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740EB534" w14:textId="0482109D" w:rsidR="00952DC8" w:rsidRDefault="00952DC8" w:rsidP="00952DC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6241FF3" wp14:editId="22EA6D3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906EEA6" w14:textId="77777777" w:rsidR="004E3F92" w:rsidRPr="00265B8C" w:rsidRDefault="004E3F92" w:rsidP="00952D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41FF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906EEA6" w14:textId="77777777" w:rsidR="004E3F92" w:rsidRPr="00265B8C" w:rsidRDefault="004E3F92" w:rsidP="00952D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bookmarkStart w:id="1" w:name="_GoBack"/>
      <w:bookmarkEnd w:id="1"/>
    </w:p>
    <w:p w14:paraId="734A70D1" w14:textId="77777777" w:rsidR="00952DC8" w:rsidRDefault="00952DC8" w:rsidP="00952DC8">
      <w:pPr>
        <w:pStyle w:val="Ttulo2"/>
        <w:keepNext w:val="0"/>
        <w:widowControl w:val="0"/>
        <w:spacing w:before="0"/>
        <w:jc w:val="center"/>
        <w:rPr>
          <w:rFonts w:ascii="Arial" w:hAnsi="Arial" w:cs="Arial"/>
          <w:b/>
          <w:color w:val="000000" w:themeColor="text1"/>
          <w:sz w:val="28"/>
          <w:szCs w:val="28"/>
        </w:rPr>
      </w:pPr>
    </w:p>
    <w:p w14:paraId="09D6F58B" w14:textId="77777777" w:rsidR="00952DC8" w:rsidRPr="00265885" w:rsidRDefault="00952DC8" w:rsidP="00952DC8">
      <w:pPr>
        <w:pStyle w:val="Ttulo"/>
        <w:tabs>
          <w:tab w:val="left" w:pos="567"/>
        </w:tabs>
        <w:spacing w:before="240"/>
        <w:rPr>
          <w:rFonts w:cs="Arial"/>
          <w:szCs w:val="24"/>
        </w:rPr>
      </w:pPr>
      <w:r w:rsidRPr="00265885">
        <w:rPr>
          <w:rFonts w:cs="Arial"/>
          <w:szCs w:val="24"/>
        </w:rPr>
        <w:t>INDICADORES DE OCUPACIÓN Y EMPLEO</w:t>
      </w:r>
    </w:p>
    <w:p w14:paraId="16969377" w14:textId="77777777" w:rsidR="00952DC8" w:rsidRPr="00265885" w:rsidRDefault="00952DC8" w:rsidP="00952DC8">
      <w:pPr>
        <w:pStyle w:val="Subttulo"/>
      </w:pPr>
      <w:r w:rsidRPr="00265885">
        <w:t>CIFRAS OPORTUNAS DURANTE ABRIL DE 2021</w:t>
      </w:r>
      <w:r w:rsidRPr="00265885">
        <w:rPr>
          <w:rStyle w:val="Refdenotaalpie"/>
          <w:spacing w:val="10"/>
        </w:rPr>
        <w:footnoteReference w:id="1"/>
      </w:r>
    </w:p>
    <w:p w14:paraId="29A3F806" w14:textId="77777777" w:rsidR="00952DC8" w:rsidRPr="00265885" w:rsidRDefault="00952DC8" w:rsidP="00952DC8">
      <w:pPr>
        <w:pStyle w:val="Subttulo"/>
        <w:rPr>
          <w:i/>
        </w:rPr>
      </w:pPr>
      <w:r w:rsidRPr="00265885">
        <w:rPr>
          <w:i/>
        </w:rPr>
        <w:t>(Cifras originales)</w:t>
      </w:r>
    </w:p>
    <w:p w14:paraId="126ED613" w14:textId="77777777" w:rsidR="00952DC8" w:rsidRPr="002265C5" w:rsidRDefault="00952DC8" w:rsidP="00952DC8">
      <w:pPr>
        <w:tabs>
          <w:tab w:val="left" w:pos="851"/>
          <w:tab w:val="left" w:pos="8222"/>
        </w:tabs>
        <w:spacing w:before="240"/>
        <w:ind w:left="-284" w:right="-547"/>
        <w:rPr>
          <w:spacing w:val="8"/>
        </w:rPr>
      </w:pPr>
      <w:r w:rsidRPr="002265C5">
        <w:rPr>
          <w:spacing w:val="8"/>
        </w:rPr>
        <w:t>El INEGI informa sobre los principales resultados de la Encuesta Nacional de Ocupación y Empleo, Nueva Edición (ENOE</w:t>
      </w:r>
      <w:r w:rsidRPr="002265C5">
        <w:rPr>
          <w:spacing w:val="8"/>
          <w:vertAlign w:val="superscript"/>
        </w:rPr>
        <w:t>N</w:t>
      </w:r>
      <w:r w:rsidRPr="002265C5">
        <w:rPr>
          <w:spacing w:val="8"/>
        </w:rPr>
        <w:t xml:space="preserve">) para abril de este año, los cuales indican que 57.5 millones de personas de 15 y más </w:t>
      </w:r>
      <w:proofErr w:type="gramStart"/>
      <w:r w:rsidRPr="002265C5">
        <w:rPr>
          <w:spacing w:val="8"/>
        </w:rPr>
        <w:t>años de edad</w:t>
      </w:r>
      <w:proofErr w:type="gramEnd"/>
      <w:r w:rsidRPr="002265C5">
        <w:rPr>
          <w:spacing w:val="8"/>
        </w:rPr>
        <w:t xml:space="preserve"> son Población Económicamente Activa (PEA), lo que representa una Tasa de Participación de 59.1 por ciento</w:t>
      </w:r>
      <w:r w:rsidRPr="002265C5">
        <w:rPr>
          <w:rStyle w:val="Refdenotaalpie"/>
          <w:spacing w:val="8"/>
        </w:rPr>
        <w:footnoteReference w:id="2"/>
      </w:r>
      <w:r w:rsidRPr="002265C5">
        <w:rPr>
          <w:spacing w:val="8"/>
        </w:rPr>
        <w:t>. Dicha población es mayor en 12.7 millones respecto a la de abril de 2020 cuando la población en su mayoría permanecía confinada en sus hogares por la emergencia sanitaria del COVID-19. Por su parte, el complemento, la Población No Económicamente Activa (PNEA) fue de 39.9 millones de personas, cifra inferior en 10.3 millones a la de abril del año previo; a su interior, la PNEA disponible se redujo 12.3 millones.</w:t>
      </w:r>
    </w:p>
    <w:p w14:paraId="41174CDA" w14:textId="77777777" w:rsidR="00952DC8" w:rsidRPr="002265C5" w:rsidRDefault="00952DC8" w:rsidP="00952DC8">
      <w:pPr>
        <w:tabs>
          <w:tab w:val="left" w:pos="851"/>
          <w:tab w:val="left" w:pos="8222"/>
        </w:tabs>
        <w:spacing w:before="240"/>
        <w:ind w:left="-284" w:right="-547"/>
        <w:rPr>
          <w:spacing w:val="8"/>
        </w:rPr>
      </w:pPr>
      <w:r w:rsidRPr="002265C5">
        <w:rPr>
          <w:spacing w:val="8"/>
        </w:rPr>
        <w:t xml:space="preserve">De la PEA, 54.8 millones de personas (95.3%) estuvieron ocupadas en el cuarto mes de 2021, cifra que se incrementó en 12.1 millones de personas en su comparación anual.  A su interior el </w:t>
      </w:r>
      <w:proofErr w:type="spellStart"/>
      <w:r w:rsidRPr="002265C5">
        <w:rPr>
          <w:spacing w:val="8"/>
        </w:rPr>
        <w:t>subuniverso</w:t>
      </w:r>
      <w:proofErr w:type="spellEnd"/>
      <w:r w:rsidRPr="002265C5">
        <w:rPr>
          <w:spacing w:val="8"/>
        </w:rPr>
        <w:t xml:space="preserve"> de personas </w:t>
      </w:r>
      <w:proofErr w:type="spellStart"/>
      <w:r w:rsidRPr="002265C5">
        <w:rPr>
          <w:spacing w:val="8"/>
        </w:rPr>
        <w:t>subocupadas</w:t>
      </w:r>
      <w:proofErr w:type="spellEnd"/>
      <w:r w:rsidRPr="002265C5">
        <w:rPr>
          <w:spacing w:val="8"/>
        </w:rPr>
        <w:t>, es decir, que declararon tener necesidad y disponibilidad para trabajar más horas, representó 7.5 millones (tasa de 13.7% de la población ocupada) y significó un descenso de 3.3 millones de personas frente al mes de abril del año pasado.</w:t>
      </w:r>
    </w:p>
    <w:p w14:paraId="35EC18A5" w14:textId="77777777" w:rsidR="00952DC8" w:rsidRPr="002265C5" w:rsidRDefault="00952DC8" w:rsidP="00952DC8">
      <w:pPr>
        <w:tabs>
          <w:tab w:val="left" w:pos="851"/>
          <w:tab w:val="left" w:pos="8222"/>
        </w:tabs>
        <w:spacing w:before="240"/>
        <w:ind w:left="-284" w:right="-547"/>
        <w:rPr>
          <w:spacing w:val="8"/>
        </w:rPr>
      </w:pPr>
      <w:r w:rsidRPr="002265C5">
        <w:rPr>
          <w:spacing w:val="8"/>
        </w:rPr>
        <w:t>En el mes de referencia, la población desocupada</w:t>
      </w:r>
      <w:r w:rsidRPr="002265C5">
        <w:rPr>
          <w:spacing w:val="8"/>
          <w:vertAlign w:val="superscript"/>
        </w:rPr>
        <w:footnoteReference w:id="3"/>
      </w:r>
      <w:r w:rsidRPr="002265C5">
        <w:rPr>
          <w:spacing w:val="8"/>
        </w:rPr>
        <w:t xml:space="preserve"> se estableció en 2.7 millones de personas e implicó una tasa de 4.7% de la PEA. Respecto al mes de abril de 2020 la población desocupada creció en 574 mil personas y la Tasa de Desocupación (TD) se mantuvo sin variación. </w:t>
      </w:r>
    </w:p>
    <w:p w14:paraId="3D7A366D" w14:textId="77777777" w:rsidR="00952DC8" w:rsidRPr="00F45C19" w:rsidRDefault="00952DC8" w:rsidP="00952DC8">
      <w:pPr>
        <w:tabs>
          <w:tab w:val="left" w:pos="851"/>
          <w:tab w:val="left" w:pos="8222"/>
        </w:tabs>
        <w:spacing w:before="240"/>
        <w:ind w:left="-284" w:right="-547"/>
        <w:rPr>
          <w:spacing w:val="8"/>
        </w:rPr>
      </w:pPr>
      <w:r w:rsidRPr="002265C5">
        <w:rPr>
          <w:spacing w:val="8"/>
        </w:rPr>
        <w:t>Con cifras desestacionalizadas y en comparación con el mes inmediato anterior, en abril de 2021 la Tasa de Desocupación registró un alza de 0.2 puntos porcentuales al ubicarse en 4.7%, mientras que la Tasa de Subocupación disminuyó 0.4 puntos porcentuales, al establecerse en 13.2 por ciento.</w:t>
      </w:r>
      <w:r w:rsidRPr="00F45C19">
        <w:rPr>
          <w:spacing w:val="8"/>
        </w:rPr>
        <w:t xml:space="preserve"> </w:t>
      </w:r>
    </w:p>
    <w:p w14:paraId="1486CE30" w14:textId="77777777" w:rsidR="00952DC8" w:rsidRDefault="00952DC8" w:rsidP="00952DC8">
      <w:pPr>
        <w:tabs>
          <w:tab w:val="left" w:pos="851"/>
          <w:tab w:val="left" w:pos="8222"/>
        </w:tabs>
        <w:spacing w:before="240"/>
        <w:ind w:left="-284" w:right="-547"/>
        <w:rPr>
          <w:b/>
          <w:spacing w:val="8"/>
          <w:sz w:val="22"/>
          <w:szCs w:val="22"/>
        </w:rPr>
      </w:pPr>
    </w:p>
    <w:p w14:paraId="4199E0D1" w14:textId="3CCCBDF3" w:rsidR="00265885" w:rsidRDefault="00265885">
      <w:pPr>
        <w:jc w:val="left"/>
        <w:rPr>
          <w:b/>
          <w:spacing w:val="8"/>
          <w:sz w:val="22"/>
          <w:szCs w:val="22"/>
        </w:rPr>
      </w:pPr>
      <w:r>
        <w:rPr>
          <w:b/>
          <w:spacing w:val="8"/>
          <w:sz w:val="22"/>
          <w:szCs w:val="22"/>
        </w:rPr>
        <w:br w:type="page"/>
      </w:r>
    </w:p>
    <w:p w14:paraId="159FD884" w14:textId="77777777" w:rsidR="00952DC8" w:rsidRDefault="00952DC8" w:rsidP="00952DC8">
      <w:pPr>
        <w:tabs>
          <w:tab w:val="left" w:pos="851"/>
          <w:tab w:val="left" w:pos="8222"/>
        </w:tabs>
        <w:spacing w:before="240"/>
        <w:ind w:left="-284" w:right="-547"/>
        <w:rPr>
          <w:b/>
          <w:spacing w:val="8"/>
          <w:sz w:val="22"/>
          <w:szCs w:val="22"/>
        </w:rPr>
      </w:pPr>
    </w:p>
    <w:p w14:paraId="475280D3" w14:textId="77777777" w:rsidR="00952DC8" w:rsidRPr="00F45C19" w:rsidRDefault="00952DC8" w:rsidP="00EA48A9">
      <w:pPr>
        <w:tabs>
          <w:tab w:val="left" w:pos="851"/>
          <w:tab w:val="left" w:pos="8222"/>
        </w:tabs>
        <w:spacing w:before="480"/>
        <w:ind w:left="-284" w:right="-547"/>
        <w:rPr>
          <w:spacing w:val="8"/>
        </w:rPr>
      </w:pPr>
      <w:r w:rsidRPr="00F45C19">
        <w:rPr>
          <w:spacing w:val="8"/>
        </w:rPr>
        <w:t>Se informa que, derivado de la publicación de resultados del Censo de Población y Vivienda 2020, y la actualización en las estimaciones trimestrales de población que genera el Marco de Muestreo de Viviendas del INEGI, las cifras de la ENOE</w:t>
      </w:r>
      <w:r w:rsidRPr="00F45C19">
        <w:rPr>
          <w:spacing w:val="8"/>
          <w:position w:val="2"/>
          <w:vertAlign w:val="superscript"/>
        </w:rPr>
        <w:t>N</w:t>
      </w:r>
      <w:r w:rsidRPr="00F45C19">
        <w:rPr>
          <w:spacing w:val="8"/>
        </w:rPr>
        <w:t xml:space="preserve"> que ahora se presentan para abril de 2020 y abril de 2021 se construyeron a partir de la nueva estimación de población realizada por el INEGI, dejando así de utilizar las proyecciones de población anteriores. El INEGI actualizará de manera gradual la serie histórica de información.</w:t>
      </w:r>
    </w:p>
    <w:p w14:paraId="432502C2" w14:textId="77777777" w:rsidR="00952DC8" w:rsidRDefault="00952DC8" w:rsidP="00952DC8">
      <w:pPr>
        <w:spacing w:before="120"/>
        <w:ind w:left="1036" w:right="411" w:hanging="588"/>
        <w:jc w:val="center"/>
        <w:rPr>
          <w:b/>
          <w:color w:val="000000"/>
        </w:rPr>
      </w:pPr>
    </w:p>
    <w:p w14:paraId="7DE799B9" w14:textId="77777777" w:rsidR="00952DC8" w:rsidRDefault="00952DC8" w:rsidP="00952DC8">
      <w:pPr>
        <w:spacing w:before="120"/>
        <w:ind w:left="1036" w:right="411" w:hanging="588"/>
        <w:jc w:val="center"/>
        <w:rPr>
          <w:b/>
          <w:color w:val="000000"/>
        </w:rPr>
      </w:pPr>
    </w:p>
    <w:p w14:paraId="03B971FE" w14:textId="77777777" w:rsidR="00952DC8" w:rsidRPr="004D28A4" w:rsidRDefault="00952DC8" w:rsidP="00952DC8">
      <w:pPr>
        <w:spacing w:before="120"/>
        <w:ind w:left="1036" w:right="411" w:hanging="588"/>
        <w:jc w:val="center"/>
        <w:rPr>
          <w:b/>
          <w:color w:val="000000"/>
        </w:rPr>
      </w:pPr>
      <w:r w:rsidRPr="004D28A4">
        <w:rPr>
          <w:b/>
          <w:color w:val="000000"/>
        </w:rPr>
        <w:t>Se anexa Nota Técnica</w:t>
      </w:r>
    </w:p>
    <w:p w14:paraId="7C56E0DB"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BFD2B9E"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A7F2231"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6A4F8AD0"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088D45AD"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EB6B7D8"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32B7A393"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4A0B0A87"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49FCBDD"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15CA990"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7AE1CFB4"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43EA16CA"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06791A87"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6EFB6A08"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3E1FAF90"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609F0E7D"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50FBAFD2"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6294E008"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77D0B037" w14:textId="698EC1B1"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24A98EAD" w14:textId="17D3417E" w:rsidR="00325945" w:rsidRDefault="00325945" w:rsidP="00952DC8">
      <w:pPr>
        <w:pStyle w:val="NormalWeb"/>
        <w:spacing w:before="0" w:beforeAutospacing="0" w:after="0" w:afterAutospacing="0"/>
        <w:ind w:left="-426" w:right="-518"/>
        <w:contextualSpacing/>
        <w:jc w:val="center"/>
        <w:rPr>
          <w:rFonts w:ascii="Arial" w:hAnsi="Arial" w:cs="Arial"/>
          <w:sz w:val="20"/>
          <w:szCs w:val="20"/>
        </w:rPr>
      </w:pPr>
    </w:p>
    <w:p w14:paraId="1E842C8F" w14:textId="77777777" w:rsidR="00325945" w:rsidRDefault="00325945" w:rsidP="00952DC8">
      <w:pPr>
        <w:pStyle w:val="NormalWeb"/>
        <w:spacing w:before="0" w:beforeAutospacing="0" w:after="0" w:afterAutospacing="0"/>
        <w:ind w:left="-426" w:right="-518"/>
        <w:contextualSpacing/>
        <w:jc w:val="center"/>
        <w:rPr>
          <w:rFonts w:ascii="Arial" w:hAnsi="Arial" w:cs="Arial"/>
          <w:sz w:val="20"/>
          <w:szCs w:val="20"/>
        </w:rPr>
      </w:pPr>
    </w:p>
    <w:p w14:paraId="5BBC8AEB" w14:textId="77777777" w:rsidR="00952DC8" w:rsidRDefault="00952DC8" w:rsidP="00952DC8">
      <w:pPr>
        <w:pStyle w:val="NormalWeb"/>
        <w:spacing w:before="0" w:beforeAutospacing="0" w:after="0" w:afterAutospacing="0"/>
        <w:ind w:left="-426" w:right="-518"/>
        <w:contextualSpacing/>
        <w:jc w:val="center"/>
        <w:rPr>
          <w:rFonts w:ascii="Arial" w:hAnsi="Arial" w:cs="Arial"/>
          <w:sz w:val="20"/>
          <w:szCs w:val="20"/>
        </w:rPr>
      </w:pPr>
    </w:p>
    <w:p w14:paraId="6B2A2DF6" w14:textId="77777777" w:rsidR="00952DC8" w:rsidRPr="004E3F92" w:rsidRDefault="00952DC8" w:rsidP="00952DC8">
      <w:pPr>
        <w:pStyle w:val="NormalWeb"/>
        <w:spacing w:before="0" w:beforeAutospacing="0" w:after="0" w:afterAutospacing="0"/>
        <w:ind w:left="-426" w:right="-518"/>
        <w:contextualSpacing/>
        <w:jc w:val="center"/>
        <w:rPr>
          <w:rFonts w:ascii="Arial" w:hAnsi="Arial" w:cs="Arial"/>
          <w:sz w:val="22"/>
          <w:szCs w:val="22"/>
        </w:rPr>
      </w:pPr>
    </w:p>
    <w:p w14:paraId="4C323957" w14:textId="77777777" w:rsidR="00952DC8" w:rsidRPr="004E3F92" w:rsidRDefault="00952DC8" w:rsidP="00952DC8">
      <w:pPr>
        <w:pStyle w:val="NormalWeb"/>
        <w:spacing w:before="0" w:beforeAutospacing="0" w:after="0" w:afterAutospacing="0"/>
        <w:ind w:left="-426" w:right="-518"/>
        <w:contextualSpacing/>
        <w:jc w:val="center"/>
        <w:rPr>
          <w:rFonts w:ascii="Arial" w:hAnsi="Arial" w:cs="Arial"/>
          <w:sz w:val="22"/>
          <w:szCs w:val="22"/>
        </w:rPr>
      </w:pPr>
    </w:p>
    <w:p w14:paraId="3DCEABED" w14:textId="77777777" w:rsidR="00952DC8" w:rsidRPr="004E3F92" w:rsidRDefault="00952DC8" w:rsidP="00952DC8">
      <w:pPr>
        <w:pStyle w:val="NormalWeb"/>
        <w:spacing w:before="120" w:beforeAutospacing="0" w:after="0" w:afterAutospacing="0"/>
        <w:ind w:left="-426" w:right="-518"/>
        <w:contextualSpacing/>
        <w:jc w:val="center"/>
        <w:rPr>
          <w:rFonts w:ascii="Arial" w:hAnsi="Arial" w:cs="Arial"/>
          <w:sz w:val="22"/>
          <w:szCs w:val="22"/>
        </w:rPr>
      </w:pPr>
      <w:r w:rsidRPr="004E3F92">
        <w:rPr>
          <w:rFonts w:ascii="Arial" w:hAnsi="Arial" w:cs="Arial"/>
          <w:sz w:val="22"/>
          <w:szCs w:val="22"/>
        </w:rPr>
        <w:t xml:space="preserve">Para consultas de medios y periodistas, contactar a: </w:t>
      </w:r>
      <w:hyperlink r:id="rId8" w:history="1">
        <w:r w:rsidRPr="004E3F92">
          <w:rPr>
            <w:rStyle w:val="Hipervnculo"/>
            <w:rFonts w:ascii="Arial" w:hAnsi="Arial" w:cs="Arial"/>
            <w:sz w:val="22"/>
            <w:szCs w:val="22"/>
          </w:rPr>
          <w:t>comunicacionsocial@inegi.org.mx</w:t>
        </w:r>
      </w:hyperlink>
      <w:r w:rsidRPr="004E3F92">
        <w:rPr>
          <w:rFonts w:ascii="Arial" w:hAnsi="Arial" w:cs="Arial"/>
          <w:sz w:val="22"/>
          <w:szCs w:val="22"/>
        </w:rPr>
        <w:t xml:space="preserve"> </w:t>
      </w:r>
    </w:p>
    <w:p w14:paraId="3CA67D76" w14:textId="77777777" w:rsidR="00952DC8" w:rsidRPr="004E3F92" w:rsidRDefault="00952DC8" w:rsidP="00952DC8">
      <w:pPr>
        <w:pStyle w:val="NormalWeb"/>
        <w:spacing w:before="0" w:beforeAutospacing="0" w:after="0" w:afterAutospacing="0"/>
        <w:ind w:left="-426" w:right="-518"/>
        <w:contextualSpacing/>
        <w:jc w:val="center"/>
        <w:rPr>
          <w:rFonts w:ascii="Arial" w:hAnsi="Arial" w:cs="Arial"/>
          <w:sz w:val="22"/>
          <w:szCs w:val="22"/>
        </w:rPr>
      </w:pPr>
      <w:r w:rsidRPr="004E3F92">
        <w:rPr>
          <w:rFonts w:ascii="Arial" w:hAnsi="Arial" w:cs="Arial"/>
          <w:sz w:val="22"/>
          <w:szCs w:val="22"/>
        </w:rPr>
        <w:t xml:space="preserve">o llamar al teléfono (55) 52-78-10-00, </w:t>
      </w:r>
      <w:proofErr w:type="spellStart"/>
      <w:r w:rsidRPr="004E3F92">
        <w:rPr>
          <w:rFonts w:ascii="Arial" w:hAnsi="Arial" w:cs="Arial"/>
          <w:sz w:val="22"/>
          <w:szCs w:val="22"/>
        </w:rPr>
        <w:t>exts</w:t>
      </w:r>
      <w:proofErr w:type="spellEnd"/>
      <w:r w:rsidRPr="004E3F92">
        <w:rPr>
          <w:rFonts w:ascii="Arial" w:hAnsi="Arial" w:cs="Arial"/>
          <w:sz w:val="22"/>
          <w:szCs w:val="22"/>
        </w:rPr>
        <w:t>. 1134, 1260 y 1241.</w:t>
      </w:r>
    </w:p>
    <w:p w14:paraId="5A27F3F4" w14:textId="77777777" w:rsidR="00952DC8" w:rsidRPr="004E3F92" w:rsidRDefault="00952DC8" w:rsidP="00952DC8">
      <w:pPr>
        <w:ind w:left="-426" w:right="-518"/>
        <w:contextualSpacing/>
        <w:jc w:val="center"/>
        <w:rPr>
          <w:sz w:val="22"/>
          <w:szCs w:val="22"/>
        </w:rPr>
      </w:pPr>
    </w:p>
    <w:p w14:paraId="49C6BA8C" w14:textId="77777777" w:rsidR="00952DC8" w:rsidRPr="004E3F92" w:rsidRDefault="00952DC8" w:rsidP="00952DC8">
      <w:pPr>
        <w:ind w:left="-426" w:right="-518"/>
        <w:contextualSpacing/>
        <w:jc w:val="center"/>
        <w:rPr>
          <w:sz w:val="22"/>
          <w:szCs w:val="22"/>
        </w:rPr>
      </w:pPr>
      <w:r w:rsidRPr="004E3F92">
        <w:rPr>
          <w:sz w:val="22"/>
          <w:szCs w:val="22"/>
        </w:rPr>
        <w:t>Dirección de Atención a Medios / Dirección General Adjunta de Comunicación</w:t>
      </w:r>
    </w:p>
    <w:p w14:paraId="67EF5DB4" w14:textId="77777777" w:rsidR="00952DC8" w:rsidRPr="004E3F92" w:rsidRDefault="00952DC8" w:rsidP="00952DC8">
      <w:pPr>
        <w:ind w:left="-426" w:right="-518"/>
        <w:contextualSpacing/>
        <w:jc w:val="center"/>
        <w:rPr>
          <w:sz w:val="22"/>
          <w:szCs w:val="22"/>
        </w:rPr>
      </w:pPr>
    </w:p>
    <w:p w14:paraId="64EAC237" w14:textId="77777777" w:rsidR="00952DC8" w:rsidRPr="008F0992" w:rsidRDefault="00952DC8" w:rsidP="00952DC8">
      <w:pPr>
        <w:ind w:left="-425" w:right="-516"/>
        <w:contextualSpacing/>
        <w:jc w:val="center"/>
        <w:rPr>
          <w:noProof/>
          <w:lang w:eastAsia="es-MX"/>
        </w:rPr>
      </w:pPr>
      <w:r w:rsidRPr="00FF1218">
        <w:rPr>
          <w:noProof/>
          <w:lang w:val="es-MX" w:eastAsia="es-MX"/>
        </w:rPr>
        <w:drawing>
          <wp:inline distT="0" distB="0" distL="0" distR="0" wp14:anchorId="166BC852" wp14:editId="3FF0AB42">
            <wp:extent cx="274320" cy="365760"/>
            <wp:effectExtent l="0" t="0" r="0" b="0"/>
            <wp:docPr id="5" name="Imagen 5"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E6E908" wp14:editId="4B869A84">
            <wp:extent cx="365760" cy="365760"/>
            <wp:effectExtent l="0" t="0" r="0" b="0"/>
            <wp:docPr id="19" name="Imagen 1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E2A627" wp14:editId="630CE4BB">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AFCD7A" wp14:editId="736A783D">
            <wp:extent cx="365760" cy="365760"/>
            <wp:effectExtent l="0" t="0" r="0" b="0"/>
            <wp:docPr id="17" name="Imagen 1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693C1D5" wp14:editId="7D7FEF8D">
            <wp:extent cx="2286000" cy="274320"/>
            <wp:effectExtent l="0" t="0" r="0" b="0"/>
            <wp:docPr id="18" name="Imagen 1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D29B38A" w14:textId="77777777" w:rsidR="00952DC8" w:rsidRDefault="00952DC8" w:rsidP="00952DC8">
      <w:pPr>
        <w:pStyle w:val="NormalWeb"/>
        <w:spacing w:before="0" w:beforeAutospacing="0" w:after="0" w:afterAutospacing="0"/>
        <w:ind w:left="-426" w:right="-518"/>
        <w:contextualSpacing/>
        <w:jc w:val="center"/>
        <w:rPr>
          <w:rFonts w:cs="Arial"/>
          <w:sz w:val="16"/>
          <w:szCs w:val="16"/>
        </w:rPr>
      </w:pPr>
    </w:p>
    <w:p w14:paraId="63D97CC3" w14:textId="77777777" w:rsidR="00952DC8" w:rsidRPr="00157C43" w:rsidRDefault="00952DC8" w:rsidP="00952DC8">
      <w:pPr>
        <w:pStyle w:val="bullet"/>
        <w:tabs>
          <w:tab w:val="left" w:pos="8789"/>
        </w:tabs>
        <w:spacing w:before="0"/>
        <w:ind w:left="0" w:right="51" w:firstLine="0"/>
        <w:jc w:val="center"/>
        <w:rPr>
          <w:rFonts w:cs="Arial"/>
          <w:szCs w:val="24"/>
        </w:rPr>
        <w:sectPr w:rsidR="00952DC8" w:rsidRPr="00157C43" w:rsidSect="00325945">
          <w:headerReference w:type="default" r:id="rId19"/>
          <w:footerReference w:type="default" r:id="rId20"/>
          <w:pgSz w:w="12240" w:h="15840" w:code="1"/>
          <w:pgMar w:top="1" w:right="1701" w:bottom="0" w:left="1588" w:header="510" w:footer="510" w:gutter="0"/>
          <w:cols w:space="720"/>
          <w:docGrid w:linePitch="272"/>
        </w:sectPr>
      </w:pPr>
    </w:p>
    <w:bookmarkEnd w:id="0"/>
    <w:p w14:paraId="28C28342" w14:textId="77777777" w:rsidR="00E52DFC" w:rsidRDefault="00E52DFC" w:rsidP="00E52DFC">
      <w:pPr>
        <w:tabs>
          <w:tab w:val="left" w:pos="8789"/>
        </w:tabs>
        <w:spacing w:before="120"/>
        <w:ind w:right="51"/>
        <w:contextualSpacing/>
        <w:jc w:val="center"/>
        <w:rPr>
          <w:rStyle w:val="Hipervnculo"/>
          <w:b/>
          <w:color w:val="000000" w:themeColor="text1"/>
          <w:sz w:val="28"/>
          <w:szCs w:val="28"/>
          <w:u w:val="none"/>
          <w:lang w:val="es-ES" w:eastAsia="es-MX"/>
        </w:rPr>
      </w:pPr>
    </w:p>
    <w:p w14:paraId="2994378F" w14:textId="1887B1F3" w:rsidR="00952DC8" w:rsidRPr="00DC1DDE" w:rsidRDefault="00952DC8" w:rsidP="00E52DFC">
      <w:pPr>
        <w:tabs>
          <w:tab w:val="left" w:pos="8789"/>
        </w:tabs>
        <w:spacing w:before="120"/>
        <w:ind w:right="51"/>
        <w:contextualSpacing/>
        <w:jc w:val="center"/>
        <w:rPr>
          <w:rStyle w:val="Hipervnculo"/>
          <w:b/>
          <w:color w:val="000000" w:themeColor="text1"/>
          <w:u w:val="none"/>
          <w:lang w:val="es-ES" w:eastAsia="es-MX"/>
        </w:rPr>
      </w:pPr>
      <w:r w:rsidRPr="00DC1DDE">
        <w:rPr>
          <w:rStyle w:val="Hipervnculo"/>
          <w:b/>
          <w:color w:val="000000" w:themeColor="text1"/>
          <w:u w:val="none"/>
          <w:lang w:val="es-ES" w:eastAsia="es-MX"/>
        </w:rPr>
        <w:t>NOTA TÉCNICA</w:t>
      </w:r>
    </w:p>
    <w:p w14:paraId="2659E6FE" w14:textId="77777777" w:rsidR="00952DC8" w:rsidRPr="00DC1DDE" w:rsidRDefault="00952DC8" w:rsidP="00952DC8">
      <w:pPr>
        <w:tabs>
          <w:tab w:val="left" w:pos="8789"/>
        </w:tabs>
        <w:ind w:right="51"/>
        <w:contextualSpacing/>
        <w:jc w:val="center"/>
        <w:rPr>
          <w:rStyle w:val="Hipervnculo"/>
          <w:b/>
          <w:color w:val="000000" w:themeColor="text1"/>
          <w:u w:val="none"/>
          <w:lang w:val="es-ES" w:eastAsia="es-MX"/>
        </w:rPr>
      </w:pPr>
    </w:p>
    <w:p w14:paraId="6356FA31" w14:textId="08BA8827" w:rsidR="002D6584" w:rsidRPr="00DC1DDE" w:rsidRDefault="002D6584" w:rsidP="00784955">
      <w:pPr>
        <w:pStyle w:val="Ttulo"/>
        <w:tabs>
          <w:tab w:val="left" w:pos="567"/>
        </w:tabs>
        <w:rPr>
          <w:rFonts w:cs="Arial"/>
          <w:szCs w:val="24"/>
        </w:rPr>
      </w:pPr>
      <w:r w:rsidRPr="00DC1DDE">
        <w:rPr>
          <w:rFonts w:cs="Arial"/>
          <w:szCs w:val="24"/>
        </w:rPr>
        <w:t>INDICADORES DE OCUPACIÓN Y EMPLEO</w:t>
      </w:r>
    </w:p>
    <w:p w14:paraId="1AC91A32" w14:textId="5BF075D2" w:rsidR="002D6584" w:rsidRPr="00DC1DDE" w:rsidRDefault="002D6584" w:rsidP="006B0651">
      <w:pPr>
        <w:pStyle w:val="Subttulo"/>
        <w:spacing w:before="60"/>
      </w:pPr>
      <w:r w:rsidRPr="00DC1DDE">
        <w:t xml:space="preserve">CIFRAS OPORTUNAS DURANTE </w:t>
      </w:r>
      <w:r w:rsidR="00500674" w:rsidRPr="00DC1DDE">
        <w:t>ABRIL</w:t>
      </w:r>
      <w:r w:rsidR="00D669D8" w:rsidRPr="00DC1DDE">
        <w:t xml:space="preserve"> </w:t>
      </w:r>
      <w:r w:rsidRPr="00DC1DDE">
        <w:t>DE 20</w:t>
      </w:r>
      <w:r w:rsidR="001E585C" w:rsidRPr="00DC1DDE">
        <w:t>2</w:t>
      </w:r>
      <w:r w:rsidR="005E41AB" w:rsidRPr="00DC1DDE">
        <w:t>1</w:t>
      </w:r>
      <w:r w:rsidR="002A5417" w:rsidRPr="00DC1DDE">
        <w:rPr>
          <w:rStyle w:val="Refdenotaalpie"/>
          <w:spacing w:val="10"/>
        </w:rPr>
        <w:footnoteReference w:id="4"/>
      </w:r>
    </w:p>
    <w:p w14:paraId="2FFEB553" w14:textId="422F8CFE" w:rsidR="002D6584" w:rsidRPr="00DC1DDE" w:rsidRDefault="00967BDE" w:rsidP="002D6584">
      <w:pPr>
        <w:pStyle w:val="Subttulo"/>
        <w:rPr>
          <w:i/>
        </w:rPr>
      </w:pPr>
      <w:r w:rsidRPr="00DC1DDE">
        <w:rPr>
          <w:i/>
        </w:rPr>
        <w:t>(Cifras originales</w:t>
      </w:r>
      <w:r w:rsidR="002D6584" w:rsidRPr="00DC1DDE">
        <w:rPr>
          <w:i/>
        </w:rPr>
        <w:t>)</w:t>
      </w:r>
    </w:p>
    <w:p w14:paraId="784B97DC" w14:textId="2FC5091C" w:rsidR="00624475" w:rsidRPr="009F09ED" w:rsidRDefault="00624475" w:rsidP="00624475">
      <w:pPr>
        <w:widowControl w:val="0"/>
        <w:spacing w:before="360"/>
        <w:rPr>
          <w:b/>
          <w:i/>
          <w:szCs w:val="26"/>
          <w:u w:val="single"/>
          <w:lang w:val="es-ES"/>
        </w:rPr>
      </w:pPr>
      <w:r w:rsidRPr="009F09ED">
        <w:rPr>
          <w:b/>
          <w:i/>
          <w:szCs w:val="26"/>
          <w:u w:val="single"/>
          <w:lang w:val="es-ES"/>
        </w:rPr>
        <w:t>Cifras originales</w:t>
      </w:r>
    </w:p>
    <w:p w14:paraId="1AFC0DD5" w14:textId="58440CC6" w:rsidR="002D6584" w:rsidRPr="00317A0C"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para</w:t>
      </w:r>
      <w:r w:rsidR="00CD4905">
        <w:rPr>
          <w:lang w:val="es-ES"/>
        </w:rPr>
        <w:t xml:space="preserve"> </w:t>
      </w:r>
      <w:r w:rsidR="00500674">
        <w:rPr>
          <w:lang w:val="es-ES"/>
        </w:rPr>
        <w:t>abril</w:t>
      </w:r>
      <w:r w:rsidR="00E4600C" w:rsidRPr="00317A0C">
        <w:rPr>
          <w:lang w:val="es-ES"/>
        </w:rPr>
        <w:t xml:space="preserve"> </w:t>
      </w:r>
      <w:r w:rsidR="0011062D" w:rsidRPr="00317A0C">
        <w:rPr>
          <w:lang w:val="es-ES"/>
        </w:rPr>
        <w:t xml:space="preserve">de </w:t>
      </w:r>
      <w:r w:rsidR="005E41AB">
        <w:rPr>
          <w:lang w:val="es-ES"/>
        </w:rPr>
        <w:t>2021</w:t>
      </w:r>
      <w:r w:rsidR="000C2BC8">
        <w:rPr>
          <w:lang w:val="es-ES"/>
        </w:rPr>
        <w:t xml:space="preserve"> </w:t>
      </w:r>
      <w:r w:rsidR="00D66746" w:rsidRPr="00230EE5">
        <w:rPr>
          <w:lang w:val="es-ES"/>
        </w:rPr>
        <w:t xml:space="preserve">y su </w:t>
      </w:r>
      <w:r w:rsidR="000C2BC8" w:rsidRPr="00230EE5">
        <w:rPr>
          <w:lang w:val="es-ES"/>
        </w:rPr>
        <w:t>compara</w:t>
      </w:r>
      <w:r w:rsidR="00D66746" w:rsidRPr="00230EE5">
        <w:rPr>
          <w:lang w:val="es-ES"/>
        </w:rPr>
        <w:t>tivo</w:t>
      </w:r>
      <w:r w:rsidR="000C2BC8" w:rsidRPr="00230EE5">
        <w:rPr>
          <w:lang w:val="es-ES"/>
        </w:rPr>
        <w:t xml:space="preserve"> con los resultados de la Encuesta Telefónica de Ocupación y Empleo (ETOE) de abril de 2020</w:t>
      </w:r>
      <w:r w:rsidRPr="00230EE5">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342CEB07" w:rsidR="002D6584" w:rsidRPr="00317A0C" w:rsidRDefault="002D6584" w:rsidP="002D6584">
      <w:pPr>
        <w:widowControl w:val="0"/>
        <w:spacing w:before="200"/>
      </w:pPr>
      <w:r w:rsidRPr="00317A0C">
        <w:t>En el esquema de la ENOE</w:t>
      </w:r>
      <w:r w:rsidR="00E13B65" w:rsidRPr="00E13B65">
        <w:rPr>
          <w:vertAlign w:val="superscript"/>
        </w:rPr>
        <w:t>N</w:t>
      </w:r>
      <w:r w:rsidRPr="00317A0C">
        <w:t xml:space="preserve"> se considera a la población en edad de trabajar como aquella de quince años en adelante.</w:t>
      </w:r>
    </w:p>
    <w:p w14:paraId="1F607DC8" w14:textId="281228E5" w:rsidR="003D79BD" w:rsidRDefault="002D6584" w:rsidP="00B2441D">
      <w:pPr>
        <w:keepLines/>
        <w:widowControl w:val="0"/>
        <w:spacing w:before="200"/>
        <w:rPr>
          <w:lang w:val="es-ES"/>
        </w:rPr>
      </w:pPr>
      <w:r w:rsidRPr="00317A0C">
        <w:t>Bajo este esquema, lo</w:t>
      </w:r>
      <w:r w:rsidRPr="00317A0C">
        <w:rPr>
          <w:lang w:val="es-ES"/>
        </w:rPr>
        <w:t xml:space="preserve">s datos indican que </w:t>
      </w:r>
      <w:r w:rsidR="007A58E9">
        <w:rPr>
          <w:lang w:val="es-ES"/>
        </w:rPr>
        <w:t>5</w:t>
      </w:r>
      <w:r w:rsidR="00982B13">
        <w:rPr>
          <w:lang w:val="es-ES"/>
        </w:rPr>
        <w:t>7.5</w:t>
      </w:r>
      <w:r w:rsidR="007A58E9">
        <w:rPr>
          <w:lang w:val="es-ES"/>
        </w:rPr>
        <w:t xml:space="preserve"> millones de personas </w:t>
      </w:r>
      <w:r w:rsidR="00E33E40" w:rsidRPr="00317A0C">
        <w:rPr>
          <w:lang w:val="es-ES"/>
        </w:rPr>
        <w:t xml:space="preserve">de 15 años y más </w:t>
      </w:r>
      <w:r w:rsidR="007A58E9">
        <w:rPr>
          <w:lang w:val="es-ES"/>
        </w:rPr>
        <w:t>(</w:t>
      </w:r>
      <w:r w:rsidR="00E33E40">
        <w:rPr>
          <w:lang w:val="es-ES"/>
        </w:rPr>
        <w:t xml:space="preserve">que </w:t>
      </w:r>
      <w:r w:rsidR="004E15E0">
        <w:rPr>
          <w:lang w:val="es-ES"/>
        </w:rPr>
        <w:t>representa</w:t>
      </w:r>
      <w:r w:rsidR="00E33E40">
        <w:rPr>
          <w:lang w:val="es-ES"/>
        </w:rPr>
        <w:t>n</w:t>
      </w:r>
      <w:r w:rsidR="004E15E0">
        <w:rPr>
          <w:lang w:val="es-ES"/>
        </w:rPr>
        <w:t xml:space="preserve"> una </w:t>
      </w:r>
      <w:r w:rsidR="00982B13">
        <w:rPr>
          <w:lang w:val="es-ES"/>
        </w:rPr>
        <w:t>T</w:t>
      </w:r>
      <w:r w:rsidR="004E15E0">
        <w:rPr>
          <w:lang w:val="es-ES"/>
        </w:rPr>
        <w:t xml:space="preserve">asa de </w:t>
      </w:r>
      <w:r w:rsidR="00982B13">
        <w:rPr>
          <w:lang w:val="es-ES"/>
        </w:rPr>
        <w:t>P</w:t>
      </w:r>
      <w:r w:rsidR="004E15E0">
        <w:rPr>
          <w:lang w:val="es-ES"/>
        </w:rPr>
        <w:t xml:space="preserve">articipación de </w:t>
      </w:r>
      <w:r w:rsidR="007A58E9">
        <w:rPr>
          <w:lang w:val="es-ES"/>
        </w:rPr>
        <w:t>5</w:t>
      </w:r>
      <w:r w:rsidR="00982B13">
        <w:rPr>
          <w:lang w:val="es-ES"/>
        </w:rPr>
        <w:t>9.1</w:t>
      </w:r>
      <w:r w:rsidRPr="00317A0C">
        <w:rPr>
          <w:lang w:val="es-ES"/>
        </w:rPr>
        <w:t>%</w:t>
      </w:r>
      <w:r w:rsidR="007A58E9">
        <w:rPr>
          <w:lang w:val="es-ES"/>
        </w:rPr>
        <w:t>)</w:t>
      </w:r>
      <w:r w:rsidRPr="00317A0C">
        <w:rPr>
          <w:lang w:val="es-ES"/>
        </w:rPr>
        <w:t xml:space="preserve"> </w:t>
      </w:r>
      <w:r w:rsidR="009B42F9">
        <w:rPr>
          <w:lang w:val="es-ES"/>
        </w:rPr>
        <w:t>son</w:t>
      </w:r>
      <w:r w:rsidR="009B42F9" w:rsidRPr="00317A0C">
        <w:rPr>
          <w:lang w:val="es-ES"/>
        </w:rPr>
        <w:t xml:space="preserve"> </w:t>
      </w:r>
      <w:r w:rsidR="00982B13">
        <w:rPr>
          <w:lang w:val="es-ES"/>
        </w:rPr>
        <w:t>P</w:t>
      </w:r>
      <w:r w:rsidR="00E33E40">
        <w:rPr>
          <w:lang w:val="es-ES"/>
        </w:rPr>
        <w:t xml:space="preserve">oblación </w:t>
      </w:r>
      <w:r w:rsidR="00982B13">
        <w:rPr>
          <w:lang w:val="es-ES"/>
        </w:rPr>
        <w:t>E</w:t>
      </w:r>
      <w:r w:rsidRPr="00317A0C">
        <w:rPr>
          <w:lang w:val="es-ES"/>
        </w:rPr>
        <w:t xml:space="preserve">conómicamente </w:t>
      </w:r>
      <w:r w:rsidR="00982B13">
        <w:rPr>
          <w:lang w:val="es-ES"/>
        </w:rPr>
        <w:t>A</w:t>
      </w:r>
      <w:r w:rsidRPr="00317A0C">
        <w:rPr>
          <w:lang w:val="es-ES"/>
        </w:rPr>
        <w:t>ctiva (está ocupada o busca estarlo</w:t>
      </w:r>
      <w:r w:rsidR="00966838">
        <w:rPr>
          <w:lang w:val="es-ES"/>
        </w:rPr>
        <w:t>, PEA</w:t>
      </w:r>
      <w:r w:rsidRPr="00317A0C">
        <w:rPr>
          <w:lang w:val="es-ES"/>
        </w:rPr>
        <w:t xml:space="preserve">); dicha </w:t>
      </w:r>
      <w:r w:rsidR="007A58E9">
        <w:rPr>
          <w:lang w:val="es-ES"/>
        </w:rPr>
        <w:t>cantidad</w:t>
      </w:r>
      <w:r w:rsidR="00966DBE" w:rsidRPr="00317A0C">
        <w:rPr>
          <w:lang w:val="es-ES"/>
        </w:rPr>
        <w:t xml:space="preserve"> </w:t>
      </w:r>
      <w:r w:rsidR="00982B13">
        <w:rPr>
          <w:lang w:val="es-ES"/>
        </w:rPr>
        <w:t xml:space="preserve">se incrementó </w:t>
      </w:r>
      <w:r w:rsidR="004E15E0">
        <w:rPr>
          <w:lang w:val="es-ES"/>
        </w:rPr>
        <w:t xml:space="preserve">en </w:t>
      </w:r>
      <w:r w:rsidR="00982B13">
        <w:rPr>
          <w:lang w:val="es-ES"/>
        </w:rPr>
        <w:t>12.7</w:t>
      </w:r>
      <w:r w:rsidR="00CD4905">
        <w:rPr>
          <w:lang w:val="es-ES"/>
        </w:rPr>
        <w:t xml:space="preserve"> </w:t>
      </w:r>
      <w:r w:rsidR="007A58E9">
        <w:rPr>
          <w:lang w:val="es-ES"/>
        </w:rPr>
        <w:t>millones de personas</w:t>
      </w:r>
      <w:r w:rsidR="0045210D" w:rsidRPr="00317A0C">
        <w:rPr>
          <w:lang w:val="es-ES"/>
        </w:rPr>
        <w:t xml:space="preserve"> </w:t>
      </w:r>
      <w:r w:rsidR="007A58E9">
        <w:t xml:space="preserve">en </w:t>
      </w:r>
      <w:r w:rsidR="00500674">
        <w:t>abril</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7A58E9">
        <w:rPr>
          <w:lang w:val="es-ES"/>
        </w:rPr>
        <w:t xml:space="preserve"> igual mes de </w:t>
      </w:r>
      <w:r w:rsidR="005E41AB">
        <w:rPr>
          <w:lang w:val="es-ES"/>
        </w:rPr>
        <w:t>2020</w:t>
      </w:r>
      <w:r w:rsidR="007A58E9">
        <w:rPr>
          <w:lang w:val="es-ES"/>
        </w:rPr>
        <w:t xml:space="preserve"> (</w:t>
      </w:r>
      <w:r w:rsidR="00982B13">
        <w:rPr>
          <w:lang w:val="es-ES"/>
        </w:rPr>
        <w:t>44.9</w:t>
      </w:r>
      <w:r w:rsidR="007A58E9">
        <w:rPr>
          <w:lang w:val="es-ES"/>
        </w:rPr>
        <w:t xml:space="preserve"> millones</w:t>
      </w:r>
      <w:r w:rsidR="00982B13">
        <w:rPr>
          <w:lang w:val="es-ES"/>
        </w:rPr>
        <w:t xml:space="preserve">, </w:t>
      </w:r>
      <w:r w:rsidR="00982B13" w:rsidRPr="002A3B1E">
        <w:rPr>
          <w:lang w:val="es-ES"/>
        </w:rPr>
        <w:t xml:space="preserve">cuando la mayoría de la población se encontraba confinada en su hogar </w:t>
      </w:r>
      <w:r w:rsidR="000C2BC8" w:rsidRPr="002A3B1E">
        <w:rPr>
          <w:szCs w:val="22"/>
        </w:rPr>
        <w:t>por la emergencia sanitaria del COVID-19</w:t>
      </w:r>
      <w:r w:rsidR="007A58E9" w:rsidRPr="002A3B1E">
        <w:rPr>
          <w:lang w:val="es-ES"/>
        </w:rPr>
        <w:t>)</w:t>
      </w:r>
      <w:r w:rsidRPr="002A3B1E">
        <w:rPr>
          <w:lang w:val="es-ES"/>
        </w:rPr>
        <w:t>.</w:t>
      </w:r>
      <w:r w:rsidR="004E15E0">
        <w:rPr>
          <w:lang w:val="es-ES"/>
        </w:rPr>
        <w:t xml:space="preserve"> Por sexo, la tasa de participación </w:t>
      </w:r>
      <w:r w:rsidR="00E33E40">
        <w:rPr>
          <w:lang w:val="es-ES"/>
        </w:rPr>
        <w:t xml:space="preserve">de los hombres </w:t>
      </w:r>
      <w:r w:rsidR="004E15E0">
        <w:rPr>
          <w:lang w:val="es-ES"/>
        </w:rPr>
        <w:t xml:space="preserve">fue de </w:t>
      </w:r>
      <w:r w:rsidR="00E33E40">
        <w:rPr>
          <w:lang w:val="es-ES"/>
        </w:rPr>
        <w:t>7</w:t>
      </w:r>
      <w:r w:rsidR="00982B13">
        <w:rPr>
          <w:lang w:val="es-ES"/>
        </w:rPr>
        <w:t>6.1</w:t>
      </w:r>
      <w:r w:rsidR="004E15E0">
        <w:rPr>
          <w:lang w:val="es-ES"/>
        </w:rPr>
        <w:t xml:space="preserve">% y la </w:t>
      </w:r>
      <w:r w:rsidR="00E33E40">
        <w:rPr>
          <w:lang w:val="es-ES"/>
        </w:rPr>
        <w:t xml:space="preserve">de las mujeres </w:t>
      </w:r>
      <w:r w:rsidR="004E15E0">
        <w:rPr>
          <w:lang w:val="es-ES"/>
        </w:rPr>
        <w:t xml:space="preserve">de </w:t>
      </w:r>
      <w:r w:rsidR="00E33E40">
        <w:rPr>
          <w:lang w:val="es-ES"/>
        </w:rPr>
        <w:t>4</w:t>
      </w:r>
      <w:r w:rsidR="00982B13">
        <w:rPr>
          <w:lang w:val="es-ES"/>
        </w:rPr>
        <w:t>3.6%; con relación a un año antes, la de los hombres aumentó 15 puntos porcentuales y la de las mujeres 8.9 puntos porcentuales.</w:t>
      </w:r>
    </w:p>
    <w:p w14:paraId="16C4BE6A" w14:textId="3104A98D" w:rsidR="00FB3945" w:rsidRDefault="008B7BFB" w:rsidP="00804DFB">
      <w:pPr>
        <w:pStyle w:val="Ttulo"/>
        <w:widowControl w:val="0"/>
        <w:spacing w:before="240"/>
        <w:jc w:val="both"/>
        <w:rPr>
          <w:rFonts w:cs="Arial"/>
          <w:b w:val="0"/>
          <w:bCs/>
          <w:szCs w:val="24"/>
          <w:lang w:val="es-MX"/>
        </w:rPr>
      </w:pPr>
      <w:r w:rsidRPr="00E33E40">
        <w:rPr>
          <w:b w:val="0"/>
        </w:rPr>
        <w:t xml:space="preserve">En cuanto a </w:t>
      </w:r>
      <w:r w:rsidR="003D79BD" w:rsidRPr="00E33E40">
        <w:rPr>
          <w:b w:val="0"/>
        </w:rPr>
        <w:t xml:space="preserve">la </w:t>
      </w:r>
      <w:r w:rsidR="00982B13">
        <w:rPr>
          <w:b w:val="0"/>
        </w:rPr>
        <w:t>P</w:t>
      </w:r>
      <w:r w:rsidR="003D79BD" w:rsidRPr="00E33E40">
        <w:rPr>
          <w:b w:val="0"/>
        </w:rPr>
        <w:t xml:space="preserve">oblación </w:t>
      </w:r>
      <w:r w:rsidR="00982B13">
        <w:rPr>
          <w:b w:val="0"/>
        </w:rPr>
        <w:t>N</w:t>
      </w:r>
      <w:r w:rsidR="003D79BD" w:rsidRPr="00E33E40">
        <w:rPr>
          <w:b w:val="0"/>
        </w:rPr>
        <w:t xml:space="preserve">o </w:t>
      </w:r>
      <w:r w:rsidR="00982B13">
        <w:rPr>
          <w:b w:val="0"/>
        </w:rPr>
        <w:t>E</w:t>
      </w:r>
      <w:r w:rsidR="003D79BD" w:rsidRPr="00E33E40">
        <w:rPr>
          <w:b w:val="0"/>
        </w:rPr>
        <w:t xml:space="preserve">conómicamente </w:t>
      </w:r>
      <w:r w:rsidR="00982B13">
        <w:rPr>
          <w:b w:val="0"/>
        </w:rPr>
        <w:t>A</w:t>
      </w:r>
      <w:r w:rsidR="003D79BD" w:rsidRPr="00E33E40">
        <w:rPr>
          <w:b w:val="0"/>
        </w:rPr>
        <w:t>ctiva</w:t>
      </w:r>
      <w:r w:rsidR="00966838">
        <w:rPr>
          <w:b w:val="0"/>
        </w:rPr>
        <w:t xml:space="preserve"> (PNEA)</w:t>
      </w:r>
      <w:r w:rsidRPr="00E33E40">
        <w:rPr>
          <w:b w:val="0"/>
        </w:rPr>
        <w:t>,</w:t>
      </w:r>
      <w:r w:rsidR="003D79BD" w:rsidRPr="00E33E40">
        <w:rPr>
          <w:b w:val="0"/>
        </w:rPr>
        <w:t xml:space="preserve"> que se dedica al hogar, estudia, está jubilad</w:t>
      </w:r>
      <w:r w:rsidR="00C316AB">
        <w:rPr>
          <w:b w:val="0"/>
        </w:rPr>
        <w:t>a</w:t>
      </w:r>
      <w:r w:rsidR="003D79BD" w:rsidRPr="00E33E40">
        <w:rPr>
          <w:b w:val="0"/>
        </w:rPr>
        <w:t xml:space="preserve"> o pensionad</w:t>
      </w:r>
      <w:r w:rsidR="00C316AB">
        <w:rPr>
          <w:b w:val="0"/>
        </w:rPr>
        <w:t>a</w:t>
      </w:r>
      <w:r w:rsidR="003D79BD" w:rsidRPr="00E33E40">
        <w:rPr>
          <w:b w:val="0"/>
        </w:rPr>
        <w:t>, tiene impedimentos personales o lleva a cabo otras actividades</w:t>
      </w:r>
      <w:r w:rsidRPr="00E33E40">
        <w:rPr>
          <w:b w:val="0"/>
        </w:rPr>
        <w:t>,</w:t>
      </w:r>
      <w:r w:rsidR="003D79BD" w:rsidRPr="00E33E40">
        <w:rPr>
          <w:b w:val="0"/>
        </w:rPr>
        <w:t xml:space="preserve"> </w:t>
      </w:r>
      <w:r w:rsidR="009B42F9">
        <w:rPr>
          <w:b w:val="0"/>
        </w:rPr>
        <w:t xml:space="preserve">ésta </w:t>
      </w:r>
      <w:r w:rsidR="003D79BD" w:rsidRPr="00E33E40">
        <w:rPr>
          <w:b w:val="0"/>
        </w:rPr>
        <w:t xml:space="preserve">se ubicó en </w:t>
      </w:r>
      <w:r w:rsidR="00982B13">
        <w:rPr>
          <w:b w:val="0"/>
        </w:rPr>
        <w:t>39</w:t>
      </w:r>
      <w:r w:rsidR="00E33E40">
        <w:rPr>
          <w:b w:val="0"/>
        </w:rPr>
        <w:t>.9</w:t>
      </w:r>
      <w:r w:rsidR="003D79BD" w:rsidRPr="00E33E40">
        <w:rPr>
          <w:b w:val="0"/>
        </w:rPr>
        <w:t xml:space="preserve"> millones de personas</w:t>
      </w:r>
      <w:r w:rsidR="00C472F7" w:rsidRPr="00E33E40">
        <w:rPr>
          <w:b w:val="0"/>
        </w:rPr>
        <w:t xml:space="preserve"> (4</w:t>
      </w:r>
      <w:r w:rsidR="00982B13">
        <w:rPr>
          <w:b w:val="0"/>
        </w:rPr>
        <w:t>0.9</w:t>
      </w:r>
      <w:r w:rsidR="00C472F7" w:rsidRPr="00E33E40">
        <w:rPr>
          <w:b w:val="0"/>
        </w:rPr>
        <w:t>% de la población de 15 años y más)</w:t>
      </w:r>
      <w:r w:rsidR="009D470C" w:rsidRPr="00E33E40">
        <w:rPr>
          <w:b w:val="0"/>
        </w:rPr>
        <w:t xml:space="preserve">, </w:t>
      </w:r>
      <w:r w:rsidR="00982B13">
        <w:rPr>
          <w:b w:val="0"/>
        </w:rPr>
        <w:t>10.3</w:t>
      </w:r>
      <w:r w:rsidR="00C472F7" w:rsidRPr="00E33E40">
        <w:rPr>
          <w:b w:val="0"/>
        </w:rPr>
        <w:t xml:space="preserve"> millones </w:t>
      </w:r>
      <w:r w:rsidR="00982B13">
        <w:rPr>
          <w:b w:val="0"/>
        </w:rPr>
        <w:t xml:space="preserve">menos </w:t>
      </w:r>
      <w:r w:rsidR="00C472F7" w:rsidRPr="00E33E40">
        <w:rPr>
          <w:b w:val="0"/>
        </w:rPr>
        <w:t xml:space="preserve">que en </w:t>
      </w:r>
      <w:r w:rsidR="00500674">
        <w:rPr>
          <w:b w:val="0"/>
        </w:rPr>
        <w:t>abril</w:t>
      </w:r>
      <w:r w:rsidR="00C472F7" w:rsidRPr="00E33E40">
        <w:rPr>
          <w:b w:val="0"/>
        </w:rPr>
        <w:t xml:space="preserve"> de 2020</w:t>
      </w:r>
      <w:r w:rsidR="009B42F9">
        <w:rPr>
          <w:b w:val="0"/>
        </w:rPr>
        <w:t>.</w:t>
      </w:r>
      <w:r w:rsidR="00710AD1">
        <w:rPr>
          <w:b w:val="0"/>
        </w:rPr>
        <w:t xml:space="preserve"> </w:t>
      </w:r>
      <w:r w:rsidR="009B42F9">
        <w:rPr>
          <w:b w:val="0"/>
        </w:rPr>
        <w:t>D</w:t>
      </w:r>
      <w:r w:rsidR="003D79BD" w:rsidRPr="00E33E40">
        <w:rPr>
          <w:b w:val="0"/>
        </w:rPr>
        <w:t>e</w:t>
      </w:r>
      <w:r w:rsidR="00634752" w:rsidRPr="00E33E40">
        <w:rPr>
          <w:b w:val="0"/>
        </w:rPr>
        <w:t xml:space="preserve"> </w:t>
      </w:r>
      <w:r w:rsidR="00C472F7" w:rsidRPr="00E33E40">
        <w:rPr>
          <w:b w:val="0"/>
        </w:rPr>
        <w:t>e</w:t>
      </w:r>
      <w:r w:rsidR="00634752" w:rsidRPr="00E33E40">
        <w:rPr>
          <w:b w:val="0"/>
        </w:rPr>
        <w:t>st</w:t>
      </w:r>
      <w:r w:rsidRPr="00E33E40">
        <w:rPr>
          <w:b w:val="0"/>
        </w:rPr>
        <w:t>a</w:t>
      </w:r>
      <w:r w:rsidR="00C472F7" w:rsidRPr="00E33E40">
        <w:rPr>
          <w:b w:val="0"/>
        </w:rPr>
        <w:t xml:space="preserve"> categoría</w:t>
      </w:r>
      <w:r w:rsidR="00634752" w:rsidRPr="00E33E40">
        <w:rPr>
          <w:b w:val="0"/>
        </w:rPr>
        <w:t xml:space="preserve">, </w:t>
      </w:r>
      <w:r w:rsidR="00966838">
        <w:rPr>
          <w:b w:val="0"/>
        </w:rPr>
        <w:t>7.7</w:t>
      </w:r>
      <w:r w:rsidR="003D79BD" w:rsidRPr="00E33E40">
        <w:rPr>
          <w:b w:val="0"/>
        </w:rPr>
        <w:t xml:space="preserve"> millones </w:t>
      </w:r>
      <w:r w:rsidR="003D79BD" w:rsidRPr="00E33E40">
        <w:rPr>
          <w:rFonts w:cs="Arial"/>
          <w:b w:val="0"/>
          <w:bCs/>
          <w:szCs w:val="24"/>
          <w:lang w:val="es-MX"/>
        </w:rPr>
        <w:t>se declararon disponibles para trabajar, pero no llevaron a cabo acciones al respecto, por lo que se constituyen en el sector que eventualmente puede contribuir en el mercado</w:t>
      </w:r>
      <w:r w:rsidR="00270704">
        <w:rPr>
          <w:rFonts w:cs="Arial"/>
          <w:b w:val="0"/>
          <w:bCs/>
          <w:szCs w:val="24"/>
          <w:lang w:val="es-MX"/>
        </w:rPr>
        <w:t>;</w:t>
      </w:r>
      <w:r w:rsidR="00804DFB">
        <w:rPr>
          <w:rFonts w:cs="Arial"/>
          <w:b w:val="0"/>
          <w:bCs/>
          <w:szCs w:val="24"/>
          <w:lang w:val="es-MX"/>
        </w:rPr>
        <w:t xml:space="preserve"> </w:t>
      </w:r>
      <w:r w:rsidR="00270704">
        <w:rPr>
          <w:rFonts w:cs="Arial"/>
          <w:b w:val="0"/>
          <w:bCs/>
          <w:szCs w:val="24"/>
          <w:lang w:val="es-MX"/>
        </w:rPr>
        <w:t>esta cifra representó una disminución de 1</w:t>
      </w:r>
      <w:r w:rsidR="008A6671" w:rsidRPr="00E33E40">
        <w:rPr>
          <w:rFonts w:cs="Arial"/>
          <w:b w:val="0"/>
          <w:bCs/>
          <w:szCs w:val="24"/>
          <w:lang w:val="es-MX"/>
        </w:rPr>
        <w:t>2.</w:t>
      </w:r>
      <w:r w:rsidR="00966838">
        <w:rPr>
          <w:rFonts w:cs="Arial"/>
          <w:b w:val="0"/>
          <w:bCs/>
          <w:szCs w:val="24"/>
          <w:lang w:val="es-MX"/>
        </w:rPr>
        <w:t>3</w:t>
      </w:r>
      <w:r w:rsidR="008A6671" w:rsidRPr="00E33E40">
        <w:rPr>
          <w:rFonts w:cs="Arial"/>
          <w:b w:val="0"/>
          <w:bCs/>
          <w:szCs w:val="24"/>
          <w:lang w:val="es-MX"/>
        </w:rPr>
        <w:t xml:space="preserve"> millones de persona</w:t>
      </w:r>
      <w:r w:rsidRPr="00E33E40">
        <w:rPr>
          <w:rFonts w:cs="Arial"/>
          <w:b w:val="0"/>
          <w:bCs/>
          <w:szCs w:val="24"/>
          <w:lang w:val="es-MX"/>
        </w:rPr>
        <w:t>s</w:t>
      </w:r>
      <w:r w:rsidR="003D79BD" w:rsidRPr="00E33E40">
        <w:rPr>
          <w:rFonts w:cs="Arial"/>
          <w:b w:val="0"/>
          <w:bCs/>
          <w:szCs w:val="24"/>
          <w:lang w:val="es-MX"/>
        </w:rPr>
        <w:t xml:space="preserve"> con relación a l</w:t>
      </w:r>
      <w:r w:rsidRPr="00E33E40">
        <w:rPr>
          <w:rFonts w:cs="Arial"/>
          <w:b w:val="0"/>
          <w:bCs/>
          <w:szCs w:val="24"/>
          <w:lang w:val="es-MX"/>
        </w:rPr>
        <w:t>a</w:t>
      </w:r>
      <w:r w:rsidR="003D79BD" w:rsidRPr="00E33E40">
        <w:rPr>
          <w:rFonts w:cs="Arial"/>
          <w:b w:val="0"/>
          <w:bCs/>
          <w:szCs w:val="24"/>
          <w:lang w:val="es-MX"/>
        </w:rPr>
        <w:t xml:space="preserve"> de </w:t>
      </w:r>
      <w:r w:rsidR="00500674">
        <w:rPr>
          <w:rFonts w:cs="Arial"/>
          <w:b w:val="0"/>
          <w:bCs/>
          <w:szCs w:val="24"/>
          <w:lang w:val="es-MX"/>
        </w:rPr>
        <w:t>abril</w:t>
      </w:r>
      <w:r w:rsidR="003D79BD" w:rsidRPr="00E33E40">
        <w:rPr>
          <w:rFonts w:cs="Arial"/>
          <w:b w:val="0"/>
          <w:bCs/>
          <w:szCs w:val="24"/>
          <w:lang w:val="es-MX"/>
        </w:rPr>
        <w:t xml:space="preserve"> del año pas</w:t>
      </w:r>
      <w:r w:rsidR="00B6363E">
        <w:rPr>
          <w:rFonts w:cs="Arial"/>
          <w:b w:val="0"/>
          <w:bCs/>
          <w:szCs w:val="24"/>
          <w:lang w:val="es-MX"/>
        </w:rPr>
        <w:t>ad</w:t>
      </w:r>
      <w:r w:rsidR="003D79BD" w:rsidRPr="00E33E40">
        <w:rPr>
          <w:rFonts w:cs="Arial"/>
          <w:b w:val="0"/>
          <w:bCs/>
          <w:szCs w:val="24"/>
          <w:lang w:val="es-MX"/>
        </w:rPr>
        <w:t>o</w:t>
      </w:r>
      <w:r w:rsidR="00804DFB">
        <w:rPr>
          <w:rFonts w:cs="Arial"/>
          <w:b w:val="0"/>
          <w:bCs/>
          <w:szCs w:val="24"/>
          <w:lang w:val="es-MX"/>
        </w:rPr>
        <w:t xml:space="preserve">. En términos relativos, </w:t>
      </w:r>
      <w:r w:rsidR="00966838">
        <w:rPr>
          <w:rFonts w:cs="Arial"/>
          <w:b w:val="0"/>
          <w:bCs/>
          <w:szCs w:val="24"/>
          <w:lang w:val="es-MX"/>
        </w:rPr>
        <w:t xml:space="preserve">la PNEA disponible </w:t>
      </w:r>
      <w:r w:rsidR="00804DFB">
        <w:rPr>
          <w:rFonts w:cs="Arial"/>
          <w:b w:val="0"/>
          <w:bCs/>
          <w:szCs w:val="24"/>
          <w:lang w:val="es-MX"/>
        </w:rPr>
        <w:t>represent</w:t>
      </w:r>
      <w:r w:rsidR="00966838">
        <w:rPr>
          <w:rFonts w:cs="Arial"/>
          <w:b w:val="0"/>
          <w:bCs/>
          <w:szCs w:val="24"/>
          <w:lang w:val="es-MX"/>
        </w:rPr>
        <w:t>ó</w:t>
      </w:r>
      <w:r w:rsidR="00804DFB">
        <w:rPr>
          <w:rFonts w:cs="Arial"/>
          <w:b w:val="0"/>
          <w:bCs/>
          <w:szCs w:val="24"/>
          <w:lang w:val="es-MX"/>
        </w:rPr>
        <w:t xml:space="preserve"> al 19</w:t>
      </w:r>
      <w:r w:rsidR="00966838">
        <w:rPr>
          <w:rFonts w:cs="Arial"/>
          <w:b w:val="0"/>
          <w:bCs/>
          <w:szCs w:val="24"/>
          <w:lang w:val="es-MX"/>
        </w:rPr>
        <w:t>.2</w:t>
      </w:r>
      <w:r w:rsidR="00804DFB">
        <w:rPr>
          <w:rFonts w:cs="Arial"/>
          <w:b w:val="0"/>
          <w:bCs/>
          <w:szCs w:val="24"/>
          <w:lang w:val="es-MX"/>
        </w:rPr>
        <w:t>% de la PNEA</w:t>
      </w:r>
      <w:bookmarkStart w:id="2" w:name="_Hlk49818448"/>
      <w:r w:rsidR="00C95B4F">
        <w:rPr>
          <w:rFonts w:cs="Arial"/>
          <w:b w:val="0"/>
          <w:bCs/>
          <w:szCs w:val="24"/>
          <w:lang w:val="es-MX"/>
        </w:rPr>
        <w:t xml:space="preserve"> y</w:t>
      </w:r>
      <w:r w:rsidR="00966838">
        <w:rPr>
          <w:rFonts w:cs="Arial"/>
          <w:b w:val="0"/>
          <w:bCs/>
          <w:szCs w:val="24"/>
          <w:lang w:val="es-MX"/>
        </w:rPr>
        <w:t xml:space="preserve"> para abril de 2020 fue del 39.7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38F0BD6D"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500674">
        <w:rPr>
          <w:rFonts w:cs="Arial"/>
          <w:smallCaps/>
          <w:sz w:val="22"/>
          <w:szCs w:val="22"/>
        </w:rPr>
        <w:t>abril</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4469B1">
        <w:trPr>
          <w:trHeight w:val="340"/>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16944A23" w:rsidR="00C3555C" w:rsidRPr="00C3555C" w:rsidRDefault="00500674" w:rsidP="00C3555C">
            <w:pPr>
              <w:jc w:val="center"/>
              <w:rPr>
                <w:b/>
                <w:bCs/>
                <w:sz w:val="16"/>
                <w:szCs w:val="16"/>
                <w:lang w:val="es-MX" w:eastAsia="es-MX"/>
              </w:rPr>
            </w:pPr>
            <w:r>
              <w:rPr>
                <w:b/>
                <w:bCs/>
                <w:sz w:val="16"/>
                <w:szCs w:val="16"/>
                <w:lang w:val="es-MX" w:eastAsia="es-MX"/>
              </w:rPr>
              <w:t>Abril</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09412330" w:rsidR="00C3555C" w:rsidRPr="00C3555C" w:rsidRDefault="00500674" w:rsidP="00C3555C">
            <w:pPr>
              <w:jc w:val="center"/>
              <w:rPr>
                <w:b/>
                <w:bCs/>
                <w:sz w:val="16"/>
                <w:szCs w:val="16"/>
                <w:lang w:val="es-MX" w:eastAsia="es-MX"/>
              </w:rPr>
            </w:pPr>
            <w:r>
              <w:rPr>
                <w:b/>
                <w:bCs/>
                <w:sz w:val="16"/>
                <w:szCs w:val="16"/>
                <w:lang w:val="es-MX" w:eastAsia="es-MX"/>
              </w:rPr>
              <w:t>Abril</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4469B1">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47C0989D"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357C00CC"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B00A776"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281DA8C1"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4469B1">
        <w:trPr>
          <w:trHeight w:val="340"/>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C3555C" w:rsidRPr="00C3555C" w14:paraId="616AFBED" w14:textId="77777777" w:rsidTr="004469B1">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C3555C" w:rsidRPr="00C3555C" w:rsidRDefault="00C3555C" w:rsidP="00FE48FB">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92CABB1" w:rsidR="00C3555C" w:rsidRPr="00C3555C" w:rsidRDefault="00C3555C" w:rsidP="00C3555C">
            <w:pPr>
              <w:jc w:val="right"/>
              <w:rPr>
                <w:b/>
                <w:bCs/>
                <w:color w:val="000000"/>
                <w:sz w:val="16"/>
                <w:szCs w:val="16"/>
                <w:lang w:val="es-MX" w:eastAsia="es-MX"/>
              </w:rPr>
            </w:pPr>
          </w:p>
        </w:tc>
        <w:tc>
          <w:tcPr>
            <w:tcW w:w="1002" w:type="dxa"/>
            <w:tcBorders>
              <w:top w:val="nil"/>
              <w:left w:val="nil"/>
              <w:bottom w:val="nil"/>
              <w:right w:val="nil"/>
            </w:tcBorders>
            <w:shd w:val="clear" w:color="auto" w:fill="auto"/>
            <w:noWrap/>
            <w:vAlign w:val="center"/>
          </w:tcPr>
          <w:p w14:paraId="1B9D96E4" w14:textId="77777777" w:rsidR="00C3555C" w:rsidRPr="00C3555C" w:rsidRDefault="00C3555C" w:rsidP="00C3555C">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07B25890" w14:textId="3B939E4C"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FFC3479" w14:textId="77777777"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6975ED95" w14:textId="77777777" w:rsidR="00C3555C" w:rsidRPr="00C3555C" w:rsidRDefault="00C3555C" w:rsidP="00C3555C">
            <w:pPr>
              <w:jc w:val="right"/>
              <w:rPr>
                <w:rFonts w:ascii="Times New Roman" w:hAnsi="Times New Roman" w:cs="Times New Roman"/>
                <w:sz w:val="20"/>
                <w:szCs w:val="20"/>
                <w:lang w:val="es-MX" w:eastAsia="es-MX"/>
              </w:rPr>
            </w:pPr>
          </w:p>
        </w:tc>
        <w:tc>
          <w:tcPr>
            <w:tcW w:w="914" w:type="dxa"/>
            <w:tcBorders>
              <w:top w:val="nil"/>
              <w:left w:val="nil"/>
              <w:bottom w:val="nil"/>
              <w:right w:val="single" w:sz="4" w:space="0" w:color="1F497D"/>
            </w:tcBorders>
            <w:shd w:val="clear" w:color="auto" w:fill="auto"/>
            <w:noWrap/>
            <w:vAlign w:val="center"/>
          </w:tcPr>
          <w:p w14:paraId="6C284EFC" w14:textId="2749216A" w:rsidR="00C3555C" w:rsidRPr="00C3555C" w:rsidRDefault="00C3555C" w:rsidP="00C3555C">
            <w:pPr>
              <w:jc w:val="right"/>
              <w:rPr>
                <w:b/>
                <w:bCs/>
                <w:color w:val="000000"/>
                <w:sz w:val="16"/>
                <w:szCs w:val="16"/>
                <w:lang w:val="es-MX" w:eastAsia="es-MX"/>
              </w:rPr>
            </w:pPr>
          </w:p>
        </w:tc>
      </w:tr>
      <w:tr w:rsidR="004A48F3" w:rsidRPr="00C3555C" w14:paraId="3520BFB6"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p>
        </w:tc>
        <w:tc>
          <w:tcPr>
            <w:tcW w:w="1001" w:type="dxa"/>
            <w:tcBorders>
              <w:top w:val="nil"/>
              <w:left w:val="single" w:sz="4" w:space="0" w:color="1F497D"/>
              <w:bottom w:val="nil"/>
              <w:right w:val="nil"/>
            </w:tcBorders>
            <w:shd w:val="clear" w:color="auto" w:fill="auto"/>
            <w:noWrap/>
            <w:vAlign w:val="center"/>
          </w:tcPr>
          <w:p w14:paraId="69B8C402" w14:textId="5773A252" w:rsidR="004A48F3" w:rsidRPr="002520E6" w:rsidRDefault="004A48F3" w:rsidP="00DA351D">
            <w:pPr>
              <w:jc w:val="right"/>
              <w:rPr>
                <w:color w:val="000000"/>
                <w:sz w:val="16"/>
                <w:szCs w:val="16"/>
                <w:lang w:val="es-MX" w:eastAsia="es-MX"/>
              </w:rPr>
            </w:pPr>
            <w:r>
              <w:rPr>
                <w:color w:val="000000"/>
                <w:sz w:val="16"/>
                <w:szCs w:val="16"/>
              </w:rPr>
              <w:t>44,862,021</w:t>
            </w:r>
          </w:p>
        </w:tc>
        <w:tc>
          <w:tcPr>
            <w:tcW w:w="1002" w:type="dxa"/>
            <w:tcBorders>
              <w:top w:val="nil"/>
              <w:left w:val="nil"/>
              <w:bottom w:val="nil"/>
              <w:right w:val="nil"/>
            </w:tcBorders>
            <w:shd w:val="clear" w:color="auto" w:fill="auto"/>
            <w:noWrap/>
            <w:vAlign w:val="center"/>
          </w:tcPr>
          <w:p w14:paraId="7044758A" w14:textId="1530376A" w:rsidR="004A48F3" w:rsidRPr="002520E6" w:rsidRDefault="004A48F3" w:rsidP="00DA351D">
            <w:pPr>
              <w:jc w:val="right"/>
              <w:rPr>
                <w:color w:val="000000"/>
                <w:sz w:val="16"/>
                <w:szCs w:val="16"/>
                <w:lang w:val="es-MX" w:eastAsia="es-MX"/>
              </w:rPr>
            </w:pPr>
            <w:r>
              <w:rPr>
                <w:color w:val="000000"/>
                <w:sz w:val="16"/>
                <w:szCs w:val="16"/>
              </w:rPr>
              <w:t>57,520,878</w:t>
            </w:r>
          </w:p>
        </w:tc>
        <w:tc>
          <w:tcPr>
            <w:tcW w:w="999" w:type="dxa"/>
            <w:tcBorders>
              <w:top w:val="nil"/>
              <w:left w:val="nil"/>
              <w:bottom w:val="nil"/>
              <w:right w:val="single" w:sz="4" w:space="0" w:color="1F497D"/>
            </w:tcBorders>
            <w:shd w:val="clear" w:color="auto" w:fill="auto"/>
            <w:noWrap/>
            <w:vAlign w:val="center"/>
          </w:tcPr>
          <w:p w14:paraId="0D5E0FCB" w14:textId="766E0D9F" w:rsidR="004A48F3" w:rsidRPr="002520E6" w:rsidRDefault="004A48F3" w:rsidP="00DA351D">
            <w:pPr>
              <w:jc w:val="right"/>
              <w:rPr>
                <w:color w:val="000000"/>
                <w:sz w:val="16"/>
                <w:szCs w:val="16"/>
                <w:lang w:val="es-MX" w:eastAsia="es-MX"/>
              </w:rPr>
            </w:pPr>
            <w:r>
              <w:rPr>
                <w:color w:val="000000"/>
                <w:sz w:val="16"/>
                <w:szCs w:val="16"/>
              </w:rPr>
              <w:t>12,658,857</w:t>
            </w:r>
          </w:p>
        </w:tc>
        <w:tc>
          <w:tcPr>
            <w:tcW w:w="693" w:type="dxa"/>
            <w:tcBorders>
              <w:top w:val="nil"/>
              <w:left w:val="nil"/>
              <w:bottom w:val="nil"/>
              <w:right w:val="nil"/>
            </w:tcBorders>
            <w:shd w:val="clear" w:color="auto" w:fill="auto"/>
            <w:noWrap/>
            <w:vAlign w:val="center"/>
          </w:tcPr>
          <w:p w14:paraId="6C909E82" w14:textId="5DBD7349" w:rsidR="004A48F3" w:rsidRPr="002520E6" w:rsidRDefault="004A48F3" w:rsidP="00DA351D">
            <w:pPr>
              <w:tabs>
                <w:tab w:val="decimal" w:pos="326"/>
              </w:tabs>
              <w:jc w:val="left"/>
              <w:rPr>
                <w:color w:val="000000"/>
                <w:sz w:val="16"/>
                <w:szCs w:val="16"/>
                <w:lang w:val="es-MX" w:eastAsia="es-MX"/>
              </w:rPr>
            </w:pPr>
            <w:r>
              <w:rPr>
                <w:color w:val="000000"/>
                <w:sz w:val="16"/>
                <w:szCs w:val="16"/>
              </w:rPr>
              <w:t>47.2</w:t>
            </w:r>
          </w:p>
        </w:tc>
        <w:tc>
          <w:tcPr>
            <w:tcW w:w="693" w:type="dxa"/>
            <w:tcBorders>
              <w:top w:val="nil"/>
              <w:left w:val="nil"/>
              <w:bottom w:val="nil"/>
              <w:right w:val="nil"/>
            </w:tcBorders>
            <w:shd w:val="clear" w:color="auto" w:fill="auto"/>
            <w:noWrap/>
            <w:vAlign w:val="center"/>
          </w:tcPr>
          <w:p w14:paraId="031DD12C" w14:textId="4343DB59" w:rsidR="004A48F3" w:rsidRPr="002520E6" w:rsidRDefault="004A48F3" w:rsidP="00DA351D">
            <w:pPr>
              <w:tabs>
                <w:tab w:val="decimal" w:pos="326"/>
              </w:tabs>
              <w:jc w:val="left"/>
              <w:rPr>
                <w:color w:val="000000"/>
                <w:sz w:val="16"/>
                <w:szCs w:val="16"/>
                <w:lang w:val="es-MX" w:eastAsia="es-MX"/>
              </w:rPr>
            </w:pPr>
            <w:r>
              <w:rPr>
                <w:color w:val="000000"/>
                <w:sz w:val="16"/>
                <w:szCs w:val="16"/>
              </w:rPr>
              <w:t>59.1</w:t>
            </w:r>
          </w:p>
        </w:tc>
        <w:tc>
          <w:tcPr>
            <w:tcW w:w="914" w:type="dxa"/>
            <w:tcBorders>
              <w:top w:val="nil"/>
              <w:left w:val="nil"/>
              <w:bottom w:val="nil"/>
              <w:right w:val="single" w:sz="4" w:space="0" w:color="1F497D"/>
            </w:tcBorders>
            <w:shd w:val="clear" w:color="auto" w:fill="auto"/>
            <w:noWrap/>
            <w:vAlign w:val="center"/>
          </w:tcPr>
          <w:p w14:paraId="29EE46D9" w14:textId="23A4588E" w:rsidR="004A48F3" w:rsidRPr="002520E6" w:rsidRDefault="004A48F3" w:rsidP="00DA351D">
            <w:pPr>
              <w:tabs>
                <w:tab w:val="decimal" w:pos="326"/>
              </w:tabs>
              <w:jc w:val="left"/>
              <w:rPr>
                <w:color w:val="000000"/>
                <w:sz w:val="16"/>
                <w:szCs w:val="16"/>
                <w:lang w:val="es-MX" w:eastAsia="es-MX"/>
              </w:rPr>
            </w:pPr>
            <w:r>
              <w:rPr>
                <w:color w:val="000000"/>
                <w:sz w:val="16"/>
                <w:szCs w:val="16"/>
              </w:rPr>
              <w:t>11.9</w:t>
            </w:r>
          </w:p>
        </w:tc>
      </w:tr>
      <w:tr w:rsidR="004A48F3" w:rsidRPr="00C3555C" w14:paraId="0D3090D7"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Ocupada</w:t>
            </w:r>
          </w:p>
        </w:tc>
        <w:tc>
          <w:tcPr>
            <w:tcW w:w="1001" w:type="dxa"/>
            <w:tcBorders>
              <w:top w:val="nil"/>
              <w:left w:val="single" w:sz="4" w:space="0" w:color="1F497D"/>
              <w:bottom w:val="nil"/>
              <w:right w:val="nil"/>
            </w:tcBorders>
            <w:shd w:val="clear" w:color="auto" w:fill="auto"/>
            <w:noWrap/>
            <w:vAlign w:val="center"/>
          </w:tcPr>
          <w:p w14:paraId="51E12522" w14:textId="7FAC84CD" w:rsidR="004A48F3" w:rsidRPr="002520E6" w:rsidRDefault="004A48F3" w:rsidP="00DA351D">
            <w:pPr>
              <w:jc w:val="right"/>
              <w:rPr>
                <w:color w:val="000000"/>
                <w:sz w:val="16"/>
                <w:szCs w:val="16"/>
                <w:lang w:val="es-MX" w:eastAsia="es-MX"/>
              </w:rPr>
            </w:pPr>
            <w:r>
              <w:rPr>
                <w:color w:val="000000"/>
                <w:sz w:val="16"/>
                <w:szCs w:val="16"/>
              </w:rPr>
              <w:t>42,759,589</w:t>
            </w:r>
          </w:p>
        </w:tc>
        <w:tc>
          <w:tcPr>
            <w:tcW w:w="1002" w:type="dxa"/>
            <w:tcBorders>
              <w:top w:val="nil"/>
              <w:left w:val="nil"/>
              <w:bottom w:val="nil"/>
              <w:right w:val="nil"/>
            </w:tcBorders>
            <w:shd w:val="clear" w:color="auto" w:fill="auto"/>
            <w:noWrap/>
            <w:vAlign w:val="center"/>
          </w:tcPr>
          <w:p w14:paraId="455A6451" w14:textId="0FB3356D" w:rsidR="004A48F3" w:rsidRPr="002520E6" w:rsidRDefault="004A48F3" w:rsidP="00DA351D">
            <w:pPr>
              <w:jc w:val="right"/>
              <w:rPr>
                <w:color w:val="000000"/>
                <w:sz w:val="16"/>
                <w:szCs w:val="16"/>
                <w:lang w:val="es-MX" w:eastAsia="es-MX"/>
              </w:rPr>
            </w:pPr>
            <w:r>
              <w:rPr>
                <w:color w:val="000000"/>
                <w:sz w:val="16"/>
                <w:szCs w:val="16"/>
              </w:rPr>
              <w:t>54,844,615</w:t>
            </w:r>
          </w:p>
        </w:tc>
        <w:tc>
          <w:tcPr>
            <w:tcW w:w="999" w:type="dxa"/>
            <w:tcBorders>
              <w:top w:val="nil"/>
              <w:left w:val="nil"/>
              <w:bottom w:val="nil"/>
              <w:right w:val="single" w:sz="4" w:space="0" w:color="1F497D"/>
            </w:tcBorders>
            <w:shd w:val="clear" w:color="auto" w:fill="auto"/>
            <w:noWrap/>
            <w:vAlign w:val="center"/>
          </w:tcPr>
          <w:p w14:paraId="37C73E89" w14:textId="700CB4FA" w:rsidR="004A48F3" w:rsidRPr="002520E6" w:rsidRDefault="004A48F3" w:rsidP="00DA351D">
            <w:pPr>
              <w:jc w:val="right"/>
              <w:rPr>
                <w:color w:val="000000"/>
                <w:sz w:val="16"/>
                <w:szCs w:val="16"/>
                <w:lang w:val="es-MX" w:eastAsia="es-MX"/>
              </w:rPr>
            </w:pPr>
            <w:r>
              <w:rPr>
                <w:color w:val="000000"/>
                <w:sz w:val="16"/>
                <w:szCs w:val="16"/>
              </w:rPr>
              <w:t>12,085,026</w:t>
            </w:r>
          </w:p>
        </w:tc>
        <w:tc>
          <w:tcPr>
            <w:tcW w:w="693" w:type="dxa"/>
            <w:tcBorders>
              <w:top w:val="nil"/>
              <w:left w:val="nil"/>
              <w:bottom w:val="nil"/>
              <w:right w:val="nil"/>
            </w:tcBorders>
            <w:shd w:val="clear" w:color="auto" w:fill="auto"/>
            <w:noWrap/>
            <w:vAlign w:val="center"/>
          </w:tcPr>
          <w:p w14:paraId="71B6CFB4" w14:textId="20BF28CB" w:rsidR="004A48F3" w:rsidRPr="002520E6" w:rsidRDefault="004A48F3" w:rsidP="00DA351D">
            <w:pPr>
              <w:tabs>
                <w:tab w:val="decimal" w:pos="326"/>
              </w:tabs>
              <w:jc w:val="left"/>
              <w:rPr>
                <w:color w:val="000000"/>
                <w:sz w:val="16"/>
                <w:szCs w:val="16"/>
                <w:lang w:val="es-MX" w:eastAsia="es-MX"/>
              </w:rPr>
            </w:pPr>
            <w:r>
              <w:rPr>
                <w:color w:val="000000"/>
                <w:sz w:val="16"/>
                <w:szCs w:val="16"/>
              </w:rPr>
              <w:t>95.3</w:t>
            </w:r>
          </w:p>
        </w:tc>
        <w:tc>
          <w:tcPr>
            <w:tcW w:w="693" w:type="dxa"/>
            <w:tcBorders>
              <w:top w:val="nil"/>
              <w:left w:val="nil"/>
              <w:bottom w:val="nil"/>
              <w:right w:val="nil"/>
            </w:tcBorders>
            <w:shd w:val="clear" w:color="auto" w:fill="auto"/>
            <w:noWrap/>
            <w:vAlign w:val="center"/>
          </w:tcPr>
          <w:p w14:paraId="0D4B269A" w14:textId="126A7FAE" w:rsidR="004A48F3" w:rsidRPr="002520E6" w:rsidRDefault="004A48F3" w:rsidP="00DA351D">
            <w:pPr>
              <w:tabs>
                <w:tab w:val="decimal" w:pos="326"/>
              </w:tabs>
              <w:jc w:val="left"/>
              <w:rPr>
                <w:color w:val="000000"/>
                <w:sz w:val="16"/>
                <w:szCs w:val="16"/>
                <w:lang w:val="es-MX" w:eastAsia="es-MX"/>
              </w:rPr>
            </w:pPr>
            <w:r>
              <w:rPr>
                <w:color w:val="000000"/>
                <w:sz w:val="16"/>
                <w:szCs w:val="16"/>
              </w:rPr>
              <w:t>95.3</w:t>
            </w:r>
          </w:p>
        </w:tc>
        <w:tc>
          <w:tcPr>
            <w:tcW w:w="914" w:type="dxa"/>
            <w:tcBorders>
              <w:top w:val="nil"/>
              <w:left w:val="nil"/>
              <w:bottom w:val="nil"/>
              <w:right w:val="single" w:sz="4" w:space="0" w:color="1F497D"/>
            </w:tcBorders>
            <w:shd w:val="clear" w:color="auto" w:fill="auto"/>
            <w:noWrap/>
            <w:vAlign w:val="center"/>
          </w:tcPr>
          <w:p w14:paraId="17149F50" w14:textId="101035F7" w:rsidR="004A48F3" w:rsidRPr="002520E6" w:rsidRDefault="004A48F3" w:rsidP="00DA351D">
            <w:pPr>
              <w:tabs>
                <w:tab w:val="decimal" w:pos="326"/>
              </w:tabs>
              <w:jc w:val="left"/>
              <w:rPr>
                <w:color w:val="000000"/>
                <w:sz w:val="16"/>
                <w:szCs w:val="16"/>
                <w:lang w:val="es-MX" w:eastAsia="es-MX"/>
              </w:rPr>
            </w:pPr>
            <w:r>
              <w:rPr>
                <w:color w:val="000000"/>
                <w:sz w:val="16"/>
                <w:szCs w:val="16"/>
              </w:rPr>
              <w:t>0.0</w:t>
            </w:r>
          </w:p>
        </w:tc>
      </w:tr>
      <w:tr w:rsidR="004A48F3" w:rsidRPr="00C3555C" w14:paraId="31DCD92A"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Desocupada</w:t>
            </w:r>
          </w:p>
        </w:tc>
        <w:tc>
          <w:tcPr>
            <w:tcW w:w="1001" w:type="dxa"/>
            <w:tcBorders>
              <w:top w:val="nil"/>
              <w:left w:val="single" w:sz="4" w:space="0" w:color="1F497D"/>
              <w:bottom w:val="nil"/>
              <w:right w:val="nil"/>
            </w:tcBorders>
            <w:shd w:val="clear" w:color="auto" w:fill="auto"/>
            <w:noWrap/>
            <w:vAlign w:val="center"/>
          </w:tcPr>
          <w:p w14:paraId="49ADE179" w14:textId="7EC0DD0C" w:rsidR="004A48F3" w:rsidRPr="002520E6" w:rsidRDefault="004A48F3" w:rsidP="00DA351D">
            <w:pPr>
              <w:jc w:val="right"/>
              <w:rPr>
                <w:color w:val="000000"/>
                <w:sz w:val="16"/>
                <w:szCs w:val="16"/>
                <w:lang w:val="es-MX" w:eastAsia="es-MX"/>
              </w:rPr>
            </w:pPr>
            <w:r>
              <w:rPr>
                <w:color w:val="000000"/>
                <w:sz w:val="16"/>
                <w:szCs w:val="16"/>
              </w:rPr>
              <w:t>2,102,432</w:t>
            </w:r>
          </w:p>
        </w:tc>
        <w:tc>
          <w:tcPr>
            <w:tcW w:w="1002" w:type="dxa"/>
            <w:tcBorders>
              <w:top w:val="nil"/>
              <w:left w:val="nil"/>
              <w:bottom w:val="nil"/>
              <w:right w:val="nil"/>
            </w:tcBorders>
            <w:shd w:val="clear" w:color="auto" w:fill="auto"/>
            <w:noWrap/>
            <w:vAlign w:val="center"/>
          </w:tcPr>
          <w:p w14:paraId="2EAFCC94" w14:textId="6E60DB79" w:rsidR="004A48F3" w:rsidRPr="002520E6" w:rsidRDefault="004A48F3" w:rsidP="00DA351D">
            <w:pPr>
              <w:jc w:val="right"/>
              <w:rPr>
                <w:color w:val="000000"/>
                <w:sz w:val="16"/>
                <w:szCs w:val="16"/>
                <w:lang w:val="es-MX" w:eastAsia="es-MX"/>
              </w:rPr>
            </w:pPr>
            <w:r>
              <w:rPr>
                <w:color w:val="000000"/>
                <w:sz w:val="16"/>
                <w:szCs w:val="16"/>
              </w:rPr>
              <w:t>2,676,263</w:t>
            </w:r>
          </w:p>
        </w:tc>
        <w:tc>
          <w:tcPr>
            <w:tcW w:w="999" w:type="dxa"/>
            <w:tcBorders>
              <w:top w:val="nil"/>
              <w:left w:val="nil"/>
              <w:bottom w:val="nil"/>
              <w:right w:val="single" w:sz="4" w:space="0" w:color="1F497D"/>
            </w:tcBorders>
            <w:shd w:val="clear" w:color="auto" w:fill="auto"/>
            <w:noWrap/>
            <w:vAlign w:val="center"/>
          </w:tcPr>
          <w:p w14:paraId="294819A4" w14:textId="21DF099C" w:rsidR="004A48F3" w:rsidRPr="002520E6" w:rsidRDefault="004A48F3" w:rsidP="00DA351D">
            <w:pPr>
              <w:jc w:val="right"/>
              <w:rPr>
                <w:color w:val="000000"/>
                <w:sz w:val="16"/>
                <w:szCs w:val="16"/>
                <w:lang w:val="es-MX" w:eastAsia="es-MX"/>
              </w:rPr>
            </w:pPr>
            <w:r>
              <w:rPr>
                <w:color w:val="000000"/>
                <w:sz w:val="16"/>
                <w:szCs w:val="16"/>
              </w:rPr>
              <w:t>573,831</w:t>
            </w:r>
          </w:p>
        </w:tc>
        <w:tc>
          <w:tcPr>
            <w:tcW w:w="693" w:type="dxa"/>
            <w:tcBorders>
              <w:top w:val="nil"/>
              <w:left w:val="nil"/>
              <w:bottom w:val="nil"/>
              <w:right w:val="nil"/>
            </w:tcBorders>
            <w:shd w:val="clear" w:color="auto" w:fill="auto"/>
            <w:noWrap/>
            <w:vAlign w:val="center"/>
          </w:tcPr>
          <w:p w14:paraId="4E0C742E" w14:textId="4FA8C1C5" w:rsidR="004A48F3" w:rsidRPr="002520E6" w:rsidRDefault="004A48F3" w:rsidP="00DA351D">
            <w:pPr>
              <w:tabs>
                <w:tab w:val="decimal" w:pos="326"/>
              </w:tabs>
              <w:jc w:val="left"/>
              <w:rPr>
                <w:color w:val="000000"/>
                <w:sz w:val="16"/>
                <w:szCs w:val="16"/>
                <w:lang w:val="es-MX" w:eastAsia="es-MX"/>
              </w:rPr>
            </w:pPr>
            <w:r>
              <w:rPr>
                <w:color w:val="000000"/>
                <w:sz w:val="16"/>
                <w:szCs w:val="16"/>
              </w:rPr>
              <w:t>4.7</w:t>
            </w:r>
          </w:p>
        </w:tc>
        <w:tc>
          <w:tcPr>
            <w:tcW w:w="693" w:type="dxa"/>
            <w:tcBorders>
              <w:top w:val="nil"/>
              <w:left w:val="nil"/>
              <w:bottom w:val="nil"/>
              <w:right w:val="nil"/>
            </w:tcBorders>
            <w:shd w:val="clear" w:color="auto" w:fill="auto"/>
            <w:noWrap/>
            <w:vAlign w:val="center"/>
          </w:tcPr>
          <w:p w14:paraId="4ED1ED1D" w14:textId="67BF2F1C" w:rsidR="004A48F3" w:rsidRPr="002520E6" w:rsidRDefault="004A48F3" w:rsidP="00DA351D">
            <w:pPr>
              <w:tabs>
                <w:tab w:val="decimal" w:pos="326"/>
              </w:tabs>
              <w:jc w:val="left"/>
              <w:rPr>
                <w:color w:val="000000"/>
                <w:sz w:val="16"/>
                <w:szCs w:val="16"/>
                <w:lang w:val="es-MX" w:eastAsia="es-MX"/>
              </w:rPr>
            </w:pPr>
            <w:r>
              <w:rPr>
                <w:color w:val="000000"/>
                <w:sz w:val="16"/>
                <w:szCs w:val="16"/>
              </w:rPr>
              <w:t>4.7</w:t>
            </w:r>
          </w:p>
        </w:tc>
        <w:tc>
          <w:tcPr>
            <w:tcW w:w="914" w:type="dxa"/>
            <w:tcBorders>
              <w:top w:val="nil"/>
              <w:left w:val="nil"/>
              <w:bottom w:val="nil"/>
              <w:right w:val="single" w:sz="4" w:space="0" w:color="1F497D"/>
            </w:tcBorders>
            <w:shd w:val="clear" w:color="auto" w:fill="auto"/>
            <w:noWrap/>
            <w:vAlign w:val="center"/>
          </w:tcPr>
          <w:p w14:paraId="66825AA8" w14:textId="2872F29C" w:rsidR="004A48F3" w:rsidRPr="002520E6" w:rsidRDefault="004A48F3" w:rsidP="00DA351D">
            <w:pPr>
              <w:tabs>
                <w:tab w:val="decimal" w:pos="326"/>
              </w:tabs>
              <w:jc w:val="left"/>
              <w:rPr>
                <w:color w:val="000000"/>
                <w:sz w:val="16"/>
                <w:szCs w:val="16"/>
                <w:lang w:val="es-MX" w:eastAsia="es-MX"/>
              </w:rPr>
            </w:pPr>
            <w:r>
              <w:rPr>
                <w:color w:val="000000"/>
                <w:sz w:val="16"/>
                <w:szCs w:val="16"/>
              </w:rPr>
              <w:t>0.0</w:t>
            </w:r>
          </w:p>
        </w:tc>
      </w:tr>
      <w:tr w:rsidR="004A48F3" w:rsidRPr="00C3555C" w14:paraId="46E5CAFE"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p>
        </w:tc>
        <w:tc>
          <w:tcPr>
            <w:tcW w:w="1001" w:type="dxa"/>
            <w:tcBorders>
              <w:top w:val="nil"/>
              <w:left w:val="single" w:sz="4" w:space="0" w:color="1F497D"/>
              <w:bottom w:val="nil"/>
              <w:right w:val="nil"/>
            </w:tcBorders>
            <w:shd w:val="clear" w:color="auto" w:fill="auto"/>
            <w:noWrap/>
            <w:vAlign w:val="center"/>
          </w:tcPr>
          <w:p w14:paraId="628B9DD6" w14:textId="03E0F200" w:rsidR="004A48F3" w:rsidRPr="002520E6" w:rsidRDefault="004A48F3" w:rsidP="00DA351D">
            <w:pPr>
              <w:jc w:val="right"/>
              <w:rPr>
                <w:color w:val="000000"/>
                <w:sz w:val="16"/>
                <w:szCs w:val="16"/>
                <w:lang w:val="es-MX" w:eastAsia="es-MX"/>
              </w:rPr>
            </w:pPr>
            <w:r>
              <w:rPr>
                <w:color w:val="000000"/>
                <w:sz w:val="16"/>
                <w:szCs w:val="16"/>
              </w:rPr>
              <w:t>50,225,489</w:t>
            </w:r>
          </w:p>
        </w:tc>
        <w:tc>
          <w:tcPr>
            <w:tcW w:w="1002" w:type="dxa"/>
            <w:tcBorders>
              <w:top w:val="nil"/>
              <w:left w:val="nil"/>
              <w:bottom w:val="nil"/>
              <w:right w:val="nil"/>
            </w:tcBorders>
            <w:shd w:val="clear" w:color="auto" w:fill="auto"/>
            <w:noWrap/>
            <w:vAlign w:val="center"/>
          </w:tcPr>
          <w:p w14:paraId="2133175A" w14:textId="7D094953" w:rsidR="004A48F3" w:rsidRPr="002520E6" w:rsidRDefault="004A48F3" w:rsidP="00DA351D">
            <w:pPr>
              <w:jc w:val="right"/>
              <w:rPr>
                <w:color w:val="000000"/>
                <w:sz w:val="16"/>
                <w:szCs w:val="16"/>
                <w:lang w:val="es-MX" w:eastAsia="es-MX"/>
              </w:rPr>
            </w:pPr>
            <w:r>
              <w:rPr>
                <w:color w:val="000000"/>
                <w:sz w:val="16"/>
                <w:szCs w:val="16"/>
              </w:rPr>
              <w:t>39,883,925</w:t>
            </w:r>
          </w:p>
        </w:tc>
        <w:tc>
          <w:tcPr>
            <w:tcW w:w="999" w:type="dxa"/>
            <w:tcBorders>
              <w:top w:val="nil"/>
              <w:left w:val="nil"/>
              <w:bottom w:val="nil"/>
              <w:right w:val="single" w:sz="4" w:space="0" w:color="1F497D"/>
            </w:tcBorders>
            <w:shd w:val="clear" w:color="auto" w:fill="auto"/>
            <w:noWrap/>
            <w:vAlign w:val="center"/>
          </w:tcPr>
          <w:p w14:paraId="40139942" w14:textId="399A450C" w:rsidR="004A48F3" w:rsidRPr="002520E6" w:rsidRDefault="004A48F3" w:rsidP="00DA351D">
            <w:pPr>
              <w:jc w:val="right"/>
              <w:rPr>
                <w:color w:val="000000"/>
                <w:sz w:val="16"/>
                <w:szCs w:val="16"/>
                <w:lang w:val="es-MX" w:eastAsia="es-MX"/>
              </w:rPr>
            </w:pPr>
            <w:r>
              <w:rPr>
                <w:color w:val="000000"/>
                <w:sz w:val="16"/>
                <w:szCs w:val="16"/>
              </w:rPr>
              <w:t>-10,341,564</w:t>
            </w:r>
          </w:p>
        </w:tc>
        <w:tc>
          <w:tcPr>
            <w:tcW w:w="693" w:type="dxa"/>
            <w:tcBorders>
              <w:top w:val="nil"/>
              <w:left w:val="nil"/>
              <w:bottom w:val="nil"/>
              <w:right w:val="nil"/>
            </w:tcBorders>
            <w:shd w:val="clear" w:color="auto" w:fill="auto"/>
            <w:noWrap/>
            <w:vAlign w:val="center"/>
          </w:tcPr>
          <w:p w14:paraId="4AEB5058" w14:textId="36DC8889" w:rsidR="004A48F3" w:rsidRPr="002520E6" w:rsidRDefault="004A48F3" w:rsidP="00DA351D">
            <w:pPr>
              <w:tabs>
                <w:tab w:val="decimal" w:pos="326"/>
              </w:tabs>
              <w:jc w:val="left"/>
              <w:rPr>
                <w:color w:val="000000"/>
                <w:sz w:val="16"/>
                <w:szCs w:val="16"/>
                <w:lang w:val="es-MX" w:eastAsia="es-MX"/>
              </w:rPr>
            </w:pPr>
            <w:r>
              <w:rPr>
                <w:color w:val="000000"/>
                <w:sz w:val="16"/>
                <w:szCs w:val="16"/>
              </w:rPr>
              <w:t>52.8</w:t>
            </w:r>
          </w:p>
        </w:tc>
        <w:tc>
          <w:tcPr>
            <w:tcW w:w="693" w:type="dxa"/>
            <w:tcBorders>
              <w:top w:val="nil"/>
              <w:left w:val="nil"/>
              <w:bottom w:val="nil"/>
              <w:right w:val="nil"/>
            </w:tcBorders>
            <w:shd w:val="clear" w:color="auto" w:fill="auto"/>
            <w:noWrap/>
            <w:vAlign w:val="center"/>
          </w:tcPr>
          <w:p w14:paraId="407611DE" w14:textId="4508850D" w:rsidR="004A48F3" w:rsidRPr="002520E6" w:rsidRDefault="004A48F3" w:rsidP="00DA351D">
            <w:pPr>
              <w:tabs>
                <w:tab w:val="decimal" w:pos="326"/>
              </w:tabs>
              <w:jc w:val="left"/>
              <w:rPr>
                <w:color w:val="000000"/>
                <w:sz w:val="16"/>
                <w:szCs w:val="16"/>
                <w:lang w:val="es-MX" w:eastAsia="es-MX"/>
              </w:rPr>
            </w:pPr>
            <w:r>
              <w:rPr>
                <w:color w:val="000000"/>
                <w:sz w:val="16"/>
                <w:szCs w:val="16"/>
              </w:rPr>
              <w:t>40.9</w:t>
            </w:r>
          </w:p>
        </w:tc>
        <w:tc>
          <w:tcPr>
            <w:tcW w:w="914" w:type="dxa"/>
            <w:tcBorders>
              <w:top w:val="nil"/>
              <w:left w:val="nil"/>
              <w:bottom w:val="nil"/>
              <w:right w:val="single" w:sz="4" w:space="0" w:color="1F497D"/>
            </w:tcBorders>
            <w:shd w:val="clear" w:color="auto" w:fill="auto"/>
            <w:noWrap/>
            <w:vAlign w:val="center"/>
          </w:tcPr>
          <w:p w14:paraId="0C983995" w14:textId="5CD3D627" w:rsidR="004A48F3" w:rsidRPr="002520E6" w:rsidRDefault="004A48F3" w:rsidP="00DA351D">
            <w:pPr>
              <w:tabs>
                <w:tab w:val="decimal" w:pos="326"/>
              </w:tabs>
              <w:jc w:val="left"/>
              <w:rPr>
                <w:color w:val="000000"/>
                <w:sz w:val="16"/>
                <w:szCs w:val="16"/>
                <w:lang w:val="es-MX" w:eastAsia="es-MX"/>
              </w:rPr>
            </w:pPr>
            <w:r>
              <w:rPr>
                <w:color w:val="000000"/>
                <w:sz w:val="16"/>
                <w:szCs w:val="16"/>
              </w:rPr>
              <w:t>-11.9</w:t>
            </w:r>
          </w:p>
        </w:tc>
      </w:tr>
      <w:tr w:rsidR="004A48F3" w:rsidRPr="00C3555C" w14:paraId="40A485BC"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52929709"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Disponible*</w:t>
            </w:r>
            <w:r w:rsidRPr="00FE575D">
              <w:rPr>
                <w:color w:val="000000"/>
                <w:sz w:val="16"/>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0FE87C95" w14:textId="2AB13616" w:rsidR="004A48F3" w:rsidRPr="002520E6" w:rsidRDefault="004A48F3" w:rsidP="00DA351D">
            <w:pPr>
              <w:jc w:val="right"/>
              <w:rPr>
                <w:color w:val="000000"/>
                <w:sz w:val="16"/>
                <w:szCs w:val="16"/>
                <w:lang w:val="es-MX" w:eastAsia="es-MX"/>
              </w:rPr>
            </w:pPr>
            <w:r>
              <w:rPr>
                <w:color w:val="000000"/>
                <w:sz w:val="16"/>
                <w:szCs w:val="16"/>
              </w:rPr>
              <w:t>19,937,052</w:t>
            </w:r>
          </w:p>
        </w:tc>
        <w:tc>
          <w:tcPr>
            <w:tcW w:w="1002" w:type="dxa"/>
            <w:tcBorders>
              <w:top w:val="nil"/>
              <w:left w:val="nil"/>
              <w:bottom w:val="nil"/>
              <w:right w:val="nil"/>
            </w:tcBorders>
            <w:shd w:val="clear" w:color="auto" w:fill="auto"/>
            <w:noWrap/>
            <w:vAlign w:val="center"/>
          </w:tcPr>
          <w:p w14:paraId="650029A2" w14:textId="7858E1C2" w:rsidR="004A48F3" w:rsidRPr="002520E6" w:rsidRDefault="004A48F3" w:rsidP="00DA351D">
            <w:pPr>
              <w:jc w:val="right"/>
              <w:rPr>
                <w:color w:val="000000"/>
                <w:sz w:val="16"/>
                <w:szCs w:val="16"/>
                <w:lang w:val="es-MX" w:eastAsia="es-MX"/>
              </w:rPr>
            </w:pPr>
            <w:r>
              <w:rPr>
                <w:color w:val="000000"/>
                <w:sz w:val="16"/>
                <w:szCs w:val="16"/>
              </w:rPr>
              <w:t>7,675,546</w:t>
            </w:r>
          </w:p>
        </w:tc>
        <w:tc>
          <w:tcPr>
            <w:tcW w:w="999" w:type="dxa"/>
            <w:tcBorders>
              <w:top w:val="nil"/>
              <w:left w:val="nil"/>
              <w:bottom w:val="nil"/>
              <w:right w:val="single" w:sz="4" w:space="0" w:color="1F497D"/>
            </w:tcBorders>
            <w:shd w:val="clear" w:color="auto" w:fill="auto"/>
            <w:noWrap/>
            <w:vAlign w:val="center"/>
          </w:tcPr>
          <w:p w14:paraId="524A0CF5" w14:textId="2F694158" w:rsidR="004A48F3" w:rsidRPr="002520E6" w:rsidRDefault="004A48F3" w:rsidP="00DA351D">
            <w:pPr>
              <w:jc w:val="right"/>
              <w:rPr>
                <w:color w:val="000000"/>
                <w:sz w:val="16"/>
                <w:szCs w:val="16"/>
                <w:lang w:val="es-MX" w:eastAsia="es-MX"/>
              </w:rPr>
            </w:pPr>
            <w:r>
              <w:rPr>
                <w:color w:val="000000"/>
                <w:sz w:val="16"/>
                <w:szCs w:val="16"/>
              </w:rPr>
              <w:t>-12,261,506</w:t>
            </w:r>
          </w:p>
        </w:tc>
        <w:tc>
          <w:tcPr>
            <w:tcW w:w="693" w:type="dxa"/>
            <w:tcBorders>
              <w:top w:val="nil"/>
              <w:left w:val="nil"/>
              <w:bottom w:val="nil"/>
              <w:right w:val="nil"/>
            </w:tcBorders>
            <w:shd w:val="clear" w:color="auto" w:fill="auto"/>
            <w:noWrap/>
            <w:vAlign w:val="center"/>
          </w:tcPr>
          <w:p w14:paraId="7DDFFC6D" w14:textId="3BFA6301" w:rsidR="004A48F3" w:rsidRPr="002520E6" w:rsidRDefault="004A48F3" w:rsidP="00DA351D">
            <w:pPr>
              <w:tabs>
                <w:tab w:val="decimal" w:pos="326"/>
              </w:tabs>
              <w:jc w:val="left"/>
              <w:rPr>
                <w:color w:val="000000"/>
                <w:sz w:val="16"/>
                <w:szCs w:val="16"/>
                <w:lang w:val="es-MX" w:eastAsia="es-MX"/>
              </w:rPr>
            </w:pPr>
            <w:r>
              <w:rPr>
                <w:color w:val="000000"/>
                <w:sz w:val="16"/>
                <w:szCs w:val="16"/>
              </w:rPr>
              <w:t>39.7</w:t>
            </w:r>
          </w:p>
        </w:tc>
        <w:tc>
          <w:tcPr>
            <w:tcW w:w="693" w:type="dxa"/>
            <w:tcBorders>
              <w:top w:val="nil"/>
              <w:left w:val="nil"/>
              <w:bottom w:val="nil"/>
              <w:right w:val="nil"/>
            </w:tcBorders>
            <w:shd w:val="clear" w:color="auto" w:fill="auto"/>
            <w:noWrap/>
            <w:vAlign w:val="center"/>
          </w:tcPr>
          <w:p w14:paraId="14E3D13E" w14:textId="2C991645" w:rsidR="004A48F3" w:rsidRPr="002520E6" w:rsidRDefault="004A48F3" w:rsidP="00DA351D">
            <w:pPr>
              <w:tabs>
                <w:tab w:val="decimal" w:pos="326"/>
              </w:tabs>
              <w:jc w:val="left"/>
              <w:rPr>
                <w:color w:val="000000"/>
                <w:sz w:val="16"/>
                <w:szCs w:val="16"/>
                <w:lang w:val="es-MX" w:eastAsia="es-MX"/>
              </w:rPr>
            </w:pPr>
            <w:r>
              <w:rPr>
                <w:color w:val="000000"/>
                <w:sz w:val="16"/>
                <w:szCs w:val="16"/>
              </w:rPr>
              <w:t>19.2</w:t>
            </w:r>
          </w:p>
        </w:tc>
        <w:tc>
          <w:tcPr>
            <w:tcW w:w="914" w:type="dxa"/>
            <w:tcBorders>
              <w:top w:val="nil"/>
              <w:left w:val="nil"/>
              <w:bottom w:val="nil"/>
              <w:right w:val="single" w:sz="4" w:space="0" w:color="1F497D"/>
            </w:tcBorders>
            <w:shd w:val="clear" w:color="auto" w:fill="auto"/>
            <w:noWrap/>
            <w:vAlign w:val="center"/>
          </w:tcPr>
          <w:p w14:paraId="02DF03E1" w14:textId="56ADD1A4" w:rsidR="004A48F3" w:rsidRPr="002520E6" w:rsidRDefault="004A48F3" w:rsidP="00DA351D">
            <w:pPr>
              <w:tabs>
                <w:tab w:val="decimal" w:pos="326"/>
              </w:tabs>
              <w:jc w:val="left"/>
              <w:rPr>
                <w:color w:val="000000"/>
                <w:sz w:val="16"/>
                <w:szCs w:val="16"/>
                <w:lang w:val="es-MX" w:eastAsia="es-MX"/>
              </w:rPr>
            </w:pPr>
            <w:r>
              <w:rPr>
                <w:color w:val="000000"/>
                <w:sz w:val="16"/>
                <w:szCs w:val="16"/>
              </w:rPr>
              <w:t>-20.5</w:t>
            </w:r>
          </w:p>
        </w:tc>
      </w:tr>
      <w:tr w:rsidR="004A48F3" w:rsidRPr="00C3555C" w14:paraId="46E7D640"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No disponible</w:t>
            </w:r>
          </w:p>
        </w:tc>
        <w:tc>
          <w:tcPr>
            <w:tcW w:w="1001" w:type="dxa"/>
            <w:tcBorders>
              <w:top w:val="nil"/>
              <w:left w:val="single" w:sz="4" w:space="0" w:color="1F497D"/>
              <w:bottom w:val="nil"/>
              <w:right w:val="nil"/>
            </w:tcBorders>
            <w:shd w:val="clear" w:color="auto" w:fill="auto"/>
            <w:noWrap/>
            <w:vAlign w:val="center"/>
          </w:tcPr>
          <w:p w14:paraId="0417ECED" w14:textId="5AC59D35" w:rsidR="004A48F3" w:rsidRPr="002520E6" w:rsidRDefault="004A48F3" w:rsidP="00DA351D">
            <w:pPr>
              <w:jc w:val="right"/>
              <w:rPr>
                <w:color w:val="000000"/>
                <w:sz w:val="16"/>
                <w:szCs w:val="16"/>
                <w:lang w:val="es-MX" w:eastAsia="es-MX"/>
              </w:rPr>
            </w:pPr>
            <w:r>
              <w:rPr>
                <w:color w:val="000000"/>
                <w:sz w:val="16"/>
                <w:szCs w:val="16"/>
              </w:rPr>
              <w:t>30,288,437</w:t>
            </w:r>
          </w:p>
        </w:tc>
        <w:tc>
          <w:tcPr>
            <w:tcW w:w="1002" w:type="dxa"/>
            <w:tcBorders>
              <w:top w:val="nil"/>
              <w:left w:val="nil"/>
              <w:bottom w:val="nil"/>
              <w:right w:val="nil"/>
            </w:tcBorders>
            <w:shd w:val="clear" w:color="auto" w:fill="auto"/>
            <w:noWrap/>
            <w:vAlign w:val="center"/>
          </w:tcPr>
          <w:p w14:paraId="24E8F081" w14:textId="58AE41E7" w:rsidR="004A48F3" w:rsidRPr="002520E6" w:rsidRDefault="004A48F3" w:rsidP="00DA351D">
            <w:pPr>
              <w:jc w:val="right"/>
              <w:rPr>
                <w:color w:val="000000"/>
                <w:sz w:val="16"/>
                <w:szCs w:val="16"/>
                <w:lang w:val="es-MX" w:eastAsia="es-MX"/>
              </w:rPr>
            </w:pPr>
            <w:r>
              <w:rPr>
                <w:color w:val="000000"/>
                <w:sz w:val="16"/>
                <w:szCs w:val="16"/>
              </w:rPr>
              <w:t>32,208,379</w:t>
            </w:r>
          </w:p>
        </w:tc>
        <w:tc>
          <w:tcPr>
            <w:tcW w:w="999" w:type="dxa"/>
            <w:tcBorders>
              <w:top w:val="nil"/>
              <w:left w:val="nil"/>
              <w:bottom w:val="nil"/>
              <w:right w:val="single" w:sz="4" w:space="0" w:color="1F497D"/>
            </w:tcBorders>
            <w:shd w:val="clear" w:color="auto" w:fill="auto"/>
            <w:noWrap/>
            <w:vAlign w:val="center"/>
          </w:tcPr>
          <w:p w14:paraId="175F5C5F" w14:textId="4D13E5D2" w:rsidR="004A48F3" w:rsidRPr="002520E6" w:rsidRDefault="004A48F3" w:rsidP="00DA351D">
            <w:pPr>
              <w:jc w:val="right"/>
              <w:rPr>
                <w:color w:val="000000"/>
                <w:sz w:val="16"/>
                <w:szCs w:val="16"/>
                <w:lang w:val="es-MX" w:eastAsia="es-MX"/>
              </w:rPr>
            </w:pPr>
            <w:r>
              <w:rPr>
                <w:color w:val="000000"/>
                <w:sz w:val="16"/>
                <w:szCs w:val="16"/>
              </w:rPr>
              <w:t>1,919,942</w:t>
            </w:r>
          </w:p>
        </w:tc>
        <w:tc>
          <w:tcPr>
            <w:tcW w:w="693" w:type="dxa"/>
            <w:tcBorders>
              <w:top w:val="nil"/>
              <w:left w:val="nil"/>
              <w:bottom w:val="nil"/>
              <w:right w:val="nil"/>
            </w:tcBorders>
            <w:shd w:val="clear" w:color="auto" w:fill="auto"/>
            <w:noWrap/>
            <w:vAlign w:val="center"/>
          </w:tcPr>
          <w:p w14:paraId="40677919" w14:textId="1E57D70B" w:rsidR="004A48F3" w:rsidRPr="002520E6" w:rsidRDefault="004A48F3" w:rsidP="00DA351D">
            <w:pPr>
              <w:tabs>
                <w:tab w:val="decimal" w:pos="326"/>
              </w:tabs>
              <w:jc w:val="left"/>
              <w:rPr>
                <w:color w:val="000000"/>
                <w:sz w:val="16"/>
                <w:szCs w:val="16"/>
                <w:lang w:val="es-MX" w:eastAsia="es-MX"/>
              </w:rPr>
            </w:pPr>
            <w:r>
              <w:rPr>
                <w:color w:val="000000"/>
                <w:sz w:val="16"/>
                <w:szCs w:val="16"/>
              </w:rPr>
              <w:t>60.3</w:t>
            </w:r>
          </w:p>
        </w:tc>
        <w:tc>
          <w:tcPr>
            <w:tcW w:w="693" w:type="dxa"/>
            <w:tcBorders>
              <w:top w:val="nil"/>
              <w:left w:val="nil"/>
              <w:bottom w:val="nil"/>
              <w:right w:val="nil"/>
            </w:tcBorders>
            <w:shd w:val="clear" w:color="auto" w:fill="auto"/>
            <w:noWrap/>
            <w:vAlign w:val="center"/>
          </w:tcPr>
          <w:p w14:paraId="5C9D8856" w14:textId="262158ED" w:rsidR="004A48F3" w:rsidRPr="002520E6" w:rsidRDefault="004A48F3" w:rsidP="00DA351D">
            <w:pPr>
              <w:tabs>
                <w:tab w:val="decimal" w:pos="326"/>
              </w:tabs>
              <w:jc w:val="left"/>
              <w:rPr>
                <w:color w:val="000000"/>
                <w:sz w:val="16"/>
                <w:szCs w:val="16"/>
                <w:lang w:val="es-MX" w:eastAsia="es-MX"/>
              </w:rPr>
            </w:pPr>
            <w:r>
              <w:rPr>
                <w:color w:val="000000"/>
                <w:sz w:val="16"/>
                <w:szCs w:val="16"/>
              </w:rPr>
              <w:t>80.8</w:t>
            </w:r>
          </w:p>
        </w:tc>
        <w:tc>
          <w:tcPr>
            <w:tcW w:w="914" w:type="dxa"/>
            <w:tcBorders>
              <w:top w:val="nil"/>
              <w:left w:val="nil"/>
              <w:bottom w:val="nil"/>
              <w:right w:val="single" w:sz="4" w:space="0" w:color="1F497D"/>
            </w:tcBorders>
            <w:shd w:val="clear" w:color="auto" w:fill="auto"/>
            <w:noWrap/>
            <w:vAlign w:val="center"/>
          </w:tcPr>
          <w:p w14:paraId="22844215" w14:textId="5A52E7EF" w:rsidR="004A48F3" w:rsidRPr="002520E6" w:rsidRDefault="004A48F3" w:rsidP="00DA351D">
            <w:pPr>
              <w:tabs>
                <w:tab w:val="decimal" w:pos="326"/>
              </w:tabs>
              <w:jc w:val="left"/>
              <w:rPr>
                <w:color w:val="000000"/>
                <w:sz w:val="16"/>
                <w:szCs w:val="16"/>
                <w:lang w:val="es-MX" w:eastAsia="es-MX"/>
              </w:rPr>
            </w:pPr>
            <w:r>
              <w:rPr>
                <w:color w:val="000000"/>
                <w:sz w:val="16"/>
                <w:szCs w:val="16"/>
              </w:rPr>
              <w:t>20.5</w:t>
            </w:r>
          </w:p>
        </w:tc>
      </w:tr>
      <w:tr w:rsidR="004A48F3" w:rsidRPr="00C3555C" w14:paraId="4898E3C9"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4A48F3" w:rsidRPr="00C3555C" w:rsidRDefault="004A48F3" w:rsidP="004A48F3">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30DD07F6" w:rsidR="004A48F3" w:rsidRPr="002520E6" w:rsidRDefault="004A48F3" w:rsidP="00DA351D">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center"/>
          </w:tcPr>
          <w:p w14:paraId="23679BA5" w14:textId="77777777" w:rsidR="004A48F3" w:rsidRPr="002520E6" w:rsidRDefault="004A48F3" w:rsidP="00DA351D">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58CADA3D" w14:textId="2043511A" w:rsidR="004A48F3" w:rsidRPr="002520E6" w:rsidRDefault="004A48F3" w:rsidP="00DA351D">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center"/>
          </w:tcPr>
          <w:p w14:paraId="79233311" w14:textId="77777777" w:rsidR="004A48F3" w:rsidRPr="002520E6" w:rsidRDefault="004A48F3" w:rsidP="00DA351D">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66B1C5E" w14:textId="77777777" w:rsidR="004A48F3" w:rsidRPr="002520E6" w:rsidRDefault="004A48F3" w:rsidP="00DA351D">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center"/>
          </w:tcPr>
          <w:p w14:paraId="662C3277" w14:textId="61B90F01" w:rsidR="004A48F3" w:rsidRPr="002520E6" w:rsidRDefault="004A48F3" w:rsidP="00DA351D">
            <w:pPr>
              <w:tabs>
                <w:tab w:val="decimal" w:pos="326"/>
              </w:tabs>
              <w:jc w:val="left"/>
              <w:rPr>
                <w:b/>
                <w:bCs/>
                <w:color w:val="000000"/>
                <w:sz w:val="16"/>
                <w:szCs w:val="16"/>
                <w:lang w:val="es-MX" w:eastAsia="es-MX"/>
              </w:rPr>
            </w:pPr>
            <w:r>
              <w:rPr>
                <w:b/>
                <w:bCs/>
                <w:color w:val="000000"/>
                <w:sz w:val="16"/>
                <w:szCs w:val="16"/>
              </w:rPr>
              <w:t> </w:t>
            </w:r>
          </w:p>
        </w:tc>
      </w:tr>
      <w:tr w:rsidR="004A48F3" w:rsidRPr="00C3555C" w14:paraId="3CBF3FBA"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p>
        </w:tc>
        <w:tc>
          <w:tcPr>
            <w:tcW w:w="1001" w:type="dxa"/>
            <w:tcBorders>
              <w:top w:val="nil"/>
              <w:left w:val="single" w:sz="4" w:space="0" w:color="1F497D"/>
              <w:bottom w:val="nil"/>
              <w:right w:val="nil"/>
            </w:tcBorders>
            <w:shd w:val="clear" w:color="auto" w:fill="auto"/>
            <w:noWrap/>
            <w:vAlign w:val="center"/>
          </w:tcPr>
          <w:p w14:paraId="15DC6C60" w14:textId="67E866AA" w:rsidR="004A48F3" w:rsidRPr="002520E6" w:rsidRDefault="004A48F3" w:rsidP="00DA351D">
            <w:pPr>
              <w:jc w:val="right"/>
              <w:rPr>
                <w:color w:val="000000"/>
                <w:sz w:val="16"/>
                <w:szCs w:val="16"/>
                <w:lang w:val="es-MX" w:eastAsia="es-MX"/>
              </w:rPr>
            </w:pPr>
            <w:r>
              <w:rPr>
                <w:color w:val="000000"/>
                <w:sz w:val="16"/>
                <w:szCs w:val="16"/>
              </w:rPr>
              <w:t>27,572,814</w:t>
            </w:r>
          </w:p>
        </w:tc>
        <w:tc>
          <w:tcPr>
            <w:tcW w:w="1002" w:type="dxa"/>
            <w:tcBorders>
              <w:top w:val="nil"/>
              <w:left w:val="nil"/>
              <w:bottom w:val="nil"/>
              <w:right w:val="nil"/>
            </w:tcBorders>
            <w:shd w:val="clear" w:color="auto" w:fill="auto"/>
            <w:noWrap/>
            <w:vAlign w:val="center"/>
          </w:tcPr>
          <w:p w14:paraId="443655F3" w14:textId="6E6996BF" w:rsidR="004A48F3" w:rsidRPr="002520E6" w:rsidRDefault="004A48F3" w:rsidP="00DA351D">
            <w:pPr>
              <w:jc w:val="right"/>
              <w:rPr>
                <w:color w:val="000000"/>
                <w:sz w:val="16"/>
                <w:szCs w:val="16"/>
                <w:lang w:val="es-MX" w:eastAsia="es-MX"/>
              </w:rPr>
            </w:pPr>
            <w:r>
              <w:rPr>
                <w:color w:val="000000"/>
                <w:sz w:val="16"/>
                <w:szCs w:val="16"/>
              </w:rPr>
              <w:t>35,326,881</w:t>
            </w:r>
          </w:p>
        </w:tc>
        <w:tc>
          <w:tcPr>
            <w:tcW w:w="999" w:type="dxa"/>
            <w:tcBorders>
              <w:top w:val="nil"/>
              <w:left w:val="nil"/>
              <w:bottom w:val="nil"/>
              <w:right w:val="single" w:sz="4" w:space="0" w:color="1F497D"/>
            </w:tcBorders>
            <w:shd w:val="clear" w:color="auto" w:fill="auto"/>
            <w:noWrap/>
            <w:vAlign w:val="center"/>
          </w:tcPr>
          <w:p w14:paraId="738C1228" w14:textId="348F8677" w:rsidR="004A48F3" w:rsidRPr="002520E6" w:rsidRDefault="004A48F3" w:rsidP="00DA351D">
            <w:pPr>
              <w:jc w:val="right"/>
              <w:rPr>
                <w:color w:val="000000"/>
                <w:sz w:val="16"/>
                <w:szCs w:val="16"/>
                <w:lang w:val="es-MX" w:eastAsia="es-MX"/>
              </w:rPr>
            </w:pPr>
            <w:r>
              <w:rPr>
                <w:color w:val="000000"/>
                <w:sz w:val="16"/>
                <w:szCs w:val="16"/>
              </w:rPr>
              <w:t>7,754,067</w:t>
            </w:r>
          </w:p>
        </w:tc>
        <w:tc>
          <w:tcPr>
            <w:tcW w:w="693" w:type="dxa"/>
            <w:tcBorders>
              <w:top w:val="nil"/>
              <w:left w:val="nil"/>
              <w:bottom w:val="nil"/>
              <w:right w:val="nil"/>
            </w:tcBorders>
            <w:shd w:val="clear" w:color="auto" w:fill="auto"/>
            <w:noWrap/>
            <w:vAlign w:val="center"/>
          </w:tcPr>
          <w:p w14:paraId="5FA1824A" w14:textId="38E9E069" w:rsidR="004A48F3" w:rsidRPr="002520E6" w:rsidRDefault="004A48F3" w:rsidP="00DA351D">
            <w:pPr>
              <w:tabs>
                <w:tab w:val="decimal" w:pos="326"/>
              </w:tabs>
              <w:jc w:val="left"/>
              <w:rPr>
                <w:color w:val="000000"/>
                <w:sz w:val="16"/>
                <w:szCs w:val="16"/>
                <w:lang w:val="es-MX" w:eastAsia="es-MX"/>
              </w:rPr>
            </w:pPr>
            <w:r>
              <w:rPr>
                <w:color w:val="000000"/>
                <w:sz w:val="16"/>
                <w:szCs w:val="16"/>
              </w:rPr>
              <w:t>61.1</w:t>
            </w:r>
          </w:p>
        </w:tc>
        <w:tc>
          <w:tcPr>
            <w:tcW w:w="693" w:type="dxa"/>
            <w:tcBorders>
              <w:top w:val="nil"/>
              <w:left w:val="nil"/>
              <w:bottom w:val="nil"/>
              <w:right w:val="nil"/>
            </w:tcBorders>
            <w:shd w:val="clear" w:color="auto" w:fill="auto"/>
            <w:noWrap/>
            <w:vAlign w:val="center"/>
          </w:tcPr>
          <w:p w14:paraId="5210312A" w14:textId="28FC2C7E" w:rsidR="004A48F3" w:rsidRPr="002520E6" w:rsidRDefault="004A48F3" w:rsidP="00DA351D">
            <w:pPr>
              <w:tabs>
                <w:tab w:val="decimal" w:pos="326"/>
              </w:tabs>
              <w:jc w:val="left"/>
              <w:rPr>
                <w:color w:val="000000"/>
                <w:sz w:val="16"/>
                <w:szCs w:val="16"/>
                <w:lang w:val="es-MX" w:eastAsia="es-MX"/>
              </w:rPr>
            </w:pPr>
            <w:r>
              <w:rPr>
                <w:color w:val="000000"/>
                <w:sz w:val="16"/>
                <w:szCs w:val="16"/>
              </w:rPr>
              <w:t>76.1</w:t>
            </w:r>
          </w:p>
        </w:tc>
        <w:tc>
          <w:tcPr>
            <w:tcW w:w="914" w:type="dxa"/>
            <w:tcBorders>
              <w:top w:val="nil"/>
              <w:left w:val="nil"/>
              <w:bottom w:val="nil"/>
              <w:right w:val="single" w:sz="4" w:space="0" w:color="1F497D"/>
            </w:tcBorders>
            <w:shd w:val="clear" w:color="auto" w:fill="auto"/>
            <w:noWrap/>
            <w:vAlign w:val="center"/>
          </w:tcPr>
          <w:p w14:paraId="523B01C2" w14:textId="56167FAD" w:rsidR="004A48F3" w:rsidRPr="002520E6" w:rsidRDefault="004A48F3" w:rsidP="00DA351D">
            <w:pPr>
              <w:tabs>
                <w:tab w:val="decimal" w:pos="326"/>
              </w:tabs>
              <w:jc w:val="left"/>
              <w:rPr>
                <w:color w:val="000000"/>
                <w:sz w:val="16"/>
                <w:szCs w:val="16"/>
                <w:lang w:val="es-MX" w:eastAsia="es-MX"/>
              </w:rPr>
            </w:pPr>
            <w:r>
              <w:rPr>
                <w:color w:val="000000"/>
                <w:sz w:val="16"/>
                <w:szCs w:val="16"/>
              </w:rPr>
              <w:t>15.0</w:t>
            </w:r>
          </w:p>
        </w:tc>
      </w:tr>
      <w:tr w:rsidR="004A48F3" w:rsidRPr="00C3555C" w14:paraId="25EA523F"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Ocupada</w:t>
            </w:r>
          </w:p>
        </w:tc>
        <w:tc>
          <w:tcPr>
            <w:tcW w:w="1001" w:type="dxa"/>
            <w:tcBorders>
              <w:top w:val="nil"/>
              <w:left w:val="single" w:sz="4" w:space="0" w:color="1F497D"/>
              <w:bottom w:val="nil"/>
              <w:right w:val="nil"/>
            </w:tcBorders>
            <w:shd w:val="clear" w:color="auto" w:fill="auto"/>
            <w:noWrap/>
            <w:vAlign w:val="center"/>
          </w:tcPr>
          <w:p w14:paraId="665FF877" w14:textId="3104B478" w:rsidR="004A48F3" w:rsidRPr="002520E6" w:rsidRDefault="004A48F3" w:rsidP="00DA351D">
            <w:pPr>
              <w:jc w:val="right"/>
              <w:rPr>
                <w:color w:val="000000"/>
                <w:sz w:val="16"/>
                <w:szCs w:val="16"/>
                <w:lang w:val="es-MX" w:eastAsia="es-MX"/>
              </w:rPr>
            </w:pPr>
            <w:r>
              <w:rPr>
                <w:color w:val="000000"/>
                <w:sz w:val="16"/>
                <w:szCs w:val="16"/>
              </w:rPr>
              <w:t>26,194,250</w:t>
            </w:r>
          </w:p>
        </w:tc>
        <w:tc>
          <w:tcPr>
            <w:tcW w:w="1002" w:type="dxa"/>
            <w:tcBorders>
              <w:top w:val="nil"/>
              <w:left w:val="nil"/>
              <w:bottom w:val="nil"/>
              <w:right w:val="nil"/>
            </w:tcBorders>
            <w:shd w:val="clear" w:color="auto" w:fill="auto"/>
            <w:noWrap/>
            <w:vAlign w:val="center"/>
          </w:tcPr>
          <w:p w14:paraId="0ACBD83B" w14:textId="48620191" w:rsidR="004A48F3" w:rsidRPr="002520E6" w:rsidRDefault="004A48F3" w:rsidP="00DA351D">
            <w:pPr>
              <w:jc w:val="right"/>
              <w:rPr>
                <w:color w:val="000000"/>
                <w:sz w:val="16"/>
                <w:szCs w:val="16"/>
                <w:lang w:val="es-MX" w:eastAsia="es-MX"/>
              </w:rPr>
            </w:pPr>
            <w:r>
              <w:rPr>
                <w:color w:val="000000"/>
                <w:sz w:val="16"/>
                <w:szCs w:val="16"/>
              </w:rPr>
              <w:t>33,561,125</w:t>
            </w:r>
          </w:p>
        </w:tc>
        <w:tc>
          <w:tcPr>
            <w:tcW w:w="999" w:type="dxa"/>
            <w:tcBorders>
              <w:top w:val="nil"/>
              <w:left w:val="nil"/>
              <w:bottom w:val="nil"/>
              <w:right w:val="single" w:sz="4" w:space="0" w:color="1F497D"/>
            </w:tcBorders>
            <w:shd w:val="clear" w:color="auto" w:fill="auto"/>
            <w:noWrap/>
            <w:vAlign w:val="center"/>
          </w:tcPr>
          <w:p w14:paraId="49331198" w14:textId="09A28C3F" w:rsidR="004A48F3" w:rsidRPr="002520E6" w:rsidRDefault="004A48F3" w:rsidP="00DA351D">
            <w:pPr>
              <w:jc w:val="right"/>
              <w:rPr>
                <w:color w:val="000000"/>
                <w:sz w:val="16"/>
                <w:szCs w:val="16"/>
                <w:lang w:val="es-MX" w:eastAsia="es-MX"/>
              </w:rPr>
            </w:pPr>
            <w:r>
              <w:rPr>
                <w:color w:val="000000"/>
                <w:sz w:val="16"/>
                <w:szCs w:val="16"/>
              </w:rPr>
              <w:t>7,366,875</w:t>
            </w:r>
          </w:p>
        </w:tc>
        <w:tc>
          <w:tcPr>
            <w:tcW w:w="693" w:type="dxa"/>
            <w:tcBorders>
              <w:top w:val="nil"/>
              <w:left w:val="nil"/>
              <w:bottom w:val="nil"/>
              <w:right w:val="nil"/>
            </w:tcBorders>
            <w:shd w:val="clear" w:color="auto" w:fill="auto"/>
            <w:noWrap/>
            <w:vAlign w:val="center"/>
          </w:tcPr>
          <w:p w14:paraId="4736DCF8" w14:textId="41ECBC49" w:rsidR="004A48F3" w:rsidRPr="002520E6" w:rsidRDefault="004A48F3" w:rsidP="00DA351D">
            <w:pPr>
              <w:tabs>
                <w:tab w:val="decimal" w:pos="326"/>
              </w:tabs>
              <w:jc w:val="left"/>
              <w:rPr>
                <w:color w:val="000000"/>
                <w:sz w:val="16"/>
                <w:szCs w:val="16"/>
                <w:lang w:val="es-MX" w:eastAsia="es-MX"/>
              </w:rPr>
            </w:pPr>
            <w:r>
              <w:rPr>
                <w:color w:val="000000"/>
                <w:sz w:val="16"/>
                <w:szCs w:val="16"/>
              </w:rPr>
              <w:t>95.0</w:t>
            </w:r>
          </w:p>
        </w:tc>
        <w:tc>
          <w:tcPr>
            <w:tcW w:w="693" w:type="dxa"/>
            <w:tcBorders>
              <w:top w:val="nil"/>
              <w:left w:val="nil"/>
              <w:bottom w:val="nil"/>
              <w:right w:val="nil"/>
            </w:tcBorders>
            <w:shd w:val="clear" w:color="auto" w:fill="auto"/>
            <w:noWrap/>
            <w:vAlign w:val="center"/>
          </w:tcPr>
          <w:p w14:paraId="1EC7ED63" w14:textId="46A06D87" w:rsidR="004A48F3" w:rsidRPr="002520E6" w:rsidRDefault="004A48F3" w:rsidP="00DA351D">
            <w:pPr>
              <w:tabs>
                <w:tab w:val="decimal" w:pos="326"/>
              </w:tabs>
              <w:jc w:val="left"/>
              <w:rPr>
                <w:color w:val="000000"/>
                <w:sz w:val="16"/>
                <w:szCs w:val="16"/>
                <w:lang w:val="es-MX" w:eastAsia="es-MX"/>
              </w:rPr>
            </w:pPr>
            <w:r>
              <w:rPr>
                <w:color w:val="000000"/>
                <w:sz w:val="16"/>
                <w:szCs w:val="16"/>
              </w:rPr>
              <w:t>95.0</w:t>
            </w:r>
          </w:p>
        </w:tc>
        <w:tc>
          <w:tcPr>
            <w:tcW w:w="914" w:type="dxa"/>
            <w:tcBorders>
              <w:top w:val="nil"/>
              <w:left w:val="nil"/>
              <w:bottom w:val="nil"/>
              <w:right w:val="single" w:sz="4" w:space="0" w:color="1F497D"/>
            </w:tcBorders>
            <w:shd w:val="clear" w:color="auto" w:fill="auto"/>
            <w:noWrap/>
            <w:vAlign w:val="center"/>
          </w:tcPr>
          <w:p w14:paraId="76EAB9E4" w14:textId="16600B5D" w:rsidR="004A48F3" w:rsidRPr="002520E6" w:rsidRDefault="004A48F3" w:rsidP="00DA351D">
            <w:pPr>
              <w:tabs>
                <w:tab w:val="decimal" w:pos="326"/>
              </w:tabs>
              <w:jc w:val="left"/>
              <w:rPr>
                <w:color w:val="000000"/>
                <w:sz w:val="16"/>
                <w:szCs w:val="16"/>
                <w:lang w:val="es-MX" w:eastAsia="es-MX"/>
              </w:rPr>
            </w:pPr>
            <w:r>
              <w:rPr>
                <w:color w:val="000000"/>
                <w:sz w:val="16"/>
                <w:szCs w:val="16"/>
              </w:rPr>
              <w:t>0.0</w:t>
            </w:r>
          </w:p>
        </w:tc>
      </w:tr>
      <w:tr w:rsidR="004A48F3" w:rsidRPr="00C3555C" w14:paraId="2A8A6B94"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Desocupada</w:t>
            </w:r>
          </w:p>
        </w:tc>
        <w:tc>
          <w:tcPr>
            <w:tcW w:w="1001" w:type="dxa"/>
            <w:tcBorders>
              <w:top w:val="nil"/>
              <w:left w:val="single" w:sz="4" w:space="0" w:color="1F497D"/>
              <w:bottom w:val="nil"/>
              <w:right w:val="nil"/>
            </w:tcBorders>
            <w:shd w:val="clear" w:color="auto" w:fill="auto"/>
            <w:noWrap/>
            <w:vAlign w:val="center"/>
          </w:tcPr>
          <w:p w14:paraId="2F1E9F25" w14:textId="1746ECF6" w:rsidR="004A48F3" w:rsidRPr="002520E6" w:rsidRDefault="004A48F3" w:rsidP="00DA351D">
            <w:pPr>
              <w:jc w:val="right"/>
              <w:rPr>
                <w:color w:val="000000"/>
                <w:sz w:val="16"/>
                <w:szCs w:val="16"/>
                <w:lang w:val="es-MX" w:eastAsia="es-MX"/>
              </w:rPr>
            </w:pPr>
            <w:r>
              <w:rPr>
                <w:color w:val="000000"/>
                <w:sz w:val="16"/>
                <w:szCs w:val="16"/>
              </w:rPr>
              <w:t>1,378,564</w:t>
            </w:r>
          </w:p>
        </w:tc>
        <w:tc>
          <w:tcPr>
            <w:tcW w:w="1002" w:type="dxa"/>
            <w:tcBorders>
              <w:top w:val="nil"/>
              <w:left w:val="nil"/>
              <w:bottom w:val="nil"/>
              <w:right w:val="nil"/>
            </w:tcBorders>
            <w:shd w:val="clear" w:color="auto" w:fill="auto"/>
            <w:noWrap/>
            <w:vAlign w:val="center"/>
          </w:tcPr>
          <w:p w14:paraId="44CC2057" w14:textId="112BAD1B" w:rsidR="004A48F3" w:rsidRPr="002520E6" w:rsidRDefault="004A48F3" w:rsidP="00DA351D">
            <w:pPr>
              <w:jc w:val="right"/>
              <w:rPr>
                <w:color w:val="000000"/>
                <w:sz w:val="16"/>
                <w:szCs w:val="16"/>
                <w:lang w:val="es-MX" w:eastAsia="es-MX"/>
              </w:rPr>
            </w:pPr>
            <w:r>
              <w:rPr>
                <w:color w:val="000000"/>
                <w:sz w:val="16"/>
                <w:szCs w:val="16"/>
              </w:rPr>
              <w:t>1,765,756</w:t>
            </w:r>
          </w:p>
        </w:tc>
        <w:tc>
          <w:tcPr>
            <w:tcW w:w="999" w:type="dxa"/>
            <w:tcBorders>
              <w:top w:val="nil"/>
              <w:left w:val="nil"/>
              <w:bottom w:val="nil"/>
              <w:right w:val="single" w:sz="4" w:space="0" w:color="1F497D"/>
            </w:tcBorders>
            <w:shd w:val="clear" w:color="auto" w:fill="auto"/>
            <w:noWrap/>
            <w:vAlign w:val="center"/>
          </w:tcPr>
          <w:p w14:paraId="66017189" w14:textId="3ABBAC7C" w:rsidR="004A48F3" w:rsidRPr="002520E6" w:rsidRDefault="004A48F3" w:rsidP="00DA351D">
            <w:pPr>
              <w:jc w:val="right"/>
              <w:rPr>
                <w:color w:val="000000"/>
                <w:sz w:val="16"/>
                <w:szCs w:val="16"/>
                <w:lang w:val="es-MX" w:eastAsia="es-MX"/>
              </w:rPr>
            </w:pPr>
            <w:r>
              <w:rPr>
                <w:color w:val="000000"/>
                <w:sz w:val="16"/>
                <w:szCs w:val="16"/>
              </w:rPr>
              <w:t>387,192</w:t>
            </w:r>
          </w:p>
        </w:tc>
        <w:tc>
          <w:tcPr>
            <w:tcW w:w="693" w:type="dxa"/>
            <w:tcBorders>
              <w:top w:val="nil"/>
              <w:left w:val="nil"/>
              <w:bottom w:val="nil"/>
              <w:right w:val="nil"/>
            </w:tcBorders>
            <w:shd w:val="clear" w:color="auto" w:fill="auto"/>
            <w:noWrap/>
            <w:vAlign w:val="center"/>
          </w:tcPr>
          <w:p w14:paraId="606D7CFE" w14:textId="1CF97286" w:rsidR="004A48F3" w:rsidRPr="002520E6" w:rsidRDefault="004A48F3" w:rsidP="00DA351D">
            <w:pPr>
              <w:tabs>
                <w:tab w:val="decimal" w:pos="326"/>
              </w:tabs>
              <w:jc w:val="left"/>
              <w:rPr>
                <w:color w:val="000000"/>
                <w:sz w:val="16"/>
                <w:szCs w:val="16"/>
                <w:lang w:val="es-MX" w:eastAsia="es-MX"/>
              </w:rPr>
            </w:pPr>
            <w:r>
              <w:rPr>
                <w:color w:val="000000"/>
                <w:sz w:val="16"/>
                <w:szCs w:val="16"/>
              </w:rPr>
              <w:t>5.0</w:t>
            </w:r>
          </w:p>
        </w:tc>
        <w:tc>
          <w:tcPr>
            <w:tcW w:w="693" w:type="dxa"/>
            <w:tcBorders>
              <w:top w:val="nil"/>
              <w:left w:val="nil"/>
              <w:bottom w:val="nil"/>
              <w:right w:val="nil"/>
            </w:tcBorders>
            <w:shd w:val="clear" w:color="auto" w:fill="auto"/>
            <w:noWrap/>
            <w:vAlign w:val="center"/>
          </w:tcPr>
          <w:p w14:paraId="63610F83" w14:textId="4A2040AB" w:rsidR="004A48F3" w:rsidRPr="002520E6" w:rsidRDefault="004A48F3" w:rsidP="00DA351D">
            <w:pPr>
              <w:tabs>
                <w:tab w:val="decimal" w:pos="326"/>
              </w:tabs>
              <w:jc w:val="left"/>
              <w:rPr>
                <w:color w:val="000000"/>
                <w:sz w:val="16"/>
                <w:szCs w:val="16"/>
                <w:lang w:val="es-MX" w:eastAsia="es-MX"/>
              </w:rPr>
            </w:pPr>
            <w:r>
              <w:rPr>
                <w:color w:val="000000"/>
                <w:sz w:val="16"/>
                <w:szCs w:val="16"/>
              </w:rPr>
              <w:t>5.0</w:t>
            </w:r>
          </w:p>
        </w:tc>
        <w:tc>
          <w:tcPr>
            <w:tcW w:w="914" w:type="dxa"/>
            <w:tcBorders>
              <w:top w:val="nil"/>
              <w:left w:val="nil"/>
              <w:bottom w:val="nil"/>
              <w:right w:val="single" w:sz="4" w:space="0" w:color="1F497D"/>
            </w:tcBorders>
            <w:shd w:val="clear" w:color="auto" w:fill="auto"/>
            <w:noWrap/>
            <w:vAlign w:val="center"/>
          </w:tcPr>
          <w:p w14:paraId="1D9CFC5E" w14:textId="72C4CC3E" w:rsidR="004A48F3" w:rsidRPr="002520E6" w:rsidRDefault="004A48F3" w:rsidP="00DA351D">
            <w:pPr>
              <w:tabs>
                <w:tab w:val="decimal" w:pos="326"/>
              </w:tabs>
              <w:jc w:val="left"/>
              <w:rPr>
                <w:color w:val="000000"/>
                <w:sz w:val="16"/>
                <w:szCs w:val="16"/>
                <w:lang w:val="es-MX" w:eastAsia="es-MX"/>
              </w:rPr>
            </w:pPr>
            <w:r>
              <w:rPr>
                <w:color w:val="000000"/>
                <w:sz w:val="16"/>
                <w:szCs w:val="16"/>
              </w:rPr>
              <w:t>0.0</w:t>
            </w:r>
          </w:p>
        </w:tc>
      </w:tr>
      <w:tr w:rsidR="004A48F3" w:rsidRPr="00C3555C" w14:paraId="6E3CA0D0"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p>
        </w:tc>
        <w:tc>
          <w:tcPr>
            <w:tcW w:w="1001" w:type="dxa"/>
            <w:tcBorders>
              <w:top w:val="nil"/>
              <w:left w:val="single" w:sz="4" w:space="0" w:color="1F497D"/>
              <w:bottom w:val="nil"/>
              <w:right w:val="nil"/>
            </w:tcBorders>
            <w:shd w:val="clear" w:color="auto" w:fill="auto"/>
            <w:noWrap/>
            <w:vAlign w:val="center"/>
          </w:tcPr>
          <w:p w14:paraId="16A01977" w14:textId="57E5B2CA" w:rsidR="004A48F3" w:rsidRPr="002520E6" w:rsidRDefault="004A48F3" w:rsidP="00DA351D">
            <w:pPr>
              <w:jc w:val="right"/>
              <w:rPr>
                <w:color w:val="000000"/>
                <w:sz w:val="16"/>
                <w:szCs w:val="16"/>
                <w:lang w:val="es-MX" w:eastAsia="es-MX"/>
              </w:rPr>
            </w:pPr>
            <w:r>
              <w:rPr>
                <w:color w:val="000000"/>
                <w:sz w:val="16"/>
                <w:szCs w:val="16"/>
              </w:rPr>
              <w:t>17,587,377</w:t>
            </w:r>
          </w:p>
        </w:tc>
        <w:tc>
          <w:tcPr>
            <w:tcW w:w="1002" w:type="dxa"/>
            <w:tcBorders>
              <w:top w:val="nil"/>
              <w:left w:val="nil"/>
              <w:bottom w:val="nil"/>
              <w:right w:val="nil"/>
            </w:tcBorders>
            <w:shd w:val="clear" w:color="auto" w:fill="auto"/>
            <w:noWrap/>
            <w:vAlign w:val="center"/>
          </w:tcPr>
          <w:p w14:paraId="16FDB323" w14:textId="45AC5D6D" w:rsidR="004A48F3" w:rsidRPr="002520E6" w:rsidRDefault="004A48F3" w:rsidP="00DA351D">
            <w:pPr>
              <w:jc w:val="right"/>
              <w:rPr>
                <w:color w:val="000000"/>
                <w:sz w:val="16"/>
                <w:szCs w:val="16"/>
                <w:lang w:val="es-MX" w:eastAsia="es-MX"/>
              </w:rPr>
            </w:pPr>
            <w:r>
              <w:rPr>
                <w:color w:val="000000"/>
                <w:sz w:val="16"/>
                <w:szCs w:val="16"/>
              </w:rPr>
              <w:t>11,120,886</w:t>
            </w:r>
          </w:p>
        </w:tc>
        <w:tc>
          <w:tcPr>
            <w:tcW w:w="999" w:type="dxa"/>
            <w:tcBorders>
              <w:top w:val="nil"/>
              <w:left w:val="nil"/>
              <w:bottom w:val="nil"/>
              <w:right w:val="single" w:sz="4" w:space="0" w:color="1F497D"/>
            </w:tcBorders>
            <w:shd w:val="clear" w:color="auto" w:fill="auto"/>
            <w:noWrap/>
            <w:vAlign w:val="center"/>
          </w:tcPr>
          <w:p w14:paraId="1DCE1571" w14:textId="2159763E" w:rsidR="004A48F3" w:rsidRPr="002520E6" w:rsidRDefault="004A48F3" w:rsidP="00DA351D">
            <w:pPr>
              <w:jc w:val="right"/>
              <w:rPr>
                <w:color w:val="000000"/>
                <w:sz w:val="16"/>
                <w:szCs w:val="16"/>
                <w:lang w:val="es-MX" w:eastAsia="es-MX"/>
              </w:rPr>
            </w:pPr>
            <w:r>
              <w:rPr>
                <w:color w:val="000000"/>
                <w:sz w:val="16"/>
                <w:szCs w:val="16"/>
              </w:rPr>
              <w:t>-6,466,491</w:t>
            </w:r>
          </w:p>
        </w:tc>
        <w:tc>
          <w:tcPr>
            <w:tcW w:w="693" w:type="dxa"/>
            <w:tcBorders>
              <w:top w:val="nil"/>
              <w:left w:val="nil"/>
              <w:bottom w:val="nil"/>
              <w:right w:val="nil"/>
            </w:tcBorders>
            <w:shd w:val="clear" w:color="auto" w:fill="auto"/>
            <w:noWrap/>
            <w:vAlign w:val="center"/>
          </w:tcPr>
          <w:p w14:paraId="06194DB8" w14:textId="7C503B34" w:rsidR="004A48F3" w:rsidRPr="002520E6" w:rsidRDefault="004A48F3" w:rsidP="00DA351D">
            <w:pPr>
              <w:tabs>
                <w:tab w:val="decimal" w:pos="326"/>
              </w:tabs>
              <w:jc w:val="left"/>
              <w:rPr>
                <w:color w:val="000000"/>
                <w:sz w:val="16"/>
                <w:szCs w:val="16"/>
                <w:lang w:val="es-MX" w:eastAsia="es-MX"/>
              </w:rPr>
            </w:pPr>
            <w:r>
              <w:rPr>
                <w:color w:val="000000"/>
                <w:sz w:val="16"/>
                <w:szCs w:val="16"/>
              </w:rPr>
              <w:t>38.9</w:t>
            </w:r>
          </w:p>
        </w:tc>
        <w:tc>
          <w:tcPr>
            <w:tcW w:w="693" w:type="dxa"/>
            <w:tcBorders>
              <w:top w:val="nil"/>
              <w:left w:val="nil"/>
              <w:bottom w:val="nil"/>
              <w:right w:val="nil"/>
            </w:tcBorders>
            <w:shd w:val="clear" w:color="auto" w:fill="auto"/>
            <w:noWrap/>
            <w:vAlign w:val="center"/>
          </w:tcPr>
          <w:p w14:paraId="13C75221" w14:textId="61F8E977" w:rsidR="004A48F3" w:rsidRPr="002520E6" w:rsidRDefault="004A48F3" w:rsidP="00DA351D">
            <w:pPr>
              <w:tabs>
                <w:tab w:val="decimal" w:pos="326"/>
              </w:tabs>
              <w:jc w:val="left"/>
              <w:rPr>
                <w:color w:val="000000"/>
                <w:sz w:val="16"/>
                <w:szCs w:val="16"/>
                <w:lang w:val="es-MX" w:eastAsia="es-MX"/>
              </w:rPr>
            </w:pPr>
            <w:r>
              <w:rPr>
                <w:color w:val="000000"/>
                <w:sz w:val="16"/>
                <w:szCs w:val="16"/>
              </w:rPr>
              <w:t>23.9</w:t>
            </w:r>
          </w:p>
        </w:tc>
        <w:tc>
          <w:tcPr>
            <w:tcW w:w="914" w:type="dxa"/>
            <w:tcBorders>
              <w:top w:val="nil"/>
              <w:left w:val="nil"/>
              <w:bottom w:val="nil"/>
              <w:right w:val="single" w:sz="4" w:space="0" w:color="1F497D"/>
            </w:tcBorders>
            <w:shd w:val="clear" w:color="auto" w:fill="auto"/>
            <w:noWrap/>
            <w:vAlign w:val="center"/>
          </w:tcPr>
          <w:p w14:paraId="60A67E00" w14:textId="0AEAE4FB" w:rsidR="004A48F3" w:rsidRPr="002520E6" w:rsidRDefault="004A48F3" w:rsidP="00DA351D">
            <w:pPr>
              <w:tabs>
                <w:tab w:val="decimal" w:pos="326"/>
              </w:tabs>
              <w:jc w:val="left"/>
              <w:rPr>
                <w:color w:val="000000"/>
                <w:sz w:val="16"/>
                <w:szCs w:val="16"/>
                <w:lang w:val="es-MX" w:eastAsia="es-MX"/>
              </w:rPr>
            </w:pPr>
            <w:r>
              <w:rPr>
                <w:color w:val="000000"/>
                <w:sz w:val="16"/>
                <w:szCs w:val="16"/>
              </w:rPr>
              <w:t>-15.0</w:t>
            </w:r>
          </w:p>
        </w:tc>
      </w:tr>
      <w:tr w:rsidR="004A48F3" w:rsidRPr="00C3555C" w14:paraId="3B941E2A"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395976AF"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Disponible*</w:t>
            </w:r>
            <w:r w:rsidRPr="00FE575D">
              <w:rPr>
                <w:color w:val="000000"/>
                <w:sz w:val="16"/>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336C2856" w14:textId="0ECBC506" w:rsidR="004A48F3" w:rsidRPr="002520E6" w:rsidRDefault="004A48F3" w:rsidP="00DA351D">
            <w:pPr>
              <w:jc w:val="right"/>
              <w:rPr>
                <w:color w:val="000000"/>
                <w:sz w:val="16"/>
                <w:szCs w:val="16"/>
                <w:lang w:val="es-MX" w:eastAsia="es-MX"/>
              </w:rPr>
            </w:pPr>
            <w:r>
              <w:rPr>
                <w:color w:val="000000"/>
                <w:sz w:val="16"/>
                <w:szCs w:val="16"/>
              </w:rPr>
              <w:t>9,228,388</w:t>
            </w:r>
          </w:p>
        </w:tc>
        <w:tc>
          <w:tcPr>
            <w:tcW w:w="1002" w:type="dxa"/>
            <w:tcBorders>
              <w:top w:val="nil"/>
              <w:left w:val="nil"/>
              <w:bottom w:val="nil"/>
              <w:right w:val="nil"/>
            </w:tcBorders>
            <w:shd w:val="clear" w:color="auto" w:fill="auto"/>
            <w:noWrap/>
            <w:vAlign w:val="center"/>
          </w:tcPr>
          <w:p w14:paraId="5754454E" w14:textId="7F2F6A32" w:rsidR="004A48F3" w:rsidRPr="002520E6" w:rsidRDefault="004A48F3" w:rsidP="00DA351D">
            <w:pPr>
              <w:jc w:val="right"/>
              <w:rPr>
                <w:color w:val="000000"/>
                <w:sz w:val="16"/>
                <w:szCs w:val="16"/>
                <w:lang w:val="es-MX" w:eastAsia="es-MX"/>
              </w:rPr>
            </w:pPr>
            <w:r>
              <w:rPr>
                <w:color w:val="000000"/>
                <w:sz w:val="16"/>
                <w:szCs w:val="16"/>
              </w:rPr>
              <w:t>2,891,441</w:t>
            </w:r>
          </w:p>
        </w:tc>
        <w:tc>
          <w:tcPr>
            <w:tcW w:w="999" w:type="dxa"/>
            <w:tcBorders>
              <w:top w:val="nil"/>
              <w:left w:val="nil"/>
              <w:bottom w:val="nil"/>
              <w:right w:val="single" w:sz="4" w:space="0" w:color="1F497D"/>
            </w:tcBorders>
            <w:shd w:val="clear" w:color="auto" w:fill="auto"/>
            <w:noWrap/>
            <w:vAlign w:val="center"/>
          </w:tcPr>
          <w:p w14:paraId="56F3A7E9" w14:textId="7171D43C" w:rsidR="004A48F3" w:rsidRPr="002520E6" w:rsidRDefault="004A48F3" w:rsidP="00DA351D">
            <w:pPr>
              <w:jc w:val="right"/>
              <w:rPr>
                <w:color w:val="000000"/>
                <w:sz w:val="16"/>
                <w:szCs w:val="16"/>
                <w:lang w:val="es-MX" w:eastAsia="es-MX"/>
              </w:rPr>
            </w:pPr>
            <w:r>
              <w:rPr>
                <w:color w:val="000000"/>
                <w:sz w:val="16"/>
                <w:szCs w:val="16"/>
              </w:rPr>
              <w:t>-6,336,947</w:t>
            </w:r>
          </w:p>
        </w:tc>
        <w:tc>
          <w:tcPr>
            <w:tcW w:w="693" w:type="dxa"/>
            <w:tcBorders>
              <w:top w:val="nil"/>
              <w:left w:val="nil"/>
              <w:bottom w:val="nil"/>
              <w:right w:val="nil"/>
            </w:tcBorders>
            <w:shd w:val="clear" w:color="auto" w:fill="auto"/>
            <w:noWrap/>
            <w:vAlign w:val="center"/>
          </w:tcPr>
          <w:p w14:paraId="5C7D8908" w14:textId="7CB8B64B" w:rsidR="004A48F3" w:rsidRPr="002520E6" w:rsidRDefault="004A48F3" w:rsidP="00DA351D">
            <w:pPr>
              <w:tabs>
                <w:tab w:val="decimal" w:pos="326"/>
              </w:tabs>
              <w:jc w:val="left"/>
              <w:rPr>
                <w:color w:val="000000"/>
                <w:sz w:val="16"/>
                <w:szCs w:val="16"/>
                <w:lang w:val="es-MX" w:eastAsia="es-MX"/>
              </w:rPr>
            </w:pPr>
            <w:r>
              <w:rPr>
                <w:color w:val="000000"/>
                <w:sz w:val="16"/>
                <w:szCs w:val="16"/>
              </w:rPr>
              <w:t>52.5</w:t>
            </w:r>
          </w:p>
        </w:tc>
        <w:tc>
          <w:tcPr>
            <w:tcW w:w="693" w:type="dxa"/>
            <w:tcBorders>
              <w:top w:val="nil"/>
              <w:left w:val="nil"/>
              <w:bottom w:val="nil"/>
              <w:right w:val="nil"/>
            </w:tcBorders>
            <w:shd w:val="clear" w:color="auto" w:fill="auto"/>
            <w:noWrap/>
            <w:vAlign w:val="center"/>
          </w:tcPr>
          <w:p w14:paraId="56FEED9E" w14:textId="21ACB91C" w:rsidR="004A48F3" w:rsidRPr="002520E6" w:rsidRDefault="004A48F3" w:rsidP="00DA351D">
            <w:pPr>
              <w:tabs>
                <w:tab w:val="decimal" w:pos="326"/>
              </w:tabs>
              <w:jc w:val="left"/>
              <w:rPr>
                <w:color w:val="000000"/>
                <w:sz w:val="16"/>
                <w:szCs w:val="16"/>
                <w:lang w:val="es-MX" w:eastAsia="es-MX"/>
              </w:rPr>
            </w:pPr>
            <w:r>
              <w:rPr>
                <w:color w:val="000000"/>
                <w:sz w:val="16"/>
                <w:szCs w:val="16"/>
              </w:rPr>
              <w:t>26.0</w:t>
            </w:r>
          </w:p>
        </w:tc>
        <w:tc>
          <w:tcPr>
            <w:tcW w:w="914" w:type="dxa"/>
            <w:tcBorders>
              <w:top w:val="nil"/>
              <w:left w:val="nil"/>
              <w:bottom w:val="nil"/>
              <w:right w:val="single" w:sz="4" w:space="0" w:color="1F497D"/>
            </w:tcBorders>
            <w:shd w:val="clear" w:color="auto" w:fill="auto"/>
            <w:noWrap/>
            <w:vAlign w:val="center"/>
          </w:tcPr>
          <w:p w14:paraId="0CEEADF4" w14:textId="71112619" w:rsidR="004A48F3" w:rsidRPr="002520E6" w:rsidRDefault="004A48F3" w:rsidP="00DA351D">
            <w:pPr>
              <w:tabs>
                <w:tab w:val="decimal" w:pos="326"/>
              </w:tabs>
              <w:jc w:val="left"/>
              <w:rPr>
                <w:color w:val="000000"/>
                <w:sz w:val="16"/>
                <w:szCs w:val="16"/>
                <w:lang w:val="es-MX" w:eastAsia="es-MX"/>
              </w:rPr>
            </w:pPr>
            <w:r>
              <w:rPr>
                <w:color w:val="000000"/>
                <w:sz w:val="16"/>
                <w:szCs w:val="16"/>
              </w:rPr>
              <w:t>-26.5</w:t>
            </w:r>
          </w:p>
        </w:tc>
      </w:tr>
      <w:tr w:rsidR="004A48F3" w:rsidRPr="00C3555C" w14:paraId="7544F575"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No disponible</w:t>
            </w:r>
          </w:p>
        </w:tc>
        <w:tc>
          <w:tcPr>
            <w:tcW w:w="1001" w:type="dxa"/>
            <w:tcBorders>
              <w:top w:val="nil"/>
              <w:left w:val="single" w:sz="4" w:space="0" w:color="1F497D"/>
              <w:bottom w:val="nil"/>
              <w:right w:val="nil"/>
            </w:tcBorders>
            <w:shd w:val="clear" w:color="auto" w:fill="auto"/>
            <w:noWrap/>
            <w:vAlign w:val="center"/>
          </w:tcPr>
          <w:p w14:paraId="4DDA59E6" w14:textId="370EAFA1" w:rsidR="004A48F3" w:rsidRPr="002520E6" w:rsidRDefault="004A48F3" w:rsidP="00DA351D">
            <w:pPr>
              <w:jc w:val="right"/>
              <w:rPr>
                <w:color w:val="000000"/>
                <w:sz w:val="16"/>
                <w:szCs w:val="16"/>
                <w:lang w:val="es-MX" w:eastAsia="es-MX"/>
              </w:rPr>
            </w:pPr>
            <w:r>
              <w:rPr>
                <w:color w:val="000000"/>
                <w:sz w:val="16"/>
                <w:szCs w:val="16"/>
              </w:rPr>
              <w:t>8,358,989</w:t>
            </w:r>
          </w:p>
        </w:tc>
        <w:tc>
          <w:tcPr>
            <w:tcW w:w="1002" w:type="dxa"/>
            <w:tcBorders>
              <w:top w:val="nil"/>
              <w:left w:val="nil"/>
              <w:bottom w:val="nil"/>
              <w:right w:val="nil"/>
            </w:tcBorders>
            <w:shd w:val="clear" w:color="auto" w:fill="auto"/>
            <w:noWrap/>
            <w:vAlign w:val="center"/>
          </w:tcPr>
          <w:p w14:paraId="4CB7A006" w14:textId="1481A22B" w:rsidR="004A48F3" w:rsidRPr="002520E6" w:rsidRDefault="004A48F3" w:rsidP="00DA351D">
            <w:pPr>
              <w:jc w:val="right"/>
              <w:rPr>
                <w:color w:val="000000"/>
                <w:sz w:val="16"/>
                <w:szCs w:val="16"/>
                <w:lang w:val="es-MX" w:eastAsia="es-MX"/>
              </w:rPr>
            </w:pPr>
            <w:r>
              <w:rPr>
                <w:color w:val="000000"/>
                <w:sz w:val="16"/>
                <w:szCs w:val="16"/>
              </w:rPr>
              <w:t>8,229,445</w:t>
            </w:r>
          </w:p>
        </w:tc>
        <w:tc>
          <w:tcPr>
            <w:tcW w:w="999" w:type="dxa"/>
            <w:tcBorders>
              <w:top w:val="nil"/>
              <w:left w:val="nil"/>
              <w:bottom w:val="nil"/>
              <w:right w:val="single" w:sz="4" w:space="0" w:color="1F497D"/>
            </w:tcBorders>
            <w:shd w:val="clear" w:color="auto" w:fill="auto"/>
            <w:noWrap/>
            <w:vAlign w:val="center"/>
          </w:tcPr>
          <w:p w14:paraId="3B82ED5B" w14:textId="7715BA88" w:rsidR="004A48F3" w:rsidRPr="002520E6" w:rsidRDefault="004A48F3" w:rsidP="00DA351D">
            <w:pPr>
              <w:jc w:val="right"/>
              <w:rPr>
                <w:color w:val="000000"/>
                <w:sz w:val="16"/>
                <w:szCs w:val="16"/>
                <w:lang w:val="es-MX" w:eastAsia="es-MX"/>
              </w:rPr>
            </w:pPr>
            <w:r>
              <w:rPr>
                <w:color w:val="000000"/>
                <w:sz w:val="16"/>
                <w:szCs w:val="16"/>
              </w:rPr>
              <w:t>-129,544</w:t>
            </w:r>
          </w:p>
        </w:tc>
        <w:tc>
          <w:tcPr>
            <w:tcW w:w="693" w:type="dxa"/>
            <w:tcBorders>
              <w:top w:val="nil"/>
              <w:left w:val="nil"/>
              <w:bottom w:val="nil"/>
              <w:right w:val="nil"/>
            </w:tcBorders>
            <w:shd w:val="clear" w:color="auto" w:fill="auto"/>
            <w:noWrap/>
            <w:vAlign w:val="center"/>
          </w:tcPr>
          <w:p w14:paraId="28D89A78" w14:textId="3B47D6A1" w:rsidR="004A48F3" w:rsidRPr="002520E6" w:rsidRDefault="004A48F3" w:rsidP="00DA351D">
            <w:pPr>
              <w:tabs>
                <w:tab w:val="decimal" w:pos="326"/>
              </w:tabs>
              <w:jc w:val="left"/>
              <w:rPr>
                <w:color w:val="000000"/>
                <w:sz w:val="16"/>
                <w:szCs w:val="16"/>
                <w:lang w:val="es-MX" w:eastAsia="es-MX"/>
              </w:rPr>
            </w:pPr>
            <w:r>
              <w:rPr>
                <w:color w:val="000000"/>
                <w:sz w:val="16"/>
                <w:szCs w:val="16"/>
              </w:rPr>
              <w:t>47.5</w:t>
            </w:r>
          </w:p>
        </w:tc>
        <w:tc>
          <w:tcPr>
            <w:tcW w:w="693" w:type="dxa"/>
            <w:tcBorders>
              <w:top w:val="nil"/>
              <w:left w:val="nil"/>
              <w:bottom w:val="nil"/>
              <w:right w:val="nil"/>
            </w:tcBorders>
            <w:shd w:val="clear" w:color="auto" w:fill="auto"/>
            <w:noWrap/>
            <w:vAlign w:val="center"/>
          </w:tcPr>
          <w:p w14:paraId="18AAC257" w14:textId="317F71E8" w:rsidR="004A48F3" w:rsidRPr="002520E6" w:rsidRDefault="004A48F3" w:rsidP="00DA351D">
            <w:pPr>
              <w:tabs>
                <w:tab w:val="decimal" w:pos="326"/>
              </w:tabs>
              <w:jc w:val="left"/>
              <w:rPr>
                <w:color w:val="000000"/>
                <w:sz w:val="16"/>
                <w:szCs w:val="16"/>
                <w:lang w:val="es-MX" w:eastAsia="es-MX"/>
              </w:rPr>
            </w:pPr>
            <w:r>
              <w:rPr>
                <w:color w:val="000000"/>
                <w:sz w:val="16"/>
                <w:szCs w:val="16"/>
              </w:rPr>
              <w:t>74.0</w:t>
            </w:r>
          </w:p>
        </w:tc>
        <w:tc>
          <w:tcPr>
            <w:tcW w:w="914" w:type="dxa"/>
            <w:tcBorders>
              <w:top w:val="nil"/>
              <w:left w:val="nil"/>
              <w:bottom w:val="nil"/>
              <w:right w:val="single" w:sz="4" w:space="0" w:color="1F497D"/>
            </w:tcBorders>
            <w:shd w:val="clear" w:color="auto" w:fill="auto"/>
            <w:noWrap/>
            <w:vAlign w:val="center"/>
          </w:tcPr>
          <w:p w14:paraId="69EE47CA" w14:textId="4D9C8976" w:rsidR="004A48F3" w:rsidRPr="002520E6" w:rsidRDefault="004A48F3" w:rsidP="00DA351D">
            <w:pPr>
              <w:tabs>
                <w:tab w:val="decimal" w:pos="326"/>
              </w:tabs>
              <w:jc w:val="left"/>
              <w:rPr>
                <w:color w:val="000000"/>
                <w:sz w:val="16"/>
                <w:szCs w:val="16"/>
                <w:lang w:val="es-MX" w:eastAsia="es-MX"/>
              </w:rPr>
            </w:pPr>
            <w:r>
              <w:rPr>
                <w:color w:val="000000"/>
                <w:sz w:val="16"/>
                <w:szCs w:val="16"/>
              </w:rPr>
              <w:t>26.5</w:t>
            </w:r>
          </w:p>
        </w:tc>
      </w:tr>
      <w:tr w:rsidR="004A48F3" w:rsidRPr="00C3555C" w14:paraId="37A812DB"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4A48F3" w:rsidRPr="00C3555C" w:rsidRDefault="004A48F3" w:rsidP="004A48F3">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36AF880E" w:rsidR="004A48F3" w:rsidRPr="002520E6" w:rsidRDefault="004A48F3" w:rsidP="00DA351D">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center"/>
          </w:tcPr>
          <w:p w14:paraId="1F345535" w14:textId="77777777" w:rsidR="004A48F3" w:rsidRPr="002520E6" w:rsidRDefault="004A48F3" w:rsidP="00DA351D">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35B58774" w14:textId="22A7F71B" w:rsidR="004A48F3" w:rsidRPr="002520E6" w:rsidRDefault="004A48F3" w:rsidP="00DA351D">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center"/>
          </w:tcPr>
          <w:p w14:paraId="101A45A2" w14:textId="77777777" w:rsidR="004A48F3" w:rsidRPr="002520E6" w:rsidRDefault="004A48F3" w:rsidP="00DA351D">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AEE1F2F" w14:textId="77777777" w:rsidR="004A48F3" w:rsidRPr="002520E6" w:rsidRDefault="004A48F3" w:rsidP="00DA351D">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center"/>
          </w:tcPr>
          <w:p w14:paraId="7C2F24EA" w14:textId="6E838004" w:rsidR="004A48F3" w:rsidRPr="002520E6" w:rsidRDefault="004A48F3" w:rsidP="00DA351D">
            <w:pPr>
              <w:tabs>
                <w:tab w:val="decimal" w:pos="326"/>
              </w:tabs>
              <w:jc w:val="left"/>
              <w:rPr>
                <w:b/>
                <w:bCs/>
                <w:color w:val="000000"/>
                <w:sz w:val="16"/>
                <w:szCs w:val="16"/>
                <w:lang w:val="es-MX" w:eastAsia="es-MX"/>
              </w:rPr>
            </w:pPr>
            <w:r>
              <w:rPr>
                <w:b/>
                <w:bCs/>
                <w:color w:val="000000"/>
                <w:sz w:val="16"/>
                <w:szCs w:val="16"/>
              </w:rPr>
              <w:t> </w:t>
            </w:r>
          </w:p>
        </w:tc>
      </w:tr>
      <w:tr w:rsidR="004A48F3" w:rsidRPr="00C3555C" w14:paraId="13CE0023"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p>
        </w:tc>
        <w:tc>
          <w:tcPr>
            <w:tcW w:w="1001" w:type="dxa"/>
            <w:tcBorders>
              <w:top w:val="nil"/>
              <w:left w:val="single" w:sz="4" w:space="0" w:color="1F497D"/>
              <w:bottom w:val="nil"/>
              <w:right w:val="nil"/>
            </w:tcBorders>
            <w:shd w:val="clear" w:color="auto" w:fill="auto"/>
            <w:noWrap/>
            <w:vAlign w:val="center"/>
          </w:tcPr>
          <w:p w14:paraId="743F0ACC" w14:textId="4A1F86BB" w:rsidR="004A48F3" w:rsidRPr="002520E6" w:rsidRDefault="004A48F3" w:rsidP="00DA351D">
            <w:pPr>
              <w:jc w:val="right"/>
              <w:rPr>
                <w:color w:val="000000"/>
                <w:sz w:val="16"/>
                <w:szCs w:val="16"/>
                <w:lang w:val="es-MX" w:eastAsia="es-MX"/>
              </w:rPr>
            </w:pPr>
            <w:r>
              <w:rPr>
                <w:color w:val="000000"/>
                <w:sz w:val="16"/>
                <w:szCs w:val="16"/>
              </w:rPr>
              <w:t>17,289,207</w:t>
            </w:r>
          </w:p>
        </w:tc>
        <w:tc>
          <w:tcPr>
            <w:tcW w:w="1002" w:type="dxa"/>
            <w:tcBorders>
              <w:top w:val="nil"/>
              <w:left w:val="nil"/>
              <w:bottom w:val="nil"/>
              <w:right w:val="nil"/>
            </w:tcBorders>
            <w:shd w:val="clear" w:color="auto" w:fill="auto"/>
            <w:noWrap/>
            <w:vAlign w:val="center"/>
          </w:tcPr>
          <w:p w14:paraId="318E37C2" w14:textId="7FA2F5E1" w:rsidR="004A48F3" w:rsidRPr="002520E6" w:rsidRDefault="004A48F3" w:rsidP="00DA351D">
            <w:pPr>
              <w:jc w:val="right"/>
              <w:rPr>
                <w:color w:val="000000"/>
                <w:sz w:val="16"/>
                <w:szCs w:val="16"/>
                <w:lang w:val="es-MX" w:eastAsia="es-MX"/>
              </w:rPr>
            </w:pPr>
            <w:r>
              <w:rPr>
                <w:color w:val="000000"/>
                <w:sz w:val="16"/>
                <w:szCs w:val="16"/>
              </w:rPr>
              <w:t>22,193,997</w:t>
            </w:r>
          </w:p>
        </w:tc>
        <w:tc>
          <w:tcPr>
            <w:tcW w:w="999" w:type="dxa"/>
            <w:tcBorders>
              <w:top w:val="nil"/>
              <w:left w:val="nil"/>
              <w:bottom w:val="nil"/>
              <w:right w:val="single" w:sz="4" w:space="0" w:color="1F497D"/>
            </w:tcBorders>
            <w:shd w:val="clear" w:color="auto" w:fill="auto"/>
            <w:noWrap/>
            <w:vAlign w:val="center"/>
          </w:tcPr>
          <w:p w14:paraId="37FDECDC" w14:textId="3A0FF3EB" w:rsidR="004A48F3" w:rsidRPr="002520E6" w:rsidRDefault="004A48F3" w:rsidP="00DA351D">
            <w:pPr>
              <w:jc w:val="right"/>
              <w:rPr>
                <w:color w:val="000000"/>
                <w:sz w:val="16"/>
                <w:szCs w:val="16"/>
                <w:lang w:val="es-MX" w:eastAsia="es-MX"/>
              </w:rPr>
            </w:pPr>
            <w:r>
              <w:rPr>
                <w:color w:val="000000"/>
                <w:sz w:val="16"/>
                <w:szCs w:val="16"/>
              </w:rPr>
              <w:t>4,904,790</w:t>
            </w:r>
          </w:p>
        </w:tc>
        <w:tc>
          <w:tcPr>
            <w:tcW w:w="693" w:type="dxa"/>
            <w:tcBorders>
              <w:top w:val="nil"/>
              <w:left w:val="nil"/>
              <w:bottom w:val="nil"/>
              <w:right w:val="nil"/>
            </w:tcBorders>
            <w:shd w:val="clear" w:color="auto" w:fill="auto"/>
            <w:noWrap/>
            <w:vAlign w:val="center"/>
          </w:tcPr>
          <w:p w14:paraId="23749688" w14:textId="46AD906C" w:rsidR="004A48F3" w:rsidRPr="002520E6" w:rsidRDefault="004A48F3" w:rsidP="00DA351D">
            <w:pPr>
              <w:tabs>
                <w:tab w:val="decimal" w:pos="326"/>
              </w:tabs>
              <w:jc w:val="left"/>
              <w:rPr>
                <w:color w:val="000000"/>
                <w:sz w:val="16"/>
                <w:szCs w:val="16"/>
                <w:lang w:val="es-MX" w:eastAsia="es-MX"/>
              </w:rPr>
            </w:pPr>
            <w:r>
              <w:rPr>
                <w:color w:val="000000"/>
                <w:sz w:val="16"/>
                <w:szCs w:val="16"/>
              </w:rPr>
              <w:t>34.6</w:t>
            </w:r>
          </w:p>
        </w:tc>
        <w:tc>
          <w:tcPr>
            <w:tcW w:w="693" w:type="dxa"/>
            <w:tcBorders>
              <w:top w:val="nil"/>
              <w:left w:val="nil"/>
              <w:bottom w:val="nil"/>
              <w:right w:val="nil"/>
            </w:tcBorders>
            <w:shd w:val="clear" w:color="auto" w:fill="auto"/>
            <w:noWrap/>
            <w:vAlign w:val="center"/>
          </w:tcPr>
          <w:p w14:paraId="4ABF9461" w14:textId="52FB7CEE" w:rsidR="004A48F3" w:rsidRPr="002520E6" w:rsidRDefault="004A48F3" w:rsidP="00DA351D">
            <w:pPr>
              <w:tabs>
                <w:tab w:val="decimal" w:pos="326"/>
              </w:tabs>
              <w:jc w:val="left"/>
              <w:rPr>
                <w:color w:val="000000"/>
                <w:sz w:val="16"/>
                <w:szCs w:val="16"/>
                <w:lang w:val="es-MX" w:eastAsia="es-MX"/>
              </w:rPr>
            </w:pPr>
            <w:r>
              <w:rPr>
                <w:color w:val="000000"/>
                <w:sz w:val="16"/>
                <w:szCs w:val="16"/>
              </w:rPr>
              <w:t>43.6</w:t>
            </w:r>
          </w:p>
        </w:tc>
        <w:tc>
          <w:tcPr>
            <w:tcW w:w="914" w:type="dxa"/>
            <w:tcBorders>
              <w:top w:val="nil"/>
              <w:left w:val="nil"/>
              <w:bottom w:val="nil"/>
              <w:right w:val="single" w:sz="4" w:space="0" w:color="1F497D"/>
            </w:tcBorders>
            <w:shd w:val="clear" w:color="auto" w:fill="auto"/>
            <w:noWrap/>
            <w:vAlign w:val="center"/>
          </w:tcPr>
          <w:p w14:paraId="32AC3730" w14:textId="0775B2F2" w:rsidR="004A48F3" w:rsidRPr="002520E6" w:rsidRDefault="004A48F3" w:rsidP="00DA351D">
            <w:pPr>
              <w:tabs>
                <w:tab w:val="decimal" w:pos="326"/>
              </w:tabs>
              <w:jc w:val="left"/>
              <w:rPr>
                <w:color w:val="000000"/>
                <w:sz w:val="16"/>
                <w:szCs w:val="16"/>
                <w:lang w:val="es-MX" w:eastAsia="es-MX"/>
              </w:rPr>
            </w:pPr>
            <w:r>
              <w:rPr>
                <w:color w:val="000000"/>
                <w:sz w:val="16"/>
                <w:szCs w:val="16"/>
              </w:rPr>
              <w:t>8.9</w:t>
            </w:r>
          </w:p>
        </w:tc>
      </w:tr>
      <w:tr w:rsidR="004A48F3" w:rsidRPr="00C3555C" w14:paraId="31D603A8"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Ocupada</w:t>
            </w:r>
          </w:p>
        </w:tc>
        <w:tc>
          <w:tcPr>
            <w:tcW w:w="1001" w:type="dxa"/>
            <w:tcBorders>
              <w:top w:val="nil"/>
              <w:left w:val="single" w:sz="4" w:space="0" w:color="1F497D"/>
              <w:bottom w:val="nil"/>
              <w:right w:val="nil"/>
            </w:tcBorders>
            <w:shd w:val="clear" w:color="auto" w:fill="auto"/>
            <w:noWrap/>
            <w:vAlign w:val="center"/>
          </w:tcPr>
          <w:p w14:paraId="3CA4FA96" w14:textId="51170BD5" w:rsidR="004A48F3" w:rsidRPr="002520E6" w:rsidRDefault="004A48F3" w:rsidP="00DA351D">
            <w:pPr>
              <w:jc w:val="right"/>
              <w:rPr>
                <w:color w:val="000000"/>
                <w:sz w:val="16"/>
                <w:szCs w:val="16"/>
                <w:lang w:val="es-MX" w:eastAsia="es-MX"/>
              </w:rPr>
            </w:pPr>
            <w:r>
              <w:rPr>
                <w:color w:val="000000"/>
                <w:sz w:val="16"/>
                <w:szCs w:val="16"/>
              </w:rPr>
              <w:t>16,565,339</w:t>
            </w:r>
          </w:p>
        </w:tc>
        <w:tc>
          <w:tcPr>
            <w:tcW w:w="1002" w:type="dxa"/>
            <w:tcBorders>
              <w:top w:val="nil"/>
              <w:left w:val="nil"/>
              <w:bottom w:val="nil"/>
              <w:right w:val="nil"/>
            </w:tcBorders>
            <w:shd w:val="clear" w:color="auto" w:fill="auto"/>
            <w:noWrap/>
            <w:vAlign w:val="center"/>
          </w:tcPr>
          <w:p w14:paraId="202E225D" w14:textId="0360036D" w:rsidR="004A48F3" w:rsidRPr="002520E6" w:rsidRDefault="004A48F3" w:rsidP="00DA351D">
            <w:pPr>
              <w:jc w:val="right"/>
              <w:rPr>
                <w:color w:val="000000"/>
                <w:sz w:val="16"/>
                <w:szCs w:val="16"/>
                <w:lang w:val="es-MX" w:eastAsia="es-MX"/>
              </w:rPr>
            </w:pPr>
            <w:r>
              <w:rPr>
                <w:color w:val="000000"/>
                <w:sz w:val="16"/>
                <w:szCs w:val="16"/>
              </w:rPr>
              <w:t>21,283,490</w:t>
            </w:r>
          </w:p>
        </w:tc>
        <w:tc>
          <w:tcPr>
            <w:tcW w:w="999" w:type="dxa"/>
            <w:tcBorders>
              <w:top w:val="nil"/>
              <w:left w:val="nil"/>
              <w:bottom w:val="nil"/>
              <w:right w:val="single" w:sz="4" w:space="0" w:color="1F497D"/>
            </w:tcBorders>
            <w:shd w:val="clear" w:color="auto" w:fill="auto"/>
            <w:noWrap/>
            <w:vAlign w:val="center"/>
          </w:tcPr>
          <w:p w14:paraId="24E90368" w14:textId="06BCAAE9" w:rsidR="004A48F3" w:rsidRPr="002520E6" w:rsidRDefault="004A48F3" w:rsidP="00DA351D">
            <w:pPr>
              <w:jc w:val="right"/>
              <w:rPr>
                <w:color w:val="000000"/>
                <w:sz w:val="16"/>
                <w:szCs w:val="16"/>
                <w:lang w:val="es-MX" w:eastAsia="es-MX"/>
              </w:rPr>
            </w:pPr>
            <w:r>
              <w:rPr>
                <w:color w:val="000000"/>
                <w:sz w:val="16"/>
                <w:szCs w:val="16"/>
              </w:rPr>
              <w:t>4,718,151</w:t>
            </w:r>
          </w:p>
        </w:tc>
        <w:tc>
          <w:tcPr>
            <w:tcW w:w="693" w:type="dxa"/>
            <w:tcBorders>
              <w:top w:val="nil"/>
              <w:left w:val="nil"/>
              <w:bottom w:val="nil"/>
              <w:right w:val="nil"/>
            </w:tcBorders>
            <w:shd w:val="clear" w:color="auto" w:fill="auto"/>
            <w:noWrap/>
            <w:vAlign w:val="center"/>
          </w:tcPr>
          <w:p w14:paraId="1A347A69" w14:textId="758F6147" w:rsidR="004A48F3" w:rsidRPr="002520E6" w:rsidRDefault="004A48F3" w:rsidP="00DA351D">
            <w:pPr>
              <w:tabs>
                <w:tab w:val="decimal" w:pos="326"/>
              </w:tabs>
              <w:jc w:val="left"/>
              <w:rPr>
                <w:color w:val="000000"/>
                <w:sz w:val="16"/>
                <w:szCs w:val="16"/>
                <w:lang w:val="es-MX" w:eastAsia="es-MX"/>
              </w:rPr>
            </w:pPr>
            <w:r>
              <w:rPr>
                <w:color w:val="000000"/>
                <w:sz w:val="16"/>
                <w:szCs w:val="16"/>
              </w:rPr>
              <w:t>95.8</w:t>
            </w:r>
          </w:p>
        </w:tc>
        <w:tc>
          <w:tcPr>
            <w:tcW w:w="693" w:type="dxa"/>
            <w:tcBorders>
              <w:top w:val="nil"/>
              <w:left w:val="nil"/>
              <w:bottom w:val="nil"/>
              <w:right w:val="nil"/>
            </w:tcBorders>
            <w:shd w:val="clear" w:color="auto" w:fill="auto"/>
            <w:noWrap/>
            <w:vAlign w:val="center"/>
          </w:tcPr>
          <w:p w14:paraId="6A48C883" w14:textId="79C4440E" w:rsidR="004A48F3" w:rsidRPr="002520E6" w:rsidRDefault="004A48F3" w:rsidP="00DA351D">
            <w:pPr>
              <w:tabs>
                <w:tab w:val="decimal" w:pos="326"/>
              </w:tabs>
              <w:jc w:val="left"/>
              <w:rPr>
                <w:color w:val="000000"/>
                <w:sz w:val="16"/>
                <w:szCs w:val="16"/>
                <w:lang w:val="es-MX" w:eastAsia="es-MX"/>
              </w:rPr>
            </w:pPr>
            <w:r>
              <w:rPr>
                <w:color w:val="000000"/>
                <w:sz w:val="16"/>
                <w:szCs w:val="16"/>
              </w:rPr>
              <w:t>95.9</w:t>
            </w:r>
          </w:p>
        </w:tc>
        <w:tc>
          <w:tcPr>
            <w:tcW w:w="914" w:type="dxa"/>
            <w:tcBorders>
              <w:top w:val="nil"/>
              <w:left w:val="nil"/>
              <w:bottom w:val="nil"/>
              <w:right w:val="single" w:sz="4" w:space="0" w:color="1F497D"/>
            </w:tcBorders>
            <w:shd w:val="clear" w:color="auto" w:fill="auto"/>
            <w:noWrap/>
            <w:vAlign w:val="center"/>
          </w:tcPr>
          <w:p w14:paraId="0541368A" w14:textId="6B803714" w:rsidR="004A48F3" w:rsidRPr="002520E6" w:rsidRDefault="004A48F3" w:rsidP="00DA351D">
            <w:pPr>
              <w:tabs>
                <w:tab w:val="decimal" w:pos="326"/>
              </w:tabs>
              <w:jc w:val="left"/>
              <w:rPr>
                <w:color w:val="000000"/>
                <w:sz w:val="16"/>
                <w:szCs w:val="16"/>
                <w:lang w:val="es-MX" w:eastAsia="es-MX"/>
              </w:rPr>
            </w:pPr>
            <w:r>
              <w:rPr>
                <w:color w:val="000000"/>
                <w:sz w:val="16"/>
                <w:szCs w:val="16"/>
              </w:rPr>
              <w:t>0.1</w:t>
            </w:r>
          </w:p>
        </w:tc>
      </w:tr>
      <w:tr w:rsidR="004A48F3" w:rsidRPr="00C3555C" w14:paraId="0927B8E5"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Desocupada</w:t>
            </w:r>
          </w:p>
        </w:tc>
        <w:tc>
          <w:tcPr>
            <w:tcW w:w="1001" w:type="dxa"/>
            <w:tcBorders>
              <w:top w:val="nil"/>
              <w:left w:val="single" w:sz="4" w:space="0" w:color="1F497D"/>
              <w:bottom w:val="nil"/>
              <w:right w:val="nil"/>
            </w:tcBorders>
            <w:shd w:val="clear" w:color="auto" w:fill="auto"/>
            <w:noWrap/>
            <w:vAlign w:val="center"/>
          </w:tcPr>
          <w:p w14:paraId="78CEC073" w14:textId="64F84E6A" w:rsidR="004A48F3" w:rsidRPr="002520E6" w:rsidRDefault="004A48F3" w:rsidP="00DA351D">
            <w:pPr>
              <w:jc w:val="right"/>
              <w:rPr>
                <w:color w:val="000000"/>
                <w:sz w:val="16"/>
                <w:szCs w:val="16"/>
                <w:lang w:val="es-MX" w:eastAsia="es-MX"/>
              </w:rPr>
            </w:pPr>
            <w:r>
              <w:rPr>
                <w:color w:val="000000"/>
                <w:sz w:val="16"/>
                <w:szCs w:val="16"/>
              </w:rPr>
              <w:t>723,868</w:t>
            </w:r>
          </w:p>
        </w:tc>
        <w:tc>
          <w:tcPr>
            <w:tcW w:w="1002" w:type="dxa"/>
            <w:tcBorders>
              <w:top w:val="nil"/>
              <w:left w:val="nil"/>
              <w:bottom w:val="nil"/>
              <w:right w:val="nil"/>
            </w:tcBorders>
            <w:shd w:val="clear" w:color="auto" w:fill="auto"/>
            <w:noWrap/>
            <w:vAlign w:val="center"/>
          </w:tcPr>
          <w:p w14:paraId="2EBA04AC" w14:textId="048D4008" w:rsidR="004A48F3" w:rsidRPr="002520E6" w:rsidRDefault="004A48F3" w:rsidP="00DA351D">
            <w:pPr>
              <w:jc w:val="right"/>
              <w:rPr>
                <w:color w:val="000000"/>
                <w:sz w:val="16"/>
                <w:szCs w:val="16"/>
                <w:lang w:val="es-MX" w:eastAsia="es-MX"/>
              </w:rPr>
            </w:pPr>
            <w:r>
              <w:rPr>
                <w:color w:val="000000"/>
                <w:sz w:val="16"/>
                <w:szCs w:val="16"/>
              </w:rPr>
              <w:t>910,507</w:t>
            </w:r>
          </w:p>
        </w:tc>
        <w:tc>
          <w:tcPr>
            <w:tcW w:w="999" w:type="dxa"/>
            <w:tcBorders>
              <w:top w:val="nil"/>
              <w:left w:val="nil"/>
              <w:bottom w:val="nil"/>
              <w:right w:val="single" w:sz="4" w:space="0" w:color="1F497D"/>
            </w:tcBorders>
            <w:shd w:val="clear" w:color="auto" w:fill="auto"/>
            <w:noWrap/>
            <w:vAlign w:val="center"/>
          </w:tcPr>
          <w:p w14:paraId="31520EEE" w14:textId="1AC6AB87" w:rsidR="004A48F3" w:rsidRPr="002520E6" w:rsidRDefault="004A48F3" w:rsidP="00DA351D">
            <w:pPr>
              <w:jc w:val="right"/>
              <w:rPr>
                <w:color w:val="000000"/>
                <w:sz w:val="16"/>
                <w:szCs w:val="16"/>
                <w:lang w:val="es-MX" w:eastAsia="es-MX"/>
              </w:rPr>
            </w:pPr>
            <w:r>
              <w:rPr>
                <w:color w:val="000000"/>
                <w:sz w:val="16"/>
                <w:szCs w:val="16"/>
              </w:rPr>
              <w:t>186,639</w:t>
            </w:r>
          </w:p>
        </w:tc>
        <w:tc>
          <w:tcPr>
            <w:tcW w:w="693" w:type="dxa"/>
            <w:tcBorders>
              <w:top w:val="nil"/>
              <w:left w:val="nil"/>
              <w:bottom w:val="nil"/>
              <w:right w:val="nil"/>
            </w:tcBorders>
            <w:shd w:val="clear" w:color="auto" w:fill="auto"/>
            <w:noWrap/>
            <w:vAlign w:val="center"/>
          </w:tcPr>
          <w:p w14:paraId="34138F23" w14:textId="1FEBA166" w:rsidR="004A48F3" w:rsidRPr="002520E6" w:rsidRDefault="004A48F3" w:rsidP="00DA351D">
            <w:pPr>
              <w:tabs>
                <w:tab w:val="decimal" w:pos="326"/>
              </w:tabs>
              <w:jc w:val="left"/>
              <w:rPr>
                <w:color w:val="000000"/>
                <w:sz w:val="16"/>
                <w:szCs w:val="16"/>
                <w:lang w:val="es-MX" w:eastAsia="es-MX"/>
              </w:rPr>
            </w:pPr>
            <w:r>
              <w:rPr>
                <w:color w:val="000000"/>
                <w:sz w:val="16"/>
                <w:szCs w:val="16"/>
              </w:rPr>
              <w:t>4.2</w:t>
            </w:r>
          </w:p>
        </w:tc>
        <w:tc>
          <w:tcPr>
            <w:tcW w:w="693" w:type="dxa"/>
            <w:tcBorders>
              <w:top w:val="nil"/>
              <w:left w:val="nil"/>
              <w:bottom w:val="nil"/>
              <w:right w:val="nil"/>
            </w:tcBorders>
            <w:shd w:val="clear" w:color="auto" w:fill="auto"/>
            <w:noWrap/>
            <w:vAlign w:val="center"/>
          </w:tcPr>
          <w:p w14:paraId="6D6700E9" w14:textId="40670A05" w:rsidR="004A48F3" w:rsidRPr="002520E6" w:rsidRDefault="004A48F3" w:rsidP="00DA351D">
            <w:pPr>
              <w:tabs>
                <w:tab w:val="decimal" w:pos="326"/>
              </w:tabs>
              <w:jc w:val="left"/>
              <w:rPr>
                <w:color w:val="000000"/>
                <w:sz w:val="16"/>
                <w:szCs w:val="16"/>
                <w:lang w:val="es-MX" w:eastAsia="es-MX"/>
              </w:rPr>
            </w:pPr>
            <w:r>
              <w:rPr>
                <w:color w:val="000000"/>
                <w:sz w:val="16"/>
                <w:szCs w:val="16"/>
              </w:rPr>
              <w:t>4.1</w:t>
            </w:r>
          </w:p>
        </w:tc>
        <w:tc>
          <w:tcPr>
            <w:tcW w:w="914" w:type="dxa"/>
            <w:tcBorders>
              <w:top w:val="nil"/>
              <w:left w:val="nil"/>
              <w:bottom w:val="nil"/>
              <w:right w:val="single" w:sz="4" w:space="0" w:color="1F497D"/>
            </w:tcBorders>
            <w:shd w:val="clear" w:color="auto" w:fill="auto"/>
            <w:noWrap/>
            <w:vAlign w:val="center"/>
          </w:tcPr>
          <w:p w14:paraId="239AEAA0" w14:textId="0AC82838" w:rsidR="004A48F3" w:rsidRPr="002520E6" w:rsidRDefault="004A48F3" w:rsidP="00DA351D">
            <w:pPr>
              <w:tabs>
                <w:tab w:val="decimal" w:pos="326"/>
              </w:tabs>
              <w:jc w:val="left"/>
              <w:rPr>
                <w:color w:val="000000"/>
                <w:sz w:val="16"/>
                <w:szCs w:val="16"/>
                <w:lang w:val="es-MX" w:eastAsia="es-MX"/>
              </w:rPr>
            </w:pPr>
            <w:r>
              <w:rPr>
                <w:color w:val="000000"/>
                <w:sz w:val="16"/>
                <w:szCs w:val="16"/>
              </w:rPr>
              <w:t>-0.1</w:t>
            </w:r>
          </w:p>
        </w:tc>
      </w:tr>
      <w:tr w:rsidR="004A48F3" w:rsidRPr="00C3555C" w14:paraId="08405DFF"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77777777" w:rsidR="004A48F3" w:rsidRPr="00C3555C" w:rsidRDefault="004A48F3" w:rsidP="004A48F3">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p>
        </w:tc>
        <w:tc>
          <w:tcPr>
            <w:tcW w:w="1001" w:type="dxa"/>
            <w:tcBorders>
              <w:top w:val="nil"/>
              <w:left w:val="single" w:sz="4" w:space="0" w:color="1F497D"/>
              <w:bottom w:val="nil"/>
              <w:right w:val="nil"/>
            </w:tcBorders>
            <w:shd w:val="clear" w:color="auto" w:fill="auto"/>
            <w:noWrap/>
            <w:vAlign w:val="center"/>
          </w:tcPr>
          <w:p w14:paraId="42A3693B" w14:textId="27FD6C51" w:rsidR="004A48F3" w:rsidRPr="002520E6" w:rsidRDefault="004A48F3" w:rsidP="00DA351D">
            <w:pPr>
              <w:jc w:val="right"/>
              <w:rPr>
                <w:color w:val="000000"/>
                <w:sz w:val="16"/>
                <w:szCs w:val="16"/>
                <w:lang w:val="es-MX" w:eastAsia="es-MX"/>
              </w:rPr>
            </w:pPr>
            <w:r>
              <w:rPr>
                <w:color w:val="000000"/>
                <w:sz w:val="16"/>
                <w:szCs w:val="16"/>
              </w:rPr>
              <w:t>32,638,112</w:t>
            </w:r>
          </w:p>
        </w:tc>
        <w:tc>
          <w:tcPr>
            <w:tcW w:w="1002" w:type="dxa"/>
            <w:tcBorders>
              <w:top w:val="nil"/>
              <w:left w:val="nil"/>
              <w:bottom w:val="nil"/>
              <w:right w:val="nil"/>
            </w:tcBorders>
            <w:shd w:val="clear" w:color="auto" w:fill="auto"/>
            <w:noWrap/>
            <w:vAlign w:val="center"/>
          </w:tcPr>
          <w:p w14:paraId="1208D2C1" w14:textId="3846FBB7" w:rsidR="004A48F3" w:rsidRPr="002520E6" w:rsidRDefault="004A48F3" w:rsidP="00DA351D">
            <w:pPr>
              <w:jc w:val="right"/>
              <w:rPr>
                <w:color w:val="000000"/>
                <w:sz w:val="16"/>
                <w:szCs w:val="16"/>
                <w:lang w:val="es-MX" w:eastAsia="es-MX"/>
              </w:rPr>
            </w:pPr>
            <w:r>
              <w:rPr>
                <w:color w:val="000000"/>
                <w:sz w:val="16"/>
                <w:szCs w:val="16"/>
              </w:rPr>
              <w:t>28,763,039</w:t>
            </w:r>
          </w:p>
        </w:tc>
        <w:tc>
          <w:tcPr>
            <w:tcW w:w="999" w:type="dxa"/>
            <w:tcBorders>
              <w:top w:val="nil"/>
              <w:left w:val="nil"/>
              <w:bottom w:val="nil"/>
              <w:right w:val="single" w:sz="4" w:space="0" w:color="1F497D"/>
            </w:tcBorders>
            <w:shd w:val="clear" w:color="auto" w:fill="auto"/>
            <w:noWrap/>
            <w:vAlign w:val="center"/>
          </w:tcPr>
          <w:p w14:paraId="7789F32D" w14:textId="502870F3" w:rsidR="004A48F3" w:rsidRPr="002520E6" w:rsidRDefault="004A48F3" w:rsidP="00DA351D">
            <w:pPr>
              <w:jc w:val="right"/>
              <w:rPr>
                <w:color w:val="000000"/>
                <w:sz w:val="16"/>
                <w:szCs w:val="16"/>
                <w:lang w:val="es-MX" w:eastAsia="es-MX"/>
              </w:rPr>
            </w:pPr>
            <w:r>
              <w:rPr>
                <w:color w:val="000000"/>
                <w:sz w:val="16"/>
                <w:szCs w:val="16"/>
              </w:rPr>
              <w:t>-3,875,073</w:t>
            </w:r>
          </w:p>
        </w:tc>
        <w:tc>
          <w:tcPr>
            <w:tcW w:w="693" w:type="dxa"/>
            <w:tcBorders>
              <w:top w:val="nil"/>
              <w:left w:val="nil"/>
              <w:bottom w:val="nil"/>
              <w:right w:val="nil"/>
            </w:tcBorders>
            <w:shd w:val="clear" w:color="auto" w:fill="auto"/>
            <w:noWrap/>
            <w:vAlign w:val="center"/>
          </w:tcPr>
          <w:p w14:paraId="024306FA" w14:textId="28F47840" w:rsidR="004A48F3" w:rsidRPr="002520E6" w:rsidRDefault="004A48F3" w:rsidP="00DA351D">
            <w:pPr>
              <w:tabs>
                <w:tab w:val="decimal" w:pos="326"/>
              </w:tabs>
              <w:jc w:val="left"/>
              <w:rPr>
                <w:color w:val="000000"/>
                <w:sz w:val="16"/>
                <w:szCs w:val="16"/>
                <w:lang w:val="es-MX" w:eastAsia="es-MX"/>
              </w:rPr>
            </w:pPr>
            <w:r>
              <w:rPr>
                <w:color w:val="000000"/>
                <w:sz w:val="16"/>
                <w:szCs w:val="16"/>
              </w:rPr>
              <w:t>65.4</w:t>
            </w:r>
          </w:p>
        </w:tc>
        <w:tc>
          <w:tcPr>
            <w:tcW w:w="693" w:type="dxa"/>
            <w:tcBorders>
              <w:top w:val="nil"/>
              <w:left w:val="nil"/>
              <w:bottom w:val="nil"/>
              <w:right w:val="nil"/>
            </w:tcBorders>
            <w:shd w:val="clear" w:color="auto" w:fill="auto"/>
            <w:noWrap/>
            <w:vAlign w:val="center"/>
          </w:tcPr>
          <w:p w14:paraId="606F6196" w14:textId="70710C97" w:rsidR="004A48F3" w:rsidRPr="002520E6" w:rsidRDefault="004A48F3" w:rsidP="00DA351D">
            <w:pPr>
              <w:tabs>
                <w:tab w:val="decimal" w:pos="326"/>
              </w:tabs>
              <w:jc w:val="left"/>
              <w:rPr>
                <w:color w:val="000000"/>
                <w:sz w:val="16"/>
                <w:szCs w:val="16"/>
                <w:lang w:val="es-MX" w:eastAsia="es-MX"/>
              </w:rPr>
            </w:pPr>
            <w:r>
              <w:rPr>
                <w:color w:val="000000"/>
                <w:sz w:val="16"/>
                <w:szCs w:val="16"/>
              </w:rPr>
              <w:t>56.4</w:t>
            </w:r>
          </w:p>
        </w:tc>
        <w:tc>
          <w:tcPr>
            <w:tcW w:w="914" w:type="dxa"/>
            <w:tcBorders>
              <w:top w:val="nil"/>
              <w:left w:val="nil"/>
              <w:bottom w:val="nil"/>
              <w:right w:val="single" w:sz="4" w:space="0" w:color="1F497D"/>
            </w:tcBorders>
            <w:shd w:val="clear" w:color="auto" w:fill="auto"/>
            <w:noWrap/>
            <w:vAlign w:val="center"/>
          </w:tcPr>
          <w:p w14:paraId="2BFF9D40" w14:textId="70D03970" w:rsidR="004A48F3" w:rsidRPr="002520E6" w:rsidRDefault="004A48F3" w:rsidP="00DA351D">
            <w:pPr>
              <w:tabs>
                <w:tab w:val="decimal" w:pos="326"/>
              </w:tabs>
              <w:jc w:val="left"/>
              <w:rPr>
                <w:color w:val="000000"/>
                <w:sz w:val="16"/>
                <w:szCs w:val="16"/>
                <w:lang w:val="es-MX" w:eastAsia="es-MX"/>
              </w:rPr>
            </w:pPr>
            <w:r>
              <w:rPr>
                <w:color w:val="000000"/>
                <w:sz w:val="16"/>
                <w:szCs w:val="16"/>
              </w:rPr>
              <w:t>-8.9</w:t>
            </w:r>
          </w:p>
        </w:tc>
      </w:tr>
      <w:tr w:rsidR="004A48F3" w:rsidRPr="00C3555C" w14:paraId="17262E13" w14:textId="77777777" w:rsidTr="00DA351D">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59A0809"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Disponible*</w:t>
            </w:r>
            <w:r w:rsidR="007204C3" w:rsidRPr="007204C3">
              <w:rPr>
                <w:color w:val="000000"/>
                <w:sz w:val="16"/>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6B9B46EE" w14:textId="30E437F5" w:rsidR="004A48F3" w:rsidRPr="002520E6" w:rsidRDefault="004A48F3" w:rsidP="00DA351D">
            <w:pPr>
              <w:jc w:val="right"/>
              <w:rPr>
                <w:color w:val="000000"/>
                <w:sz w:val="16"/>
                <w:szCs w:val="16"/>
                <w:lang w:val="es-MX" w:eastAsia="es-MX"/>
              </w:rPr>
            </w:pPr>
            <w:r>
              <w:rPr>
                <w:color w:val="000000"/>
                <w:sz w:val="16"/>
                <w:szCs w:val="16"/>
              </w:rPr>
              <w:t>10,708,664</w:t>
            </w:r>
          </w:p>
        </w:tc>
        <w:tc>
          <w:tcPr>
            <w:tcW w:w="1002" w:type="dxa"/>
            <w:tcBorders>
              <w:top w:val="nil"/>
              <w:left w:val="nil"/>
              <w:bottom w:val="nil"/>
              <w:right w:val="nil"/>
            </w:tcBorders>
            <w:shd w:val="clear" w:color="auto" w:fill="auto"/>
            <w:noWrap/>
            <w:vAlign w:val="center"/>
          </w:tcPr>
          <w:p w14:paraId="3EFD1A03" w14:textId="4127A5D4" w:rsidR="004A48F3" w:rsidRPr="002520E6" w:rsidRDefault="004A48F3" w:rsidP="00DA351D">
            <w:pPr>
              <w:jc w:val="right"/>
              <w:rPr>
                <w:color w:val="000000"/>
                <w:sz w:val="16"/>
                <w:szCs w:val="16"/>
                <w:lang w:val="es-MX" w:eastAsia="es-MX"/>
              </w:rPr>
            </w:pPr>
            <w:r>
              <w:rPr>
                <w:color w:val="000000"/>
                <w:sz w:val="16"/>
                <w:szCs w:val="16"/>
              </w:rPr>
              <w:t>4,784,105</w:t>
            </w:r>
          </w:p>
        </w:tc>
        <w:tc>
          <w:tcPr>
            <w:tcW w:w="999" w:type="dxa"/>
            <w:tcBorders>
              <w:top w:val="nil"/>
              <w:left w:val="nil"/>
              <w:bottom w:val="nil"/>
              <w:right w:val="single" w:sz="4" w:space="0" w:color="1F497D"/>
            </w:tcBorders>
            <w:shd w:val="clear" w:color="auto" w:fill="auto"/>
            <w:noWrap/>
            <w:vAlign w:val="center"/>
          </w:tcPr>
          <w:p w14:paraId="0EDBC12E" w14:textId="233E456C" w:rsidR="004A48F3" w:rsidRPr="002520E6" w:rsidRDefault="004A48F3" w:rsidP="00DA351D">
            <w:pPr>
              <w:jc w:val="right"/>
              <w:rPr>
                <w:color w:val="000000"/>
                <w:sz w:val="16"/>
                <w:szCs w:val="16"/>
                <w:lang w:val="es-MX" w:eastAsia="es-MX"/>
              </w:rPr>
            </w:pPr>
            <w:r>
              <w:rPr>
                <w:color w:val="000000"/>
                <w:sz w:val="16"/>
                <w:szCs w:val="16"/>
              </w:rPr>
              <w:t>-5,924,559</w:t>
            </w:r>
          </w:p>
        </w:tc>
        <w:tc>
          <w:tcPr>
            <w:tcW w:w="693" w:type="dxa"/>
            <w:tcBorders>
              <w:top w:val="nil"/>
              <w:left w:val="nil"/>
              <w:bottom w:val="nil"/>
              <w:right w:val="nil"/>
            </w:tcBorders>
            <w:shd w:val="clear" w:color="auto" w:fill="auto"/>
            <w:noWrap/>
            <w:vAlign w:val="center"/>
          </w:tcPr>
          <w:p w14:paraId="1F8EBE41" w14:textId="5E29DD3C" w:rsidR="004A48F3" w:rsidRPr="002520E6" w:rsidRDefault="004A48F3" w:rsidP="00DA351D">
            <w:pPr>
              <w:tabs>
                <w:tab w:val="decimal" w:pos="326"/>
              </w:tabs>
              <w:jc w:val="left"/>
              <w:rPr>
                <w:color w:val="000000"/>
                <w:sz w:val="16"/>
                <w:szCs w:val="16"/>
                <w:lang w:val="es-MX" w:eastAsia="es-MX"/>
              </w:rPr>
            </w:pPr>
            <w:r>
              <w:rPr>
                <w:color w:val="000000"/>
                <w:sz w:val="16"/>
                <w:szCs w:val="16"/>
              </w:rPr>
              <w:t>32.8</w:t>
            </w:r>
          </w:p>
        </w:tc>
        <w:tc>
          <w:tcPr>
            <w:tcW w:w="693" w:type="dxa"/>
            <w:tcBorders>
              <w:top w:val="nil"/>
              <w:left w:val="nil"/>
              <w:bottom w:val="nil"/>
              <w:right w:val="nil"/>
            </w:tcBorders>
            <w:shd w:val="clear" w:color="auto" w:fill="auto"/>
            <w:noWrap/>
            <w:vAlign w:val="center"/>
          </w:tcPr>
          <w:p w14:paraId="42259476" w14:textId="6E0AF096" w:rsidR="004A48F3" w:rsidRPr="002520E6" w:rsidRDefault="004A48F3" w:rsidP="00DA351D">
            <w:pPr>
              <w:tabs>
                <w:tab w:val="decimal" w:pos="326"/>
              </w:tabs>
              <w:jc w:val="left"/>
              <w:rPr>
                <w:color w:val="000000"/>
                <w:sz w:val="16"/>
                <w:szCs w:val="16"/>
                <w:lang w:val="es-MX" w:eastAsia="es-MX"/>
              </w:rPr>
            </w:pPr>
            <w:r>
              <w:rPr>
                <w:color w:val="000000"/>
                <w:sz w:val="16"/>
                <w:szCs w:val="16"/>
              </w:rPr>
              <w:t>16.6</w:t>
            </w:r>
          </w:p>
        </w:tc>
        <w:tc>
          <w:tcPr>
            <w:tcW w:w="914" w:type="dxa"/>
            <w:tcBorders>
              <w:top w:val="nil"/>
              <w:left w:val="nil"/>
              <w:bottom w:val="nil"/>
              <w:right w:val="single" w:sz="4" w:space="0" w:color="1F497D"/>
            </w:tcBorders>
            <w:shd w:val="clear" w:color="auto" w:fill="auto"/>
            <w:noWrap/>
            <w:vAlign w:val="center"/>
          </w:tcPr>
          <w:p w14:paraId="36BD4C55" w14:textId="423B5F73" w:rsidR="004A48F3" w:rsidRPr="002520E6" w:rsidRDefault="004A48F3" w:rsidP="00DA351D">
            <w:pPr>
              <w:tabs>
                <w:tab w:val="decimal" w:pos="326"/>
              </w:tabs>
              <w:jc w:val="left"/>
              <w:rPr>
                <w:color w:val="000000"/>
                <w:sz w:val="16"/>
                <w:szCs w:val="16"/>
                <w:lang w:val="es-MX" w:eastAsia="es-MX"/>
              </w:rPr>
            </w:pPr>
            <w:r>
              <w:rPr>
                <w:color w:val="000000"/>
                <w:sz w:val="16"/>
                <w:szCs w:val="16"/>
              </w:rPr>
              <w:t>-16.2</w:t>
            </w:r>
          </w:p>
        </w:tc>
      </w:tr>
      <w:tr w:rsidR="004A48F3" w:rsidRPr="00C3555C" w14:paraId="4895FCF4" w14:textId="77777777" w:rsidTr="00DA351D">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77777777" w:rsidR="004A48F3" w:rsidRPr="00C3555C" w:rsidRDefault="004A48F3" w:rsidP="004A48F3">
            <w:pPr>
              <w:ind w:firstLineChars="200" w:firstLine="320"/>
              <w:jc w:val="left"/>
              <w:rPr>
                <w:color w:val="000000"/>
                <w:sz w:val="16"/>
                <w:szCs w:val="16"/>
                <w:lang w:val="es-MX" w:eastAsia="es-MX"/>
              </w:rPr>
            </w:pPr>
            <w:r w:rsidRPr="00C3555C">
              <w:rPr>
                <w:color w:val="000000"/>
                <w:sz w:val="16"/>
                <w:szCs w:val="16"/>
                <w:lang w:val="es-MX" w:eastAsia="es-MX"/>
              </w:rPr>
              <w:t>No disponible</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22A8DA4E" w:rsidR="004A48F3" w:rsidRPr="002520E6" w:rsidRDefault="004A48F3" w:rsidP="00DA351D">
            <w:pPr>
              <w:jc w:val="right"/>
              <w:rPr>
                <w:color w:val="000000"/>
                <w:sz w:val="16"/>
                <w:szCs w:val="16"/>
                <w:lang w:val="es-MX" w:eastAsia="es-MX"/>
              </w:rPr>
            </w:pPr>
            <w:r>
              <w:rPr>
                <w:color w:val="000000"/>
                <w:sz w:val="16"/>
                <w:szCs w:val="16"/>
              </w:rPr>
              <w:t>21,929,448</w:t>
            </w:r>
          </w:p>
        </w:tc>
        <w:tc>
          <w:tcPr>
            <w:tcW w:w="1002" w:type="dxa"/>
            <w:tcBorders>
              <w:top w:val="nil"/>
              <w:left w:val="nil"/>
              <w:bottom w:val="single" w:sz="4" w:space="0" w:color="1F497D"/>
              <w:right w:val="nil"/>
            </w:tcBorders>
            <w:shd w:val="clear" w:color="auto" w:fill="auto"/>
            <w:noWrap/>
            <w:vAlign w:val="center"/>
          </w:tcPr>
          <w:p w14:paraId="42B88C9F" w14:textId="1B21B17D" w:rsidR="004A48F3" w:rsidRPr="002520E6" w:rsidRDefault="004A48F3" w:rsidP="00DA351D">
            <w:pPr>
              <w:jc w:val="right"/>
              <w:rPr>
                <w:color w:val="000000"/>
                <w:sz w:val="16"/>
                <w:szCs w:val="16"/>
                <w:lang w:val="es-MX" w:eastAsia="es-MX"/>
              </w:rPr>
            </w:pPr>
            <w:r>
              <w:rPr>
                <w:color w:val="000000"/>
                <w:sz w:val="16"/>
                <w:szCs w:val="16"/>
              </w:rPr>
              <w:t>23,978,934</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60C60ED1" w:rsidR="004A48F3" w:rsidRPr="002520E6" w:rsidRDefault="004A48F3" w:rsidP="00DA351D">
            <w:pPr>
              <w:jc w:val="right"/>
              <w:rPr>
                <w:color w:val="000000"/>
                <w:sz w:val="16"/>
                <w:szCs w:val="16"/>
                <w:lang w:val="es-MX" w:eastAsia="es-MX"/>
              </w:rPr>
            </w:pPr>
            <w:r>
              <w:rPr>
                <w:color w:val="000000"/>
                <w:sz w:val="16"/>
                <w:szCs w:val="16"/>
              </w:rPr>
              <w:t>2,049,486</w:t>
            </w:r>
          </w:p>
        </w:tc>
        <w:tc>
          <w:tcPr>
            <w:tcW w:w="693" w:type="dxa"/>
            <w:tcBorders>
              <w:top w:val="nil"/>
              <w:left w:val="nil"/>
              <w:bottom w:val="single" w:sz="4" w:space="0" w:color="1F497D"/>
              <w:right w:val="nil"/>
            </w:tcBorders>
            <w:shd w:val="clear" w:color="auto" w:fill="auto"/>
            <w:noWrap/>
            <w:vAlign w:val="center"/>
          </w:tcPr>
          <w:p w14:paraId="014994E5" w14:textId="337693F0" w:rsidR="004A48F3" w:rsidRPr="002520E6" w:rsidRDefault="004A48F3" w:rsidP="00DA351D">
            <w:pPr>
              <w:tabs>
                <w:tab w:val="decimal" w:pos="326"/>
              </w:tabs>
              <w:jc w:val="left"/>
              <w:rPr>
                <w:color w:val="000000"/>
                <w:sz w:val="16"/>
                <w:szCs w:val="16"/>
                <w:lang w:val="es-MX" w:eastAsia="es-MX"/>
              </w:rPr>
            </w:pPr>
            <w:r>
              <w:rPr>
                <w:color w:val="000000"/>
                <w:sz w:val="16"/>
                <w:szCs w:val="16"/>
              </w:rPr>
              <w:t>67.2</w:t>
            </w:r>
          </w:p>
        </w:tc>
        <w:tc>
          <w:tcPr>
            <w:tcW w:w="693" w:type="dxa"/>
            <w:tcBorders>
              <w:top w:val="nil"/>
              <w:left w:val="nil"/>
              <w:bottom w:val="single" w:sz="4" w:space="0" w:color="1F497D"/>
              <w:right w:val="nil"/>
            </w:tcBorders>
            <w:shd w:val="clear" w:color="auto" w:fill="auto"/>
            <w:noWrap/>
            <w:vAlign w:val="center"/>
          </w:tcPr>
          <w:p w14:paraId="7EE1C66A" w14:textId="59A6FF44" w:rsidR="004A48F3" w:rsidRPr="002520E6" w:rsidRDefault="004A48F3" w:rsidP="00DA351D">
            <w:pPr>
              <w:tabs>
                <w:tab w:val="decimal" w:pos="326"/>
              </w:tabs>
              <w:jc w:val="left"/>
              <w:rPr>
                <w:color w:val="000000"/>
                <w:sz w:val="16"/>
                <w:szCs w:val="16"/>
                <w:lang w:val="es-MX" w:eastAsia="es-MX"/>
              </w:rPr>
            </w:pPr>
            <w:r>
              <w:rPr>
                <w:color w:val="000000"/>
                <w:sz w:val="16"/>
                <w:szCs w:val="16"/>
              </w:rPr>
              <w:t>83.4</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5048DD8B" w:rsidR="004A48F3" w:rsidRPr="002520E6" w:rsidRDefault="004A48F3" w:rsidP="00DA351D">
            <w:pPr>
              <w:tabs>
                <w:tab w:val="decimal" w:pos="326"/>
              </w:tabs>
              <w:jc w:val="left"/>
              <w:rPr>
                <w:color w:val="000000"/>
                <w:sz w:val="16"/>
                <w:szCs w:val="16"/>
                <w:lang w:val="es-MX" w:eastAsia="es-MX"/>
              </w:rPr>
            </w:pPr>
            <w:r>
              <w:rPr>
                <w:color w:val="000000"/>
                <w:sz w:val="16"/>
                <w:szCs w:val="16"/>
              </w:rPr>
              <w:t>16.2</w:t>
            </w:r>
          </w:p>
        </w:tc>
      </w:tr>
    </w:tbl>
    <w:bookmarkEnd w:id="3"/>
    <w:p w14:paraId="440BB056" w14:textId="1B14AC1D"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0C2BC8">
        <w:rPr>
          <w:color w:val="auto"/>
          <w:sz w:val="16"/>
          <w:szCs w:val="16"/>
        </w:rPr>
        <w:t xml:space="preserve">Tanto para </w:t>
      </w:r>
      <w:r w:rsidR="000C2BC8" w:rsidRPr="006257BC">
        <w:rPr>
          <w:color w:val="auto"/>
          <w:sz w:val="16"/>
          <w:szCs w:val="16"/>
        </w:rPr>
        <w:t>la</w:t>
      </w:r>
      <w:r w:rsidRPr="006257BC">
        <w:rPr>
          <w:color w:val="auto"/>
          <w:sz w:val="16"/>
          <w:szCs w:val="16"/>
        </w:rPr>
        <w:t xml:space="preserve"> </w:t>
      </w:r>
      <w:r w:rsidR="00557A15" w:rsidRPr="006257BC">
        <w:rPr>
          <w:color w:val="auto"/>
          <w:sz w:val="16"/>
          <w:szCs w:val="16"/>
        </w:rPr>
        <w:t xml:space="preserve">ETOE </w:t>
      </w:r>
      <w:r w:rsidR="000C2BC8" w:rsidRPr="006257BC">
        <w:rPr>
          <w:color w:val="auto"/>
          <w:sz w:val="16"/>
          <w:szCs w:val="16"/>
        </w:rPr>
        <w:t xml:space="preserve">como para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28E15369" w14:textId="7E956334"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37FCE7CE"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557A15">
        <w:rPr>
          <w:lang w:val="es-ES"/>
        </w:rPr>
        <w:t>58.7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14ED93DA" w:rsidR="00762487" w:rsidRPr="00BB69BA" w:rsidRDefault="00762487" w:rsidP="00762487">
      <w:pPr>
        <w:contextualSpacing/>
        <w:jc w:val="center"/>
        <w:rPr>
          <w:b/>
          <w:smallCaps/>
          <w:sz w:val="22"/>
          <w:szCs w:val="22"/>
        </w:rPr>
      </w:pPr>
      <w:r w:rsidRPr="00BB69BA">
        <w:rPr>
          <w:b/>
          <w:smallCaps/>
          <w:sz w:val="22"/>
          <w:szCs w:val="22"/>
        </w:rPr>
        <w:t xml:space="preserve">durante </w:t>
      </w:r>
      <w:r w:rsidR="00500674" w:rsidRPr="00BB69BA">
        <w:rPr>
          <w:b/>
          <w:smallCaps/>
          <w:sz w:val="22"/>
          <w:szCs w:val="22"/>
        </w:rPr>
        <w:t>abril</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E71A25">
        <w:trPr>
          <w:trHeight w:val="340"/>
          <w:jc w:val="center"/>
        </w:trPr>
        <w:tc>
          <w:tcPr>
            <w:tcW w:w="3919"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13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13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13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85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907"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8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E71A25">
        <w:trPr>
          <w:trHeight w:val="340"/>
          <w:jc w:val="center"/>
        </w:trPr>
        <w:tc>
          <w:tcPr>
            <w:tcW w:w="3919"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1134"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907"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E71A25" w:rsidRPr="00C3555C" w14:paraId="621BA559" w14:textId="77777777" w:rsidTr="00E71A25">
        <w:trPr>
          <w:trHeight w:val="227"/>
          <w:jc w:val="center"/>
        </w:trPr>
        <w:tc>
          <w:tcPr>
            <w:tcW w:w="3919" w:type="dxa"/>
            <w:tcBorders>
              <w:top w:val="nil"/>
              <w:left w:val="single" w:sz="4" w:space="0" w:color="1F497D"/>
              <w:bottom w:val="nil"/>
              <w:right w:val="single" w:sz="4" w:space="0" w:color="1F497D"/>
            </w:tcBorders>
            <w:shd w:val="clear" w:color="auto" w:fill="auto"/>
            <w:noWrap/>
            <w:vAlign w:val="center"/>
            <w:hideMark/>
          </w:tcPr>
          <w:p w14:paraId="36F1D36C" w14:textId="3A385281" w:rsidR="00E71A25" w:rsidRPr="00C3555C" w:rsidRDefault="00E71A25" w:rsidP="00E71A25">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p>
        </w:tc>
        <w:tc>
          <w:tcPr>
            <w:tcW w:w="1134" w:type="dxa"/>
            <w:tcBorders>
              <w:top w:val="single" w:sz="4" w:space="0" w:color="1F497D"/>
              <w:left w:val="single" w:sz="4" w:space="0" w:color="1F497D"/>
              <w:bottom w:val="nil"/>
              <w:right w:val="nil"/>
            </w:tcBorders>
            <w:shd w:val="clear" w:color="auto" w:fill="auto"/>
            <w:noWrap/>
            <w:vAlign w:val="center"/>
          </w:tcPr>
          <w:p w14:paraId="5D0AC0E9" w14:textId="3FC32D97" w:rsidR="00E71A25" w:rsidRPr="00C3555C" w:rsidRDefault="00E71A25" w:rsidP="00E71A25">
            <w:pPr>
              <w:ind w:firstLineChars="37" w:firstLine="59"/>
              <w:jc w:val="right"/>
              <w:rPr>
                <w:color w:val="000000"/>
                <w:sz w:val="16"/>
                <w:szCs w:val="16"/>
                <w:lang w:val="es-MX" w:eastAsia="es-MX"/>
              </w:rPr>
            </w:pPr>
            <w:r>
              <w:rPr>
                <w:color w:val="000000"/>
                <w:sz w:val="16"/>
                <w:szCs w:val="16"/>
              </w:rPr>
              <w:t>24,658,860</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00978E3A" w14:textId="74D7F9C4" w:rsidR="00E71A25" w:rsidRPr="00C3555C" w:rsidRDefault="00E71A25" w:rsidP="00E71A25">
            <w:pPr>
              <w:ind w:firstLineChars="37" w:firstLine="59"/>
              <w:jc w:val="right"/>
              <w:rPr>
                <w:color w:val="000000"/>
                <w:sz w:val="16"/>
                <w:szCs w:val="16"/>
                <w:lang w:val="es-MX" w:eastAsia="es-MX"/>
              </w:rPr>
            </w:pPr>
            <w:r>
              <w:rPr>
                <w:color w:val="000000"/>
                <w:sz w:val="16"/>
                <w:szCs w:val="16"/>
              </w:rPr>
              <w:t>14,519,571</w:t>
            </w:r>
          </w:p>
        </w:tc>
        <w:tc>
          <w:tcPr>
            <w:tcW w:w="1134" w:type="dxa"/>
            <w:tcBorders>
              <w:top w:val="single" w:sz="4" w:space="0" w:color="1F497D"/>
              <w:left w:val="nil"/>
              <w:bottom w:val="nil"/>
              <w:right w:val="single" w:sz="4" w:space="0" w:color="1F497D"/>
            </w:tcBorders>
            <w:shd w:val="clear" w:color="auto" w:fill="auto"/>
            <w:noWrap/>
            <w:vAlign w:val="center"/>
          </w:tcPr>
          <w:p w14:paraId="513809E8" w14:textId="3AC8EE1D" w:rsidR="00E71A25" w:rsidRPr="00C3555C" w:rsidRDefault="00E71A25" w:rsidP="00E71A25">
            <w:pPr>
              <w:ind w:firstLineChars="37" w:firstLine="59"/>
              <w:jc w:val="right"/>
              <w:rPr>
                <w:color w:val="000000"/>
                <w:sz w:val="16"/>
                <w:szCs w:val="16"/>
                <w:lang w:val="es-MX" w:eastAsia="es-MX"/>
              </w:rPr>
            </w:pPr>
            <w:r>
              <w:rPr>
                <w:color w:val="000000"/>
                <w:sz w:val="16"/>
                <w:szCs w:val="16"/>
              </w:rPr>
              <w:t>10,139,289</w:t>
            </w:r>
          </w:p>
        </w:tc>
        <w:tc>
          <w:tcPr>
            <w:tcW w:w="851" w:type="dxa"/>
            <w:tcBorders>
              <w:top w:val="single" w:sz="4" w:space="0" w:color="1F497D"/>
              <w:left w:val="single" w:sz="4" w:space="0" w:color="1F497D"/>
              <w:bottom w:val="nil"/>
              <w:right w:val="single" w:sz="4" w:space="0" w:color="1F497D"/>
            </w:tcBorders>
            <w:vAlign w:val="center"/>
          </w:tcPr>
          <w:p w14:paraId="0BC3E81D" w14:textId="1113C778"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58.7</w:t>
            </w:r>
          </w:p>
        </w:tc>
        <w:tc>
          <w:tcPr>
            <w:tcW w:w="907" w:type="dxa"/>
            <w:tcBorders>
              <w:top w:val="single" w:sz="4" w:space="0" w:color="1F497D"/>
              <w:left w:val="single" w:sz="4" w:space="0" w:color="1F497D"/>
              <w:bottom w:val="nil"/>
              <w:right w:val="single" w:sz="4" w:space="0" w:color="1F497D"/>
            </w:tcBorders>
            <w:vAlign w:val="center"/>
          </w:tcPr>
          <w:p w14:paraId="7DD0C526" w14:textId="01619688"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72.7</w:t>
            </w:r>
          </w:p>
        </w:tc>
        <w:tc>
          <w:tcPr>
            <w:tcW w:w="888" w:type="dxa"/>
            <w:tcBorders>
              <w:top w:val="single" w:sz="4" w:space="0" w:color="1F497D"/>
              <w:left w:val="single" w:sz="4" w:space="0" w:color="1F497D"/>
              <w:bottom w:val="nil"/>
              <w:right w:val="single" w:sz="4" w:space="0" w:color="1F497D"/>
            </w:tcBorders>
            <w:shd w:val="clear" w:color="auto" w:fill="auto"/>
            <w:noWrap/>
            <w:vAlign w:val="center"/>
          </w:tcPr>
          <w:p w14:paraId="6DE0E405" w14:textId="68A1EFA1"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46.0</w:t>
            </w:r>
          </w:p>
        </w:tc>
      </w:tr>
      <w:tr w:rsidR="00E71A25" w:rsidRPr="00C3555C" w14:paraId="40E759AB" w14:textId="77777777" w:rsidTr="00E71A25">
        <w:trPr>
          <w:trHeight w:val="227"/>
          <w:jc w:val="center"/>
        </w:trPr>
        <w:tc>
          <w:tcPr>
            <w:tcW w:w="3919" w:type="dxa"/>
            <w:tcBorders>
              <w:top w:val="nil"/>
              <w:left w:val="single" w:sz="4" w:space="0" w:color="1F497D"/>
              <w:bottom w:val="nil"/>
              <w:right w:val="single" w:sz="4" w:space="0" w:color="1F497D"/>
            </w:tcBorders>
            <w:shd w:val="clear" w:color="auto" w:fill="auto"/>
            <w:noWrap/>
            <w:vAlign w:val="center"/>
            <w:hideMark/>
          </w:tcPr>
          <w:p w14:paraId="59A3273D" w14:textId="77777777" w:rsidR="00E71A25" w:rsidRPr="00C3555C" w:rsidRDefault="00E71A25" w:rsidP="00E71A25">
            <w:pPr>
              <w:ind w:firstLineChars="100" w:firstLine="160"/>
              <w:jc w:val="left"/>
              <w:rPr>
                <w:color w:val="000000"/>
                <w:sz w:val="16"/>
                <w:szCs w:val="16"/>
                <w:lang w:val="es-MX" w:eastAsia="es-MX"/>
              </w:rPr>
            </w:pPr>
            <w:r w:rsidRPr="00C3555C">
              <w:rPr>
                <w:color w:val="000000"/>
                <w:sz w:val="16"/>
                <w:szCs w:val="16"/>
                <w:lang w:val="es-MX" w:eastAsia="es-MX"/>
              </w:rPr>
              <w:t>Ocupada</w:t>
            </w:r>
          </w:p>
        </w:tc>
        <w:tc>
          <w:tcPr>
            <w:tcW w:w="1134" w:type="dxa"/>
            <w:tcBorders>
              <w:top w:val="nil"/>
              <w:left w:val="single" w:sz="4" w:space="0" w:color="1F497D"/>
              <w:bottom w:val="nil"/>
              <w:right w:val="nil"/>
            </w:tcBorders>
            <w:shd w:val="clear" w:color="auto" w:fill="auto"/>
            <w:noWrap/>
            <w:vAlign w:val="center"/>
          </w:tcPr>
          <w:p w14:paraId="26829591" w14:textId="7CC6F3DB" w:rsidR="00E71A25" w:rsidRPr="00C3555C" w:rsidRDefault="00E71A25" w:rsidP="00E71A25">
            <w:pPr>
              <w:ind w:firstLineChars="37" w:firstLine="59"/>
              <w:jc w:val="right"/>
              <w:rPr>
                <w:color w:val="000000"/>
                <w:sz w:val="16"/>
                <w:szCs w:val="16"/>
                <w:lang w:val="es-MX" w:eastAsia="es-MX"/>
              </w:rPr>
            </w:pPr>
            <w:r>
              <w:rPr>
                <w:color w:val="000000"/>
                <w:sz w:val="16"/>
                <w:szCs w:val="16"/>
              </w:rPr>
              <w:t>23,247,273</w:t>
            </w:r>
          </w:p>
        </w:tc>
        <w:tc>
          <w:tcPr>
            <w:tcW w:w="1134" w:type="dxa"/>
            <w:tcBorders>
              <w:top w:val="nil"/>
              <w:left w:val="single" w:sz="4" w:space="0" w:color="1F497D"/>
              <w:bottom w:val="nil"/>
              <w:right w:val="single" w:sz="4" w:space="0" w:color="1F497D"/>
            </w:tcBorders>
            <w:shd w:val="clear" w:color="auto" w:fill="auto"/>
            <w:noWrap/>
            <w:vAlign w:val="center"/>
          </w:tcPr>
          <w:p w14:paraId="7AB0A1E1" w14:textId="6BF29F4B" w:rsidR="00E71A25" w:rsidRPr="00C3555C" w:rsidRDefault="00E71A25" w:rsidP="00E71A25">
            <w:pPr>
              <w:ind w:firstLineChars="37" w:firstLine="59"/>
              <w:jc w:val="right"/>
              <w:rPr>
                <w:color w:val="000000"/>
                <w:sz w:val="16"/>
                <w:szCs w:val="16"/>
                <w:lang w:val="es-MX" w:eastAsia="es-MX"/>
              </w:rPr>
            </w:pPr>
            <w:r>
              <w:rPr>
                <w:color w:val="000000"/>
                <w:sz w:val="16"/>
                <w:szCs w:val="16"/>
              </w:rPr>
              <w:t>13,653,547</w:t>
            </w:r>
          </w:p>
        </w:tc>
        <w:tc>
          <w:tcPr>
            <w:tcW w:w="1134" w:type="dxa"/>
            <w:tcBorders>
              <w:top w:val="nil"/>
              <w:left w:val="nil"/>
              <w:bottom w:val="nil"/>
              <w:right w:val="single" w:sz="4" w:space="0" w:color="1F497D"/>
            </w:tcBorders>
            <w:shd w:val="clear" w:color="auto" w:fill="auto"/>
            <w:noWrap/>
            <w:vAlign w:val="center"/>
          </w:tcPr>
          <w:p w14:paraId="653F3C82" w14:textId="0DF8CC3C" w:rsidR="00E71A25" w:rsidRPr="00C3555C" w:rsidRDefault="00E71A25" w:rsidP="00E71A25">
            <w:pPr>
              <w:ind w:firstLineChars="37" w:firstLine="59"/>
              <w:jc w:val="right"/>
              <w:rPr>
                <w:color w:val="000000"/>
                <w:sz w:val="16"/>
                <w:szCs w:val="16"/>
                <w:lang w:val="es-MX" w:eastAsia="es-MX"/>
              </w:rPr>
            </w:pPr>
            <w:r>
              <w:rPr>
                <w:color w:val="000000"/>
                <w:sz w:val="16"/>
                <w:szCs w:val="16"/>
              </w:rPr>
              <w:t>9,593,726</w:t>
            </w:r>
          </w:p>
        </w:tc>
        <w:tc>
          <w:tcPr>
            <w:tcW w:w="851" w:type="dxa"/>
            <w:tcBorders>
              <w:top w:val="nil"/>
              <w:left w:val="single" w:sz="4" w:space="0" w:color="1F497D"/>
              <w:bottom w:val="nil"/>
              <w:right w:val="single" w:sz="4" w:space="0" w:color="1F497D"/>
            </w:tcBorders>
            <w:vAlign w:val="center"/>
          </w:tcPr>
          <w:p w14:paraId="6DBE38AB" w14:textId="05BFA1C5"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94.3</w:t>
            </w:r>
          </w:p>
        </w:tc>
        <w:tc>
          <w:tcPr>
            <w:tcW w:w="907" w:type="dxa"/>
            <w:tcBorders>
              <w:top w:val="nil"/>
              <w:left w:val="single" w:sz="4" w:space="0" w:color="1F497D"/>
              <w:bottom w:val="nil"/>
              <w:right w:val="single" w:sz="4" w:space="0" w:color="1F497D"/>
            </w:tcBorders>
            <w:vAlign w:val="center"/>
          </w:tcPr>
          <w:p w14:paraId="1C0FBBF1" w14:textId="589847E7"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94.0</w:t>
            </w:r>
          </w:p>
        </w:tc>
        <w:tc>
          <w:tcPr>
            <w:tcW w:w="888" w:type="dxa"/>
            <w:tcBorders>
              <w:top w:val="nil"/>
              <w:left w:val="single" w:sz="4" w:space="0" w:color="1F497D"/>
              <w:bottom w:val="nil"/>
              <w:right w:val="single" w:sz="4" w:space="0" w:color="1F497D"/>
            </w:tcBorders>
            <w:shd w:val="clear" w:color="auto" w:fill="auto"/>
            <w:noWrap/>
            <w:vAlign w:val="center"/>
          </w:tcPr>
          <w:p w14:paraId="46012629" w14:textId="7CD33539"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94.6</w:t>
            </w:r>
          </w:p>
        </w:tc>
      </w:tr>
      <w:tr w:rsidR="00E71A25" w:rsidRPr="00C3555C" w14:paraId="4FD226C6" w14:textId="77777777" w:rsidTr="00E71A25">
        <w:trPr>
          <w:trHeight w:val="227"/>
          <w:jc w:val="center"/>
        </w:trPr>
        <w:tc>
          <w:tcPr>
            <w:tcW w:w="3919" w:type="dxa"/>
            <w:tcBorders>
              <w:top w:val="nil"/>
              <w:left w:val="single" w:sz="4" w:space="0" w:color="1F497D"/>
              <w:bottom w:val="nil"/>
              <w:right w:val="single" w:sz="4" w:space="0" w:color="1F497D"/>
            </w:tcBorders>
            <w:shd w:val="clear" w:color="auto" w:fill="auto"/>
            <w:noWrap/>
            <w:vAlign w:val="center"/>
            <w:hideMark/>
          </w:tcPr>
          <w:p w14:paraId="0667D363" w14:textId="77777777" w:rsidR="00E71A25" w:rsidRPr="00C3555C" w:rsidRDefault="00E71A25" w:rsidP="00E71A25">
            <w:pPr>
              <w:ind w:firstLineChars="100" w:firstLine="160"/>
              <w:jc w:val="left"/>
              <w:rPr>
                <w:color w:val="000000"/>
                <w:sz w:val="16"/>
                <w:szCs w:val="16"/>
                <w:lang w:val="es-MX" w:eastAsia="es-MX"/>
              </w:rPr>
            </w:pPr>
            <w:r w:rsidRPr="00C3555C">
              <w:rPr>
                <w:color w:val="000000"/>
                <w:sz w:val="16"/>
                <w:szCs w:val="16"/>
                <w:lang w:val="es-MX" w:eastAsia="es-MX"/>
              </w:rPr>
              <w:t>Desocupada</w:t>
            </w:r>
          </w:p>
        </w:tc>
        <w:tc>
          <w:tcPr>
            <w:tcW w:w="1134" w:type="dxa"/>
            <w:tcBorders>
              <w:top w:val="nil"/>
              <w:left w:val="single" w:sz="4" w:space="0" w:color="1F497D"/>
              <w:bottom w:val="nil"/>
              <w:right w:val="nil"/>
            </w:tcBorders>
            <w:shd w:val="clear" w:color="auto" w:fill="auto"/>
            <w:noWrap/>
            <w:vAlign w:val="center"/>
          </w:tcPr>
          <w:p w14:paraId="265889DF" w14:textId="1D04B788" w:rsidR="00E71A25" w:rsidRPr="00C3555C" w:rsidRDefault="00E71A25" w:rsidP="00E71A25">
            <w:pPr>
              <w:ind w:firstLineChars="37" w:firstLine="59"/>
              <w:jc w:val="right"/>
              <w:rPr>
                <w:color w:val="000000"/>
                <w:sz w:val="16"/>
                <w:szCs w:val="16"/>
                <w:lang w:val="es-MX" w:eastAsia="es-MX"/>
              </w:rPr>
            </w:pPr>
            <w:r>
              <w:rPr>
                <w:color w:val="000000"/>
                <w:sz w:val="16"/>
                <w:szCs w:val="16"/>
              </w:rPr>
              <w:t>1,411,587</w:t>
            </w:r>
          </w:p>
        </w:tc>
        <w:tc>
          <w:tcPr>
            <w:tcW w:w="1134" w:type="dxa"/>
            <w:tcBorders>
              <w:top w:val="nil"/>
              <w:left w:val="single" w:sz="4" w:space="0" w:color="1F497D"/>
              <w:bottom w:val="nil"/>
              <w:right w:val="single" w:sz="4" w:space="0" w:color="1F497D"/>
            </w:tcBorders>
            <w:shd w:val="clear" w:color="auto" w:fill="auto"/>
            <w:noWrap/>
            <w:vAlign w:val="center"/>
          </w:tcPr>
          <w:p w14:paraId="2DADEECE" w14:textId="2FC816EF" w:rsidR="00E71A25" w:rsidRPr="00C3555C" w:rsidRDefault="00E71A25" w:rsidP="00E71A25">
            <w:pPr>
              <w:ind w:firstLineChars="37" w:firstLine="59"/>
              <w:jc w:val="right"/>
              <w:rPr>
                <w:color w:val="000000"/>
                <w:sz w:val="16"/>
                <w:szCs w:val="16"/>
                <w:lang w:val="es-MX" w:eastAsia="es-MX"/>
              </w:rPr>
            </w:pPr>
            <w:r>
              <w:rPr>
                <w:color w:val="000000"/>
                <w:sz w:val="16"/>
                <w:szCs w:val="16"/>
              </w:rPr>
              <w:t>866,024</w:t>
            </w:r>
          </w:p>
        </w:tc>
        <w:tc>
          <w:tcPr>
            <w:tcW w:w="1134" w:type="dxa"/>
            <w:tcBorders>
              <w:top w:val="nil"/>
              <w:left w:val="nil"/>
              <w:bottom w:val="nil"/>
              <w:right w:val="single" w:sz="4" w:space="0" w:color="1F497D"/>
            </w:tcBorders>
            <w:shd w:val="clear" w:color="auto" w:fill="auto"/>
            <w:noWrap/>
            <w:vAlign w:val="center"/>
          </w:tcPr>
          <w:p w14:paraId="04AF108F" w14:textId="58F1CFC0" w:rsidR="00E71A25" w:rsidRPr="00C3555C" w:rsidRDefault="00E71A25" w:rsidP="00E71A25">
            <w:pPr>
              <w:ind w:firstLineChars="37" w:firstLine="59"/>
              <w:jc w:val="right"/>
              <w:rPr>
                <w:color w:val="000000"/>
                <w:sz w:val="16"/>
                <w:szCs w:val="16"/>
                <w:lang w:val="es-MX" w:eastAsia="es-MX"/>
              </w:rPr>
            </w:pPr>
            <w:r>
              <w:rPr>
                <w:color w:val="000000"/>
                <w:sz w:val="16"/>
                <w:szCs w:val="16"/>
              </w:rPr>
              <w:t>545,563</w:t>
            </w:r>
          </w:p>
        </w:tc>
        <w:tc>
          <w:tcPr>
            <w:tcW w:w="851" w:type="dxa"/>
            <w:tcBorders>
              <w:top w:val="nil"/>
              <w:left w:val="single" w:sz="4" w:space="0" w:color="1F497D"/>
              <w:bottom w:val="nil"/>
              <w:right w:val="single" w:sz="4" w:space="0" w:color="1F497D"/>
            </w:tcBorders>
            <w:vAlign w:val="center"/>
          </w:tcPr>
          <w:p w14:paraId="10FE8EAB" w14:textId="767EBA83"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5.7</w:t>
            </w:r>
          </w:p>
        </w:tc>
        <w:tc>
          <w:tcPr>
            <w:tcW w:w="907" w:type="dxa"/>
            <w:tcBorders>
              <w:top w:val="nil"/>
              <w:left w:val="single" w:sz="4" w:space="0" w:color="1F497D"/>
              <w:bottom w:val="nil"/>
              <w:right w:val="single" w:sz="4" w:space="0" w:color="1F497D"/>
            </w:tcBorders>
            <w:vAlign w:val="center"/>
          </w:tcPr>
          <w:p w14:paraId="6854DA64" w14:textId="2B39B5E1"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6.0</w:t>
            </w:r>
          </w:p>
        </w:tc>
        <w:tc>
          <w:tcPr>
            <w:tcW w:w="888" w:type="dxa"/>
            <w:tcBorders>
              <w:top w:val="nil"/>
              <w:left w:val="single" w:sz="4" w:space="0" w:color="1F497D"/>
              <w:bottom w:val="nil"/>
              <w:right w:val="single" w:sz="4" w:space="0" w:color="1F497D"/>
            </w:tcBorders>
            <w:shd w:val="clear" w:color="auto" w:fill="auto"/>
            <w:noWrap/>
            <w:vAlign w:val="center"/>
          </w:tcPr>
          <w:p w14:paraId="4B1AE882" w14:textId="77986B0F"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5.4</w:t>
            </w:r>
          </w:p>
        </w:tc>
      </w:tr>
      <w:tr w:rsidR="00E71A25" w:rsidRPr="00C3555C" w14:paraId="2BB4CB0A" w14:textId="77777777" w:rsidTr="00E71A25">
        <w:trPr>
          <w:trHeight w:val="227"/>
          <w:jc w:val="center"/>
        </w:trPr>
        <w:tc>
          <w:tcPr>
            <w:tcW w:w="3919" w:type="dxa"/>
            <w:tcBorders>
              <w:top w:val="nil"/>
              <w:left w:val="single" w:sz="4" w:space="0" w:color="1F497D"/>
              <w:bottom w:val="nil"/>
              <w:right w:val="single" w:sz="4" w:space="0" w:color="1F497D"/>
            </w:tcBorders>
            <w:shd w:val="clear" w:color="auto" w:fill="auto"/>
            <w:noWrap/>
            <w:vAlign w:val="center"/>
            <w:hideMark/>
          </w:tcPr>
          <w:p w14:paraId="4C26690C" w14:textId="77777777" w:rsidR="00E71A25" w:rsidRPr="00C3555C" w:rsidRDefault="00E71A25" w:rsidP="00E71A25">
            <w:pPr>
              <w:jc w:val="left"/>
              <w:rPr>
                <w:color w:val="000000"/>
                <w:sz w:val="16"/>
                <w:szCs w:val="16"/>
                <w:lang w:val="es-MX" w:eastAsia="es-MX"/>
              </w:rPr>
            </w:pPr>
            <w:r w:rsidRPr="00C3555C">
              <w:rPr>
                <w:color w:val="000000"/>
                <w:sz w:val="16"/>
                <w:szCs w:val="16"/>
                <w:lang w:val="es-MX" w:eastAsia="es-MX"/>
              </w:rPr>
              <w:t>Población no económicamente activa (PNEA)</w:t>
            </w:r>
          </w:p>
        </w:tc>
        <w:tc>
          <w:tcPr>
            <w:tcW w:w="1134" w:type="dxa"/>
            <w:tcBorders>
              <w:top w:val="nil"/>
              <w:left w:val="single" w:sz="4" w:space="0" w:color="1F497D"/>
              <w:bottom w:val="nil"/>
              <w:right w:val="nil"/>
            </w:tcBorders>
            <w:shd w:val="clear" w:color="auto" w:fill="auto"/>
            <w:noWrap/>
            <w:vAlign w:val="center"/>
          </w:tcPr>
          <w:p w14:paraId="1ADD3C80" w14:textId="753C03D8" w:rsidR="00E71A25" w:rsidRPr="00C3555C" w:rsidRDefault="00E71A25" w:rsidP="00E71A25">
            <w:pPr>
              <w:ind w:firstLineChars="37" w:firstLine="59"/>
              <w:jc w:val="right"/>
              <w:rPr>
                <w:color w:val="000000"/>
                <w:sz w:val="16"/>
                <w:szCs w:val="16"/>
                <w:lang w:val="es-MX" w:eastAsia="es-MX"/>
              </w:rPr>
            </w:pPr>
            <w:r>
              <w:rPr>
                <w:color w:val="000000"/>
                <w:sz w:val="16"/>
                <w:szCs w:val="16"/>
              </w:rPr>
              <w:t>17,369,957</w:t>
            </w:r>
          </w:p>
        </w:tc>
        <w:tc>
          <w:tcPr>
            <w:tcW w:w="1134" w:type="dxa"/>
            <w:tcBorders>
              <w:top w:val="nil"/>
              <w:left w:val="single" w:sz="4" w:space="0" w:color="1F497D"/>
              <w:bottom w:val="nil"/>
              <w:right w:val="single" w:sz="4" w:space="0" w:color="1F497D"/>
            </w:tcBorders>
            <w:shd w:val="clear" w:color="auto" w:fill="auto"/>
            <w:noWrap/>
            <w:vAlign w:val="center"/>
          </w:tcPr>
          <w:p w14:paraId="3466C01C" w14:textId="4C168E3C" w:rsidR="00E71A25" w:rsidRPr="00C3555C" w:rsidRDefault="00E71A25" w:rsidP="00E71A25">
            <w:pPr>
              <w:ind w:firstLineChars="37" w:firstLine="59"/>
              <w:jc w:val="right"/>
              <w:rPr>
                <w:color w:val="000000"/>
                <w:sz w:val="16"/>
                <w:szCs w:val="16"/>
                <w:lang w:val="es-MX" w:eastAsia="es-MX"/>
              </w:rPr>
            </w:pPr>
            <w:r>
              <w:rPr>
                <w:color w:val="000000"/>
                <w:sz w:val="16"/>
                <w:szCs w:val="16"/>
              </w:rPr>
              <w:t>5,462,511</w:t>
            </w:r>
          </w:p>
        </w:tc>
        <w:tc>
          <w:tcPr>
            <w:tcW w:w="1134" w:type="dxa"/>
            <w:tcBorders>
              <w:top w:val="nil"/>
              <w:left w:val="nil"/>
              <w:bottom w:val="nil"/>
              <w:right w:val="single" w:sz="4" w:space="0" w:color="1F497D"/>
            </w:tcBorders>
            <w:shd w:val="clear" w:color="auto" w:fill="auto"/>
            <w:noWrap/>
            <w:vAlign w:val="center"/>
          </w:tcPr>
          <w:p w14:paraId="64E4C232" w14:textId="0966D6EA" w:rsidR="00E71A25" w:rsidRPr="00C3555C" w:rsidRDefault="00E71A25" w:rsidP="00E71A25">
            <w:pPr>
              <w:ind w:firstLineChars="37" w:firstLine="59"/>
              <w:jc w:val="right"/>
              <w:rPr>
                <w:color w:val="000000"/>
                <w:sz w:val="16"/>
                <w:szCs w:val="16"/>
                <w:lang w:val="es-MX" w:eastAsia="es-MX"/>
              </w:rPr>
            </w:pPr>
            <w:r>
              <w:rPr>
                <w:color w:val="000000"/>
                <w:sz w:val="16"/>
                <w:szCs w:val="16"/>
              </w:rPr>
              <w:t>11,907,446</w:t>
            </w:r>
          </w:p>
        </w:tc>
        <w:tc>
          <w:tcPr>
            <w:tcW w:w="851" w:type="dxa"/>
            <w:tcBorders>
              <w:top w:val="nil"/>
              <w:left w:val="single" w:sz="4" w:space="0" w:color="1F497D"/>
              <w:bottom w:val="nil"/>
              <w:right w:val="single" w:sz="4" w:space="0" w:color="1F497D"/>
            </w:tcBorders>
            <w:vAlign w:val="center"/>
          </w:tcPr>
          <w:p w14:paraId="61128462" w14:textId="07FA9B7E"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41.3</w:t>
            </w:r>
          </w:p>
        </w:tc>
        <w:tc>
          <w:tcPr>
            <w:tcW w:w="907" w:type="dxa"/>
            <w:tcBorders>
              <w:top w:val="nil"/>
              <w:left w:val="single" w:sz="4" w:space="0" w:color="1F497D"/>
              <w:bottom w:val="nil"/>
              <w:right w:val="single" w:sz="4" w:space="0" w:color="1F497D"/>
            </w:tcBorders>
            <w:vAlign w:val="center"/>
          </w:tcPr>
          <w:p w14:paraId="4CDB3BE7" w14:textId="142ACE0D"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27.3</w:t>
            </w:r>
          </w:p>
        </w:tc>
        <w:tc>
          <w:tcPr>
            <w:tcW w:w="888" w:type="dxa"/>
            <w:tcBorders>
              <w:top w:val="nil"/>
              <w:left w:val="single" w:sz="4" w:space="0" w:color="1F497D"/>
              <w:bottom w:val="nil"/>
              <w:right w:val="single" w:sz="4" w:space="0" w:color="1F497D"/>
            </w:tcBorders>
            <w:shd w:val="clear" w:color="auto" w:fill="auto"/>
            <w:noWrap/>
            <w:vAlign w:val="center"/>
          </w:tcPr>
          <w:p w14:paraId="36FAD1B4" w14:textId="4162B82B"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54.0</w:t>
            </w:r>
          </w:p>
        </w:tc>
      </w:tr>
      <w:tr w:rsidR="00E71A25" w:rsidRPr="00C3555C" w14:paraId="3E50DC6A" w14:textId="77777777" w:rsidTr="00E71A25">
        <w:trPr>
          <w:trHeight w:val="227"/>
          <w:jc w:val="center"/>
        </w:trPr>
        <w:tc>
          <w:tcPr>
            <w:tcW w:w="3919" w:type="dxa"/>
            <w:tcBorders>
              <w:top w:val="nil"/>
              <w:left w:val="single" w:sz="4" w:space="0" w:color="1F497D"/>
              <w:bottom w:val="nil"/>
              <w:right w:val="single" w:sz="4" w:space="0" w:color="1F497D"/>
            </w:tcBorders>
            <w:shd w:val="clear" w:color="auto" w:fill="auto"/>
            <w:noWrap/>
            <w:vAlign w:val="center"/>
            <w:hideMark/>
          </w:tcPr>
          <w:p w14:paraId="51DE1061" w14:textId="77777777" w:rsidR="00E71A25" w:rsidRPr="00C3555C" w:rsidRDefault="00E71A25" w:rsidP="00E71A25">
            <w:pPr>
              <w:ind w:firstLineChars="100" w:firstLine="160"/>
              <w:jc w:val="left"/>
              <w:rPr>
                <w:color w:val="000000"/>
                <w:sz w:val="16"/>
                <w:szCs w:val="16"/>
                <w:lang w:val="es-MX" w:eastAsia="es-MX"/>
              </w:rPr>
            </w:pPr>
            <w:r w:rsidRPr="00C3555C">
              <w:rPr>
                <w:color w:val="000000"/>
                <w:sz w:val="16"/>
                <w:szCs w:val="16"/>
                <w:lang w:val="es-MX" w:eastAsia="es-MX"/>
              </w:rPr>
              <w:t>Disponible</w:t>
            </w:r>
          </w:p>
        </w:tc>
        <w:tc>
          <w:tcPr>
            <w:tcW w:w="1134" w:type="dxa"/>
            <w:tcBorders>
              <w:top w:val="nil"/>
              <w:left w:val="single" w:sz="4" w:space="0" w:color="1F497D"/>
              <w:bottom w:val="nil"/>
              <w:right w:val="nil"/>
            </w:tcBorders>
            <w:shd w:val="clear" w:color="auto" w:fill="auto"/>
            <w:noWrap/>
            <w:vAlign w:val="center"/>
          </w:tcPr>
          <w:p w14:paraId="2ED96CB0" w14:textId="4F0D527F" w:rsidR="00E71A25" w:rsidRPr="00C3555C" w:rsidRDefault="00E71A25" w:rsidP="00E71A25">
            <w:pPr>
              <w:ind w:firstLineChars="37" w:firstLine="59"/>
              <w:jc w:val="right"/>
              <w:rPr>
                <w:color w:val="000000"/>
                <w:sz w:val="16"/>
                <w:szCs w:val="16"/>
                <w:lang w:val="es-MX" w:eastAsia="es-MX"/>
              </w:rPr>
            </w:pPr>
            <w:r>
              <w:rPr>
                <w:color w:val="000000"/>
                <w:sz w:val="16"/>
                <w:szCs w:val="16"/>
              </w:rPr>
              <w:t>3,438,464</w:t>
            </w:r>
          </w:p>
        </w:tc>
        <w:tc>
          <w:tcPr>
            <w:tcW w:w="1134" w:type="dxa"/>
            <w:tcBorders>
              <w:top w:val="nil"/>
              <w:left w:val="single" w:sz="4" w:space="0" w:color="1F497D"/>
              <w:bottom w:val="nil"/>
              <w:right w:val="single" w:sz="4" w:space="0" w:color="1F497D"/>
            </w:tcBorders>
            <w:shd w:val="clear" w:color="auto" w:fill="auto"/>
            <w:noWrap/>
            <w:vAlign w:val="center"/>
          </w:tcPr>
          <w:p w14:paraId="662B6810" w14:textId="45046BD1" w:rsidR="00E71A25" w:rsidRPr="00C3555C" w:rsidRDefault="00E71A25" w:rsidP="00E71A25">
            <w:pPr>
              <w:ind w:firstLineChars="37" w:firstLine="59"/>
              <w:jc w:val="right"/>
              <w:rPr>
                <w:color w:val="000000"/>
                <w:sz w:val="16"/>
                <w:szCs w:val="16"/>
                <w:lang w:val="es-MX" w:eastAsia="es-MX"/>
              </w:rPr>
            </w:pPr>
            <w:r>
              <w:rPr>
                <w:color w:val="000000"/>
                <w:sz w:val="16"/>
                <w:szCs w:val="16"/>
              </w:rPr>
              <w:t>1,341,514</w:t>
            </w:r>
          </w:p>
        </w:tc>
        <w:tc>
          <w:tcPr>
            <w:tcW w:w="1134" w:type="dxa"/>
            <w:tcBorders>
              <w:top w:val="nil"/>
              <w:left w:val="nil"/>
              <w:bottom w:val="nil"/>
              <w:right w:val="single" w:sz="4" w:space="0" w:color="1F497D"/>
            </w:tcBorders>
            <w:shd w:val="clear" w:color="auto" w:fill="auto"/>
            <w:noWrap/>
            <w:vAlign w:val="center"/>
          </w:tcPr>
          <w:p w14:paraId="2A441CA2" w14:textId="50009F08" w:rsidR="00E71A25" w:rsidRPr="00C3555C" w:rsidRDefault="00E71A25" w:rsidP="00E71A25">
            <w:pPr>
              <w:ind w:firstLineChars="37" w:firstLine="59"/>
              <w:jc w:val="right"/>
              <w:rPr>
                <w:color w:val="000000"/>
                <w:sz w:val="16"/>
                <w:szCs w:val="16"/>
                <w:lang w:val="es-MX" w:eastAsia="es-MX"/>
              </w:rPr>
            </w:pPr>
            <w:r>
              <w:rPr>
                <w:color w:val="000000"/>
                <w:sz w:val="16"/>
                <w:szCs w:val="16"/>
              </w:rPr>
              <w:t>2,096,950</w:t>
            </w:r>
          </w:p>
        </w:tc>
        <w:tc>
          <w:tcPr>
            <w:tcW w:w="851" w:type="dxa"/>
            <w:tcBorders>
              <w:top w:val="nil"/>
              <w:left w:val="single" w:sz="4" w:space="0" w:color="1F497D"/>
              <w:bottom w:val="nil"/>
              <w:right w:val="single" w:sz="4" w:space="0" w:color="1F497D"/>
            </w:tcBorders>
            <w:vAlign w:val="center"/>
          </w:tcPr>
          <w:p w14:paraId="69FF0362" w14:textId="6C6A1E5E"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19.8</w:t>
            </w:r>
          </w:p>
        </w:tc>
        <w:tc>
          <w:tcPr>
            <w:tcW w:w="907" w:type="dxa"/>
            <w:tcBorders>
              <w:top w:val="nil"/>
              <w:left w:val="single" w:sz="4" w:space="0" w:color="1F497D"/>
              <w:bottom w:val="nil"/>
              <w:right w:val="single" w:sz="4" w:space="0" w:color="1F497D"/>
            </w:tcBorders>
            <w:vAlign w:val="center"/>
          </w:tcPr>
          <w:p w14:paraId="3FF04492" w14:textId="4E6E4B54"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24.6</w:t>
            </w:r>
          </w:p>
        </w:tc>
        <w:tc>
          <w:tcPr>
            <w:tcW w:w="888" w:type="dxa"/>
            <w:tcBorders>
              <w:top w:val="nil"/>
              <w:left w:val="single" w:sz="4" w:space="0" w:color="1F497D"/>
              <w:bottom w:val="nil"/>
              <w:right w:val="single" w:sz="4" w:space="0" w:color="1F497D"/>
            </w:tcBorders>
            <w:shd w:val="clear" w:color="auto" w:fill="auto"/>
            <w:noWrap/>
            <w:vAlign w:val="center"/>
          </w:tcPr>
          <w:p w14:paraId="120B3F22" w14:textId="2FA5769B"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17.6</w:t>
            </w:r>
          </w:p>
        </w:tc>
      </w:tr>
      <w:tr w:rsidR="00E71A25" w:rsidRPr="00C3555C" w14:paraId="7C7E4803" w14:textId="77777777" w:rsidTr="00E71A25">
        <w:trPr>
          <w:trHeight w:val="227"/>
          <w:jc w:val="center"/>
        </w:trPr>
        <w:tc>
          <w:tcPr>
            <w:tcW w:w="3919"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7777777" w:rsidR="00E71A25" w:rsidRPr="00C3555C" w:rsidRDefault="00E71A25" w:rsidP="00E71A25">
            <w:pPr>
              <w:ind w:firstLineChars="100" w:firstLine="160"/>
              <w:jc w:val="left"/>
              <w:rPr>
                <w:color w:val="000000"/>
                <w:sz w:val="16"/>
                <w:szCs w:val="16"/>
                <w:lang w:val="es-MX" w:eastAsia="es-MX"/>
              </w:rPr>
            </w:pPr>
            <w:r w:rsidRPr="00C3555C">
              <w:rPr>
                <w:color w:val="000000"/>
                <w:sz w:val="16"/>
                <w:szCs w:val="16"/>
                <w:lang w:val="es-MX" w:eastAsia="es-MX"/>
              </w:rPr>
              <w:t>No disponible</w:t>
            </w:r>
          </w:p>
        </w:tc>
        <w:tc>
          <w:tcPr>
            <w:tcW w:w="1134" w:type="dxa"/>
            <w:tcBorders>
              <w:top w:val="nil"/>
              <w:left w:val="single" w:sz="4" w:space="0" w:color="1F497D"/>
              <w:bottom w:val="single" w:sz="4" w:space="0" w:color="1F497D"/>
              <w:right w:val="nil"/>
            </w:tcBorders>
            <w:shd w:val="clear" w:color="auto" w:fill="auto"/>
            <w:noWrap/>
            <w:vAlign w:val="center"/>
          </w:tcPr>
          <w:p w14:paraId="70F2D3D7" w14:textId="696798EE" w:rsidR="00E71A25" w:rsidRPr="00C3555C" w:rsidRDefault="00E71A25" w:rsidP="00E71A25">
            <w:pPr>
              <w:ind w:firstLineChars="37" w:firstLine="59"/>
              <w:jc w:val="right"/>
              <w:rPr>
                <w:color w:val="000000"/>
                <w:sz w:val="16"/>
                <w:szCs w:val="16"/>
                <w:lang w:val="es-MX" w:eastAsia="es-MX"/>
              </w:rPr>
            </w:pPr>
            <w:r>
              <w:rPr>
                <w:color w:val="000000"/>
                <w:sz w:val="16"/>
                <w:szCs w:val="16"/>
              </w:rPr>
              <w:t>13,931,493</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2EB5DE69" w14:textId="555D21F4" w:rsidR="00E71A25" w:rsidRPr="00C3555C" w:rsidRDefault="00E71A25" w:rsidP="00E71A25">
            <w:pPr>
              <w:ind w:firstLineChars="37" w:firstLine="59"/>
              <w:jc w:val="right"/>
              <w:rPr>
                <w:color w:val="000000"/>
                <w:sz w:val="16"/>
                <w:szCs w:val="16"/>
                <w:lang w:val="es-MX" w:eastAsia="es-MX"/>
              </w:rPr>
            </w:pPr>
            <w:r>
              <w:rPr>
                <w:color w:val="000000"/>
                <w:sz w:val="16"/>
                <w:szCs w:val="16"/>
              </w:rPr>
              <w:t>4,120,997</w:t>
            </w:r>
          </w:p>
        </w:tc>
        <w:tc>
          <w:tcPr>
            <w:tcW w:w="1134" w:type="dxa"/>
            <w:tcBorders>
              <w:top w:val="nil"/>
              <w:left w:val="nil"/>
              <w:bottom w:val="single" w:sz="4" w:space="0" w:color="1F497D"/>
              <w:right w:val="single" w:sz="4" w:space="0" w:color="1F497D"/>
            </w:tcBorders>
            <w:shd w:val="clear" w:color="auto" w:fill="auto"/>
            <w:noWrap/>
            <w:vAlign w:val="center"/>
          </w:tcPr>
          <w:p w14:paraId="12222D00" w14:textId="39CBDA07" w:rsidR="00E71A25" w:rsidRPr="00C3555C" w:rsidRDefault="00E71A25" w:rsidP="00E71A25">
            <w:pPr>
              <w:ind w:firstLineChars="37" w:firstLine="59"/>
              <w:jc w:val="right"/>
              <w:rPr>
                <w:color w:val="000000"/>
                <w:sz w:val="16"/>
                <w:szCs w:val="16"/>
                <w:lang w:val="es-MX" w:eastAsia="es-MX"/>
              </w:rPr>
            </w:pPr>
            <w:r>
              <w:rPr>
                <w:color w:val="000000"/>
                <w:sz w:val="16"/>
                <w:szCs w:val="16"/>
              </w:rPr>
              <w:t>9,810,496</w:t>
            </w:r>
          </w:p>
        </w:tc>
        <w:tc>
          <w:tcPr>
            <w:tcW w:w="851" w:type="dxa"/>
            <w:tcBorders>
              <w:top w:val="nil"/>
              <w:left w:val="single" w:sz="4" w:space="0" w:color="1F497D"/>
              <w:bottom w:val="single" w:sz="4" w:space="0" w:color="1F497D"/>
              <w:right w:val="single" w:sz="4" w:space="0" w:color="1F497D"/>
            </w:tcBorders>
            <w:vAlign w:val="center"/>
          </w:tcPr>
          <w:p w14:paraId="4A0F50BE" w14:textId="03F6542D"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80.2</w:t>
            </w:r>
          </w:p>
        </w:tc>
        <w:tc>
          <w:tcPr>
            <w:tcW w:w="907" w:type="dxa"/>
            <w:tcBorders>
              <w:top w:val="nil"/>
              <w:left w:val="single" w:sz="4" w:space="0" w:color="1F497D"/>
              <w:bottom w:val="single" w:sz="4" w:space="0" w:color="1F497D"/>
              <w:right w:val="single" w:sz="4" w:space="0" w:color="1F497D"/>
            </w:tcBorders>
            <w:vAlign w:val="center"/>
          </w:tcPr>
          <w:p w14:paraId="6E9532AD" w14:textId="7A571B56"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75.4</w:t>
            </w:r>
          </w:p>
        </w:tc>
        <w:tc>
          <w:tcPr>
            <w:tcW w:w="888" w:type="dxa"/>
            <w:tcBorders>
              <w:top w:val="nil"/>
              <w:left w:val="single" w:sz="4" w:space="0" w:color="1F497D"/>
              <w:bottom w:val="single" w:sz="4" w:space="0" w:color="1F497D"/>
              <w:right w:val="single" w:sz="4" w:space="0" w:color="1F497D"/>
            </w:tcBorders>
            <w:shd w:val="clear" w:color="auto" w:fill="auto"/>
            <w:noWrap/>
            <w:vAlign w:val="center"/>
          </w:tcPr>
          <w:p w14:paraId="44251E15" w14:textId="4BF82344" w:rsidR="00E71A25" w:rsidRPr="00C3555C" w:rsidRDefault="00E71A25" w:rsidP="00E71A25">
            <w:pPr>
              <w:tabs>
                <w:tab w:val="decimal" w:pos="430"/>
              </w:tabs>
              <w:ind w:firstLineChars="37" w:firstLine="59"/>
              <w:jc w:val="left"/>
              <w:rPr>
                <w:color w:val="000000"/>
                <w:sz w:val="16"/>
                <w:szCs w:val="16"/>
                <w:lang w:val="es-MX" w:eastAsia="es-MX"/>
              </w:rPr>
            </w:pPr>
            <w:r>
              <w:rPr>
                <w:color w:val="000000"/>
                <w:sz w:val="16"/>
                <w:szCs w:val="16"/>
              </w:rPr>
              <w:t>82.4</w:t>
            </w:r>
          </w:p>
        </w:tc>
      </w:tr>
    </w:tbl>
    <w:p w14:paraId="0B83B2E1"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553EDEA9" w:rsidR="00E60191" w:rsidRPr="00FE48FB" w:rsidRDefault="00655EAD" w:rsidP="00655EAD">
      <w:pPr>
        <w:spacing w:before="240"/>
        <w:rPr>
          <w:bCs/>
          <w:spacing w:val="8"/>
        </w:rPr>
      </w:pPr>
      <w:r w:rsidRPr="007C1B6D">
        <w:t>La población ocupada alcanzó</w:t>
      </w:r>
      <w:r w:rsidR="00664DBB">
        <w:t xml:space="preserve"> </w:t>
      </w:r>
      <w:r w:rsidR="00B420C8">
        <w:t>5</w:t>
      </w:r>
      <w:r w:rsidR="006A58F5">
        <w:t>4</w:t>
      </w:r>
      <w:r w:rsidR="00FE48FB">
        <w:t>.8</w:t>
      </w:r>
      <w:r w:rsidR="00664DBB">
        <w:t xml:space="preserve"> millones de personas (</w:t>
      </w:r>
      <w:r w:rsidR="00664DBB" w:rsidRPr="007C1B6D">
        <w:t>9</w:t>
      </w:r>
      <w:r w:rsidR="006A58F5">
        <w:t>5.3</w:t>
      </w:r>
      <w:r w:rsidR="00664DBB" w:rsidRPr="007C1B6D">
        <w:t xml:space="preserve">% </w:t>
      </w:r>
      <w:r w:rsidR="009845D0" w:rsidRPr="007C1B6D">
        <w:t>de la PEA</w:t>
      </w:r>
      <w:r w:rsidR="009845D0">
        <w:t>)</w:t>
      </w:r>
      <w:r w:rsidR="009845D0" w:rsidRPr="007C1B6D">
        <w:t xml:space="preserve"> </w:t>
      </w:r>
      <w:r w:rsidRPr="007C1B6D">
        <w:t xml:space="preserve">durante </w:t>
      </w:r>
      <w:r w:rsidR="00500674">
        <w:t>abril</w:t>
      </w:r>
      <w:r w:rsidR="00664DBB">
        <w:t xml:space="preserve"> de </w:t>
      </w:r>
      <w:r w:rsidR="005E41AB">
        <w:t>2021</w:t>
      </w:r>
      <w:r w:rsidR="00664DBB">
        <w:t xml:space="preserve">, </w:t>
      </w:r>
      <w:r w:rsidR="009845D0">
        <w:t>cifra que significó</w:t>
      </w:r>
      <w:r w:rsidR="00664DBB">
        <w:t xml:space="preserve"> un </w:t>
      </w:r>
      <w:r w:rsidR="006A58F5">
        <w:t xml:space="preserve">crecimiento </w:t>
      </w:r>
      <w:r w:rsidR="00664DBB">
        <w:t xml:space="preserve">de </w:t>
      </w:r>
      <w:r w:rsidR="006A58F5">
        <w:t>1</w:t>
      </w:r>
      <w:r w:rsidR="00B420C8">
        <w:t>2</w:t>
      </w:r>
      <w:r w:rsidR="006A58F5">
        <w:t>.1</w:t>
      </w:r>
      <w:r w:rsidR="00B420C8">
        <w:t xml:space="preserve"> </w:t>
      </w:r>
      <w:r w:rsidR="00664DBB">
        <w:t>millones</w:t>
      </w:r>
      <w:r w:rsidR="00B420C8">
        <w:t>,</w:t>
      </w:r>
      <w:r w:rsidR="00664DBB">
        <w:t xml:space="preserve"> ya que en igual mes del año pasado se estableció en </w:t>
      </w:r>
      <w:r w:rsidR="006A58F5">
        <w:t>42.8</w:t>
      </w:r>
      <w:r w:rsidR="00664DBB">
        <w:t xml:space="preserve"> millones de personas</w:t>
      </w:r>
      <w:r w:rsidRPr="00FD18F6">
        <w:t xml:space="preserve">.  </w:t>
      </w:r>
      <w:r w:rsidR="00E60191">
        <w:t>Por sexo</w:t>
      </w:r>
      <w:r w:rsidR="00E60191" w:rsidRPr="00FE48FB">
        <w:t xml:space="preserve">, </w:t>
      </w:r>
      <w:r w:rsidR="00E60191" w:rsidRPr="00FE48FB">
        <w:rPr>
          <w:bCs/>
          <w:spacing w:val="8"/>
        </w:rPr>
        <w:t>la ocupación de hombres fue de 3</w:t>
      </w:r>
      <w:r w:rsidR="00FE48FB">
        <w:rPr>
          <w:bCs/>
          <w:spacing w:val="8"/>
        </w:rPr>
        <w:t>3</w:t>
      </w:r>
      <w:r w:rsidR="006A58F5">
        <w:rPr>
          <w:bCs/>
          <w:spacing w:val="8"/>
        </w:rPr>
        <w:t>.6</w:t>
      </w:r>
      <w:r w:rsidR="00E60191" w:rsidRPr="00FE48FB">
        <w:rPr>
          <w:bCs/>
          <w:spacing w:val="8"/>
        </w:rPr>
        <w:t xml:space="preserve"> millones, cifra </w:t>
      </w:r>
      <w:r w:rsidR="006A58F5">
        <w:rPr>
          <w:bCs/>
          <w:spacing w:val="8"/>
        </w:rPr>
        <w:t xml:space="preserve">superior </w:t>
      </w:r>
      <w:r w:rsidR="00E60191" w:rsidRPr="00FE48FB">
        <w:rPr>
          <w:bCs/>
          <w:spacing w:val="8"/>
        </w:rPr>
        <w:t xml:space="preserve">en </w:t>
      </w:r>
      <w:r w:rsidR="006A58F5">
        <w:rPr>
          <w:bCs/>
          <w:spacing w:val="8"/>
        </w:rPr>
        <w:t>7.4</w:t>
      </w:r>
      <w:r w:rsidR="00E60191" w:rsidRPr="00FE48FB">
        <w:rPr>
          <w:bCs/>
          <w:spacing w:val="8"/>
        </w:rPr>
        <w:t xml:space="preserve"> mil</w:t>
      </w:r>
      <w:r w:rsidR="006A58F5">
        <w:rPr>
          <w:bCs/>
          <w:spacing w:val="8"/>
        </w:rPr>
        <w:t>lones</w:t>
      </w:r>
      <w:r w:rsidR="00E60191" w:rsidRPr="00FE48FB">
        <w:rPr>
          <w:bCs/>
          <w:spacing w:val="8"/>
        </w:rPr>
        <w:t xml:space="preserve"> </w:t>
      </w:r>
      <w:r w:rsidR="00FE575D">
        <w:rPr>
          <w:bCs/>
          <w:spacing w:val="8"/>
        </w:rPr>
        <w:t xml:space="preserve">respecto </w:t>
      </w:r>
      <w:r w:rsidR="00E60191" w:rsidRPr="00FE48FB">
        <w:rPr>
          <w:bCs/>
          <w:spacing w:val="8"/>
        </w:rPr>
        <w:t xml:space="preserve">a la de </w:t>
      </w:r>
      <w:r w:rsidR="00500674">
        <w:rPr>
          <w:bCs/>
          <w:spacing w:val="8"/>
        </w:rPr>
        <w:t>abril</w:t>
      </w:r>
      <w:r w:rsidR="00E60191" w:rsidRPr="00FE48FB">
        <w:rPr>
          <w:bCs/>
          <w:spacing w:val="8"/>
        </w:rPr>
        <w:t xml:space="preserve"> de 2020 y la </w:t>
      </w:r>
      <w:r w:rsidR="00FE48FB">
        <w:rPr>
          <w:bCs/>
          <w:spacing w:val="8"/>
        </w:rPr>
        <w:t xml:space="preserve">ocupación </w:t>
      </w:r>
      <w:r w:rsidR="00E60191" w:rsidRPr="00FE48FB">
        <w:rPr>
          <w:bCs/>
          <w:spacing w:val="8"/>
        </w:rPr>
        <w:t>de mujeres fue de 2</w:t>
      </w:r>
      <w:r w:rsidR="006A58F5">
        <w:rPr>
          <w:bCs/>
          <w:spacing w:val="8"/>
        </w:rPr>
        <w:t>1.3</w:t>
      </w:r>
      <w:r w:rsidR="00E60191" w:rsidRPr="00FE48FB">
        <w:rPr>
          <w:bCs/>
          <w:spacing w:val="8"/>
        </w:rPr>
        <w:t xml:space="preserve"> millones, </w:t>
      </w:r>
      <w:r w:rsidR="006A58F5">
        <w:rPr>
          <w:bCs/>
          <w:spacing w:val="8"/>
        </w:rPr>
        <w:t>4.7</w:t>
      </w:r>
      <w:r w:rsidR="00E60191" w:rsidRPr="00FE48FB">
        <w:rPr>
          <w:bCs/>
          <w:spacing w:val="8"/>
        </w:rPr>
        <w:t xml:space="preserve"> millones </w:t>
      </w:r>
      <w:r w:rsidR="006A58F5">
        <w:rPr>
          <w:bCs/>
          <w:spacing w:val="8"/>
        </w:rPr>
        <w:t xml:space="preserve">más, </w:t>
      </w:r>
      <w:r w:rsidR="00E60191" w:rsidRPr="00FE48FB">
        <w:rPr>
          <w:bCs/>
          <w:spacing w:val="8"/>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02F55CFB"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500674">
        <w:rPr>
          <w:b/>
          <w:smallCaps/>
          <w:color w:val="auto"/>
          <w:sz w:val="22"/>
        </w:rPr>
        <w:t>abril</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0C8CE731"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w:t>
            </w:r>
          </w:p>
        </w:tc>
      </w:tr>
      <w:tr w:rsidR="00F119FB" w14:paraId="43E90E93" w14:textId="77777777" w:rsidTr="00FB22FA">
        <w:tblPrEx>
          <w:tblCellMar>
            <w:left w:w="70" w:type="dxa"/>
            <w:right w:w="70" w:type="dxa"/>
          </w:tblCellMar>
        </w:tblPrEx>
        <w:trPr>
          <w:trHeight w:val="3006"/>
          <w:jc w:val="center"/>
        </w:trPr>
        <w:tc>
          <w:tcPr>
            <w:tcW w:w="4703" w:type="dxa"/>
          </w:tcPr>
          <w:p w14:paraId="18E0EEA8" w14:textId="3F0835E4" w:rsidR="00F119FB" w:rsidRDefault="00FB22FA"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9083C9A" wp14:editId="0C09B272">
                  <wp:extent cx="2897505" cy="1859915"/>
                  <wp:effectExtent l="0" t="0" r="17145" b="26035"/>
                  <wp:docPr id="46" name="Gráfico 4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4F5184C8" w:rsidR="00F119FB" w:rsidRDefault="00FB22FA"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55FD350" wp14:editId="483A51B2">
                  <wp:extent cx="2897505" cy="1859915"/>
                  <wp:effectExtent l="0" t="0" r="17145" b="26035"/>
                  <wp:docPr id="49" name="Gráfico 4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2921CA7B"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r w:rsidR="006218AC">
        <w:rPr>
          <w:sz w:val="16"/>
          <w:szCs w:val="16"/>
        </w:rPr>
        <w:t xml:space="preserve"> Para abril de 2020 ETOE y para abril de 2021 ENOE</w:t>
      </w:r>
      <w:r w:rsidR="006218AC" w:rsidRPr="006218AC">
        <w:rPr>
          <w:sz w:val="16"/>
          <w:szCs w:val="16"/>
          <w:vertAlign w:val="superscript"/>
        </w:rPr>
        <w:t>N</w:t>
      </w:r>
      <w:r w:rsidR="006218AC">
        <w:rPr>
          <w:sz w:val="16"/>
          <w:szCs w:val="16"/>
        </w:rPr>
        <w:t>.</w:t>
      </w:r>
    </w:p>
    <w:p w14:paraId="483A51FF" w14:textId="0D2EF6D4" w:rsidR="00655EAD" w:rsidRPr="00FD18F6" w:rsidRDefault="00655EAD" w:rsidP="00655EAD">
      <w:pPr>
        <w:spacing w:before="240"/>
      </w:pPr>
      <w:r w:rsidRPr="00FD18F6">
        <w:t xml:space="preserve">Del total de ocupados, </w:t>
      </w:r>
      <w:r w:rsidR="00614DA7">
        <w:t>3</w:t>
      </w:r>
      <w:r w:rsidR="006A58F5">
        <w:t>7.8</w:t>
      </w:r>
      <w:r w:rsidR="00614DA7">
        <w:t xml:space="preserve"> millones de personas </w:t>
      </w:r>
      <w:r w:rsidR="00634752">
        <w:t>(</w:t>
      </w:r>
      <w:r w:rsidR="00614DA7">
        <w:t>68</w:t>
      </w:r>
      <w:r w:rsidR="006A58F5">
        <w:t>.9</w:t>
      </w:r>
      <w:r w:rsidRPr="00FD18F6">
        <w:t>%</w:t>
      </w:r>
      <w:r w:rsidR="00634752">
        <w:t>)</w:t>
      </w:r>
      <w:r w:rsidRPr="00FD18F6">
        <w:t xml:space="preserve"> oper</w:t>
      </w:r>
      <w:r>
        <w:t>a</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8D18C5">
        <w:t>5.9</w:t>
      </w:r>
      <w:r w:rsidR="00614DA7">
        <w:t xml:space="preserve"> millones de personas en su comparación anual;</w:t>
      </w:r>
      <w:r w:rsidRPr="00FD18F6">
        <w:t xml:space="preserve"> </w:t>
      </w:r>
      <w:r w:rsidR="00614DA7">
        <w:t>1</w:t>
      </w:r>
      <w:r w:rsidR="003C49D2">
        <w:t>2.3</w:t>
      </w:r>
      <w:r w:rsidR="00614DA7">
        <w:t xml:space="preserve"> millones (2</w:t>
      </w:r>
      <w:r w:rsidR="00FE48FB">
        <w:t>2.</w:t>
      </w:r>
      <w:r w:rsidR="008D18C5">
        <w:t>5</w:t>
      </w:r>
      <w:r w:rsidRPr="00FD18F6">
        <w:t>%</w:t>
      </w:r>
      <w:r w:rsidR="00614DA7">
        <w:t>)</w:t>
      </w:r>
      <w:r w:rsidRPr="00FD18F6">
        <w:t xml:space="preserve"> trabaja de manera independiente o por su cuenta sin contratar empleados</w:t>
      </w:r>
      <w:r w:rsidR="0072306F">
        <w:t>;</w:t>
      </w:r>
      <w:r w:rsidRPr="00FD18F6">
        <w:t xml:space="preserve"> </w:t>
      </w:r>
      <w:r w:rsidR="00614DA7">
        <w:t xml:space="preserve">esta </w:t>
      </w:r>
      <w:r w:rsidR="003C49D2">
        <w:t xml:space="preserve">categoría de ocupación </w:t>
      </w:r>
      <w:r w:rsidR="00FE48FB">
        <w:t>subió</w:t>
      </w:r>
      <w:r w:rsidR="00614DA7">
        <w:t xml:space="preserve"> </w:t>
      </w:r>
      <w:r w:rsidR="003C49D2">
        <w:t xml:space="preserve">en </w:t>
      </w:r>
      <w:r w:rsidR="008D18C5">
        <w:t>4.6</w:t>
      </w:r>
      <w:r w:rsidR="003C49D2">
        <w:t xml:space="preserve"> mil</w:t>
      </w:r>
      <w:r w:rsidR="008D18C5">
        <w:t>lones de</w:t>
      </w:r>
      <w:r w:rsidR="003C49D2">
        <w:t xml:space="preserve"> personas</w:t>
      </w:r>
      <w:r w:rsidR="0072306F">
        <w:t>.</w:t>
      </w:r>
      <w:r w:rsidR="00710AD1">
        <w:t xml:space="preserve"> </w:t>
      </w:r>
      <w:r w:rsidR="0072306F">
        <w:t>P</w:t>
      </w:r>
      <w:r w:rsidR="00614DA7">
        <w:t>or su parte</w:t>
      </w:r>
      <w:r w:rsidR="008D18C5">
        <w:t>,</w:t>
      </w:r>
      <w:r w:rsidR="00614DA7">
        <w:t xml:space="preserve"> </w:t>
      </w:r>
      <w:r w:rsidR="008D18C5">
        <w:t>2.6</w:t>
      </w:r>
      <w:r w:rsidR="00614DA7">
        <w:t xml:space="preserve"> millones (</w:t>
      </w:r>
      <w:r w:rsidR="008D18C5">
        <w:t>4.8</w:t>
      </w:r>
      <w:r w:rsidRPr="00FD18F6">
        <w:t>%</w:t>
      </w:r>
      <w:r w:rsidR="00614DA7">
        <w:t>)</w:t>
      </w:r>
      <w:r w:rsidRPr="00FD18F6">
        <w:t xml:space="preserve"> son patrones o empleadores</w:t>
      </w:r>
      <w:r w:rsidR="00FE48FB">
        <w:t xml:space="preserve">, cifra </w:t>
      </w:r>
      <w:r w:rsidR="008D18C5">
        <w:t>que se elevó en</w:t>
      </w:r>
      <w:r w:rsidR="006B7991">
        <w:t xml:space="preserve"> </w:t>
      </w:r>
      <w:r w:rsidR="008D18C5">
        <w:t>343</w:t>
      </w:r>
      <w:r w:rsidR="006B7991">
        <w:t xml:space="preserve"> mil</w:t>
      </w:r>
      <w:r w:rsidR="008D18C5">
        <w:t xml:space="preserve">, </w:t>
      </w:r>
      <w:r w:rsidR="004C6544">
        <w:t>y finalmente 2</w:t>
      </w:r>
      <w:r w:rsidR="00FE48FB">
        <w:t>.</w:t>
      </w:r>
      <w:r w:rsidR="008D18C5">
        <w:t>1</w:t>
      </w:r>
      <w:r w:rsidR="004C6544">
        <w:t xml:space="preserve"> millones de personas</w:t>
      </w:r>
      <w:r w:rsidRPr="00FD18F6">
        <w:t xml:space="preserve"> se desempeña</w:t>
      </w:r>
      <w:r w:rsidR="006B7991">
        <w:t>n</w:t>
      </w:r>
      <w:r w:rsidRPr="00FD18F6">
        <w:t xml:space="preserve"> en los negocios o en las parcelas familiares, contribuyendo de manera </w:t>
      </w:r>
      <w:r w:rsidRPr="00FD18F6">
        <w:lastRenderedPageBreak/>
        <w:t>directa a los procesos productivos pero sin un acuerdo de remuneración monetaria</w:t>
      </w:r>
      <w:r w:rsidR="00634752">
        <w:t xml:space="preserve"> (</w:t>
      </w:r>
      <w:r w:rsidR="008D18C5">
        <w:t>3.8</w:t>
      </w:r>
      <w:r w:rsidR="00634752" w:rsidRPr="00FD18F6">
        <w:t>%</w:t>
      </w:r>
      <w:r w:rsidR="00634752">
        <w:t xml:space="preserve">), </w:t>
      </w:r>
      <w:r w:rsidR="00FE48FB">
        <w:t>dat</w:t>
      </w:r>
      <w:r w:rsidR="006B7991">
        <w:t>o</w:t>
      </w:r>
      <w:r w:rsidR="00FE48FB">
        <w:t xml:space="preserve"> </w:t>
      </w:r>
      <w:r w:rsidR="008D18C5">
        <w:t xml:space="preserve">superior </w:t>
      </w:r>
      <w:r w:rsidR="00634752">
        <w:t xml:space="preserve">en </w:t>
      </w:r>
      <w:r w:rsidR="008D18C5">
        <w:t>1.2</w:t>
      </w:r>
      <w:r w:rsidR="00634752">
        <w:t xml:space="preserve"> mil</w:t>
      </w:r>
      <w:r w:rsidR="008D18C5">
        <w:t>lones de</w:t>
      </w:r>
      <w:r w:rsidR="00634752">
        <w:t xml:space="preserve"> personas frente a la</w:t>
      </w:r>
      <w:r w:rsidR="008D18C5">
        <w:t>s</w:t>
      </w:r>
      <w:r w:rsidR="00634752">
        <w:t xml:space="preserve"> de</w:t>
      </w:r>
      <w:r w:rsidR="006B7991">
        <w:t xml:space="preserve">l </w:t>
      </w:r>
      <w:r w:rsidR="008D18C5">
        <w:t xml:space="preserve">cuarto </w:t>
      </w:r>
      <w:r w:rsidR="006B7991">
        <w:t>mes de 2020</w:t>
      </w:r>
      <w:r w:rsidRPr="00FD18F6">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0FE150F1"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500674">
        <w:rPr>
          <w:b/>
          <w:smallCaps/>
          <w:color w:val="auto"/>
          <w:sz w:val="22"/>
        </w:rPr>
        <w:t>abril</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253E01E8" w:rsidR="00657134" w:rsidRDefault="00FB22FA" w:rsidP="00296F96">
      <w:pPr>
        <w:widowControl w:val="0"/>
        <w:jc w:val="center"/>
        <w:rPr>
          <w:strike/>
          <w:lang w:val="es-ES"/>
        </w:rPr>
      </w:pPr>
      <w:r>
        <w:rPr>
          <w:noProof/>
        </w:rPr>
        <w:drawing>
          <wp:inline distT="0" distB="0" distL="0" distR="0" wp14:anchorId="56DBD55B" wp14:editId="36443664">
            <wp:extent cx="4680000" cy="2520000"/>
            <wp:effectExtent l="0" t="0" r="25400" b="3302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2E1B6595" w14:textId="77777777" w:rsidR="006218AC" w:rsidRPr="006218AC" w:rsidRDefault="00296F96" w:rsidP="006218AC">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 Para abril de 2020 ETOE y para abril de 2021 ENOE</w:t>
      </w:r>
      <w:r w:rsidR="006218AC" w:rsidRPr="006218AC">
        <w:rPr>
          <w:color w:val="auto"/>
          <w:sz w:val="16"/>
          <w:szCs w:val="16"/>
          <w:vertAlign w:val="superscript"/>
        </w:rPr>
        <w:t>N</w:t>
      </w:r>
      <w:r w:rsidR="006218AC" w:rsidRPr="006218AC">
        <w:rPr>
          <w:color w:val="auto"/>
          <w:sz w:val="16"/>
          <w:szCs w:val="16"/>
        </w:rPr>
        <w:t>.</w:t>
      </w:r>
    </w:p>
    <w:p w14:paraId="6CBE3BF2" w14:textId="2FD233D6" w:rsidR="00296F96" w:rsidRPr="00FD18F6" w:rsidRDefault="00296F96" w:rsidP="00FB22FA">
      <w:pPr>
        <w:pStyle w:val="n0"/>
        <w:keepLines w:val="0"/>
        <w:widowControl w:val="0"/>
        <w:spacing w:before="0"/>
        <w:ind w:left="1701" w:right="1063" w:hanging="633"/>
        <w:rPr>
          <w:color w:val="auto"/>
          <w:sz w:val="16"/>
          <w:szCs w:val="16"/>
        </w:rPr>
      </w:pPr>
    </w:p>
    <w:p w14:paraId="6420106A" w14:textId="04D2A674" w:rsidR="00E60191" w:rsidRDefault="00655EAD" w:rsidP="00C54EA0">
      <w:pPr>
        <w:widowControl w:val="0"/>
        <w:spacing w:before="240"/>
      </w:pPr>
      <w:r w:rsidRPr="00FD18F6">
        <w:t>La población ocupada por sector de actividad se distribuyó de la siguiente maner</w:t>
      </w:r>
      <w:r w:rsidR="000A7107">
        <w:t>a: en los servicios se concentraron 2</w:t>
      </w:r>
      <w:r w:rsidR="00F34F60">
        <w:t>3</w:t>
      </w:r>
      <w:r w:rsidR="00C45D6B">
        <w:t>.</w:t>
      </w:r>
      <w:r w:rsidR="006B7991">
        <w:t>7</w:t>
      </w:r>
      <w:r w:rsidR="000A7107">
        <w:t xml:space="preserve"> millones de personas</w:t>
      </w:r>
      <w:r w:rsidRPr="00FD18F6">
        <w:t xml:space="preserve"> </w:t>
      </w:r>
      <w:r w:rsidR="000A7107">
        <w:t>(</w:t>
      </w:r>
      <w:r w:rsidR="00C45D6B">
        <w:t>4</w:t>
      </w:r>
      <w:r w:rsidR="00F34F60">
        <w:t>3.</w:t>
      </w:r>
      <w:r w:rsidR="00C45D6B">
        <w:t>2</w:t>
      </w:r>
      <w:r w:rsidRPr="00FD18F6">
        <w:t>% del total</w:t>
      </w:r>
      <w:r w:rsidR="000A7107">
        <w:t>)</w:t>
      </w:r>
      <w:r w:rsidRPr="00FD18F6">
        <w:t>, en el comercio</w:t>
      </w:r>
      <w:r w:rsidR="000A7107">
        <w:t xml:space="preserve"> 10</w:t>
      </w:r>
      <w:r w:rsidR="006B7991">
        <w:t>.</w:t>
      </w:r>
      <w:r w:rsidR="00F34F60">
        <w:t>5</w:t>
      </w:r>
      <w:r w:rsidR="000A7107">
        <w:t xml:space="preserve"> millones</w:t>
      </w:r>
      <w:r w:rsidRPr="00FD18F6">
        <w:t xml:space="preserve"> </w:t>
      </w:r>
      <w:r w:rsidR="000A7107">
        <w:t>(</w:t>
      </w:r>
      <w:r w:rsidR="00C45D6B">
        <w:t>1</w:t>
      </w:r>
      <w:r w:rsidR="00F34F60">
        <w:t>9.2</w:t>
      </w:r>
      <w:r w:rsidRPr="00FD18F6">
        <w:t>%</w:t>
      </w:r>
      <w:r w:rsidR="000A7107">
        <w:t>)</w:t>
      </w:r>
      <w:r w:rsidRPr="00FD18F6">
        <w:t xml:space="preserve">, </w:t>
      </w:r>
      <w:r w:rsidRPr="00E4569E">
        <w:t xml:space="preserve">en la industria manufacturera </w:t>
      </w:r>
      <w:r w:rsidR="00F34F60">
        <w:t>9</w:t>
      </w:r>
      <w:r w:rsidR="000A7107" w:rsidRPr="00E4569E">
        <w:t xml:space="preserve"> millones (</w:t>
      </w:r>
      <w:r w:rsidRPr="00E4569E">
        <w:t>1</w:t>
      </w:r>
      <w:r w:rsidR="006B7991">
        <w:t>6.</w:t>
      </w:r>
      <w:r w:rsidR="00F34F60">
        <w:t>4</w:t>
      </w:r>
      <w:r w:rsidRPr="00E4569E">
        <w:t>%</w:t>
      </w:r>
      <w:r w:rsidR="000A7107" w:rsidRPr="00E4569E">
        <w:t>)</w:t>
      </w:r>
      <w:r w:rsidRPr="00E4569E">
        <w:t xml:space="preserve">, en las actividades agropecuarias </w:t>
      </w:r>
      <w:r w:rsidR="00F34F60">
        <w:t>6.6</w:t>
      </w:r>
      <w:r w:rsidR="000A7107" w:rsidRPr="00E4569E">
        <w:t xml:space="preserve"> millones</w:t>
      </w:r>
      <w:r w:rsidR="000A7107">
        <w:t xml:space="preserve"> (1</w:t>
      </w:r>
      <w:r w:rsidR="00F34F60">
        <w:t>2</w:t>
      </w:r>
      <w:r w:rsidRPr="00FD18F6">
        <w:t>%</w:t>
      </w:r>
      <w:r w:rsidR="000A7107">
        <w:t>)</w:t>
      </w:r>
      <w:r w:rsidRPr="00FD18F6">
        <w:t xml:space="preserve">, en la construcción </w:t>
      </w:r>
      <w:r w:rsidR="00E4569E">
        <w:t>4.</w:t>
      </w:r>
      <w:r w:rsidR="00F34F60">
        <w:t>5</w:t>
      </w:r>
      <w:r w:rsidR="000A7107">
        <w:t xml:space="preserve"> millones (</w:t>
      </w:r>
      <w:r w:rsidR="00F34F60">
        <w:t>8.2</w:t>
      </w:r>
      <w:r w:rsidRPr="00FD18F6">
        <w:t>%</w:t>
      </w:r>
      <w:r w:rsidR="000A7107">
        <w:t>)</w:t>
      </w:r>
      <w:r w:rsidRPr="00FD18F6">
        <w:t xml:space="preserve">, en “otras actividades económicas” (que incluyen la minería, electricidad, agua y suministro de gas) </w:t>
      </w:r>
      <w:r w:rsidR="00F34F60">
        <w:t>295</w:t>
      </w:r>
      <w:r w:rsidR="000A7107">
        <w:t xml:space="preserve"> mil personas (</w:t>
      </w:r>
      <w:r w:rsidRPr="00FD18F6">
        <w:t>0.</w:t>
      </w:r>
      <w:r w:rsidR="00F34F60">
        <w:t>5</w:t>
      </w:r>
      <w:r w:rsidRPr="00FD18F6">
        <w:t>%</w:t>
      </w:r>
      <w:r w:rsidR="000A7107">
        <w:t xml:space="preserve">) y </w:t>
      </w:r>
      <w:r w:rsidR="006B7991">
        <w:t>3</w:t>
      </w:r>
      <w:r w:rsidR="00F34F60">
        <w:t>17</w:t>
      </w:r>
      <w:r w:rsidR="000A7107">
        <w:t xml:space="preserve"> mil (</w:t>
      </w:r>
      <w:r w:rsidRPr="00FD18F6">
        <w:t>0.</w:t>
      </w:r>
      <w:r w:rsidR="006B7991">
        <w:t>6</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en l</w:t>
      </w:r>
      <w:r w:rsidR="00F34F60">
        <w:t>a</w:t>
      </w:r>
      <w:r w:rsidR="0079160D">
        <w:t xml:space="preserve">s </w:t>
      </w:r>
      <w:r w:rsidR="00F34F60">
        <w:t xml:space="preserve">actividades terciarias, </w:t>
      </w:r>
      <w:r w:rsidR="00E60191">
        <w:t>con</w:t>
      </w:r>
      <w:r w:rsidR="00E4569E">
        <w:t xml:space="preserve"> </w:t>
      </w:r>
      <w:r w:rsidR="00F34F60">
        <w:t>7</w:t>
      </w:r>
      <w:r w:rsidR="009212D6">
        <w:t xml:space="preserve"> millones de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AE941BE"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500674">
        <w:rPr>
          <w:rFonts w:cs="Arial"/>
          <w:smallCaps/>
          <w:sz w:val="22"/>
          <w:szCs w:val="22"/>
        </w:rPr>
        <w:t>abril</w:t>
      </w:r>
      <w:r w:rsidRPr="00926B61">
        <w:t xml:space="preserve"> </w:t>
      </w:r>
    </w:p>
    <w:tbl>
      <w:tblPr>
        <w:tblW w:w="9140" w:type="dxa"/>
        <w:jc w:val="center"/>
        <w:tblCellMar>
          <w:left w:w="70" w:type="dxa"/>
          <w:right w:w="70" w:type="dxa"/>
        </w:tblCellMar>
        <w:tblLook w:val="04A0" w:firstRow="1" w:lastRow="0" w:firstColumn="1" w:lastColumn="0" w:noHBand="0" w:noVBand="1"/>
      </w:tblPr>
      <w:tblGrid>
        <w:gridCol w:w="3747"/>
        <w:gridCol w:w="1020"/>
        <w:gridCol w:w="1020"/>
        <w:gridCol w:w="1013"/>
        <w:gridCol w:w="712"/>
        <w:gridCol w:w="712"/>
        <w:gridCol w:w="916"/>
      </w:tblGrid>
      <w:tr w:rsidR="00C3555C" w:rsidRPr="00C3555C" w14:paraId="30CC8278" w14:textId="77777777" w:rsidTr="004469B1">
        <w:trPr>
          <w:trHeight w:val="283"/>
          <w:jc w:val="center"/>
        </w:trPr>
        <w:tc>
          <w:tcPr>
            <w:tcW w:w="3747"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67AB2A9E" w:rsidR="00C3555C" w:rsidRPr="00C3555C" w:rsidRDefault="00500674" w:rsidP="00C3555C">
            <w:pPr>
              <w:jc w:val="center"/>
              <w:rPr>
                <w:b/>
                <w:bCs/>
                <w:sz w:val="16"/>
                <w:szCs w:val="16"/>
                <w:lang w:val="es-MX" w:eastAsia="es-MX"/>
              </w:rPr>
            </w:pPr>
            <w:r>
              <w:rPr>
                <w:b/>
                <w:bCs/>
                <w:sz w:val="16"/>
                <w:szCs w:val="16"/>
                <w:lang w:val="es-MX" w:eastAsia="es-MX"/>
              </w:rPr>
              <w:t>Abril</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7D15B777" w:rsidR="00C3555C" w:rsidRPr="00C3555C" w:rsidRDefault="00500674" w:rsidP="00C3555C">
            <w:pPr>
              <w:jc w:val="center"/>
              <w:rPr>
                <w:b/>
                <w:bCs/>
                <w:sz w:val="16"/>
                <w:szCs w:val="16"/>
                <w:lang w:val="es-MX" w:eastAsia="es-MX"/>
              </w:rPr>
            </w:pPr>
            <w:r>
              <w:rPr>
                <w:b/>
                <w:bCs/>
                <w:sz w:val="16"/>
                <w:szCs w:val="16"/>
                <w:lang w:val="es-MX" w:eastAsia="es-MX"/>
              </w:rPr>
              <w:t>Abril</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7E36D1">
        <w:trPr>
          <w:trHeight w:val="454"/>
          <w:jc w:val="center"/>
        </w:trPr>
        <w:tc>
          <w:tcPr>
            <w:tcW w:w="3747"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76F82482"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25FB902A"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3C63E570"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14E3FC2E"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4469B1">
        <w:trPr>
          <w:trHeight w:val="283"/>
          <w:jc w:val="center"/>
        </w:trPr>
        <w:tc>
          <w:tcPr>
            <w:tcW w:w="3747"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E71A25" w:rsidRPr="00C3555C" w14:paraId="26EDBCDB"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44AC9C66" w14:textId="77777777" w:rsidR="00E71A25" w:rsidRPr="00C3555C" w:rsidRDefault="00E71A25" w:rsidP="00E71A25">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4BD54E50" w:rsidR="00E71A25" w:rsidRPr="002520E6" w:rsidRDefault="00E71A25" w:rsidP="00995723">
            <w:pPr>
              <w:jc w:val="right"/>
              <w:rPr>
                <w:b/>
                <w:bCs/>
                <w:color w:val="000000"/>
                <w:sz w:val="16"/>
                <w:szCs w:val="16"/>
                <w:lang w:val="es-MX" w:eastAsia="es-MX"/>
              </w:rPr>
            </w:pPr>
            <w:r>
              <w:rPr>
                <w:b/>
                <w:bCs/>
                <w:color w:val="000000"/>
                <w:sz w:val="16"/>
                <w:szCs w:val="16"/>
              </w:rPr>
              <w:t xml:space="preserve">42,759,589 </w:t>
            </w:r>
          </w:p>
        </w:tc>
        <w:tc>
          <w:tcPr>
            <w:tcW w:w="1020" w:type="dxa"/>
            <w:tcBorders>
              <w:top w:val="nil"/>
              <w:left w:val="nil"/>
              <w:bottom w:val="nil"/>
              <w:right w:val="nil"/>
            </w:tcBorders>
            <w:shd w:val="clear" w:color="auto" w:fill="auto"/>
            <w:noWrap/>
            <w:vAlign w:val="center"/>
          </w:tcPr>
          <w:p w14:paraId="5F00C60E" w14:textId="5D22C7E5" w:rsidR="00E71A25" w:rsidRPr="002520E6" w:rsidRDefault="00E71A25" w:rsidP="00995723">
            <w:pPr>
              <w:jc w:val="right"/>
              <w:rPr>
                <w:b/>
                <w:bCs/>
                <w:color w:val="000000"/>
                <w:sz w:val="16"/>
                <w:szCs w:val="16"/>
                <w:lang w:val="es-MX" w:eastAsia="es-MX"/>
              </w:rPr>
            </w:pPr>
            <w:r>
              <w:rPr>
                <w:b/>
                <w:bCs/>
                <w:color w:val="000000"/>
                <w:sz w:val="16"/>
                <w:szCs w:val="16"/>
              </w:rPr>
              <w:t xml:space="preserve">54,844,615 </w:t>
            </w:r>
          </w:p>
        </w:tc>
        <w:tc>
          <w:tcPr>
            <w:tcW w:w="1013" w:type="dxa"/>
            <w:tcBorders>
              <w:top w:val="nil"/>
              <w:left w:val="nil"/>
              <w:bottom w:val="nil"/>
              <w:right w:val="single" w:sz="4" w:space="0" w:color="1F497D"/>
            </w:tcBorders>
            <w:shd w:val="clear" w:color="auto" w:fill="auto"/>
            <w:noWrap/>
            <w:vAlign w:val="center"/>
          </w:tcPr>
          <w:p w14:paraId="3BBADED4" w14:textId="43C00C13" w:rsidR="00E71A25" w:rsidRPr="002520E6" w:rsidRDefault="00E71A25" w:rsidP="00995723">
            <w:pPr>
              <w:jc w:val="right"/>
              <w:rPr>
                <w:b/>
                <w:bCs/>
                <w:color w:val="000000"/>
                <w:sz w:val="16"/>
                <w:szCs w:val="16"/>
                <w:lang w:val="es-MX" w:eastAsia="es-MX"/>
              </w:rPr>
            </w:pPr>
            <w:r>
              <w:rPr>
                <w:b/>
                <w:bCs/>
                <w:color w:val="000000"/>
                <w:sz w:val="16"/>
                <w:szCs w:val="16"/>
              </w:rPr>
              <w:t xml:space="preserve">12,085,026 </w:t>
            </w:r>
          </w:p>
        </w:tc>
        <w:tc>
          <w:tcPr>
            <w:tcW w:w="712" w:type="dxa"/>
            <w:tcBorders>
              <w:top w:val="nil"/>
              <w:left w:val="nil"/>
              <w:bottom w:val="nil"/>
              <w:right w:val="nil"/>
            </w:tcBorders>
            <w:shd w:val="clear" w:color="auto" w:fill="auto"/>
            <w:noWrap/>
            <w:vAlign w:val="center"/>
          </w:tcPr>
          <w:p w14:paraId="0B033965" w14:textId="34A34D0A"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65A79421"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0D84DCAF"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 </w:t>
            </w:r>
          </w:p>
        </w:tc>
      </w:tr>
      <w:tr w:rsidR="00E71A25" w:rsidRPr="00C3555C" w14:paraId="429C958A"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0972EB0A"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1A98B14E" w:rsidR="00E71A25" w:rsidRPr="002520E6" w:rsidRDefault="00E71A25" w:rsidP="00995723">
            <w:pPr>
              <w:jc w:val="right"/>
              <w:rPr>
                <w:color w:val="000000"/>
                <w:sz w:val="16"/>
                <w:szCs w:val="16"/>
                <w:lang w:val="es-MX" w:eastAsia="es-MX"/>
              </w:rPr>
            </w:pPr>
            <w:r>
              <w:rPr>
                <w:color w:val="000000"/>
                <w:sz w:val="16"/>
                <w:szCs w:val="16"/>
              </w:rPr>
              <w:t xml:space="preserve">31,941,720 </w:t>
            </w:r>
          </w:p>
        </w:tc>
        <w:tc>
          <w:tcPr>
            <w:tcW w:w="1020" w:type="dxa"/>
            <w:tcBorders>
              <w:top w:val="nil"/>
              <w:left w:val="nil"/>
              <w:bottom w:val="nil"/>
              <w:right w:val="nil"/>
            </w:tcBorders>
            <w:shd w:val="clear" w:color="auto" w:fill="auto"/>
            <w:noWrap/>
            <w:vAlign w:val="center"/>
          </w:tcPr>
          <w:p w14:paraId="2176DA01" w14:textId="413DBFB6" w:rsidR="00E71A25" w:rsidRPr="002520E6" w:rsidRDefault="00E71A25" w:rsidP="00995723">
            <w:pPr>
              <w:jc w:val="right"/>
              <w:rPr>
                <w:color w:val="000000"/>
                <w:sz w:val="16"/>
                <w:szCs w:val="16"/>
                <w:lang w:val="es-MX" w:eastAsia="es-MX"/>
              </w:rPr>
            </w:pPr>
            <w:r>
              <w:rPr>
                <w:color w:val="000000"/>
                <w:sz w:val="16"/>
                <w:szCs w:val="16"/>
              </w:rPr>
              <w:t xml:space="preserve">37,804,376 </w:t>
            </w:r>
          </w:p>
        </w:tc>
        <w:tc>
          <w:tcPr>
            <w:tcW w:w="1013" w:type="dxa"/>
            <w:tcBorders>
              <w:top w:val="nil"/>
              <w:left w:val="nil"/>
              <w:bottom w:val="nil"/>
              <w:right w:val="single" w:sz="4" w:space="0" w:color="1F497D"/>
            </w:tcBorders>
            <w:shd w:val="clear" w:color="auto" w:fill="auto"/>
            <w:noWrap/>
            <w:vAlign w:val="center"/>
          </w:tcPr>
          <w:p w14:paraId="67960F22" w14:textId="3EE536C7" w:rsidR="00E71A25" w:rsidRPr="002520E6" w:rsidRDefault="00E71A25" w:rsidP="00995723">
            <w:pPr>
              <w:jc w:val="right"/>
              <w:rPr>
                <w:color w:val="000000"/>
                <w:sz w:val="16"/>
                <w:szCs w:val="16"/>
                <w:lang w:val="es-MX" w:eastAsia="es-MX"/>
              </w:rPr>
            </w:pPr>
            <w:r>
              <w:rPr>
                <w:color w:val="000000"/>
                <w:sz w:val="16"/>
                <w:szCs w:val="16"/>
              </w:rPr>
              <w:t xml:space="preserve">5,862,656 </w:t>
            </w:r>
          </w:p>
        </w:tc>
        <w:tc>
          <w:tcPr>
            <w:tcW w:w="712" w:type="dxa"/>
            <w:tcBorders>
              <w:top w:val="nil"/>
              <w:left w:val="nil"/>
              <w:bottom w:val="nil"/>
              <w:right w:val="nil"/>
            </w:tcBorders>
            <w:shd w:val="clear" w:color="auto" w:fill="auto"/>
            <w:noWrap/>
            <w:vAlign w:val="center"/>
          </w:tcPr>
          <w:p w14:paraId="02CF8317" w14:textId="3490C4C8" w:rsidR="00E71A25" w:rsidRPr="002520E6" w:rsidRDefault="00E71A25" w:rsidP="00995723">
            <w:pPr>
              <w:tabs>
                <w:tab w:val="decimal" w:pos="313"/>
              </w:tabs>
              <w:jc w:val="left"/>
              <w:rPr>
                <w:color w:val="000000"/>
                <w:sz w:val="16"/>
                <w:szCs w:val="16"/>
                <w:lang w:val="es-MX" w:eastAsia="es-MX"/>
              </w:rPr>
            </w:pPr>
            <w:r>
              <w:rPr>
                <w:color w:val="000000"/>
                <w:sz w:val="16"/>
                <w:szCs w:val="16"/>
              </w:rPr>
              <w:t>74.7</w:t>
            </w:r>
          </w:p>
        </w:tc>
        <w:tc>
          <w:tcPr>
            <w:tcW w:w="712" w:type="dxa"/>
            <w:tcBorders>
              <w:top w:val="nil"/>
              <w:left w:val="nil"/>
              <w:bottom w:val="nil"/>
              <w:right w:val="nil"/>
            </w:tcBorders>
            <w:shd w:val="clear" w:color="auto" w:fill="auto"/>
            <w:noWrap/>
            <w:vAlign w:val="center"/>
          </w:tcPr>
          <w:p w14:paraId="6DE4C6DE" w14:textId="3715895D" w:rsidR="00E71A25" w:rsidRPr="002520E6" w:rsidRDefault="00E71A25" w:rsidP="00995723">
            <w:pPr>
              <w:tabs>
                <w:tab w:val="decimal" w:pos="313"/>
              </w:tabs>
              <w:jc w:val="left"/>
              <w:rPr>
                <w:color w:val="000000"/>
                <w:sz w:val="16"/>
                <w:szCs w:val="16"/>
                <w:lang w:val="es-MX" w:eastAsia="es-MX"/>
              </w:rPr>
            </w:pPr>
            <w:r>
              <w:rPr>
                <w:color w:val="000000"/>
                <w:sz w:val="16"/>
                <w:szCs w:val="16"/>
              </w:rPr>
              <w:t>68.9</w:t>
            </w:r>
          </w:p>
        </w:tc>
        <w:tc>
          <w:tcPr>
            <w:tcW w:w="916" w:type="dxa"/>
            <w:tcBorders>
              <w:top w:val="nil"/>
              <w:left w:val="nil"/>
              <w:bottom w:val="nil"/>
              <w:right w:val="single" w:sz="4" w:space="0" w:color="1F497D"/>
            </w:tcBorders>
            <w:shd w:val="clear" w:color="auto" w:fill="auto"/>
            <w:noWrap/>
            <w:vAlign w:val="center"/>
          </w:tcPr>
          <w:p w14:paraId="7CAE37B8" w14:textId="469BD1A6" w:rsidR="00E71A25" w:rsidRPr="002520E6" w:rsidRDefault="00E71A25" w:rsidP="00995723">
            <w:pPr>
              <w:tabs>
                <w:tab w:val="decimal" w:pos="313"/>
              </w:tabs>
              <w:jc w:val="left"/>
              <w:rPr>
                <w:color w:val="000000"/>
                <w:sz w:val="16"/>
                <w:szCs w:val="16"/>
                <w:lang w:val="es-MX" w:eastAsia="es-MX"/>
              </w:rPr>
            </w:pPr>
            <w:r>
              <w:rPr>
                <w:color w:val="000000"/>
                <w:sz w:val="16"/>
                <w:szCs w:val="16"/>
              </w:rPr>
              <w:t>-5.8</w:t>
            </w:r>
          </w:p>
        </w:tc>
      </w:tr>
      <w:tr w:rsidR="00E71A25" w:rsidRPr="00C3555C" w14:paraId="061BA525"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0C21A72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788019B3" w:rsidR="00E71A25" w:rsidRPr="002520E6" w:rsidRDefault="00E71A25" w:rsidP="00995723">
            <w:pPr>
              <w:jc w:val="right"/>
              <w:rPr>
                <w:color w:val="000000"/>
                <w:sz w:val="16"/>
                <w:szCs w:val="16"/>
                <w:lang w:val="es-MX" w:eastAsia="es-MX"/>
              </w:rPr>
            </w:pPr>
            <w:r>
              <w:rPr>
                <w:color w:val="000000"/>
                <w:sz w:val="16"/>
                <w:szCs w:val="16"/>
              </w:rPr>
              <w:t xml:space="preserve">2,277,354 </w:t>
            </w:r>
          </w:p>
        </w:tc>
        <w:tc>
          <w:tcPr>
            <w:tcW w:w="1020" w:type="dxa"/>
            <w:tcBorders>
              <w:top w:val="nil"/>
              <w:left w:val="nil"/>
              <w:bottom w:val="nil"/>
              <w:right w:val="nil"/>
            </w:tcBorders>
            <w:shd w:val="clear" w:color="auto" w:fill="auto"/>
            <w:noWrap/>
            <w:vAlign w:val="center"/>
          </w:tcPr>
          <w:p w14:paraId="4E2F2000" w14:textId="3597CBD3" w:rsidR="00E71A25" w:rsidRPr="002520E6" w:rsidRDefault="00E71A25" w:rsidP="00995723">
            <w:pPr>
              <w:jc w:val="right"/>
              <w:rPr>
                <w:color w:val="000000"/>
                <w:sz w:val="16"/>
                <w:szCs w:val="16"/>
                <w:lang w:val="es-MX" w:eastAsia="es-MX"/>
              </w:rPr>
            </w:pPr>
            <w:r>
              <w:rPr>
                <w:color w:val="000000"/>
                <w:sz w:val="16"/>
                <w:szCs w:val="16"/>
              </w:rPr>
              <w:t xml:space="preserve">2,620,256 </w:t>
            </w:r>
          </w:p>
        </w:tc>
        <w:tc>
          <w:tcPr>
            <w:tcW w:w="1013" w:type="dxa"/>
            <w:tcBorders>
              <w:top w:val="nil"/>
              <w:left w:val="nil"/>
              <w:bottom w:val="nil"/>
              <w:right w:val="single" w:sz="4" w:space="0" w:color="1F497D"/>
            </w:tcBorders>
            <w:shd w:val="clear" w:color="auto" w:fill="auto"/>
            <w:noWrap/>
            <w:vAlign w:val="center"/>
          </w:tcPr>
          <w:p w14:paraId="00EB8B9B" w14:textId="2A1CBCE0" w:rsidR="00E71A25" w:rsidRPr="002520E6" w:rsidRDefault="00E71A25" w:rsidP="00995723">
            <w:pPr>
              <w:jc w:val="right"/>
              <w:rPr>
                <w:color w:val="000000"/>
                <w:sz w:val="16"/>
                <w:szCs w:val="16"/>
                <w:lang w:val="es-MX" w:eastAsia="es-MX"/>
              </w:rPr>
            </w:pPr>
            <w:r>
              <w:rPr>
                <w:color w:val="000000"/>
                <w:sz w:val="16"/>
                <w:szCs w:val="16"/>
              </w:rPr>
              <w:t xml:space="preserve">342,902 </w:t>
            </w:r>
          </w:p>
        </w:tc>
        <w:tc>
          <w:tcPr>
            <w:tcW w:w="712" w:type="dxa"/>
            <w:tcBorders>
              <w:top w:val="nil"/>
              <w:left w:val="nil"/>
              <w:bottom w:val="nil"/>
              <w:right w:val="nil"/>
            </w:tcBorders>
            <w:shd w:val="clear" w:color="auto" w:fill="auto"/>
            <w:noWrap/>
            <w:vAlign w:val="center"/>
          </w:tcPr>
          <w:p w14:paraId="67575721" w14:textId="679D4844" w:rsidR="00E71A25" w:rsidRPr="002520E6" w:rsidRDefault="00E71A25" w:rsidP="00995723">
            <w:pPr>
              <w:tabs>
                <w:tab w:val="decimal" w:pos="313"/>
              </w:tabs>
              <w:jc w:val="left"/>
              <w:rPr>
                <w:color w:val="000000"/>
                <w:sz w:val="16"/>
                <w:szCs w:val="16"/>
                <w:lang w:val="es-MX" w:eastAsia="es-MX"/>
              </w:rPr>
            </w:pPr>
            <w:r>
              <w:rPr>
                <w:color w:val="000000"/>
                <w:sz w:val="16"/>
                <w:szCs w:val="16"/>
              </w:rPr>
              <w:t>5.3</w:t>
            </w:r>
          </w:p>
        </w:tc>
        <w:tc>
          <w:tcPr>
            <w:tcW w:w="712" w:type="dxa"/>
            <w:tcBorders>
              <w:top w:val="nil"/>
              <w:left w:val="nil"/>
              <w:bottom w:val="nil"/>
              <w:right w:val="nil"/>
            </w:tcBorders>
            <w:shd w:val="clear" w:color="auto" w:fill="auto"/>
            <w:noWrap/>
            <w:vAlign w:val="center"/>
          </w:tcPr>
          <w:p w14:paraId="1CB67212" w14:textId="1203093E" w:rsidR="00E71A25" w:rsidRPr="002520E6" w:rsidRDefault="00E71A25" w:rsidP="00995723">
            <w:pPr>
              <w:tabs>
                <w:tab w:val="decimal" w:pos="313"/>
              </w:tabs>
              <w:jc w:val="left"/>
              <w:rPr>
                <w:color w:val="000000"/>
                <w:sz w:val="16"/>
                <w:szCs w:val="16"/>
                <w:lang w:val="es-MX" w:eastAsia="es-MX"/>
              </w:rPr>
            </w:pPr>
            <w:r>
              <w:rPr>
                <w:color w:val="000000"/>
                <w:sz w:val="16"/>
                <w:szCs w:val="16"/>
              </w:rPr>
              <w:t>4.8</w:t>
            </w:r>
          </w:p>
        </w:tc>
        <w:tc>
          <w:tcPr>
            <w:tcW w:w="916" w:type="dxa"/>
            <w:tcBorders>
              <w:top w:val="nil"/>
              <w:left w:val="nil"/>
              <w:bottom w:val="nil"/>
              <w:right w:val="single" w:sz="4" w:space="0" w:color="1F497D"/>
            </w:tcBorders>
            <w:shd w:val="clear" w:color="auto" w:fill="auto"/>
            <w:noWrap/>
            <w:vAlign w:val="center"/>
          </w:tcPr>
          <w:p w14:paraId="1E42DCC1" w14:textId="52881D59" w:rsidR="00E71A25" w:rsidRPr="002520E6" w:rsidRDefault="00E71A25" w:rsidP="00995723">
            <w:pPr>
              <w:tabs>
                <w:tab w:val="decimal" w:pos="313"/>
              </w:tabs>
              <w:jc w:val="left"/>
              <w:rPr>
                <w:color w:val="000000"/>
                <w:sz w:val="16"/>
                <w:szCs w:val="16"/>
                <w:lang w:val="es-MX" w:eastAsia="es-MX"/>
              </w:rPr>
            </w:pPr>
            <w:r>
              <w:rPr>
                <w:color w:val="000000"/>
                <w:sz w:val="16"/>
                <w:szCs w:val="16"/>
              </w:rPr>
              <w:t>-0.5</w:t>
            </w:r>
          </w:p>
        </w:tc>
      </w:tr>
      <w:tr w:rsidR="00E71A25" w:rsidRPr="00C3555C" w14:paraId="506226B9"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6D9B256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44017E87" w:rsidR="00E71A25" w:rsidRPr="002520E6" w:rsidRDefault="00E71A25" w:rsidP="00995723">
            <w:pPr>
              <w:jc w:val="right"/>
              <w:rPr>
                <w:color w:val="000000"/>
                <w:sz w:val="16"/>
                <w:szCs w:val="16"/>
                <w:lang w:val="es-MX" w:eastAsia="es-MX"/>
              </w:rPr>
            </w:pPr>
            <w:r>
              <w:rPr>
                <w:color w:val="000000"/>
                <w:sz w:val="16"/>
                <w:szCs w:val="16"/>
              </w:rPr>
              <w:t xml:space="preserve">7,700,075 </w:t>
            </w:r>
          </w:p>
        </w:tc>
        <w:tc>
          <w:tcPr>
            <w:tcW w:w="1020" w:type="dxa"/>
            <w:tcBorders>
              <w:top w:val="nil"/>
              <w:left w:val="nil"/>
              <w:bottom w:val="nil"/>
              <w:right w:val="nil"/>
            </w:tcBorders>
            <w:shd w:val="clear" w:color="auto" w:fill="auto"/>
            <w:noWrap/>
            <w:vAlign w:val="center"/>
          </w:tcPr>
          <w:p w14:paraId="7FE0C2D7" w14:textId="5FAD89A9" w:rsidR="00E71A25" w:rsidRPr="002520E6" w:rsidRDefault="00E71A25" w:rsidP="00995723">
            <w:pPr>
              <w:jc w:val="right"/>
              <w:rPr>
                <w:color w:val="000000"/>
                <w:sz w:val="16"/>
                <w:szCs w:val="16"/>
                <w:lang w:val="es-MX" w:eastAsia="es-MX"/>
              </w:rPr>
            </w:pPr>
            <w:r>
              <w:rPr>
                <w:color w:val="000000"/>
                <w:sz w:val="16"/>
                <w:szCs w:val="16"/>
              </w:rPr>
              <w:t xml:space="preserve">12,346,734 </w:t>
            </w:r>
          </w:p>
        </w:tc>
        <w:tc>
          <w:tcPr>
            <w:tcW w:w="1013" w:type="dxa"/>
            <w:tcBorders>
              <w:top w:val="nil"/>
              <w:left w:val="nil"/>
              <w:bottom w:val="nil"/>
              <w:right w:val="single" w:sz="4" w:space="0" w:color="1F497D"/>
            </w:tcBorders>
            <w:shd w:val="clear" w:color="auto" w:fill="auto"/>
            <w:noWrap/>
            <w:vAlign w:val="center"/>
          </w:tcPr>
          <w:p w14:paraId="6C9FA69E" w14:textId="1A23F5A6" w:rsidR="00E71A25" w:rsidRPr="002520E6" w:rsidRDefault="00E71A25" w:rsidP="00995723">
            <w:pPr>
              <w:jc w:val="right"/>
              <w:rPr>
                <w:color w:val="000000"/>
                <w:sz w:val="16"/>
                <w:szCs w:val="16"/>
                <w:lang w:val="es-MX" w:eastAsia="es-MX"/>
              </w:rPr>
            </w:pPr>
            <w:r>
              <w:rPr>
                <w:color w:val="000000"/>
                <w:sz w:val="16"/>
                <w:szCs w:val="16"/>
              </w:rPr>
              <w:t xml:space="preserve">4,646,659 </w:t>
            </w:r>
          </w:p>
        </w:tc>
        <w:tc>
          <w:tcPr>
            <w:tcW w:w="712" w:type="dxa"/>
            <w:tcBorders>
              <w:top w:val="nil"/>
              <w:left w:val="nil"/>
              <w:bottom w:val="nil"/>
              <w:right w:val="nil"/>
            </w:tcBorders>
            <w:shd w:val="clear" w:color="auto" w:fill="auto"/>
            <w:noWrap/>
            <w:vAlign w:val="center"/>
          </w:tcPr>
          <w:p w14:paraId="43C7E69F" w14:textId="6A159EF0" w:rsidR="00E71A25" w:rsidRPr="002520E6" w:rsidRDefault="00E71A25" w:rsidP="00995723">
            <w:pPr>
              <w:tabs>
                <w:tab w:val="decimal" w:pos="313"/>
              </w:tabs>
              <w:jc w:val="left"/>
              <w:rPr>
                <w:color w:val="000000"/>
                <w:sz w:val="16"/>
                <w:szCs w:val="16"/>
                <w:lang w:val="es-MX" w:eastAsia="es-MX"/>
              </w:rPr>
            </w:pPr>
            <w:r>
              <w:rPr>
                <w:color w:val="000000"/>
                <w:sz w:val="16"/>
                <w:szCs w:val="16"/>
              </w:rPr>
              <w:t>18.0</w:t>
            </w:r>
          </w:p>
        </w:tc>
        <w:tc>
          <w:tcPr>
            <w:tcW w:w="712" w:type="dxa"/>
            <w:tcBorders>
              <w:top w:val="nil"/>
              <w:left w:val="nil"/>
              <w:bottom w:val="nil"/>
              <w:right w:val="nil"/>
            </w:tcBorders>
            <w:shd w:val="clear" w:color="auto" w:fill="auto"/>
            <w:noWrap/>
            <w:vAlign w:val="center"/>
          </w:tcPr>
          <w:p w14:paraId="66E738E7" w14:textId="5E9F8B81" w:rsidR="00E71A25" w:rsidRPr="002520E6" w:rsidRDefault="00E71A25" w:rsidP="00995723">
            <w:pPr>
              <w:tabs>
                <w:tab w:val="decimal" w:pos="313"/>
              </w:tabs>
              <w:jc w:val="left"/>
              <w:rPr>
                <w:color w:val="000000"/>
                <w:sz w:val="16"/>
                <w:szCs w:val="16"/>
                <w:lang w:val="es-MX" w:eastAsia="es-MX"/>
              </w:rPr>
            </w:pPr>
            <w:r>
              <w:rPr>
                <w:color w:val="000000"/>
                <w:sz w:val="16"/>
                <w:szCs w:val="16"/>
              </w:rPr>
              <w:t>22.5</w:t>
            </w:r>
          </w:p>
        </w:tc>
        <w:tc>
          <w:tcPr>
            <w:tcW w:w="916" w:type="dxa"/>
            <w:tcBorders>
              <w:top w:val="nil"/>
              <w:left w:val="nil"/>
              <w:bottom w:val="nil"/>
              <w:right w:val="single" w:sz="4" w:space="0" w:color="1F497D"/>
            </w:tcBorders>
            <w:shd w:val="clear" w:color="auto" w:fill="auto"/>
            <w:noWrap/>
            <w:vAlign w:val="center"/>
          </w:tcPr>
          <w:p w14:paraId="4F7ED946" w14:textId="0A04FC3C" w:rsidR="00E71A25" w:rsidRPr="002520E6" w:rsidRDefault="00E71A25" w:rsidP="00995723">
            <w:pPr>
              <w:tabs>
                <w:tab w:val="decimal" w:pos="313"/>
              </w:tabs>
              <w:jc w:val="left"/>
              <w:rPr>
                <w:color w:val="000000"/>
                <w:sz w:val="16"/>
                <w:szCs w:val="16"/>
                <w:lang w:val="es-MX" w:eastAsia="es-MX"/>
              </w:rPr>
            </w:pPr>
            <w:r>
              <w:rPr>
                <w:color w:val="000000"/>
                <w:sz w:val="16"/>
                <w:szCs w:val="16"/>
              </w:rPr>
              <w:t>4.5</w:t>
            </w:r>
          </w:p>
        </w:tc>
      </w:tr>
      <w:tr w:rsidR="00E71A25" w:rsidRPr="00C3555C" w14:paraId="6F13E94C"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60746E4F"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39A4BE92" w:rsidR="00E71A25" w:rsidRPr="002520E6" w:rsidRDefault="00E71A25" w:rsidP="00995723">
            <w:pPr>
              <w:jc w:val="right"/>
              <w:rPr>
                <w:color w:val="000000"/>
                <w:sz w:val="16"/>
                <w:szCs w:val="16"/>
                <w:lang w:val="es-MX" w:eastAsia="es-MX"/>
              </w:rPr>
            </w:pPr>
            <w:r>
              <w:rPr>
                <w:color w:val="000000"/>
                <w:sz w:val="16"/>
                <w:szCs w:val="16"/>
              </w:rPr>
              <w:t xml:space="preserve">840,440 </w:t>
            </w:r>
          </w:p>
        </w:tc>
        <w:tc>
          <w:tcPr>
            <w:tcW w:w="1020" w:type="dxa"/>
            <w:tcBorders>
              <w:top w:val="nil"/>
              <w:left w:val="nil"/>
              <w:bottom w:val="nil"/>
              <w:right w:val="nil"/>
            </w:tcBorders>
            <w:shd w:val="clear" w:color="auto" w:fill="auto"/>
            <w:noWrap/>
            <w:vAlign w:val="center"/>
          </w:tcPr>
          <w:p w14:paraId="5F7DD1F1" w14:textId="3F5873D4" w:rsidR="00E71A25" w:rsidRPr="002520E6" w:rsidRDefault="00E71A25" w:rsidP="00995723">
            <w:pPr>
              <w:jc w:val="right"/>
              <w:rPr>
                <w:color w:val="000000"/>
                <w:sz w:val="16"/>
                <w:szCs w:val="16"/>
                <w:lang w:val="es-MX" w:eastAsia="es-MX"/>
              </w:rPr>
            </w:pPr>
            <w:r>
              <w:rPr>
                <w:color w:val="000000"/>
                <w:sz w:val="16"/>
                <w:szCs w:val="16"/>
              </w:rPr>
              <w:t xml:space="preserve">2,073,249 </w:t>
            </w:r>
          </w:p>
        </w:tc>
        <w:tc>
          <w:tcPr>
            <w:tcW w:w="1013" w:type="dxa"/>
            <w:tcBorders>
              <w:top w:val="nil"/>
              <w:left w:val="nil"/>
              <w:bottom w:val="nil"/>
              <w:right w:val="single" w:sz="4" w:space="0" w:color="1F497D"/>
            </w:tcBorders>
            <w:shd w:val="clear" w:color="auto" w:fill="auto"/>
            <w:noWrap/>
            <w:vAlign w:val="center"/>
          </w:tcPr>
          <w:p w14:paraId="78EBF4DF" w14:textId="717813DF" w:rsidR="00E71A25" w:rsidRPr="002520E6" w:rsidRDefault="00E71A25" w:rsidP="00995723">
            <w:pPr>
              <w:jc w:val="right"/>
              <w:rPr>
                <w:color w:val="000000"/>
                <w:sz w:val="16"/>
                <w:szCs w:val="16"/>
                <w:lang w:val="es-MX" w:eastAsia="es-MX"/>
              </w:rPr>
            </w:pPr>
            <w:r>
              <w:rPr>
                <w:color w:val="000000"/>
                <w:sz w:val="16"/>
                <w:szCs w:val="16"/>
              </w:rPr>
              <w:t xml:space="preserve">1,232,809 </w:t>
            </w:r>
          </w:p>
        </w:tc>
        <w:tc>
          <w:tcPr>
            <w:tcW w:w="712" w:type="dxa"/>
            <w:tcBorders>
              <w:top w:val="nil"/>
              <w:left w:val="nil"/>
              <w:bottom w:val="nil"/>
              <w:right w:val="nil"/>
            </w:tcBorders>
            <w:shd w:val="clear" w:color="auto" w:fill="auto"/>
            <w:noWrap/>
            <w:vAlign w:val="center"/>
          </w:tcPr>
          <w:p w14:paraId="0F1E058D" w14:textId="46EE7313" w:rsidR="00E71A25" w:rsidRPr="002520E6" w:rsidRDefault="00E71A25" w:rsidP="00995723">
            <w:pPr>
              <w:tabs>
                <w:tab w:val="decimal" w:pos="313"/>
              </w:tabs>
              <w:jc w:val="left"/>
              <w:rPr>
                <w:color w:val="000000"/>
                <w:sz w:val="16"/>
                <w:szCs w:val="16"/>
                <w:lang w:val="es-MX" w:eastAsia="es-MX"/>
              </w:rPr>
            </w:pPr>
            <w:r>
              <w:rPr>
                <w:color w:val="000000"/>
                <w:sz w:val="16"/>
                <w:szCs w:val="16"/>
              </w:rPr>
              <w:t>2.0</w:t>
            </w:r>
          </w:p>
        </w:tc>
        <w:tc>
          <w:tcPr>
            <w:tcW w:w="712" w:type="dxa"/>
            <w:tcBorders>
              <w:top w:val="nil"/>
              <w:left w:val="nil"/>
              <w:bottom w:val="nil"/>
              <w:right w:val="nil"/>
            </w:tcBorders>
            <w:shd w:val="clear" w:color="auto" w:fill="auto"/>
            <w:noWrap/>
            <w:vAlign w:val="center"/>
          </w:tcPr>
          <w:p w14:paraId="0DC7B37D" w14:textId="4EB2D0D2" w:rsidR="00E71A25" w:rsidRPr="002520E6" w:rsidRDefault="00E71A25" w:rsidP="00995723">
            <w:pPr>
              <w:tabs>
                <w:tab w:val="decimal" w:pos="313"/>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413D7DE7" w14:textId="0FF313A2" w:rsidR="00E71A25" w:rsidRPr="002520E6" w:rsidRDefault="00E71A25" w:rsidP="00995723">
            <w:pPr>
              <w:tabs>
                <w:tab w:val="decimal" w:pos="313"/>
              </w:tabs>
              <w:jc w:val="left"/>
              <w:rPr>
                <w:color w:val="000000"/>
                <w:sz w:val="16"/>
                <w:szCs w:val="16"/>
                <w:lang w:val="es-MX" w:eastAsia="es-MX"/>
              </w:rPr>
            </w:pPr>
            <w:r>
              <w:rPr>
                <w:color w:val="000000"/>
                <w:sz w:val="16"/>
                <w:szCs w:val="16"/>
              </w:rPr>
              <w:t>1.8</w:t>
            </w:r>
          </w:p>
        </w:tc>
      </w:tr>
      <w:tr w:rsidR="00E71A25" w:rsidRPr="00C3555C" w14:paraId="09FF2363"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69E9F567" w14:textId="77777777" w:rsidR="00E71A25" w:rsidRPr="00C3555C" w:rsidRDefault="00E71A25" w:rsidP="00E71A25">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1CF54025" w:rsidR="00E71A25" w:rsidRPr="002520E6" w:rsidRDefault="00E71A25" w:rsidP="00995723">
            <w:pPr>
              <w:jc w:val="right"/>
              <w:rPr>
                <w:b/>
                <w:bCs/>
                <w:color w:val="000000"/>
                <w:sz w:val="16"/>
                <w:szCs w:val="16"/>
                <w:lang w:val="es-MX" w:eastAsia="es-MX"/>
              </w:rPr>
            </w:pPr>
            <w:r>
              <w:rPr>
                <w:b/>
                <w:bCs/>
                <w:color w:val="000000"/>
                <w:sz w:val="16"/>
                <w:szCs w:val="16"/>
              </w:rPr>
              <w:t xml:space="preserve">42,759,589 </w:t>
            </w:r>
          </w:p>
        </w:tc>
        <w:tc>
          <w:tcPr>
            <w:tcW w:w="1020" w:type="dxa"/>
            <w:tcBorders>
              <w:top w:val="nil"/>
              <w:left w:val="nil"/>
              <w:bottom w:val="nil"/>
              <w:right w:val="nil"/>
            </w:tcBorders>
            <w:shd w:val="clear" w:color="auto" w:fill="auto"/>
            <w:noWrap/>
            <w:vAlign w:val="center"/>
          </w:tcPr>
          <w:p w14:paraId="5909E681" w14:textId="376E5A05" w:rsidR="00E71A25" w:rsidRPr="002520E6" w:rsidRDefault="00E71A25" w:rsidP="00995723">
            <w:pPr>
              <w:jc w:val="right"/>
              <w:rPr>
                <w:b/>
                <w:bCs/>
                <w:color w:val="000000"/>
                <w:sz w:val="16"/>
                <w:szCs w:val="16"/>
                <w:lang w:val="es-MX" w:eastAsia="es-MX"/>
              </w:rPr>
            </w:pPr>
            <w:r>
              <w:rPr>
                <w:b/>
                <w:bCs/>
                <w:color w:val="000000"/>
                <w:sz w:val="16"/>
                <w:szCs w:val="16"/>
              </w:rPr>
              <w:t xml:space="preserve">54,844,615 </w:t>
            </w:r>
          </w:p>
        </w:tc>
        <w:tc>
          <w:tcPr>
            <w:tcW w:w="1013" w:type="dxa"/>
            <w:tcBorders>
              <w:top w:val="nil"/>
              <w:left w:val="nil"/>
              <w:bottom w:val="nil"/>
              <w:right w:val="single" w:sz="4" w:space="0" w:color="1F497D"/>
            </w:tcBorders>
            <w:shd w:val="clear" w:color="auto" w:fill="auto"/>
            <w:noWrap/>
            <w:vAlign w:val="center"/>
          </w:tcPr>
          <w:p w14:paraId="6BDCC325" w14:textId="1792C154" w:rsidR="00E71A25" w:rsidRPr="002520E6" w:rsidRDefault="00E71A25" w:rsidP="00995723">
            <w:pPr>
              <w:jc w:val="right"/>
              <w:rPr>
                <w:b/>
                <w:bCs/>
                <w:color w:val="000000"/>
                <w:sz w:val="16"/>
                <w:szCs w:val="16"/>
                <w:lang w:val="es-MX" w:eastAsia="es-MX"/>
              </w:rPr>
            </w:pPr>
            <w:r>
              <w:rPr>
                <w:b/>
                <w:bCs/>
                <w:color w:val="000000"/>
                <w:sz w:val="16"/>
                <w:szCs w:val="16"/>
              </w:rPr>
              <w:t xml:space="preserve">12,085,026 </w:t>
            </w:r>
          </w:p>
        </w:tc>
        <w:tc>
          <w:tcPr>
            <w:tcW w:w="712" w:type="dxa"/>
            <w:tcBorders>
              <w:top w:val="nil"/>
              <w:left w:val="nil"/>
              <w:bottom w:val="nil"/>
              <w:right w:val="nil"/>
            </w:tcBorders>
            <w:shd w:val="clear" w:color="auto" w:fill="auto"/>
            <w:noWrap/>
            <w:vAlign w:val="center"/>
          </w:tcPr>
          <w:p w14:paraId="0F374BF2" w14:textId="0DE93035"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67B20E27"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0D185058"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 </w:t>
            </w:r>
          </w:p>
        </w:tc>
      </w:tr>
      <w:tr w:rsidR="00E71A25" w:rsidRPr="00C3555C" w14:paraId="0E2EB1FE"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1BFD51A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36DCA865" w:rsidR="00E71A25" w:rsidRPr="002520E6" w:rsidRDefault="00E71A25" w:rsidP="00995723">
            <w:pPr>
              <w:jc w:val="right"/>
              <w:rPr>
                <w:color w:val="000000"/>
                <w:sz w:val="16"/>
                <w:szCs w:val="16"/>
                <w:lang w:val="es-MX" w:eastAsia="es-MX"/>
              </w:rPr>
            </w:pPr>
            <w:r>
              <w:rPr>
                <w:color w:val="000000"/>
                <w:sz w:val="16"/>
                <w:szCs w:val="16"/>
              </w:rPr>
              <w:t xml:space="preserve">5,412,478 </w:t>
            </w:r>
          </w:p>
        </w:tc>
        <w:tc>
          <w:tcPr>
            <w:tcW w:w="1020" w:type="dxa"/>
            <w:tcBorders>
              <w:top w:val="nil"/>
              <w:left w:val="nil"/>
              <w:bottom w:val="nil"/>
              <w:right w:val="nil"/>
            </w:tcBorders>
            <w:shd w:val="clear" w:color="auto" w:fill="auto"/>
            <w:noWrap/>
            <w:vAlign w:val="center"/>
          </w:tcPr>
          <w:p w14:paraId="24D1B573" w14:textId="7082957D" w:rsidR="00E71A25" w:rsidRPr="002520E6" w:rsidRDefault="00E71A25" w:rsidP="00995723">
            <w:pPr>
              <w:jc w:val="right"/>
              <w:rPr>
                <w:color w:val="000000"/>
                <w:sz w:val="16"/>
                <w:szCs w:val="16"/>
                <w:lang w:val="es-MX" w:eastAsia="es-MX"/>
              </w:rPr>
            </w:pPr>
            <w:r>
              <w:rPr>
                <w:color w:val="000000"/>
                <w:sz w:val="16"/>
                <w:szCs w:val="16"/>
              </w:rPr>
              <w:t xml:space="preserve">6,562,648 </w:t>
            </w:r>
          </w:p>
        </w:tc>
        <w:tc>
          <w:tcPr>
            <w:tcW w:w="1013" w:type="dxa"/>
            <w:tcBorders>
              <w:top w:val="nil"/>
              <w:left w:val="nil"/>
              <w:bottom w:val="nil"/>
              <w:right w:val="single" w:sz="4" w:space="0" w:color="1F497D"/>
            </w:tcBorders>
            <w:shd w:val="clear" w:color="auto" w:fill="auto"/>
            <w:noWrap/>
            <w:vAlign w:val="center"/>
          </w:tcPr>
          <w:p w14:paraId="1C2AD472" w14:textId="11632DE9" w:rsidR="00E71A25" w:rsidRPr="002520E6" w:rsidRDefault="00E71A25" w:rsidP="00995723">
            <w:pPr>
              <w:jc w:val="right"/>
              <w:rPr>
                <w:color w:val="000000"/>
                <w:sz w:val="16"/>
                <w:szCs w:val="16"/>
                <w:lang w:val="es-MX" w:eastAsia="es-MX"/>
              </w:rPr>
            </w:pPr>
            <w:r>
              <w:rPr>
                <w:color w:val="000000"/>
                <w:sz w:val="16"/>
                <w:szCs w:val="16"/>
              </w:rPr>
              <w:t xml:space="preserve">1,150,170 </w:t>
            </w:r>
          </w:p>
        </w:tc>
        <w:tc>
          <w:tcPr>
            <w:tcW w:w="712" w:type="dxa"/>
            <w:tcBorders>
              <w:top w:val="nil"/>
              <w:left w:val="nil"/>
              <w:bottom w:val="nil"/>
              <w:right w:val="nil"/>
            </w:tcBorders>
            <w:shd w:val="clear" w:color="auto" w:fill="auto"/>
            <w:noWrap/>
            <w:vAlign w:val="center"/>
          </w:tcPr>
          <w:p w14:paraId="3224E0D2" w14:textId="00CEFC15" w:rsidR="00E71A25" w:rsidRPr="002520E6" w:rsidRDefault="00E71A25" w:rsidP="00995723">
            <w:pPr>
              <w:tabs>
                <w:tab w:val="decimal" w:pos="313"/>
              </w:tabs>
              <w:jc w:val="left"/>
              <w:rPr>
                <w:color w:val="000000"/>
                <w:sz w:val="16"/>
                <w:szCs w:val="16"/>
                <w:lang w:val="es-MX" w:eastAsia="es-MX"/>
              </w:rPr>
            </w:pPr>
            <w:r>
              <w:rPr>
                <w:color w:val="000000"/>
                <w:sz w:val="16"/>
                <w:szCs w:val="16"/>
              </w:rPr>
              <w:t>12.7</w:t>
            </w:r>
          </w:p>
        </w:tc>
        <w:tc>
          <w:tcPr>
            <w:tcW w:w="712" w:type="dxa"/>
            <w:tcBorders>
              <w:top w:val="nil"/>
              <w:left w:val="nil"/>
              <w:bottom w:val="nil"/>
              <w:right w:val="nil"/>
            </w:tcBorders>
            <w:shd w:val="clear" w:color="auto" w:fill="auto"/>
            <w:noWrap/>
            <w:vAlign w:val="center"/>
          </w:tcPr>
          <w:p w14:paraId="4BD1B619" w14:textId="3FA4397A" w:rsidR="00E71A25" w:rsidRPr="002520E6" w:rsidRDefault="00E71A25" w:rsidP="00995723">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4743C6CE" w14:textId="4E1CE801" w:rsidR="00E71A25" w:rsidRPr="002520E6" w:rsidRDefault="00E71A25" w:rsidP="00995723">
            <w:pPr>
              <w:tabs>
                <w:tab w:val="decimal" w:pos="313"/>
              </w:tabs>
              <w:jc w:val="left"/>
              <w:rPr>
                <w:color w:val="000000"/>
                <w:sz w:val="16"/>
                <w:szCs w:val="16"/>
                <w:lang w:val="es-MX" w:eastAsia="es-MX"/>
              </w:rPr>
            </w:pPr>
            <w:r>
              <w:rPr>
                <w:color w:val="000000"/>
                <w:sz w:val="16"/>
                <w:szCs w:val="16"/>
              </w:rPr>
              <w:t>-0.7</w:t>
            </w:r>
          </w:p>
        </w:tc>
      </w:tr>
      <w:tr w:rsidR="00E71A25" w:rsidRPr="00C3555C" w14:paraId="008CBB1C"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06F18FE"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1FF30E23" w:rsidR="00E71A25" w:rsidRPr="002520E6" w:rsidRDefault="00E71A25" w:rsidP="00995723">
            <w:pPr>
              <w:jc w:val="right"/>
              <w:rPr>
                <w:color w:val="000000"/>
                <w:sz w:val="16"/>
                <w:szCs w:val="16"/>
                <w:lang w:val="es-MX" w:eastAsia="es-MX"/>
              </w:rPr>
            </w:pPr>
            <w:r>
              <w:rPr>
                <w:color w:val="000000"/>
                <w:sz w:val="16"/>
                <w:szCs w:val="16"/>
              </w:rPr>
              <w:t xml:space="preserve">10,012,447 </w:t>
            </w:r>
          </w:p>
        </w:tc>
        <w:tc>
          <w:tcPr>
            <w:tcW w:w="1020" w:type="dxa"/>
            <w:tcBorders>
              <w:top w:val="nil"/>
              <w:left w:val="nil"/>
              <w:bottom w:val="nil"/>
              <w:right w:val="nil"/>
            </w:tcBorders>
            <w:shd w:val="clear" w:color="auto" w:fill="auto"/>
            <w:noWrap/>
            <w:vAlign w:val="center"/>
          </w:tcPr>
          <w:p w14:paraId="7DE7F398" w14:textId="1355159D" w:rsidR="00E71A25" w:rsidRPr="002520E6" w:rsidRDefault="00E71A25" w:rsidP="00995723">
            <w:pPr>
              <w:jc w:val="right"/>
              <w:rPr>
                <w:color w:val="000000"/>
                <w:sz w:val="16"/>
                <w:szCs w:val="16"/>
                <w:lang w:val="es-MX" w:eastAsia="es-MX"/>
              </w:rPr>
            </w:pPr>
            <w:r>
              <w:rPr>
                <w:color w:val="000000"/>
                <w:sz w:val="16"/>
                <w:szCs w:val="16"/>
              </w:rPr>
              <w:t xml:space="preserve">13,746,060 </w:t>
            </w:r>
          </w:p>
        </w:tc>
        <w:tc>
          <w:tcPr>
            <w:tcW w:w="1013" w:type="dxa"/>
            <w:tcBorders>
              <w:top w:val="nil"/>
              <w:left w:val="nil"/>
              <w:bottom w:val="nil"/>
              <w:right w:val="single" w:sz="4" w:space="0" w:color="1F497D"/>
            </w:tcBorders>
            <w:shd w:val="clear" w:color="auto" w:fill="auto"/>
            <w:noWrap/>
            <w:vAlign w:val="center"/>
          </w:tcPr>
          <w:p w14:paraId="467905A8" w14:textId="03A6A613" w:rsidR="00E71A25" w:rsidRPr="002520E6" w:rsidRDefault="00E71A25" w:rsidP="00995723">
            <w:pPr>
              <w:jc w:val="right"/>
              <w:rPr>
                <w:color w:val="000000"/>
                <w:sz w:val="16"/>
                <w:szCs w:val="16"/>
                <w:lang w:val="es-MX" w:eastAsia="es-MX"/>
              </w:rPr>
            </w:pPr>
            <w:r>
              <w:rPr>
                <w:color w:val="000000"/>
                <w:sz w:val="16"/>
                <w:szCs w:val="16"/>
              </w:rPr>
              <w:t xml:space="preserve">3,733,613 </w:t>
            </w:r>
          </w:p>
        </w:tc>
        <w:tc>
          <w:tcPr>
            <w:tcW w:w="712" w:type="dxa"/>
            <w:tcBorders>
              <w:top w:val="nil"/>
              <w:left w:val="nil"/>
              <w:bottom w:val="nil"/>
              <w:right w:val="nil"/>
            </w:tcBorders>
            <w:shd w:val="clear" w:color="auto" w:fill="auto"/>
            <w:noWrap/>
            <w:vAlign w:val="center"/>
          </w:tcPr>
          <w:p w14:paraId="2BDAC630" w14:textId="7C77295C" w:rsidR="00E71A25" w:rsidRPr="002520E6" w:rsidRDefault="00E71A25" w:rsidP="00995723">
            <w:pPr>
              <w:tabs>
                <w:tab w:val="decimal" w:pos="313"/>
              </w:tabs>
              <w:jc w:val="left"/>
              <w:rPr>
                <w:color w:val="000000"/>
                <w:sz w:val="16"/>
                <w:szCs w:val="16"/>
                <w:lang w:val="es-MX" w:eastAsia="es-MX"/>
              </w:rPr>
            </w:pPr>
            <w:r>
              <w:rPr>
                <w:color w:val="000000"/>
                <w:sz w:val="16"/>
                <w:szCs w:val="16"/>
              </w:rPr>
              <w:t>23.4</w:t>
            </w:r>
          </w:p>
        </w:tc>
        <w:tc>
          <w:tcPr>
            <w:tcW w:w="712" w:type="dxa"/>
            <w:tcBorders>
              <w:top w:val="nil"/>
              <w:left w:val="nil"/>
              <w:bottom w:val="nil"/>
              <w:right w:val="nil"/>
            </w:tcBorders>
            <w:shd w:val="clear" w:color="auto" w:fill="auto"/>
            <w:noWrap/>
            <w:vAlign w:val="center"/>
          </w:tcPr>
          <w:p w14:paraId="02F1F635" w14:textId="355C5AF6" w:rsidR="00E71A25" w:rsidRPr="002520E6" w:rsidRDefault="00E71A25" w:rsidP="00995723">
            <w:pPr>
              <w:tabs>
                <w:tab w:val="decimal" w:pos="313"/>
              </w:tabs>
              <w:jc w:val="left"/>
              <w:rPr>
                <w:color w:val="000000"/>
                <w:sz w:val="16"/>
                <w:szCs w:val="16"/>
                <w:lang w:val="es-MX" w:eastAsia="es-MX"/>
              </w:rPr>
            </w:pPr>
            <w:r>
              <w:rPr>
                <w:color w:val="000000"/>
                <w:sz w:val="16"/>
                <w:szCs w:val="16"/>
              </w:rPr>
              <w:t>25.1</w:t>
            </w:r>
          </w:p>
        </w:tc>
        <w:tc>
          <w:tcPr>
            <w:tcW w:w="916" w:type="dxa"/>
            <w:tcBorders>
              <w:top w:val="nil"/>
              <w:left w:val="nil"/>
              <w:bottom w:val="nil"/>
              <w:right w:val="single" w:sz="4" w:space="0" w:color="1F497D"/>
            </w:tcBorders>
            <w:shd w:val="clear" w:color="auto" w:fill="auto"/>
            <w:noWrap/>
            <w:vAlign w:val="center"/>
          </w:tcPr>
          <w:p w14:paraId="177F0FC5" w14:textId="17515E49" w:rsidR="00E71A25" w:rsidRPr="002520E6" w:rsidRDefault="00E71A25" w:rsidP="00995723">
            <w:pPr>
              <w:tabs>
                <w:tab w:val="decimal" w:pos="313"/>
              </w:tabs>
              <w:jc w:val="left"/>
              <w:rPr>
                <w:color w:val="000000"/>
                <w:sz w:val="16"/>
                <w:szCs w:val="16"/>
                <w:lang w:val="es-MX" w:eastAsia="es-MX"/>
              </w:rPr>
            </w:pPr>
            <w:r>
              <w:rPr>
                <w:color w:val="000000"/>
                <w:sz w:val="16"/>
                <w:szCs w:val="16"/>
              </w:rPr>
              <w:t>1.6</w:t>
            </w:r>
          </w:p>
        </w:tc>
      </w:tr>
      <w:tr w:rsidR="00E71A25" w:rsidRPr="00C3555C" w14:paraId="273CBE8E"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1F2D0A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79803F14" w:rsidR="00E71A25" w:rsidRPr="002520E6" w:rsidRDefault="00E71A25" w:rsidP="00995723">
            <w:pPr>
              <w:jc w:val="right"/>
              <w:rPr>
                <w:color w:val="000000"/>
                <w:sz w:val="16"/>
                <w:szCs w:val="16"/>
                <w:lang w:val="es-MX" w:eastAsia="es-MX"/>
              </w:rPr>
            </w:pPr>
            <w:r>
              <w:rPr>
                <w:color w:val="000000"/>
                <w:sz w:val="16"/>
                <w:szCs w:val="16"/>
              </w:rPr>
              <w:t xml:space="preserve">27,182,239 </w:t>
            </w:r>
          </w:p>
        </w:tc>
        <w:tc>
          <w:tcPr>
            <w:tcW w:w="1020" w:type="dxa"/>
            <w:tcBorders>
              <w:top w:val="nil"/>
              <w:left w:val="nil"/>
              <w:bottom w:val="nil"/>
              <w:right w:val="nil"/>
            </w:tcBorders>
            <w:shd w:val="clear" w:color="auto" w:fill="auto"/>
            <w:noWrap/>
            <w:vAlign w:val="center"/>
          </w:tcPr>
          <w:p w14:paraId="65C23081" w14:textId="65F9DBF5" w:rsidR="00E71A25" w:rsidRPr="002520E6" w:rsidRDefault="00E71A25" w:rsidP="00995723">
            <w:pPr>
              <w:jc w:val="right"/>
              <w:rPr>
                <w:color w:val="000000"/>
                <w:sz w:val="16"/>
                <w:szCs w:val="16"/>
                <w:lang w:val="es-MX" w:eastAsia="es-MX"/>
              </w:rPr>
            </w:pPr>
            <w:r>
              <w:rPr>
                <w:color w:val="000000"/>
                <w:sz w:val="16"/>
                <w:szCs w:val="16"/>
              </w:rPr>
              <w:t xml:space="preserve">34,219,133 </w:t>
            </w:r>
          </w:p>
        </w:tc>
        <w:tc>
          <w:tcPr>
            <w:tcW w:w="1013" w:type="dxa"/>
            <w:tcBorders>
              <w:top w:val="nil"/>
              <w:left w:val="nil"/>
              <w:bottom w:val="nil"/>
              <w:right w:val="single" w:sz="4" w:space="0" w:color="1F497D"/>
            </w:tcBorders>
            <w:shd w:val="clear" w:color="auto" w:fill="auto"/>
            <w:noWrap/>
            <w:vAlign w:val="center"/>
          </w:tcPr>
          <w:p w14:paraId="65CBB434" w14:textId="488963AE" w:rsidR="00E71A25" w:rsidRPr="002520E6" w:rsidRDefault="00E71A25" w:rsidP="00995723">
            <w:pPr>
              <w:jc w:val="right"/>
              <w:rPr>
                <w:color w:val="000000"/>
                <w:sz w:val="16"/>
                <w:szCs w:val="16"/>
                <w:lang w:val="es-MX" w:eastAsia="es-MX"/>
              </w:rPr>
            </w:pPr>
            <w:r>
              <w:rPr>
                <w:color w:val="000000"/>
                <w:sz w:val="16"/>
                <w:szCs w:val="16"/>
              </w:rPr>
              <w:t xml:space="preserve">7,036,894 </w:t>
            </w:r>
          </w:p>
        </w:tc>
        <w:tc>
          <w:tcPr>
            <w:tcW w:w="712" w:type="dxa"/>
            <w:tcBorders>
              <w:top w:val="nil"/>
              <w:left w:val="nil"/>
              <w:bottom w:val="nil"/>
              <w:right w:val="nil"/>
            </w:tcBorders>
            <w:shd w:val="clear" w:color="auto" w:fill="auto"/>
            <w:noWrap/>
            <w:vAlign w:val="center"/>
          </w:tcPr>
          <w:p w14:paraId="52CD2BF2" w14:textId="7BD5953B" w:rsidR="00E71A25" w:rsidRPr="002520E6" w:rsidRDefault="00E71A25" w:rsidP="00995723">
            <w:pPr>
              <w:tabs>
                <w:tab w:val="decimal" w:pos="313"/>
              </w:tabs>
              <w:jc w:val="left"/>
              <w:rPr>
                <w:color w:val="000000"/>
                <w:sz w:val="16"/>
                <w:szCs w:val="16"/>
                <w:lang w:val="es-MX" w:eastAsia="es-MX"/>
              </w:rPr>
            </w:pPr>
            <w:r>
              <w:rPr>
                <w:color w:val="000000"/>
                <w:sz w:val="16"/>
                <w:szCs w:val="16"/>
              </w:rPr>
              <w:t>63.6</w:t>
            </w:r>
          </w:p>
        </w:tc>
        <w:tc>
          <w:tcPr>
            <w:tcW w:w="712" w:type="dxa"/>
            <w:tcBorders>
              <w:top w:val="nil"/>
              <w:left w:val="nil"/>
              <w:bottom w:val="nil"/>
              <w:right w:val="nil"/>
            </w:tcBorders>
            <w:shd w:val="clear" w:color="auto" w:fill="auto"/>
            <w:noWrap/>
            <w:vAlign w:val="center"/>
          </w:tcPr>
          <w:p w14:paraId="241BC2D3" w14:textId="445DFAC9" w:rsidR="00E71A25" w:rsidRPr="002520E6" w:rsidRDefault="00E71A25" w:rsidP="00995723">
            <w:pPr>
              <w:tabs>
                <w:tab w:val="decimal" w:pos="313"/>
              </w:tabs>
              <w:jc w:val="left"/>
              <w:rPr>
                <w:color w:val="000000"/>
                <w:sz w:val="16"/>
                <w:szCs w:val="16"/>
                <w:lang w:val="es-MX" w:eastAsia="es-MX"/>
              </w:rPr>
            </w:pPr>
            <w:r>
              <w:rPr>
                <w:color w:val="000000"/>
                <w:sz w:val="16"/>
                <w:szCs w:val="16"/>
              </w:rPr>
              <w:t>62.4</w:t>
            </w:r>
          </w:p>
        </w:tc>
        <w:tc>
          <w:tcPr>
            <w:tcW w:w="916" w:type="dxa"/>
            <w:tcBorders>
              <w:top w:val="nil"/>
              <w:left w:val="nil"/>
              <w:bottom w:val="nil"/>
              <w:right w:val="single" w:sz="4" w:space="0" w:color="1F497D"/>
            </w:tcBorders>
            <w:shd w:val="clear" w:color="auto" w:fill="auto"/>
            <w:noWrap/>
            <w:vAlign w:val="center"/>
          </w:tcPr>
          <w:p w14:paraId="580DDF4F" w14:textId="72A42CAF" w:rsidR="00E71A25" w:rsidRPr="002520E6" w:rsidRDefault="00E71A25" w:rsidP="00995723">
            <w:pPr>
              <w:tabs>
                <w:tab w:val="decimal" w:pos="313"/>
              </w:tabs>
              <w:jc w:val="left"/>
              <w:rPr>
                <w:color w:val="000000"/>
                <w:sz w:val="16"/>
                <w:szCs w:val="16"/>
                <w:lang w:val="es-MX" w:eastAsia="es-MX"/>
              </w:rPr>
            </w:pPr>
            <w:r>
              <w:rPr>
                <w:color w:val="000000"/>
                <w:sz w:val="16"/>
                <w:szCs w:val="16"/>
              </w:rPr>
              <w:t>-1.2</w:t>
            </w:r>
          </w:p>
        </w:tc>
      </w:tr>
      <w:tr w:rsidR="00E71A25" w:rsidRPr="00C3555C" w14:paraId="77A6E9DC"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606713CB"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5251F25B" w:rsidR="00E71A25" w:rsidRPr="002520E6" w:rsidRDefault="00E71A25" w:rsidP="00995723">
            <w:pPr>
              <w:jc w:val="right"/>
              <w:rPr>
                <w:color w:val="000000"/>
                <w:sz w:val="16"/>
                <w:szCs w:val="16"/>
                <w:lang w:val="es-MX" w:eastAsia="es-MX"/>
              </w:rPr>
            </w:pPr>
            <w:r>
              <w:rPr>
                <w:color w:val="000000"/>
                <w:sz w:val="16"/>
                <w:szCs w:val="16"/>
              </w:rPr>
              <w:t xml:space="preserve">152,425 </w:t>
            </w:r>
          </w:p>
        </w:tc>
        <w:tc>
          <w:tcPr>
            <w:tcW w:w="1020" w:type="dxa"/>
            <w:tcBorders>
              <w:top w:val="nil"/>
              <w:left w:val="nil"/>
              <w:bottom w:val="nil"/>
              <w:right w:val="nil"/>
            </w:tcBorders>
            <w:shd w:val="clear" w:color="auto" w:fill="auto"/>
            <w:noWrap/>
            <w:vAlign w:val="center"/>
          </w:tcPr>
          <w:p w14:paraId="5E309B1A" w14:textId="1633C952" w:rsidR="00E71A25" w:rsidRPr="002520E6" w:rsidRDefault="00E71A25" w:rsidP="00995723">
            <w:pPr>
              <w:jc w:val="right"/>
              <w:rPr>
                <w:color w:val="000000"/>
                <w:sz w:val="16"/>
                <w:szCs w:val="16"/>
                <w:lang w:val="es-MX" w:eastAsia="es-MX"/>
              </w:rPr>
            </w:pPr>
            <w:r>
              <w:rPr>
                <w:color w:val="000000"/>
                <w:sz w:val="16"/>
                <w:szCs w:val="16"/>
              </w:rPr>
              <w:t xml:space="preserve">316,774 </w:t>
            </w:r>
          </w:p>
        </w:tc>
        <w:tc>
          <w:tcPr>
            <w:tcW w:w="1013" w:type="dxa"/>
            <w:tcBorders>
              <w:top w:val="nil"/>
              <w:left w:val="nil"/>
              <w:bottom w:val="nil"/>
              <w:right w:val="single" w:sz="4" w:space="0" w:color="1F497D"/>
            </w:tcBorders>
            <w:shd w:val="clear" w:color="auto" w:fill="auto"/>
            <w:noWrap/>
            <w:vAlign w:val="center"/>
          </w:tcPr>
          <w:p w14:paraId="09BB13AF" w14:textId="48EF2613" w:rsidR="00E71A25" w:rsidRPr="002520E6" w:rsidRDefault="00E71A25" w:rsidP="00995723">
            <w:pPr>
              <w:jc w:val="right"/>
              <w:rPr>
                <w:color w:val="000000"/>
                <w:sz w:val="16"/>
                <w:szCs w:val="16"/>
                <w:lang w:val="es-MX" w:eastAsia="es-MX"/>
              </w:rPr>
            </w:pPr>
            <w:r>
              <w:rPr>
                <w:color w:val="000000"/>
                <w:sz w:val="16"/>
                <w:szCs w:val="16"/>
              </w:rPr>
              <w:t xml:space="preserve">164,349 </w:t>
            </w:r>
          </w:p>
        </w:tc>
        <w:tc>
          <w:tcPr>
            <w:tcW w:w="712" w:type="dxa"/>
            <w:tcBorders>
              <w:top w:val="nil"/>
              <w:left w:val="nil"/>
              <w:bottom w:val="nil"/>
              <w:right w:val="nil"/>
            </w:tcBorders>
            <w:shd w:val="clear" w:color="auto" w:fill="auto"/>
            <w:noWrap/>
            <w:vAlign w:val="center"/>
          </w:tcPr>
          <w:p w14:paraId="68EECEE1" w14:textId="715DE7B8" w:rsidR="00E71A25" w:rsidRPr="002520E6" w:rsidRDefault="00E71A25" w:rsidP="00995723">
            <w:pPr>
              <w:tabs>
                <w:tab w:val="decimal" w:pos="313"/>
              </w:tabs>
              <w:jc w:val="left"/>
              <w:rPr>
                <w:color w:val="000000"/>
                <w:sz w:val="16"/>
                <w:szCs w:val="16"/>
                <w:lang w:val="es-MX" w:eastAsia="es-MX"/>
              </w:rPr>
            </w:pPr>
            <w:r>
              <w:rPr>
                <w:color w:val="000000"/>
                <w:sz w:val="16"/>
                <w:szCs w:val="16"/>
              </w:rPr>
              <w:t>0.4</w:t>
            </w:r>
          </w:p>
        </w:tc>
        <w:tc>
          <w:tcPr>
            <w:tcW w:w="712" w:type="dxa"/>
            <w:tcBorders>
              <w:top w:val="nil"/>
              <w:left w:val="nil"/>
              <w:bottom w:val="nil"/>
              <w:right w:val="nil"/>
            </w:tcBorders>
            <w:shd w:val="clear" w:color="auto" w:fill="auto"/>
            <w:noWrap/>
            <w:vAlign w:val="center"/>
          </w:tcPr>
          <w:p w14:paraId="2C837152" w14:textId="2B1D63FA" w:rsidR="00E71A25" w:rsidRPr="002520E6" w:rsidRDefault="00E71A25" w:rsidP="00995723">
            <w:pPr>
              <w:tabs>
                <w:tab w:val="decimal" w:pos="313"/>
              </w:tabs>
              <w:jc w:val="left"/>
              <w:rPr>
                <w:color w:val="000000"/>
                <w:sz w:val="16"/>
                <w:szCs w:val="16"/>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5AB6AFC0" w:rsidR="00E71A25" w:rsidRPr="002520E6" w:rsidRDefault="00E71A25" w:rsidP="00995723">
            <w:pPr>
              <w:tabs>
                <w:tab w:val="decimal" w:pos="313"/>
              </w:tabs>
              <w:jc w:val="left"/>
              <w:rPr>
                <w:color w:val="000000"/>
                <w:sz w:val="16"/>
                <w:szCs w:val="16"/>
                <w:lang w:val="es-MX" w:eastAsia="es-MX"/>
              </w:rPr>
            </w:pPr>
            <w:r>
              <w:rPr>
                <w:color w:val="000000"/>
                <w:sz w:val="16"/>
                <w:szCs w:val="16"/>
              </w:rPr>
              <w:t>0.2</w:t>
            </w:r>
          </w:p>
        </w:tc>
      </w:tr>
      <w:tr w:rsidR="00E71A25" w:rsidRPr="00C3555C" w14:paraId="03F6F5A7"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59669BD9" w14:textId="77777777" w:rsidR="00E71A25" w:rsidRPr="00C3555C" w:rsidRDefault="00E71A25" w:rsidP="00E71A25">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5241E839" w:rsidR="00E71A25" w:rsidRPr="002520E6" w:rsidRDefault="00E71A25" w:rsidP="00995723">
            <w:pPr>
              <w:jc w:val="right"/>
              <w:rPr>
                <w:b/>
                <w:bCs/>
                <w:color w:val="000000"/>
                <w:sz w:val="16"/>
                <w:szCs w:val="16"/>
                <w:lang w:val="es-MX" w:eastAsia="es-MX"/>
              </w:rPr>
            </w:pPr>
            <w:r>
              <w:rPr>
                <w:b/>
                <w:bCs/>
                <w:color w:val="000000"/>
                <w:sz w:val="16"/>
                <w:szCs w:val="16"/>
              </w:rPr>
              <w:t xml:space="preserve">42,759,589 </w:t>
            </w:r>
          </w:p>
        </w:tc>
        <w:tc>
          <w:tcPr>
            <w:tcW w:w="1020" w:type="dxa"/>
            <w:tcBorders>
              <w:top w:val="nil"/>
              <w:left w:val="nil"/>
              <w:bottom w:val="nil"/>
              <w:right w:val="nil"/>
            </w:tcBorders>
            <w:shd w:val="clear" w:color="auto" w:fill="auto"/>
            <w:noWrap/>
            <w:vAlign w:val="center"/>
          </w:tcPr>
          <w:p w14:paraId="519F4299" w14:textId="757B6061" w:rsidR="00E71A25" w:rsidRPr="002520E6" w:rsidRDefault="00E71A25" w:rsidP="00995723">
            <w:pPr>
              <w:jc w:val="right"/>
              <w:rPr>
                <w:b/>
                <w:bCs/>
                <w:color w:val="000000"/>
                <w:sz w:val="16"/>
                <w:szCs w:val="16"/>
                <w:lang w:val="es-MX" w:eastAsia="es-MX"/>
              </w:rPr>
            </w:pPr>
            <w:r>
              <w:rPr>
                <w:b/>
                <w:bCs/>
                <w:color w:val="000000"/>
                <w:sz w:val="16"/>
                <w:szCs w:val="16"/>
              </w:rPr>
              <w:t xml:space="preserve">54,844,615 </w:t>
            </w:r>
          </w:p>
        </w:tc>
        <w:tc>
          <w:tcPr>
            <w:tcW w:w="1013" w:type="dxa"/>
            <w:tcBorders>
              <w:top w:val="nil"/>
              <w:left w:val="nil"/>
              <w:bottom w:val="nil"/>
              <w:right w:val="single" w:sz="4" w:space="0" w:color="1F497D"/>
            </w:tcBorders>
            <w:shd w:val="clear" w:color="auto" w:fill="auto"/>
            <w:noWrap/>
            <w:vAlign w:val="center"/>
          </w:tcPr>
          <w:p w14:paraId="65CACD8F" w14:textId="7F77B71B" w:rsidR="00E71A25" w:rsidRPr="002520E6" w:rsidRDefault="00E71A25" w:rsidP="00995723">
            <w:pPr>
              <w:jc w:val="right"/>
              <w:rPr>
                <w:b/>
                <w:bCs/>
                <w:color w:val="000000"/>
                <w:sz w:val="16"/>
                <w:szCs w:val="16"/>
                <w:lang w:val="es-MX" w:eastAsia="es-MX"/>
              </w:rPr>
            </w:pPr>
            <w:r>
              <w:rPr>
                <w:b/>
                <w:bCs/>
                <w:color w:val="000000"/>
                <w:sz w:val="16"/>
                <w:szCs w:val="16"/>
              </w:rPr>
              <w:t xml:space="preserve">12,085,026 </w:t>
            </w:r>
          </w:p>
        </w:tc>
        <w:tc>
          <w:tcPr>
            <w:tcW w:w="712" w:type="dxa"/>
            <w:tcBorders>
              <w:top w:val="nil"/>
              <w:left w:val="nil"/>
              <w:bottom w:val="nil"/>
              <w:right w:val="nil"/>
            </w:tcBorders>
            <w:shd w:val="clear" w:color="auto" w:fill="auto"/>
            <w:noWrap/>
            <w:vAlign w:val="center"/>
          </w:tcPr>
          <w:p w14:paraId="303CC8F5" w14:textId="7742F9DE"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3353EAFA"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4B6D8981"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 </w:t>
            </w:r>
          </w:p>
        </w:tc>
      </w:tr>
      <w:tr w:rsidR="00E71A25" w:rsidRPr="00C3555C" w14:paraId="414FEE47"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43AACD5"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0CF159A0" w:rsidR="00E71A25" w:rsidRPr="002520E6" w:rsidRDefault="00E71A25" w:rsidP="00995723">
            <w:pPr>
              <w:jc w:val="right"/>
              <w:rPr>
                <w:color w:val="000000"/>
                <w:sz w:val="16"/>
                <w:szCs w:val="16"/>
                <w:lang w:val="es-MX" w:eastAsia="es-MX"/>
              </w:rPr>
            </w:pPr>
            <w:r>
              <w:rPr>
                <w:color w:val="000000"/>
                <w:sz w:val="16"/>
                <w:szCs w:val="16"/>
              </w:rPr>
              <w:t xml:space="preserve">11,078,494 </w:t>
            </w:r>
          </w:p>
        </w:tc>
        <w:tc>
          <w:tcPr>
            <w:tcW w:w="1020" w:type="dxa"/>
            <w:tcBorders>
              <w:top w:val="nil"/>
              <w:left w:val="nil"/>
              <w:bottom w:val="nil"/>
              <w:right w:val="nil"/>
            </w:tcBorders>
            <w:shd w:val="clear" w:color="auto" w:fill="auto"/>
            <w:noWrap/>
            <w:vAlign w:val="center"/>
          </w:tcPr>
          <w:p w14:paraId="472DCCCF" w14:textId="2689D471" w:rsidR="00E71A25" w:rsidRPr="002520E6" w:rsidRDefault="00E71A25" w:rsidP="00995723">
            <w:pPr>
              <w:jc w:val="right"/>
              <w:rPr>
                <w:color w:val="000000"/>
                <w:sz w:val="16"/>
                <w:szCs w:val="16"/>
                <w:lang w:val="es-MX" w:eastAsia="es-MX"/>
              </w:rPr>
            </w:pPr>
            <w:r>
              <w:rPr>
                <w:color w:val="000000"/>
                <w:sz w:val="16"/>
                <w:szCs w:val="16"/>
              </w:rPr>
              <w:t xml:space="preserve">14,001,066 </w:t>
            </w:r>
          </w:p>
        </w:tc>
        <w:tc>
          <w:tcPr>
            <w:tcW w:w="1013" w:type="dxa"/>
            <w:tcBorders>
              <w:top w:val="nil"/>
              <w:left w:val="nil"/>
              <w:bottom w:val="nil"/>
              <w:right w:val="single" w:sz="4" w:space="0" w:color="1F497D"/>
            </w:tcBorders>
            <w:shd w:val="clear" w:color="auto" w:fill="auto"/>
            <w:noWrap/>
            <w:vAlign w:val="center"/>
          </w:tcPr>
          <w:p w14:paraId="4316F498" w14:textId="0C4D27F7" w:rsidR="00E71A25" w:rsidRPr="002520E6" w:rsidRDefault="00E71A25" w:rsidP="00995723">
            <w:pPr>
              <w:jc w:val="right"/>
              <w:rPr>
                <w:color w:val="000000"/>
                <w:sz w:val="16"/>
                <w:szCs w:val="16"/>
                <w:lang w:val="es-MX" w:eastAsia="es-MX"/>
              </w:rPr>
            </w:pPr>
            <w:r>
              <w:rPr>
                <w:color w:val="000000"/>
                <w:sz w:val="16"/>
                <w:szCs w:val="16"/>
              </w:rPr>
              <w:t xml:space="preserve">2,922,572 </w:t>
            </w:r>
          </w:p>
        </w:tc>
        <w:tc>
          <w:tcPr>
            <w:tcW w:w="712" w:type="dxa"/>
            <w:tcBorders>
              <w:top w:val="nil"/>
              <w:left w:val="nil"/>
              <w:bottom w:val="nil"/>
              <w:right w:val="nil"/>
            </w:tcBorders>
            <w:shd w:val="clear" w:color="auto" w:fill="auto"/>
            <w:noWrap/>
            <w:vAlign w:val="center"/>
          </w:tcPr>
          <w:p w14:paraId="62B24B6D" w14:textId="170B61A4" w:rsidR="00E71A25" w:rsidRPr="002520E6" w:rsidRDefault="00E71A25" w:rsidP="00995723">
            <w:pPr>
              <w:tabs>
                <w:tab w:val="decimal" w:pos="313"/>
              </w:tabs>
              <w:jc w:val="left"/>
              <w:rPr>
                <w:color w:val="000000"/>
                <w:sz w:val="16"/>
                <w:szCs w:val="16"/>
                <w:lang w:val="es-MX" w:eastAsia="es-MX"/>
              </w:rPr>
            </w:pPr>
            <w:r>
              <w:rPr>
                <w:color w:val="000000"/>
                <w:sz w:val="16"/>
                <w:szCs w:val="16"/>
              </w:rPr>
              <w:t>25.9</w:t>
            </w:r>
          </w:p>
        </w:tc>
        <w:tc>
          <w:tcPr>
            <w:tcW w:w="712" w:type="dxa"/>
            <w:tcBorders>
              <w:top w:val="nil"/>
              <w:left w:val="nil"/>
              <w:bottom w:val="nil"/>
              <w:right w:val="nil"/>
            </w:tcBorders>
            <w:shd w:val="clear" w:color="auto" w:fill="auto"/>
            <w:noWrap/>
            <w:vAlign w:val="center"/>
          </w:tcPr>
          <w:p w14:paraId="6D047720" w14:textId="5F8A296B" w:rsidR="00E71A25" w:rsidRPr="002520E6" w:rsidRDefault="00E71A25" w:rsidP="00995723">
            <w:pPr>
              <w:tabs>
                <w:tab w:val="decimal" w:pos="313"/>
              </w:tabs>
              <w:jc w:val="left"/>
              <w:rPr>
                <w:color w:val="000000"/>
                <w:sz w:val="16"/>
                <w:szCs w:val="16"/>
                <w:lang w:val="es-MX" w:eastAsia="es-MX"/>
              </w:rPr>
            </w:pPr>
            <w:r>
              <w:rPr>
                <w:color w:val="000000"/>
                <w:sz w:val="16"/>
                <w:szCs w:val="16"/>
              </w:rPr>
              <w:t>25.5</w:t>
            </w:r>
          </w:p>
        </w:tc>
        <w:tc>
          <w:tcPr>
            <w:tcW w:w="916" w:type="dxa"/>
            <w:tcBorders>
              <w:top w:val="nil"/>
              <w:left w:val="nil"/>
              <w:bottom w:val="nil"/>
              <w:right w:val="single" w:sz="4" w:space="0" w:color="1F497D"/>
            </w:tcBorders>
            <w:shd w:val="clear" w:color="auto" w:fill="auto"/>
            <w:noWrap/>
            <w:vAlign w:val="center"/>
          </w:tcPr>
          <w:p w14:paraId="5F5B015B" w14:textId="5A757154" w:rsidR="00E71A25" w:rsidRPr="002520E6" w:rsidRDefault="00E71A25" w:rsidP="00995723">
            <w:pPr>
              <w:tabs>
                <w:tab w:val="decimal" w:pos="313"/>
              </w:tabs>
              <w:jc w:val="left"/>
              <w:rPr>
                <w:color w:val="000000"/>
                <w:sz w:val="16"/>
                <w:szCs w:val="16"/>
                <w:lang w:val="es-MX" w:eastAsia="es-MX"/>
              </w:rPr>
            </w:pPr>
            <w:r>
              <w:rPr>
                <w:color w:val="000000"/>
                <w:sz w:val="16"/>
                <w:szCs w:val="16"/>
              </w:rPr>
              <w:t>-0.4</w:t>
            </w:r>
          </w:p>
        </w:tc>
      </w:tr>
      <w:tr w:rsidR="00E71A25" w:rsidRPr="00C3555C" w14:paraId="5EC70715"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274FB0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46669D87" w:rsidR="00E71A25" w:rsidRPr="002520E6" w:rsidRDefault="00E71A25" w:rsidP="00995723">
            <w:pPr>
              <w:jc w:val="right"/>
              <w:rPr>
                <w:color w:val="000000"/>
                <w:sz w:val="16"/>
                <w:szCs w:val="16"/>
                <w:lang w:val="es-MX" w:eastAsia="es-MX"/>
              </w:rPr>
            </w:pPr>
            <w:r>
              <w:rPr>
                <w:color w:val="000000"/>
                <w:sz w:val="16"/>
                <w:szCs w:val="16"/>
              </w:rPr>
              <w:t xml:space="preserve">14,951,890 </w:t>
            </w:r>
          </w:p>
        </w:tc>
        <w:tc>
          <w:tcPr>
            <w:tcW w:w="1020" w:type="dxa"/>
            <w:tcBorders>
              <w:top w:val="nil"/>
              <w:left w:val="nil"/>
              <w:bottom w:val="nil"/>
              <w:right w:val="nil"/>
            </w:tcBorders>
            <w:shd w:val="clear" w:color="auto" w:fill="auto"/>
            <w:noWrap/>
            <w:vAlign w:val="center"/>
          </w:tcPr>
          <w:p w14:paraId="609F643E" w14:textId="0C06C8DF" w:rsidR="00E71A25" w:rsidRPr="002520E6" w:rsidRDefault="00E71A25" w:rsidP="00995723">
            <w:pPr>
              <w:jc w:val="right"/>
              <w:rPr>
                <w:color w:val="000000"/>
                <w:sz w:val="16"/>
                <w:szCs w:val="16"/>
                <w:lang w:val="es-MX" w:eastAsia="es-MX"/>
              </w:rPr>
            </w:pPr>
            <w:r>
              <w:rPr>
                <w:color w:val="000000"/>
                <w:sz w:val="16"/>
                <w:szCs w:val="16"/>
              </w:rPr>
              <w:t xml:space="preserve">19,611,586 </w:t>
            </w:r>
          </w:p>
        </w:tc>
        <w:tc>
          <w:tcPr>
            <w:tcW w:w="1013" w:type="dxa"/>
            <w:tcBorders>
              <w:top w:val="nil"/>
              <w:left w:val="nil"/>
              <w:bottom w:val="nil"/>
              <w:right w:val="single" w:sz="4" w:space="0" w:color="1F497D"/>
            </w:tcBorders>
            <w:shd w:val="clear" w:color="auto" w:fill="auto"/>
            <w:noWrap/>
            <w:vAlign w:val="center"/>
          </w:tcPr>
          <w:p w14:paraId="5DD591D6" w14:textId="7D04E9F3" w:rsidR="00E71A25" w:rsidRPr="002520E6" w:rsidRDefault="00E71A25" w:rsidP="00995723">
            <w:pPr>
              <w:jc w:val="right"/>
              <w:rPr>
                <w:color w:val="000000"/>
                <w:sz w:val="16"/>
                <w:szCs w:val="16"/>
                <w:lang w:val="es-MX" w:eastAsia="es-MX"/>
              </w:rPr>
            </w:pPr>
            <w:r>
              <w:rPr>
                <w:color w:val="000000"/>
                <w:sz w:val="16"/>
                <w:szCs w:val="16"/>
              </w:rPr>
              <w:t xml:space="preserve">4,659,696 </w:t>
            </w:r>
          </w:p>
        </w:tc>
        <w:tc>
          <w:tcPr>
            <w:tcW w:w="712" w:type="dxa"/>
            <w:tcBorders>
              <w:top w:val="nil"/>
              <w:left w:val="nil"/>
              <w:bottom w:val="nil"/>
              <w:right w:val="nil"/>
            </w:tcBorders>
            <w:shd w:val="clear" w:color="auto" w:fill="auto"/>
            <w:noWrap/>
            <w:vAlign w:val="center"/>
          </w:tcPr>
          <w:p w14:paraId="6548AD7C" w14:textId="73A89CAB" w:rsidR="00E71A25" w:rsidRPr="002520E6" w:rsidRDefault="00E71A25" w:rsidP="00995723">
            <w:pPr>
              <w:tabs>
                <w:tab w:val="decimal" w:pos="313"/>
              </w:tabs>
              <w:jc w:val="left"/>
              <w:rPr>
                <w:color w:val="000000"/>
                <w:sz w:val="16"/>
                <w:szCs w:val="16"/>
                <w:lang w:val="es-MX" w:eastAsia="es-MX"/>
              </w:rPr>
            </w:pPr>
            <w:r>
              <w:rPr>
                <w:color w:val="000000"/>
                <w:sz w:val="16"/>
                <w:szCs w:val="16"/>
              </w:rPr>
              <w:t>35.0</w:t>
            </w:r>
          </w:p>
        </w:tc>
        <w:tc>
          <w:tcPr>
            <w:tcW w:w="712" w:type="dxa"/>
            <w:tcBorders>
              <w:top w:val="nil"/>
              <w:left w:val="nil"/>
              <w:bottom w:val="nil"/>
              <w:right w:val="nil"/>
            </w:tcBorders>
            <w:shd w:val="clear" w:color="auto" w:fill="auto"/>
            <w:noWrap/>
            <w:vAlign w:val="center"/>
          </w:tcPr>
          <w:p w14:paraId="303459B8" w14:textId="5E342EBA" w:rsidR="00E71A25" w:rsidRPr="002520E6" w:rsidRDefault="00E71A25" w:rsidP="00995723">
            <w:pPr>
              <w:tabs>
                <w:tab w:val="decimal" w:pos="313"/>
              </w:tabs>
              <w:jc w:val="left"/>
              <w:rPr>
                <w:color w:val="000000"/>
                <w:sz w:val="16"/>
                <w:szCs w:val="16"/>
                <w:lang w:val="es-MX" w:eastAsia="es-MX"/>
              </w:rPr>
            </w:pPr>
            <w:r>
              <w:rPr>
                <w:color w:val="000000"/>
                <w:sz w:val="16"/>
                <w:szCs w:val="16"/>
              </w:rPr>
              <w:t>35.8</w:t>
            </w:r>
          </w:p>
        </w:tc>
        <w:tc>
          <w:tcPr>
            <w:tcW w:w="916" w:type="dxa"/>
            <w:tcBorders>
              <w:top w:val="nil"/>
              <w:left w:val="nil"/>
              <w:bottom w:val="nil"/>
              <w:right w:val="single" w:sz="4" w:space="0" w:color="1F497D"/>
            </w:tcBorders>
            <w:shd w:val="clear" w:color="auto" w:fill="auto"/>
            <w:noWrap/>
            <w:vAlign w:val="center"/>
          </w:tcPr>
          <w:p w14:paraId="6362C25B" w14:textId="582E488F" w:rsidR="00E71A25" w:rsidRPr="002520E6" w:rsidRDefault="00E71A25" w:rsidP="00995723">
            <w:pPr>
              <w:tabs>
                <w:tab w:val="decimal" w:pos="313"/>
              </w:tabs>
              <w:jc w:val="left"/>
              <w:rPr>
                <w:color w:val="000000"/>
                <w:sz w:val="16"/>
                <w:szCs w:val="16"/>
                <w:lang w:val="es-MX" w:eastAsia="es-MX"/>
              </w:rPr>
            </w:pPr>
            <w:r>
              <w:rPr>
                <w:color w:val="000000"/>
                <w:sz w:val="16"/>
                <w:szCs w:val="16"/>
              </w:rPr>
              <w:t>0.8</w:t>
            </w:r>
          </w:p>
        </w:tc>
      </w:tr>
      <w:tr w:rsidR="00E71A25" w:rsidRPr="00C3555C" w14:paraId="27D5FF68"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14678B4C"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2E25B8DB" w:rsidR="00E71A25" w:rsidRPr="002520E6" w:rsidRDefault="00E71A25" w:rsidP="00995723">
            <w:pPr>
              <w:jc w:val="right"/>
              <w:rPr>
                <w:color w:val="000000"/>
                <w:sz w:val="16"/>
                <w:szCs w:val="16"/>
                <w:lang w:val="es-MX" w:eastAsia="es-MX"/>
              </w:rPr>
            </w:pPr>
            <w:r>
              <w:rPr>
                <w:color w:val="000000"/>
                <w:sz w:val="16"/>
                <w:szCs w:val="16"/>
              </w:rPr>
              <w:t xml:space="preserve">6,214,700 </w:t>
            </w:r>
          </w:p>
        </w:tc>
        <w:tc>
          <w:tcPr>
            <w:tcW w:w="1020" w:type="dxa"/>
            <w:tcBorders>
              <w:top w:val="nil"/>
              <w:left w:val="nil"/>
              <w:bottom w:val="nil"/>
              <w:right w:val="nil"/>
            </w:tcBorders>
            <w:shd w:val="clear" w:color="auto" w:fill="auto"/>
            <w:noWrap/>
            <w:vAlign w:val="center"/>
          </w:tcPr>
          <w:p w14:paraId="30E969E4" w14:textId="1CD2FC85" w:rsidR="00E71A25" w:rsidRPr="002520E6" w:rsidRDefault="00E71A25" w:rsidP="00995723">
            <w:pPr>
              <w:jc w:val="right"/>
              <w:rPr>
                <w:color w:val="000000"/>
                <w:sz w:val="16"/>
                <w:szCs w:val="16"/>
                <w:lang w:val="es-MX" w:eastAsia="es-MX"/>
              </w:rPr>
            </w:pPr>
            <w:r>
              <w:rPr>
                <w:color w:val="000000"/>
                <w:sz w:val="16"/>
                <w:szCs w:val="16"/>
              </w:rPr>
              <w:t xml:space="preserve">7,134,892 </w:t>
            </w:r>
          </w:p>
        </w:tc>
        <w:tc>
          <w:tcPr>
            <w:tcW w:w="1013" w:type="dxa"/>
            <w:tcBorders>
              <w:top w:val="nil"/>
              <w:left w:val="nil"/>
              <w:bottom w:val="nil"/>
              <w:right w:val="single" w:sz="4" w:space="0" w:color="1F497D"/>
            </w:tcBorders>
            <w:shd w:val="clear" w:color="auto" w:fill="auto"/>
            <w:noWrap/>
            <w:vAlign w:val="center"/>
          </w:tcPr>
          <w:p w14:paraId="0590222E" w14:textId="38B38A01" w:rsidR="00E71A25" w:rsidRPr="002520E6" w:rsidRDefault="00E71A25" w:rsidP="00995723">
            <w:pPr>
              <w:jc w:val="right"/>
              <w:rPr>
                <w:color w:val="000000"/>
                <w:sz w:val="16"/>
                <w:szCs w:val="16"/>
                <w:lang w:val="es-MX" w:eastAsia="es-MX"/>
              </w:rPr>
            </w:pPr>
            <w:r>
              <w:rPr>
                <w:color w:val="000000"/>
                <w:sz w:val="16"/>
                <w:szCs w:val="16"/>
              </w:rPr>
              <w:t xml:space="preserve">920,192 </w:t>
            </w:r>
          </w:p>
        </w:tc>
        <w:tc>
          <w:tcPr>
            <w:tcW w:w="712" w:type="dxa"/>
            <w:tcBorders>
              <w:top w:val="nil"/>
              <w:left w:val="nil"/>
              <w:bottom w:val="nil"/>
              <w:right w:val="nil"/>
            </w:tcBorders>
            <w:shd w:val="clear" w:color="auto" w:fill="auto"/>
            <w:noWrap/>
            <w:vAlign w:val="center"/>
          </w:tcPr>
          <w:p w14:paraId="057BE3BB" w14:textId="62C9CC07" w:rsidR="00E71A25" w:rsidRPr="002520E6" w:rsidRDefault="00E71A25" w:rsidP="00995723">
            <w:pPr>
              <w:tabs>
                <w:tab w:val="decimal" w:pos="313"/>
              </w:tabs>
              <w:jc w:val="left"/>
              <w:rPr>
                <w:color w:val="000000"/>
                <w:sz w:val="16"/>
                <w:szCs w:val="16"/>
                <w:lang w:val="es-MX" w:eastAsia="es-MX"/>
              </w:rPr>
            </w:pPr>
            <w:r>
              <w:rPr>
                <w:color w:val="000000"/>
                <w:sz w:val="16"/>
                <w:szCs w:val="16"/>
              </w:rPr>
              <w:t>14.5</w:t>
            </w:r>
          </w:p>
        </w:tc>
        <w:tc>
          <w:tcPr>
            <w:tcW w:w="712" w:type="dxa"/>
            <w:tcBorders>
              <w:top w:val="nil"/>
              <w:left w:val="nil"/>
              <w:bottom w:val="nil"/>
              <w:right w:val="nil"/>
            </w:tcBorders>
            <w:shd w:val="clear" w:color="auto" w:fill="auto"/>
            <w:noWrap/>
            <w:vAlign w:val="center"/>
          </w:tcPr>
          <w:p w14:paraId="7CDC2611" w14:textId="441084F5" w:rsidR="00E71A25" w:rsidRPr="002520E6" w:rsidRDefault="00E71A25" w:rsidP="00995723">
            <w:pPr>
              <w:tabs>
                <w:tab w:val="decimal" w:pos="313"/>
              </w:tabs>
              <w:jc w:val="left"/>
              <w:rPr>
                <w:color w:val="000000"/>
                <w:sz w:val="16"/>
                <w:szCs w:val="16"/>
                <w:lang w:val="es-MX" w:eastAsia="es-MX"/>
              </w:rPr>
            </w:pPr>
            <w:r>
              <w:rPr>
                <w:color w:val="000000"/>
                <w:sz w:val="16"/>
                <w:szCs w:val="16"/>
              </w:rPr>
              <w:t>13.0</w:t>
            </w:r>
          </w:p>
        </w:tc>
        <w:tc>
          <w:tcPr>
            <w:tcW w:w="916" w:type="dxa"/>
            <w:tcBorders>
              <w:top w:val="nil"/>
              <w:left w:val="nil"/>
              <w:bottom w:val="nil"/>
              <w:right w:val="single" w:sz="4" w:space="0" w:color="1F497D"/>
            </w:tcBorders>
            <w:shd w:val="clear" w:color="auto" w:fill="auto"/>
            <w:noWrap/>
            <w:vAlign w:val="center"/>
          </w:tcPr>
          <w:p w14:paraId="24AD4FAA" w14:textId="75422C6A" w:rsidR="00E71A25" w:rsidRPr="002520E6" w:rsidRDefault="00E71A25" w:rsidP="00995723">
            <w:pPr>
              <w:tabs>
                <w:tab w:val="decimal" w:pos="313"/>
              </w:tabs>
              <w:jc w:val="left"/>
              <w:rPr>
                <w:color w:val="000000"/>
                <w:sz w:val="16"/>
                <w:szCs w:val="16"/>
                <w:lang w:val="es-MX" w:eastAsia="es-MX"/>
              </w:rPr>
            </w:pPr>
            <w:r>
              <w:rPr>
                <w:color w:val="000000"/>
                <w:sz w:val="16"/>
                <w:szCs w:val="16"/>
              </w:rPr>
              <w:t>-1.5</w:t>
            </w:r>
          </w:p>
        </w:tc>
      </w:tr>
      <w:tr w:rsidR="00E71A25" w:rsidRPr="00C3555C" w14:paraId="4090D60E"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57B3F9AB"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7CD986EA" w:rsidR="00E71A25" w:rsidRPr="002520E6" w:rsidRDefault="00E71A25" w:rsidP="00995723">
            <w:pPr>
              <w:jc w:val="right"/>
              <w:rPr>
                <w:color w:val="000000"/>
                <w:sz w:val="16"/>
                <w:szCs w:val="16"/>
                <w:lang w:val="es-MX" w:eastAsia="es-MX"/>
              </w:rPr>
            </w:pPr>
            <w:r>
              <w:rPr>
                <w:color w:val="000000"/>
                <w:sz w:val="16"/>
                <w:szCs w:val="16"/>
              </w:rPr>
              <w:t xml:space="preserve">3,264,435 </w:t>
            </w:r>
          </w:p>
        </w:tc>
        <w:tc>
          <w:tcPr>
            <w:tcW w:w="1020" w:type="dxa"/>
            <w:tcBorders>
              <w:top w:val="nil"/>
              <w:left w:val="nil"/>
              <w:bottom w:val="nil"/>
              <w:right w:val="nil"/>
            </w:tcBorders>
            <w:shd w:val="clear" w:color="auto" w:fill="auto"/>
            <w:noWrap/>
            <w:vAlign w:val="center"/>
          </w:tcPr>
          <w:p w14:paraId="31FFD120" w14:textId="350040DA" w:rsidR="00E71A25" w:rsidRPr="002520E6" w:rsidRDefault="00E71A25" w:rsidP="00995723">
            <w:pPr>
              <w:jc w:val="right"/>
              <w:rPr>
                <w:color w:val="000000"/>
                <w:sz w:val="16"/>
                <w:szCs w:val="16"/>
                <w:lang w:val="es-MX" w:eastAsia="es-MX"/>
              </w:rPr>
            </w:pPr>
            <w:r>
              <w:rPr>
                <w:color w:val="000000"/>
                <w:sz w:val="16"/>
                <w:szCs w:val="16"/>
              </w:rPr>
              <w:t xml:space="preserve">3,542,076 </w:t>
            </w:r>
          </w:p>
        </w:tc>
        <w:tc>
          <w:tcPr>
            <w:tcW w:w="1013" w:type="dxa"/>
            <w:tcBorders>
              <w:top w:val="nil"/>
              <w:left w:val="nil"/>
              <w:bottom w:val="nil"/>
              <w:right w:val="single" w:sz="4" w:space="0" w:color="1F497D"/>
            </w:tcBorders>
            <w:shd w:val="clear" w:color="auto" w:fill="auto"/>
            <w:noWrap/>
            <w:vAlign w:val="center"/>
          </w:tcPr>
          <w:p w14:paraId="3E067D2F" w14:textId="492C576A" w:rsidR="00E71A25" w:rsidRPr="002520E6" w:rsidRDefault="00E71A25" w:rsidP="00995723">
            <w:pPr>
              <w:jc w:val="right"/>
              <w:rPr>
                <w:color w:val="000000"/>
                <w:sz w:val="16"/>
                <w:szCs w:val="16"/>
                <w:lang w:val="es-MX" w:eastAsia="es-MX"/>
              </w:rPr>
            </w:pPr>
            <w:r>
              <w:rPr>
                <w:color w:val="000000"/>
                <w:sz w:val="16"/>
                <w:szCs w:val="16"/>
              </w:rPr>
              <w:t xml:space="preserve">277,641 </w:t>
            </w:r>
          </w:p>
        </w:tc>
        <w:tc>
          <w:tcPr>
            <w:tcW w:w="712" w:type="dxa"/>
            <w:tcBorders>
              <w:top w:val="nil"/>
              <w:left w:val="nil"/>
              <w:bottom w:val="nil"/>
              <w:right w:val="nil"/>
            </w:tcBorders>
            <w:shd w:val="clear" w:color="auto" w:fill="auto"/>
            <w:noWrap/>
            <w:vAlign w:val="center"/>
          </w:tcPr>
          <w:p w14:paraId="19FD55A2" w14:textId="52CE13DF" w:rsidR="00E71A25" w:rsidRPr="002520E6" w:rsidRDefault="00E71A25" w:rsidP="00995723">
            <w:pPr>
              <w:tabs>
                <w:tab w:val="decimal" w:pos="313"/>
              </w:tabs>
              <w:jc w:val="left"/>
              <w:rPr>
                <w:color w:val="000000"/>
                <w:sz w:val="16"/>
                <w:szCs w:val="16"/>
                <w:lang w:val="es-MX" w:eastAsia="es-MX"/>
              </w:rPr>
            </w:pPr>
            <w:r>
              <w:rPr>
                <w:color w:val="000000"/>
                <w:sz w:val="16"/>
                <w:szCs w:val="16"/>
              </w:rPr>
              <w:t>7.6</w:t>
            </w:r>
          </w:p>
        </w:tc>
        <w:tc>
          <w:tcPr>
            <w:tcW w:w="712" w:type="dxa"/>
            <w:tcBorders>
              <w:top w:val="nil"/>
              <w:left w:val="nil"/>
              <w:bottom w:val="nil"/>
              <w:right w:val="nil"/>
            </w:tcBorders>
            <w:shd w:val="clear" w:color="auto" w:fill="auto"/>
            <w:noWrap/>
            <w:vAlign w:val="center"/>
          </w:tcPr>
          <w:p w14:paraId="26CAEE5C" w14:textId="30522010" w:rsidR="00E71A25" w:rsidRPr="002520E6" w:rsidRDefault="00E71A25" w:rsidP="00995723">
            <w:pPr>
              <w:tabs>
                <w:tab w:val="decimal" w:pos="313"/>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52271657" w14:textId="2486C274" w:rsidR="00E71A25" w:rsidRPr="002520E6" w:rsidRDefault="00E71A25" w:rsidP="00995723">
            <w:pPr>
              <w:tabs>
                <w:tab w:val="decimal" w:pos="313"/>
              </w:tabs>
              <w:jc w:val="left"/>
              <w:rPr>
                <w:color w:val="000000"/>
                <w:sz w:val="16"/>
                <w:szCs w:val="16"/>
                <w:lang w:val="es-MX" w:eastAsia="es-MX"/>
              </w:rPr>
            </w:pPr>
            <w:r>
              <w:rPr>
                <w:color w:val="000000"/>
                <w:sz w:val="16"/>
                <w:szCs w:val="16"/>
              </w:rPr>
              <w:t>-1.2</w:t>
            </w:r>
          </w:p>
        </w:tc>
      </w:tr>
      <w:tr w:rsidR="00E71A25" w:rsidRPr="00C3555C" w14:paraId="02269C0E"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0F70B7BF"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5A5FD6B5" w:rsidR="00E71A25" w:rsidRPr="002520E6" w:rsidRDefault="00E71A25" w:rsidP="00995723">
            <w:pPr>
              <w:jc w:val="right"/>
              <w:rPr>
                <w:color w:val="000000"/>
                <w:sz w:val="16"/>
                <w:szCs w:val="16"/>
                <w:lang w:val="es-MX" w:eastAsia="es-MX"/>
              </w:rPr>
            </w:pPr>
            <w:r>
              <w:rPr>
                <w:color w:val="000000"/>
                <w:sz w:val="16"/>
                <w:szCs w:val="16"/>
              </w:rPr>
              <w:t xml:space="preserve">1,170,553 </w:t>
            </w:r>
          </w:p>
        </w:tc>
        <w:tc>
          <w:tcPr>
            <w:tcW w:w="1020" w:type="dxa"/>
            <w:tcBorders>
              <w:top w:val="nil"/>
              <w:left w:val="nil"/>
              <w:bottom w:val="nil"/>
              <w:right w:val="nil"/>
            </w:tcBorders>
            <w:shd w:val="clear" w:color="auto" w:fill="auto"/>
            <w:noWrap/>
            <w:vAlign w:val="center"/>
          </w:tcPr>
          <w:p w14:paraId="7CC91401" w14:textId="4BC746C1" w:rsidR="00E71A25" w:rsidRPr="002520E6" w:rsidRDefault="00E71A25" w:rsidP="00995723">
            <w:pPr>
              <w:jc w:val="right"/>
              <w:rPr>
                <w:color w:val="000000"/>
                <w:sz w:val="16"/>
                <w:szCs w:val="16"/>
                <w:lang w:val="es-MX" w:eastAsia="es-MX"/>
              </w:rPr>
            </w:pPr>
            <w:r>
              <w:rPr>
                <w:color w:val="000000"/>
                <w:sz w:val="16"/>
                <w:szCs w:val="16"/>
              </w:rPr>
              <w:t xml:space="preserve">1,086,062 </w:t>
            </w:r>
          </w:p>
        </w:tc>
        <w:tc>
          <w:tcPr>
            <w:tcW w:w="1013" w:type="dxa"/>
            <w:tcBorders>
              <w:top w:val="nil"/>
              <w:left w:val="nil"/>
              <w:bottom w:val="nil"/>
              <w:right w:val="single" w:sz="4" w:space="0" w:color="1F497D"/>
            </w:tcBorders>
            <w:shd w:val="clear" w:color="auto" w:fill="auto"/>
            <w:noWrap/>
            <w:vAlign w:val="center"/>
          </w:tcPr>
          <w:p w14:paraId="49115AAE" w14:textId="079CE857" w:rsidR="00E71A25" w:rsidRPr="002520E6" w:rsidRDefault="00E71A25" w:rsidP="00995723">
            <w:pPr>
              <w:jc w:val="right"/>
              <w:rPr>
                <w:color w:val="000000"/>
                <w:sz w:val="16"/>
                <w:szCs w:val="16"/>
                <w:lang w:val="es-MX" w:eastAsia="es-MX"/>
              </w:rPr>
            </w:pPr>
            <w:r>
              <w:rPr>
                <w:color w:val="000000"/>
                <w:sz w:val="16"/>
                <w:szCs w:val="16"/>
              </w:rPr>
              <w:t xml:space="preserve">-84,491 </w:t>
            </w:r>
          </w:p>
        </w:tc>
        <w:tc>
          <w:tcPr>
            <w:tcW w:w="712" w:type="dxa"/>
            <w:tcBorders>
              <w:top w:val="nil"/>
              <w:left w:val="nil"/>
              <w:bottom w:val="nil"/>
              <w:right w:val="nil"/>
            </w:tcBorders>
            <w:shd w:val="clear" w:color="auto" w:fill="auto"/>
            <w:noWrap/>
            <w:vAlign w:val="center"/>
          </w:tcPr>
          <w:p w14:paraId="39D0A9D7" w14:textId="2C9EC313" w:rsidR="00E71A25" w:rsidRPr="002520E6" w:rsidRDefault="00E71A25" w:rsidP="00995723">
            <w:pPr>
              <w:tabs>
                <w:tab w:val="decimal" w:pos="313"/>
              </w:tabs>
              <w:jc w:val="left"/>
              <w:rPr>
                <w:color w:val="000000"/>
                <w:sz w:val="16"/>
                <w:szCs w:val="16"/>
                <w:lang w:val="es-MX" w:eastAsia="es-MX"/>
              </w:rPr>
            </w:pPr>
            <w:r>
              <w:rPr>
                <w:color w:val="000000"/>
                <w:sz w:val="16"/>
                <w:szCs w:val="16"/>
              </w:rPr>
              <w:t>2.7</w:t>
            </w:r>
          </w:p>
        </w:tc>
        <w:tc>
          <w:tcPr>
            <w:tcW w:w="712" w:type="dxa"/>
            <w:tcBorders>
              <w:top w:val="nil"/>
              <w:left w:val="nil"/>
              <w:bottom w:val="nil"/>
              <w:right w:val="nil"/>
            </w:tcBorders>
            <w:shd w:val="clear" w:color="auto" w:fill="auto"/>
            <w:noWrap/>
            <w:vAlign w:val="center"/>
          </w:tcPr>
          <w:p w14:paraId="151074C6" w14:textId="7B71E309" w:rsidR="00E71A25" w:rsidRPr="002520E6" w:rsidRDefault="00E71A25" w:rsidP="00995723">
            <w:pPr>
              <w:tabs>
                <w:tab w:val="decimal" w:pos="313"/>
              </w:tabs>
              <w:jc w:val="left"/>
              <w:rPr>
                <w:color w:val="000000"/>
                <w:sz w:val="16"/>
                <w:szCs w:val="16"/>
                <w:lang w:val="es-MX" w:eastAsia="es-MX"/>
              </w:rPr>
            </w:pPr>
            <w:r>
              <w:rPr>
                <w:color w:val="000000"/>
                <w:sz w:val="16"/>
                <w:szCs w:val="16"/>
              </w:rPr>
              <w:t>2.0</w:t>
            </w:r>
          </w:p>
        </w:tc>
        <w:tc>
          <w:tcPr>
            <w:tcW w:w="916" w:type="dxa"/>
            <w:tcBorders>
              <w:top w:val="nil"/>
              <w:left w:val="nil"/>
              <w:bottom w:val="nil"/>
              <w:right w:val="single" w:sz="4" w:space="0" w:color="1F497D"/>
            </w:tcBorders>
            <w:shd w:val="clear" w:color="auto" w:fill="auto"/>
            <w:noWrap/>
            <w:vAlign w:val="center"/>
          </w:tcPr>
          <w:p w14:paraId="335C9756" w14:textId="6C73FBCF" w:rsidR="00E71A25" w:rsidRPr="002520E6" w:rsidRDefault="00E71A25" w:rsidP="00995723">
            <w:pPr>
              <w:tabs>
                <w:tab w:val="decimal" w:pos="313"/>
              </w:tabs>
              <w:jc w:val="left"/>
              <w:rPr>
                <w:color w:val="000000"/>
                <w:sz w:val="16"/>
                <w:szCs w:val="16"/>
                <w:lang w:val="es-MX" w:eastAsia="es-MX"/>
              </w:rPr>
            </w:pPr>
            <w:r>
              <w:rPr>
                <w:color w:val="000000"/>
                <w:sz w:val="16"/>
                <w:szCs w:val="16"/>
              </w:rPr>
              <w:t>-0.8</w:t>
            </w:r>
          </w:p>
        </w:tc>
      </w:tr>
      <w:tr w:rsidR="00E71A25" w:rsidRPr="00C3555C" w14:paraId="20CCF132"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1E3D8873"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0FA74033" w:rsidR="00E71A25" w:rsidRPr="002520E6" w:rsidRDefault="00E71A25" w:rsidP="00995723">
            <w:pPr>
              <w:jc w:val="right"/>
              <w:rPr>
                <w:color w:val="000000"/>
                <w:sz w:val="16"/>
                <w:szCs w:val="16"/>
                <w:lang w:val="es-MX" w:eastAsia="es-MX"/>
              </w:rPr>
            </w:pPr>
            <w:r>
              <w:rPr>
                <w:color w:val="000000"/>
                <w:sz w:val="16"/>
                <w:szCs w:val="16"/>
              </w:rPr>
              <w:t xml:space="preserve">1,257,482 </w:t>
            </w:r>
          </w:p>
        </w:tc>
        <w:tc>
          <w:tcPr>
            <w:tcW w:w="1020" w:type="dxa"/>
            <w:tcBorders>
              <w:top w:val="nil"/>
              <w:left w:val="nil"/>
              <w:bottom w:val="nil"/>
              <w:right w:val="nil"/>
            </w:tcBorders>
            <w:shd w:val="clear" w:color="auto" w:fill="auto"/>
            <w:noWrap/>
            <w:vAlign w:val="center"/>
          </w:tcPr>
          <w:p w14:paraId="0BDA4DC3" w14:textId="7C00C54C" w:rsidR="00E71A25" w:rsidRPr="002520E6" w:rsidRDefault="00E71A25" w:rsidP="00995723">
            <w:pPr>
              <w:jc w:val="right"/>
              <w:rPr>
                <w:color w:val="000000"/>
                <w:sz w:val="16"/>
                <w:szCs w:val="16"/>
                <w:lang w:val="es-MX" w:eastAsia="es-MX"/>
              </w:rPr>
            </w:pPr>
            <w:r>
              <w:rPr>
                <w:color w:val="000000"/>
                <w:sz w:val="16"/>
                <w:szCs w:val="16"/>
              </w:rPr>
              <w:t xml:space="preserve">2,862,501 </w:t>
            </w:r>
          </w:p>
        </w:tc>
        <w:tc>
          <w:tcPr>
            <w:tcW w:w="1013" w:type="dxa"/>
            <w:tcBorders>
              <w:top w:val="nil"/>
              <w:left w:val="nil"/>
              <w:bottom w:val="nil"/>
              <w:right w:val="single" w:sz="4" w:space="0" w:color="1F497D"/>
            </w:tcBorders>
            <w:shd w:val="clear" w:color="auto" w:fill="auto"/>
            <w:noWrap/>
            <w:vAlign w:val="center"/>
          </w:tcPr>
          <w:p w14:paraId="50E5F9B2" w14:textId="7B2FFC72" w:rsidR="00E71A25" w:rsidRPr="002520E6" w:rsidRDefault="00E71A25" w:rsidP="00995723">
            <w:pPr>
              <w:jc w:val="right"/>
              <w:rPr>
                <w:color w:val="000000"/>
                <w:sz w:val="16"/>
                <w:szCs w:val="16"/>
                <w:lang w:val="es-MX" w:eastAsia="es-MX"/>
              </w:rPr>
            </w:pPr>
            <w:r>
              <w:rPr>
                <w:color w:val="000000"/>
                <w:sz w:val="16"/>
                <w:szCs w:val="16"/>
              </w:rPr>
              <w:t xml:space="preserve">1,605,019 </w:t>
            </w:r>
          </w:p>
        </w:tc>
        <w:tc>
          <w:tcPr>
            <w:tcW w:w="712" w:type="dxa"/>
            <w:tcBorders>
              <w:top w:val="nil"/>
              <w:left w:val="nil"/>
              <w:bottom w:val="nil"/>
              <w:right w:val="nil"/>
            </w:tcBorders>
            <w:shd w:val="clear" w:color="auto" w:fill="auto"/>
            <w:noWrap/>
            <w:vAlign w:val="center"/>
          </w:tcPr>
          <w:p w14:paraId="21A902EC" w14:textId="15FD1B51" w:rsidR="00E71A25" w:rsidRPr="002520E6" w:rsidRDefault="00E71A25" w:rsidP="00995723">
            <w:pPr>
              <w:tabs>
                <w:tab w:val="decimal" w:pos="313"/>
              </w:tabs>
              <w:jc w:val="left"/>
              <w:rPr>
                <w:color w:val="000000"/>
                <w:sz w:val="16"/>
                <w:szCs w:val="16"/>
                <w:lang w:val="es-MX" w:eastAsia="es-MX"/>
              </w:rPr>
            </w:pPr>
            <w:r>
              <w:rPr>
                <w:color w:val="000000"/>
                <w:sz w:val="16"/>
                <w:szCs w:val="16"/>
              </w:rPr>
              <w:t>2.9</w:t>
            </w:r>
          </w:p>
        </w:tc>
        <w:tc>
          <w:tcPr>
            <w:tcW w:w="712" w:type="dxa"/>
            <w:tcBorders>
              <w:top w:val="nil"/>
              <w:left w:val="nil"/>
              <w:bottom w:val="nil"/>
              <w:right w:val="nil"/>
            </w:tcBorders>
            <w:shd w:val="clear" w:color="auto" w:fill="auto"/>
            <w:noWrap/>
            <w:vAlign w:val="center"/>
          </w:tcPr>
          <w:p w14:paraId="6BE1E8BB" w14:textId="6C17B8C1" w:rsidR="00E71A25" w:rsidRPr="002520E6" w:rsidRDefault="00E71A25" w:rsidP="00995723">
            <w:pPr>
              <w:tabs>
                <w:tab w:val="decimal" w:pos="313"/>
              </w:tabs>
              <w:jc w:val="left"/>
              <w:rPr>
                <w:color w:val="000000"/>
                <w:sz w:val="16"/>
                <w:szCs w:val="16"/>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54AA3555" w14:textId="5B436FA3" w:rsidR="00E71A25" w:rsidRPr="002520E6" w:rsidRDefault="00E71A25" w:rsidP="00995723">
            <w:pPr>
              <w:tabs>
                <w:tab w:val="decimal" w:pos="313"/>
              </w:tabs>
              <w:jc w:val="left"/>
              <w:rPr>
                <w:color w:val="000000"/>
                <w:sz w:val="16"/>
                <w:szCs w:val="16"/>
                <w:lang w:val="es-MX" w:eastAsia="es-MX"/>
              </w:rPr>
            </w:pPr>
            <w:r>
              <w:rPr>
                <w:color w:val="000000"/>
                <w:sz w:val="16"/>
                <w:szCs w:val="16"/>
              </w:rPr>
              <w:t>2.3</w:t>
            </w:r>
          </w:p>
        </w:tc>
      </w:tr>
      <w:tr w:rsidR="00E71A25" w:rsidRPr="00C3555C" w14:paraId="4FA12563"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14DD38B"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452518EF" w:rsidR="00E71A25" w:rsidRPr="002520E6" w:rsidRDefault="00E71A25" w:rsidP="00995723">
            <w:pPr>
              <w:jc w:val="right"/>
              <w:rPr>
                <w:color w:val="000000"/>
                <w:sz w:val="16"/>
                <w:szCs w:val="16"/>
                <w:lang w:val="es-MX" w:eastAsia="es-MX"/>
              </w:rPr>
            </w:pPr>
            <w:r>
              <w:rPr>
                <w:color w:val="000000"/>
                <w:sz w:val="16"/>
                <w:szCs w:val="16"/>
              </w:rPr>
              <w:t xml:space="preserve">4,822,035 </w:t>
            </w:r>
          </w:p>
        </w:tc>
        <w:tc>
          <w:tcPr>
            <w:tcW w:w="1020" w:type="dxa"/>
            <w:tcBorders>
              <w:top w:val="nil"/>
              <w:left w:val="nil"/>
              <w:bottom w:val="nil"/>
              <w:right w:val="nil"/>
            </w:tcBorders>
            <w:shd w:val="clear" w:color="auto" w:fill="auto"/>
            <w:noWrap/>
            <w:vAlign w:val="center"/>
          </w:tcPr>
          <w:p w14:paraId="50B7B735" w14:textId="4B3DF60A" w:rsidR="00E71A25" w:rsidRPr="002520E6" w:rsidRDefault="00E71A25" w:rsidP="00995723">
            <w:pPr>
              <w:jc w:val="right"/>
              <w:rPr>
                <w:color w:val="000000"/>
                <w:sz w:val="16"/>
                <w:szCs w:val="16"/>
                <w:lang w:val="es-MX" w:eastAsia="es-MX"/>
              </w:rPr>
            </w:pPr>
            <w:r>
              <w:rPr>
                <w:color w:val="000000"/>
                <w:sz w:val="16"/>
                <w:szCs w:val="16"/>
              </w:rPr>
              <w:t xml:space="preserve">6,606,432 </w:t>
            </w:r>
          </w:p>
        </w:tc>
        <w:tc>
          <w:tcPr>
            <w:tcW w:w="1013" w:type="dxa"/>
            <w:tcBorders>
              <w:top w:val="nil"/>
              <w:left w:val="nil"/>
              <w:bottom w:val="nil"/>
              <w:right w:val="single" w:sz="4" w:space="0" w:color="1F497D"/>
            </w:tcBorders>
            <w:shd w:val="clear" w:color="auto" w:fill="auto"/>
            <w:noWrap/>
            <w:vAlign w:val="center"/>
          </w:tcPr>
          <w:p w14:paraId="32FC5D3F" w14:textId="6DFD410C" w:rsidR="00E71A25" w:rsidRPr="002520E6" w:rsidRDefault="00E71A25" w:rsidP="00995723">
            <w:pPr>
              <w:jc w:val="right"/>
              <w:rPr>
                <w:color w:val="000000"/>
                <w:sz w:val="16"/>
                <w:szCs w:val="16"/>
                <w:lang w:val="es-MX" w:eastAsia="es-MX"/>
              </w:rPr>
            </w:pPr>
            <w:r>
              <w:rPr>
                <w:color w:val="000000"/>
                <w:sz w:val="16"/>
                <w:szCs w:val="16"/>
              </w:rPr>
              <w:t xml:space="preserve">1,784,397 </w:t>
            </w:r>
          </w:p>
        </w:tc>
        <w:tc>
          <w:tcPr>
            <w:tcW w:w="712" w:type="dxa"/>
            <w:tcBorders>
              <w:top w:val="nil"/>
              <w:left w:val="nil"/>
              <w:bottom w:val="nil"/>
              <w:right w:val="nil"/>
            </w:tcBorders>
            <w:shd w:val="clear" w:color="auto" w:fill="auto"/>
            <w:noWrap/>
            <w:vAlign w:val="center"/>
          </w:tcPr>
          <w:p w14:paraId="1692106F" w14:textId="73F33E67" w:rsidR="00E71A25" w:rsidRPr="002520E6" w:rsidRDefault="00E71A25" w:rsidP="00995723">
            <w:pPr>
              <w:tabs>
                <w:tab w:val="decimal" w:pos="313"/>
              </w:tabs>
              <w:jc w:val="left"/>
              <w:rPr>
                <w:color w:val="000000"/>
                <w:sz w:val="16"/>
                <w:szCs w:val="16"/>
                <w:lang w:val="es-MX" w:eastAsia="es-MX"/>
              </w:rPr>
            </w:pPr>
            <w:r>
              <w:rPr>
                <w:color w:val="000000"/>
                <w:sz w:val="16"/>
                <w:szCs w:val="16"/>
              </w:rPr>
              <w:t>11.3</w:t>
            </w:r>
          </w:p>
        </w:tc>
        <w:tc>
          <w:tcPr>
            <w:tcW w:w="712" w:type="dxa"/>
            <w:tcBorders>
              <w:top w:val="nil"/>
              <w:left w:val="nil"/>
              <w:bottom w:val="nil"/>
              <w:right w:val="nil"/>
            </w:tcBorders>
            <w:shd w:val="clear" w:color="auto" w:fill="auto"/>
            <w:noWrap/>
            <w:vAlign w:val="center"/>
          </w:tcPr>
          <w:p w14:paraId="7C8D1DEE" w14:textId="0A02F123" w:rsidR="00E71A25" w:rsidRPr="002520E6" w:rsidRDefault="00E71A25" w:rsidP="00995723">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4CC228B9" w14:textId="6FFE00C6" w:rsidR="00E71A25" w:rsidRPr="002520E6" w:rsidRDefault="00E71A25" w:rsidP="00995723">
            <w:pPr>
              <w:tabs>
                <w:tab w:val="decimal" w:pos="313"/>
              </w:tabs>
              <w:jc w:val="left"/>
              <w:rPr>
                <w:color w:val="000000"/>
                <w:sz w:val="16"/>
                <w:szCs w:val="16"/>
                <w:lang w:val="es-MX" w:eastAsia="es-MX"/>
              </w:rPr>
            </w:pPr>
            <w:r>
              <w:rPr>
                <w:color w:val="000000"/>
                <w:sz w:val="16"/>
                <w:szCs w:val="16"/>
              </w:rPr>
              <w:t>0.8</w:t>
            </w:r>
          </w:p>
        </w:tc>
      </w:tr>
      <w:tr w:rsidR="00E71A25" w:rsidRPr="00C3555C" w14:paraId="36D509FB"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4241B2E" w14:textId="77777777" w:rsidR="00E71A25" w:rsidRPr="00C3555C" w:rsidRDefault="00E71A25" w:rsidP="00E71A25">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42B0CFB9" w:rsidR="00E71A25" w:rsidRPr="002520E6" w:rsidRDefault="00E71A25" w:rsidP="00995723">
            <w:pPr>
              <w:jc w:val="right"/>
              <w:rPr>
                <w:b/>
                <w:bCs/>
                <w:color w:val="000000"/>
                <w:sz w:val="16"/>
                <w:szCs w:val="16"/>
                <w:lang w:val="es-MX" w:eastAsia="es-MX"/>
              </w:rPr>
            </w:pPr>
            <w:r>
              <w:rPr>
                <w:b/>
                <w:bCs/>
                <w:color w:val="000000"/>
                <w:sz w:val="16"/>
                <w:szCs w:val="16"/>
              </w:rPr>
              <w:t xml:space="preserve">42,759,589 </w:t>
            </w:r>
          </w:p>
        </w:tc>
        <w:tc>
          <w:tcPr>
            <w:tcW w:w="1020" w:type="dxa"/>
            <w:tcBorders>
              <w:top w:val="nil"/>
              <w:left w:val="nil"/>
              <w:bottom w:val="nil"/>
              <w:right w:val="nil"/>
            </w:tcBorders>
            <w:shd w:val="clear" w:color="auto" w:fill="auto"/>
            <w:noWrap/>
            <w:vAlign w:val="center"/>
          </w:tcPr>
          <w:p w14:paraId="637B5EE4" w14:textId="558888ED" w:rsidR="00E71A25" w:rsidRPr="002520E6" w:rsidRDefault="00E71A25" w:rsidP="00995723">
            <w:pPr>
              <w:jc w:val="right"/>
              <w:rPr>
                <w:b/>
                <w:bCs/>
                <w:color w:val="000000"/>
                <w:sz w:val="16"/>
                <w:szCs w:val="16"/>
                <w:lang w:val="es-MX" w:eastAsia="es-MX"/>
              </w:rPr>
            </w:pPr>
            <w:r>
              <w:rPr>
                <w:b/>
                <w:bCs/>
                <w:color w:val="000000"/>
                <w:sz w:val="16"/>
                <w:szCs w:val="16"/>
              </w:rPr>
              <w:t xml:space="preserve">54,844,615 </w:t>
            </w:r>
          </w:p>
        </w:tc>
        <w:tc>
          <w:tcPr>
            <w:tcW w:w="1013" w:type="dxa"/>
            <w:tcBorders>
              <w:top w:val="nil"/>
              <w:left w:val="nil"/>
              <w:bottom w:val="nil"/>
              <w:right w:val="single" w:sz="4" w:space="0" w:color="1F497D"/>
            </w:tcBorders>
            <w:shd w:val="clear" w:color="auto" w:fill="auto"/>
            <w:noWrap/>
            <w:vAlign w:val="center"/>
          </w:tcPr>
          <w:p w14:paraId="0EF4304A" w14:textId="1886FEB4" w:rsidR="00E71A25" w:rsidRPr="002520E6" w:rsidRDefault="00E71A25" w:rsidP="00995723">
            <w:pPr>
              <w:jc w:val="right"/>
              <w:rPr>
                <w:b/>
                <w:bCs/>
                <w:color w:val="000000"/>
                <w:sz w:val="16"/>
                <w:szCs w:val="16"/>
                <w:lang w:val="es-MX" w:eastAsia="es-MX"/>
              </w:rPr>
            </w:pPr>
            <w:r>
              <w:rPr>
                <w:b/>
                <w:bCs/>
                <w:color w:val="000000"/>
                <w:sz w:val="16"/>
                <w:szCs w:val="16"/>
              </w:rPr>
              <w:t xml:space="preserve">12,085,026 </w:t>
            </w:r>
          </w:p>
        </w:tc>
        <w:tc>
          <w:tcPr>
            <w:tcW w:w="712" w:type="dxa"/>
            <w:tcBorders>
              <w:top w:val="nil"/>
              <w:left w:val="nil"/>
              <w:bottom w:val="nil"/>
              <w:right w:val="nil"/>
            </w:tcBorders>
            <w:shd w:val="clear" w:color="auto" w:fill="auto"/>
            <w:noWrap/>
            <w:vAlign w:val="center"/>
          </w:tcPr>
          <w:p w14:paraId="48ED4A18" w14:textId="4C1B63DE"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2BF7568C"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425E53F2"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 </w:t>
            </w:r>
          </w:p>
        </w:tc>
      </w:tr>
      <w:tr w:rsidR="00E71A25" w:rsidRPr="00C3555C" w14:paraId="2FB0B986"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25ECA34C"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723836B2" w:rsidR="00E71A25" w:rsidRPr="002520E6" w:rsidRDefault="00E71A25" w:rsidP="00995723">
            <w:pPr>
              <w:jc w:val="right"/>
              <w:rPr>
                <w:color w:val="000000"/>
                <w:sz w:val="16"/>
                <w:szCs w:val="16"/>
                <w:lang w:val="es-MX" w:eastAsia="es-MX"/>
              </w:rPr>
            </w:pPr>
            <w:r>
              <w:rPr>
                <w:color w:val="000000"/>
                <w:sz w:val="16"/>
                <w:szCs w:val="16"/>
              </w:rPr>
              <w:t xml:space="preserve">9,344,443 </w:t>
            </w:r>
          </w:p>
        </w:tc>
        <w:tc>
          <w:tcPr>
            <w:tcW w:w="1020" w:type="dxa"/>
            <w:tcBorders>
              <w:top w:val="nil"/>
              <w:left w:val="nil"/>
              <w:bottom w:val="nil"/>
              <w:right w:val="nil"/>
            </w:tcBorders>
            <w:shd w:val="clear" w:color="auto" w:fill="auto"/>
            <w:noWrap/>
            <w:vAlign w:val="center"/>
          </w:tcPr>
          <w:p w14:paraId="233A1BAB" w14:textId="548773BD" w:rsidR="00E71A25" w:rsidRPr="002520E6" w:rsidRDefault="00E71A25" w:rsidP="00995723">
            <w:pPr>
              <w:jc w:val="right"/>
              <w:rPr>
                <w:color w:val="000000"/>
                <w:sz w:val="16"/>
                <w:szCs w:val="16"/>
                <w:lang w:val="es-MX" w:eastAsia="es-MX"/>
              </w:rPr>
            </w:pPr>
            <w:r>
              <w:rPr>
                <w:color w:val="000000"/>
                <w:sz w:val="16"/>
                <w:szCs w:val="16"/>
              </w:rPr>
              <w:t xml:space="preserve">2,297,681 </w:t>
            </w:r>
          </w:p>
        </w:tc>
        <w:tc>
          <w:tcPr>
            <w:tcW w:w="1013" w:type="dxa"/>
            <w:tcBorders>
              <w:top w:val="nil"/>
              <w:left w:val="nil"/>
              <w:bottom w:val="nil"/>
              <w:right w:val="single" w:sz="4" w:space="0" w:color="1F497D"/>
            </w:tcBorders>
            <w:shd w:val="clear" w:color="auto" w:fill="auto"/>
            <w:noWrap/>
            <w:vAlign w:val="center"/>
          </w:tcPr>
          <w:p w14:paraId="074434CF" w14:textId="429DB2FF" w:rsidR="00E71A25" w:rsidRPr="002520E6" w:rsidRDefault="00E71A25" w:rsidP="00995723">
            <w:pPr>
              <w:jc w:val="right"/>
              <w:rPr>
                <w:color w:val="000000"/>
                <w:sz w:val="16"/>
                <w:szCs w:val="16"/>
                <w:lang w:val="es-MX" w:eastAsia="es-MX"/>
              </w:rPr>
            </w:pPr>
            <w:r>
              <w:rPr>
                <w:color w:val="000000"/>
                <w:sz w:val="16"/>
                <w:szCs w:val="16"/>
              </w:rPr>
              <w:t xml:space="preserve">-7,046,762 </w:t>
            </w:r>
          </w:p>
        </w:tc>
        <w:tc>
          <w:tcPr>
            <w:tcW w:w="712" w:type="dxa"/>
            <w:tcBorders>
              <w:top w:val="nil"/>
              <w:left w:val="nil"/>
              <w:bottom w:val="nil"/>
              <w:right w:val="nil"/>
            </w:tcBorders>
            <w:shd w:val="clear" w:color="auto" w:fill="auto"/>
            <w:noWrap/>
            <w:vAlign w:val="center"/>
          </w:tcPr>
          <w:p w14:paraId="5EAAB0D4" w14:textId="1A9F9C7A" w:rsidR="00E71A25" w:rsidRPr="002520E6" w:rsidRDefault="00E71A25" w:rsidP="00995723">
            <w:pPr>
              <w:tabs>
                <w:tab w:val="decimal" w:pos="313"/>
              </w:tabs>
              <w:jc w:val="left"/>
              <w:rPr>
                <w:color w:val="000000"/>
                <w:sz w:val="16"/>
                <w:szCs w:val="16"/>
                <w:lang w:val="es-MX" w:eastAsia="es-MX"/>
              </w:rPr>
            </w:pPr>
            <w:r>
              <w:rPr>
                <w:color w:val="000000"/>
                <w:sz w:val="16"/>
                <w:szCs w:val="16"/>
              </w:rPr>
              <w:t>21.9</w:t>
            </w:r>
          </w:p>
        </w:tc>
        <w:tc>
          <w:tcPr>
            <w:tcW w:w="712" w:type="dxa"/>
            <w:tcBorders>
              <w:top w:val="nil"/>
              <w:left w:val="nil"/>
              <w:bottom w:val="nil"/>
              <w:right w:val="nil"/>
            </w:tcBorders>
            <w:shd w:val="clear" w:color="auto" w:fill="auto"/>
            <w:noWrap/>
            <w:vAlign w:val="center"/>
          </w:tcPr>
          <w:p w14:paraId="554EA7BB" w14:textId="30BBC851" w:rsidR="00E71A25" w:rsidRPr="002520E6" w:rsidRDefault="00E71A25" w:rsidP="00995723">
            <w:pPr>
              <w:tabs>
                <w:tab w:val="decimal" w:pos="313"/>
              </w:tabs>
              <w:jc w:val="left"/>
              <w:rPr>
                <w:color w:val="000000"/>
                <w:sz w:val="16"/>
                <w:szCs w:val="16"/>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45858E4B" w14:textId="449D8CB9" w:rsidR="00E71A25" w:rsidRPr="002520E6" w:rsidRDefault="00E71A25" w:rsidP="00995723">
            <w:pPr>
              <w:tabs>
                <w:tab w:val="decimal" w:pos="313"/>
              </w:tabs>
              <w:jc w:val="left"/>
              <w:rPr>
                <w:color w:val="000000"/>
                <w:sz w:val="16"/>
                <w:szCs w:val="16"/>
                <w:lang w:val="es-MX" w:eastAsia="es-MX"/>
              </w:rPr>
            </w:pPr>
            <w:r>
              <w:rPr>
                <w:color w:val="000000"/>
                <w:sz w:val="16"/>
                <w:szCs w:val="16"/>
              </w:rPr>
              <w:t>-17.7</w:t>
            </w:r>
          </w:p>
        </w:tc>
      </w:tr>
      <w:tr w:rsidR="00E71A25" w:rsidRPr="00C3555C" w14:paraId="21181193"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29CA2133"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22EC2E30" w:rsidR="00E71A25" w:rsidRPr="002520E6" w:rsidRDefault="00E71A25" w:rsidP="00995723">
            <w:pPr>
              <w:jc w:val="right"/>
              <w:rPr>
                <w:color w:val="000000"/>
                <w:sz w:val="16"/>
                <w:szCs w:val="16"/>
                <w:lang w:val="es-MX" w:eastAsia="es-MX"/>
              </w:rPr>
            </w:pPr>
            <w:r>
              <w:rPr>
                <w:color w:val="000000"/>
                <w:sz w:val="16"/>
                <w:szCs w:val="16"/>
              </w:rPr>
              <w:t xml:space="preserve">4,645,843 </w:t>
            </w:r>
          </w:p>
        </w:tc>
        <w:tc>
          <w:tcPr>
            <w:tcW w:w="1020" w:type="dxa"/>
            <w:tcBorders>
              <w:top w:val="nil"/>
              <w:left w:val="nil"/>
              <w:bottom w:val="nil"/>
              <w:right w:val="nil"/>
            </w:tcBorders>
            <w:shd w:val="clear" w:color="auto" w:fill="auto"/>
            <w:noWrap/>
            <w:vAlign w:val="center"/>
          </w:tcPr>
          <w:p w14:paraId="2077CEB1" w14:textId="043FAB4D" w:rsidR="00E71A25" w:rsidRPr="002520E6" w:rsidRDefault="00E71A25" w:rsidP="00995723">
            <w:pPr>
              <w:jc w:val="right"/>
              <w:rPr>
                <w:color w:val="000000"/>
                <w:sz w:val="16"/>
                <w:szCs w:val="16"/>
                <w:lang w:val="es-MX" w:eastAsia="es-MX"/>
              </w:rPr>
            </w:pPr>
            <w:r>
              <w:rPr>
                <w:color w:val="000000"/>
                <w:sz w:val="16"/>
                <w:szCs w:val="16"/>
              </w:rPr>
              <w:t xml:space="preserve">3,769,645 </w:t>
            </w:r>
          </w:p>
        </w:tc>
        <w:tc>
          <w:tcPr>
            <w:tcW w:w="1013" w:type="dxa"/>
            <w:tcBorders>
              <w:top w:val="nil"/>
              <w:left w:val="nil"/>
              <w:bottom w:val="nil"/>
              <w:right w:val="single" w:sz="4" w:space="0" w:color="1F497D"/>
            </w:tcBorders>
            <w:shd w:val="clear" w:color="auto" w:fill="auto"/>
            <w:noWrap/>
            <w:vAlign w:val="center"/>
          </w:tcPr>
          <w:p w14:paraId="2F411EEA" w14:textId="75FD530E" w:rsidR="00E71A25" w:rsidRPr="002520E6" w:rsidRDefault="00E71A25" w:rsidP="00995723">
            <w:pPr>
              <w:jc w:val="right"/>
              <w:rPr>
                <w:color w:val="000000"/>
                <w:sz w:val="16"/>
                <w:szCs w:val="16"/>
                <w:lang w:val="es-MX" w:eastAsia="es-MX"/>
              </w:rPr>
            </w:pPr>
            <w:r>
              <w:rPr>
                <w:color w:val="000000"/>
                <w:sz w:val="16"/>
                <w:szCs w:val="16"/>
              </w:rPr>
              <w:t xml:space="preserve">-876,198 </w:t>
            </w:r>
          </w:p>
        </w:tc>
        <w:tc>
          <w:tcPr>
            <w:tcW w:w="712" w:type="dxa"/>
            <w:tcBorders>
              <w:top w:val="nil"/>
              <w:left w:val="nil"/>
              <w:bottom w:val="nil"/>
              <w:right w:val="nil"/>
            </w:tcBorders>
            <w:shd w:val="clear" w:color="auto" w:fill="auto"/>
            <w:noWrap/>
            <w:vAlign w:val="center"/>
          </w:tcPr>
          <w:p w14:paraId="704BBCD7" w14:textId="4032D9C6" w:rsidR="00E71A25" w:rsidRPr="002520E6" w:rsidRDefault="00E71A25" w:rsidP="00995723">
            <w:pPr>
              <w:tabs>
                <w:tab w:val="decimal" w:pos="313"/>
              </w:tabs>
              <w:jc w:val="left"/>
              <w:rPr>
                <w:color w:val="000000"/>
                <w:sz w:val="16"/>
                <w:szCs w:val="16"/>
                <w:lang w:val="es-MX" w:eastAsia="es-MX"/>
              </w:rPr>
            </w:pPr>
            <w:r>
              <w:rPr>
                <w:color w:val="000000"/>
                <w:sz w:val="16"/>
                <w:szCs w:val="16"/>
              </w:rPr>
              <w:t>10.9</w:t>
            </w:r>
          </w:p>
        </w:tc>
        <w:tc>
          <w:tcPr>
            <w:tcW w:w="712" w:type="dxa"/>
            <w:tcBorders>
              <w:top w:val="nil"/>
              <w:left w:val="nil"/>
              <w:bottom w:val="nil"/>
              <w:right w:val="nil"/>
            </w:tcBorders>
            <w:shd w:val="clear" w:color="auto" w:fill="auto"/>
            <w:noWrap/>
            <w:vAlign w:val="center"/>
          </w:tcPr>
          <w:p w14:paraId="24986909" w14:textId="226DA9E3" w:rsidR="00E71A25" w:rsidRPr="002520E6" w:rsidRDefault="00E71A25" w:rsidP="00995723">
            <w:pPr>
              <w:tabs>
                <w:tab w:val="decimal" w:pos="313"/>
              </w:tabs>
              <w:jc w:val="left"/>
              <w:rPr>
                <w:color w:val="000000"/>
                <w:sz w:val="16"/>
                <w:szCs w:val="16"/>
                <w:lang w:val="es-MX" w:eastAsia="es-MX"/>
              </w:rPr>
            </w:pPr>
            <w:r>
              <w:rPr>
                <w:color w:val="000000"/>
                <w:sz w:val="16"/>
                <w:szCs w:val="16"/>
              </w:rPr>
              <w:t>6.9</w:t>
            </w:r>
          </w:p>
        </w:tc>
        <w:tc>
          <w:tcPr>
            <w:tcW w:w="916" w:type="dxa"/>
            <w:tcBorders>
              <w:top w:val="nil"/>
              <w:left w:val="nil"/>
              <w:bottom w:val="nil"/>
              <w:right w:val="single" w:sz="4" w:space="0" w:color="1F497D"/>
            </w:tcBorders>
            <w:shd w:val="clear" w:color="auto" w:fill="auto"/>
            <w:noWrap/>
            <w:vAlign w:val="center"/>
          </w:tcPr>
          <w:p w14:paraId="06024B86" w14:textId="023A384F" w:rsidR="00E71A25" w:rsidRPr="002520E6" w:rsidRDefault="00E71A25" w:rsidP="00995723">
            <w:pPr>
              <w:tabs>
                <w:tab w:val="decimal" w:pos="313"/>
              </w:tabs>
              <w:jc w:val="left"/>
              <w:rPr>
                <w:color w:val="000000"/>
                <w:sz w:val="16"/>
                <w:szCs w:val="16"/>
                <w:lang w:val="es-MX" w:eastAsia="es-MX"/>
              </w:rPr>
            </w:pPr>
            <w:r>
              <w:rPr>
                <w:color w:val="000000"/>
                <w:sz w:val="16"/>
                <w:szCs w:val="16"/>
              </w:rPr>
              <w:t>-4.0</w:t>
            </w:r>
          </w:p>
        </w:tc>
      </w:tr>
      <w:tr w:rsidR="00E71A25" w:rsidRPr="00C3555C" w14:paraId="1389CA7B"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366E93A"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1A70AB0F" w:rsidR="00E71A25" w:rsidRPr="002520E6" w:rsidRDefault="00E71A25" w:rsidP="00995723">
            <w:pPr>
              <w:jc w:val="right"/>
              <w:rPr>
                <w:color w:val="000000"/>
                <w:sz w:val="16"/>
                <w:szCs w:val="16"/>
                <w:lang w:val="es-MX" w:eastAsia="es-MX"/>
              </w:rPr>
            </w:pPr>
            <w:r>
              <w:rPr>
                <w:color w:val="000000"/>
                <w:sz w:val="16"/>
                <w:szCs w:val="16"/>
              </w:rPr>
              <w:t xml:space="preserve">7,971,407 </w:t>
            </w:r>
          </w:p>
        </w:tc>
        <w:tc>
          <w:tcPr>
            <w:tcW w:w="1020" w:type="dxa"/>
            <w:tcBorders>
              <w:top w:val="nil"/>
              <w:left w:val="nil"/>
              <w:bottom w:val="nil"/>
              <w:right w:val="nil"/>
            </w:tcBorders>
            <w:shd w:val="clear" w:color="auto" w:fill="auto"/>
            <w:noWrap/>
            <w:vAlign w:val="center"/>
          </w:tcPr>
          <w:p w14:paraId="51A42B91" w14:textId="2FD1C528" w:rsidR="00E71A25" w:rsidRPr="002520E6" w:rsidRDefault="00E71A25" w:rsidP="00995723">
            <w:pPr>
              <w:jc w:val="right"/>
              <w:rPr>
                <w:color w:val="000000"/>
                <w:sz w:val="16"/>
                <w:szCs w:val="16"/>
                <w:lang w:val="es-MX" w:eastAsia="es-MX"/>
              </w:rPr>
            </w:pPr>
            <w:r>
              <w:rPr>
                <w:color w:val="000000"/>
                <w:sz w:val="16"/>
                <w:szCs w:val="16"/>
              </w:rPr>
              <w:t xml:space="preserve">10,486,734 </w:t>
            </w:r>
          </w:p>
        </w:tc>
        <w:tc>
          <w:tcPr>
            <w:tcW w:w="1013" w:type="dxa"/>
            <w:tcBorders>
              <w:top w:val="nil"/>
              <w:left w:val="nil"/>
              <w:bottom w:val="nil"/>
              <w:right w:val="single" w:sz="4" w:space="0" w:color="1F497D"/>
            </w:tcBorders>
            <w:shd w:val="clear" w:color="auto" w:fill="auto"/>
            <w:noWrap/>
            <w:vAlign w:val="center"/>
          </w:tcPr>
          <w:p w14:paraId="22282EA6" w14:textId="1EA75B89" w:rsidR="00E71A25" w:rsidRPr="002520E6" w:rsidRDefault="00E71A25" w:rsidP="00995723">
            <w:pPr>
              <w:jc w:val="right"/>
              <w:rPr>
                <w:color w:val="000000"/>
                <w:sz w:val="16"/>
                <w:szCs w:val="16"/>
                <w:lang w:val="es-MX" w:eastAsia="es-MX"/>
              </w:rPr>
            </w:pPr>
            <w:r>
              <w:rPr>
                <w:color w:val="000000"/>
                <w:sz w:val="16"/>
                <w:szCs w:val="16"/>
              </w:rPr>
              <w:t xml:space="preserve">2,515,327 </w:t>
            </w:r>
          </w:p>
        </w:tc>
        <w:tc>
          <w:tcPr>
            <w:tcW w:w="712" w:type="dxa"/>
            <w:tcBorders>
              <w:top w:val="nil"/>
              <w:left w:val="nil"/>
              <w:bottom w:val="nil"/>
              <w:right w:val="nil"/>
            </w:tcBorders>
            <w:shd w:val="clear" w:color="auto" w:fill="auto"/>
            <w:noWrap/>
            <w:vAlign w:val="center"/>
          </w:tcPr>
          <w:p w14:paraId="7A924907" w14:textId="6C65C331" w:rsidR="00E71A25" w:rsidRPr="002520E6" w:rsidRDefault="00E71A25" w:rsidP="00995723">
            <w:pPr>
              <w:tabs>
                <w:tab w:val="decimal" w:pos="313"/>
              </w:tabs>
              <w:jc w:val="left"/>
              <w:rPr>
                <w:color w:val="000000"/>
                <w:sz w:val="16"/>
                <w:szCs w:val="16"/>
                <w:lang w:val="es-MX" w:eastAsia="es-MX"/>
              </w:rPr>
            </w:pPr>
            <w:r>
              <w:rPr>
                <w:color w:val="000000"/>
                <w:sz w:val="16"/>
                <w:szCs w:val="16"/>
              </w:rPr>
              <w:t>18.6</w:t>
            </w:r>
          </w:p>
        </w:tc>
        <w:tc>
          <w:tcPr>
            <w:tcW w:w="712" w:type="dxa"/>
            <w:tcBorders>
              <w:top w:val="nil"/>
              <w:left w:val="nil"/>
              <w:bottom w:val="nil"/>
              <w:right w:val="nil"/>
            </w:tcBorders>
            <w:shd w:val="clear" w:color="auto" w:fill="auto"/>
            <w:noWrap/>
            <w:vAlign w:val="center"/>
          </w:tcPr>
          <w:p w14:paraId="5908909F" w14:textId="2C30BB39" w:rsidR="00E71A25" w:rsidRPr="002520E6" w:rsidRDefault="00E71A25" w:rsidP="00995723">
            <w:pPr>
              <w:tabs>
                <w:tab w:val="decimal" w:pos="313"/>
              </w:tabs>
              <w:jc w:val="left"/>
              <w:rPr>
                <w:color w:val="000000"/>
                <w:sz w:val="16"/>
                <w:szCs w:val="16"/>
                <w:lang w:val="es-MX" w:eastAsia="es-MX"/>
              </w:rPr>
            </w:pPr>
            <w:r>
              <w:rPr>
                <w:color w:val="000000"/>
                <w:sz w:val="16"/>
                <w:szCs w:val="16"/>
              </w:rPr>
              <w:t>19.1</w:t>
            </w:r>
          </w:p>
        </w:tc>
        <w:tc>
          <w:tcPr>
            <w:tcW w:w="916" w:type="dxa"/>
            <w:tcBorders>
              <w:top w:val="nil"/>
              <w:left w:val="nil"/>
              <w:bottom w:val="nil"/>
              <w:right w:val="single" w:sz="4" w:space="0" w:color="1F497D"/>
            </w:tcBorders>
            <w:shd w:val="clear" w:color="auto" w:fill="auto"/>
            <w:noWrap/>
            <w:vAlign w:val="center"/>
          </w:tcPr>
          <w:p w14:paraId="38A10000" w14:textId="4B11CD15" w:rsidR="00E71A25" w:rsidRPr="002520E6" w:rsidRDefault="00E71A25" w:rsidP="00995723">
            <w:pPr>
              <w:tabs>
                <w:tab w:val="decimal" w:pos="313"/>
              </w:tabs>
              <w:jc w:val="left"/>
              <w:rPr>
                <w:color w:val="000000"/>
                <w:sz w:val="16"/>
                <w:szCs w:val="16"/>
                <w:lang w:val="es-MX" w:eastAsia="es-MX"/>
              </w:rPr>
            </w:pPr>
            <w:r>
              <w:rPr>
                <w:color w:val="000000"/>
                <w:sz w:val="16"/>
                <w:szCs w:val="16"/>
              </w:rPr>
              <w:t>0.5</w:t>
            </w:r>
          </w:p>
        </w:tc>
      </w:tr>
      <w:tr w:rsidR="00E71A25" w:rsidRPr="00C3555C" w14:paraId="49E52815"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2829994A"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56E7D31A" w:rsidR="00E71A25" w:rsidRPr="002520E6" w:rsidRDefault="00E71A25" w:rsidP="00995723">
            <w:pPr>
              <w:jc w:val="right"/>
              <w:rPr>
                <w:color w:val="000000"/>
                <w:sz w:val="16"/>
                <w:szCs w:val="16"/>
                <w:lang w:val="es-MX" w:eastAsia="es-MX"/>
              </w:rPr>
            </w:pPr>
            <w:r>
              <w:rPr>
                <w:color w:val="000000"/>
                <w:sz w:val="16"/>
                <w:szCs w:val="16"/>
              </w:rPr>
              <w:t xml:space="preserve">13,028,009 </w:t>
            </w:r>
          </w:p>
        </w:tc>
        <w:tc>
          <w:tcPr>
            <w:tcW w:w="1020" w:type="dxa"/>
            <w:tcBorders>
              <w:top w:val="nil"/>
              <w:left w:val="nil"/>
              <w:bottom w:val="nil"/>
              <w:right w:val="nil"/>
            </w:tcBorders>
            <w:shd w:val="clear" w:color="auto" w:fill="auto"/>
            <w:noWrap/>
            <w:vAlign w:val="center"/>
          </w:tcPr>
          <w:p w14:paraId="66273B3B" w14:textId="3F18D040" w:rsidR="00E71A25" w:rsidRPr="002520E6" w:rsidRDefault="00E71A25" w:rsidP="00995723">
            <w:pPr>
              <w:jc w:val="right"/>
              <w:rPr>
                <w:color w:val="000000"/>
                <w:sz w:val="16"/>
                <w:szCs w:val="16"/>
                <w:lang w:val="es-MX" w:eastAsia="es-MX"/>
              </w:rPr>
            </w:pPr>
            <w:r>
              <w:rPr>
                <w:color w:val="000000"/>
                <w:sz w:val="16"/>
                <w:szCs w:val="16"/>
              </w:rPr>
              <w:t xml:space="preserve">23,771,295 </w:t>
            </w:r>
          </w:p>
        </w:tc>
        <w:tc>
          <w:tcPr>
            <w:tcW w:w="1013" w:type="dxa"/>
            <w:tcBorders>
              <w:top w:val="nil"/>
              <w:left w:val="nil"/>
              <w:bottom w:val="nil"/>
              <w:right w:val="single" w:sz="4" w:space="0" w:color="1F497D"/>
            </w:tcBorders>
            <w:shd w:val="clear" w:color="auto" w:fill="auto"/>
            <w:noWrap/>
            <w:vAlign w:val="center"/>
          </w:tcPr>
          <w:p w14:paraId="0A183196" w14:textId="4FE6A51C" w:rsidR="00E71A25" w:rsidRPr="002520E6" w:rsidRDefault="00E71A25" w:rsidP="00995723">
            <w:pPr>
              <w:jc w:val="right"/>
              <w:rPr>
                <w:color w:val="000000"/>
                <w:sz w:val="16"/>
                <w:szCs w:val="16"/>
                <w:lang w:val="es-MX" w:eastAsia="es-MX"/>
              </w:rPr>
            </w:pPr>
            <w:r>
              <w:rPr>
                <w:color w:val="000000"/>
                <w:sz w:val="16"/>
                <w:szCs w:val="16"/>
              </w:rPr>
              <w:t xml:space="preserve">10,743,286 </w:t>
            </w:r>
          </w:p>
        </w:tc>
        <w:tc>
          <w:tcPr>
            <w:tcW w:w="712" w:type="dxa"/>
            <w:tcBorders>
              <w:top w:val="nil"/>
              <w:left w:val="nil"/>
              <w:bottom w:val="nil"/>
              <w:right w:val="nil"/>
            </w:tcBorders>
            <w:shd w:val="clear" w:color="auto" w:fill="auto"/>
            <w:noWrap/>
            <w:vAlign w:val="center"/>
          </w:tcPr>
          <w:p w14:paraId="5D32F13A" w14:textId="16B2D07B" w:rsidR="00E71A25" w:rsidRPr="002520E6" w:rsidRDefault="00E71A25" w:rsidP="00995723">
            <w:pPr>
              <w:tabs>
                <w:tab w:val="decimal" w:pos="313"/>
              </w:tabs>
              <w:jc w:val="left"/>
              <w:rPr>
                <w:color w:val="000000"/>
                <w:sz w:val="16"/>
                <w:szCs w:val="16"/>
                <w:lang w:val="es-MX" w:eastAsia="es-MX"/>
              </w:rPr>
            </w:pPr>
            <w:r>
              <w:rPr>
                <w:color w:val="000000"/>
                <w:sz w:val="16"/>
                <w:szCs w:val="16"/>
              </w:rPr>
              <w:t>30.5</w:t>
            </w:r>
          </w:p>
        </w:tc>
        <w:tc>
          <w:tcPr>
            <w:tcW w:w="712" w:type="dxa"/>
            <w:tcBorders>
              <w:top w:val="nil"/>
              <w:left w:val="nil"/>
              <w:bottom w:val="nil"/>
              <w:right w:val="nil"/>
            </w:tcBorders>
            <w:shd w:val="clear" w:color="auto" w:fill="auto"/>
            <w:noWrap/>
            <w:vAlign w:val="center"/>
          </w:tcPr>
          <w:p w14:paraId="065D1E95" w14:textId="1BCAF067" w:rsidR="00E71A25" w:rsidRPr="002520E6" w:rsidRDefault="00E71A25" w:rsidP="00995723">
            <w:pPr>
              <w:tabs>
                <w:tab w:val="decimal" w:pos="313"/>
              </w:tabs>
              <w:jc w:val="left"/>
              <w:rPr>
                <w:color w:val="000000"/>
                <w:sz w:val="16"/>
                <w:szCs w:val="16"/>
                <w:lang w:val="es-MX" w:eastAsia="es-MX"/>
              </w:rPr>
            </w:pPr>
            <w:r>
              <w:rPr>
                <w:color w:val="000000"/>
                <w:sz w:val="16"/>
                <w:szCs w:val="16"/>
              </w:rPr>
              <w:t>43.3</w:t>
            </w:r>
          </w:p>
        </w:tc>
        <w:tc>
          <w:tcPr>
            <w:tcW w:w="916" w:type="dxa"/>
            <w:tcBorders>
              <w:top w:val="nil"/>
              <w:left w:val="nil"/>
              <w:bottom w:val="nil"/>
              <w:right w:val="single" w:sz="4" w:space="0" w:color="1F497D"/>
            </w:tcBorders>
            <w:shd w:val="clear" w:color="auto" w:fill="auto"/>
            <w:noWrap/>
            <w:vAlign w:val="center"/>
          </w:tcPr>
          <w:p w14:paraId="3D6AEBCF" w14:textId="5A32E7BF" w:rsidR="00E71A25" w:rsidRPr="002520E6" w:rsidRDefault="00E71A25" w:rsidP="00995723">
            <w:pPr>
              <w:tabs>
                <w:tab w:val="decimal" w:pos="313"/>
              </w:tabs>
              <w:jc w:val="left"/>
              <w:rPr>
                <w:color w:val="000000"/>
                <w:sz w:val="16"/>
                <w:szCs w:val="16"/>
                <w:lang w:val="es-MX" w:eastAsia="es-MX"/>
              </w:rPr>
            </w:pPr>
            <w:r>
              <w:rPr>
                <w:color w:val="000000"/>
                <w:sz w:val="16"/>
                <w:szCs w:val="16"/>
              </w:rPr>
              <w:t>12.9</w:t>
            </w:r>
          </w:p>
        </w:tc>
      </w:tr>
      <w:tr w:rsidR="00E71A25" w:rsidRPr="00C3555C" w14:paraId="38B63606"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73F9D32"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6187AC44" w:rsidR="00E71A25" w:rsidRPr="002520E6" w:rsidRDefault="00E71A25" w:rsidP="00995723">
            <w:pPr>
              <w:jc w:val="right"/>
              <w:rPr>
                <w:color w:val="000000"/>
                <w:sz w:val="16"/>
                <w:szCs w:val="16"/>
                <w:lang w:val="es-MX" w:eastAsia="es-MX"/>
              </w:rPr>
            </w:pPr>
            <w:r>
              <w:rPr>
                <w:color w:val="000000"/>
                <w:sz w:val="16"/>
                <w:szCs w:val="16"/>
              </w:rPr>
              <w:t xml:space="preserve">7,623,301 </w:t>
            </w:r>
          </w:p>
        </w:tc>
        <w:tc>
          <w:tcPr>
            <w:tcW w:w="1020" w:type="dxa"/>
            <w:tcBorders>
              <w:top w:val="nil"/>
              <w:left w:val="nil"/>
              <w:bottom w:val="nil"/>
              <w:right w:val="nil"/>
            </w:tcBorders>
            <w:shd w:val="clear" w:color="auto" w:fill="auto"/>
            <w:noWrap/>
            <w:vAlign w:val="center"/>
          </w:tcPr>
          <w:p w14:paraId="34057663" w14:textId="7127C106" w:rsidR="00E71A25" w:rsidRPr="002520E6" w:rsidRDefault="00E71A25" w:rsidP="00995723">
            <w:pPr>
              <w:jc w:val="right"/>
              <w:rPr>
                <w:color w:val="000000"/>
                <w:sz w:val="16"/>
                <w:szCs w:val="16"/>
                <w:lang w:val="es-MX" w:eastAsia="es-MX"/>
              </w:rPr>
            </w:pPr>
            <w:r>
              <w:rPr>
                <w:color w:val="000000"/>
                <w:sz w:val="16"/>
                <w:szCs w:val="16"/>
              </w:rPr>
              <w:t xml:space="preserve">14,094,187 </w:t>
            </w:r>
          </w:p>
        </w:tc>
        <w:tc>
          <w:tcPr>
            <w:tcW w:w="1013" w:type="dxa"/>
            <w:tcBorders>
              <w:top w:val="nil"/>
              <w:left w:val="nil"/>
              <w:bottom w:val="nil"/>
              <w:right w:val="single" w:sz="4" w:space="0" w:color="1F497D"/>
            </w:tcBorders>
            <w:shd w:val="clear" w:color="auto" w:fill="auto"/>
            <w:noWrap/>
            <w:vAlign w:val="center"/>
          </w:tcPr>
          <w:p w14:paraId="509B7BBF" w14:textId="3083D267" w:rsidR="00E71A25" w:rsidRPr="002520E6" w:rsidRDefault="00E71A25" w:rsidP="00995723">
            <w:pPr>
              <w:jc w:val="right"/>
              <w:rPr>
                <w:color w:val="000000"/>
                <w:sz w:val="16"/>
                <w:szCs w:val="16"/>
                <w:lang w:val="es-MX" w:eastAsia="es-MX"/>
              </w:rPr>
            </w:pPr>
            <w:r>
              <w:rPr>
                <w:color w:val="000000"/>
                <w:sz w:val="16"/>
                <w:szCs w:val="16"/>
              </w:rPr>
              <w:t xml:space="preserve">6,470,886 </w:t>
            </w:r>
          </w:p>
        </w:tc>
        <w:tc>
          <w:tcPr>
            <w:tcW w:w="712" w:type="dxa"/>
            <w:tcBorders>
              <w:top w:val="nil"/>
              <w:left w:val="nil"/>
              <w:bottom w:val="nil"/>
              <w:right w:val="nil"/>
            </w:tcBorders>
            <w:shd w:val="clear" w:color="auto" w:fill="auto"/>
            <w:noWrap/>
            <w:vAlign w:val="center"/>
          </w:tcPr>
          <w:p w14:paraId="77E728AC" w14:textId="3A4DAFBC" w:rsidR="00E71A25" w:rsidRPr="002520E6" w:rsidRDefault="00E71A25" w:rsidP="00995723">
            <w:pPr>
              <w:tabs>
                <w:tab w:val="decimal" w:pos="313"/>
              </w:tabs>
              <w:jc w:val="left"/>
              <w:rPr>
                <w:color w:val="000000"/>
                <w:sz w:val="16"/>
                <w:szCs w:val="16"/>
                <w:lang w:val="es-MX" w:eastAsia="es-MX"/>
              </w:rPr>
            </w:pPr>
            <w:r>
              <w:rPr>
                <w:color w:val="000000"/>
                <w:sz w:val="16"/>
                <w:szCs w:val="16"/>
              </w:rPr>
              <w:t>17.8</w:t>
            </w:r>
          </w:p>
        </w:tc>
        <w:tc>
          <w:tcPr>
            <w:tcW w:w="712" w:type="dxa"/>
            <w:tcBorders>
              <w:top w:val="nil"/>
              <w:left w:val="nil"/>
              <w:bottom w:val="nil"/>
              <w:right w:val="nil"/>
            </w:tcBorders>
            <w:shd w:val="clear" w:color="auto" w:fill="auto"/>
            <w:noWrap/>
            <w:vAlign w:val="center"/>
          </w:tcPr>
          <w:p w14:paraId="7A1049F7" w14:textId="3EB8EBCC" w:rsidR="00E71A25" w:rsidRPr="002520E6" w:rsidRDefault="00E71A25" w:rsidP="00995723">
            <w:pPr>
              <w:tabs>
                <w:tab w:val="decimal" w:pos="313"/>
              </w:tabs>
              <w:jc w:val="left"/>
              <w:rPr>
                <w:color w:val="000000"/>
                <w:sz w:val="16"/>
                <w:szCs w:val="16"/>
                <w:lang w:val="es-MX" w:eastAsia="es-MX"/>
              </w:rPr>
            </w:pPr>
            <w:r>
              <w:rPr>
                <w:color w:val="000000"/>
                <w:sz w:val="16"/>
                <w:szCs w:val="16"/>
              </w:rPr>
              <w:t>25.7</w:t>
            </w:r>
          </w:p>
        </w:tc>
        <w:tc>
          <w:tcPr>
            <w:tcW w:w="916" w:type="dxa"/>
            <w:tcBorders>
              <w:top w:val="nil"/>
              <w:left w:val="nil"/>
              <w:bottom w:val="nil"/>
              <w:right w:val="single" w:sz="4" w:space="0" w:color="1F497D"/>
            </w:tcBorders>
            <w:shd w:val="clear" w:color="auto" w:fill="auto"/>
            <w:noWrap/>
            <w:vAlign w:val="center"/>
          </w:tcPr>
          <w:p w14:paraId="5DF26FC1" w14:textId="04EA8511" w:rsidR="00E71A25" w:rsidRPr="002520E6" w:rsidRDefault="00E71A25" w:rsidP="00995723">
            <w:pPr>
              <w:tabs>
                <w:tab w:val="decimal" w:pos="313"/>
              </w:tabs>
              <w:jc w:val="left"/>
              <w:rPr>
                <w:color w:val="000000"/>
                <w:sz w:val="16"/>
                <w:szCs w:val="16"/>
                <w:lang w:val="es-MX" w:eastAsia="es-MX"/>
              </w:rPr>
            </w:pPr>
            <w:r>
              <w:rPr>
                <w:color w:val="000000"/>
                <w:sz w:val="16"/>
                <w:szCs w:val="16"/>
              </w:rPr>
              <w:t>7.9</w:t>
            </w:r>
          </w:p>
        </w:tc>
      </w:tr>
      <w:tr w:rsidR="00E71A25" w:rsidRPr="00C3555C" w14:paraId="633E9F6F"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41436822"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6DC4CF31" w:rsidR="00E71A25" w:rsidRPr="002520E6" w:rsidRDefault="00E71A25" w:rsidP="00995723">
            <w:pPr>
              <w:jc w:val="right"/>
              <w:rPr>
                <w:color w:val="000000"/>
                <w:sz w:val="16"/>
                <w:szCs w:val="16"/>
                <w:lang w:val="es-MX" w:eastAsia="es-MX"/>
              </w:rPr>
            </w:pPr>
            <w:r>
              <w:rPr>
                <w:color w:val="000000"/>
                <w:sz w:val="16"/>
                <w:szCs w:val="16"/>
              </w:rPr>
              <w:t xml:space="preserve">146,586 </w:t>
            </w:r>
          </w:p>
        </w:tc>
        <w:tc>
          <w:tcPr>
            <w:tcW w:w="1020" w:type="dxa"/>
            <w:tcBorders>
              <w:top w:val="nil"/>
              <w:left w:val="nil"/>
              <w:bottom w:val="nil"/>
              <w:right w:val="nil"/>
            </w:tcBorders>
            <w:shd w:val="clear" w:color="auto" w:fill="auto"/>
            <w:noWrap/>
            <w:vAlign w:val="center"/>
          </w:tcPr>
          <w:p w14:paraId="35FFE70A" w14:textId="6205EC1D" w:rsidR="00E71A25" w:rsidRPr="002520E6" w:rsidRDefault="00E71A25" w:rsidP="00995723">
            <w:pPr>
              <w:jc w:val="right"/>
              <w:rPr>
                <w:color w:val="000000"/>
                <w:sz w:val="16"/>
                <w:szCs w:val="16"/>
                <w:lang w:val="es-MX" w:eastAsia="es-MX"/>
              </w:rPr>
            </w:pPr>
            <w:r>
              <w:rPr>
                <w:color w:val="000000"/>
                <w:sz w:val="16"/>
                <w:szCs w:val="16"/>
              </w:rPr>
              <w:t xml:space="preserve">425,073 </w:t>
            </w:r>
          </w:p>
        </w:tc>
        <w:tc>
          <w:tcPr>
            <w:tcW w:w="1013" w:type="dxa"/>
            <w:tcBorders>
              <w:top w:val="nil"/>
              <w:left w:val="nil"/>
              <w:bottom w:val="nil"/>
              <w:right w:val="single" w:sz="4" w:space="0" w:color="1F497D"/>
            </w:tcBorders>
            <w:shd w:val="clear" w:color="auto" w:fill="auto"/>
            <w:noWrap/>
            <w:vAlign w:val="center"/>
          </w:tcPr>
          <w:p w14:paraId="354F4512" w14:textId="6A85A991" w:rsidR="00E71A25" w:rsidRPr="002520E6" w:rsidRDefault="00E71A25" w:rsidP="00995723">
            <w:pPr>
              <w:jc w:val="right"/>
              <w:rPr>
                <w:color w:val="000000"/>
                <w:sz w:val="16"/>
                <w:szCs w:val="16"/>
                <w:lang w:val="es-MX" w:eastAsia="es-MX"/>
              </w:rPr>
            </w:pPr>
            <w:r>
              <w:rPr>
                <w:color w:val="000000"/>
                <w:sz w:val="16"/>
                <w:szCs w:val="16"/>
              </w:rPr>
              <w:t xml:space="preserve">278,487 </w:t>
            </w:r>
          </w:p>
        </w:tc>
        <w:tc>
          <w:tcPr>
            <w:tcW w:w="712" w:type="dxa"/>
            <w:tcBorders>
              <w:top w:val="nil"/>
              <w:left w:val="nil"/>
              <w:bottom w:val="nil"/>
              <w:right w:val="nil"/>
            </w:tcBorders>
            <w:shd w:val="clear" w:color="auto" w:fill="auto"/>
            <w:noWrap/>
            <w:vAlign w:val="center"/>
          </w:tcPr>
          <w:p w14:paraId="3D19A698" w14:textId="03CBC72F" w:rsidR="00E71A25" w:rsidRPr="002520E6" w:rsidRDefault="00E71A25" w:rsidP="00995723">
            <w:pPr>
              <w:tabs>
                <w:tab w:val="decimal" w:pos="313"/>
              </w:tabs>
              <w:jc w:val="left"/>
              <w:rPr>
                <w:color w:val="000000"/>
                <w:sz w:val="16"/>
                <w:szCs w:val="16"/>
                <w:lang w:val="es-MX" w:eastAsia="es-MX"/>
              </w:rPr>
            </w:pPr>
            <w:r>
              <w:rPr>
                <w:color w:val="000000"/>
                <w:sz w:val="16"/>
                <w:szCs w:val="16"/>
              </w:rPr>
              <w:t>0.3</w:t>
            </w:r>
          </w:p>
        </w:tc>
        <w:tc>
          <w:tcPr>
            <w:tcW w:w="712" w:type="dxa"/>
            <w:tcBorders>
              <w:top w:val="nil"/>
              <w:left w:val="nil"/>
              <w:bottom w:val="nil"/>
              <w:right w:val="nil"/>
            </w:tcBorders>
            <w:shd w:val="clear" w:color="auto" w:fill="auto"/>
            <w:noWrap/>
            <w:vAlign w:val="center"/>
          </w:tcPr>
          <w:p w14:paraId="1C18F401" w14:textId="46B6C906" w:rsidR="00E71A25" w:rsidRPr="002520E6" w:rsidRDefault="00E71A25" w:rsidP="00995723">
            <w:pPr>
              <w:tabs>
                <w:tab w:val="decimal" w:pos="313"/>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04559B97" w14:textId="665B9AAC" w:rsidR="00E71A25" w:rsidRPr="002520E6" w:rsidRDefault="00E71A25" w:rsidP="00995723">
            <w:pPr>
              <w:tabs>
                <w:tab w:val="decimal" w:pos="313"/>
              </w:tabs>
              <w:jc w:val="left"/>
              <w:rPr>
                <w:color w:val="000000"/>
                <w:sz w:val="16"/>
                <w:szCs w:val="16"/>
                <w:lang w:val="es-MX" w:eastAsia="es-MX"/>
              </w:rPr>
            </w:pPr>
            <w:r>
              <w:rPr>
                <w:color w:val="000000"/>
                <w:sz w:val="16"/>
                <w:szCs w:val="16"/>
              </w:rPr>
              <w:t>0.4</w:t>
            </w:r>
          </w:p>
        </w:tc>
      </w:tr>
      <w:tr w:rsidR="00E71A25" w:rsidRPr="00C3555C" w14:paraId="1B53CA4E"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4774C46" w14:textId="77777777" w:rsidR="00E71A25" w:rsidRPr="00C3555C" w:rsidRDefault="00E71A25" w:rsidP="00E71A25">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18F246A7" w:rsidR="00E71A25" w:rsidRPr="002520E6" w:rsidRDefault="00E71A25" w:rsidP="00995723">
            <w:pPr>
              <w:jc w:val="right"/>
              <w:rPr>
                <w:b/>
                <w:bCs/>
                <w:color w:val="000000"/>
                <w:sz w:val="16"/>
                <w:szCs w:val="16"/>
                <w:lang w:val="es-MX" w:eastAsia="es-MX"/>
              </w:rPr>
            </w:pPr>
            <w:r>
              <w:rPr>
                <w:b/>
                <w:bCs/>
                <w:color w:val="000000"/>
                <w:sz w:val="16"/>
                <w:szCs w:val="16"/>
              </w:rPr>
              <w:t xml:space="preserve">42,759,589 </w:t>
            </w:r>
          </w:p>
        </w:tc>
        <w:tc>
          <w:tcPr>
            <w:tcW w:w="1020" w:type="dxa"/>
            <w:tcBorders>
              <w:top w:val="nil"/>
              <w:left w:val="nil"/>
              <w:bottom w:val="nil"/>
              <w:right w:val="nil"/>
            </w:tcBorders>
            <w:shd w:val="clear" w:color="auto" w:fill="auto"/>
            <w:noWrap/>
            <w:vAlign w:val="center"/>
          </w:tcPr>
          <w:p w14:paraId="258F89CB" w14:textId="43437755" w:rsidR="00E71A25" w:rsidRPr="002520E6" w:rsidRDefault="00E71A25" w:rsidP="00995723">
            <w:pPr>
              <w:jc w:val="right"/>
              <w:rPr>
                <w:b/>
                <w:bCs/>
                <w:color w:val="000000"/>
                <w:sz w:val="16"/>
                <w:szCs w:val="16"/>
                <w:lang w:val="es-MX" w:eastAsia="es-MX"/>
              </w:rPr>
            </w:pPr>
            <w:r>
              <w:rPr>
                <w:b/>
                <w:bCs/>
                <w:color w:val="000000"/>
                <w:sz w:val="16"/>
                <w:szCs w:val="16"/>
              </w:rPr>
              <w:t xml:space="preserve">54,844,615 </w:t>
            </w:r>
          </w:p>
        </w:tc>
        <w:tc>
          <w:tcPr>
            <w:tcW w:w="1013" w:type="dxa"/>
            <w:tcBorders>
              <w:top w:val="nil"/>
              <w:left w:val="nil"/>
              <w:bottom w:val="nil"/>
              <w:right w:val="single" w:sz="4" w:space="0" w:color="1F497D"/>
            </w:tcBorders>
            <w:shd w:val="clear" w:color="auto" w:fill="auto"/>
            <w:noWrap/>
            <w:vAlign w:val="center"/>
          </w:tcPr>
          <w:p w14:paraId="0EA5FAC7" w14:textId="2751D41B" w:rsidR="00E71A25" w:rsidRPr="002520E6" w:rsidRDefault="00E71A25" w:rsidP="00995723">
            <w:pPr>
              <w:jc w:val="right"/>
              <w:rPr>
                <w:b/>
                <w:bCs/>
                <w:color w:val="000000"/>
                <w:sz w:val="16"/>
                <w:szCs w:val="16"/>
                <w:lang w:val="es-MX" w:eastAsia="es-MX"/>
              </w:rPr>
            </w:pPr>
            <w:r>
              <w:rPr>
                <w:b/>
                <w:bCs/>
                <w:color w:val="000000"/>
                <w:sz w:val="16"/>
                <w:szCs w:val="16"/>
              </w:rPr>
              <w:t xml:space="preserve">12,085,026 </w:t>
            </w:r>
          </w:p>
        </w:tc>
        <w:tc>
          <w:tcPr>
            <w:tcW w:w="712" w:type="dxa"/>
            <w:tcBorders>
              <w:top w:val="nil"/>
              <w:left w:val="nil"/>
              <w:bottom w:val="nil"/>
              <w:right w:val="nil"/>
            </w:tcBorders>
            <w:shd w:val="clear" w:color="auto" w:fill="auto"/>
            <w:noWrap/>
            <w:vAlign w:val="center"/>
          </w:tcPr>
          <w:p w14:paraId="10926974" w14:textId="6213D023"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75150237"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0828A71E" w:rsidR="00E71A25" w:rsidRPr="002520E6" w:rsidRDefault="00E71A25" w:rsidP="00995723">
            <w:pPr>
              <w:tabs>
                <w:tab w:val="decimal" w:pos="313"/>
              </w:tabs>
              <w:jc w:val="left"/>
              <w:rPr>
                <w:b/>
                <w:bCs/>
                <w:color w:val="000000"/>
                <w:sz w:val="16"/>
                <w:szCs w:val="16"/>
                <w:lang w:val="es-MX" w:eastAsia="es-MX"/>
              </w:rPr>
            </w:pPr>
            <w:r>
              <w:rPr>
                <w:b/>
                <w:bCs/>
                <w:color w:val="000000"/>
                <w:sz w:val="16"/>
                <w:szCs w:val="16"/>
              </w:rPr>
              <w:t> </w:t>
            </w:r>
          </w:p>
        </w:tc>
      </w:tr>
      <w:tr w:rsidR="00E71A25" w:rsidRPr="00C3555C" w14:paraId="4F6A5CA7"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884C49C"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00BD6BE8" w:rsidR="00E71A25" w:rsidRPr="002520E6" w:rsidRDefault="00E71A25" w:rsidP="00995723">
            <w:pPr>
              <w:jc w:val="right"/>
              <w:rPr>
                <w:color w:val="000000"/>
                <w:sz w:val="16"/>
                <w:szCs w:val="16"/>
                <w:lang w:val="es-MX" w:eastAsia="es-MX"/>
              </w:rPr>
            </w:pPr>
            <w:r>
              <w:rPr>
                <w:color w:val="000000"/>
                <w:sz w:val="16"/>
                <w:szCs w:val="16"/>
              </w:rPr>
              <w:t xml:space="preserve">5,412,478 </w:t>
            </w:r>
          </w:p>
        </w:tc>
        <w:tc>
          <w:tcPr>
            <w:tcW w:w="1020" w:type="dxa"/>
            <w:tcBorders>
              <w:top w:val="nil"/>
              <w:left w:val="nil"/>
              <w:bottom w:val="nil"/>
              <w:right w:val="nil"/>
            </w:tcBorders>
            <w:shd w:val="clear" w:color="auto" w:fill="auto"/>
            <w:noWrap/>
            <w:vAlign w:val="center"/>
          </w:tcPr>
          <w:p w14:paraId="3DE7CF16" w14:textId="4848C7F8" w:rsidR="00E71A25" w:rsidRPr="002520E6" w:rsidRDefault="00E71A25" w:rsidP="00995723">
            <w:pPr>
              <w:jc w:val="right"/>
              <w:rPr>
                <w:color w:val="000000"/>
                <w:sz w:val="16"/>
                <w:szCs w:val="16"/>
                <w:lang w:val="es-MX" w:eastAsia="es-MX"/>
              </w:rPr>
            </w:pPr>
            <w:r>
              <w:rPr>
                <w:color w:val="000000"/>
                <w:sz w:val="16"/>
                <w:szCs w:val="16"/>
              </w:rPr>
              <w:t xml:space="preserve">6,562,648 </w:t>
            </w:r>
          </w:p>
        </w:tc>
        <w:tc>
          <w:tcPr>
            <w:tcW w:w="1013" w:type="dxa"/>
            <w:tcBorders>
              <w:top w:val="nil"/>
              <w:left w:val="nil"/>
              <w:bottom w:val="nil"/>
              <w:right w:val="single" w:sz="4" w:space="0" w:color="1F497D"/>
            </w:tcBorders>
            <w:shd w:val="clear" w:color="auto" w:fill="auto"/>
            <w:noWrap/>
            <w:vAlign w:val="center"/>
          </w:tcPr>
          <w:p w14:paraId="0100552A" w14:textId="5E94F038" w:rsidR="00E71A25" w:rsidRPr="002520E6" w:rsidRDefault="00E71A25" w:rsidP="00995723">
            <w:pPr>
              <w:jc w:val="right"/>
              <w:rPr>
                <w:color w:val="000000"/>
                <w:sz w:val="16"/>
                <w:szCs w:val="16"/>
                <w:lang w:val="es-MX" w:eastAsia="es-MX"/>
              </w:rPr>
            </w:pPr>
            <w:r>
              <w:rPr>
                <w:color w:val="000000"/>
                <w:sz w:val="16"/>
                <w:szCs w:val="16"/>
              </w:rPr>
              <w:t xml:space="preserve">1,150,170 </w:t>
            </w:r>
          </w:p>
        </w:tc>
        <w:tc>
          <w:tcPr>
            <w:tcW w:w="712" w:type="dxa"/>
            <w:tcBorders>
              <w:top w:val="nil"/>
              <w:left w:val="nil"/>
              <w:bottom w:val="nil"/>
              <w:right w:val="nil"/>
            </w:tcBorders>
            <w:shd w:val="clear" w:color="auto" w:fill="auto"/>
            <w:noWrap/>
            <w:vAlign w:val="center"/>
          </w:tcPr>
          <w:p w14:paraId="04CFDB64" w14:textId="61C68B3E" w:rsidR="00E71A25" w:rsidRPr="002520E6" w:rsidRDefault="00E71A25" w:rsidP="00995723">
            <w:pPr>
              <w:tabs>
                <w:tab w:val="decimal" w:pos="313"/>
              </w:tabs>
              <w:jc w:val="left"/>
              <w:rPr>
                <w:color w:val="000000"/>
                <w:sz w:val="16"/>
                <w:szCs w:val="16"/>
                <w:lang w:val="es-MX" w:eastAsia="es-MX"/>
              </w:rPr>
            </w:pPr>
            <w:r>
              <w:rPr>
                <w:color w:val="000000"/>
                <w:sz w:val="16"/>
                <w:szCs w:val="16"/>
              </w:rPr>
              <w:t>12.7</w:t>
            </w:r>
          </w:p>
        </w:tc>
        <w:tc>
          <w:tcPr>
            <w:tcW w:w="712" w:type="dxa"/>
            <w:tcBorders>
              <w:top w:val="nil"/>
              <w:left w:val="nil"/>
              <w:bottom w:val="nil"/>
              <w:right w:val="nil"/>
            </w:tcBorders>
            <w:shd w:val="clear" w:color="auto" w:fill="auto"/>
            <w:noWrap/>
            <w:vAlign w:val="center"/>
          </w:tcPr>
          <w:p w14:paraId="35204879" w14:textId="4E5B4647" w:rsidR="00E71A25" w:rsidRPr="002520E6" w:rsidRDefault="00E71A25" w:rsidP="00995723">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32891153" w14:textId="1359A318" w:rsidR="00E71A25" w:rsidRPr="002520E6" w:rsidRDefault="00E71A25" w:rsidP="00995723">
            <w:pPr>
              <w:tabs>
                <w:tab w:val="decimal" w:pos="313"/>
              </w:tabs>
              <w:jc w:val="left"/>
              <w:rPr>
                <w:color w:val="000000"/>
                <w:sz w:val="16"/>
                <w:szCs w:val="16"/>
                <w:lang w:val="es-MX" w:eastAsia="es-MX"/>
              </w:rPr>
            </w:pPr>
            <w:r>
              <w:rPr>
                <w:color w:val="000000"/>
                <w:sz w:val="16"/>
                <w:szCs w:val="16"/>
              </w:rPr>
              <w:t>-0.7</w:t>
            </w:r>
          </w:p>
        </w:tc>
      </w:tr>
      <w:tr w:rsidR="00E71A25" w:rsidRPr="00C3555C" w14:paraId="1EB0C44F"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E715D67"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5716E5CD" w:rsidR="00E71A25" w:rsidRPr="002520E6" w:rsidRDefault="00E71A25" w:rsidP="00995723">
            <w:pPr>
              <w:jc w:val="right"/>
              <w:rPr>
                <w:color w:val="000000"/>
                <w:sz w:val="16"/>
                <w:szCs w:val="16"/>
                <w:lang w:val="es-MX" w:eastAsia="es-MX"/>
              </w:rPr>
            </w:pPr>
            <w:r>
              <w:rPr>
                <w:color w:val="000000"/>
                <w:sz w:val="16"/>
                <w:szCs w:val="16"/>
              </w:rPr>
              <w:t xml:space="preserve">35,199,493 </w:t>
            </w:r>
          </w:p>
        </w:tc>
        <w:tc>
          <w:tcPr>
            <w:tcW w:w="1020" w:type="dxa"/>
            <w:tcBorders>
              <w:top w:val="nil"/>
              <w:left w:val="nil"/>
              <w:bottom w:val="nil"/>
              <w:right w:val="nil"/>
            </w:tcBorders>
            <w:shd w:val="clear" w:color="auto" w:fill="auto"/>
            <w:noWrap/>
            <w:vAlign w:val="center"/>
          </w:tcPr>
          <w:p w14:paraId="444B4F39" w14:textId="15671CF1" w:rsidR="00E71A25" w:rsidRPr="002520E6" w:rsidRDefault="00E71A25" w:rsidP="00995723">
            <w:pPr>
              <w:jc w:val="right"/>
              <w:rPr>
                <w:color w:val="000000"/>
                <w:sz w:val="16"/>
                <w:szCs w:val="16"/>
                <w:lang w:val="es-MX" w:eastAsia="es-MX"/>
              </w:rPr>
            </w:pPr>
            <w:r>
              <w:rPr>
                <w:color w:val="000000"/>
                <w:sz w:val="16"/>
                <w:szCs w:val="16"/>
              </w:rPr>
              <w:t xml:space="preserve">45,833,198 </w:t>
            </w:r>
          </w:p>
        </w:tc>
        <w:tc>
          <w:tcPr>
            <w:tcW w:w="1013" w:type="dxa"/>
            <w:tcBorders>
              <w:top w:val="nil"/>
              <w:left w:val="nil"/>
              <w:bottom w:val="nil"/>
              <w:right w:val="single" w:sz="4" w:space="0" w:color="1F497D"/>
            </w:tcBorders>
            <w:shd w:val="clear" w:color="auto" w:fill="auto"/>
            <w:noWrap/>
            <w:vAlign w:val="center"/>
          </w:tcPr>
          <w:p w14:paraId="182B24D0" w14:textId="105ED9F4" w:rsidR="00E71A25" w:rsidRPr="002520E6" w:rsidRDefault="00E71A25" w:rsidP="00995723">
            <w:pPr>
              <w:jc w:val="right"/>
              <w:rPr>
                <w:color w:val="000000"/>
                <w:sz w:val="16"/>
                <w:szCs w:val="16"/>
                <w:lang w:val="es-MX" w:eastAsia="es-MX"/>
              </w:rPr>
            </w:pPr>
            <w:r>
              <w:rPr>
                <w:color w:val="000000"/>
                <w:sz w:val="16"/>
                <w:szCs w:val="16"/>
              </w:rPr>
              <w:t xml:space="preserve">10,633,705 </w:t>
            </w:r>
          </w:p>
        </w:tc>
        <w:tc>
          <w:tcPr>
            <w:tcW w:w="712" w:type="dxa"/>
            <w:tcBorders>
              <w:top w:val="nil"/>
              <w:left w:val="nil"/>
              <w:bottom w:val="nil"/>
              <w:right w:val="nil"/>
            </w:tcBorders>
            <w:shd w:val="clear" w:color="auto" w:fill="auto"/>
            <w:noWrap/>
            <w:vAlign w:val="center"/>
          </w:tcPr>
          <w:p w14:paraId="4A2FF0A4" w14:textId="15FB4BB5" w:rsidR="00E71A25" w:rsidRPr="002520E6" w:rsidRDefault="00E71A25" w:rsidP="00995723">
            <w:pPr>
              <w:tabs>
                <w:tab w:val="decimal" w:pos="313"/>
              </w:tabs>
              <w:jc w:val="left"/>
              <w:rPr>
                <w:color w:val="000000"/>
                <w:sz w:val="16"/>
                <w:szCs w:val="16"/>
                <w:lang w:val="es-MX" w:eastAsia="es-MX"/>
              </w:rPr>
            </w:pPr>
            <w:r>
              <w:rPr>
                <w:color w:val="000000"/>
                <w:sz w:val="16"/>
                <w:szCs w:val="16"/>
              </w:rPr>
              <w:t>82.3</w:t>
            </w:r>
          </w:p>
        </w:tc>
        <w:tc>
          <w:tcPr>
            <w:tcW w:w="712" w:type="dxa"/>
            <w:tcBorders>
              <w:top w:val="nil"/>
              <w:left w:val="nil"/>
              <w:bottom w:val="nil"/>
              <w:right w:val="nil"/>
            </w:tcBorders>
            <w:shd w:val="clear" w:color="auto" w:fill="auto"/>
            <w:noWrap/>
            <w:vAlign w:val="center"/>
          </w:tcPr>
          <w:p w14:paraId="2C2F9C72" w14:textId="2271D1BE" w:rsidR="00E71A25" w:rsidRPr="002520E6" w:rsidRDefault="00E71A25" w:rsidP="00995723">
            <w:pPr>
              <w:tabs>
                <w:tab w:val="decimal" w:pos="313"/>
              </w:tabs>
              <w:jc w:val="left"/>
              <w:rPr>
                <w:color w:val="000000"/>
                <w:sz w:val="16"/>
                <w:szCs w:val="16"/>
                <w:lang w:val="es-MX" w:eastAsia="es-MX"/>
              </w:rPr>
            </w:pPr>
            <w:r>
              <w:rPr>
                <w:color w:val="000000"/>
                <w:sz w:val="16"/>
                <w:szCs w:val="16"/>
              </w:rPr>
              <w:t>83.6</w:t>
            </w:r>
          </w:p>
        </w:tc>
        <w:tc>
          <w:tcPr>
            <w:tcW w:w="916" w:type="dxa"/>
            <w:tcBorders>
              <w:top w:val="nil"/>
              <w:left w:val="nil"/>
              <w:bottom w:val="nil"/>
              <w:right w:val="single" w:sz="4" w:space="0" w:color="1F497D"/>
            </w:tcBorders>
            <w:shd w:val="clear" w:color="auto" w:fill="auto"/>
            <w:noWrap/>
            <w:vAlign w:val="center"/>
          </w:tcPr>
          <w:p w14:paraId="3991853A" w14:textId="18D98312" w:rsidR="00E71A25" w:rsidRPr="002520E6" w:rsidRDefault="00E71A25" w:rsidP="00995723">
            <w:pPr>
              <w:tabs>
                <w:tab w:val="decimal" w:pos="313"/>
              </w:tabs>
              <w:jc w:val="left"/>
              <w:rPr>
                <w:color w:val="000000"/>
                <w:sz w:val="16"/>
                <w:szCs w:val="16"/>
                <w:lang w:val="es-MX" w:eastAsia="es-MX"/>
              </w:rPr>
            </w:pPr>
            <w:r>
              <w:rPr>
                <w:color w:val="000000"/>
                <w:sz w:val="16"/>
                <w:szCs w:val="16"/>
              </w:rPr>
              <w:t>1.2</w:t>
            </w:r>
          </w:p>
        </w:tc>
      </w:tr>
      <w:tr w:rsidR="00D372E8" w:rsidRPr="00C3555C" w14:paraId="197E189C"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7E67D40D" w14:textId="77777777" w:rsidR="00D372E8" w:rsidRPr="00C3555C" w:rsidRDefault="00D372E8" w:rsidP="00D372E8">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0DFD977E" w:rsidR="00D372E8" w:rsidRPr="002520E6" w:rsidRDefault="00D372E8" w:rsidP="00D372E8">
            <w:pPr>
              <w:jc w:val="right"/>
              <w:rPr>
                <w:color w:val="000000"/>
                <w:sz w:val="16"/>
                <w:szCs w:val="16"/>
                <w:lang w:val="es-MX" w:eastAsia="es-MX"/>
              </w:rPr>
            </w:pPr>
            <w:r>
              <w:rPr>
                <w:color w:val="000000"/>
                <w:sz w:val="16"/>
                <w:szCs w:val="16"/>
              </w:rPr>
              <w:t xml:space="preserve">14,561,562 </w:t>
            </w:r>
          </w:p>
        </w:tc>
        <w:tc>
          <w:tcPr>
            <w:tcW w:w="1020" w:type="dxa"/>
            <w:tcBorders>
              <w:top w:val="nil"/>
              <w:left w:val="nil"/>
              <w:bottom w:val="nil"/>
              <w:right w:val="nil"/>
            </w:tcBorders>
            <w:shd w:val="clear" w:color="auto" w:fill="auto"/>
            <w:noWrap/>
            <w:vAlign w:val="center"/>
          </w:tcPr>
          <w:p w14:paraId="3993DF6E" w14:textId="02022769" w:rsidR="00D372E8" w:rsidRPr="002520E6" w:rsidRDefault="00D372E8" w:rsidP="00D372E8">
            <w:pPr>
              <w:jc w:val="right"/>
              <w:rPr>
                <w:color w:val="000000"/>
                <w:sz w:val="16"/>
                <w:szCs w:val="16"/>
                <w:lang w:val="es-MX" w:eastAsia="es-MX"/>
              </w:rPr>
            </w:pPr>
            <w:r>
              <w:rPr>
                <w:color w:val="000000"/>
                <w:sz w:val="16"/>
                <w:szCs w:val="16"/>
              </w:rPr>
              <w:t xml:space="preserve">22,300,578 </w:t>
            </w:r>
          </w:p>
        </w:tc>
        <w:tc>
          <w:tcPr>
            <w:tcW w:w="1013" w:type="dxa"/>
            <w:tcBorders>
              <w:top w:val="nil"/>
              <w:left w:val="nil"/>
              <w:bottom w:val="nil"/>
              <w:right w:val="single" w:sz="4" w:space="0" w:color="1F497D"/>
            </w:tcBorders>
            <w:shd w:val="clear" w:color="auto" w:fill="auto"/>
            <w:noWrap/>
            <w:vAlign w:val="center"/>
          </w:tcPr>
          <w:p w14:paraId="78EF5580" w14:textId="708B5624" w:rsidR="00D372E8" w:rsidRPr="002520E6" w:rsidRDefault="00D372E8" w:rsidP="00D372E8">
            <w:pPr>
              <w:jc w:val="right"/>
              <w:rPr>
                <w:color w:val="000000"/>
                <w:sz w:val="16"/>
                <w:szCs w:val="16"/>
                <w:lang w:val="es-MX" w:eastAsia="es-MX"/>
              </w:rPr>
            </w:pPr>
            <w:r>
              <w:rPr>
                <w:color w:val="000000"/>
                <w:sz w:val="16"/>
                <w:szCs w:val="16"/>
              </w:rPr>
              <w:t xml:space="preserve">7,739,016 </w:t>
            </w:r>
          </w:p>
        </w:tc>
        <w:tc>
          <w:tcPr>
            <w:tcW w:w="712" w:type="dxa"/>
            <w:tcBorders>
              <w:top w:val="nil"/>
              <w:left w:val="nil"/>
              <w:bottom w:val="nil"/>
              <w:right w:val="nil"/>
            </w:tcBorders>
            <w:shd w:val="clear" w:color="auto" w:fill="auto"/>
            <w:noWrap/>
            <w:vAlign w:val="center"/>
          </w:tcPr>
          <w:p w14:paraId="10B007D7" w14:textId="0F1E41FB" w:rsidR="00D372E8" w:rsidRPr="002520E6" w:rsidRDefault="00D372E8" w:rsidP="00D372E8">
            <w:pPr>
              <w:tabs>
                <w:tab w:val="decimal" w:pos="313"/>
              </w:tabs>
              <w:jc w:val="left"/>
              <w:rPr>
                <w:color w:val="000000"/>
                <w:sz w:val="16"/>
                <w:szCs w:val="16"/>
                <w:lang w:val="es-MX" w:eastAsia="es-MX"/>
              </w:rPr>
            </w:pPr>
            <w:r>
              <w:rPr>
                <w:color w:val="000000"/>
                <w:sz w:val="16"/>
                <w:szCs w:val="16"/>
              </w:rPr>
              <w:t>34.1</w:t>
            </w:r>
          </w:p>
        </w:tc>
        <w:tc>
          <w:tcPr>
            <w:tcW w:w="712" w:type="dxa"/>
            <w:tcBorders>
              <w:top w:val="nil"/>
              <w:left w:val="nil"/>
              <w:bottom w:val="nil"/>
              <w:right w:val="nil"/>
            </w:tcBorders>
            <w:shd w:val="clear" w:color="auto" w:fill="auto"/>
            <w:noWrap/>
            <w:vAlign w:val="center"/>
          </w:tcPr>
          <w:p w14:paraId="4C296BCB" w14:textId="2986ACFF" w:rsidR="00D372E8" w:rsidRPr="002520E6" w:rsidRDefault="00D372E8" w:rsidP="00D372E8">
            <w:pPr>
              <w:tabs>
                <w:tab w:val="decimal" w:pos="313"/>
              </w:tabs>
              <w:jc w:val="left"/>
              <w:rPr>
                <w:color w:val="000000"/>
                <w:sz w:val="16"/>
                <w:szCs w:val="16"/>
                <w:lang w:val="es-MX" w:eastAsia="es-MX"/>
              </w:rPr>
            </w:pPr>
            <w:r>
              <w:rPr>
                <w:color w:val="000000"/>
                <w:sz w:val="16"/>
                <w:szCs w:val="16"/>
              </w:rPr>
              <w:t>40.7</w:t>
            </w:r>
          </w:p>
        </w:tc>
        <w:tc>
          <w:tcPr>
            <w:tcW w:w="916" w:type="dxa"/>
            <w:tcBorders>
              <w:top w:val="nil"/>
              <w:left w:val="nil"/>
              <w:bottom w:val="nil"/>
              <w:right w:val="single" w:sz="4" w:space="0" w:color="1F497D"/>
            </w:tcBorders>
            <w:shd w:val="clear" w:color="auto" w:fill="auto"/>
            <w:noWrap/>
            <w:vAlign w:val="center"/>
          </w:tcPr>
          <w:p w14:paraId="6C19166C" w14:textId="6BAB42AA" w:rsidR="00D372E8" w:rsidRPr="002520E6" w:rsidRDefault="00D372E8" w:rsidP="00D372E8">
            <w:pPr>
              <w:tabs>
                <w:tab w:val="decimal" w:pos="313"/>
              </w:tabs>
              <w:jc w:val="left"/>
              <w:rPr>
                <w:color w:val="000000"/>
                <w:sz w:val="16"/>
                <w:szCs w:val="16"/>
                <w:lang w:val="es-MX" w:eastAsia="es-MX"/>
              </w:rPr>
            </w:pPr>
            <w:r>
              <w:rPr>
                <w:color w:val="000000"/>
                <w:sz w:val="16"/>
                <w:szCs w:val="16"/>
              </w:rPr>
              <w:t>6.6</w:t>
            </w:r>
          </w:p>
        </w:tc>
      </w:tr>
      <w:tr w:rsidR="00D372E8" w:rsidRPr="00C3555C" w14:paraId="13B9034A"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1582D764" w14:textId="77777777" w:rsidR="00D372E8" w:rsidRPr="00C3555C" w:rsidRDefault="00D372E8" w:rsidP="00D372E8">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1DCF18C5" w:rsidR="00D372E8" w:rsidRPr="002520E6" w:rsidRDefault="00D372E8" w:rsidP="00D372E8">
            <w:pPr>
              <w:jc w:val="right"/>
              <w:rPr>
                <w:color w:val="000000"/>
                <w:sz w:val="16"/>
                <w:szCs w:val="16"/>
                <w:lang w:val="es-MX" w:eastAsia="es-MX"/>
              </w:rPr>
            </w:pPr>
            <w:r>
              <w:rPr>
                <w:color w:val="000000"/>
                <w:sz w:val="16"/>
                <w:szCs w:val="16"/>
              </w:rPr>
              <w:t xml:space="preserve">6,079,340 </w:t>
            </w:r>
          </w:p>
        </w:tc>
        <w:tc>
          <w:tcPr>
            <w:tcW w:w="1020" w:type="dxa"/>
            <w:tcBorders>
              <w:top w:val="nil"/>
              <w:left w:val="nil"/>
              <w:bottom w:val="nil"/>
              <w:right w:val="nil"/>
            </w:tcBorders>
            <w:shd w:val="clear" w:color="auto" w:fill="auto"/>
            <w:noWrap/>
            <w:vAlign w:val="center"/>
          </w:tcPr>
          <w:p w14:paraId="75DAF04E" w14:textId="760CB80C" w:rsidR="00D372E8" w:rsidRPr="002520E6" w:rsidRDefault="00D372E8" w:rsidP="00D372E8">
            <w:pPr>
              <w:jc w:val="right"/>
              <w:rPr>
                <w:color w:val="000000"/>
                <w:sz w:val="16"/>
                <w:szCs w:val="16"/>
                <w:lang w:val="es-MX" w:eastAsia="es-MX"/>
              </w:rPr>
            </w:pPr>
            <w:r>
              <w:rPr>
                <w:color w:val="000000"/>
                <w:sz w:val="16"/>
                <w:szCs w:val="16"/>
              </w:rPr>
              <w:t xml:space="preserve">8,032,846 </w:t>
            </w:r>
          </w:p>
        </w:tc>
        <w:tc>
          <w:tcPr>
            <w:tcW w:w="1013" w:type="dxa"/>
            <w:tcBorders>
              <w:top w:val="nil"/>
              <w:left w:val="nil"/>
              <w:bottom w:val="nil"/>
              <w:right w:val="single" w:sz="4" w:space="0" w:color="1F497D"/>
            </w:tcBorders>
            <w:shd w:val="clear" w:color="auto" w:fill="auto"/>
            <w:noWrap/>
            <w:vAlign w:val="center"/>
          </w:tcPr>
          <w:p w14:paraId="6B41E6C1" w14:textId="7D349EEA" w:rsidR="00D372E8" w:rsidRPr="002520E6" w:rsidRDefault="00D372E8" w:rsidP="00D372E8">
            <w:pPr>
              <w:jc w:val="right"/>
              <w:rPr>
                <w:color w:val="000000"/>
                <w:sz w:val="16"/>
                <w:szCs w:val="16"/>
                <w:lang w:val="es-MX" w:eastAsia="es-MX"/>
              </w:rPr>
            </w:pPr>
            <w:r>
              <w:rPr>
                <w:color w:val="000000"/>
                <w:sz w:val="16"/>
                <w:szCs w:val="16"/>
              </w:rPr>
              <w:t xml:space="preserve">1,953,506 </w:t>
            </w:r>
          </w:p>
        </w:tc>
        <w:tc>
          <w:tcPr>
            <w:tcW w:w="712" w:type="dxa"/>
            <w:tcBorders>
              <w:top w:val="nil"/>
              <w:left w:val="nil"/>
              <w:bottom w:val="nil"/>
              <w:right w:val="nil"/>
            </w:tcBorders>
            <w:shd w:val="clear" w:color="auto" w:fill="auto"/>
            <w:noWrap/>
            <w:vAlign w:val="center"/>
          </w:tcPr>
          <w:p w14:paraId="5A3E7538" w14:textId="6289962F" w:rsidR="00D372E8" w:rsidRPr="002520E6" w:rsidRDefault="00D372E8" w:rsidP="00D372E8">
            <w:pPr>
              <w:tabs>
                <w:tab w:val="decimal" w:pos="313"/>
              </w:tabs>
              <w:jc w:val="left"/>
              <w:rPr>
                <w:color w:val="000000"/>
                <w:sz w:val="16"/>
                <w:szCs w:val="16"/>
                <w:lang w:val="es-MX" w:eastAsia="es-MX"/>
              </w:rPr>
            </w:pPr>
            <w:r>
              <w:rPr>
                <w:color w:val="000000"/>
                <w:sz w:val="16"/>
                <w:szCs w:val="16"/>
              </w:rPr>
              <w:t>14.2</w:t>
            </w:r>
          </w:p>
        </w:tc>
        <w:tc>
          <w:tcPr>
            <w:tcW w:w="712" w:type="dxa"/>
            <w:tcBorders>
              <w:top w:val="nil"/>
              <w:left w:val="nil"/>
              <w:bottom w:val="nil"/>
              <w:right w:val="nil"/>
            </w:tcBorders>
            <w:shd w:val="clear" w:color="auto" w:fill="auto"/>
            <w:noWrap/>
            <w:vAlign w:val="center"/>
          </w:tcPr>
          <w:p w14:paraId="2923CFF8" w14:textId="45AF6702" w:rsidR="00D372E8" w:rsidRPr="002520E6" w:rsidRDefault="00D372E8" w:rsidP="00D372E8">
            <w:pPr>
              <w:tabs>
                <w:tab w:val="decimal" w:pos="313"/>
              </w:tabs>
              <w:jc w:val="left"/>
              <w:rPr>
                <w:color w:val="000000"/>
                <w:sz w:val="16"/>
                <w:szCs w:val="16"/>
                <w:lang w:val="es-MX" w:eastAsia="es-MX"/>
              </w:rPr>
            </w:pPr>
            <w:r>
              <w:rPr>
                <w:color w:val="000000"/>
                <w:sz w:val="16"/>
                <w:szCs w:val="16"/>
              </w:rPr>
              <w:t>14.6</w:t>
            </w:r>
          </w:p>
        </w:tc>
        <w:tc>
          <w:tcPr>
            <w:tcW w:w="916" w:type="dxa"/>
            <w:tcBorders>
              <w:top w:val="nil"/>
              <w:left w:val="nil"/>
              <w:bottom w:val="nil"/>
              <w:right w:val="single" w:sz="4" w:space="0" w:color="1F497D"/>
            </w:tcBorders>
            <w:shd w:val="clear" w:color="auto" w:fill="auto"/>
            <w:noWrap/>
            <w:vAlign w:val="center"/>
          </w:tcPr>
          <w:p w14:paraId="5DEE22C7" w14:textId="73A8FE51" w:rsidR="00D372E8" w:rsidRPr="002520E6" w:rsidRDefault="00D372E8" w:rsidP="00D372E8">
            <w:pPr>
              <w:tabs>
                <w:tab w:val="decimal" w:pos="313"/>
              </w:tabs>
              <w:jc w:val="left"/>
              <w:rPr>
                <w:color w:val="000000"/>
                <w:sz w:val="16"/>
                <w:szCs w:val="16"/>
                <w:lang w:val="es-MX" w:eastAsia="es-MX"/>
              </w:rPr>
            </w:pPr>
            <w:r>
              <w:rPr>
                <w:color w:val="000000"/>
                <w:sz w:val="16"/>
                <w:szCs w:val="16"/>
              </w:rPr>
              <w:t>0.4</w:t>
            </w:r>
          </w:p>
        </w:tc>
      </w:tr>
      <w:tr w:rsidR="00D372E8" w:rsidRPr="00C3555C" w14:paraId="17E883C5"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3BBFDCF0" w14:textId="77777777" w:rsidR="00D372E8" w:rsidRPr="00C3555C" w:rsidRDefault="00D372E8" w:rsidP="00D372E8">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29FBED4E" w:rsidR="00D372E8" w:rsidRPr="002520E6" w:rsidRDefault="00D372E8" w:rsidP="00D372E8">
            <w:pPr>
              <w:jc w:val="right"/>
              <w:rPr>
                <w:color w:val="000000"/>
                <w:sz w:val="16"/>
                <w:szCs w:val="16"/>
                <w:lang w:val="es-MX" w:eastAsia="es-MX"/>
              </w:rPr>
            </w:pPr>
            <w:r>
              <w:rPr>
                <w:color w:val="000000"/>
                <w:sz w:val="16"/>
                <w:szCs w:val="16"/>
              </w:rPr>
              <w:t xml:space="preserve">4,943,518 </w:t>
            </w:r>
          </w:p>
        </w:tc>
        <w:tc>
          <w:tcPr>
            <w:tcW w:w="1020" w:type="dxa"/>
            <w:tcBorders>
              <w:top w:val="nil"/>
              <w:left w:val="nil"/>
              <w:bottom w:val="nil"/>
              <w:right w:val="nil"/>
            </w:tcBorders>
            <w:shd w:val="clear" w:color="auto" w:fill="auto"/>
            <w:noWrap/>
            <w:vAlign w:val="center"/>
          </w:tcPr>
          <w:p w14:paraId="6E47028E" w14:textId="5C4BC908" w:rsidR="00D372E8" w:rsidRPr="002520E6" w:rsidRDefault="00D372E8" w:rsidP="00D372E8">
            <w:pPr>
              <w:jc w:val="right"/>
              <w:rPr>
                <w:color w:val="000000"/>
                <w:sz w:val="16"/>
                <w:szCs w:val="16"/>
                <w:lang w:val="es-MX" w:eastAsia="es-MX"/>
              </w:rPr>
            </w:pPr>
            <w:r>
              <w:rPr>
                <w:color w:val="000000"/>
                <w:sz w:val="16"/>
                <w:szCs w:val="16"/>
              </w:rPr>
              <w:t xml:space="preserve">5,351,252 </w:t>
            </w:r>
          </w:p>
        </w:tc>
        <w:tc>
          <w:tcPr>
            <w:tcW w:w="1013" w:type="dxa"/>
            <w:tcBorders>
              <w:top w:val="nil"/>
              <w:left w:val="nil"/>
              <w:bottom w:val="nil"/>
              <w:right w:val="single" w:sz="4" w:space="0" w:color="1F497D"/>
            </w:tcBorders>
            <w:shd w:val="clear" w:color="auto" w:fill="auto"/>
            <w:noWrap/>
            <w:vAlign w:val="center"/>
          </w:tcPr>
          <w:p w14:paraId="353A066F" w14:textId="68532E26" w:rsidR="00D372E8" w:rsidRPr="002520E6" w:rsidRDefault="00D372E8" w:rsidP="00D372E8">
            <w:pPr>
              <w:jc w:val="right"/>
              <w:rPr>
                <w:color w:val="000000"/>
                <w:sz w:val="16"/>
                <w:szCs w:val="16"/>
                <w:lang w:val="es-MX" w:eastAsia="es-MX"/>
              </w:rPr>
            </w:pPr>
            <w:r>
              <w:rPr>
                <w:color w:val="000000"/>
                <w:sz w:val="16"/>
                <w:szCs w:val="16"/>
              </w:rPr>
              <w:t xml:space="preserve">407,734 </w:t>
            </w:r>
          </w:p>
        </w:tc>
        <w:tc>
          <w:tcPr>
            <w:tcW w:w="712" w:type="dxa"/>
            <w:tcBorders>
              <w:top w:val="nil"/>
              <w:left w:val="nil"/>
              <w:bottom w:val="nil"/>
              <w:right w:val="nil"/>
            </w:tcBorders>
            <w:shd w:val="clear" w:color="auto" w:fill="auto"/>
            <w:noWrap/>
            <w:vAlign w:val="center"/>
          </w:tcPr>
          <w:p w14:paraId="0E15AC1D" w14:textId="4107B5C2" w:rsidR="00D372E8" w:rsidRPr="002520E6" w:rsidRDefault="00D372E8" w:rsidP="00D372E8">
            <w:pPr>
              <w:tabs>
                <w:tab w:val="decimal" w:pos="313"/>
              </w:tabs>
              <w:jc w:val="left"/>
              <w:rPr>
                <w:color w:val="000000"/>
                <w:sz w:val="16"/>
                <w:szCs w:val="16"/>
                <w:lang w:val="es-MX" w:eastAsia="es-MX"/>
              </w:rPr>
            </w:pPr>
            <w:r>
              <w:rPr>
                <w:color w:val="000000"/>
                <w:sz w:val="16"/>
                <w:szCs w:val="16"/>
              </w:rPr>
              <w:t>11.6</w:t>
            </w:r>
          </w:p>
        </w:tc>
        <w:tc>
          <w:tcPr>
            <w:tcW w:w="712" w:type="dxa"/>
            <w:tcBorders>
              <w:top w:val="nil"/>
              <w:left w:val="nil"/>
              <w:bottom w:val="nil"/>
              <w:right w:val="nil"/>
            </w:tcBorders>
            <w:shd w:val="clear" w:color="auto" w:fill="auto"/>
            <w:noWrap/>
            <w:vAlign w:val="center"/>
          </w:tcPr>
          <w:p w14:paraId="70789B91" w14:textId="7A498DC7" w:rsidR="00D372E8" w:rsidRPr="002520E6" w:rsidRDefault="00D372E8" w:rsidP="00D372E8">
            <w:pPr>
              <w:tabs>
                <w:tab w:val="decimal" w:pos="313"/>
              </w:tabs>
              <w:jc w:val="left"/>
              <w:rPr>
                <w:color w:val="000000"/>
                <w:sz w:val="16"/>
                <w:szCs w:val="16"/>
                <w:lang w:val="es-MX" w:eastAsia="es-MX"/>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5DF4EB02" w14:textId="5A762481" w:rsidR="00D372E8" w:rsidRPr="002520E6" w:rsidRDefault="00D372E8" w:rsidP="00D372E8">
            <w:pPr>
              <w:tabs>
                <w:tab w:val="decimal" w:pos="313"/>
              </w:tabs>
              <w:jc w:val="left"/>
              <w:rPr>
                <w:color w:val="000000"/>
                <w:sz w:val="16"/>
                <w:szCs w:val="16"/>
                <w:lang w:val="es-MX" w:eastAsia="es-MX"/>
              </w:rPr>
            </w:pPr>
            <w:r>
              <w:rPr>
                <w:color w:val="000000"/>
                <w:sz w:val="16"/>
                <w:szCs w:val="16"/>
              </w:rPr>
              <w:t>-1.8</w:t>
            </w:r>
          </w:p>
        </w:tc>
      </w:tr>
      <w:tr w:rsidR="00D372E8" w:rsidRPr="00C3555C" w14:paraId="5DAC9177"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4E13E073" w14:textId="77777777" w:rsidR="00D372E8" w:rsidRPr="00C3555C" w:rsidRDefault="00D372E8" w:rsidP="00D372E8">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3B7CA56A" w:rsidR="00D372E8" w:rsidRPr="002520E6" w:rsidRDefault="00D372E8" w:rsidP="00D372E8">
            <w:pPr>
              <w:jc w:val="right"/>
              <w:rPr>
                <w:color w:val="000000"/>
                <w:sz w:val="16"/>
                <w:szCs w:val="16"/>
                <w:lang w:val="es-MX" w:eastAsia="es-MX"/>
              </w:rPr>
            </w:pPr>
            <w:r>
              <w:rPr>
                <w:color w:val="000000"/>
                <w:sz w:val="16"/>
                <w:szCs w:val="16"/>
              </w:rPr>
              <w:t xml:space="preserve">3,738,386 </w:t>
            </w:r>
          </w:p>
        </w:tc>
        <w:tc>
          <w:tcPr>
            <w:tcW w:w="1020" w:type="dxa"/>
            <w:tcBorders>
              <w:top w:val="nil"/>
              <w:left w:val="nil"/>
              <w:bottom w:val="nil"/>
              <w:right w:val="nil"/>
            </w:tcBorders>
            <w:shd w:val="clear" w:color="auto" w:fill="auto"/>
            <w:noWrap/>
            <w:vAlign w:val="center"/>
          </w:tcPr>
          <w:p w14:paraId="096C9A92" w14:textId="0C9172FC" w:rsidR="00D372E8" w:rsidRPr="002520E6" w:rsidRDefault="00D372E8" w:rsidP="00D372E8">
            <w:pPr>
              <w:jc w:val="right"/>
              <w:rPr>
                <w:color w:val="000000"/>
                <w:sz w:val="16"/>
                <w:szCs w:val="16"/>
                <w:lang w:val="es-MX" w:eastAsia="es-MX"/>
              </w:rPr>
            </w:pPr>
            <w:r>
              <w:rPr>
                <w:color w:val="000000"/>
                <w:sz w:val="16"/>
                <w:szCs w:val="16"/>
              </w:rPr>
              <w:t xml:space="preserve">4,754,015 </w:t>
            </w:r>
          </w:p>
        </w:tc>
        <w:tc>
          <w:tcPr>
            <w:tcW w:w="1013" w:type="dxa"/>
            <w:tcBorders>
              <w:top w:val="nil"/>
              <w:left w:val="nil"/>
              <w:bottom w:val="nil"/>
              <w:right w:val="single" w:sz="4" w:space="0" w:color="1F497D"/>
            </w:tcBorders>
            <w:shd w:val="clear" w:color="auto" w:fill="auto"/>
            <w:noWrap/>
            <w:vAlign w:val="center"/>
          </w:tcPr>
          <w:p w14:paraId="26728039" w14:textId="46F39A27" w:rsidR="00D372E8" w:rsidRPr="002520E6" w:rsidRDefault="00D372E8" w:rsidP="00D372E8">
            <w:pPr>
              <w:jc w:val="right"/>
              <w:rPr>
                <w:color w:val="000000"/>
                <w:sz w:val="16"/>
                <w:szCs w:val="16"/>
                <w:lang w:val="es-MX" w:eastAsia="es-MX"/>
              </w:rPr>
            </w:pPr>
            <w:r>
              <w:rPr>
                <w:color w:val="000000"/>
                <w:sz w:val="16"/>
                <w:szCs w:val="16"/>
              </w:rPr>
              <w:t xml:space="preserve">1,015,629 </w:t>
            </w:r>
          </w:p>
        </w:tc>
        <w:tc>
          <w:tcPr>
            <w:tcW w:w="712" w:type="dxa"/>
            <w:tcBorders>
              <w:top w:val="nil"/>
              <w:left w:val="nil"/>
              <w:bottom w:val="nil"/>
              <w:right w:val="nil"/>
            </w:tcBorders>
            <w:shd w:val="clear" w:color="auto" w:fill="auto"/>
            <w:noWrap/>
            <w:vAlign w:val="center"/>
          </w:tcPr>
          <w:p w14:paraId="11ADD27E" w14:textId="58BABCC9" w:rsidR="00D372E8" w:rsidRPr="002520E6" w:rsidRDefault="00D372E8" w:rsidP="00D372E8">
            <w:pPr>
              <w:tabs>
                <w:tab w:val="decimal" w:pos="313"/>
              </w:tabs>
              <w:jc w:val="left"/>
              <w:rPr>
                <w:color w:val="000000"/>
                <w:sz w:val="16"/>
                <w:szCs w:val="16"/>
                <w:lang w:val="es-MX" w:eastAsia="es-MX"/>
              </w:rPr>
            </w:pPr>
            <w:r>
              <w:rPr>
                <w:color w:val="000000"/>
                <w:sz w:val="16"/>
                <w:szCs w:val="16"/>
              </w:rPr>
              <w:t>8.7</w:t>
            </w:r>
          </w:p>
        </w:tc>
        <w:tc>
          <w:tcPr>
            <w:tcW w:w="712" w:type="dxa"/>
            <w:tcBorders>
              <w:top w:val="nil"/>
              <w:left w:val="nil"/>
              <w:bottom w:val="nil"/>
              <w:right w:val="nil"/>
            </w:tcBorders>
            <w:shd w:val="clear" w:color="auto" w:fill="auto"/>
            <w:noWrap/>
            <w:vAlign w:val="center"/>
          </w:tcPr>
          <w:p w14:paraId="5470DFB3" w14:textId="26AA418F" w:rsidR="00D372E8" w:rsidRPr="002520E6" w:rsidRDefault="00D372E8" w:rsidP="00D372E8">
            <w:pPr>
              <w:tabs>
                <w:tab w:val="decimal" w:pos="313"/>
              </w:tabs>
              <w:jc w:val="left"/>
              <w:rPr>
                <w:color w:val="000000"/>
                <w:sz w:val="16"/>
                <w:szCs w:val="16"/>
                <w:lang w:val="es-MX" w:eastAsia="es-MX"/>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0942AB26" w14:textId="173AE8EF" w:rsidR="00D372E8" w:rsidRPr="002520E6" w:rsidRDefault="00D372E8" w:rsidP="00D372E8">
            <w:pPr>
              <w:tabs>
                <w:tab w:val="decimal" w:pos="313"/>
              </w:tabs>
              <w:jc w:val="left"/>
              <w:rPr>
                <w:color w:val="000000"/>
                <w:sz w:val="16"/>
                <w:szCs w:val="16"/>
                <w:lang w:val="es-MX" w:eastAsia="es-MX"/>
              </w:rPr>
            </w:pPr>
            <w:r>
              <w:rPr>
                <w:color w:val="000000"/>
                <w:sz w:val="16"/>
                <w:szCs w:val="16"/>
              </w:rPr>
              <w:t>-0.1</w:t>
            </w:r>
          </w:p>
        </w:tc>
      </w:tr>
      <w:tr w:rsidR="00D372E8" w:rsidRPr="00C3555C" w14:paraId="389985E8" w14:textId="77777777" w:rsidTr="00995723">
        <w:trPr>
          <w:trHeight w:val="227"/>
          <w:jc w:val="center"/>
        </w:trPr>
        <w:tc>
          <w:tcPr>
            <w:tcW w:w="3747" w:type="dxa"/>
            <w:tcBorders>
              <w:top w:val="nil"/>
              <w:left w:val="single" w:sz="4" w:space="0" w:color="1F497D"/>
              <w:bottom w:val="nil"/>
              <w:right w:val="nil"/>
            </w:tcBorders>
            <w:shd w:val="clear" w:color="auto" w:fill="auto"/>
            <w:noWrap/>
            <w:vAlign w:val="center"/>
            <w:hideMark/>
          </w:tcPr>
          <w:p w14:paraId="40557911" w14:textId="1A66E021" w:rsidR="00D372E8" w:rsidRPr="00C3555C" w:rsidRDefault="00D372E8" w:rsidP="00D372E8">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y Otros</w:t>
            </w:r>
          </w:p>
        </w:tc>
        <w:tc>
          <w:tcPr>
            <w:tcW w:w="1020" w:type="dxa"/>
            <w:tcBorders>
              <w:top w:val="nil"/>
              <w:left w:val="single" w:sz="4" w:space="0" w:color="1F497D"/>
              <w:bottom w:val="nil"/>
              <w:right w:val="nil"/>
            </w:tcBorders>
            <w:shd w:val="clear" w:color="auto" w:fill="auto"/>
            <w:noWrap/>
            <w:vAlign w:val="center"/>
          </w:tcPr>
          <w:p w14:paraId="2A125E2A" w14:textId="50265551" w:rsidR="00D372E8" w:rsidRPr="002520E6" w:rsidRDefault="00D372E8" w:rsidP="00D372E8">
            <w:pPr>
              <w:jc w:val="right"/>
              <w:rPr>
                <w:color w:val="000000"/>
                <w:sz w:val="16"/>
                <w:szCs w:val="16"/>
                <w:lang w:val="es-MX" w:eastAsia="es-MX"/>
              </w:rPr>
            </w:pPr>
            <w:r>
              <w:rPr>
                <w:color w:val="000000"/>
                <w:sz w:val="16"/>
                <w:szCs w:val="16"/>
              </w:rPr>
              <w:t xml:space="preserve">5,876,687 </w:t>
            </w:r>
          </w:p>
        </w:tc>
        <w:tc>
          <w:tcPr>
            <w:tcW w:w="1020" w:type="dxa"/>
            <w:tcBorders>
              <w:top w:val="nil"/>
              <w:left w:val="nil"/>
              <w:bottom w:val="nil"/>
              <w:right w:val="nil"/>
            </w:tcBorders>
            <w:shd w:val="clear" w:color="auto" w:fill="auto"/>
            <w:noWrap/>
            <w:vAlign w:val="center"/>
          </w:tcPr>
          <w:p w14:paraId="1DB334B2" w14:textId="4E98681E" w:rsidR="00D372E8" w:rsidRPr="002520E6" w:rsidRDefault="00D372E8" w:rsidP="00D372E8">
            <w:pPr>
              <w:jc w:val="right"/>
              <w:rPr>
                <w:color w:val="000000"/>
                <w:sz w:val="16"/>
                <w:szCs w:val="16"/>
                <w:lang w:val="es-MX" w:eastAsia="es-MX"/>
              </w:rPr>
            </w:pPr>
            <w:r>
              <w:rPr>
                <w:color w:val="000000"/>
                <w:sz w:val="16"/>
                <w:szCs w:val="16"/>
              </w:rPr>
              <w:t xml:space="preserve">5,394,507 </w:t>
            </w:r>
          </w:p>
        </w:tc>
        <w:tc>
          <w:tcPr>
            <w:tcW w:w="1013" w:type="dxa"/>
            <w:tcBorders>
              <w:top w:val="nil"/>
              <w:left w:val="nil"/>
              <w:bottom w:val="nil"/>
              <w:right w:val="single" w:sz="4" w:space="0" w:color="1F497D"/>
            </w:tcBorders>
            <w:shd w:val="clear" w:color="auto" w:fill="auto"/>
            <w:noWrap/>
            <w:vAlign w:val="center"/>
          </w:tcPr>
          <w:p w14:paraId="7EF9566B" w14:textId="54AA5355" w:rsidR="00D372E8" w:rsidRPr="002520E6" w:rsidRDefault="00D372E8" w:rsidP="00D372E8">
            <w:pPr>
              <w:jc w:val="right"/>
              <w:rPr>
                <w:color w:val="000000"/>
                <w:sz w:val="16"/>
                <w:szCs w:val="16"/>
                <w:lang w:val="es-MX" w:eastAsia="es-MX"/>
              </w:rPr>
            </w:pPr>
            <w:r>
              <w:rPr>
                <w:color w:val="000000"/>
                <w:sz w:val="16"/>
                <w:szCs w:val="16"/>
              </w:rPr>
              <w:t xml:space="preserve">-482,180 </w:t>
            </w:r>
          </w:p>
        </w:tc>
        <w:tc>
          <w:tcPr>
            <w:tcW w:w="712" w:type="dxa"/>
            <w:tcBorders>
              <w:top w:val="nil"/>
              <w:left w:val="nil"/>
              <w:bottom w:val="nil"/>
              <w:right w:val="nil"/>
            </w:tcBorders>
            <w:shd w:val="clear" w:color="auto" w:fill="auto"/>
            <w:noWrap/>
            <w:vAlign w:val="center"/>
          </w:tcPr>
          <w:p w14:paraId="3E754B32" w14:textId="00B90495" w:rsidR="00D372E8" w:rsidRPr="002520E6" w:rsidRDefault="00D372E8" w:rsidP="00D372E8">
            <w:pPr>
              <w:tabs>
                <w:tab w:val="decimal" w:pos="313"/>
              </w:tabs>
              <w:jc w:val="left"/>
              <w:rPr>
                <w:color w:val="000000"/>
                <w:sz w:val="16"/>
                <w:szCs w:val="16"/>
                <w:lang w:val="es-MX" w:eastAsia="es-MX"/>
              </w:rPr>
            </w:pPr>
            <w:r>
              <w:rPr>
                <w:color w:val="000000"/>
                <w:sz w:val="16"/>
                <w:szCs w:val="16"/>
              </w:rPr>
              <w:t>13.7</w:t>
            </w:r>
          </w:p>
        </w:tc>
        <w:tc>
          <w:tcPr>
            <w:tcW w:w="712" w:type="dxa"/>
            <w:tcBorders>
              <w:top w:val="nil"/>
              <w:left w:val="nil"/>
              <w:bottom w:val="nil"/>
              <w:right w:val="nil"/>
            </w:tcBorders>
            <w:shd w:val="clear" w:color="auto" w:fill="auto"/>
            <w:noWrap/>
            <w:vAlign w:val="center"/>
          </w:tcPr>
          <w:p w14:paraId="34D28E9D" w14:textId="4D930CD4" w:rsidR="00D372E8" w:rsidRPr="002520E6" w:rsidRDefault="00D372E8" w:rsidP="00D372E8">
            <w:pPr>
              <w:tabs>
                <w:tab w:val="decimal" w:pos="313"/>
              </w:tabs>
              <w:jc w:val="left"/>
              <w:rPr>
                <w:color w:val="000000"/>
                <w:sz w:val="16"/>
                <w:szCs w:val="16"/>
                <w:lang w:val="es-MX" w:eastAsia="es-MX"/>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0CB5E186" w14:textId="06CB4DDD" w:rsidR="00D372E8" w:rsidRPr="002520E6" w:rsidRDefault="00D372E8" w:rsidP="00D372E8">
            <w:pPr>
              <w:tabs>
                <w:tab w:val="decimal" w:pos="313"/>
              </w:tabs>
              <w:jc w:val="left"/>
              <w:rPr>
                <w:color w:val="000000"/>
                <w:sz w:val="16"/>
                <w:szCs w:val="16"/>
                <w:lang w:val="es-MX" w:eastAsia="es-MX"/>
              </w:rPr>
            </w:pPr>
            <w:r>
              <w:rPr>
                <w:color w:val="000000"/>
                <w:sz w:val="16"/>
                <w:szCs w:val="16"/>
              </w:rPr>
              <w:t>-3.9</w:t>
            </w:r>
          </w:p>
        </w:tc>
      </w:tr>
      <w:tr w:rsidR="00E71A25" w:rsidRPr="00C3555C" w14:paraId="76A84D3E" w14:textId="77777777" w:rsidTr="00995723">
        <w:trPr>
          <w:trHeight w:val="227"/>
          <w:jc w:val="center"/>
        </w:trPr>
        <w:tc>
          <w:tcPr>
            <w:tcW w:w="3747" w:type="dxa"/>
            <w:tcBorders>
              <w:top w:val="nil"/>
              <w:left w:val="single" w:sz="4" w:space="0" w:color="1F497D"/>
              <w:bottom w:val="single" w:sz="4" w:space="0" w:color="1F497D"/>
              <w:right w:val="nil"/>
            </w:tcBorders>
            <w:shd w:val="clear" w:color="auto" w:fill="auto"/>
            <w:noWrap/>
            <w:vAlign w:val="center"/>
            <w:hideMark/>
          </w:tcPr>
          <w:p w14:paraId="5886D61D" w14:textId="77777777" w:rsidR="00E71A25" w:rsidRPr="00C3555C" w:rsidRDefault="00E71A25" w:rsidP="00E71A25">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0CC7E1D1" w:rsidR="00E71A25" w:rsidRPr="002520E6" w:rsidRDefault="00E71A25" w:rsidP="00995723">
            <w:pPr>
              <w:jc w:val="right"/>
              <w:rPr>
                <w:color w:val="000000"/>
                <w:sz w:val="16"/>
                <w:szCs w:val="16"/>
                <w:lang w:val="es-MX" w:eastAsia="es-MX"/>
              </w:rPr>
            </w:pPr>
            <w:r>
              <w:rPr>
                <w:color w:val="000000"/>
                <w:sz w:val="16"/>
                <w:szCs w:val="16"/>
              </w:rPr>
              <w:t xml:space="preserve">2,147,618 </w:t>
            </w:r>
          </w:p>
        </w:tc>
        <w:tc>
          <w:tcPr>
            <w:tcW w:w="1020" w:type="dxa"/>
            <w:tcBorders>
              <w:top w:val="nil"/>
              <w:left w:val="nil"/>
              <w:bottom w:val="single" w:sz="4" w:space="0" w:color="1F497D"/>
              <w:right w:val="nil"/>
            </w:tcBorders>
            <w:shd w:val="clear" w:color="auto" w:fill="auto"/>
            <w:noWrap/>
            <w:vAlign w:val="center"/>
          </w:tcPr>
          <w:p w14:paraId="3911FCF9" w14:textId="7D20ECDC" w:rsidR="00E71A25" w:rsidRPr="002520E6" w:rsidRDefault="00E71A25" w:rsidP="00995723">
            <w:pPr>
              <w:jc w:val="right"/>
              <w:rPr>
                <w:color w:val="000000"/>
                <w:sz w:val="16"/>
                <w:szCs w:val="16"/>
                <w:lang w:val="es-MX" w:eastAsia="es-MX"/>
              </w:rPr>
            </w:pPr>
            <w:r>
              <w:rPr>
                <w:color w:val="000000"/>
                <w:sz w:val="16"/>
                <w:szCs w:val="16"/>
              </w:rPr>
              <w:t xml:space="preserve">2,448,769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6FA6F5FD" w:rsidR="00E71A25" w:rsidRPr="002520E6" w:rsidRDefault="00E71A25" w:rsidP="00995723">
            <w:pPr>
              <w:jc w:val="right"/>
              <w:rPr>
                <w:color w:val="000000"/>
                <w:sz w:val="16"/>
                <w:szCs w:val="16"/>
                <w:lang w:val="es-MX" w:eastAsia="es-MX"/>
              </w:rPr>
            </w:pPr>
            <w:r>
              <w:rPr>
                <w:color w:val="000000"/>
                <w:sz w:val="16"/>
                <w:szCs w:val="16"/>
              </w:rPr>
              <w:t xml:space="preserve">301,151 </w:t>
            </w:r>
          </w:p>
        </w:tc>
        <w:tc>
          <w:tcPr>
            <w:tcW w:w="712" w:type="dxa"/>
            <w:tcBorders>
              <w:top w:val="nil"/>
              <w:left w:val="nil"/>
              <w:bottom w:val="single" w:sz="4" w:space="0" w:color="1F497D"/>
              <w:right w:val="nil"/>
            </w:tcBorders>
            <w:shd w:val="clear" w:color="auto" w:fill="auto"/>
            <w:noWrap/>
            <w:vAlign w:val="center"/>
          </w:tcPr>
          <w:p w14:paraId="0964CB86" w14:textId="41A59BE8" w:rsidR="00E71A25" w:rsidRPr="002520E6" w:rsidRDefault="00E71A25" w:rsidP="00995723">
            <w:pPr>
              <w:tabs>
                <w:tab w:val="decimal" w:pos="313"/>
              </w:tabs>
              <w:jc w:val="left"/>
              <w:rPr>
                <w:color w:val="000000"/>
                <w:sz w:val="16"/>
                <w:szCs w:val="16"/>
                <w:lang w:val="es-MX" w:eastAsia="es-MX"/>
              </w:rPr>
            </w:pPr>
            <w:r>
              <w:rPr>
                <w:color w:val="000000"/>
                <w:sz w:val="16"/>
                <w:szCs w:val="16"/>
              </w:rPr>
              <w:t>5.0</w:t>
            </w:r>
          </w:p>
        </w:tc>
        <w:tc>
          <w:tcPr>
            <w:tcW w:w="712" w:type="dxa"/>
            <w:tcBorders>
              <w:top w:val="nil"/>
              <w:left w:val="nil"/>
              <w:bottom w:val="single" w:sz="4" w:space="0" w:color="1F497D"/>
              <w:right w:val="nil"/>
            </w:tcBorders>
            <w:shd w:val="clear" w:color="auto" w:fill="auto"/>
            <w:noWrap/>
            <w:vAlign w:val="center"/>
          </w:tcPr>
          <w:p w14:paraId="7AE09BFC" w14:textId="7E36A7BA" w:rsidR="00E71A25" w:rsidRPr="002520E6" w:rsidRDefault="00E71A25" w:rsidP="00995723">
            <w:pPr>
              <w:tabs>
                <w:tab w:val="decimal" w:pos="313"/>
              </w:tabs>
              <w:jc w:val="left"/>
              <w:rPr>
                <w:color w:val="000000"/>
                <w:sz w:val="16"/>
                <w:szCs w:val="16"/>
                <w:lang w:val="es-MX" w:eastAsia="es-MX"/>
              </w:rPr>
            </w:pPr>
            <w:r>
              <w:rPr>
                <w:color w:val="000000"/>
                <w:sz w:val="16"/>
                <w:szCs w:val="16"/>
              </w:rPr>
              <w:t>4.5</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13E76FF9" w:rsidR="00E71A25" w:rsidRPr="002520E6" w:rsidRDefault="00E71A25" w:rsidP="00995723">
            <w:pPr>
              <w:tabs>
                <w:tab w:val="decimal" w:pos="313"/>
              </w:tabs>
              <w:jc w:val="left"/>
              <w:rPr>
                <w:color w:val="000000"/>
                <w:sz w:val="16"/>
                <w:szCs w:val="16"/>
                <w:lang w:val="es-MX" w:eastAsia="es-MX"/>
              </w:rPr>
            </w:pPr>
            <w:r>
              <w:rPr>
                <w:color w:val="000000"/>
                <w:sz w:val="16"/>
                <w:szCs w:val="16"/>
              </w:rPr>
              <w:t>-0.6</w:t>
            </w:r>
          </w:p>
        </w:tc>
      </w:tr>
    </w:tbl>
    <w:p w14:paraId="08F5A7C5" w14:textId="561A2322" w:rsidR="002B2D24" w:rsidRPr="00FD18F6" w:rsidRDefault="002B2D24" w:rsidP="007E36D1">
      <w:pPr>
        <w:pStyle w:val="n0"/>
        <w:keepNext/>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70DF2386" w:rsidR="009A1219" w:rsidRPr="009A1219" w:rsidRDefault="009A1219" w:rsidP="00C1654D">
      <w:pPr>
        <w:pStyle w:val="n0"/>
        <w:keepLines w:val="0"/>
        <w:widowControl w:val="0"/>
        <w:spacing w:before="360"/>
        <w:ind w:left="0" w:right="0" w:firstLine="0"/>
        <w:rPr>
          <w:bCs/>
          <w:color w:val="auto"/>
        </w:rPr>
      </w:pPr>
      <w:r w:rsidRPr="009A1219">
        <w:rPr>
          <w:bCs/>
          <w:color w:val="auto"/>
        </w:rPr>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Pr>
          <w:bCs/>
          <w:color w:val="auto"/>
        </w:rPr>
        <w:t>para</w:t>
      </w:r>
      <w:r w:rsidRPr="009A1219">
        <w:rPr>
          <w:bCs/>
          <w:color w:val="auto"/>
        </w:rPr>
        <w:t xml:space="preserve"> </w:t>
      </w:r>
      <w:r w:rsidR="00500674">
        <w:rPr>
          <w:bCs/>
          <w:color w:val="auto"/>
        </w:rPr>
        <w:t>abril</w:t>
      </w:r>
      <w:r w:rsidRPr="009A1219">
        <w:rPr>
          <w:bCs/>
          <w:color w:val="auto"/>
        </w:rPr>
        <w:t xml:space="preserve"> de 202</w:t>
      </w:r>
      <w:r w:rsidR="00D372E8">
        <w:rPr>
          <w:bCs/>
          <w:color w:val="auto"/>
        </w:rPr>
        <w:t>1</w:t>
      </w:r>
      <w:r w:rsidRPr="009A1219">
        <w:rPr>
          <w:bCs/>
          <w:color w:val="auto"/>
        </w:rPr>
        <w:t>.</w:t>
      </w:r>
    </w:p>
    <w:p w14:paraId="530C7B3A" w14:textId="77777777" w:rsidR="0002223F" w:rsidRDefault="0002223F">
      <w:pPr>
        <w:jc w:val="left"/>
        <w:rPr>
          <w:sz w:val="20"/>
        </w:rPr>
      </w:pPr>
      <w:r>
        <w:rPr>
          <w:sz w:val="20"/>
        </w:rPr>
        <w:br w:type="page"/>
      </w:r>
    </w:p>
    <w:p w14:paraId="00764CAF" w14:textId="71A49C48" w:rsidR="00B8592D" w:rsidRPr="007C1B6D" w:rsidRDefault="00B8592D" w:rsidP="00B8592D">
      <w:pPr>
        <w:pStyle w:val="n01"/>
        <w:keepNext/>
        <w:spacing w:before="200"/>
        <w:ind w:left="0" w:firstLine="0"/>
        <w:jc w:val="center"/>
        <w:rPr>
          <w:rFonts w:ascii="Arial" w:hAnsi="Arial"/>
          <w:color w:val="auto"/>
        </w:rPr>
      </w:pPr>
      <w:r w:rsidRPr="00DE61FC">
        <w:rPr>
          <w:rFonts w:ascii="Arial" w:hAnsi="Arial"/>
          <w:color w:val="auto"/>
          <w:sz w:val="20"/>
        </w:rPr>
        <w:lastRenderedPageBreak/>
        <w:t xml:space="preserve">Cuadro </w:t>
      </w:r>
      <w:r w:rsidR="0002223F">
        <w:rPr>
          <w:rFonts w:ascii="Arial" w:hAnsi="Arial"/>
          <w:color w:val="auto"/>
          <w:sz w:val="20"/>
        </w:rPr>
        <w:t>4</w:t>
      </w:r>
    </w:p>
    <w:p w14:paraId="55688228" w14:textId="142ABB16"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500674">
        <w:rPr>
          <w:b/>
          <w:smallCaps/>
          <w:color w:val="auto"/>
          <w:sz w:val="22"/>
        </w:rPr>
        <w:t>abril</w:t>
      </w:r>
      <w:r w:rsidR="007D4599">
        <w:rPr>
          <w:b/>
          <w:smallCaps/>
          <w:color w:val="auto"/>
          <w:sz w:val="22"/>
        </w:rPr>
        <w:t xml:space="preserve"> de 2021</w:t>
      </w:r>
    </w:p>
    <w:p w14:paraId="2556154C" w14:textId="77777777" w:rsidR="00B8592D" w:rsidRDefault="00B8592D" w:rsidP="00B8592D">
      <w:pPr>
        <w:pStyle w:val="n0"/>
        <w:keepNext/>
        <w:spacing w:before="0"/>
        <w:ind w:left="0" w:right="0" w:firstLine="0"/>
        <w:jc w:val="center"/>
        <w:rPr>
          <w:color w:val="auto"/>
          <w:sz w:val="18"/>
          <w:szCs w:val="18"/>
        </w:rPr>
      </w:pPr>
      <w:r w:rsidRPr="007C1B6D">
        <w:rPr>
          <w:color w:val="auto"/>
          <w:sz w:val="18"/>
          <w:szCs w:val="18"/>
        </w:rPr>
        <w:t>(Porcentaje de la PEA)</w:t>
      </w:r>
    </w:p>
    <w:tbl>
      <w:tblPr>
        <w:tblW w:w="7828" w:type="dxa"/>
        <w:jc w:val="center"/>
        <w:tblCellMar>
          <w:left w:w="70" w:type="dxa"/>
          <w:right w:w="70" w:type="dxa"/>
        </w:tblCellMar>
        <w:tblLook w:val="04A0" w:firstRow="1" w:lastRow="0" w:firstColumn="1" w:lastColumn="0" w:noHBand="0" w:noVBand="1"/>
      </w:tblPr>
      <w:tblGrid>
        <w:gridCol w:w="2620"/>
        <w:gridCol w:w="1134"/>
        <w:gridCol w:w="180"/>
        <w:gridCol w:w="2760"/>
        <w:gridCol w:w="1134"/>
      </w:tblGrid>
      <w:tr w:rsidR="007D4599" w:rsidRPr="005C1830" w14:paraId="08169670" w14:textId="77777777" w:rsidTr="007D4599">
        <w:trPr>
          <w:trHeight w:val="283"/>
          <w:jc w:val="center"/>
        </w:trPr>
        <w:tc>
          <w:tcPr>
            <w:tcW w:w="262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7D4599" w:rsidRPr="005C1830" w:rsidRDefault="007D4599" w:rsidP="009A1219">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104C0A6A" w14:textId="1F8454FE"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c>
          <w:tcPr>
            <w:tcW w:w="180" w:type="dxa"/>
            <w:tcBorders>
              <w:top w:val="nil"/>
              <w:left w:val="nil"/>
              <w:bottom w:val="nil"/>
              <w:right w:val="nil"/>
            </w:tcBorders>
            <w:shd w:val="clear" w:color="auto" w:fill="auto"/>
            <w:noWrap/>
            <w:vAlign w:val="center"/>
            <w:hideMark/>
          </w:tcPr>
          <w:p w14:paraId="503850B6" w14:textId="77777777" w:rsidR="007D4599" w:rsidRPr="005C1830" w:rsidRDefault="007D4599" w:rsidP="009A1219">
            <w:pPr>
              <w:jc w:val="center"/>
              <w:rPr>
                <w:b/>
                <w:bCs/>
                <w:color w:val="000000"/>
                <w:sz w:val="16"/>
                <w:szCs w:val="16"/>
                <w:lang w:val="es-MX" w:eastAsia="es-MX"/>
              </w:rPr>
            </w:pPr>
          </w:p>
        </w:tc>
        <w:tc>
          <w:tcPr>
            <w:tcW w:w="276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7D4599" w:rsidRPr="005C1830" w:rsidRDefault="007D4599" w:rsidP="009A1219">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2B160DA7" w14:textId="3AFCADB0"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r>
      <w:tr w:rsidR="007D4599" w:rsidRPr="005C1830" w14:paraId="4B18318C" w14:textId="77777777" w:rsidTr="007D4599">
        <w:trPr>
          <w:trHeight w:val="454"/>
          <w:jc w:val="center"/>
        </w:trPr>
        <w:tc>
          <w:tcPr>
            <w:tcW w:w="2620"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3D78F2D4" w14:textId="5B6EA12D" w:rsidR="007D4599" w:rsidRPr="005C1830" w:rsidRDefault="007D4599" w:rsidP="009A1219">
            <w:pPr>
              <w:jc w:val="center"/>
              <w:rPr>
                <w:b/>
                <w:bCs/>
                <w:color w:val="000000"/>
                <w:sz w:val="16"/>
                <w:szCs w:val="16"/>
                <w:lang w:val="es-MX" w:eastAsia="es-MX"/>
              </w:rPr>
            </w:pPr>
          </w:p>
        </w:tc>
        <w:tc>
          <w:tcPr>
            <w:tcW w:w="180" w:type="dxa"/>
            <w:tcBorders>
              <w:top w:val="nil"/>
              <w:left w:val="nil"/>
              <w:bottom w:val="nil"/>
              <w:right w:val="nil"/>
            </w:tcBorders>
            <w:shd w:val="clear" w:color="auto" w:fill="auto"/>
            <w:vAlign w:val="center"/>
            <w:hideMark/>
          </w:tcPr>
          <w:p w14:paraId="640871B3" w14:textId="77777777" w:rsidR="007D4599" w:rsidRPr="005C1830" w:rsidRDefault="007D4599" w:rsidP="009A1219">
            <w:pPr>
              <w:jc w:val="center"/>
              <w:rPr>
                <w:b/>
                <w:bCs/>
                <w:color w:val="000000"/>
                <w:sz w:val="16"/>
                <w:szCs w:val="16"/>
                <w:lang w:val="es-MX" w:eastAsia="es-MX"/>
              </w:rPr>
            </w:pPr>
          </w:p>
        </w:tc>
        <w:tc>
          <w:tcPr>
            <w:tcW w:w="2760"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7D4599" w:rsidRPr="005C1830" w:rsidRDefault="007D4599" w:rsidP="009A1219">
            <w:pPr>
              <w:jc w:val="center"/>
              <w:rPr>
                <w:b/>
                <w:bCs/>
                <w:color w:val="000000"/>
                <w:sz w:val="16"/>
                <w:szCs w:val="16"/>
                <w:lang w:val="es-MX" w:eastAsia="es-MX"/>
              </w:rPr>
            </w:pPr>
          </w:p>
        </w:tc>
      </w:tr>
      <w:tr w:rsidR="00E71A25" w:rsidRPr="005C1830" w14:paraId="08225075"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319987" w14:textId="6AF1944F" w:rsidR="00E71A25" w:rsidRPr="005C1830" w:rsidRDefault="00E71A25" w:rsidP="00E71A25">
            <w:pPr>
              <w:jc w:val="left"/>
              <w:rPr>
                <w:color w:val="000000"/>
                <w:sz w:val="16"/>
                <w:szCs w:val="16"/>
                <w:lang w:val="es-MX" w:eastAsia="es-MX"/>
              </w:rPr>
            </w:pPr>
            <w:r>
              <w:rPr>
                <w:color w:val="000000"/>
                <w:sz w:val="16"/>
                <w:szCs w:val="16"/>
              </w:rPr>
              <w:t>Aguascalientes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1ABF9369" w14:textId="60D012F9"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96.3</w:t>
            </w:r>
          </w:p>
        </w:tc>
        <w:tc>
          <w:tcPr>
            <w:tcW w:w="180" w:type="dxa"/>
            <w:tcBorders>
              <w:top w:val="nil"/>
              <w:left w:val="nil"/>
              <w:bottom w:val="nil"/>
              <w:right w:val="nil"/>
            </w:tcBorders>
            <w:shd w:val="clear" w:color="auto" w:fill="auto"/>
            <w:noWrap/>
            <w:vAlign w:val="bottom"/>
            <w:hideMark/>
          </w:tcPr>
          <w:p w14:paraId="4286F5DE"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E930D81" w14:textId="5A4DECCF" w:rsidR="00E71A25" w:rsidRPr="005C1830" w:rsidRDefault="00E71A25" w:rsidP="00E71A25">
            <w:pPr>
              <w:jc w:val="left"/>
              <w:rPr>
                <w:color w:val="000000"/>
                <w:sz w:val="16"/>
                <w:szCs w:val="16"/>
                <w:lang w:val="es-MX" w:eastAsia="es-MX"/>
              </w:rPr>
            </w:pPr>
            <w:r>
              <w:rPr>
                <w:color w:val="000000"/>
                <w:sz w:val="16"/>
                <w:szCs w:val="16"/>
              </w:rPr>
              <w:t>Morelos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32D74943" w14:textId="21F17F1F"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97.5</w:t>
            </w:r>
          </w:p>
        </w:tc>
      </w:tr>
      <w:tr w:rsidR="00E71A25" w:rsidRPr="005C1830" w14:paraId="52F7E847"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7754610" w14:textId="5488AC83" w:rsidR="00E71A25" w:rsidRPr="005C1830" w:rsidRDefault="00E71A25" w:rsidP="00E71A25">
            <w:pPr>
              <w:jc w:val="left"/>
              <w:rPr>
                <w:color w:val="000000"/>
                <w:sz w:val="16"/>
                <w:szCs w:val="16"/>
                <w:lang w:val="es-MX" w:eastAsia="es-MX"/>
              </w:rPr>
            </w:pPr>
            <w:r>
              <w:rPr>
                <w:color w:val="000000"/>
                <w:sz w:val="16"/>
                <w:szCs w:val="16"/>
              </w:rPr>
              <w:t>Baja California</w:t>
            </w:r>
          </w:p>
        </w:tc>
        <w:tc>
          <w:tcPr>
            <w:tcW w:w="1134" w:type="dxa"/>
            <w:tcBorders>
              <w:top w:val="nil"/>
              <w:left w:val="single" w:sz="4" w:space="0" w:color="1F497D"/>
              <w:bottom w:val="nil"/>
              <w:right w:val="single" w:sz="4" w:space="0" w:color="1F497D"/>
            </w:tcBorders>
            <w:shd w:val="clear" w:color="auto" w:fill="auto"/>
            <w:noWrap/>
            <w:vAlign w:val="center"/>
          </w:tcPr>
          <w:p w14:paraId="798FD695" w14:textId="7FE49A5E"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98.2</w:t>
            </w:r>
          </w:p>
        </w:tc>
        <w:tc>
          <w:tcPr>
            <w:tcW w:w="180" w:type="dxa"/>
            <w:tcBorders>
              <w:top w:val="nil"/>
              <w:left w:val="nil"/>
              <w:bottom w:val="nil"/>
              <w:right w:val="nil"/>
            </w:tcBorders>
            <w:shd w:val="clear" w:color="auto" w:fill="auto"/>
            <w:noWrap/>
            <w:vAlign w:val="bottom"/>
            <w:hideMark/>
          </w:tcPr>
          <w:p w14:paraId="1E280F7D"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01E6DD8B" w14:textId="348AEDDF" w:rsidR="00E71A25" w:rsidRPr="005C1830" w:rsidRDefault="00E71A25" w:rsidP="00E71A25">
            <w:pPr>
              <w:jc w:val="left"/>
              <w:rPr>
                <w:color w:val="000000"/>
                <w:sz w:val="16"/>
                <w:szCs w:val="16"/>
                <w:lang w:val="es-MX" w:eastAsia="es-MX"/>
              </w:rPr>
            </w:pPr>
            <w:r>
              <w:rPr>
                <w:color w:val="000000"/>
                <w:sz w:val="16"/>
                <w:szCs w:val="16"/>
              </w:rPr>
              <w:t>Nayarit</w:t>
            </w:r>
          </w:p>
        </w:tc>
        <w:tc>
          <w:tcPr>
            <w:tcW w:w="1134" w:type="dxa"/>
            <w:tcBorders>
              <w:top w:val="nil"/>
              <w:left w:val="single" w:sz="4" w:space="0" w:color="1F497D"/>
              <w:bottom w:val="nil"/>
              <w:right w:val="single" w:sz="4" w:space="0" w:color="1F497D"/>
            </w:tcBorders>
            <w:shd w:val="clear" w:color="auto" w:fill="auto"/>
            <w:noWrap/>
            <w:vAlign w:val="center"/>
          </w:tcPr>
          <w:p w14:paraId="44498173" w14:textId="37E85C2F"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98.2</w:t>
            </w:r>
          </w:p>
        </w:tc>
      </w:tr>
      <w:tr w:rsidR="00E71A25" w:rsidRPr="005C1830" w14:paraId="2989C9B1"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0B96BAEC" w14:textId="1AC1A1C3" w:rsidR="00E71A25" w:rsidRPr="005C1830" w:rsidRDefault="00E71A25" w:rsidP="00E71A25">
            <w:pPr>
              <w:jc w:val="left"/>
              <w:rPr>
                <w:color w:val="000000"/>
                <w:sz w:val="16"/>
                <w:szCs w:val="16"/>
                <w:lang w:val="es-MX" w:eastAsia="es-MX"/>
              </w:rPr>
            </w:pPr>
            <w:r>
              <w:rPr>
                <w:color w:val="000000"/>
                <w:sz w:val="16"/>
                <w:szCs w:val="16"/>
              </w:rPr>
              <w:t>Baja California Sur</w:t>
            </w:r>
          </w:p>
        </w:tc>
        <w:tc>
          <w:tcPr>
            <w:tcW w:w="1134" w:type="dxa"/>
            <w:tcBorders>
              <w:top w:val="nil"/>
              <w:left w:val="single" w:sz="4" w:space="0" w:color="1F497D"/>
              <w:bottom w:val="nil"/>
              <w:right w:val="single" w:sz="4" w:space="0" w:color="1F497D"/>
            </w:tcBorders>
            <w:shd w:val="clear" w:color="auto" w:fill="auto"/>
            <w:noWrap/>
            <w:vAlign w:val="center"/>
          </w:tcPr>
          <w:p w14:paraId="43A72CB4" w14:textId="1133018D"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94.0</w:t>
            </w:r>
          </w:p>
        </w:tc>
        <w:tc>
          <w:tcPr>
            <w:tcW w:w="180" w:type="dxa"/>
            <w:tcBorders>
              <w:top w:val="nil"/>
              <w:left w:val="nil"/>
              <w:bottom w:val="nil"/>
              <w:right w:val="nil"/>
            </w:tcBorders>
            <w:shd w:val="clear" w:color="auto" w:fill="auto"/>
            <w:noWrap/>
            <w:vAlign w:val="bottom"/>
            <w:hideMark/>
          </w:tcPr>
          <w:p w14:paraId="7F6ADAC4"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1578831" w14:textId="68987656" w:rsidR="00E71A25" w:rsidRPr="005C1830" w:rsidRDefault="00E71A25" w:rsidP="00E71A25">
            <w:pPr>
              <w:jc w:val="left"/>
              <w:rPr>
                <w:color w:val="000000"/>
                <w:sz w:val="16"/>
                <w:szCs w:val="16"/>
                <w:lang w:val="es-MX" w:eastAsia="es-MX"/>
              </w:rPr>
            </w:pPr>
            <w:r>
              <w:rPr>
                <w:color w:val="000000"/>
                <w:sz w:val="16"/>
                <w:szCs w:val="16"/>
              </w:rPr>
              <w:t>Nuevo León</w:t>
            </w:r>
          </w:p>
        </w:tc>
        <w:tc>
          <w:tcPr>
            <w:tcW w:w="1134" w:type="dxa"/>
            <w:tcBorders>
              <w:top w:val="nil"/>
              <w:left w:val="single" w:sz="4" w:space="0" w:color="1F497D"/>
              <w:bottom w:val="nil"/>
              <w:right w:val="single" w:sz="4" w:space="0" w:color="1F497D"/>
            </w:tcBorders>
            <w:shd w:val="clear" w:color="auto" w:fill="auto"/>
            <w:noWrap/>
            <w:vAlign w:val="center"/>
          </w:tcPr>
          <w:p w14:paraId="52B29EFA" w14:textId="793C6295"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95.2</w:t>
            </w:r>
          </w:p>
        </w:tc>
      </w:tr>
      <w:tr w:rsidR="00E71A25" w:rsidRPr="005C1830" w14:paraId="66FE8D8F"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60B6238" w14:textId="4F7F61B3" w:rsidR="00E71A25" w:rsidRPr="005C1830" w:rsidRDefault="00E71A25" w:rsidP="00E71A25">
            <w:pPr>
              <w:jc w:val="left"/>
              <w:rPr>
                <w:color w:val="000000"/>
                <w:sz w:val="16"/>
                <w:szCs w:val="16"/>
                <w:lang w:val="es-MX" w:eastAsia="es-MX"/>
              </w:rPr>
            </w:pPr>
            <w:r>
              <w:rPr>
                <w:color w:val="000000"/>
                <w:sz w:val="16"/>
                <w:szCs w:val="16"/>
              </w:rPr>
              <w:t>Campeche</w:t>
            </w:r>
          </w:p>
        </w:tc>
        <w:tc>
          <w:tcPr>
            <w:tcW w:w="1134" w:type="dxa"/>
            <w:tcBorders>
              <w:top w:val="nil"/>
              <w:left w:val="single" w:sz="4" w:space="0" w:color="1F497D"/>
              <w:bottom w:val="nil"/>
              <w:right w:val="single" w:sz="4" w:space="0" w:color="1F497D"/>
            </w:tcBorders>
            <w:shd w:val="clear" w:color="auto" w:fill="auto"/>
            <w:noWrap/>
            <w:vAlign w:val="center"/>
          </w:tcPr>
          <w:p w14:paraId="7B946866" w14:textId="61EF33D3"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97.2</w:t>
            </w:r>
          </w:p>
        </w:tc>
        <w:tc>
          <w:tcPr>
            <w:tcW w:w="180" w:type="dxa"/>
            <w:tcBorders>
              <w:top w:val="nil"/>
              <w:left w:val="nil"/>
              <w:bottom w:val="nil"/>
              <w:right w:val="nil"/>
            </w:tcBorders>
            <w:shd w:val="clear" w:color="auto" w:fill="auto"/>
            <w:noWrap/>
            <w:vAlign w:val="bottom"/>
            <w:hideMark/>
          </w:tcPr>
          <w:p w14:paraId="07761D66"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59528DC5" w14:textId="3296D6D7" w:rsidR="00E71A25" w:rsidRPr="005C1830" w:rsidRDefault="00E71A25" w:rsidP="00E71A25">
            <w:pPr>
              <w:jc w:val="left"/>
              <w:rPr>
                <w:color w:val="000000"/>
                <w:sz w:val="16"/>
                <w:szCs w:val="16"/>
                <w:lang w:val="es-MX" w:eastAsia="es-MX"/>
              </w:rPr>
            </w:pPr>
            <w:r>
              <w:rPr>
                <w:color w:val="000000"/>
                <w:sz w:val="16"/>
                <w:szCs w:val="16"/>
              </w:rPr>
              <w:t>Oaxaca</w:t>
            </w:r>
          </w:p>
        </w:tc>
        <w:tc>
          <w:tcPr>
            <w:tcW w:w="1134" w:type="dxa"/>
            <w:tcBorders>
              <w:top w:val="nil"/>
              <w:left w:val="single" w:sz="4" w:space="0" w:color="1F497D"/>
              <w:bottom w:val="nil"/>
              <w:right w:val="single" w:sz="4" w:space="0" w:color="1F497D"/>
            </w:tcBorders>
            <w:shd w:val="clear" w:color="auto" w:fill="auto"/>
            <w:noWrap/>
            <w:vAlign w:val="center"/>
          </w:tcPr>
          <w:p w14:paraId="0EEE4CA2" w14:textId="19521762"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98.6</w:t>
            </w:r>
          </w:p>
        </w:tc>
      </w:tr>
      <w:tr w:rsidR="00E71A25" w:rsidRPr="005C1830" w14:paraId="3E0392CC"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E899551" w14:textId="0A174800" w:rsidR="00E71A25" w:rsidRPr="005C1830" w:rsidRDefault="00E71A25" w:rsidP="00E71A25">
            <w:pPr>
              <w:jc w:val="left"/>
              <w:rPr>
                <w:color w:val="000000"/>
                <w:sz w:val="16"/>
                <w:szCs w:val="16"/>
                <w:lang w:val="es-MX" w:eastAsia="es-MX"/>
              </w:rPr>
            </w:pPr>
            <w:r>
              <w:rPr>
                <w:color w:val="000000"/>
                <w:sz w:val="16"/>
                <w:szCs w:val="16"/>
              </w:rPr>
              <w:t>Coahuila de Zaragoza</w:t>
            </w:r>
          </w:p>
        </w:tc>
        <w:tc>
          <w:tcPr>
            <w:tcW w:w="1134" w:type="dxa"/>
            <w:tcBorders>
              <w:top w:val="nil"/>
              <w:left w:val="single" w:sz="4" w:space="0" w:color="1F497D"/>
              <w:bottom w:val="nil"/>
              <w:right w:val="single" w:sz="4" w:space="0" w:color="1F497D"/>
            </w:tcBorders>
            <w:shd w:val="clear" w:color="auto" w:fill="auto"/>
            <w:noWrap/>
            <w:vAlign w:val="center"/>
          </w:tcPr>
          <w:p w14:paraId="13F32385" w14:textId="23899D07"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94.7</w:t>
            </w:r>
          </w:p>
        </w:tc>
        <w:tc>
          <w:tcPr>
            <w:tcW w:w="180" w:type="dxa"/>
            <w:tcBorders>
              <w:top w:val="nil"/>
              <w:left w:val="nil"/>
              <w:bottom w:val="nil"/>
              <w:right w:val="nil"/>
            </w:tcBorders>
            <w:shd w:val="clear" w:color="auto" w:fill="auto"/>
            <w:noWrap/>
            <w:vAlign w:val="bottom"/>
            <w:hideMark/>
          </w:tcPr>
          <w:p w14:paraId="71A6671A"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7CE3CB8" w14:textId="30E7662F" w:rsidR="00E71A25" w:rsidRPr="005C1830" w:rsidRDefault="00E71A25" w:rsidP="00E71A25">
            <w:pPr>
              <w:jc w:val="left"/>
              <w:rPr>
                <w:color w:val="000000"/>
                <w:sz w:val="16"/>
                <w:szCs w:val="16"/>
                <w:lang w:val="es-MX" w:eastAsia="es-MX"/>
              </w:rPr>
            </w:pPr>
            <w:r>
              <w:rPr>
                <w:color w:val="000000"/>
                <w:sz w:val="16"/>
                <w:szCs w:val="16"/>
              </w:rPr>
              <w:t>Puebla</w:t>
            </w:r>
          </w:p>
        </w:tc>
        <w:tc>
          <w:tcPr>
            <w:tcW w:w="1134" w:type="dxa"/>
            <w:tcBorders>
              <w:top w:val="nil"/>
              <w:left w:val="single" w:sz="4" w:space="0" w:color="1F497D"/>
              <w:bottom w:val="nil"/>
              <w:right w:val="single" w:sz="4" w:space="0" w:color="1F497D"/>
            </w:tcBorders>
            <w:shd w:val="clear" w:color="auto" w:fill="auto"/>
            <w:noWrap/>
            <w:vAlign w:val="center"/>
          </w:tcPr>
          <w:p w14:paraId="2D0F462A" w14:textId="2BCA63EE"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95.8</w:t>
            </w:r>
          </w:p>
        </w:tc>
      </w:tr>
      <w:tr w:rsidR="00E71A25" w:rsidRPr="005C1830" w14:paraId="3BA4C7F5"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A237846" w14:textId="6BF4C4BD" w:rsidR="00E71A25" w:rsidRPr="005C1830" w:rsidRDefault="00E71A25" w:rsidP="00E71A25">
            <w:pPr>
              <w:jc w:val="left"/>
              <w:rPr>
                <w:color w:val="000000"/>
                <w:sz w:val="16"/>
                <w:szCs w:val="16"/>
                <w:lang w:val="es-MX" w:eastAsia="es-MX"/>
              </w:rPr>
            </w:pPr>
            <w:r>
              <w:rPr>
                <w:color w:val="000000"/>
                <w:sz w:val="16"/>
                <w:szCs w:val="16"/>
              </w:rPr>
              <w:t>Colima</w:t>
            </w:r>
          </w:p>
        </w:tc>
        <w:tc>
          <w:tcPr>
            <w:tcW w:w="1134" w:type="dxa"/>
            <w:tcBorders>
              <w:top w:val="nil"/>
              <w:left w:val="single" w:sz="4" w:space="0" w:color="1F497D"/>
              <w:bottom w:val="nil"/>
              <w:right w:val="single" w:sz="4" w:space="0" w:color="1F497D"/>
            </w:tcBorders>
            <w:shd w:val="clear" w:color="auto" w:fill="auto"/>
            <w:noWrap/>
            <w:vAlign w:val="center"/>
          </w:tcPr>
          <w:p w14:paraId="33946247" w14:textId="1E30C317"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97.0</w:t>
            </w:r>
          </w:p>
        </w:tc>
        <w:tc>
          <w:tcPr>
            <w:tcW w:w="180" w:type="dxa"/>
            <w:tcBorders>
              <w:top w:val="nil"/>
              <w:left w:val="nil"/>
              <w:bottom w:val="nil"/>
              <w:right w:val="nil"/>
            </w:tcBorders>
            <w:shd w:val="clear" w:color="auto" w:fill="auto"/>
            <w:noWrap/>
            <w:vAlign w:val="bottom"/>
            <w:hideMark/>
          </w:tcPr>
          <w:p w14:paraId="5E8B17A1"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9167387" w14:textId="7435FC63" w:rsidR="00E71A25" w:rsidRPr="005C1830" w:rsidRDefault="00E71A25" w:rsidP="00E71A25">
            <w:pPr>
              <w:jc w:val="left"/>
              <w:rPr>
                <w:color w:val="000000"/>
                <w:sz w:val="16"/>
                <w:szCs w:val="16"/>
                <w:lang w:val="es-MX" w:eastAsia="es-MX"/>
              </w:rPr>
            </w:pPr>
            <w:r>
              <w:rPr>
                <w:color w:val="000000"/>
                <w:sz w:val="16"/>
                <w:szCs w:val="16"/>
              </w:rPr>
              <w:t>Querétaro</w:t>
            </w:r>
          </w:p>
        </w:tc>
        <w:tc>
          <w:tcPr>
            <w:tcW w:w="1134" w:type="dxa"/>
            <w:tcBorders>
              <w:top w:val="nil"/>
              <w:left w:val="single" w:sz="4" w:space="0" w:color="1F497D"/>
              <w:bottom w:val="nil"/>
              <w:right w:val="single" w:sz="4" w:space="0" w:color="1F497D"/>
            </w:tcBorders>
            <w:shd w:val="clear" w:color="auto" w:fill="auto"/>
            <w:noWrap/>
            <w:vAlign w:val="center"/>
          </w:tcPr>
          <w:p w14:paraId="6BE141C3" w14:textId="54B47FAB"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93.4</w:t>
            </w:r>
          </w:p>
        </w:tc>
      </w:tr>
      <w:tr w:rsidR="00E71A25" w:rsidRPr="005C1830" w14:paraId="2AF89446"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3B97CE0F" w14:textId="641490A8" w:rsidR="00E71A25" w:rsidRPr="005C1830" w:rsidRDefault="00E71A25" w:rsidP="00E71A25">
            <w:pPr>
              <w:jc w:val="left"/>
              <w:rPr>
                <w:color w:val="000000"/>
                <w:sz w:val="16"/>
                <w:szCs w:val="16"/>
                <w:lang w:val="es-MX" w:eastAsia="es-MX"/>
              </w:rPr>
            </w:pPr>
            <w:r>
              <w:rPr>
                <w:color w:val="000000"/>
                <w:sz w:val="16"/>
                <w:szCs w:val="16"/>
              </w:rPr>
              <w:t>Chiapas</w:t>
            </w:r>
          </w:p>
        </w:tc>
        <w:tc>
          <w:tcPr>
            <w:tcW w:w="1134" w:type="dxa"/>
            <w:tcBorders>
              <w:top w:val="nil"/>
              <w:left w:val="single" w:sz="4" w:space="0" w:color="1F497D"/>
              <w:bottom w:val="nil"/>
              <w:right w:val="single" w:sz="4" w:space="0" w:color="1F497D"/>
            </w:tcBorders>
            <w:shd w:val="clear" w:color="auto" w:fill="auto"/>
            <w:noWrap/>
            <w:vAlign w:val="center"/>
          </w:tcPr>
          <w:p w14:paraId="38EA8596" w14:textId="0BD00F1E"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97.2</w:t>
            </w:r>
          </w:p>
        </w:tc>
        <w:tc>
          <w:tcPr>
            <w:tcW w:w="180" w:type="dxa"/>
            <w:tcBorders>
              <w:top w:val="nil"/>
              <w:left w:val="nil"/>
              <w:bottom w:val="nil"/>
              <w:right w:val="nil"/>
            </w:tcBorders>
            <w:shd w:val="clear" w:color="auto" w:fill="auto"/>
            <w:noWrap/>
            <w:vAlign w:val="bottom"/>
            <w:hideMark/>
          </w:tcPr>
          <w:p w14:paraId="1813A183"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427E625" w14:textId="53053FD9" w:rsidR="00E71A25" w:rsidRPr="005C1830" w:rsidRDefault="00E71A25" w:rsidP="00E71A25">
            <w:pPr>
              <w:jc w:val="left"/>
              <w:rPr>
                <w:color w:val="000000"/>
                <w:sz w:val="16"/>
                <w:szCs w:val="16"/>
                <w:lang w:val="es-MX" w:eastAsia="es-MX"/>
              </w:rPr>
            </w:pPr>
            <w:r>
              <w:rPr>
                <w:color w:val="000000"/>
                <w:sz w:val="16"/>
                <w:szCs w:val="16"/>
              </w:rPr>
              <w:t>Quintana Roo</w:t>
            </w:r>
          </w:p>
        </w:tc>
        <w:tc>
          <w:tcPr>
            <w:tcW w:w="1134" w:type="dxa"/>
            <w:tcBorders>
              <w:top w:val="nil"/>
              <w:left w:val="single" w:sz="4" w:space="0" w:color="1F497D"/>
              <w:bottom w:val="nil"/>
              <w:right w:val="single" w:sz="4" w:space="0" w:color="1F497D"/>
            </w:tcBorders>
            <w:shd w:val="clear" w:color="auto" w:fill="auto"/>
            <w:noWrap/>
            <w:vAlign w:val="center"/>
          </w:tcPr>
          <w:p w14:paraId="4094E3EB" w14:textId="32CA58F9"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94.0</w:t>
            </w:r>
          </w:p>
        </w:tc>
      </w:tr>
      <w:tr w:rsidR="00E71A25" w:rsidRPr="005C1830" w14:paraId="5E7E4394"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D5D1C78" w14:textId="481CA89B" w:rsidR="00E71A25" w:rsidRPr="005C1830" w:rsidRDefault="00E71A25" w:rsidP="00E71A25">
            <w:pPr>
              <w:jc w:val="left"/>
              <w:rPr>
                <w:color w:val="000000"/>
                <w:sz w:val="16"/>
                <w:szCs w:val="16"/>
                <w:lang w:val="es-MX" w:eastAsia="es-MX"/>
              </w:rPr>
            </w:pPr>
            <w:r>
              <w:rPr>
                <w:color w:val="000000"/>
                <w:sz w:val="16"/>
                <w:szCs w:val="16"/>
              </w:rPr>
              <w:t>Chihuahua</w:t>
            </w:r>
          </w:p>
        </w:tc>
        <w:tc>
          <w:tcPr>
            <w:tcW w:w="1134" w:type="dxa"/>
            <w:tcBorders>
              <w:top w:val="nil"/>
              <w:left w:val="single" w:sz="4" w:space="0" w:color="1F497D"/>
              <w:bottom w:val="nil"/>
              <w:right w:val="single" w:sz="4" w:space="0" w:color="1F497D"/>
            </w:tcBorders>
            <w:shd w:val="clear" w:color="auto" w:fill="auto"/>
            <w:noWrap/>
            <w:vAlign w:val="center"/>
          </w:tcPr>
          <w:p w14:paraId="36F2854D" w14:textId="0F6BEE9A"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96.9</w:t>
            </w:r>
          </w:p>
        </w:tc>
        <w:tc>
          <w:tcPr>
            <w:tcW w:w="180" w:type="dxa"/>
            <w:tcBorders>
              <w:top w:val="nil"/>
              <w:left w:val="nil"/>
              <w:bottom w:val="nil"/>
              <w:right w:val="nil"/>
            </w:tcBorders>
            <w:shd w:val="clear" w:color="auto" w:fill="auto"/>
            <w:noWrap/>
            <w:vAlign w:val="bottom"/>
            <w:hideMark/>
          </w:tcPr>
          <w:p w14:paraId="10F0AF32"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7C7DCAEE" w14:textId="15D6D57F" w:rsidR="00E71A25" w:rsidRPr="005C1830" w:rsidRDefault="00E71A25" w:rsidP="00E71A25">
            <w:pPr>
              <w:jc w:val="left"/>
              <w:rPr>
                <w:color w:val="000000"/>
                <w:sz w:val="16"/>
                <w:szCs w:val="16"/>
                <w:lang w:val="es-MX" w:eastAsia="es-MX"/>
              </w:rPr>
            </w:pPr>
            <w:r>
              <w:rPr>
                <w:color w:val="000000"/>
                <w:sz w:val="16"/>
                <w:szCs w:val="16"/>
              </w:rPr>
              <w:t>San Luis Potosí</w:t>
            </w:r>
          </w:p>
        </w:tc>
        <w:tc>
          <w:tcPr>
            <w:tcW w:w="1134" w:type="dxa"/>
            <w:tcBorders>
              <w:top w:val="nil"/>
              <w:left w:val="single" w:sz="4" w:space="0" w:color="1F497D"/>
              <w:bottom w:val="nil"/>
              <w:right w:val="single" w:sz="4" w:space="0" w:color="1F497D"/>
            </w:tcBorders>
            <w:shd w:val="clear" w:color="auto" w:fill="auto"/>
            <w:noWrap/>
            <w:vAlign w:val="center"/>
          </w:tcPr>
          <w:p w14:paraId="0837C49C" w14:textId="56317FA6"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96.8</w:t>
            </w:r>
          </w:p>
        </w:tc>
      </w:tr>
      <w:tr w:rsidR="00E71A25" w:rsidRPr="005C1830" w14:paraId="4F72A2D5"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CF35EDE" w14:textId="2F626EA5" w:rsidR="00E71A25" w:rsidRPr="005C1830" w:rsidRDefault="00E71A25" w:rsidP="00E71A25">
            <w:pPr>
              <w:jc w:val="left"/>
              <w:rPr>
                <w:color w:val="000000"/>
                <w:sz w:val="16"/>
                <w:szCs w:val="16"/>
                <w:lang w:val="es-MX" w:eastAsia="es-MX"/>
              </w:rPr>
            </w:pPr>
            <w:r>
              <w:rPr>
                <w:color w:val="000000"/>
                <w:sz w:val="16"/>
                <w:szCs w:val="16"/>
              </w:rPr>
              <w:t>Ciudad de México</w:t>
            </w:r>
          </w:p>
        </w:tc>
        <w:tc>
          <w:tcPr>
            <w:tcW w:w="1134" w:type="dxa"/>
            <w:tcBorders>
              <w:top w:val="nil"/>
              <w:left w:val="single" w:sz="4" w:space="0" w:color="1F497D"/>
              <w:bottom w:val="nil"/>
              <w:right w:val="single" w:sz="4" w:space="0" w:color="1F497D"/>
            </w:tcBorders>
            <w:shd w:val="clear" w:color="auto" w:fill="auto"/>
            <w:noWrap/>
            <w:vAlign w:val="center"/>
          </w:tcPr>
          <w:p w14:paraId="6C5F2620" w14:textId="26058849"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92.0</w:t>
            </w:r>
          </w:p>
        </w:tc>
        <w:tc>
          <w:tcPr>
            <w:tcW w:w="180" w:type="dxa"/>
            <w:tcBorders>
              <w:top w:val="nil"/>
              <w:left w:val="nil"/>
              <w:bottom w:val="nil"/>
              <w:right w:val="nil"/>
            </w:tcBorders>
            <w:shd w:val="clear" w:color="auto" w:fill="auto"/>
            <w:noWrap/>
            <w:vAlign w:val="bottom"/>
            <w:hideMark/>
          </w:tcPr>
          <w:p w14:paraId="19467A49"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FCE0249" w14:textId="45A127CF" w:rsidR="00E71A25" w:rsidRPr="005C1830" w:rsidRDefault="00E71A25" w:rsidP="00E71A25">
            <w:pPr>
              <w:jc w:val="left"/>
              <w:rPr>
                <w:color w:val="000000"/>
                <w:sz w:val="16"/>
                <w:szCs w:val="16"/>
                <w:lang w:val="es-MX" w:eastAsia="es-MX"/>
              </w:rPr>
            </w:pPr>
            <w:r>
              <w:rPr>
                <w:color w:val="000000"/>
                <w:sz w:val="16"/>
                <w:szCs w:val="16"/>
              </w:rPr>
              <w:t>Sinaloa</w:t>
            </w:r>
          </w:p>
        </w:tc>
        <w:tc>
          <w:tcPr>
            <w:tcW w:w="1134" w:type="dxa"/>
            <w:tcBorders>
              <w:top w:val="nil"/>
              <w:left w:val="single" w:sz="4" w:space="0" w:color="1F497D"/>
              <w:bottom w:val="nil"/>
              <w:right w:val="single" w:sz="4" w:space="0" w:color="1F497D"/>
            </w:tcBorders>
            <w:shd w:val="clear" w:color="auto" w:fill="auto"/>
            <w:noWrap/>
            <w:vAlign w:val="center"/>
          </w:tcPr>
          <w:p w14:paraId="2684CB29" w14:textId="0AF41B41"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98.1</w:t>
            </w:r>
          </w:p>
        </w:tc>
      </w:tr>
      <w:tr w:rsidR="00E71A25" w:rsidRPr="005C1830" w14:paraId="562CFC20"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BDDB565" w14:textId="02F6A997" w:rsidR="00E71A25" w:rsidRPr="005C1830" w:rsidRDefault="00E71A25" w:rsidP="00E71A25">
            <w:pPr>
              <w:jc w:val="left"/>
              <w:rPr>
                <w:color w:val="000000"/>
                <w:sz w:val="16"/>
                <w:szCs w:val="16"/>
                <w:lang w:val="es-MX" w:eastAsia="es-MX"/>
              </w:rPr>
            </w:pPr>
            <w:r>
              <w:rPr>
                <w:color w:val="000000"/>
                <w:sz w:val="16"/>
                <w:szCs w:val="16"/>
              </w:rPr>
              <w:t>Durango</w:t>
            </w:r>
          </w:p>
        </w:tc>
        <w:tc>
          <w:tcPr>
            <w:tcW w:w="1134" w:type="dxa"/>
            <w:tcBorders>
              <w:top w:val="nil"/>
              <w:left w:val="single" w:sz="4" w:space="0" w:color="1F497D"/>
              <w:bottom w:val="nil"/>
              <w:right w:val="single" w:sz="4" w:space="0" w:color="1F497D"/>
            </w:tcBorders>
            <w:shd w:val="clear" w:color="auto" w:fill="auto"/>
            <w:noWrap/>
            <w:vAlign w:val="center"/>
          </w:tcPr>
          <w:p w14:paraId="199557A2" w14:textId="5D11436D"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96.0</w:t>
            </w:r>
          </w:p>
        </w:tc>
        <w:tc>
          <w:tcPr>
            <w:tcW w:w="180" w:type="dxa"/>
            <w:tcBorders>
              <w:top w:val="nil"/>
              <w:left w:val="nil"/>
              <w:bottom w:val="nil"/>
              <w:right w:val="nil"/>
            </w:tcBorders>
            <w:shd w:val="clear" w:color="auto" w:fill="auto"/>
            <w:noWrap/>
            <w:vAlign w:val="bottom"/>
            <w:hideMark/>
          </w:tcPr>
          <w:p w14:paraId="114F9375"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4D8AC6C" w14:textId="7DFDF4E8" w:rsidR="00E71A25" w:rsidRPr="005C1830" w:rsidRDefault="00E71A25" w:rsidP="00E71A25">
            <w:pPr>
              <w:jc w:val="left"/>
              <w:rPr>
                <w:color w:val="000000"/>
                <w:sz w:val="16"/>
                <w:szCs w:val="16"/>
                <w:lang w:val="es-MX" w:eastAsia="es-MX"/>
              </w:rPr>
            </w:pPr>
            <w:r>
              <w:rPr>
                <w:color w:val="000000"/>
                <w:sz w:val="16"/>
                <w:szCs w:val="16"/>
              </w:rPr>
              <w:t>Sonora</w:t>
            </w:r>
          </w:p>
        </w:tc>
        <w:tc>
          <w:tcPr>
            <w:tcW w:w="1134" w:type="dxa"/>
            <w:tcBorders>
              <w:top w:val="nil"/>
              <w:left w:val="single" w:sz="4" w:space="0" w:color="1F497D"/>
              <w:bottom w:val="nil"/>
              <w:right w:val="single" w:sz="4" w:space="0" w:color="1F497D"/>
            </w:tcBorders>
            <w:shd w:val="clear" w:color="auto" w:fill="auto"/>
            <w:noWrap/>
            <w:vAlign w:val="center"/>
          </w:tcPr>
          <w:p w14:paraId="0B2CF12D" w14:textId="3D61C65B"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96.8</w:t>
            </w:r>
          </w:p>
        </w:tc>
      </w:tr>
      <w:tr w:rsidR="00E71A25" w:rsidRPr="005C1830" w14:paraId="4EA3BE67"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6D13AFC" w14:textId="08E8D4AD" w:rsidR="00E71A25" w:rsidRPr="005C1830" w:rsidRDefault="00E71A25" w:rsidP="00E71A25">
            <w:pPr>
              <w:jc w:val="left"/>
              <w:rPr>
                <w:color w:val="000000"/>
                <w:sz w:val="16"/>
                <w:szCs w:val="16"/>
                <w:lang w:val="es-MX" w:eastAsia="es-MX"/>
              </w:rPr>
            </w:pPr>
            <w:r>
              <w:rPr>
                <w:color w:val="000000"/>
                <w:sz w:val="16"/>
                <w:szCs w:val="16"/>
              </w:rPr>
              <w:t>Guanajuato</w:t>
            </w:r>
          </w:p>
        </w:tc>
        <w:tc>
          <w:tcPr>
            <w:tcW w:w="1134" w:type="dxa"/>
            <w:tcBorders>
              <w:top w:val="nil"/>
              <w:left w:val="single" w:sz="4" w:space="0" w:color="1F497D"/>
              <w:bottom w:val="nil"/>
              <w:right w:val="single" w:sz="4" w:space="0" w:color="1F497D"/>
            </w:tcBorders>
            <w:shd w:val="clear" w:color="auto" w:fill="auto"/>
            <w:noWrap/>
            <w:vAlign w:val="center"/>
          </w:tcPr>
          <w:p w14:paraId="2150C66D" w14:textId="1C1D15AB"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94.6</w:t>
            </w:r>
          </w:p>
        </w:tc>
        <w:tc>
          <w:tcPr>
            <w:tcW w:w="180" w:type="dxa"/>
            <w:tcBorders>
              <w:top w:val="nil"/>
              <w:left w:val="nil"/>
              <w:bottom w:val="nil"/>
              <w:right w:val="nil"/>
            </w:tcBorders>
            <w:shd w:val="clear" w:color="auto" w:fill="auto"/>
            <w:noWrap/>
            <w:vAlign w:val="bottom"/>
            <w:hideMark/>
          </w:tcPr>
          <w:p w14:paraId="32D8F4AD"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82F69B6" w14:textId="2E3040EB" w:rsidR="00E71A25" w:rsidRPr="005C1830" w:rsidRDefault="00E71A25" w:rsidP="00E71A25">
            <w:pPr>
              <w:jc w:val="left"/>
              <w:rPr>
                <w:color w:val="000000"/>
                <w:sz w:val="16"/>
                <w:szCs w:val="16"/>
                <w:lang w:val="es-MX" w:eastAsia="es-MX"/>
              </w:rPr>
            </w:pPr>
            <w:r>
              <w:rPr>
                <w:color w:val="000000"/>
                <w:sz w:val="16"/>
                <w:szCs w:val="16"/>
              </w:rPr>
              <w:t>Tabasco</w:t>
            </w:r>
          </w:p>
        </w:tc>
        <w:tc>
          <w:tcPr>
            <w:tcW w:w="1134" w:type="dxa"/>
            <w:tcBorders>
              <w:top w:val="nil"/>
              <w:left w:val="single" w:sz="4" w:space="0" w:color="1F497D"/>
              <w:bottom w:val="nil"/>
              <w:right w:val="single" w:sz="4" w:space="0" w:color="1F497D"/>
            </w:tcBorders>
            <w:shd w:val="clear" w:color="auto" w:fill="auto"/>
            <w:noWrap/>
            <w:vAlign w:val="center"/>
          </w:tcPr>
          <w:p w14:paraId="748FE07B" w14:textId="7CB5D065"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95.1</w:t>
            </w:r>
          </w:p>
        </w:tc>
      </w:tr>
      <w:tr w:rsidR="00E71A25" w:rsidRPr="005C1830" w14:paraId="6F912066"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CC48A9" w14:textId="309DE0DE" w:rsidR="00E71A25" w:rsidRPr="005C1830" w:rsidRDefault="00E71A25" w:rsidP="00E71A25">
            <w:pPr>
              <w:jc w:val="left"/>
              <w:rPr>
                <w:color w:val="000000"/>
                <w:sz w:val="16"/>
                <w:szCs w:val="16"/>
                <w:lang w:val="es-MX" w:eastAsia="es-MX"/>
              </w:rPr>
            </w:pPr>
            <w:r>
              <w:rPr>
                <w:color w:val="000000"/>
                <w:sz w:val="16"/>
                <w:szCs w:val="16"/>
              </w:rPr>
              <w:t>Guerrero</w:t>
            </w:r>
          </w:p>
        </w:tc>
        <w:tc>
          <w:tcPr>
            <w:tcW w:w="1134" w:type="dxa"/>
            <w:tcBorders>
              <w:top w:val="nil"/>
              <w:left w:val="single" w:sz="4" w:space="0" w:color="1F497D"/>
              <w:bottom w:val="nil"/>
              <w:right w:val="single" w:sz="4" w:space="0" w:color="1F497D"/>
            </w:tcBorders>
            <w:shd w:val="clear" w:color="auto" w:fill="auto"/>
            <w:noWrap/>
            <w:vAlign w:val="center"/>
          </w:tcPr>
          <w:p w14:paraId="1ACC1B78" w14:textId="5E0BEB03"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98.3</w:t>
            </w:r>
          </w:p>
        </w:tc>
        <w:tc>
          <w:tcPr>
            <w:tcW w:w="180" w:type="dxa"/>
            <w:tcBorders>
              <w:top w:val="nil"/>
              <w:left w:val="nil"/>
              <w:bottom w:val="nil"/>
              <w:right w:val="nil"/>
            </w:tcBorders>
            <w:shd w:val="clear" w:color="auto" w:fill="auto"/>
            <w:noWrap/>
            <w:vAlign w:val="bottom"/>
            <w:hideMark/>
          </w:tcPr>
          <w:p w14:paraId="234685CA"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63875CE3" w14:textId="1BA9C68F" w:rsidR="00E71A25" w:rsidRPr="005C1830" w:rsidRDefault="00E71A25" w:rsidP="00E71A25">
            <w:pPr>
              <w:jc w:val="left"/>
              <w:rPr>
                <w:color w:val="000000"/>
                <w:sz w:val="16"/>
                <w:szCs w:val="16"/>
                <w:lang w:val="es-MX" w:eastAsia="es-MX"/>
              </w:rPr>
            </w:pPr>
            <w:r>
              <w:rPr>
                <w:color w:val="000000"/>
                <w:sz w:val="16"/>
                <w:szCs w:val="16"/>
              </w:rPr>
              <w:t>Tamaulipas</w:t>
            </w:r>
          </w:p>
        </w:tc>
        <w:tc>
          <w:tcPr>
            <w:tcW w:w="1134" w:type="dxa"/>
            <w:tcBorders>
              <w:top w:val="nil"/>
              <w:left w:val="single" w:sz="4" w:space="0" w:color="1F497D"/>
              <w:bottom w:val="nil"/>
              <w:right w:val="single" w:sz="4" w:space="0" w:color="1F497D"/>
            </w:tcBorders>
            <w:shd w:val="clear" w:color="auto" w:fill="auto"/>
            <w:noWrap/>
            <w:vAlign w:val="center"/>
          </w:tcPr>
          <w:p w14:paraId="2D9606D7" w14:textId="786D39CB"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96.9</w:t>
            </w:r>
          </w:p>
        </w:tc>
      </w:tr>
      <w:tr w:rsidR="00E71A25" w:rsidRPr="005C1830" w14:paraId="19C902E4"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D94CF09" w14:textId="6312653C" w:rsidR="00E71A25" w:rsidRPr="005C1830" w:rsidRDefault="00E71A25" w:rsidP="00E71A25">
            <w:pPr>
              <w:jc w:val="left"/>
              <w:rPr>
                <w:color w:val="000000"/>
                <w:sz w:val="16"/>
                <w:szCs w:val="16"/>
                <w:lang w:val="es-MX" w:eastAsia="es-MX"/>
              </w:rPr>
            </w:pPr>
            <w:r>
              <w:rPr>
                <w:color w:val="000000"/>
                <w:sz w:val="16"/>
                <w:szCs w:val="16"/>
              </w:rPr>
              <w:t>Hidalgo</w:t>
            </w:r>
          </w:p>
        </w:tc>
        <w:tc>
          <w:tcPr>
            <w:tcW w:w="1134" w:type="dxa"/>
            <w:tcBorders>
              <w:top w:val="nil"/>
              <w:left w:val="single" w:sz="4" w:space="0" w:color="1F497D"/>
              <w:bottom w:val="nil"/>
              <w:right w:val="single" w:sz="4" w:space="0" w:color="1F497D"/>
            </w:tcBorders>
            <w:shd w:val="clear" w:color="auto" w:fill="auto"/>
            <w:noWrap/>
            <w:vAlign w:val="center"/>
          </w:tcPr>
          <w:p w14:paraId="1DF185D6" w14:textId="63A5BE6C"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98.1</w:t>
            </w:r>
          </w:p>
        </w:tc>
        <w:tc>
          <w:tcPr>
            <w:tcW w:w="180" w:type="dxa"/>
            <w:tcBorders>
              <w:top w:val="nil"/>
              <w:left w:val="nil"/>
              <w:bottom w:val="nil"/>
              <w:right w:val="nil"/>
            </w:tcBorders>
            <w:shd w:val="clear" w:color="auto" w:fill="auto"/>
            <w:noWrap/>
            <w:vAlign w:val="bottom"/>
            <w:hideMark/>
          </w:tcPr>
          <w:p w14:paraId="55A81CD0"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2D6628A3" w14:textId="21B06BEF" w:rsidR="00E71A25" w:rsidRPr="005C1830" w:rsidRDefault="00E71A25" w:rsidP="00E71A25">
            <w:pPr>
              <w:jc w:val="left"/>
              <w:rPr>
                <w:color w:val="000000"/>
                <w:sz w:val="16"/>
                <w:szCs w:val="16"/>
                <w:lang w:val="es-MX" w:eastAsia="es-MX"/>
              </w:rPr>
            </w:pPr>
            <w:r>
              <w:rPr>
                <w:color w:val="000000"/>
                <w:sz w:val="16"/>
                <w:szCs w:val="16"/>
              </w:rPr>
              <w:t>Tlaxcala</w:t>
            </w:r>
          </w:p>
        </w:tc>
        <w:tc>
          <w:tcPr>
            <w:tcW w:w="1134" w:type="dxa"/>
            <w:tcBorders>
              <w:top w:val="nil"/>
              <w:left w:val="single" w:sz="4" w:space="0" w:color="1F497D"/>
              <w:bottom w:val="nil"/>
              <w:right w:val="single" w:sz="4" w:space="0" w:color="1F497D"/>
            </w:tcBorders>
            <w:shd w:val="clear" w:color="auto" w:fill="auto"/>
            <w:noWrap/>
            <w:vAlign w:val="center"/>
          </w:tcPr>
          <w:p w14:paraId="6634FC89" w14:textId="253F6A20"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95.6</w:t>
            </w:r>
          </w:p>
        </w:tc>
      </w:tr>
      <w:tr w:rsidR="00E71A25" w:rsidRPr="005C1830" w14:paraId="35E68E55"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F80A69D" w14:textId="4DCAB17F" w:rsidR="00E71A25" w:rsidRPr="005C1830" w:rsidRDefault="00E71A25" w:rsidP="00E71A25">
            <w:pPr>
              <w:jc w:val="left"/>
              <w:rPr>
                <w:color w:val="000000"/>
                <w:sz w:val="16"/>
                <w:szCs w:val="16"/>
                <w:lang w:val="es-MX" w:eastAsia="es-MX"/>
              </w:rPr>
            </w:pPr>
            <w:r>
              <w:rPr>
                <w:color w:val="000000"/>
                <w:sz w:val="16"/>
                <w:szCs w:val="16"/>
              </w:rPr>
              <w:t>Jalisco</w:t>
            </w:r>
          </w:p>
        </w:tc>
        <w:tc>
          <w:tcPr>
            <w:tcW w:w="1134" w:type="dxa"/>
            <w:tcBorders>
              <w:top w:val="nil"/>
              <w:left w:val="single" w:sz="4" w:space="0" w:color="1F497D"/>
              <w:bottom w:val="nil"/>
              <w:right w:val="single" w:sz="4" w:space="0" w:color="1F497D"/>
            </w:tcBorders>
            <w:shd w:val="clear" w:color="auto" w:fill="auto"/>
            <w:noWrap/>
            <w:vAlign w:val="center"/>
          </w:tcPr>
          <w:p w14:paraId="20F8B93C" w14:textId="21291444"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96.0</w:t>
            </w:r>
          </w:p>
        </w:tc>
        <w:tc>
          <w:tcPr>
            <w:tcW w:w="180" w:type="dxa"/>
            <w:tcBorders>
              <w:top w:val="nil"/>
              <w:left w:val="nil"/>
              <w:bottom w:val="nil"/>
              <w:right w:val="nil"/>
            </w:tcBorders>
            <w:shd w:val="clear" w:color="auto" w:fill="auto"/>
            <w:noWrap/>
            <w:vAlign w:val="bottom"/>
            <w:hideMark/>
          </w:tcPr>
          <w:p w14:paraId="00E6FBDB"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858B7DB" w14:textId="76183BA5" w:rsidR="00E71A25" w:rsidRPr="005C1830" w:rsidRDefault="00E71A25" w:rsidP="00E71A25">
            <w:pPr>
              <w:jc w:val="left"/>
              <w:rPr>
                <w:color w:val="000000"/>
                <w:sz w:val="16"/>
                <w:szCs w:val="16"/>
                <w:lang w:val="es-MX" w:eastAsia="es-MX"/>
              </w:rPr>
            </w:pPr>
            <w:r>
              <w:rPr>
                <w:color w:val="000000"/>
                <w:sz w:val="16"/>
                <w:szCs w:val="16"/>
              </w:rPr>
              <w:t>Veracruz de Ignacio de la Llave</w:t>
            </w:r>
          </w:p>
        </w:tc>
        <w:tc>
          <w:tcPr>
            <w:tcW w:w="1134" w:type="dxa"/>
            <w:tcBorders>
              <w:top w:val="nil"/>
              <w:left w:val="single" w:sz="4" w:space="0" w:color="1F497D"/>
              <w:bottom w:val="nil"/>
              <w:right w:val="single" w:sz="4" w:space="0" w:color="1F497D"/>
            </w:tcBorders>
            <w:shd w:val="clear" w:color="auto" w:fill="auto"/>
            <w:noWrap/>
            <w:vAlign w:val="center"/>
          </w:tcPr>
          <w:p w14:paraId="0822B0D5" w14:textId="31BC1850"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93.5</w:t>
            </w:r>
          </w:p>
        </w:tc>
      </w:tr>
      <w:tr w:rsidR="00E71A25" w:rsidRPr="005C1830" w14:paraId="612C1B91" w14:textId="77777777" w:rsidTr="00F41F48">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68EF1A22" w14:textId="334D1E65" w:rsidR="00E71A25" w:rsidRPr="005C1830" w:rsidRDefault="00E71A25" w:rsidP="00E71A25">
            <w:pPr>
              <w:jc w:val="left"/>
              <w:rPr>
                <w:color w:val="000000"/>
                <w:sz w:val="16"/>
                <w:szCs w:val="16"/>
                <w:lang w:val="es-MX" w:eastAsia="es-MX"/>
              </w:rPr>
            </w:pPr>
            <w:r>
              <w:rPr>
                <w:color w:val="000000"/>
                <w:sz w:val="16"/>
                <w:szCs w:val="16"/>
              </w:rPr>
              <w:t>Estado de México</w:t>
            </w:r>
          </w:p>
        </w:tc>
        <w:tc>
          <w:tcPr>
            <w:tcW w:w="1134" w:type="dxa"/>
            <w:tcBorders>
              <w:top w:val="nil"/>
              <w:left w:val="single" w:sz="4" w:space="0" w:color="1F497D"/>
              <w:bottom w:val="nil"/>
              <w:right w:val="single" w:sz="4" w:space="0" w:color="1F497D"/>
            </w:tcBorders>
            <w:shd w:val="clear" w:color="auto" w:fill="auto"/>
            <w:noWrap/>
            <w:vAlign w:val="center"/>
          </w:tcPr>
          <w:p w14:paraId="6EB3EC75" w14:textId="22B6ED93"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91.9</w:t>
            </w:r>
          </w:p>
        </w:tc>
        <w:tc>
          <w:tcPr>
            <w:tcW w:w="180" w:type="dxa"/>
            <w:tcBorders>
              <w:top w:val="nil"/>
              <w:left w:val="nil"/>
              <w:bottom w:val="nil"/>
              <w:right w:val="nil"/>
            </w:tcBorders>
            <w:shd w:val="clear" w:color="auto" w:fill="auto"/>
            <w:noWrap/>
            <w:vAlign w:val="bottom"/>
            <w:hideMark/>
          </w:tcPr>
          <w:p w14:paraId="078328E9"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DC53568" w14:textId="0168F277" w:rsidR="00E71A25" w:rsidRPr="005C1830" w:rsidRDefault="00E71A25" w:rsidP="00E71A25">
            <w:pPr>
              <w:jc w:val="left"/>
              <w:rPr>
                <w:color w:val="000000"/>
                <w:sz w:val="16"/>
                <w:szCs w:val="16"/>
                <w:lang w:val="es-MX" w:eastAsia="es-MX"/>
              </w:rPr>
            </w:pPr>
            <w:r>
              <w:rPr>
                <w:color w:val="000000"/>
                <w:sz w:val="16"/>
                <w:szCs w:val="16"/>
              </w:rPr>
              <w:t>Yucatán</w:t>
            </w:r>
          </w:p>
        </w:tc>
        <w:tc>
          <w:tcPr>
            <w:tcW w:w="1134" w:type="dxa"/>
            <w:tcBorders>
              <w:top w:val="nil"/>
              <w:left w:val="single" w:sz="4" w:space="0" w:color="1F497D"/>
              <w:bottom w:val="nil"/>
              <w:right w:val="single" w:sz="4" w:space="0" w:color="1F497D"/>
            </w:tcBorders>
            <w:shd w:val="clear" w:color="auto" w:fill="auto"/>
            <w:noWrap/>
            <w:vAlign w:val="center"/>
          </w:tcPr>
          <w:p w14:paraId="5F01BFE8" w14:textId="74C1ECB3"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97.7</w:t>
            </w:r>
          </w:p>
        </w:tc>
      </w:tr>
      <w:tr w:rsidR="00E71A25" w:rsidRPr="005C1830" w14:paraId="79560570" w14:textId="77777777" w:rsidTr="00F41F48">
        <w:trPr>
          <w:trHeight w:val="215"/>
          <w:jc w:val="center"/>
        </w:trPr>
        <w:tc>
          <w:tcPr>
            <w:tcW w:w="2620"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0BE9523" w:rsidR="00E71A25" w:rsidRPr="005C1830" w:rsidRDefault="00E71A25" w:rsidP="00E71A25">
            <w:pPr>
              <w:jc w:val="left"/>
              <w:rPr>
                <w:color w:val="000000"/>
                <w:sz w:val="16"/>
                <w:szCs w:val="16"/>
                <w:lang w:val="es-MX" w:eastAsia="es-MX"/>
              </w:rPr>
            </w:pPr>
            <w:r>
              <w:rPr>
                <w:color w:val="000000"/>
                <w:sz w:val="16"/>
                <w:szCs w:val="16"/>
              </w:rPr>
              <w:t>Michoacán de Ocampo</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09B110F0" w14:textId="4023AEDC"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97.8</w:t>
            </w:r>
          </w:p>
        </w:tc>
        <w:tc>
          <w:tcPr>
            <w:tcW w:w="180" w:type="dxa"/>
            <w:tcBorders>
              <w:top w:val="nil"/>
              <w:left w:val="nil"/>
              <w:bottom w:val="nil"/>
              <w:right w:val="nil"/>
            </w:tcBorders>
            <w:shd w:val="clear" w:color="auto" w:fill="auto"/>
            <w:noWrap/>
            <w:vAlign w:val="bottom"/>
            <w:hideMark/>
          </w:tcPr>
          <w:p w14:paraId="68E36B00" w14:textId="77777777" w:rsidR="00E71A25" w:rsidRPr="005C1830" w:rsidRDefault="00E71A25" w:rsidP="00E71A25">
            <w:pPr>
              <w:ind w:firstLineChars="200" w:firstLine="320"/>
              <w:jc w:val="left"/>
              <w:rPr>
                <w:color w:val="000000"/>
                <w:sz w:val="16"/>
                <w:szCs w:val="16"/>
                <w:lang w:val="es-MX" w:eastAsia="es-MX"/>
              </w:rPr>
            </w:pPr>
          </w:p>
        </w:tc>
        <w:tc>
          <w:tcPr>
            <w:tcW w:w="2760"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08A0BF22" w:rsidR="00E71A25" w:rsidRPr="005C1830" w:rsidRDefault="00E71A25" w:rsidP="00E71A25">
            <w:pPr>
              <w:jc w:val="left"/>
              <w:rPr>
                <w:color w:val="000000"/>
                <w:sz w:val="16"/>
                <w:szCs w:val="16"/>
                <w:lang w:val="es-MX" w:eastAsia="es-MX"/>
              </w:rPr>
            </w:pPr>
            <w:r>
              <w:rPr>
                <w:color w:val="000000"/>
                <w:sz w:val="16"/>
                <w:szCs w:val="16"/>
              </w:rPr>
              <w:t>Zacatecas</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7B43F68A" w14:textId="4CC5431C" w:rsidR="00E71A25" w:rsidRPr="005C1830" w:rsidRDefault="00E71A25" w:rsidP="00F41F48">
            <w:pPr>
              <w:tabs>
                <w:tab w:val="decimal" w:pos="481"/>
              </w:tabs>
              <w:ind w:firstLineChars="2" w:firstLine="3"/>
              <w:jc w:val="left"/>
              <w:rPr>
                <w:color w:val="000000"/>
                <w:sz w:val="16"/>
                <w:szCs w:val="16"/>
                <w:lang w:val="es-MX" w:eastAsia="es-MX"/>
              </w:rPr>
            </w:pPr>
            <w:r>
              <w:rPr>
                <w:color w:val="000000"/>
                <w:sz w:val="16"/>
                <w:szCs w:val="16"/>
              </w:rPr>
              <w:t>96.0</w:t>
            </w:r>
          </w:p>
        </w:tc>
      </w:tr>
    </w:tbl>
    <w:bookmarkEnd w:id="4"/>
    <w:p w14:paraId="603D2076" w14:textId="77777777" w:rsidR="00B8592D" w:rsidRPr="007C1B6D" w:rsidRDefault="00B8592D" w:rsidP="007D4599">
      <w:pPr>
        <w:pStyle w:val="n0"/>
        <w:keepLines w:val="0"/>
        <w:widowControl w:val="0"/>
        <w:spacing w:before="20"/>
        <w:ind w:left="868" w:right="0" w:firstLine="0"/>
        <w:jc w:val="left"/>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0BE01D73"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500674">
        <w:rPr>
          <w:color w:val="auto"/>
        </w:rPr>
        <w:t>abril</w:t>
      </w:r>
      <w:r w:rsidRPr="00C00CFB">
        <w:rPr>
          <w:color w:val="auto"/>
        </w:rPr>
        <w:t xml:space="preserve"> del presente año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1E604E">
        <w:rPr>
          <w:color w:val="auto"/>
        </w:rPr>
        <w:t>7.</w:t>
      </w:r>
      <w:r w:rsidR="007D4599">
        <w:rPr>
          <w:color w:val="auto"/>
        </w:rPr>
        <w:t>5</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7D4599">
        <w:rPr>
          <w:color w:val="auto"/>
        </w:rPr>
        <w:t xml:space="preserve">3.3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1E604E">
        <w:rPr>
          <w:color w:val="auto"/>
        </w:rPr>
        <w:t>3.</w:t>
      </w:r>
      <w:r w:rsidR="007D4599">
        <w:rPr>
          <w:color w:val="auto"/>
        </w:rPr>
        <w:t>7</w:t>
      </w:r>
      <w:r w:rsidR="00690C6E">
        <w:rPr>
          <w:color w:val="auto"/>
        </w:rPr>
        <w:t xml:space="preserve">% de la población ocupada, porcentaje </w:t>
      </w:r>
      <w:r w:rsidR="007D4599">
        <w:rPr>
          <w:color w:val="auto"/>
        </w:rPr>
        <w:t>men</w:t>
      </w:r>
      <w:r w:rsidR="00690C6E">
        <w:rPr>
          <w:color w:val="auto"/>
        </w:rPr>
        <w:t xml:space="preserve">or que el de </w:t>
      </w:r>
      <w:r w:rsidR="007D4599">
        <w:rPr>
          <w:color w:val="auto"/>
        </w:rPr>
        <w:t>25.4</w:t>
      </w:r>
      <w:r w:rsidR="00690C6E">
        <w:rPr>
          <w:color w:val="auto"/>
        </w:rPr>
        <w:t xml:space="preserve">% de </w:t>
      </w:r>
      <w:r w:rsidR="001D4F24">
        <w:rPr>
          <w:color w:val="auto"/>
        </w:rPr>
        <w:t xml:space="preserve">abril de </w:t>
      </w:r>
      <w:r w:rsidR="00690C6E">
        <w:rPr>
          <w:color w:val="auto"/>
        </w:rPr>
        <w:t xml:space="preserve">un año </w:t>
      </w:r>
      <w:r w:rsidR="00FE575D">
        <w:rPr>
          <w:color w:val="auto"/>
        </w:rPr>
        <w:t>a</w:t>
      </w:r>
      <w:r w:rsidR="00690C6E">
        <w:rPr>
          <w:color w:val="auto"/>
        </w:rPr>
        <w:t>ntes.</w:t>
      </w:r>
    </w:p>
    <w:p w14:paraId="02C9B4CB" w14:textId="523B6996" w:rsidR="00235B63" w:rsidRDefault="00235B63" w:rsidP="00CA5EDA">
      <w:pPr>
        <w:widowControl w:val="0"/>
        <w:spacing w:before="240"/>
        <w:ind w:right="51"/>
      </w:pPr>
      <w:r w:rsidRPr="002B2D24">
        <w:rPr>
          <w:color w:val="000000" w:themeColor="text1"/>
        </w:rPr>
        <w:t>Por sexo, la tasa de subocupación en los hombres fue de 13.</w:t>
      </w:r>
      <w:r w:rsidR="007D4599">
        <w:rPr>
          <w:color w:val="000000" w:themeColor="text1"/>
        </w:rPr>
        <w:t>8</w:t>
      </w:r>
      <w:r w:rsidRPr="002B2D24">
        <w:rPr>
          <w:color w:val="000000" w:themeColor="text1"/>
        </w:rPr>
        <w:t>%</w:t>
      </w:r>
      <w:r w:rsidR="007D4599">
        <w:rPr>
          <w:color w:val="000000" w:themeColor="text1"/>
        </w:rPr>
        <w:t xml:space="preserve"> y </w:t>
      </w:r>
      <w:r w:rsidRPr="002B2D24">
        <w:rPr>
          <w:color w:val="000000" w:themeColor="text1"/>
        </w:rPr>
        <w:t xml:space="preserve">la </w:t>
      </w:r>
      <w:r w:rsidR="007D4599">
        <w:rPr>
          <w:color w:val="000000" w:themeColor="text1"/>
        </w:rPr>
        <w:t xml:space="preserve">de las </w:t>
      </w:r>
      <w:r w:rsidRPr="002B2D24">
        <w:rPr>
          <w:color w:val="000000" w:themeColor="text1"/>
        </w:rPr>
        <w:t>mujeres fue de 1</w:t>
      </w:r>
      <w:r w:rsidR="002B2D24">
        <w:rPr>
          <w:color w:val="000000" w:themeColor="text1"/>
        </w:rPr>
        <w:t>3.</w:t>
      </w:r>
      <w:r w:rsidR="007D4599">
        <w:rPr>
          <w:color w:val="000000" w:themeColor="text1"/>
        </w:rPr>
        <w:t>6</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1DCDFB0C"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500674">
        <w:rPr>
          <w:b/>
          <w:smallCaps/>
          <w:color w:val="auto"/>
          <w:sz w:val="22"/>
        </w:rPr>
        <w:t>abril</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66503CA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PO)</w:t>
            </w:r>
          </w:p>
        </w:tc>
      </w:tr>
      <w:tr w:rsidR="0002223F" w14:paraId="7C4073F9" w14:textId="77777777" w:rsidTr="00FB22FA">
        <w:tblPrEx>
          <w:tblCellMar>
            <w:left w:w="70" w:type="dxa"/>
            <w:right w:w="70" w:type="dxa"/>
          </w:tblCellMar>
        </w:tblPrEx>
        <w:trPr>
          <w:trHeight w:val="3006"/>
          <w:jc w:val="center"/>
        </w:trPr>
        <w:tc>
          <w:tcPr>
            <w:tcW w:w="4703" w:type="dxa"/>
          </w:tcPr>
          <w:p w14:paraId="439419B6" w14:textId="228CAB69" w:rsidR="0002223F" w:rsidRDefault="00FB22FA"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998A002" wp14:editId="3F3F1D6E">
                  <wp:extent cx="2897505" cy="1859915"/>
                  <wp:effectExtent l="0" t="0" r="17145" b="26035"/>
                  <wp:docPr id="50" name="Gráfico 5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062E6328" w:rsidR="0002223F" w:rsidRDefault="00FB22FA"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C9EB1A0" wp14:editId="2F111487">
                  <wp:extent cx="2897505" cy="1859915"/>
                  <wp:effectExtent l="0" t="0" r="17145" b="26035"/>
                  <wp:docPr id="52" name="Gráfico 52">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536A28DF"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 Para abril de 2020 ETOE y para abril de 2021 ENOE</w:t>
      </w:r>
      <w:r w:rsidR="006218AC" w:rsidRPr="006218AC">
        <w:rPr>
          <w:sz w:val="16"/>
          <w:szCs w:val="16"/>
          <w:vertAlign w:val="superscript"/>
        </w:rPr>
        <w:t>N</w:t>
      </w:r>
      <w:r w:rsidR="006218AC" w:rsidRPr="006218AC">
        <w:rPr>
          <w:sz w:val="16"/>
          <w:szCs w:val="16"/>
        </w:rPr>
        <w:t>.</w:t>
      </w:r>
    </w:p>
    <w:p w14:paraId="2F3762AC" w14:textId="162BE5CD"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de referencia se concentró en los trabajadores subordinados y remunerados con el </w:t>
      </w:r>
      <w:r w:rsidR="002A0751" w:rsidRPr="001D4F24">
        <w:rPr>
          <w:bCs/>
        </w:rPr>
        <w:t>50</w:t>
      </w:r>
      <w:r w:rsidR="002B2D24" w:rsidRPr="001D4F24">
        <w:rPr>
          <w:bCs/>
        </w:rPr>
        <w:t>.1</w:t>
      </w:r>
      <w:r w:rsidRPr="001D4F24">
        <w:rPr>
          <w:bCs/>
        </w:rPr>
        <w:t xml:space="preserve">%, con un </w:t>
      </w:r>
      <w:r w:rsidR="00A85A9E" w:rsidRPr="001D4F24">
        <w:rPr>
          <w:bCs/>
        </w:rPr>
        <w:t>descenso</w:t>
      </w:r>
      <w:r w:rsidRPr="001D4F24">
        <w:rPr>
          <w:bCs/>
        </w:rPr>
        <w:t xml:space="preserve"> de </w:t>
      </w:r>
      <w:r w:rsidR="002A0751" w:rsidRPr="001D4F24">
        <w:rPr>
          <w:bCs/>
        </w:rPr>
        <w:t>9.6</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2A0751" w:rsidRPr="001D4F24">
        <w:rPr>
          <w:bCs/>
        </w:rPr>
        <w:t>39.6</w:t>
      </w:r>
      <w:r w:rsidRPr="001D4F24">
        <w:rPr>
          <w:bCs/>
        </w:rPr>
        <w:t xml:space="preserve">%, con un </w:t>
      </w:r>
      <w:r w:rsidR="00A85A9E" w:rsidRPr="001D4F24">
        <w:rPr>
          <w:bCs/>
        </w:rPr>
        <w:t xml:space="preserve">alza </w:t>
      </w:r>
      <w:r w:rsidRPr="001D4F24">
        <w:rPr>
          <w:bCs/>
        </w:rPr>
        <w:t xml:space="preserve">de </w:t>
      </w:r>
      <w:r w:rsidR="002A0751" w:rsidRPr="001D4F24">
        <w:rPr>
          <w:bCs/>
        </w:rPr>
        <w:t>9.5</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0B85671C"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500674">
        <w:rPr>
          <w:b/>
          <w:smallCaps/>
          <w:color w:val="auto"/>
          <w:sz w:val="22"/>
          <w:szCs w:val="22"/>
        </w:rPr>
        <w:t>abril</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7E36D1">
        <w:trPr>
          <w:trHeight w:val="283"/>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3C6156CA" w:rsidR="0094101C" w:rsidRPr="00A3315E" w:rsidRDefault="00500674" w:rsidP="005C1830">
            <w:pPr>
              <w:jc w:val="center"/>
              <w:rPr>
                <w:b/>
                <w:bCs/>
                <w:sz w:val="16"/>
                <w:szCs w:val="18"/>
                <w:lang w:val="es-MX" w:eastAsia="es-MX"/>
              </w:rPr>
            </w:pPr>
            <w:r>
              <w:rPr>
                <w:b/>
                <w:bCs/>
                <w:sz w:val="16"/>
                <w:szCs w:val="18"/>
                <w:lang w:val="es-MX" w:eastAsia="es-MX"/>
              </w:rPr>
              <w:t>Abril</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4E838E0B" w:rsidR="0094101C" w:rsidRPr="00A3315E" w:rsidRDefault="00500674" w:rsidP="005C1830">
            <w:pPr>
              <w:jc w:val="center"/>
              <w:rPr>
                <w:b/>
                <w:bCs/>
                <w:sz w:val="16"/>
                <w:szCs w:val="18"/>
                <w:lang w:val="es-MX" w:eastAsia="es-MX"/>
              </w:rPr>
            </w:pPr>
            <w:r>
              <w:rPr>
                <w:b/>
                <w:bCs/>
                <w:sz w:val="16"/>
                <w:szCs w:val="18"/>
                <w:lang w:val="es-MX" w:eastAsia="es-MX"/>
              </w:rPr>
              <w:t>Abril</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7E36D1">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58D0CD6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A3315E">
              <w:rPr>
                <w:b/>
                <w:bCs/>
                <w:sz w:val="16"/>
                <w:szCs w:val="18"/>
                <w:lang w:val="es-MX" w:eastAsia="es-MX"/>
              </w:rPr>
              <w:br/>
            </w:r>
            <w:r w:rsidR="00500674">
              <w:rPr>
                <w:b/>
                <w:bCs/>
                <w:sz w:val="16"/>
                <w:szCs w:val="18"/>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0D493EA4"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AF6BC2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500674">
              <w:rPr>
                <w:b/>
                <w:bCs/>
                <w:sz w:val="16"/>
                <w:szCs w:val="18"/>
                <w:lang w:val="es-MX" w:eastAsia="es-MX"/>
              </w:rPr>
              <w:t>ETOE</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797EDE07"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7E36D1">
        <w:trPr>
          <w:trHeight w:val="283"/>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p>
        </w:tc>
      </w:tr>
      <w:tr w:rsidR="00E71A25" w:rsidRPr="00CA5EDA" w14:paraId="5A9AEC5E" w14:textId="77777777" w:rsidTr="00E71A25">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E71A25" w:rsidRPr="00CA5EDA" w:rsidRDefault="00E71A25" w:rsidP="00E71A25">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bottom"/>
          </w:tcPr>
          <w:p w14:paraId="535A0EC7" w14:textId="5209D4D0" w:rsidR="00E71A25" w:rsidRPr="00CA5EDA" w:rsidRDefault="00E71A25" w:rsidP="00E71A25">
            <w:pPr>
              <w:jc w:val="right"/>
              <w:rPr>
                <w:b/>
                <w:bCs/>
                <w:color w:val="000000"/>
                <w:sz w:val="16"/>
                <w:szCs w:val="16"/>
                <w:lang w:val="es-MX" w:eastAsia="es-MX"/>
              </w:rPr>
            </w:pPr>
            <w:r>
              <w:rPr>
                <w:b/>
                <w:bCs/>
                <w:color w:val="000000"/>
                <w:sz w:val="16"/>
                <w:szCs w:val="16"/>
              </w:rPr>
              <w:t>10,862,552</w:t>
            </w:r>
          </w:p>
        </w:tc>
        <w:tc>
          <w:tcPr>
            <w:tcW w:w="1020" w:type="dxa"/>
            <w:tcBorders>
              <w:top w:val="nil"/>
              <w:left w:val="nil"/>
              <w:bottom w:val="nil"/>
              <w:right w:val="nil"/>
            </w:tcBorders>
            <w:shd w:val="clear" w:color="auto" w:fill="auto"/>
            <w:noWrap/>
            <w:vAlign w:val="bottom"/>
          </w:tcPr>
          <w:p w14:paraId="40F5BC83" w14:textId="5A1C25B3" w:rsidR="00E71A25" w:rsidRPr="00CA5EDA" w:rsidRDefault="00E71A25" w:rsidP="00E71A25">
            <w:pPr>
              <w:jc w:val="right"/>
              <w:rPr>
                <w:b/>
                <w:bCs/>
                <w:color w:val="000000"/>
                <w:sz w:val="16"/>
                <w:szCs w:val="16"/>
                <w:lang w:val="es-MX" w:eastAsia="es-MX"/>
              </w:rPr>
            </w:pPr>
            <w:r>
              <w:rPr>
                <w:b/>
                <w:bCs/>
                <w:color w:val="000000"/>
                <w:sz w:val="16"/>
                <w:szCs w:val="16"/>
              </w:rPr>
              <w:t>7,520,514</w:t>
            </w:r>
          </w:p>
        </w:tc>
        <w:tc>
          <w:tcPr>
            <w:tcW w:w="1011" w:type="dxa"/>
            <w:tcBorders>
              <w:top w:val="nil"/>
              <w:left w:val="nil"/>
              <w:bottom w:val="nil"/>
              <w:right w:val="single" w:sz="4" w:space="0" w:color="1F497D"/>
            </w:tcBorders>
            <w:shd w:val="clear" w:color="auto" w:fill="auto"/>
            <w:noWrap/>
            <w:vAlign w:val="bottom"/>
          </w:tcPr>
          <w:p w14:paraId="2E4DCDB9" w14:textId="025DD339" w:rsidR="00E71A25" w:rsidRPr="00CA5EDA" w:rsidRDefault="00E71A25" w:rsidP="00E71A25">
            <w:pPr>
              <w:jc w:val="right"/>
              <w:rPr>
                <w:b/>
                <w:bCs/>
                <w:color w:val="000000"/>
                <w:sz w:val="16"/>
                <w:szCs w:val="16"/>
                <w:lang w:val="es-MX" w:eastAsia="es-MX"/>
              </w:rPr>
            </w:pPr>
            <w:r>
              <w:rPr>
                <w:b/>
                <w:bCs/>
                <w:color w:val="000000"/>
                <w:sz w:val="16"/>
                <w:szCs w:val="16"/>
              </w:rPr>
              <w:t>-3,342,038</w:t>
            </w:r>
          </w:p>
        </w:tc>
        <w:tc>
          <w:tcPr>
            <w:tcW w:w="712" w:type="dxa"/>
            <w:tcBorders>
              <w:top w:val="nil"/>
              <w:left w:val="nil"/>
              <w:bottom w:val="nil"/>
              <w:right w:val="nil"/>
            </w:tcBorders>
            <w:shd w:val="clear" w:color="auto" w:fill="auto"/>
            <w:noWrap/>
            <w:vAlign w:val="bottom"/>
          </w:tcPr>
          <w:p w14:paraId="79DA0DC4" w14:textId="287F1615" w:rsidR="00E71A25" w:rsidRPr="00CA5EDA" w:rsidRDefault="00E71A25" w:rsidP="00E71A25">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bottom"/>
          </w:tcPr>
          <w:p w14:paraId="3D4F170F" w14:textId="58673AEC" w:rsidR="00E71A25" w:rsidRPr="00CA5EDA" w:rsidRDefault="00E71A25" w:rsidP="00E71A25">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bottom"/>
          </w:tcPr>
          <w:p w14:paraId="1E3461DC" w14:textId="07DAA7A6" w:rsidR="00E71A25" w:rsidRPr="00CA5EDA" w:rsidRDefault="00E71A25" w:rsidP="00E71A25">
            <w:pPr>
              <w:tabs>
                <w:tab w:val="decimal" w:pos="325"/>
              </w:tabs>
              <w:jc w:val="left"/>
              <w:rPr>
                <w:b/>
                <w:bCs/>
                <w:color w:val="000000"/>
                <w:sz w:val="16"/>
                <w:szCs w:val="16"/>
                <w:lang w:val="es-MX" w:eastAsia="es-MX"/>
              </w:rPr>
            </w:pPr>
            <w:r>
              <w:rPr>
                <w:b/>
                <w:bCs/>
                <w:color w:val="000000"/>
                <w:sz w:val="16"/>
                <w:szCs w:val="16"/>
              </w:rPr>
              <w:t> </w:t>
            </w:r>
          </w:p>
        </w:tc>
      </w:tr>
      <w:tr w:rsidR="00E71A25" w:rsidRPr="00CA5EDA" w14:paraId="4E3E8FDB" w14:textId="77777777" w:rsidTr="00E71A25">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E71A25" w:rsidRPr="00CA5EDA" w:rsidRDefault="00E71A25" w:rsidP="00E71A25">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bottom"/>
          </w:tcPr>
          <w:p w14:paraId="0DB63F2B" w14:textId="3C3F5478" w:rsidR="00E71A25" w:rsidRPr="00CA5EDA" w:rsidRDefault="00E71A25" w:rsidP="00E71A25">
            <w:pPr>
              <w:jc w:val="right"/>
              <w:rPr>
                <w:color w:val="000000"/>
                <w:sz w:val="16"/>
                <w:szCs w:val="16"/>
                <w:lang w:val="es-MX" w:eastAsia="es-MX"/>
              </w:rPr>
            </w:pPr>
            <w:r>
              <w:rPr>
                <w:color w:val="000000"/>
                <w:sz w:val="16"/>
                <w:szCs w:val="16"/>
              </w:rPr>
              <w:t>6,491,396</w:t>
            </w:r>
          </w:p>
        </w:tc>
        <w:tc>
          <w:tcPr>
            <w:tcW w:w="1020" w:type="dxa"/>
            <w:tcBorders>
              <w:top w:val="nil"/>
              <w:left w:val="nil"/>
              <w:bottom w:val="nil"/>
              <w:right w:val="nil"/>
            </w:tcBorders>
            <w:shd w:val="clear" w:color="auto" w:fill="auto"/>
            <w:noWrap/>
            <w:vAlign w:val="bottom"/>
          </w:tcPr>
          <w:p w14:paraId="23A21057" w14:textId="405EAF05" w:rsidR="00E71A25" w:rsidRPr="00CA5EDA" w:rsidRDefault="00E71A25" w:rsidP="00E71A25">
            <w:pPr>
              <w:jc w:val="right"/>
              <w:rPr>
                <w:color w:val="000000"/>
                <w:sz w:val="16"/>
                <w:szCs w:val="16"/>
                <w:lang w:val="es-MX" w:eastAsia="es-MX"/>
              </w:rPr>
            </w:pPr>
            <w:r>
              <w:rPr>
                <w:color w:val="000000"/>
                <w:sz w:val="16"/>
                <w:szCs w:val="16"/>
              </w:rPr>
              <w:t>3,769,803</w:t>
            </w:r>
          </w:p>
        </w:tc>
        <w:tc>
          <w:tcPr>
            <w:tcW w:w="1011" w:type="dxa"/>
            <w:tcBorders>
              <w:top w:val="nil"/>
              <w:left w:val="nil"/>
              <w:bottom w:val="nil"/>
              <w:right w:val="single" w:sz="4" w:space="0" w:color="1F497D"/>
            </w:tcBorders>
            <w:shd w:val="clear" w:color="auto" w:fill="auto"/>
            <w:noWrap/>
            <w:vAlign w:val="bottom"/>
          </w:tcPr>
          <w:p w14:paraId="1B59AA88" w14:textId="73DE9727" w:rsidR="00E71A25" w:rsidRPr="00CA5EDA" w:rsidRDefault="00E71A25" w:rsidP="00E71A25">
            <w:pPr>
              <w:jc w:val="right"/>
              <w:rPr>
                <w:color w:val="000000"/>
                <w:sz w:val="16"/>
                <w:szCs w:val="16"/>
                <w:lang w:val="es-MX" w:eastAsia="es-MX"/>
              </w:rPr>
            </w:pPr>
            <w:r>
              <w:rPr>
                <w:color w:val="000000"/>
                <w:sz w:val="16"/>
                <w:szCs w:val="16"/>
              </w:rPr>
              <w:t>-2,721,593</w:t>
            </w:r>
          </w:p>
        </w:tc>
        <w:tc>
          <w:tcPr>
            <w:tcW w:w="712" w:type="dxa"/>
            <w:tcBorders>
              <w:top w:val="nil"/>
              <w:left w:val="nil"/>
              <w:bottom w:val="nil"/>
              <w:right w:val="nil"/>
            </w:tcBorders>
            <w:shd w:val="clear" w:color="auto" w:fill="auto"/>
            <w:noWrap/>
            <w:vAlign w:val="bottom"/>
          </w:tcPr>
          <w:p w14:paraId="59EFDD79" w14:textId="33156E59" w:rsidR="00E71A25" w:rsidRPr="00CA5EDA" w:rsidRDefault="00E71A25" w:rsidP="00E71A25">
            <w:pPr>
              <w:tabs>
                <w:tab w:val="decimal" w:pos="325"/>
              </w:tabs>
              <w:jc w:val="left"/>
              <w:rPr>
                <w:color w:val="000000"/>
                <w:sz w:val="16"/>
                <w:szCs w:val="16"/>
                <w:lang w:val="es-MX" w:eastAsia="es-MX"/>
              </w:rPr>
            </w:pPr>
            <w:r>
              <w:rPr>
                <w:color w:val="000000"/>
                <w:sz w:val="16"/>
                <w:szCs w:val="16"/>
              </w:rPr>
              <w:t>59.8</w:t>
            </w:r>
          </w:p>
        </w:tc>
        <w:tc>
          <w:tcPr>
            <w:tcW w:w="737" w:type="dxa"/>
            <w:tcBorders>
              <w:top w:val="nil"/>
              <w:left w:val="nil"/>
              <w:bottom w:val="nil"/>
              <w:right w:val="nil"/>
            </w:tcBorders>
            <w:shd w:val="clear" w:color="auto" w:fill="auto"/>
            <w:noWrap/>
            <w:vAlign w:val="bottom"/>
          </w:tcPr>
          <w:p w14:paraId="62106264" w14:textId="56CE9702" w:rsidR="00E71A25" w:rsidRPr="00CA5EDA" w:rsidRDefault="00E71A25" w:rsidP="00E71A25">
            <w:pPr>
              <w:tabs>
                <w:tab w:val="decimal" w:pos="325"/>
              </w:tabs>
              <w:jc w:val="left"/>
              <w:rPr>
                <w:color w:val="000000"/>
                <w:sz w:val="16"/>
                <w:szCs w:val="16"/>
                <w:lang w:val="es-MX" w:eastAsia="es-MX"/>
              </w:rPr>
            </w:pPr>
            <w:r>
              <w:rPr>
                <w:color w:val="000000"/>
                <w:sz w:val="16"/>
                <w:szCs w:val="16"/>
              </w:rPr>
              <w:t>50.1</w:t>
            </w:r>
          </w:p>
        </w:tc>
        <w:tc>
          <w:tcPr>
            <w:tcW w:w="993" w:type="dxa"/>
            <w:tcBorders>
              <w:top w:val="nil"/>
              <w:left w:val="nil"/>
              <w:bottom w:val="nil"/>
              <w:right w:val="single" w:sz="4" w:space="0" w:color="1F497D"/>
            </w:tcBorders>
            <w:shd w:val="clear" w:color="auto" w:fill="auto"/>
            <w:noWrap/>
            <w:vAlign w:val="bottom"/>
          </w:tcPr>
          <w:p w14:paraId="299B84B3" w14:textId="3BD4EB79" w:rsidR="00E71A25" w:rsidRPr="00CA5EDA" w:rsidRDefault="00E71A25" w:rsidP="00E71A25">
            <w:pPr>
              <w:tabs>
                <w:tab w:val="decimal" w:pos="457"/>
              </w:tabs>
              <w:jc w:val="left"/>
              <w:rPr>
                <w:color w:val="000000"/>
                <w:sz w:val="16"/>
                <w:szCs w:val="16"/>
                <w:lang w:val="es-MX" w:eastAsia="es-MX"/>
              </w:rPr>
            </w:pPr>
            <w:r>
              <w:rPr>
                <w:color w:val="000000"/>
                <w:sz w:val="16"/>
                <w:szCs w:val="16"/>
              </w:rPr>
              <w:t>-9.6</w:t>
            </w:r>
          </w:p>
        </w:tc>
      </w:tr>
      <w:tr w:rsidR="00E71A25" w:rsidRPr="00CA5EDA" w14:paraId="2FF77BF0" w14:textId="77777777" w:rsidTr="00E71A25">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E71A25" w:rsidRPr="00CA5EDA" w:rsidRDefault="00E71A25" w:rsidP="00E71A25">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bottom"/>
          </w:tcPr>
          <w:p w14:paraId="14F6DC00" w14:textId="1059EA46" w:rsidR="00E71A25" w:rsidRPr="00CA5EDA" w:rsidRDefault="00E71A25" w:rsidP="00E71A25">
            <w:pPr>
              <w:jc w:val="right"/>
              <w:rPr>
                <w:color w:val="000000"/>
                <w:sz w:val="16"/>
                <w:szCs w:val="16"/>
                <w:lang w:val="es-MX" w:eastAsia="es-MX"/>
              </w:rPr>
            </w:pPr>
            <w:r>
              <w:rPr>
                <w:color w:val="000000"/>
                <w:sz w:val="16"/>
                <w:szCs w:val="16"/>
              </w:rPr>
              <w:t>758,258</w:t>
            </w:r>
          </w:p>
        </w:tc>
        <w:tc>
          <w:tcPr>
            <w:tcW w:w="1020" w:type="dxa"/>
            <w:tcBorders>
              <w:top w:val="nil"/>
              <w:left w:val="nil"/>
              <w:bottom w:val="nil"/>
              <w:right w:val="nil"/>
            </w:tcBorders>
            <w:shd w:val="clear" w:color="auto" w:fill="auto"/>
            <w:noWrap/>
            <w:vAlign w:val="bottom"/>
          </w:tcPr>
          <w:p w14:paraId="5D62B1E8" w14:textId="348F2381" w:rsidR="00E71A25" w:rsidRPr="00CA5EDA" w:rsidRDefault="00E71A25" w:rsidP="00E71A25">
            <w:pPr>
              <w:jc w:val="right"/>
              <w:rPr>
                <w:color w:val="000000"/>
                <w:sz w:val="16"/>
                <w:szCs w:val="16"/>
                <w:lang w:val="es-MX" w:eastAsia="es-MX"/>
              </w:rPr>
            </w:pPr>
            <w:r>
              <w:rPr>
                <w:color w:val="000000"/>
                <w:sz w:val="16"/>
                <w:szCs w:val="16"/>
              </w:rPr>
              <w:t>360,862</w:t>
            </w:r>
          </w:p>
        </w:tc>
        <w:tc>
          <w:tcPr>
            <w:tcW w:w="1011" w:type="dxa"/>
            <w:tcBorders>
              <w:top w:val="nil"/>
              <w:left w:val="nil"/>
              <w:bottom w:val="nil"/>
              <w:right w:val="single" w:sz="4" w:space="0" w:color="1F497D"/>
            </w:tcBorders>
            <w:shd w:val="clear" w:color="auto" w:fill="auto"/>
            <w:noWrap/>
            <w:vAlign w:val="bottom"/>
          </w:tcPr>
          <w:p w14:paraId="2E4FFD2E" w14:textId="473166BD" w:rsidR="00E71A25" w:rsidRPr="00CA5EDA" w:rsidRDefault="00E71A25" w:rsidP="00E71A25">
            <w:pPr>
              <w:jc w:val="right"/>
              <w:rPr>
                <w:color w:val="000000"/>
                <w:sz w:val="16"/>
                <w:szCs w:val="16"/>
                <w:lang w:val="es-MX" w:eastAsia="es-MX"/>
              </w:rPr>
            </w:pPr>
            <w:r>
              <w:rPr>
                <w:color w:val="000000"/>
                <w:sz w:val="16"/>
                <w:szCs w:val="16"/>
              </w:rPr>
              <w:t>-397,396</w:t>
            </w:r>
          </w:p>
        </w:tc>
        <w:tc>
          <w:tcPr>
            <w:tcW w:w="712" w:type="dxa"/>
            <w:tcBorders>
              <w:top w:val="nil"/>
              <w:left w:val="nil"/>
              <w:bottom w:val="nil"/>
              <w:right w:val="nil"/>
            </w:tcBorders>
            <w:shd w:val="clear" w:color="auto" w:fill="auto"/>
            <w:noWrap/>
            <w:vAlign w:val="bottom"/>
          </w:tcPr>
          <w:p w14:paraId="4DB096C4" w14:textId="1037F535" w:rsidR="00E71A25" w:rsidRPr="00CA5EDA" w:rsidRDefault="00E71A25" w:rsidP="00E71A25">
            <w:pPr>
              <w:tabs>
                <w:tab w:val="decimal" w:pos="325"/>
              </w:tabs>
              <w:jc w:val="left"/>
              <w:rPr>
                <w:color w:val="000000"/>
                <w:sz w:val="16"/>
                <w:szCs w:val="16"/>
                <w:lang w:val="es-MX" w:eastAsia="es-MX"/>
              </w:rPr>
            </w:pPr>
            <w:r>
              <w:rPr>
                <w:color w:val="000000"/>
                <w:sz w:val="16"/>
                <w:szCs w:val="16"/>
              </w:rPr>
              <w:t>7.0</w:t>
            </w:r>
          </w:p>
        </w:tc>
        <w:tc>
          <w:tcPr>
            <w:tcW w:w="737" w:type="dxa"/>
            <w:tcBorders>
              <w:top w:val="nil"/>
              <w:left w:val="nil"/>
              <w:bottom w:val="nil"/>
              <w:right w:val="nil"/>
            </w:tcBorders>
            <w:shd w:val="clear" w:color="auto" w:fill="auto"/>
            <w:noWrap/>
            <w:vAlign w:val="bottom"/>
          </w:tcPr>
          <w:p w14:paraId="0A94BADE" w14:textId="58638D85" w:rsidR="00E71A25" w:rsidRPr="00CA5EDA" w:rsidRDefault="00E71A25" w:rsidP="00E71A25">
            <w:pPr>
              <w:tabs>
                <w:tab w:val="decimal" w:pos="325"/>
              </w:tabs>
              <w:jc w:val="left"/>
              <w:rPr>
                <w:color w:val="000000"/>
                <w:sz w:val="16"/>
                <w:szCs w:val="16"/>
                <w:lang w:val="es-MX" w:eastAsia="es-MX"/>
              </w:rPr>
            </w:pPr>
            <w:r>
              <w:rPr>
                <w:color w:val="000000"/>
                <w:sz w:val="16"/>
                <w:szCs w:val="16"/>
              </w:rPr>
              <w:t>4.8</w:t>
            </w:r>
          </w:p>
        </w:tc>
        <w:tc>
          <w:tcPr>
            <w:tcW w:w="993" w:type="dxa"/>
            <w:tcBorders>
              <w:top w:val="nil"/>
              <w:left w:val="nil"/>
              <w:bottom w:val="nil"/>
              <w:right w:val="single" w:sz="4" w:space="0" w:color="1F497D"/>
            </w:tcBorders>
            <w:shd w:val="clear" w:color="auto" w:fill="auto"/>
            <w:noWrap/>
            <w:vAlign w:val="bottom"/>
          </w:tcPr>
          <w:p w14:paraId="06D18C13" w14:textId="6C55A88C" w:rsidR="00E71A25" w:rsidRPr="00CA5EDA" w:rsidRDefault="00E71A25" w:rsidP="00E71A25">
            <w:pPr>
              <w:tabs>
                <w:tab w:val="decimal" w:pos="457"/>
              </w:tabs>
              <w:jc w:val="left"/>
              <w:rPr>
                <w:color w:val="000000"/>
                <w:sz w:val="16"/>
                <w:szCs w:val="16"/>
                <w:lang w:val="es-MX" w:eastAsia="es-MX"/>
              </w:rPr>
            </w:pPr>
            <w:r>
              <w:rPr>
                <w:color w:val="000000"/>
                <w:sz w:val="16"/>
                <w:szCs w:val="16"/>
              </w:rPr>
              <w:t>-2.2</w:t>
            </w:r>
          </w:p>
        </w:tc>
      </w:tr>
      <w:tr w:rsidR="00E71A25" w:rsidRPr="00CA5EDA" w14:paraId="5B3A5F8F" w14:textId="77777777" w:rsidTr="00E71A25">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E71A25" w:rsidRPr="00CA5EDA" w:rsidRDefault="00E71A25" w:rsidP="00E71A25">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bottom"/>
          </w:tcPr>
          <w:p w14:paraId="5A4E137F" w14:textId="20EA8880" w:rsidR="00E71A25" w:rsidRPr="00CA5EDA" w:rsidRDefault="00E71A25" w:rsidP="00E71A25">
            <w:pPr>
              <w:jc w:val="right"/>
              <w:rPr>
                <w:color w:val="000000"/>
                <w:sz w:val="16"/>
                <w:szCs w:val="16"/>
                <w:lang w:val="es-MX" w:eastAsia="es-MX"/>
              </w:rPr>
            </w:pPr>
            <w:r>
              <w:rPr>
                <w:color w:val="000000"/>
                <w:sz w:val="16"/>
                <w:szCs w:val="16"/>
              </w:rPr>
              <w:t>3,276,575</w:t>
            </w:r>
          </w:p>
        </w:tc>
        <w:tc>
          <w:tcPr>
            <w:tcW w:w="1020" w:type="dxa"/>
            <w:tcBorders>
              <w:top w:val="nil"/>
              <w:left w:val="nil"/>
              <w:right w:val="nil"/>
            </w:tcBorders>
            <w:shd w:val="clear" w:color="auto" w:fill="auto"/>
            <w:noWrap/>
            <w:vAlign w:val="bottom"/>
          </w:tcPr>
          <w:p w14:paraId="004ED26C" w14:textId="296BD9F7" w:rsidR="00E71A25" w:rsidRPr="00CA5EDA" w:rsidRDefault="00E71A25" w:rsidP="00E71A25">
            <w:pPr>
              <w:jc w:val="right"/>
              <w:rPr>
                <w:color w:val="000000"/>
                <w:sz w:val="16"/>
                <w:szCs w:val="16"/>
                <w:lang w:val="es-MX" w:eastAsia="es-MX"/>
              </w:rPr>
            </w:pPr>
            <w:r>
              <w:rPr>
                <w:color w:val="000000"/>
                <w:sz w:val="16"/>
                <w:szCs w:val="16"/>
              </w:rPr>
              <w:t>2,979,307</w:t>
            </w:r>
          </w:p>
        </w:tc>
        <w:tc>
          <w:tcPr>
            <w:tcW w:w="1011" w:type="dxa"/>
            <w:tcBorders>
              <w:top w:val="nil"/>
              <w:left w:val="nil"/>
              <w:right w:val="single" w:sz="4" w:space="0" w:color="1F497D"/>
            </w:tcBorders>
            <w:shd w:val="clear" w:color="auto" w:fill="auto"/>
            <w:noWrap/>
            <w:vAlign w:val="bottom"/>
          </w:tcPr>
          <w:p w14:paraId="6AEB2032" w14:textId="6D9A4C19" w:rsidR="00E71A25" w:rsidRPr="00CA5EDA" w:rsidRDefault="00E71A25" w:rsidP="00E71A25">
            <w:pPr>
              <w:jc w:val="right"/>
              <w:rPr>
                <w:color w:val="000000"/>
                <w:sz w:val="16"/>
                <w:szCs w:val="16"/>
                <w:lang w:val="es-MX" w:eastAsia="es-MX"/>
              </w:rPr>
            </w:pPr>
            <w:r>
              <w:rPr>
                <w:color w:val="000000"/>
                <w:sz w:val="16"/>
                <w:szCs w:val="16"/>
              </w:rPr>
              <w:t>-297,268</w:t>
            </w:r>
          </w:p>
        </w:tc>
        <w:tc>
          <w:tcPr>
            <w:tcW w:w="712" w:type="dxa"/>
            <w:tcBorders>
              <w:top w:val="nil"/>
              <w:left w:val="nil"/>
              <w:right w:val="nil"/>
            </w:tcBorders>
            <w:shd w:val="clear" w:color="auto" w:fill="auto"/>
            <w:noWrap/>
            <w:vAlign w:val="bottom"/>
          </w:tcPr>
          <w:p w14:paraId="593F0963" w14:textId="1778807A" w:rsidR="00E71A25" w:rsidRPr="00CA5EDA" w:rsidRDefault="00E71A25" w:rsidP="00E71A25">
            <w:pPr>
              <w:tabs>
                <w:tab w:val="decimal" w:pos="325"/>
              </w:tabs>
              <w:jc w:val="left"/>
              <w:rPr>
                <w:color w:val="000000"/>
                <w:sz w:val="16"/>
                <w:szCs w:val="16"/>
                <w:lang w:val="es-MX" w:eastAsia="es-MX"/>
              </w:rPr>
            </w:pPr>
            <w:r>
              <w:rPr>
                <w:color w:val="000000"/>
                <w:sz w:val="16"/>
                <w:szCs w:val="16"/>
              </w:rPr>
              <w:t>30.2</w:t>
            </w:r>
          </w:p>
        </w:tc>
        <w:tc>
          <w:tcPr>
            <w:tcW w:w="737" w:type="dxa"/>
            <w:tcBorders>
              <w:top w:val="nil"/>
              <w:left w:val="nil"/>
              <w:right w:val="nil"/>
            </w:tcBorders>
            <w:shd w:val="clear" w:color="auto" w:fill="auto"/>
            <w:noWrap/>
            <w:vAlign w:val="bottom"/>
          </w:tcPr>
          <w:p w14:paraId="6258007E" w14:textId="72553815" w:rsidR="00E71A25" w:rsidRPr="00CA5EDA" w:rsidRDefault="00E71A25" w:rsidP="00E71A25">
            <w:pPr>
              <w:tabs>
                <w:tab w:val="decimal" w:pos="325"/>
              </w:tabs>
              <w:jc w:val="left"/>
              <w:rPr>
                <w:color w:val="000000"/>
                <w:sz w:val="16"/>
                <w:szCs w:val="16"/>
                <w:lang w:val="es-MX" w:eastAsia="es-MX"/>
              </w:rPr>
            </w:pPr>
            <w:r>
              <w:rPr>
                <w:color w:val="000000"/>
                <w:sz w:val="16"/>
                <w:szCs w:val="16"/>
              </w:rPr>
              <w:t>39.6</w:t>
            </w:r>
          </w:p>
        </w:tc>
        <w:tc>
          <w:tcPr>
            <w:tcW w:w="993" w:type="dxa"/>
            <w:tcBorders>
              <w:top w:val="nil"/>
              <w:left w:val="nil"/>
              <w:right w:val="single" w:sz="4" w:space="0" w:color="1F497D"/>
            </w:tcBorders>
            <w:shd w:val="clear" w:color="auto" w:fill="auto"/>
            <w:noWrap/>
            <w:vAlign w:val="bottom"/>
          </w:tcPr>
          <w:p w14:paraId="6517C055" w14:textId="494B2E45" w:rsidR="00E71A25" w:rsidRPr="00CA5EDA" w:rsidRDefault="00E71A25" w:rsidP="00E71A25">
            <w:pPr>
              <w:tabs>
                <w:tab w:val="decimal" w:pos="457"/>
              </w:tabs>
              <w:jc w:val="left"/>
              <w:rPr>
                <w:color w:val="000000"/>
                <w:sz w:val="16"/>
                <w:szCs w:val="16"/>
                <w:lang w:val="es-MX" w:eastAsia="es-MX"/>
              </w:rPr>
            </w:pPr>
            <w:r>
              <w:rPr>
                <w:color w:val="000000"/>
                <w:sz w:val="16"/>
                <w:szCs w:val="16"/>
              </w:rPr>
              <w:t>9.5</w:t>
            </w:r>
          </w:p>
        </w:tc>
      </w:tr>
      <w:tr w:rsidR="00E71A25" w:rsidRPr="00CA5EDA" w14:paraId="2FB07A4A" w14:textId="77777777" w:rsidTr="00E71A25">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E71A25" w:rsidRPr="00CA5EDA" w:rsidRDefault="00E71A25" w:rsidP="00E71A25">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bottom"/>
          </w:tcPr>
          <w:p w14:paraId="28654A71" w14:textId="4500A9B3" w:rsidR="00E71A25" w:rsidRPr="00CA5EDA" w:rsidRDefault="00E71A25" w:rsidP="00E71A25">
            <w:pPr>
              <w:jc w:val="right"/>
              <w:rPr>
                <w:color w:val="000000"/>
                <w:sz w:val="16"/>
                <w:szCs w:val="16"/>
                <w:lang w:val="es-MX" w:eastAsia="es-MX"/>
              </w:rPr>
            </w:pPr>
            <w:r>
              <w:rPr>
                <w:color w:val="000000"/>
                <w:sz w:val="16"/>
                <w:szCs w:val="16"/>
              </w:rPr>
              <w:t>336,323</w:t>
            </w:r>
          </w:p>
        </w:tc>
        <w:tc>
          <w:tcPr>
            <w:tcW w:w="1020" w:type="dxa"/>
            <w:tcBorders>
              <w:top w:val="nil"/>
              <w:left w:val="nil"/>
              <w:bottom w:val="single" w:sz="4" w:space="0" w:color="1F497D"/>
              <w:right w:val="nil"/>
            </w:tcBorders>
            <w:shd w:val="clear" w:color="auto" w:fill="auto"/>
            <w:noWrap/>
            <w:vAlign w:val="bottom"/>
          </w:tcPr>
          <w:p w14:paraId="50E5A51F" w14:textId="1E74974C" w:rsidR="00E71A25" w:rsidRPr="00CA5EDA" w:rsidRDefault="00E71A25" w:rsidP="00E71A25">
            <w:pPr>
              <w:jc w:val="right"/>
              <w:rPr>
                <w:color w:val="000000"/>
                <w:sz w:val="16"/>
                <w:szCs w:val="16"/>
                <w:lang w:val="es-MX" w:eastAsia="es-MX"/>
              </w:rPr>
            </w:pPr>
            <w:r>
              <w:rPr>
                <w:color w:val="000000"/>
                <w:sz w:val="16"/>
                <w:szCs w:val="16"/>
              </w:rPr>
              <w:t>410,542</w:t>
            </w:r>
          </w:p>
        </w:tc>
        <w:tc>
          <w:tcPr>
            <w:tcW w:w="1011" w:type="dxa"/>
            <w:tcBorders>
              <w:top w:val="nil"/>
              <w:left w:val="nil"/>
              <w:bottom w:val="single" w:sz="4" w:space="0" w:color="1F497D"/>
              <w:right w:val="single" w:sz="4" w:space="0" w:color="1F497D"/>
            </w:tcBorders>
            <w:shd w:val="clear" w:color="auto" w:fill="auto"/>
            <w:noWrap/>
            <w:vAlign w:val="bottom"/>
          </w:tcPr>
          <w:p w14:paraId="14FC6876" w14:textId="2C3D27CB" w:rsidR="00E71A25" w:rsidRPr="00CA5EDA" w:rsidRDefault="00E71A25" w:rsidP="00E71A25">
            <w:pPr>
              <w:jc w:val="right"/>
              <w:rPr>
                <w:color w:val="000000"/>
                <w:sz w:val="16"/>
                <w:szCs w:val="16"/>
                <w:lang w:val="es-MX" w:eastAsia="es-MX"/>
              </w:rPr>
            </w:pPr>
            <w:r>
              <w:rPr>
                <w:color w:val="000000"/>
                <w:sz w:val="16"/>
                <w:szCs w:val="16"/>
              </w:rPr>
              <w:t>74,219</w:t>
            </w:r>
          </w:p>
        </w:tc>
        <w:tc>
          <w:tcPr>
            <w:tcW w:w="712" w:type="dxa"/>
            <w:tcBorders>
              <w:top w:val="nil"/>
              <w:left w:val="nil"/>
              <w:bottom w:val="single" w:sz="4" w:space="0" w:color="1F497D"/>
              <w:right w:val="nil"/>
            </w:tcBorders>
            <w:shd w:val="clear" w:color="auto" w:fill="auto"/>
            <w:noWrap/>
            <w:vAlign w:val="bottom"/>
          </w:tcPr>
          <w:p w14:paraId="3240344F" w14:textId="6177B5B2" w:rsidR="00E71A25" w:rsidRPr="00CA5EDA" w:rsidRDefault="00E71A25" w:rsidP="00E71A25">
            <w:pPr>
              <w:tabs>
                <w:tab w:val="decimal" w:pos="325"/>
              </w:tabs>
              <w:jc w:val="left"/>
              <w:rPr>
                <w:color w:val="000000"/>
                <w:sz w:val="16"/>
                <w:szCs w:val="16"/>
                <w:lang w:val="es-MX" w:eastAsia="es-MX"/>
              </w:rPr>
            </w:pPr>
            <w:r>
              <w:rPr>
                <w:color w:val="000000"/>
                <w:sz w:val="16"/>
                <w:szCs w:val="16"/>
              </w:rPr>
              <w:t>3.1</w:t>
            </w:r>
          </w:p>
        </w:tc>
        <w:tc>
          <w:tcPr>
            <w:tcW w:w="737" w:type="dxa"/>
            <w:tcBorders>
              <w:top w:val="nil"/>
              <w:left w:val="nil"/>
              <w:bottom w:val="single" w:sz="4" w:space="0" w:color="1F497D"/>
              <w:right w:val="nil"/>
            </w:tcBorders>
            <w:shd w:val="clear" w:color="auto" w:fill="auto"/>
            <w:noWrap/>
            <w:vAlign w:val="bottom"/>
          </w:tcPr>
          <w:p w14:paraId="64239270" w14:textId="4C8A48AB" w:rsidR="00E71A25" w:rsidRPr="00CA5EDA" w:rsidRDefault="00E71A25" w:rsidP="00E71A25">
            <w:pPr>
              <w:tabs>
                <w:tab w:val="decimal" w:pos="325"/>
              </w:tabs>
              <w:jc w:val="left"/>
              <w:rPr>
                <w:color w:val="000000"/>
                <w:sz w:val="16"/>
                <w:szCs w:val="16"/>
                <w:lang w:val="es-MX" w:eastAsia="es-MX"/>
              </w:rPr>
            </w:pPr>
            <w:r>
              <w:rPr>
                <w:color w:val="000000"/>
                <w:sz w:val="16"/>
                <w:szCs w:val="16"/>
              </w:rPr>
              <w:t>5.5</w:t>
            </w:r>
          </w:p>
        </w:tc>
        <w:tc>
          <w:tcPr>
            <w:tcW w:w="993" w:type="dxa"/>
            <w:tcBorders>
              <w:top w:val="nil"/>
              <w:left w:val="nil"/>
              <w:bottom w:val="single" w:sz="4" w:space="0" w:color="1F497D"/>
              <w:right w:val="single" w:sz="4" w:space="0" w:color="1F497D"/>
            </w:tcBorders>
            <w:shd w:val="clear" w:color="auto" w:fill="auto"/>
            <w:noWrap/>
            <w:vAlign w:val="bottom"/>
          </w:tcPr>
          <w:p w14:paraId="43B5C76D" w14:textId="161B6932" w:rsidR="00E71A25" w:rsidRPr="00CA5EDA" w:rsidRDefault="00E71A25" w:rsidP="00E71A25">
            <w:pPr>
              <w:tabs>
                <w:tab w:val="decimal" w:pos="457"/>
              </w:tabs>
              <w:jc w:val="left"/>
              <w:rPr>
                <w:color w:val="000000"/>
                <w:sz w:val="16"/>
                <w:szCs w:val="16"/>
                <w:lang w:val="es-MX" w:eastAsia="es-MX"/>
              </w:rPr>
            </w:pPr>
            <w:r>
              <w:rPr>
                <w:color w:val="000000"/>
                <w:sz w:val="16"/>
                <w:szCs w:val="16"/>
              </w:rPr>
              <w:t>2.4</w:t>
            </w:r>
          </w:p>
        </w:tc>
      </w:tr>
    </w:tbl>
    <w:p w14:paraId="2FFB0AAD"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5C6E3C03"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14.5</w:t>
      </w:r>
      <w:r w:rsidRPr="00A85A9E">
        <w:rPr>
          <w:color w:val="auto"/>
        </w:rPr>
        <w:t>% de la población ocupada</w:t>
      </w:r>
      <w:r w:rsidR="002A0751">
        <w:rPr>
          <w:color w:val="auto"/>
        </w:rPr>
        <w:t xml:space="preserve"> en el cuarto </w:t>
      </w:r>
      <w:r w:rsidRPr="00A85A9E">
        <w:rPr>
          <w:color w:val="auto"/>
        </w:rPr>
        <w:t>mes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039E02DE"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cuenta propia en la agricultura de subsistencia, así como a trabajadores que laboran sin </w:t>
      </w:r>
      <w:r w:rsidRPr="007C1B6D">
        <w:rPr>
          <w:rFonts w:ascii="Arial" w:hAnsi="Arial"/>
          <w:color w:val="auto"/>
          <w:szCs w:val="22"/>
        </w:rPr>
        <w:lastRenderedPageBreak/>
        <w:t xml:space="preserve">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30.</w:t>
      </w:r>
      <w:r w:rsidR="002A0751">
        <w:rPr>
          <w:rFonts w:ascii="Arial" w:hAnsi="Arial"/>
          <w:color w:val="auto"/>
          <w:szCs w:val="22"/>
        </w:rPr>
        <w:t>5</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Pr>
          <w:rFonts w:ascii="Arial" w:hAnsi="Arial"/>
          <w:color w:val="auto"/>
          <w:szCs w:val="22"/>
        </w:rPr>
        <w:t>en cuestión</w:t>
      </w:r>
      <w:r w:rsidR="00CE1D31">
        <w:rPr>
          <w:rFonts w:ascii="Arial" w:hAnsi="Arial"/>
          <w:color w:val="auto"/>
          <w:szCs w:val="22"/>
        </w:rPr>
        <w:t xml:space="preserve"> 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2A0751">
        <w:rPr>
          <w:rFonts w:ascii="Arial" w:hAnsi="Arial"/>
          <w:color w:val="auto"/>
          <w:szCs w:val="22"/>
        </w:rPr>
        <w:t>5.6</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2A0751">
        <w:rPr>
          <w:rFonts w:ascii="Arial" w:hAnsi="Arial"/>
          <w:color w:val="auto"/>
          <w:szCs w:val="22"/>
        </w:rPr>
        <w:t>7.7</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500674">
        <w:rPr>
          <w:rFonts w:ascii="Arial" w:hAnsi="Arial"/>
          <w:color w:val="auto"/>
        </w:rPr>
        <w:t>abril</w:t>
      </w:r>
      <w:r w:rsidRPr="007C1B6D">
        <w:rPr>
          <w:rFonts w:ascii="Arial" w:hAnsi="Arial"/>
          <w:color w:val="auto"/>
        </w:rPr>
        <w:t xml:space="preserve"> de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2EECF747"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500674">
        <w:rPr>
          <w:b/>
          <w:smallCaps/>
          <w:color w:val="auto"/>
          <w:sz w:val="22"/>
        </w:rPr>
        <w:t>abril</w:t>
      </w:r>
    </w:p>
    <w:p w14:paraId="7929D594" w14:textId="46585EC8"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(Porcentaje de la PO)</w:t>
      </w:r>
    </w:p>
    <w:p w14:paraId="47390AC7" w14:textId="45E40BC8" w:rsidR="0021781A" w:rsidRPr="0021781A" w:rsidRDefault="00FB22FA" w:rsidP="00E700CC">
      <w:pPr>
        <w:pStyle w:val="n0"/>
        <w:keepNext/>
        <w:spacing w:before="0"/>
        <w:ind w:left="0" w:right="0" w:firstLine="0"/>
        <w:jc w:val="center"/>
        <w:rPr>
          <w:b/>
          <w:smallCaps/>
          <w:color w:val="auto"/>
          <w:sz w:val="22"/>
        </w:rPr>
      </w:pPr>
      <w:r>
        <w:rPr>
          <w:noProof/>
        </w:rPr>
        <w:drawing>
          <wp:inline distT="0" distB="0" distL="0" distR="0" wp14:anchorId="58A4D311" wp14:editId="46422418">
            <wp:extent cx="4680000" cy="2520000"/>
            <wp:effectExtent l="0" t="0" r="25400" b="13970"/>
            <wp:docPr id="54" name="Gráfico 54">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0D7CE5B3"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 Para abril de 2020 ETOE y para abril de 2021 ENOE</w:t>
      </w:r>
      <w:r w:rsidR="006218AC" w:rsidRPr="006218AC">
        <w:rPr>
          <w:sz w:val="16"/>
          <w:szCs w:val="16"/>
          <w:vertAlign w:val="superscript"/>
        </w:rPr>
        <w:t>N</w:t>
      </w:r>
      <w:r w:rsidR="006218AC" w:rsidRPr="006218AC">
        <w:rPr>
          <w:sz w:val="16"/>
          <w:szCs w:val="16"/>
        </w:rPr>
        <w:t>.</w:t>
      </w:r>
    </w:p>
    <w:p w14:paraId="29F1EF4A" w14:textId="229844AB"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2A0751">
        <w:rPr>
          <w:rFonts w:ascii="Arial" w:hAnsi="Arial"/>
          <w:color w:val="auto"/>
        </w:rPr>
        <w:t>5.</w:t>
      </w:r>
      <w:r w:rsidR="008124CC">
        <w:rPr>
          <w:rFonts w:ascii="Arial" w:hAnsi="Arial"/>
          <w:color w:val="auto"/>
        </w:rPr>
        <w:t>6</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2A0751">
        <w:rPr>
          <w:rFonts w:ascii="Arial" w:hAnsi="Arial"/>
          <w:color w:val="auto"/>
        </w:rPr>
        <w:t>abril de este año</w:t>
      </w:r>
      <w:r w:rsidR="001C0049" w:rsidRPr="008124CC">
        <w:rPr>
          <w:rFonts w:ascii="Arial" w:hAnsi="Arial"/>
          <w:color w:val="auto"/>
        </w:rPr>
        <w:t>.</w:t>
      </w:r>
    </w:p>
    <w:p w14:paraId="4175C4EC" w14:textId="6701B3C7"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1C0049">
        <w:rPr>
          <w:rFonts w:ascii="Arial" w:hAnsi="Arial"/>
          <w:color w:val="auto"/>
        </w:rPr>
        <w:t>5.</w:t>
      </w:r>
      <w:r w:rsidR="008124CC">
        <w:rPr>
          <w:rFonts w:ascii="Arial" w:hAnsi="Arial"/>
          <w:color w:val="auto"/>
        </w:rPr>
        <w:t>4</w:t>
      </w:r>
      <w:r w:rsidR="009C42B1">
        <w:rPr>
          <w:rFonts w:ascii="Arial" w:hAnsi="Arial"/>
          <w:color w:val="auto"/>
        </w:rPr>
        <w:t xml:space="preserve"> millones de personas y </w:t>
      </w:r>
      <w:r w:rsidR="004B3C4C">
        <w:rPr>
          <w:rFonts w:ascii="Arial" w:hAnsi="Arial"/>
          <w:color w:val="auto"/>
        </w:rPr>
        <w:t xml:space="preserve">como proporción de la población ocupada </w:t>
      </w:r>
      <w:r w:rsidR="008124CC">
        <w:rPr>
          <w:rFonts w:ascii="Arial" w:hAnsi="Arial"/>
          <w:color w:val="auto"/>
        </w:rPr>
        <w:t>significó</w:t>
      </w:r>
      <w:r w:rsidR="004B3C4C">
        <w:rPr>
          <w:rFonts w:ascii="Arial" w:hAnsi="Arial"/>
          <w:color w:val="auto"/>
        </w:rPr>
        <w:t xml:space="preserve"> 2</w:t>
      </w:r>
      <w:r w:rsidR="001C0049">
        <w:rPr>
          <w:rFonts w:ascii="Arial" w:hAnsi="Arial"/>
          <w:color w:val="auto"/>
        </w:rPr>
        <w:t>8</w:t>
      </w:r>
      <w:r w:rsidR="004B3C4C">
        <w:rPr>
          <w:rFonts w:ascii="Arial" w:hAnsi="Arial"/>
          <w:color w:val="auto"/>
        </w:rPr>
        <w:t xml:space="preserve">%, </w:t>
      </w:r>
      <w:r w:rsidR="004B3C4C" w:rsidRPr="007C1B6D">
        <w:rPr>
          <w:rFonts w:ascii="Arial" w:hAnsi="Arial"/>
          <w:color w:val="auto"/>
        </w:rPr>
        <w:t>Tasa de Ocupación en el Sector Informal 1 (TOSI1)</w:t>
      </w:r>
      <w:r w:rsidR="004B3C4C">
        <w:rPr>
          <w:rFonts w:ascii="Arial" w:hAnsi="Arial"/>
          <w:color w:val="auto"/>
        </w:rPr>
        <w:t>,</w:t>
      </w:r>
      <w:r w:rsidR="004B3C4C" w:rsidRPr="007C1B6D">
        <w:rPr>
          <w:rFonts w:ascii="Arial" w:hAnsi="Arial"/>
          <w:color w:val="auto"/>
        </w:rPr>
        <w:t xml:space="preserve"> </w:t>
      </w:r>
      <w:r w:rsidR="004B3C4C">
        <w:rPr>
          <w:rFonts w:ascii="Arial" w:hAnsi="Arial"/>
          <w:color w:val="auto"/>
        </w:rPr>
        <w:t xml:space="preserve">tasa superior en </w:t>
      </w:r>
      <w:r w:rsidR="0061139C">
        <w:rPr>
          <w:rFonts w:ascii="Arial" w:hAnsi="Arial"/>
          <w:color w:val="auto"/>
        </w:rPr>
        <w:t>7.2</w:t>
      </w:r>
      <w:r w:rsidR="004B3C4C">
        <w:rPr>
          <w:rFonts w:ascii="Arial" w:hAnsi="Arial"/>
          <w:color w:val="auto"/>
        </w:rPr>
        <w:t xml:space="preserve"> puntos porcentuales </w:t>
      </w:r>
      <w:r>
        <w:rPr>
          <w:rFonts w:ascii="Arial" w:hAnsi="Arial"/>
          <w:color w:val="auto"/>
        </w:rPr>
        <w:t xml:space="preserve">a la de </w:t>
      </w:r>
      <w:r w:rsidR="00500674">
        <w:rPr>
          <w:rFonts w:ascii="Arial" w:hAnsi="Arial"/>
          <w:color w:val="auto"/>
        </w:rPr>
        <w:t>abril</w:t>
      </w:r>
      <w:r>
        <w:rPr>
          <w:rFonts w:ascii="Arial" w:hAnsi="Arial"/>
          <w:color w:val="auto"/>
        </w:rPr>
        <w:t xml:space="preserve"> de un año antes</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6FA4C6D8"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500674">
        <w:rPr>
          <w:b/>
          <w:smallCaps/>
          <w:color w:val="auto"/>
          <w:sz w:val="22"/>
        </w:rPr>
        <w:t>abril</w:t>
      </w:r>
      <w:r w:rsidR="001C0049">
        <w:rPr>
          <w:b/>
          <w:smallCaps/>
          <w:color w:val="auto"/>
          <w:sz w:val="22"/>
        </w:rPr>
        <w:t xml:space="preserve"> </w:t>
      </w:r>
    </w:p>
    <w:p w14:paraId="5327C85F" w14:textId="383ED804"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(Porcentaje de la PO)</w:t>
      </w:r>
    </w:p>
    <w:p w14:paraId="4B93E9C8" w14:textId="26CF6E34" w:rsidR="006E7FFD" w:rsidRDefault="00053CB3" w:rsidP="006257BC">
      <w:pPr>
        <w:pStyle w:val="Prrafodelista"/>
        <w:ind w:left="0"/>
        <w:jc w:val="center"/>
        <w:rPr>
          <w:sz w:val="16"/>
          <w:szCs w:val="16"/>
        </w:rPr>
      </w:pPr>
      <w:r>
        <w:rPr>
          <w:noProof/>
        </w:rPr>
        <w:drawing>
          <wp:inline distT="0" distB="0" distL="0" distR="0" wp14:anchorId="7EC389DE" wp14:editId="2E8D06B5">
            <wp:extent cx="4680000" cy="2520000"/>
            <wp:effectExtent l="0" t="0" r="25400" b="13970"/>
            <wp:docPr id="3" name="Gráfico 3">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7FA5A8D5"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 Para abril de 2020 ETOE y para abril de 2021 ENOE</w:t>
      </w:r>
      <w:r w:rsidR="006218AC" w:rsidRPr="006218AC">
        <w:rPr>
          <w:sz w:val="16"/>
          <w:szCs w:val="16"/>
          <w:vertAlign w:val="superscript"/>
        </w:rPr>
        <w:t>N</w:t>
      </w:r>
      <w:r w:rsidR="006218AC" w:rsidRPr="006218AC">
        <w:rPr>
          <w:sz w:val="16"/>
          <w:szCs w:val="16"/>
        </w:rPr>
        <w:t>.</w:t>
      </w:r>
    </w:p>
    <w:p w14:paraId="6149A366" w14:textId="5B2493E0" w:rsidR="0040112C" w:rsidRPr="008124CC" w:rsidRDefault="0040112C" w:rsidP="0040112C">
      <w:pPr>
        <w:spacing w:before="240"/>
        <w:jc w:val="center"/>
        <w:rPr>
          <w:sz w:val="20"/>
          <w:szCs w:val="22"/>
        </w:rPr>
      </w:pPr>
      <w:r w:rsidRPr="008124CC">
        <w:rPr>
          <w:sz w:val="20"/>
          <w:szCs w:val="22"/>
        </w:rPr>
        <w:t xml:space="preserve">Cuadro </w:t>
      </w:r>
      <w:r w:rsidR="0002223F">
        <w:rPr>
          <w:sz w:val="20"/>
          <w:szCs w:val="22"/>
        </w:rPr>
        <w:t>6</w:t>
      </w:r>
    </w:p>
    <w:p w14:paraId="610E691A" w14:textId="1C45F359"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 xml:space="preserve">durante </w:t>
      </w:r>
      <w:r w:rsidR="00500674">
        <w:rPr>
          <w:b/>
          <w:smallCaps/>
          <w:color w:val="auto"/>
          <w:sz w:val="22"/>
          <w:szCs w:val="22"/>
        </w:rPr>
        <w:t>abril</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E71A25">
        <w:trPr>
          <w:trHeight w:val="340"/>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E71A25">
        <w:trPr>
          <w:trHeight w:val="340"/>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p>
        </w:tc>
      </w:tr>
      <w:tr w:rsidR="00E71A25" w:rsidRPr="00C3555C" w14:paraId="40288AC9" w14:textId="77777777" w:rsidTr="00053CB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E71A25" w:rsidRPr="00C3555C" w:rsidRDefault="00E71A25" w:rsidP="00E71A25">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5BF8AB9A" w:rsidR="00E71A25" w:rsidRPr="00C3555C" w:rsidRDefault="00E71A25" w:rsidP="00053CB3">
            <w:pPr>
              <w:tabs>
                <w:tab w:val="decimal" w:pos="418"/>
              </w:tabs>
              <w:ind w:firstLineChars="37" w:firstLine="59"/>
              <w:jc w:val="right"/>
              <w:rPr>
                <w:color w:val="000000"/>
                <w:sz w:val="16"/>
                <w:szCs w:val="16"/>
                <w:lang w:val="es-MX" w:eastAsia="es-MX"/>
              </w:rPr>
            </w:pPr>
            <w:r>
              <w:rPr>
                <w:b/>
                <w:bCs/>
                <w:color w:val="000000"/>
                <w:sz w:val="16"/>
                <w:szCs w:val="16"/>
              </w:rPr>
              <w:t>54,844,615</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321EFBF0" w:rsidR="00E71A25" w:rsidRPr="00C3555C" w:rsidRDefault="00E71A25" w:rsidP="00053CB3">
            <w:pPr>
              <w:tabs>
                <w:tab w:val="decimal" w:pos="418"/>
              </w:tabs>
              <w:ind w:firstLineChars="37" w:firstLine="59"/>
              <w:jc w:val="right"/>
              <w:rPr>
                <w:color w:val="000000"/>
                <w:sz w:val="16"/>
                <w:szCs w:val="16"/>
                <w:lang w:val="es-MX" w:eastAsia="es-MX"/>
              </w:rPr>
            </w:pPr>
            <w:r>
              <w:rPr>
                <w:b/>
                <w:bCs/>
                <w:color w:val="000000"/>
                <w:sz w:val="16"/>
                <w:szCs w:val="16"/>
              </w:rPr>
              <w:t>33,561,125</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36867FD7" w:rsidR="00E71A25" w:rsidRPr="00C3555C" w:rsidRDefault="00E71A25" w:rsidP="00053CB3">
            <w:pPr>
              <w:tabs>
                <w:tab w:val="decimal" w:pos="418"/>
              </w:tabs>
              <w:ind w:firstLineChars="37" w:firstLine="59"/>
              <w:jc w:val="right"/>
              <w:rPr>
                <w:color w:val="000000"/>
                <w:sz w:val="16"/>
                <w:szCs w:val="16"/>
                <w:lang w:val="es-MX" w:eastAsia="es-MX"/>
              </w:rPr>
            </w:pPr>
            <w:r>
              <w:rPr>
                <w:b/>
                <w:bCs/>
                <w:color w:val="000000"/>
                <w:sz w:val="16"/>
                <w:szCs w:val="16"/>
              </w:rPr>
              <w:t>21,283,490</w:t>
            </w:r>
          </w:p>
        </w:tc>
        <w:tc>
          <w:tcPr>
            <w:tcW w:w="891" w:type="dxa"/>
            <w:tcBorders>
              <w:top w:val="single" w:sz="4" w:space="0" w:color="1F497D"/>
              <w:left w:val="single" w:sz="4" w:space="0" w:color="1F497D"/>
              <w:bottom w:val="nil"/>
              <w:right w:val="single" w:sz="4" w:space="0" w:color="1F497D"/>
            </w:tcBorders>
            <w:vAlign w:val="bottom"/>
          </w:tcPr>
          <w:p w14:paraId="1A20ECCC" w14:textId="06FA3F05" w:rsidR="00E71A25" w:rsidRPr="00C3555C" w:rsidRDefault="00E71A25" w:rsidP="00E71A25">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bottom"/>
          </w:tcPr>
          <w:p w14:paraId="7C292061" w14:textId="2CEB2BD0" w:rsidR="00E71A25" w:rsidRPr="00C3555C" w:rsidRDefault="00E71A25" w:rsidP="00E71A25">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bottom"/>
          </w:tcPr>
          <w:p w14:paraId="50CC1403" w14:textId="784AB6F8" w:rsidR="00E71A25" w:rsidRPr="00C3555C" w:rsidRDefault="00E71A25" w:rsidP="00E71A25">
            <w:pPr>
              <w:tabs>
                <w:tab w:val="decimal" w:pos="418"/>
              </w:tabs>
              <w:ind w:firstLineChars="37" w:firstLine="59"/>
              <w:jc w:val="left"/>
              <w:rPr>
                <w:color w:val="000000"/>
                <w:sz w:val="16"/>
                <w:szCs w:val="16"/>
                <w:lang w:val="es-MX" w:eastAsia="es-MX"/>
              </w:rPr>
            </w:pPr>
            <w:r>
              <w:rPr>
                <w:b/>
                <w:bCs/>
                <w:color w:val="000000"/>
                <w:sz w:val="16"/>
                <w:szCs w:val="16"/>
              </w:rPr>
              <w:t>100.0</w:t>
            </w:r>
          </w:p>
        </w:tc>
      </w:tr>
      <w:tr w:rsidR="00E71A25" w:rsidRPr="00C3555C" w14:paraId="313961AA" w14:textId="77777777" w:rsidTr="00053CB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E71A25" w:rsidRPr="00C3555C" w:rsidRDefault="00E71A25" w:rsidP="00E71A25">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5457D490"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24,355,576</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4E9BBCC3"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14,986,870</w:t>
            </w:r>
          </w:p>
        </w:tc>
        <w:tc>
          <w:tcPr>
            <w:tcW w:w="1150" w:type="dxa"/>
            <w:tcBorders>
              <w:top w:val="nil"/>
              <w:left w:val="nil"/>
              <w:bottom w:val="nil"/>
              <w:right w:val="single" w:sz="4" w:space="0" w:color="1F497D"/>
            </w:tcBorders>
            <w:shd w:val="clear" w:color="auto" w:fill="auto"/>
            <w:noWrap/>
            <w:vAlign w:val="center"/>
          </w:tcPr>
          <w:p w14:paraId="1900469E" w14:textId="307B505F"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9,368,706</w:t>
            </w:r>
          </w:p>
        </w:tc>
        <w:tc>
          <w:tcPr>
            <w:tcW w:w="891" w:type="dxa"/>
            <w:tcBorders>
              <w:top w:val="nil"/>
              <w:left w:val="single" w:sz="4" w:space="0" w:color="1F497D"/>
              <w:bottom w:val="nil"/>
              <w:right w:val="single" w:sz="4" w:space="0" w:color="1F497D"/>
            </w:tcBorders>
            <w:vAlign w:val="bottom"/>
          </w:tcPr>
          <w:p w14:paraId="3AA1E4E7" w14:textId="43E63E91"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44.4</w:t>
            </w:r>
          </w:p>
        </w:tc>
        <w:tc>
          <w:tcPr>
            <w:tcW w:w="892" w:type="dxa"/>
            <w:tcBorders>
              <w:top w:val="nil"/>
              <w:left w:val="single" w:sz="4" w:space="0" w:color="1F497D"/>
              <w:bottom w:val="nil"/>
              <w:right w:val="single" w:sz="4" w:space="0" w:color="1F497D"/>
            </w:tcBorders>
            <w:vAlign w:val="bottom"/>
          </w:tcPr>
          <w:p w14:paraId="6FD75306" w14:textId="2523F7EA"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44.7</w:t>
            </w:r>
          </w:p>
        </w:tc>
        <w:tc>
          <w:tcPr>
            <w:tcW w:w="892" w:type="dxa"/>
            <w:tcBorders>
              <w:top w:val="nil"/>
              <w:left w:val="single" w:sz="4" w:space="0" w:color="1F497D"/>
              <w:bottom w:val="nil"/>
              <w:right w:val="single" w:sz="4" w:space="0" w:color="1F497D"/>
            </w:tcBorders>
            <w:shd w:val="clear" w:color="auto" w:fill="auto"/>
            <w:noWrap/>
            <w:vAlign w:val="bottom"/>
          </w:tcPr>
          <w:p w14:paraId="3298F69B" w14:textId="1348FCCA"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44.0</w:t>
            </w:r>
          </w:p>
        </w:tc>
      </w:tr>
      <w:tr w:rsidR="00E71A25" w:rsidRPr="00C3555C" w14:paraId="2E4D45F1" w14:textId="77777777" w:rsidTr="00053CB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E71A25" w:rsidRPr="00C3555C" w:rsidRDefault="00E71A25" w:rsidP="00E71A25">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6663AD0A"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30,489,039</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1FEB8D98"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18,574,255</w:t>
            </w:r>
          </w:p>
        </w:tc>
        <w:tc>
          <w:tcPr>
            <w:tcW w:w="1150" w:type="dxa"/>
            <w:tcBorders>
              <w:top w:val="nil"/>
              <w:left w:val="nil"/>
              <w:bottom w:val="nil"/>
              <w:right w:val="single" w:sz="4" w:space="0" w:color="1F497D"/>
            </w:tcBorders>
            <w:shd w:val="clear" w:color="auto" w:fill="auto"/>
            <w:noWrap/>
            <w:vAlign w:val="center"/>
          </w:tcPr>
          <w:p w14:paraId="22AEC00C" w14:textId="6908991B"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11,914,784</w:t>
            </w:r>
          </w:p>
        </w:tc>
        <w:tc>
          <w:tcPr>
            <w:tcW w:w="891" w:type="dxa"/>
            <w:tcBorders>
              <w:top w:val="nil"/>
              <w:left w:val="single" w:sz="4" w:space="0" w:color="1F497D"/>
              <w:bottom w:val="nil"/>
              <w:right w:val="single" w:sz="4" w:space="0" w:color="1F497D"/>
            </w:tcBorders>
            <w:vAlign w:val="bottom"/>
          </w:tcPr>
          <w:p w14:paraId="250A46EB" w14:textId="6B6BF36C"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55.6</w:t>
            </w:r>
          </w:p>
        </w:tc>
        <w:tc>
          <w:tcPr>
            <w:tcW w:w="892" w:type="dxa"/>
            <w:tcBorders>
              <w:top w:val="nil"/>
              <w:left w:val="single" w:sz="4" w:space="0" w:color="1F497D"/>
              <w:bottom w:val="nil"/>
              <w:right w:val="single" w:sz="4" w:space="0" w:color="1F497D"/>
            </w:tcBorders>
            <w:vAlign w:val="bottom"/>
          </w:tcPr>
          <w:p w14:paraId="164F6A32" w14:textId="1C796AE0"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55.3</w:t>
            </w:r>
          </w:p>
        </w:tc>
        <w:tc>
          <w:tcPr>
            <w:tcW w:w="892" w:type="dxa"/>
            <w:tcBorders>
              <w:top w:val="nil"/>
              <w:left w:val="single" w:sz="4" w:space="0" w:color="1F497D"/>
              <w:bottom w:val="nil"/>
              <w:right w:val="single" w:sz="4" w:space="0" w:color="1F497D"/>
            </w:tcBorders>
            <w:shd w:val="clear" w:color="auto" w:fill="auto"/>
            <w:noWrap/>
            <w:vAlign w:val="bottom"/>
          </w:tcPr>
          <w:p w14:paraId="7FA9C090" w14:textId="6E094699"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56.0</w:t>
            </w:r>
          </w:p>
        </w:tc>
      </w:tr>
      <w:tr w:rsidR="00E71A25" w:rsidRPr="00C3555C" w14:paraId="4629B808" w14:textId="77777777" w:rsidTr="00053CB3">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E71A25" w:rsidRPr="00C3555C" w:rsidRDefault="00E71A25" w:rsidP="00E71A25">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412BA47F"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15,367,227</w:t>
            </w:r>
          </w:p>
        </w:tc>
        <w:tc>
          <w:tcPr>
            <w:tcW w:w="1150" w:type="dxa"/>
            <w:tcBorders>
              <w:top w:val="nil"/>
              <w:left w:val="single" w:sz="4" w:space="0" w:color="1F497D"/>
              <w:right w:val="single" w:sz="4" w:space="0" w:color="1F497D"/>
            </w:tcBorders>
            <w:shd w:val="clear" w:color="auto" w:fill="auto"/>
            <w:noWrap/>
            <w:vAlign w:val="center"/>
          </w:tcPr>
          <w:p w14:paraId="6471B193" w14:textId="6EAD5EB3"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9,169,995</w:t>
            </w:r>
          </w:p>
        </w:tc>
        <w:tc>
          <w:tcPr>
            <w:tcW w:w="1150" w:type="dxa"/>
            <w:tcBorders>
              <w:top w:val="nil"/>
              <w:left w:val="nil"/>
              <w:right w:val="single" w:sz="4" w:space="0" w:color="1F497D"/>
            </w:tcBorders>
            <w:shd w:val="clear" w:color="auto" w:fill="auto"/>
            <w:noWrap/>
            <w:vAlign w:val="center"/>
          </w:tcPr>
          <w:p w14:paraId="78B6417F" w14:textId="661F784D"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6,197,232</w:t>
            </w:r>
          </w:p>
        </w:tc>
        <w:tc>
          <w:tcPr>
            <w:tcW w:w="891" w:type="dxa"/>
            <w:tcBorders>
              <w:top w:val="nil"/>
              <w:left w:val="single" w:sz="4" w:space="0" w:color="1F497D"/>
              <w:right w:val="single" w:sz="4" w:space="0" w:color="1F497D"/>
            </w:tcBorders>
            <w:vAlign w:val="bottom"/>
          </w:tcPr>
          <w:p w14:paraId="02FB90F6" w14:textId="090652B0"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28.0</w:t>
            </w:r>
          </w:p>
        </w:tc>
        <w:tc>
          <w:tcPr>
            <w:tcW w:w="892" w:type="dxa"/>
            <w:tcBorders>
              <w:top w:val="nil"/>
              <w:left w:val="single" w:sz="4" w:space="0" w:color="1F497D"/>
              <w:right w:val="single" w:sz="4" w:space="0" w:color="1F497D"/>
            </w:tcBorders>
            <w:vAlign w:val="bottom"/>
          </w:tcPr>
          <w:p w14:paraId="07F4EF88" w14:textId="34B210E5"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27.3</w:t>
            </w:r>
          </w:p>
        </w:tc>
        <w:tc>
          <w:tcPr>
            <w:tcW w:w="892" w:type="dxa"/>
            <w:tcBorders>
              <w:top w:val="nil"/>
              <w:left w:val="single" w:sz="4" w:space="0" w:color="1F497D"/>
              <w:right w:val="single" w:sz="4" w:space="0" w:color="1F497D"/>
            </w:tcBorders>
            <w:shd w:val="clear" w:color="auto" w:fill="auto"/>
            <w:noWrap/>
            <w:vAlign w:val="bottom"/>
          </w:tcPr>
          <w:p w14:paraId="5A95F6CB" w14:textId="3FF221EF"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29.1</w:t>
            </w:r>
          </w:p>
        </w:tc>
      </w:tr>
      <w:tr w:rsidR="00E71A25" w:rsidRPr="00C3555C" w14:paraId="2546C700" w14:textId="77777777" w:rsidTr="00053CB3">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E71A25" w:rsidRPr="00C3555C" w:rsidRDefault="00E71A25" w:rsidP="00E71A25">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4B079C40"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15,121,812</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311D38CC"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9,404,260</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54C92278" w:rsidR="00E71A25" w:rsidRPr="00C3555C" w:rsidRDefault="00E71A25" w:rsidP="00053CB3">
            <w:pPr>
              <w:tabs>
                <w:tab w:val="decimal" w:pos="418"/>
              </w:tabs>
              <w:ind w:firstLineChars="37" w:firstLine="59"/>
              <w:jc w:val="right"/>
              <w:rPr>
                <w:color w:val="000000"/>
                <w:sz w:val="16"/>
                <w:szCs w:val="16"/>
                <w:lang w:val="es-MX" w:eastAsia="es-MX"/>
              </w:rPr>
            </w:pPr>
            <w:r>
              <w:rPr>
                <w:color w:val="000000"/>
                <w:sz w:val="16"/>
                <w:szCs w:val="16"/>
              </w:rPr>
              <w:t>5,717,552</w:t>
            </w:r>
          </w:p>
        </w:tc>
        <w:tc>
          <w:tcPr>
            <w:tcW w:w="891" w:type="dxa"/>
            <w:tcBorders>
              <w:top w:val="nil"/>
              <w:left w:val="single" w:sz="4" w:space="0" w:color="1F497D"/>
              <w:bottom w:val="single" w:sz="4" w:space="0" w:color="1F497D"/>
              <w:right w:val="single" w:sz="4" w:space="0" w:color="1F497D"/>
            </w:tcBorders>
            <w:vAlign w:val="bottom"/>
          </w:tcPr>
          <w:p w14:paraId="1582CF35" w14:textId="76424F03"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27.6</w:t>
            </w:r>
          </w:p>
        </w:tc>
        <w:tc>
          <w:tcPr>
            <w:tcW w:w="892" w:type="dxa"/>
            <w:tcBorders>
              <w:top w:val="nil"/>
              <w:left w:val="single" w:sz="4" w:space="0" w:color="1F497D"/>
              <w:bottom w:val="single" w:sz="4" w:space="0" w:color="1F497D"/>
              <w:right w:val="single" w:sz="4" w:space="0" w:color="1F497D"/>
            </w:tcBorders>
            <w:vAlign w:val="bottom"/>
          </w:tcPr>
          <w:p w14:paraId="5653DAF3" w14:textId="2B6A7446"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28.0</w:t>
            </w:r>
          </w:p>
        </w:tc>
        <w:tc>
          <w:tcPr>
            <w:tcW w:w="892" w:type="dxa"/>
            <w:tcBorders>
              <w:top w:val="nil"/>
              <w:left w:val="single" w:sz="4" w:space="0" w:color="1F497D"/>
              <w:bottom w:val="single" w:sz="4" w:space="0" w:color="1F497D"/>
              <w:right w:val="single" w:sz="4" w:space="0" w:color="1F497D"/>
            </w:tcBorders>
            <w:shd w:val="clear" w:color="auto" w:fill="auto"/>
            <w:noWrap/>
            <w:vAlign w:val="bottom"/>
          </w:tcPr>
          <w:p w14:paraId="6A038D0B" w14:textId="20DD9876" w:rsidR="00E71A25" w:rsidRPr="00C3555C" w:rsidRDefault="00E71A25" w:rsidP="00E71A25">
            <w:pPr>
              <w:tabs>
                <w:tab w:val="decimal" w:pos="418"/>
              </w:tabs>
              <w:ind w:firstLineChars="37" w:firstLine="59"/>
              <w:jc w:val="left"/>
              <w:rPr>
                <w:color w:val="000000"/>
                <w:sz w:val="16"/>
                <w:szCs w:val="16"/>
                <w:lang w:val="es-MX" w:eastAsia="es-MX"/>
              </w:rPr>
            </w:pPr>
            <w:r>
              <w:rPr>
                <w:color w:val="000000"/>
                <w:sz w:val="16"/>
                <w:szCs w:val="16"/>
              </w:rPr>
              <w:t>26.9</w:t>
            </w:r>
          </w:p>
        </w:tc>
      </w:tr>
    </w:tbl>
    <w:p w14:paraId="23E4B9D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6F601794" w:rsidR="007C6B03" w:rsidRPr="008124CC" w:rsidRDefault="007C6B03" w:rsidP="007C6B03">
      <w:pPr>
        <w:spacing w:before="240"/>
      </w:pPr>
      <w:r w:rsidRPr="008124CC">
        <w:t>La TOSI1 urbana fue de 2</w:t>
      </w:r>
      <w:r w:rsidR="0061139C">
        <w:t>7.3</w:t>
      </w:r>
      <w:r w:rsidRPr="008124CC">
        <w:t xml:space="preserve">% en el </w:t>
      </w:r>
      <w:r w:rsidR="0061139C">
        <w:t xml:space="preserve">cuarto </w:t>
      </w:r>
      <w:r w:rsidRPr="008124CC">
        <w:t>mes de 2021.</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0663A8AD" w:rsidR="002D6584" w:rsidRDefault="002D6584" w:rsidP="0094101C">
      <w:pPr>
        <w:pStyle w:val="Textoindependiente"/>
        <w:widowControl w:val="0"/>
        <w:rPr>
          <w:color w:val="auto"/>
        </w:rPr>
      </w:pPr>
      <w:r w:rsidRPr="00386BC0">
        <w:rPr>
          <w:color w:val="auto"/>
          <w:lang w:val="es-ES"/>
        </w:rPr>
        <w:t>A</w:t>
      </w:r>
      <w:r w:rsidRPr="00386BC0">
        <w:rPr>
          <w:color w:val="auto"/>
        </w:rPr>
        <w:t xml:space="preserve"> nivel nacional, la </w:t>
      </w:r>
      <w:r w:rsidR="008147FA">
        <w:rPr>
          <w:color w:val="auto"/>
        </w:rPr>
        <w:t>población desocupada</w:t>
      </w:r>
      <w:r w:rsidR="00980A33" w:rsidRPr="00386BC0">
        <w:rPr>
          <w:color w:val="auto"/>
        </w:rPr>
        <w:t>, la cual considera a la población que se encuentra sin trabajar, pero que está buscando trabajo,</w:t>
      </w:r>
      <w:r w:rsidRPr="00386BC0">
        <w:rPr>
          <w:color w:val="auto"/>
        </w:rPr>
        <w:t xml:space="preserve"> </w:t>
      </w:r>
      <w:r w:rsidR="00966DBE" w:rsidRPr="00386BC0">
        <w:rPr>
          <w:color w:val="auto"/>
        </w:rPr>
        <w:t xml:space="preserve">se </w:t>
      </w:r>
      <w:r w:rsidR="000430B9" w:rsidRPr="00386BC0">
        <w:rPr>
          <w:color w:val="auto"/>
        </w:rPr>
        <w:t xml:space="preserve">situó </w:t>
      </w:r>
      <w:r w:rsidR="00966DBE" w:rsidRPr="00386BC0">
        <w:rPr>
          <w:color w:val="auto"/>
        </w:rPr>
        <w:t xml:space="preserve">en </w:t>
      </w:r>
      <w:r w:rsidR="00B777F0">
        <w:rPr>
          <w:color w:val="auto"/>
        </w:rPr>
        <w:t>2.</w:t>
      </w:r>
      <w:r w:rsidR="00666FE7">
        <w:rPr>
          <w:color w:val="auto"/>
        </w:rPr>
        <w:t>7</w:t>
      </w:r>
      <w:r w:rsidR="00B777F0">
        <w:rPr>
          <w:color w:val="auto"/>
        </w:rPr>
        <w:t xml:space="preserve"> millones de personas</w:t>
      </w:r>
      <w:r w:rsidR="00517E15">
        <w:rPr>
          <w:color w:val="auto"/>
        </w:rPr>
        <w:t>,</w:t>
      </w:r>
      <w:r w:rsidR="00B777F0">
        <w:rPr>
          <w:color w:val="auto"/>
        </w:rPr>
        <w:t xml:space="preserve"> </w:t>
      </w:r>
      <w:r w:rsidR="00517E15">
        <w:rPr>
          <w:color w:val="auto"/>
        </w:rPr>
        <w:t>cantidad</w:t>
      </w:r>
      <w:r w:rsidR="00517E15" w:rsidRPr="00386BC0">
        <w:rPr>
          <w:color w:val="auto"/>
        </w:rPr>
        <w:t xml:space="preserve"> </w:t>
      </w:r>
      <w:r w:rsidR="00517E15">
        <w:rPr>
          <w:color w:val="auto"/>
        </w:rPr>
        <w:t xml:space="preserve">mayor en </w:t>
      </w:r>
      <w:r w:rsidR="00666FE7">
        <w:rPr>
          <w:color w:val="auto"/>
        </w:rPr>
        <w:t>574</w:t>
      </w:r>
      <w:r w:rsidR="007C6B03">
        <w:rPr>
          <w:color w:val="auto"/>
        </w:rPr>
        <w:t xml:space="preserve"> </w:t>
      </w:r>
      <w:r w:rsidR="00517E15">
        <w:rPr>
          <w:color w:val="auto"/>
        </w:rPr>
        <w:t xml:space="preserve">mil frente </w:t>
      </w:r>
      <w:r w:rsidR="00517E15" w:rsidRPr="00386BC0">
        <w:rPr>
          <w:color w:val="auto"/>
        </w:rPr>
        <w:t>a la d</w:t>
      </w:r>
      <w:r w:rsidR="00517E15">
        <w:rPr>
          <w:color w:val="auto"/>
        </w:rPr>
        <w:t xml:space="preserve">el mismo mes de </w:t>
      </w:r>
      <w:r w:rsidR="005E41AB">
        <w:rPr>
          <w:color w:val="auto"/>
        </w:rPr>
        <w:t>2020</w:t>
      </w:r>
      <w:r w:rsidR="00517E15">
        <w:rPr>
          <w:color w:val="auto"/>
        </w:rPr>
        <w:t xml:space="preserve"> </w:t>
      </w:r>
      <w:r w:rsidR="00690C6E">
        <w:rPr>
          <w:color w:val="auto"/>
        </w:rPr>
        <w:t xml:space="preserve">y representó una tasa de </w:t>
      </w:r>
      <w:r w:rsidR="00666FE7">
        <w:rPr>
          <w:color w:val="auto"/>
        </w:rPr>
        <w:t>4.7</w:t>
      </w:r>
      <w:r w:rsidR="00690C6E">
        <w:rPr>
          <w:color w:val="auto"/>
        </w:rPr>
        <w:t>% de la PEA</w:t>
      </w:r>
      <w:r w:rsidR="00DE61FC">
        <w:rPr>
          <w:color w:val="auto"/>
        </w:rPr>
        <w:t xml:space="preserve">, </w:t>
      </w:r>
      <w:r w:rsidR="00666FE7">
        <w:rPr>
          <w:color w:val="auto"/>
        </w:rPr>
        <w:t xml:space="preserve">misma tasa que </w:t>
      </w:r>
      <w:r w:rsidR="00517E15">
        <w:rPr>
          <w:color w:val="auto"/>
        </w:rPr>
        <w:t xml:space="preserve">la de </w:t>
      </w:r>
      <w:r w:rsidR="00500674">
        <w:rPr>
          <w:color w:val="auto"/>
        </w:rPr>
        <w:t>abril</w:t>
      </w:r>
      <w:r w:rsidR="00517E15">
        <w:rPr>
          <w:color w:val="auto"/>
        </w:rPr>
        <w:t xml:space="preserve"> de </w:t>
      </w:r>
      <w:r w:rsidR="005E41AB">
        <w:rPr>
          <w:color w:val="auto"/>
        </w:rPr>
        <w:t>2020</w:t>
      </w:r>
      <w:r w:rsidR="00814E44" w:rsidRPr="00386BC0">
        <w:rPr>
          <w:color w:val="auto"/>
        </w:rPr>
        <w:t>.</w:t>
      </w:r>
    </w:p>
    <w:p w14:paraId="59818BE0" w14:textId="733D0B22"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517E15">
        <w:rPr>
          <w:color w:val="auto"/>
          <w:spacing w:val="-2"/>
        </w:rPr>
        <w:t>se incrementó</w:t>
      </w:r>
      <w:r w:rsidRPr="00071BDA">
        <w:rPr>
          <w:color w:val="auto"/>
          <w:spacing w:val="-2"/>
        </w:rPr>
        <w:t xml:space="preserve"> </w:t>
      </w:r>
      <w:r w:rsidRPr="00386BC0">
        <w:rPr>
          <w:color w:val="auto"/>
          <w:spacing w:val="-2"/>
        </w:rPr>
        <w:t xml:space="preserve">entre </w:t>
      </w:r>
      <w:r w:rsidR="00500674">
        <w:rPr>
          <w:color w:val="auto"/>
          <w:spacing w:val="-2"/>
        </w:rPr>
        <w:t>abril</w:t>
      </w:r>
      <w:r>
        <w:rPr>
          <w:color w:val="auto"/>
          <w:spacing w:val="-2"/>
        </w:rPr>
        <w:t xml:space="preserve"> de </w:t>
      </w:r>
      <w:r w:rsidR="005E41AB">
        <w:rPr>
          <w:color w:val="auto"/>
          <w:spacing w:val="-2"/>
        </w:rPr>
        <w:t>2020</w:t>
      </w:r>
      <w:r w:rsidRPr="00386BC0">
        <w:rPr>
          <w:color w:val="auto"/>
          <w:spacing w:val="-2"/>
        </w:rPr>
        <w:t xml:space="preserve"> y </w:t>
      </w:r>
      <w:r w:rsidR="00500674">
        <w:rPr>
          <w:color w:val="auto"/>
          <w:spacing w:val="-2"/>
        </w:rPr>
        <w:t>abril</w:t>
      </w:r>
      <w:r w:rsidRPr="00386BC0">
        <w:rPr>
          <w:color w:val="auto"/>
          <w:spacing w:val="-2"/>
        </w:rPr>
        <w:t xml:space="preserve"> de </w:t>
      </w:r>
      <w:r w:rsidR="005E41AB">
        <w:rPr>
          <w:color w:val="auto"/>
          <w:spacing w:val="-2"/>
        </w:rPr>
        <w:t>2021</w:t>
      </w:r>
      <w:r>
        <w:rPr>
          <w:color w:val="auto"/>
          <w:spacing w:val="-2"/>
        </w:rPr>
        <w:t xml:space="preserve">: </w:t>
      </w:r>
      <w:r w:rsidRPr="00386BC0">
        <w:rPr>
          <w:color w:val="auto"/>
          <w:spacing w:val="-2"/>
        </w:rPr>
        <w:t xml:space="preserve">en los hombres </w:t>
      </w:r>
      <w:r>
        <w:rPr>
          <w:color w:val="auto"/>
          <w:spacing w:val="-2"/>
        </w:rPr>
        <w:t xml:space="preserve">pasó </w:t>
      </w:r>
      <w:r w:rsidRPr="00386BC0">
        <w:rPr>
          <w:color w:val="auto"/>
          <w:spacing w:val="-2"/>
        </w:rPr>
        <w:t xml:space="preserve">de </w:t>
      </w:r>
      <w:r>
        <w:rPr>
          <w:color w:val="auto"/>
          <w:spacing w:val="-2"/>
        </w:rPr>
        <w:t>1</w:t>
      </w:r>
      <w:r w:rsidR="00666FE7">
        <w:rPr>
          <w:color w:val="auto"/>
          <w:spacing w:val="-2"/>
        </w:rPr>
        <w:t>.4</w:t>
      </w:r>
      <w:r w:rsidR="008124CC">
        <w:rPr>
          <w:color w:val="auto"/>
          <w:spacing w:val="-2"/>
        </w:rPr>
        <w:t xml:space="preserve"> </w:t>
      </w:r>
      <w:r>
        <w:rPr>
          <w:color w:val="auto"/>
          <w:spacing w:val="-2"/>
        </w:rPr>
        <w:t>a 1.</w:t>
      </w:r>
      <w:r w:rsidR="00666FE7">
        <w:rPr>
          <w:color w:val="auto"/>
          <w:spacing w:val="-2"/>
        </w:rPr>
        <w:t>8</w:t>
      </w:r>
      <w:r>
        <w:rPr>
          <w:color w:val="auto"/>
          <w:spacing w:val="-2"/>
        </w:rPr>
        <w:t xml:space="preserve"> millones de personas </w:t>
      </w:r>
      <w:r w:rsidRPr="00386BC0">
        <w:rPr>
          <w:color w:val="auto"/>
          <w:spacing w:val="-2"/>
        </w:rPr>
        <w:t xml:space="preserve">y en las mujeres de </w:t>
      </w:r>
      <w:r w:rsidR="00666FE7">
        <w:rPr>
          <w:color w:val="auto"/>
          <w:spacing w:val="-2"/>
        </w:rPr>
        <w:t>724</w:t>
      </w:r>
      <w:r>
        <w:rPr>
          <w:color w:val="auto"/>
          <w:spacing w:val="-2"/>
        </w:rPr>
        <w:t xml:space="preserve"> mil a </w:t>
      </w:r>
      <w:r w:rsidR="00666FE7">
        <w:rPr>
          <w:color w:val="auto"/>
          <w:spacing w:val="-2"/>
        </w:rPr>
        <w:t>911</w:t>
      </w:r>
      <w:r>
        <w:rPr>
          <w:color w:val="auto"/>
          <w:spacing w:val="-2"/>
        </w:rPr>
        <w:t xml:space="preserve"> mil personas</w:t>
      </w:r>
      <w:r w:rsidRPr="00386BC0">
        <w:rPr>
          <w:color w:val="auto"/>
        </w:rPr>
        <w:t>.</w:t>
      </w:r>
      <w:r>
        <w:rPr>
          <w:color w:val="auto"/>
        </w:rPr>
        <w:t xml:space="preserve">  En el mes de referencia la TD en los hombres se estableció en </w:t>
      </w:r>
      <w:r w:rsidR="00666FE7">
        <w:rPr>
          <w:color w:val="auto"/>
        </w:rPr>
        <w:t>5</w:t>
      </w:r>
      <w:r>
        <w:rPr>
          <w:color w:val="auto"/>
        </w:rPr>
        <w:t xml:space="preserve">% y en las mujeres en </w:t>
      </w:r>
      <w:r w:rsidR="00666FE7">
        <w:rPr>
          <w:color w:val="auto"/>
        </w:rPr>
        <w:t>4.1</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7AC92F56"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500674">
        <w:rPr>
          <w:rFonts w:ascii="Arial" w:hAnsi="Arial" w:cs="Arial"/>
          <w:b/>
          <w:smallCaps/>
          <w:sz w:val="22"/>
          <w:szCs w:val="22"/>
          <w:lang w:val="es-MX"/>
        </w:rPr>
        <w:t>abril</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4EB561C2"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w:t>
            </w:r>
          </w:p>
        </w:tc>
      </w:tr>
      <w:tr w:rsidR="006C3291" w14:paraId="53F7D321" w14:textId="77777777" w:rsidTr="00FB22FA">
        <w:tblPrEx>
          <w:tblCellMar>
            <w:left w:w="70" w:type="dxa"/>
            <w:right w:w="70" w:type="dxa"/>
          </w:tblCellMar>
        </w:tblPrEx>
        <w:trPr>
          <w:trHeight w:val="3006"/>
          <w:jc w:val="center"/>
        </w:trPr>
        <w:tc>
          <w:tcPr>
            <w:tcW w:w="4703" w:type="dxa"/>
          </w:tcPr>
          <w:p w14:paraId="6D25F5DD" w14:textId="7E18D923" w:rsidR="006C3291" w:rsidRDefault="00FB22FA"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A4F0742" wp14:editId="64D6260C">
                  <wp:extent cx="2897505" cy="1859915"/>
                  <wp:effectExtent l="0" t="0" r="17145" b="26035"/>
                  <wp:docPr id="56" name="Gráfico 5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47EE0093" w:rsidR="006C3291" w:rsidRDefault="00FB22FA"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098E1C5" wp14:editId="5419F84A">
                  <wp:extent cx="2897505" cy="1859915"/>
                  <wp:effectExtent l="0" t="0" r="17145" b="26035"/>
                  <wp:docPr id="57" name="Gráfico 57">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1212FD98"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 Para abril de 2020 ETOE y para abril de 2021 ENOE</w:t>
      </w:r>
      <w:r w:rsidR="006218AC" w:rsidRPr="006218AC">
        <w:rPr>
          <w:sz w:val="16"/>
          <w:szCs w:val="16"/>
          <w:vertAlign w:val="superscript"/>
        </w:rPr>
        <w:t>N</w:t>
      </w:r>
      <w:r w:rsidR="006218AC" w:rsidRPr="006218AC">
        <w:rPr>
          <w:sz w:val="16"/>
          <w:szCs w:val="16"/>
        </w:rPr>
        <w:t>.</w:t>
      </w:r>
    </w:p>
    <w:p w14:paraId="6B028488" w14:textId="76AA6207" w:rsidR="00402B50" w:rsidRPr="00BA2BA6" w:rsidRDefault="00835B70" w:rsidP="00402B50">
      <w:pPr>
        <w:widowControl w:val="0"/>
        <w:autoSpaceDE w:val="0"/>
        <w:autoSpaceDN w:val="0"/>
        <w:adjustRightInd w:val="0"/>
        <w:spacing w:before="240"/>
      </w:pPr>
      <w:r w:rsidRPr="00BA2BA6">
        <w:t xml:space="preserve">En </w:t>
      </w:r>
      <w:r w:rsidR="00666FE7">
        <w:t>abril del presente año</w:t>
      </w:r>
      <w:r w:rsidRPr="00BA2BA6">
        <w:t xml:space="preserve">, un </w:t>
      </w:r>
      <w:r w:rsidR="00BA2BA6">
        <w:t>1</w:t>
      </w:r>
      <w:r w:rsidR="00666FE7">
        <w:t>4</w:t>
      </w:r>
      <w:r w:rsidR="00BA2BA6">
        <w:t>.2</w:t>
      </w:r>
      <w:r w:rsidR="008147FA" w:rsidRPr="00BA2BA6">
        <w:t>% de los desocupados no contaba con estudios completos de secundaria, en tanto que los de mayor nivel d</w:t>
      </w:r>
      <w:r w:rsidRPr="00BA2BA6">
        <w:t xml:space="preserve">e instrucción representaron al </w:t>
      </w:r>
      <w:r w:rsidR="00666FE7">
        <w:t>85.8</w:t>
      </w:r>
      <w:r w:rsidR="008147FA" w:rsidRPr="00BA2BA6">
        <w:t xml:space="preserve"> por ciento. </w:t>
      </w:r>
    </w:p>
    <w:p w14:paraId="762C37B9" w14:textId="7293E145"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39.5%</w:t>
      </w:r>
      <w:r w:rsidR="00FC6BC4">
        <w:rPr>
          <w:bCs/>
        </w:rPr>
        <w:t xml:space="preserve">, participación que disminuyó </w:t>
      </w:r>
      <w:r w:rsidR="005F3735">
        <w:rPr>
          <w:bCs/>
        </w:rPr>
        <w:t xml:space="preserve">9.9 puntos porcentuales respecto a </w:t>
      </w:r>
      <w:r w:rsidR="00B35CBE">
        <w:rPr>
          <w:bCs/>
        </w:rPr>
        <w:t xml:space="preserve">igual mes de un </w:t>
      </w:r>
      <w:r w:rsidR="005F3735">
        <w:rPr>
          <w:bCs/>
        </w:rPr>
        <w:t xml:space="preserve">año antes; por su parte, </w:t>
      </w:r>
      <w:r>
        <w:rPr>
          <w:bCs/>
        </w:rPr>
        <w:t xml:space="preserve">el grupo de 15 a 24 años </w:t>
      </w:r>
      <w:r w:rsidR="005F3735">
        <w:rPr>
          <w:bCs/>
        </w:rPr>
        <w:t xml:space="preserve">representó al </w:t>
      </w:r>
      <w:r>
        <w:rPr>
          <w:bCs/>
        </w:rPr>
        <w:t xml:space="preserve">38.2% </w:t>
      </w:r>
      <w:r w:rsidR="005F3735">
        <w:rPr>
          <w:bCs/>
        </w:rPr>
        <w:t>de los desempleados</w:t>
      </w:r>
      <w:r w:rsidR="00270704">
        <w:rPr>
          <w:bCs/>
        </w:rPr>
        <w:t>;</w:t>
      </w:r>
      <w:r w:rsidR="005F3735">
        <w:rPr>
          <w:bCs/>
        </w:rPr>
        <w:t xml:space="preserve"> sin embargo</w:t>
      </w:r>
      <w:r w:rsidR="00270704">
        <w:rPr>
          <w:bCs/>
        </w:rPr>
        <w:t>,</w:t>
      </w:r>
      <w:r w:rsidR="005F3735">
        <w:rPr>
          <w:bCs/>
        </w:rPr>
        <w:t xml:space="preserve"> </w:t>
      </w:r>
      <w:r w:rsidR="005C3DB1">
        <w:rPr>
          <w:bCs/>
        </w:rPr>
        <w:t xml:space="preserve">el porcentaje </w:t>
      </w:r>
      <w:r w:rsidR="005F3735">
        <w:rPr>
          <w:bCs/>
        </w:rPr>
        <w:t>se incrementó en 11.5 puntos porcentuales con relación al mes de abril de 2020.</w:t>
      </w:r>
    </w:p>
    <w:p w14:paraId="13152415" w14:textId="1EC3D0F8"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de referencia </w:t>
      </w:r>
      <w:r w:rsidR="00EC237C">
        <w:rPr>
          <w:bCs/>
        </w:rPr>
        <w:t>el 23.6%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8.4%; </w:t>
      </w:r>
      <w:r w:rsidR="00D71E7C">
        <w:rPr>
          <w:bCs/>
        </w:rPr>
        <w:t xml:space="preserve">el 34.3% </w:t>
      </w:r>
      <w:r w:rsidR="00EC237C">
        <w:rPr>
          <w:bCs/>
        </w:rPr>
        <w:t>duró desemplead</w:t>
      </w:r>
      <w:r w:rsidR="00A60AA3">
        <w:rPr>
          <w:bCs/>
        </w:rPr>
        <w:t>a</w:t>
      </w:r>
      <w:r w:rsidR="00EC237C">
        <w:rPr>
          <w:bCs/>
        </w:rPr>
        <w:t xml:space="preserve"> hasta 1 mes </w:t>
      </w:r>
      <w:r w:rsidR="00D71E7C">
        <w:rPr>
          <w:bCs/>
        </w:rPr>
        <w:t xml:space="preserve">y el 36.6% permaneció </w:t>
      </w:r>
      <w:r w:rsidR="00EC237C">
        <w:rPr>
          <w:bCs/>
        </w:rPr>
        <w:t xml:space="preserve">más de </w:t>
      </w:r>
      <w:r w:rsidR="00D71E7C">
        <w:rPr>
          <w:bCs/>
        </w:rPr>
        <w:t>1 mes y hasta 3 meses en la búsqueda de un empleo</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6A2FDD74"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Pr>
          <w:b/>
          <w:smallCaps/>
          <w:color w:val="auto"/>
          <w:sz w:val="22"/>
          <w:szCs w:val="22"/>
        </w:rPr>
        <w:t>abril</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E71A25">
        <w:trPr>
          <w:trHeight w:val="340"/>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49524399" w:rsidR="007F04C2" w:rsidRPr="00B610FA" w:rsidRDefault="007F04C2" w:rsidP="00E71A25">
            <w:pPr>
              <w:jc w:val="center"/>
              <w:rPr>
                <w:b/>
                <w:bCs/>
                <w:sz w:val="16"/>
                <w:szCs w:val="16"/>
                <w:lang w:val="es-MX" w:eastAsia="es-MX"/>
              </w:rPr>
            </w:pPr>
            <w:r>
              <w:rPr>
                <w:b/>
                <w:bCs/>
                <w:sz w:val="16"/>
                <w:szCs w:val="16"/>
                <w:lang w:val="es-MX" w:eastAsia="es-MX"/>
              </w:rPr>
              <w:t>Abril</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231C70A9" w:rsidR="007F04C2" w:rsidRPr="00B610FA" w:rsidRDefault="007F04C2" w:rsidP="00E71A25">
            <w:pPr>
              <w:jc w:val="center"/>
              <w:rPr>
                <w:b/>
                <w:bCs/>
                <w:sz w:val="16"/>
                <w:szCs w:val="16"/>
                <w:lang w:val="es-MX" w:eastAsia="es-MX"/>
              </w:rPr>
            </w:pPr>
            <w:r>
              <w:rPr>
                <w:b/>
                <w:bCs/>
                <w:sz w:val="16"/>
                <w:szCs w:val="16"/>
                <w:lang w:val="es-MX" w:eastAsia="es-MX"/>
              </w:rPr>
              <w:t>Abril</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E71A25">
        <w:trPr>
          <w:trHeight w:val="45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4D6A540B"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77777777" w:rsidR="007F04C2" w:rsidRPr="00B610FA" w:rsidRDefault="007F04C2" w:rsidP="00E71A25">
            <w:pPr>
              <w:jc w:val="center"/>
              <w:rPr>
                <w:b/>
                <w:bCs/>
                <w:sz w:val="16"/>
                <w:szCs w:val="16"/>
                <w:lang w:val="es-MX" w:eastAsia="es-MX"/>
              </w:rPr>
            </w:pPr>
            <w:r w:rsidRPr="00B610FA">
              <w:rPr>
                <w:b/>
                <w:bCs/>
                <w:sz w:val="16"/>
                <w:szCs w:val="16"/>
                <w:lang w:val="es-MX" w:eastAsia="es-MX"/>
              </w:rPr>
              <w:t>2021</w:t>
            </w:r>
            <w:r w:rsidRPr="00B610FA">
              <w:rPr>
                <w:b/>
                <w:bCs/>
                <w:sz w:val="16"/>
                <w:szCs w:val="16"/>
                <w:lang w:val="es-MX" w:eastAsia="es-MX"/>
              </w:rPr>
              <w:br/>
              <w:t>ENOE</w:t>
            </w:r>
            <w:r w:rsidRPr="00B610FA">
              <w:rPr>
                <w:b/>
                <w:bCs/>
                <w:sz w:val="16"/>
                <w:szCs w:val="16"/>
                <w:vertAlign w:val="superscript"/>
                <w:lang w:val="es-MX" w:eastAsia="es-MX"/>
              </w:rPr>
              <w:t>N</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0CB0C490"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77777777"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r w:rsidRPr="00B610FA">
              <w:rPr>
                <w:b/>
                <w:bCs/>
                <w:sz w:val="16"/>
                <w:szCs w:val="16"/>
                <w:lang w:val="es-MX" w:eastAsia="es-MX"/>
              </w:rPr>
              <w:br/>
              <w:t>ENOE</w:t>
            </w:r>
            <w:r w:rsidRPr="00B610FA">
              <w:rPr>
                <w:b/>
                <w:bCs/>
                <w:sz w:val="16"/>
                <w:szCs w:val="16"/>
                <w:vertAlign w:val="superscript"/>
                <w:lang w:val="es-MX" w:eastAsia="es-MX"/>
              </w:rPr>
              <w:t>N</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E71A25">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p>
        </w:tc>
      </w:tr>
      <w:tr w:rsidR="00E71A25" w:rsidRPr="00B610FA" w14:paraId="45CACA25"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E71A25" w:rsidRPr="00B610FA" w:rsidRDefault="00E71A25" w:rsidP="00E71A25">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181B6021" w:rsidR="00E71A25" w:rsidRPr="00B610FA" w:rsidRDefault="00E71A25" w:rsidP="00F00779">
            <w:pPr>
              <w:jc w:val="right"/>
              <w:rPr>
                <w:b/>
                <w:bCs/>
                <w:color w:val="000000"/>
                <w:sz w:val="16"/>
                <w:szCs w:val="16"/>
              </w:rPr>
            </w:pPr>
            <w:r>
              <w:rPr>
                <w:b/>
                <w:bCs/>
                <w:color w:val="000000"/>
                <w:sz w:val="16"/>
                <w:szCs w:val="16"/>
              </w:rPr>
              <w:t>2,102,432</w:t>
            </w:r>
          </w:p>
        </w:tc>
        <w:tc>
          <w:tcPr>
            <w:tcW w:w="1020" w:type="dxa"/>
            <w:tcBorders>
              <w:top w:val="nil"/>
              <w:left w:val="nil"/>
              <w:bottom w:val="nil"/>
              <w:right w:val="nil"/>
            </w:tcBorders>
            <w:shd w:val="clear" w:color="auto" w:fill="auto"/>
            <w:noWrap/>
            <w:vAlign w:val="center"/>
          </w:tcPr>
          <w:p w14:paraId="60E385A0" w14:textId="51AC002E" w:rsidR="00E71A25" w:rsidRPr="00B610FA" w:rsidRDefault="00E71A25" w:rsidP="00F00779">
            <w:pPr>
              <w:jc w:val="right"/>
              <w:rPr>
                <w:b/>
                <w:bCs/>
                <w:color w:val="000000"/>
                <w:sz w:val="16"/>
                <w:szCs w:val="16"/>
              </w:rPr>
            </w:pPr>
            <w:r>
              <w:rPr>
                <w:b/>
                <w:bCs/>
                <w:color w:val="000000"/>
                <w:sz w:val="16"/>
                <w:szCs w:val="16"/>
              </w:rPr>
              <w:t>2,676,263</w:t>
            </w:r>
          </w:p>
        </w:tc>
        <w:tc>
          <w:tcPr>
            <w:tcW w:w="958" w:type="dxa"/>
            <w:tcBorders>
              <w:top w:val="nil"/>
              <w:left w:val="nil"/>
              <w:bottom w:val="nil"/>
              <w:right w:val="single" w:sz="4" w:space="0" w:color="1F497D"/>
            </w:tcBorders>
            <w:shd w:val="clear" w:color="auto" w:fill="auto"/>
            <w:noWrap/>
            <w:vAlign w:val="center"/>
          </w:tcPr>
          <w:p w14:paraId="138A3A3F" w14:textId="7ACA81AF" w:rsidR="00E71A25" w:rsidRPr="00B610FA" w:rsidRDefault="00E71A25" w:rsidP="00F00779">
            <w:pPr>
              <w:jc w:val="right"/>
              <w:rPr>
                <w:b/>
                <w:bCs/>
                <w:color w:val="000000"/>
                <w:sz w:val="16"/>
                <w:szCs w:val="16"/>
              </w:rPr>
            </w:pPr>
            <w:r>
              <w:rPr>
                <w:b/>
                <w:bCs/>
                <w:color w:val="000000"/>
                <w:sz w:val="16"/>
                <w:szCs w:val="16"/>
              </w:rPr>
              <w:t>573,831</w:t>
            </w:r>
          </w:p>
        </w:tc>
        <w:tc>
          <w:tcPr>
            <w:tcW w:w="712" w:type="dxa"/>
            <w:tcBorders>
              <w:top w:val="nil"/>
              <w:left w:val="nil"/>
              <w:bottom w:val="nil"/>
              <w:right w:val="nil"/>
            </w:tcBorders>
            <w:shd w:val="clear" w:color="auto" w:fill="auto"/>
            <w:noWrap/>
            <w:vAlign w:val="center"/>
          </w:tcPr>
          <w:p w14:paraId="38E944AD" w14:textId="75CBCEA3" w:rsidR="00E71A25" w:rsidRPr="00B610FA" w:rsidRDefault="00E71A25" w:rsidP="00F00779">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2C518DCB" w:rsidR="00E71A25" w:rsidRPr="00B610FA" w:rsidRDefault="00E71A25" w:rsidP="00F00779">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197F3A93" w:rsidR="00E71A25" w:rsidRPr="00B610FA" w:rsidRDefault="00E71A25" w:rsidP="00F00779">
            <w:pPr>
              <w:tabs>
                <w:tab w:val="decimal" w:pos="558"/>
              </w:tabs>
              <w:jc w:val="left"/>
              <w:rPr>
                <w:color w:val="000000"/>
                <w:sz w:val="16"/>
                <w:szCs w:val="16"/>
              </w:rPr>
            </w:pPr>
            <w:r>
              <w:rPr>
                <w:color w:val="000000"/>
                <w:sz w:val="16"/>
                <w:szCs w:val="16"/>
              </w:rPr>
              <w:t> </w:t>
            </w:r>
          </w:p>
        </w:tc>
      </w:tr>
      <w:tr w:rsidR="00E71A25" w:rsidRPr="00B610FA" w14:paraId="18CC3165"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56F38759" w:rsidR="00E71A25" w:rsidRPr="00B610FA" w:rsidRDefault="00E71A25" w:rsidP="00F00779">
            <w:pPr>
              <w:jc w:val="right"/>
              <w:rPr>
                <w:b/>
                <w:bCs/>
                <w:color w:val="000000"/>
                <w:sz w:val="16"/>
                <w:szCs w:val="16"/>
              </w:rPr>
            </w:pPr>
            <w:r>
              <w:rPr>
                <w:color w:val="000000"/>
                <w:sz w:val="16"/>
                <w:szCs w:val="16"/>
              </w:rPr>
              <w:t>561,894</w:t>
            </w:r>
          </w:p>
        </w:tc>
        <w:tc>
          <w:tcPr>
            <w:tcW w:w="1020" w:type="dxa"/>
            <w:tcBorders>
              <w:top w:val="nil"/>
              <w:left w:val="nil"/>
              <w:bottom w:val="nil"/>
              <w:right w:val="nil"/>
            </w:tcBorders>
            <w:shd w:val="clear" w:color="auto" w:fill="auto"/>
            <w:noWrap/>
            <w:vAlign w:val="center"/>
          </w:tcPr>
          <w:p w14:paraId="659144D4" w14:textId="230950F5" w:rsidR="00E71A25" w:rsidRPr="00B610FA" w:rsidRDefault="00E71A25" w:rsidP="00F00779">
            <w:pPr>
              <w:jc w:val="right"/>
              <w:rPr>
                <w:b/>
                <w:bCs/>
                <w:color w:val="000000"/>
                <w:sz w:val="16"/>
                <w:szCs w:val="16"/>
              </w:rPr>
            </w:pPr>
            <w:r>
              <w:rPr>
                <w:color w:val="000000"/>
                <w:sz w:val="16"/>
                <w:szCs w:val="16"/>
              </w:rPr>
              <w:t>1,022,185</w:t>
            </w:r>
          </w:p>
        </w:tc>
        <w:tc>
          <w:tcPr>
            <w:tcW w:w="958" w:type="dxa"/>
            <w:tcBorders>
              <w:top w:val="nil"/>
              <w:left w:val="nil"/>
              <w:bottom w:val="nil"/>
              <w:right w:val="single" w:sz="4" w:space="0" w:color="1F497D"/>
            </w:tcBorders>
            <w:shd w:val="clear" w:color="auto" w:fill="auto"/>
            <w:noWrap/>
            <w:vAlign w:val="center"/>
          </w:tcPr>
          <w:p w14:paraId="110A5A5A" w14:textId="643CF1B5" w:rsidR="00E71A25" w:rsidRPr="00B610FA" w:rsidRDefault="00E71A25" w:rsidP="00F00779">
            <w:pPr>
              <w:jc w:val="right"/>
              <w:rPr>
                <w:b/>
                <w:bCs/>
                <w:color w:val="000000"/>
                <w:sz w:val="16"/>
                <w:szCs w:val="16"/>
              </w:rPr>
            </w:pPr>
            <w:r>
              <w:rPr>
                <w:color w:val="000000"/>
                <w:sz w:val="16"/>
                <w:szCs w:val="16"/>
              </w:rPr>
              <w:t>460,291</w:t>
            </w:r>
          </w:p>
        </w:tc>
        <w:tc>
          <w:tcPr>
            <w:tcW w:w="712" w:type="dxa"/>
            <w:tcBorders>
              <w:top w:val="nil"/>
              <w:left w:val="nil"/>
              <w:bottom w:val="nil"/>
              <w:right w:val="nil"/>
            </w:tcBorders>
            <w:shd w:val="clear" w:color="auto" w:fill="auto"/>
            <w:noWrap/>
            <w:vAlign w:val="center"/>
          </w:tcPr>
          <w:p w14:paraId="5538E04C" w14:textId="6AFD4904" w:rsidR="00E71A25" w:rsidRPr="00B610FA" w:rsidRDefault="00E71A25" w:rsidP="00F00779">
            <w:pPr>
              <w:tabs>
                <w:tab w:val="decimal" w:pos="338"/>
              </w:tabs>
              <w:jc w:val="left"/>
              <w:rPr>
                <w:b/>
                <w:bCs/>
                <w:color w:val="000000"/>
                <w:sz w:val="16"/>
                <w:szCs w:val="16"/>
              </w:rPr>
            </w:pPr>
            <w:r>
              <w:rPr>
                <w:color w:val="000000"/>
                <w:sz w:val="16"/>
                <w:szCs w:val="16"/>
              </w:rPr>
              <w:t>26.7</w:t>
            </w:r>
          </w:p>
        </w:tc>
        <w:tc>
          <w:tcPr>
            <w:tcW w:w="712" w:type="dxa"/>
            <w:tcBorders>
              <w:top w:val="nil"/>
              <w:left w:val="nil"/>
              <w:bottom w:val="nil"/>
              <w:right w:val="nil"/>
            </w:tcBorders>
            <w:shd w:val="clear" w:color="auto" w:fill="auto"/>
            <w:noWrap/>
            <w:vAlign w:val="center"/>
          </w:tcPr>
          <w:p w14:paraId="0201A6E5" w14:textId="65CFFB68" w:rsidR="00E71A25" w:rsidRPr="00B610FA" w:rsidRDefault="00E71A25" w:rsidP="00F00779">
            <w:pPr>
              <w:tabs>
                <w:tab w:val="decimal" w:pos="338"/>
              </w:tabs>
              <w:jc w:val="left"/>
              <w:rPr>
                <w:b/>
                <w:bCs/>
                <w:color w:val="000000"/>
                <w:sz w:val="16"/>
                <w:szCs w:val="16"/>
              </w:rPr>
            </w:pPr>
            <w:r>
              <w:rPr>
                <w:color w:val="000000"/>
                <w:sz w:val="16"/>
                <w:szCs w:val="16"/>
              </w:rPr>
              <w:t>38.2</w:t>
            </w:r>
          </w:p>
        </w:tc>
        <w:tc>
          <w:tcPr>
            <w:tcW w:w="979" w:type="dxa"/>
            <w:tcBorders>
              <w:top w:val="nil"/>
              <w:left w:val="nil"/>
              <w:bottom w:val="nil"/>
              <w:right w:val="single" w:sz="4" w:space="0" w:color="1F497D"/>
            </w:tcBorders>
            <w:shd w:val="clear" w:color="auto" w:fill="auto"/>
            <w:noWrap/>
            <w:vAlign w:val="center"/>
          </w:tcPr>
          <w:p w14:paraId="146C4628" w14:textId="71038F1C" w:rsidR="00E71A25" w:rsidRPr="00B610FA" w:rsidRDefault="00E71A25" w:rsidP="00F00779">
            <w:pPr>
              <w:tabs>
                <w:tab w:val="decimal" w:pos="558"/>
              </w:tabs>
              <w:jc w:val="left"/>
              <w:rPr>
                <w:color w:val="000000"/>
                <w:sz w:val="16"/>
                <w:szCs w:val="16"/>
              </w:rPr>
            </w:pPr>
            <w:r>
              <w:rPr>
                <w:color w:val="000000"/>
                <w:sz w:val="16"/>
                <w:szCs w:val="16"/>
              </w:rPr>
              <w:t>11.5</w:t>
            </w:r>
          </w:p>
        </w:tc>
      </w:tr>
      <w:tr w:rsidR="00E71A25" w:rsidRPr="00B610FA" w14:paraId="5753B463"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08110910" w:rsidR="00E71A25" w:rsidRPr="00B610FA" w:rsidRDefault="00E71A25" w:rsidP="00F00779">
            <w:pPr>
              <w:jc w:val="right"/>
              <w:rPr>
                <w:b/>
                <w:bCs/>
                <w:color w:val="000000"/>
                <w:sz w:val="16"/>
                <w:szCs w:val="16"/>
              </w:rPr>
            </w:pPr>
            <w:r>
              <w:rPr>
                <w:color w:val="000000"/>
                <w:sz w:val="16"/>
                <w:szCs w:val="16"/>
              </w:rPr>
              <w:t>1,038,645</w:t>
            </w:r>
          </w:p>
        </w:tc>
        <w:tc>
          <w:tcPr>
            <w:tcW w:w="1020" w:type="dxa"/>
            <w:tcBorders>
              <w:top w:val="nil"/>
              <w:left w:val="nil"/>
              <w:bottom w:val="nil"/>
              <w:right w:val="nil"/>
            </w:tcBorders>
            <w:shd w:val="clear" w:color="auto" w:fill="auto"/>
            <w:noWrap/>
            <w:vAlign w:val="center"/>
          </w:tcPr>
          <w:p w14:paraId="006B171E" w14:textId="4B0788CF" w:rsidR="00E71A25" w:rsidRPr="00B610FA" w:rsidRDefault="00E71A25" w:rsidP="00F00779">
            <w:pPr>
              <w:jc w:val="right"/>
              <w:rPr>
                <w:b/>
                <w:bCs/>
                <w:color w:val="000000"/>
                <w:sz w:val="16"/>
                <w:szCs w:val="16"/>
              </w:rPr>
            </w:pPr>
            <w:r>
              <w:rPr>
                <w:color w:val="000000"/>
                <w:sz w:val="16"/>
                <w:szCs w:val="16"/>
              </w:rPr>
              <w:t>1,058,210</w:t>
            </w:r>
          </w:p>
        </w:tc>
        <w:tc>
          <w:tcPr>
            <w:tcW w:w="958" w:type="dxa"/>
            <w:tcBorders>
              <w:top w:val="nil"/>
              <w:left w:val="nil"/>
              <w:bottom w:val="nil"/>
              <w:right w:val="single" w:sz="4" w:space="0" w:color="1F497D"/>
            </w:tcBorders>
            <w:shd w:val="clear" w:color="auto" w:fill="auto"/>
            <w:noWrap/>
            <w:vAlign w:val="center"/>
          </w:tcPr>
          <w:p w14:paraId="27629A30" w14:textId="6C3C49E2" w:rsidR="00E71A25" w:rsidRPr="00B610FA" w:rsidRDefault="00E71A25" w:rsidP="00F00779">
            <w:pPr>
              <w:jc w:val="right"/>
              <w:rPr>
                <w:b/>
                <w:bCs/>
                <w:color w:val="000000"/>
                <w:sz w:val="16"/>
                <w:szCs w:val="16"/>
              </w:rPr>
            </w:pPr>
            <w:r>
              <w:rPr>
                <w:color w:val="000000"/>
                <w:sz w:val="16"/>
                <w:szCs w:val="16"/>
              </w:rPr>
              <w:t>19,565</w:t>
            </w:r>
          </w:p>
        </w:tc>
        <w:tc>
          <w:tcPr>
            <w:tcW w:w="712" w:type="dxa"/>
            <w:tcBorders>
              <w:top w:val="nil"/>
              <w:left w:val="nil"/>
              <w:bottom w:val="nil"/>
              <w:right w:val="nil"/>
            </w:tcBorders>
            <w:shd w:val="clear" w:color="auto" w:fill="auto"/>
            <w:noWrap/>
            <w:vAlign w:val="center"/>
          </w:tcPr>
          <w:p w14:paraId="0CC1F770" w14:textId="601A6973" w:rsidR="00E71A25" w:rsidRPr="00B610FA" w:rsidRDefault="00E71A25" w:rsidP="00F00779">
            <w:pPr>
              <w:tabs>
                <w:tab w:val="decimal" w:pos="338"/>
              </w:tabs>
              <w:jc w:val="left"/>
              <w:rPr>
                <w:b/>
                <w:bCs/>
                <w:color w:val="000000"/>
                <w:sz w:val="16"/>
                <w:szCs w:val="16"/>
              </w:rPr>
            </w:pPr>
            <w:r>
              <w:rPr>
                <w:color w:val="000000"/>
                <w:sz w:val="16"/>
                <w:szCs w:val="16"/>
              </w:rPr>
              <w:t>49.4</w:t>
            </w:r>
          </w:p>
        </w:tc>
        <w:tc>
          <w:tcPr>
            <w:tcW w:w="712" w:type="dxa"/>
            <w:tcBorders>
              <w:top w:val="nil"/>
              <w:left w:val="nil"/>
              <w:bottom w:val="nil"/>
              <w:right w:val="nil"/>
            </w:tcBorders>
            <w:shd w:val="clear" w:color="auto" w:fill="auto"/>
            <w:noWrap/>
            <w:vAlign w:val="center"/>
          </w:tcPr>
          <w:p w14:paraId="083E340F" w14:textId="396E5A2E" w:rsidR="00E71A25" w:rsidRPr="00B610FA" w:rsidRDefault="00E71A25" w:rsidP="00F00779">
            <w:pPr>
              <w:tabs>
                <w:tab w:val="decimal" w:pos="338"/>
              </w:tabs>
              <w:jc w:val="left"/>
              <w:rPr>
                <w:b/>
                <w:bCs/>
                <w:color w:val="000000"/>
                <w:sz w:val="16"/>
                <w:szCs w:val="16"/>
              </w:rPr>
            </w:pPr>
            <w:r>
              <w:rPr>
                <w:color w:val="000000"/>
                <w:sz w:val="16"/>
                <w:szCs w:val="16"/>
              </w:rPr>
              <w:t>39.5</w:t>
            </w:r>
          </w:p>
        </w:tc>
        <w:tc>
          <w:tcPr>
            <w:tcW w:w="979" w:type="dxa"/>
            <w:tcBorders>
              <w:top w:val="nil"/>
              <w:left w:val="nil"/>
              <w:bottom w:val="nil"/>
              <w:right w:val="single" w:sz="4" w:space="0" w:color="1F497D"/>
            </w:tcBorders>
            <w:shd w:val="clear" w:color="auto" w:fill="auto"/>
            <w:noWrap/>
            <w:vAlign w:val="center"/>
          </w:tcPr>
          <w:p w14:paraId="555FCD4C" w14:textId="15762473" w:rsidR="00E71A25" w:rsidRPr="00B610FA" w:rsidRDefault="00E71A25" w:rsidP="00F00779">
            <w:pPr>
              <w:tabs>
                <w:tab w:val="decimal" w:pos="558"/>
              </w:tabs>
              <w:jc w:val="left"/>
              <w:rPr>
                <w:color w:val="000000"/>
                <w:sz w:val="16"/>
                <w:szCs w:val="16"/>
              </w:rPr>
            </w:pPr>
            <w:r>
              <w:rPr>
                <w:color w:val="000000"/>
                <w:sz w:val="16"/>
                <w:szCs w:val="16"/>
              </w:rPr>
              <w:t>-9.9</w:t>
            </w:r>
          </w:p>
        </w:tc>
      </w:tr>
      <w:tr w:rsidR="00E71A25" w:rsidRPr="00B610FA" w14:paraId="531A04D9"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565ED3EB" w:rsidR="00E71A25" w:rsidRPr="00B610FA" w:rsidRDefault="00E71A25" w:rsidP="00F00779">
            <w:pPr>
              <w:jc w:val="right"/>
              <w:rPr>
                <w:b/>
                <w:bCs/>
                <w:color w:val="000000"/>
                <w:sz w:val="16"/>
                <w:szCs w:val="16"/>
              </w:rPr>
            </w:pPr>
            <w:r>
              <w:rPr>
                <w:color w:val="000000"/>
                <w:sz w:val="16"/>
                <w:szCs w:val="16"/>
              </w:rPr>
              <w:t>452,833</w:t>
            </w:r>
          </w:p>
        </w:tc>
        <w:tc>
          <w:tcPr>
            <w:tcW w:w="1020" w:type="dxa"/>
            <w:tcBorders>
              <w:top w:val="nil"/>
              <w:left w:val="nil"/>
              <w:bottom w:val="nil"/>
              <w:right w:val="nil"/>
            </w:tcBorders>
            <w:shd w:val="clear" w:color="auto" w:fill="auto"/>
            <w:noWrap/>
            <w:vAlign w:val="center"/>
          </w:tcPr>
          <w:p w14:paraId="644CD153" w14:textId="618490A9" w:rsidR="00E71A25" w:rsidRPr="00B610FA" w:rsidRDefault="00E71A25" w:rsidP="00F00779">
            <w:pPr>
              <w:jc w:val="right"/>
              <w:rPr>
                <w:b/>
                <w:bCs/>
                <w:color w:val="000000"/>
                <w:sz w:val="16"/>
                <w:szCs w:val="16"/>
              </w:rPr>
            </w:pPr>
            <w:r>
              <w:rPr>
                <w:color w:val="000000"/>
                <w:sz w:val="16"/>
                <w:szCs w:val="16"/>
              </w:rPr>
              <w:t>547,753</w:t>
            </w:r>
          </w:p>
        </w:tc>
        <w:tc>
          <w:tcPr>
            <w:tcW w:w="958" w:type="dxa"/>
            <w:tcBorders>
              <w:top w:val="nil"/>
              <w:left w:val="nil"/>
              <w:bottom w:val="nil"/>
              <w:right w:val="single" w:sz="4" w:space="0" w:color="1F497D"/>
            </w:tcBorders>
            <w:shd w:val="clear" w:color="auto" w:fill="auto"/>
            <w:noWrap/>
            <w:vAlign w:val="center"/>
          </w:tcPr>
          <w:p w14:paraId="72073CD5" w14:textId="0576D0E6" w:rsidR="00E71A25" w:rsidRPr="00B610FA" w:rsidRDefault="00E71A25" w:rsidP="00F00779">
            <w:pPr>
              <w:jc w:val="right"/>
              <w:rPr>
                <w:b/>
                <w:bCs/>
                <w:color w:val="000000"/>
                <w:sz w:val="16"/>
                <w:szCs w:val="16"/>
              </w:rPr>
            </w:pPr>
            <w:r>
              <w:rPr>
                <w:color w:val="000000"/>
                <w:sz w:val="16"/>
                <w:szCs w:val="16"/>
              </w:rPr>
              <w:t>94,920</w:t>
            </w:r>
          </w:p>
        </w:tc>
        <w:tc>
          <w:tcPr>
            <w:tcW w:w="712" w:type="dxa"/>
            <w:tcBorders>
              <w:top w:val="nil"/>
              <w:left w:val="nil"/>
              <w:bottom w:val="nil"/>
              <w:right w:val="nil"/>
            </w:tcBorders>
            <w:shd w:val="clear" w:color="auto" w:fill="auto"/>
            <w:noWrap/>
            <w:vAlign w:val="center"/>
          </w:tcPr>
          <w:p w14:paraId="1AB5B5DC" w14:textId="2E186BD2" w:rsidR="00E71A25" w:rsidRPr="00B610FA" w:rsidRDefault="00E71A25" w:rsidP="00F00779">
            <w:pPr>
              <w:tabs>
                <w:tab w:val="decimal" w:pos="338"/>
              </w:tabs>
              <w:jc w:val="left"/>
              <w:rPr>
                <w:b/>
                <w:bCs/>
                <w:color w:val="000000"/>
                <w:sz w:val="16"/>
                <w:szCs w:val="16"/>
              </w:rPr>
            </w:pPr>
            <w:r>
              <w:rPr>
                <w:color w:val="000000"/>
                <w:sz w:val="16"/>
                <w:szCs w:val="16"/>
              </w:rPr>
              <w:t>21.5</w:t>
            </w:r>
          </w:p>
        </w:tc>
        <w:tc>
          <w:tcPr>
            <w:tcW w:w="712" w:type="dxa"/>
            <w:tcBorders>
              <w:top w:val="nil"/>
              <w:left w:val="nil"/>
              <w:bottom w:val="nil"/>
              <w:right w:val="nil"/>
            </w:tcBorders>
            <w:shd w:val="clear" w:color="auto" w:fill="auto"/>
            <w:noWrap/>
            <w:vAlign w:val="center"/>
          </w:tcPr>
          <w:p w14:paraId="480E83C6" w14:textId="18E1EEED" w:rsidR="00E71A25" w:rsidRPr="00B610FA" w:rsidRDefault="00E71A25" w:rsidP="00F00779">
            <w:pPr>
              <w:tabs>
                <w:tab w:val="decimal" w:pos="338"/>
              </w:tabs>
              <w:jc w:val="left"/>
              <w:rPr>
                <w:b/>
                <w:bCs/>
                <w:color w:val="000000"/>
                <w:sz w:val="16"/>
                <w:szCs w:val="16"/>
              </w:rPr>
            </w:pPr>
            <w:r>
              <w:rPr>
                <w:color w:val="000000"/>
                <w:sz w:val="16"/>
                <w:szCs w:val="16"/>
              </w:rPr>
              <w:t>20.5</w:t>
            </w:r>
          </w:p>
        </w:tc>
        <w:tc>
          <w:tcPr>
            <w:tcW w:w="979" w:type="dxa"/>
            <w:tcBorders>
              <w:top w:val="nil"/>
              <w:left w:val="nil"/>
              <w:bottom w:val="nil"/>
              <w:right w:val="single" w:sz="4" w:space="0" w:color="1F497D"/>
            </w:tcBorders>
            <w:shd w:val="clear" w:color="auto" w:fill="auto"/>
            <w:noWrap/>
            <w:vAlign w:val="center"/>
          </w:tcPr>
          <w:p w14:paraId="6FE22E60" w14:textId="0CA2A9CD" w:rsidR="00E71A25" w:rsidRPr="00B610FA" w:rsidRDefault="00E71A25" w:rsidP="00F00779">
            <w:pPr>
              <w:tabs>
                <w:tab w:val="decimal" w:pos="558"/>
              </w:tabs>
              <w:jc w:val="left"/>
              <w:rPr>
                <w:color w:val="000000"/>
                <w:sz w:val="16"/>
                <w:szCs w:val="16"/>
              </w:rPr>
            </w:pPr>
            <w:r>
              <w:rPr>
                <w:color w:val="000000"/>
                <w:sz w:val="16"/>
                <w:szCs w:val="16"/>
              </w:rPr>
              <w:t>-1.1</w:t>
            </w:r>
          </w:p>
        </w:tc>
      </w:tr>
      <w:tr w:rsidR="00E71A25" w:rsidRPr="00B610FA" w14:paraId="73A6B995"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05FB8474" w:rsidR="00E71A25" w:rsidRPr="00B610FA" w:rsidRDefault="00E71A25" w:rsidP="00F00779">
            <w:pPr>
              <w:jc w:val="right"/>
              <w:rPr>
                <w:b/>
                <w:bCs/>
                <w:color w:val="000000"/>
                <w:sz w:val="16"/>
                <w:szCs w:val="16"/>
              </w:rPr>
            </w:pPr>
            <w:r>
              <w:rPr>
                <w:color w:val="000000"/>
                <w:sz w:val="16"/>
                <w:szCs w:val="16"/>
              </w:rPr>
              <w:t>49,060</w:t>
            </w:r>
          </w:p>
        </w:tc>
        <w:tc>
          <w:tcPr>
            <w:tcW w:w="1020" w:type="dxa"/>
            <w:tcBorders>
              <w:top w:val="nil"/>
              <w:left w:val="nil"/>
              <w:bottom w:val="nil"/>
              <w:right w:val="nil"/>
            </w:tcBorders>
            <w:shd w:val="clear" w:color="auto" w:fill="auto"/>
            <w:noWrap/>
            <w:vAlign w:val="center"/>
          </w:tcPr>
          <w:p w14:paraId="688D2C22" w14:textId="49BA541B" w:rsidR="00E71A25" w:rsidRPr="00B610FA" w:rsidRDefault="00E71A25" w:rsidP="00F00779">
            <w:pPr>
              <w:jc w:val="right"/>
              <w:rPr>
                <w:b/>
                <w:bCs/>
                <w:color w:val="000000"/>
                <w:sz w:val="16"/>
                <w:szCs w:val="16"/>
              </w:rPr>
            </w:pPr>
            <w:r>
              <w:rPr>
                <w:color w:val="000000"/>
                <w:sz w:val="16"/>
                <w:szCs w:val="16"/>
              </w:rPr>
              <w:t>47,638</w:t>
            </w:r>
          </w:p>
        </w:tc>
        <w:tc>
          <w:tcPr>
            <w:tcW w:w="958" w:type="dxa"/>
            <w:tcBorders>
              <w:top w:val="nil"/>
              <w:left w:val="nil"/>
              <w:bottom w:val="nil"/>
              <w:right w:val="single" w:sz="4" w:space="0" w:color="1F497D"/>
            </w:tcBorders>
            <w:shd w:val="clear" w:color="auto" w:fill="auto"/>
            <w:noWrap/>
            <w:vAlign w:val="center"/>
          </w:tcPr>
          <w:p w14:paraId="0AE2FE9A" w14:textId="135D028C" w:rsidR="00E71A25" w:rsidRPr="00B610FA" w:rsidRDefault="00E71A25" w:rsidP="00F00779">
            <w:pPr>
              <w:jc w:val="right"/>
              <w:rPr>
                <w:b/>
                <w:bCs/>
                <w:color w:val="000000"/>
                <w:sz w:val="16"/>
                <w:szCs w:val="16"/>
              </w:rPr>
            </w:pPr>
            <w:r>
              <w:rPr>
                <w:color w:val="000000"/>
                <w:sz w:val="16"/>
                <w:szCs w:val="16"/>
              </w:rPr>
              <w:t>-1,422</w:t>
            </w:r>
          </w:p>
        </w:tc>
        <w:tc>
          <w:tcPr>
            <w:tcW w:w="712" w:type="dxa"/>
            <w:tcBorders>
              <w:top w:val="nil"/>
              <w:left w:val="nil"/>
              <w:bottom w:val="nil"/>
              <w:right w:val="nil"/>
            </w:tcBorders>
            <w:shd w:val="clear" w:color="auto" w:fill="auto"/>
            <w:noWrap/>
            <w:vAlign w:val="center"/>
          </w:tcPr>
          <w:p w14:paraId="414E2327" w14:textId="52C17BE1" w:rsidR="00E71A25" w:rsidRPr="00B610FA" w:rsidRDefault="00E71A25" w:rsidP="00F00779">
            <w:pPr>
              <w:tabs>
                <w:tab w:val="decimal" w:pos="338"/>
              </w:tabs>
              <w:jc w:val="left"/>
              <w:rPr>
                <w:b/>
                <w:bCs/>
                <w:color w:val="000000"/>
                <w:sz w:val="16"/>
                <w:szCs w:val="16"/>
              </w:rPr>
            </w:pPr>
            <w:r>
              <w:rPr>
                <w:color w:val="000000"/>
                <w:sz w:val="16"/>
                <w:szCs w:val="16"/>
              </w:rPr>
              <w:t>2.3</w:t>
            </w:r>
          </w:p>
        </w:tc>
        <w:tc>
          <w:tcPr>
            <w:tcW w:w="712" w:type="dxa"/>
            <w:tcBorders>
              <w:top w:val="nil"/>
              <w:left w:val="nil"/>
              <w:bottom w:val="nil"/>
              <w:right w:val="nil"/>
            </w:tcBorders>
            <w:shd w:val="clear" w:color="auto" w:fill="auto"/>
            <w:noWrap/>
            <w:vAlign w:val="center"/>
          </w:tcPr>
          <w:p w14:paraId="6DA75466" w14:textId="7C0FB6A4" w:rsidR="00E71A25" w:rsidRPr="00B610FA" w:rsidRDefault="00E71A25" w:rsidP="00F00779">
            <w:pPr>
              <w:tabs>
                <w:tab w:val="decimal" w:pos="338"/>
              </w:tabs>
              <w:jc w:val="left"/>
              <w:rPr>
                <w:b/>
                <w:bCs/>
                <w:color w:val="000000"/>
                <w:sz w:val="16"/>
                <w:szCs w:val="16"/>
              </w:rPr>
            </w:pPr>
            <w:r>
              <w:rPr>
                <w:color w:val="000000"/>
                <w:sz w:val="16"/>
                <w:szCs w:val="16"/>
              </w:rPr>
              <w:t>1.8</w:t>
            </w:r>
          </w:p>
        </w:tc>
        <w:tc>
          <w:tcPr>
            <w:tcW w:w="979" w:type="dxa"/>
            <w:tcBorders>
              <w:top w:val="nil"/>
              <w:left w:val="nil"/>
              <w:bottom w:val="nil"/>
              <w:right w:val="single" w:sz="4" w:space="0" w:color="1F497D"/>
            </w:tcBorders>
            <w:shd w:val="clear" w:color="auto" w:fill="auto"/>
            <w:noWrap/>
            <w:vAlign w:val="center"/>
          </w:tcPr>
          <w:p w14:paraId="475DC6F7" w14:textId="55856C5A" w:rsidR="00E71A25" w:rsidRPr="00B610FA" w:rsidRDefault="00E71A25" w:rsidP="00F00779">
            <w:pPr>
              <w:tabs>
                <w:tab w:val="decimal" w:pos="558"/>
              </w:tabs>
              <w:jc w:val="left"/>
              <w:rPr>
                <w:color w:val="000000"/>
                <w:sz w:val="16"/>
                <w:szCs w:val="16"/>
              </w:rPr>
            </w:pPr>
            <w:r>
              <w:rPr>
                <w:color w:val="000000"/>
                <w:sz w:val="16"/>
                <w:szCs w:val="16"/>
              </w:rPr>
              <w:t>-0.6</w:t>
            </w:r>
          </w:p>
        </w:tc>
      </w:tr>
      <w:tr w:rsidR="00E71A25" w:rsidRPr="00B610FA" w14:paraId="7BD47347"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A3EB48E" w:rsidR="00E71A25" w:rsidRPr="00B610FA" w:rsidRDefault="00E71A25" w:rsidP="00F00779">
            <w:pPr>
              <w:jc w:val="right"/>
              <w:rPr>
                <w:b/>
                <w:bCs/>
                <w:color w:val="000000"/>
                <w:sz w:val="16"/>
                <w:szCs w:val="16"/>
              </w:rPr>
            </w:pPr>
            <w:r>
              <w:rPr>
                <w:color w:val="000000"/>
                <w:sz w:val="16"/>
                <w:szCs w:val="16"/>
              </w:rPr>
              <w:t>0</w:t>
            </w:r>
          </w:p>
        </w:tc>
        <w:tc>
          <w:tcPr>
            <w:tcW w:w="1020" w:type="dxa"/>
            <w:tcBorders>
              <w:top w:val="nil"/>
              <w:left w:val="nil"/>
              <w:bottom w:val="nil"/>
              <w:right w:val="nil"/>
            </w:tcBorders>
            <w:shd w:val="clear" w:color="auto" w:fill="auto"/>
            <w:noWrap/>
            <w:vAlign w:val="center"/>
          </w:tcPr>
          <w:p w14:paraId="7149D487" w14:textId="3566A7DD" w:rsidR="00E71A25" w:rsidRPr="00B610FA" w:rsidRDefault="00E71A25" w:rsidP="00F00779">
            <w:pPr>
              <w:jc w:val="right"/>
              <w:rPr>
                <w:b/>
                <w:bCs/>
                <w:color w:val="000000"/>
                <w:sz w:val="16"/>
                <w:szCs w:val="16"/>
              </w:rPr>
            </w:pPr>
            <w:r>
              <w:rPr>
                <w:color w:val="000000"/>
                <w:sz w:val="16"/>
                <w:szCs w:val="16"/>
              </w:rPr>
              <w:t>477</w:t>
            </w:r>
          </w:p>
        </w:tc>
        <w:tc>
          <w:tcPr>
            <w:tcW w:w="958" w:type="dxa"/>
            <w:tcBorders>
              <w:top w:val="nil"/>
              <w:left w:val="nil"/>
              <w:bottom w:val="nil"/>
              <w:right w:val="single" w:sz="4" w:space="0" w:color="1F497D"/>
            </w:tcBorders>
            <w:shd w:val="clear" w:color="auto" w:fill="auto"/>
            <w:noWrap/>
            <w:vAlign w:val="center"/>
          </w:tcPr>
          <w:p w14:paraId="386B2A1E" w14:textId="1ABB73DB" w:rsidR="00E71A25" w:rsidRPr="00B610FA" w:rsidRDefault="00E71A25" w:rsidP="00F00779">
            <w:pPr>
              <w:jc w:val="right"/>
              <w:rPr>
                <w:b/>
                <w:bCs/>
                <w:color w:val="000000"/>
                <w:sz w:val="16"/>
                <w:szCs w:val="16"/>
              </w:rPr>
            </w:pPr>
            <w:r>
              <w:rPr>
                <w:color w:val="000000"/>
                <w:sz w:val="16"/>
                <w:szCs w:val="16"/>
              </w:rPr>
              <w:t>477</w:t>
            </w:r>
          </w:p>
        </w:tc>
        <w:tc>
          <w:tcPr>
            <w:tcW w:w="712" w:type="dxa"/>
            <w:tcBorders>
              <w:top w:val="nil"/>
              <w:left w:val="nil"/>
              <w:bottom w:val="nil"/>
              <w:right w:val="nil"/>
            </w:tcBorders>
            <w:shd w:val="clear" w:color="auto" w:fill="auto"/>
            <w:noWrap/>
            <w:vAlign w:val="center"/>
          </w:tcPr>
          <w:p w14:paraId="023B8A1C" w14:textId="6B8EF9BF" w:rsidR="00E71A25" w:rsidRPr="00B610FA" w:rsidRDefault="00E71A25" w:rsidP="00F00779">
            <w:pPr>
              <w:tabs>
                <w:tab w:val="decimal" w:pos="338"/>
              </w:tabs>
              <w:jc w:val="left"/>
              <w:rPr>
                <w:b/>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6F20B488" w:rsidR="00E71A25" w:rsidRPr="00B610FA" w:rsidRDefault="00E71A25" w:rsidP="00F00779">
            <w:pPr>
              <w:tabs>
                <w:tab w:val="decimal" w:pos="338"/>
              </w:tabs>
              <w:jc w:val="left"/>
              <w:rPr>
                <w:b/>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191407D6" w:rsidR="00E71A25" w:rsidRPr="00B610FA" w:rsidRDefault="00E71A25" w:rsidP="00F00779">
            <w:pPr>
              <w:tabs>
                <w:tab w:val="decimal" w:pos="558"/>
              </w:tabs>
              <w:jc w:val="left"/>
              <w:rPr>
                <w:color w:val="000000"/>
                <w:sz w:val="16"/>
                <w:szCs w:val="16"/>
              </w:rPr>
            </w:pPr>
            <w:r>
              <w:rPr>
                <w:color w:val="000000"/>
                <w:sz w:val="16"/>
                <w:szCs w:val="16"/>
              </w:rPr>
              <w:t>0.0</w:t>
            </w:r>
          </w:p>
        </w:tc>
      </w:tr>
      <w:tr w:rsidR="00E71A25" w:rsidRPr="00B610FA" w14:paraId="199602B5"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E71A25" w:rsidRPr="00B610FA" w:rsidRDefault="00E71A25" w:rsidP="00E71A25">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5591C273" w:rsidR="00E71A25" w:rsidRPr="00B610FA" w:rsidRDefault="00E71A25" w:rsidP="00F00779">
            <w:pPr>
              <w:jc w:val="right"/>
              <w:rPr>
                <w:b/>
                <w:bCs/>
                <w:color w:val="000000"/>
                <w:sz w:val="16"/>
                <w:szCs w:val="16"/>
                <w:lang w:val="es-MX" w:eastAsia="es-MX"/>
              </w:rPr>
            </w:pPr>
            <w:r>
              <w:rPr>
                <w:b/>
                <w:bCs/>
                <w:color w:val="000000"/>
                <w:sz w:val="16"/>
                <w:szCs w:val="16"/>
              </w:rPr>
              <w:t xml:space="preserve">2,102,432 </w:t>
            </w:r>
          </w:p>
        </w:tc>
        <w:tc>
          <w:tcPr>
            <w:tcW w:w="1020" w:type="dxa"/>
            <w:tcBorders>
              <w:top w:val="nil"/>
              <w:left w:val="nil"/>
              <w:bottom w:val="nil"/>
              <w:right w:val="nil"/>
            </w:tcBorders>
            <w:shd w:val="clear" w:color="auto" w:fill="auto"/>
            <w:noWrap/>
            <w:vAlign w:val="center"/>
          </w:tcPr>
          <w:p w14:paraId="0A1540AB" w14:textId="786DB474" w:rsidR="00E71A25" w:rsidRPr="00B610FA" w:rsidRDefault="00E71A25" w:rsidP="00F00779">
            <w:pPr>
              <w:jc w:val="right"/>
              <w:rPr>
                <w:b/>
                <w:bCs/>
                <w:color w:val="000000"/>
                <w:sz w:val="16"/>
                <w:szCs w:val="16"/>
                <w:lang w:val="es-MX" w:eastAsia="es-MX"/>
              </w:rPr>
            </w:pPr>
            <w:r>
              <w:rPr>
                <w:b/>
                <w:bCs/>
                <w:color w:val="000000"/>
                <w:sz w:val="16"/>
                <w:szCs w:val="16"/>
              </w:rPr>
              <w:t xml:space="preserve">2,676,263 </w:t>
            </w:r>
          </w:p>
        </w:tc>
        <w:tc>
          <w:tcPr>
            <w:tcW w:w="958" w:type="dxa"/>
            <w:tcBorders>
              <w:top w:val="nil"/>
              <w:left w:val="nil"/>
              <w:bottom w:val="nil"/>
              <w:right w:val="single" w:sz="4" w:space="0" w:color="1F497D"/>
            </w:tcBorders>
            <w:shd w:val="clear" w:color="auto" w:fill="auto"/>
            <w:noWrap/>
            <w:vAlign w:val="center"/>
          </w:tcPr>
          <w:p w14:paraId="6C5E8343" w14:textId="4C323845" w:rsidR="00E71A25" w:rsidRPr="00B610FA" w:rsidRDefault="00E71A25" w:rsidP="00F00779">
            <w:pPr>
              <w:jc w:val="right"/>
              <w:rPr>
                <w:b/>
                <w:bCs/>
                <w:color w:val="000000"/>
                <w:sz w:val="16"/>
                <w:szCs w:val="16"/>
                <w:lang w:val="es-MX" w:eastAsia="es-MX"/>
              </w:rPr>
            </w:pPr>
            <w:r>
              <w:rPr>
                <w:b/>
                <w:bCs/>
                <w:color w:val="000000"/>
                <w:sz w:val="16"/>
                <w:szCs w:val="16"/>
              </w:rPr>
              <w:t xml:space="preserve">573,831 </w:t>
            </w:r>
          </w:p>
        </w:tc>
        <w:tc>
          <w:tcPr>
            <w:tcW w:w="712" w:type="dxa"/>
            <w:tcBorders>
              <w:top w:val="nil"/>
              <w:left w:val="nil"/>
              <w:bottom w:val="nil"/>
              <w:right w:val="nil"/>
            </w:tcBorders>
            <w:shd w:val="clear" w:color="auto" w:fill="auto"/>
            <w:noWrap/>
            <w:vAlign w:val="center"/>
          </w:tcPr>
          <w:p w14:paraId="00DE8273" w14:textId="125C9FA3" w:rsidR="00E71A25" w:rsidRPr="00B610FA" w:rsidRDefault="00E71A25" w:rsidP="00F00779">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69B6157E" w:rsidR="00E71A25" w:rsidRPr="00B610FA" w:rsidRDefault="00E71A25" w:rsidP="00F00779">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48A4AE00" w:rsidR="00E71A25" w:rsidRPr="00B610FA" w:rsidRDefault="00E71A25" w:rsidP="00F00779">
            <w:pPr>
              <w:tabs>
                <w:tab w:val="decimal" w:pos="558"/>
              </w:tabs>
              <w:jc w:val="left"/>
              <w:rPr>
                <w:color w:val="000000"/>
                <w:sz w:val="16"/>
                <w:szCs w:val="16"/>
                <w:lang w:val="es-MX" w:eastAsia="es-MX"/>
              </w:rPr>
            </w:pPr>
            <w:r>
              <w:rPr>
                <w:color w:val="000000"/>
                <w:sz w:val="16"/>
                <w:szCs w:val="16"/>
              </w:rPr>
              <w:t> </w:t>
            </w:r>
          </w:p>
        </w:tc>
      </w:tr>
      <w:tr w:rsidR="00E71A25" w:rsidRPr="00B610FA" w14:paraId="69734B6B"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49F83870" w:rsidR="00E71A25" w:rsidRPr="00B610FA" w:rsidRDefault="00E71A25" w:rsidP="00F00779">
            <w:pPr>
              <w:jc w:val="right"/>
              <w:rPr>
                <w:color w:val="000000"/>
                <w:sz w:val="16"/>
                <w:szCs w:val="16"/>
                <w:lang w:val="es-MX" w:eastAsia="es-MX"/>
              </w:rPr>
            </w:pPr>
            <w:r>
              <w:rPr>
                <w:color w:val="000000"/>
                <w:sz w:val="16"/>
                <w:szCs w:val="16"/>
              </w:rPr>
              <w:t xml:space="preserve">1,093,289 </w:t>
            </w:r>
          </w:p>
        </w:tc>
        <w:tc>
          <w:tcPr>
            <w:tcW w:w="1020" w:type="dxa"/>
            <w:tcBorders>
              <w:top w:val="nil"/>
              <w:left w:val="nil"/>
              <w:bottom w:val="nil"/>
              <w:right w:val="nil"/>
            </w:tcBorders>
            <w:shd w:val="clear" w:color="auto" w:fill="auto"/>
            <w:noWrap/>
            <w:vAlign w:val="center"/>
          </w:tcPr>
          <w:p w14:paraId="4B4D7DF2" w14:textId="770D6BA5" w:rsidR="00E71A25" w:rsidRPr="00B610FA" w:rsidRDefault="00E71A25" w:rsidP="00F00779">
            <w:pPr>
              <w:jc w:val="right"/>
              <w:rPr>
                <w:color w:val="000000"/>
                <w:sz w:val="16"/>
                <w:szCs w:val="16"/>
                <w:lang w:val="es-MX" w:eastAsia="es-MX"/>
              </w:rPr>
            </w:pPr>
            <w:r>
              <w:rPr>
                <w:color w:val="000000"/>
                <w:sz w:val="16"/>
                <w:szCs w:val="16"/>
              </w:rPr>
              <w:t xml:space="preserve">918,263 </w:t>
            </w:r>
          </w:p>
        </w:tc>
        <w:tc>
          <w:tcPr>
            <w:tcW w:w="958" w:type="dxa"/>
            <w:tcBorders>
              <w:top w:val="nil"/>
              <w:left w:val="nil"/>
              <w:bottom w:val="nil"/>
              <w:right w:val="single" w:sz="4" w:space="0" w:color="1F497D"/>
            </w:tcBorders>
            <w:shd w:val="clear" w:color="auto" w:fill="auto"/>
            <w:noWrap/>
            <w:vAlign w:val="center"/>
          </w:tcPr>
          <w:p w14:paraId="76E58E8B" w14:textId="465E4409" w:rsidR="00E71A25" w:rsidRPr="00B610FA" w:rsidRDefault="00E71A25" w:rsidP="00F00779">
            <w:pPr>
              <w:jc w:val="right"/>
              <w:rPr>
                <w:color w:val="000000"/>
                <w:sz w:val="16"/>
                <w:szCs w:val="16"/>
                <w:lang w:val="es-MX" w:eastAsia="es-MX"/>
              </w:rPr>
            </w:pPr>
            <w:r>
              <w:rPr>
                <w:color w:val="000000"/>
                <w:sz w:val="16"/>
                <w:szCs w:val="16"/>
              </w:rPr>
              <w:t xml:space="preserve">-175,026 </w:t>
            </w:r>
          </w:p>
        </w:tc>
        <w:tc>
          <w:tcPr>
            <w:tcW w:w="712" w:type="dxa"/>
            <w:tcBorders>
              <w:top w:val="nil"/>
              <w:left w:val="nil"/>
              <w:bottom w:val="nil"/>
              <w:right w:val="nil"/>
            </w:tcBorders>
            <w:shd w:val="clear" w:color="auto" w:fill="auto"/>
            <w:noWrap/>
            <w:vAlign w:val="center"/>
          </w:tcPr>
          <w:p w14:paraId="5F9A5E55" w14:textId="1EFA4F3C" w:rsidR="00E71A25" w:rsidRPr="00B610FA" w:rsidRDefault="00E71A25" w:rsidP="00F00779">
            <w:pPr>
              <w:tabs>
                <w:tab w:val="decimal" w:pos="338"/>
              </w:tabs>
              <w:jc w:val="left"/>
              <w:rPr>
                <w:color w:val="000000"/>
                <w:sz w:val="16"/>
                <w:szCs w:val="16"/>
                <w:lang w:val="es-MX" w:eastAsia="es-MX"/>
              </w:rPr>
            </w:pPr>
            <w:r>
              <w:rPr>
                <w:color w:val="000000"/>
                <w:sz w:val="16"/>
                <w:szCs w:val="16"/>
              </w:rPr>
              <w:t>52.0</w:t>
            </w:r>
          </w:p>
        </w:tc>
        <w:tc>
          <w:tcPr>
            <w:tcW w:w="712" w:type="dxa"/>
            <w:tcBorders>
              <w:top w:val="nil"/>
              <w:left w:val="nil"/>
              <w:bottom w:val="nil"/>
              <w:right w:val="nil"/>
            </w:tcBorders>
            <w:shd w:val="clear" w:color="auto" w:fill="auto"/>
            <w:noWrap/>
            <w:vAlign w:val="center"/>
          </w:tcPr>
          <w:p w14:paraId="4021DC30" w14:textId="3BE2AE8A" w:rsidR="00E71A25" w:rsidRPr="00B610FA" w:rsidRDefault="00E71A25" w:rsidP="00F00779">
            <w:pPr>
              <w:tabs>
                <w:tab w:val="decimal" w:pos="338"/>
              </w:tabs>
              <w:jc w:val="left"/>
              <w:rPr>
                <w:color w:val="000000"/>
                <w:sz w:val="16"/>
                <w:szCs w:val="16"/>
                <w:lang w:val="es-MX" w:eastAsia="es-MX"/>
              </w:rPr>
            </w:pPr>
            <w:r>
              <w:rPr>
                <w:color w:val="000000"/>
                <w:sz w:val="16"/>
                <w:szCs w:val="16"/>
              </w:rPr>
              <w:t>34.3</w:t>
            </w:r>
          </w:p>
        </w:tc>
        <w:tc>
          <w:tcPr>
            <w:tcW w:w="979" w:type="dxa"/>
            <w:tcBorders>
              <w:top w:val="nil"/>
              <w:left w:val="nil"/>
              <w:bottom w:val="nil"/>
              <w:right w:val="single" w:sz="4" w:space="0" w:color="1F497D"/>
            </w:tcBorders>
            <w:shd w:val="clear" w:color="auto" w:fill="auto"/>
            <w:noWrap/>
            <w:vAlign w:val="center"/>
          </w:tcPr>
          <w:p w14:paraId="6E08FA32" w14:textId="2153B136" w:rsidR="00E71A25" w:rsidRPr="00B610FA" w:rsidRDefault="00E71A25" w:rsidP="00F00779">
            <w:pPr>
              <w:tabs>
                <w:tab w:val="decimal" w:pos="558"/>
              </w:tabs>
              <w:jc w:val="left"/>
              <w:rPr>
                <w:color w:val="000000"/>
                <w:sz w:val="16"/>
                <w:szCs w:val="16"/>
                <w:lang w:val="es-MX" w:eastAsia="es-MX"/>
              </w:rPr>
            </w:pPr>
            <w:r>
              <w:rPr>
                <w:color w:val="000000"/>
                <w:sz w:val="16"/>
                <w:szCs w:val="16"/>
              </w:rPr>
              <w:t>-17.7</w:t>
            </w:r>
          </w:p>
        </w:tc>
      </w:tr>
      <w:tr w:rsidR="00E71A25" w:rsidRPr="00B610FA" w14:paraId="4F7077B3" w14:textId="77777777" w:rsidTr="00F00779">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0B59D6F1" w:rsidR="00E71A25" w:rsidRPr="00B610FA" w:rsidRDefault="00E71A25" w:rsidP="00F00779">
            <w:pPr>
              <w:jc w:val="right"/>
              <w:rPr>
                <w:color w:val="000000"/>
                <w:sz w:val="16"/>
                <w:szCs w:val="16"/>
                <w:lang w:val="es-MX" w:eastAsia="es-MX"/>
              </w:rPr>
            </w:pPr>
            <w:r>
              <w:rPr>
                <w:color w:val="000000"/>
                <w:sz w:val="16"/>
                <w:szCs w:val="16"/>
              </w:rPr>
              <w:t xml:space="preserve">669,365 </w:t>
            </w:r>
          </w:p>
        </w:tc>
        <w:tc>
          <w:tcPr>
            <w:tcW w:w="1020" w:type="dxa"/>
            <w:tcBorders>
              <w:top w:val="nil"/>
              <w:left w:val="nil"/>
              <w:bottom w:val="nil"/>
              <w:right w:val="nil"/>
            </w:tcBorders>
            <w:shd w:val="clear" w:color="auto" w:fill="auto"/>
            <w:noWrap/>
            <w:vAlign w:val="center"/>
          </w:tcPr>
          <w:p w14:paraId="364AF9F2" w14:textId="1FAD645B" w:rsidR="00E71A25" w:rsidRPr="00B610FA" w:rsidRDefault="00E71A25" w:rsidP="00F00779">
            <w:pPr>
              <w:jc w:val="right"/>
              <w:rPr>
                <w:color w:val="000000"/>
                <w:sz w:val="16"/>
                <w:szCs w:val="16"/>
                <w:lang w:val="es-MX" w:eastAsia="es-MX"/>
              </w:rPr>
            </w:pPr>
            <w:r>
              <w:rPr>
                <w:color w:val="000000"/>
                <w:sz w:val="16"/>
                <w:szCs w:val="16"/>
              </w:rPr>
              <w:t xml:space="preserve">980,048 </w:t>
            </w:r>
          </w:p>
        </w:tc>
        <w:tc>
          <w:tcPr>
            <w:tcW w:w="958" w:type="dxa"/>
            <w:tcBorders>
              <w:top w:val="nil"/>
              <w:left w:val="nil"/>
              <w:bottom w:val="nil"/>
              <w:right w:val="single" w:sz="4" w:space="0" w:color="1F497D"/>
            </w:tcBorders>
            <w:shd w:val="clear" w:color="auto" w:fill="auto"/>
            <w:noWrap/>
            <w:vAlign w:val="center"/>
          </w:tcPr>
          <w:p w14:paraId="75638749" w14:textId="5F8720BA" w:rsidR="00E71A25" w:rsidRPr="00B610FA" w:rsidRDefault="00E71A25" w:rsidP="00F00779">
            <w:pPr>
              <w:jc w:val="right"/>
              <w:rPr>
                <w:color w:val="000000"/>
                <w:sz w:val="16"/>
                <w:szCs w:val="16"/>
                <w:lang w:val="es-MX" w:eastAsia="es-MX"/>
              </w:rPr>
            </w:pPr>
            <w:r>
              <w:rPr>
                <w:color w:val="000000"/>
                <w:sz w:val="16"/>
                <w:szCs w:val="16"/>
              </w:rPr>
              <w:t xml:space="preserve">310,683 </w:t>
            </w:r>
          </w:p>
        </w:tc>
        <w:tc>
          <w:tcPr>
            <w:tcW w:w="712" w:type="dxa"/>
            <w:tcBorders>
              <w:top w:val="nil"/>
              <w:left w:val="nil"/>
              <w:bottom w:val="nil"/>
              <w:right w:val="nil"/>
            </w:tcBorders>
            <w:shd w:val="clear" w:color="auto" w:fill="auto"/>
            <w:noWrap/>
            <w:vAlign w:val="center"/>
          </w:tcPr>
          <w:p w14:paraId="0649FB93" w14:textId="2957D455" w:rsidR="00E71A25" w:rsidRPr="00B610FA" w:rsidRDefault="00E71A25" w:rsidP="00F00779">
            <w:pPr>
              <w:tabs>
                <w:tab w:val="decimal" w:pos="338"/>
              </w:tabs>
              <w:jc w:val="left"/>
              <w:rPr>
                <w:color w:val="000000"/>
                <w:sz w:val="16"/>
                <w:szCs w:val="16"/>
                <w:lang w:val="es-MX" w:eastAsia="es-MX"/>
              </w:rPr>
            </w:pPr>
            <w:r>
              <w:rPr>
                <w:color w:val="000000"/>
                <w:sz w:val="16"/>
                <w:szCs w:val="16"/>
              </w:rPr>
              <w:t>31.8</w:t>
            </w:r>
          </w:p>
        </w:tc>
        <w:tc>
          <w:tcPr>
            <w:tcW w:w="712" w:type="dxa"/>
            <w:tcBorders>
              <w:top w:val="nil"/>
              <w:left w:val="nil"/>
              <w:bottom w:val="nil"/>
              <w:right w:val="nil"/>
            </w:tcBorders>
            <w:shd w:val="clear" w:color="auto" w:fill="auto"/>
            <w:noWrap/>
            <w:vAlign w:val="center"/>
          </w:tcPr>
          <w:p w14:paraId="5F44FA36" w14:textId="38F2195D" w:rsidR="00E71A25" w:rsidRPr="00B610FA" w:rsidRDefault="00E71A25" w:rsidP="00F00779">
            <w:pPr>
              <w:tabs>
                <w:tab w:val="decimal" w:pos="338"/>
              </w:tabs>
              <w:jc w:val="left"/>
              <w:rPr>
                <w:color w:val="000000"/>
                <w:sz w:val="16"/>
                <w:szCs w:val="16"/>
                <w:lang w:val="es-MX" w:eastAsia="es-MX"/>
              </w:rPr>
            </w:pPr>
            <w:r>
              <w:rPr>
                <w:color w:val="000000"/>
                <w:sz w:val="16"/>
                <w:szCs w:val="16"/>
              </w:rPr>
              <w:t>36.6</w:t>
            </w:r>
          </w:p>
        </w:tc>
        <w:tc>
          <w:tcPr>
            <w:tcW w:w="979" w:type="dxa"/>
            <w:tcBorders>
              <w:top w:val="nil"/>
              <w:left w:val="nil"/>
              <w:bottom w:val="nil"/>
              <w:right w:val="single" w:sz="4" w:space="0" w:color="1F497D"/>
            </w:tcBorders>
            <w:shd w:val="clear" w:color="auto" w:fill="auto"/>
            <w:noWrap/>
            <w:vAlign w:val="center"/>
          </w:tcPr>
          <w:p w14:paraId="743FD237" w14:textId="03861CBD" w:rsidR="00E71A25" w:rsidRPr="00B610FA" w:rsidRDefault="00E71A25" w:rsidP="00F00779">
            <w:pPr>
              <w:tabs>
                <w:tab w:val="decimal" w:pos="558"/>
              </w:tabs>
              <w:jc w:val="left"/>
              <w:rPr>
                <w:color w:val="000000"/>
                <w:sz w:val="16"/>
                <w:szCs w:val="16"/>
                <w:lang w:val="es-MX" w:eastAsia="es-MX"/>
              </w:rPr>
            </w:pPr>
            <w:r>
              <w:rPr>
                <w:color w:val="000000"/>
                <w:sz w:val="16"/>
                <w:szCs w:val="16"/>
              </w:rPr>
              <w:t>4.8</w:t>
            </w:r>
          </w:p>
        </w:tc>
      </w:tr>
      <w:tr w:rsidR="00E71A25" w:rsidRPr="00B610FA" w14:paraId="3B494362" w14:textId="77777777" w:rsidTr="00F00779">
        <w:trPr>
          <w:trHeight w:val="227"/>
          <w:jc w:val="center"/>
        </w:trPr>
        <w:tc>
          <w:tcPr>
            <w:tcW w:w="3456" w:type="dxa"/>
            <w:tcBorders>
              <w:top w:val="nil"/>
              <w:left w:val="single" w:sz="4" w:space="0" w:color="1F497D"/>
              <w:right w:val="nil"/>
            </w:tcBorders>
            <w:shd w:val="clear" w:color="auto" w:fill="auto"/>
            <w:noWrap/>
            <w:vAlign w:val="center"/>
            <w:hideMark/>
          </w:tcPr>
          <w:p w14:paraId="28ACE146"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Más de 3 meses</w:t>
            </w:r>
          </w:p>
        </w:tc>
        <w:tc>
          <w:tcPr>
            <w:tcW w:w="1020" w:type="dxa"/>
            <w:tcBorders>
              <w:top w:val="nil"/>
              <w:left w:val="single" w:sz="4" w:space="0" w:color="1F497D"/>
              <w:right w:val="nil"/>
            </w:tcBorders>
            <w:shd w:val="clear" w:color="auto" w:fill="auto"/>
            <w:noWrap/>
            <w:vAlign w:val="center"/>
          </w:tcPr>
          <w:p w14:paraId="0B4B0CB4" w14:textId="38D59168" w:rsidR="00E71A25" w:rsidRPr="00B610FA" w:rsidRDefault="00E71A25" w:rsidP="00F00779">
            <w:pPr>
              <w:jc w:val="right"/>
              <w:rPr>
                <w:color w:val="000000"/>
                <w:sz w:val="16"/>
                <w:szCs w:val="16"/>
                <w:lang w:val="es-MX" w:eastAsia="es-MX"/>
              </w:rPr>
            </w:pPr>
            <w:r>
              <w:rPr>
                <w:color w:val="000000"/>
                <w:sz w:val="16"/>
                <w:szCs w:val="16"/>
              </w:rPr>
              <w:t xml:space="preserve">177,403 </w:t>
            </w:r>
          </w:p>
        </w:tc>
        <w:tc>
          <w:tcPr>
            <w:tcW w:w="1020" w:type="dxa"/>
            <w:tcBorders>
              <w:top w:val="nil"/>
              <w:left w:val="nil"/>
              <w:right w:val="nil"/>
            </w:tcBorders>
            <w:shd w:val="clear" w:color="auto" w:fill="auto"/>
            <w:noWrap/>
            <w:vAlign w:val="center"/>
          </w:tcPr>
          <w:p w14:paraId="593319CD" w14:textId="284FCA31" w:rsidR="00E71A25" w:rsidRPr="00B610FA" w:rsidRDefault="00E71A25" w:rsidP="00F00779">
            <w:pPr>
              <w:jc w:val="right"/>
              <w:rPr>
                <w:color w:val="000000"/>
                <w:sz w:val="16"/>
                <w:szCs w:val="16"/>
                <w:lang w:val="es-MX" w:eastAsia="es-MX"/>
              </w:rPr>
            </w:pPr>
            <w:r>
              <w:rPr>
                <w:color w:val="000000"/>
                <w:sz w:val="16"/>
                <w:szCs w:val="16"/>
              </w:rPr>
              <w:t xml:space="preserve">632,044 </w:t>
            </w:r>
          </w:p>
        </w:tc>
        <w:tc>
          <w:tcPr>
            <w:tcW w:w="958" w:type="dxa"/>
            <w:tcBorders>
              <w:top w:val="nil"/>
              <w:left w:val="nil"/>
              <w:right w:val="single" w:sz="4" w:space="0" w:color="1F497D"/>
            </w:tcBorders>
            <w:shd w:val="clear" w:color="auto" w:fill="auto"/>
            <w:noWrap/>
            <w:vAlign w:val="center"/>
          </w:tcPr>
          <w:p w14:paraId="1871A118" w14:textId="35664DCE" w:rsidR="00E71A25" w:rsidRPr="00B610FA" w:rsidRDefault="00E71A25" w:rsidP="00F00779">
            <w:pPr>
              <w:jc w:val="right"/>
              <w:rPr>
                <w:color w:val="000000"/>
                <w:sz w:val="16"/>
                <w:szCs w:val="16"/>
                <w:lang w:val="es-MX" w:eastAsia="es-MX"/>
              </w:rPr>
            </w:pPr>
            <w:r>
              <w:rPr>
                <w:color w:val="000000"/>
                <w:sz w:val="16"/>
                <w:szCs w:val="16"/>
              </w:rPr>
              <w:t xml:space="preserve">454,641 </w:t>
            </w:r>
          </w:p>
        </w:tc>
        <w:tc>
          <w:tcPr>
            <w:tcW w:w="712" w:type="dxa"/>
            <w:tcBorders>
              <w:top w:val="nil"/>
              <w:left w:val="nil"/>
              <w:right w:val="nil"/>
            </w:tcBorders>
            <w:shd w:val="clear" w:color="auto" w:fill="auto"/>
            <w:noWrap/>
            <w:vAlign w:val="center"/>
          </w:tcPr>
          <w:p w14:paraId="5A3DE478" w14:textId="5A5C7B5E" w:rsidR="00E71A25" w:rsidRPr="00B610FA" w:rsidRDefault="00E71A25" w:rsidP="00F00779">
            <w:pPr>
              <w:tabs>
                <w:tab w:val="decimal" w:pos="338"/>
              </w:tabs>
              <w:jc w:val="left"/>
              <w:rPr>
                <w:color w:val="000000"/>
                <w:sz w:val="16"/>
                <w:szCs w:val="16"/>
                <w:lang w:val="es-MX" w:eastAsia="es-MX"/>
              </w:rPr>
            </w:pPr>
            <w:r>
              <w:rPr>
                <w:color w:val="000000"/>
                <w:sz w:val="16"/>
                <w:szCs w:val="16"/>
              </w:rPr>
              <w:t>8.4</w:t>
            </w:r>
          </w:p>
        </w:tc>
        <w:tc>
          <w:tcPr>
            <w:tcW w:w="712" w:type="dxa"/>
            <w:tcBorders>
              <w:top w:val="nil"/>
              <w:left w:val="nil"/>
              <w:right w:val="nil"/>
            </w:tcBorders>
            <w:shd w:val="clear" w:color="auto" w:fill="auto"/>
            <w:noWrap/>
            <w:vAlign w:val="center"/>
          </w:tcPr>
          <w:p w14:paraId="1372A5C4" w14:textId="7619F0F4" w:rsidR="00E71A25" w:rsidRPr="00B610FA" w:rsidRDefault="00E71A25" w:rsidP="00F00779">
            <w:pPr>
              <w:tabs>
                <w:tab w:val="decimal" w:pos="338"/>
              </w:tabs>
              <w:jc w:val="left"/>
              <w:rPr>
                <w:color w:val="000000"/>
                <w:sz w:val="16"/>
                <w:szCs w:val="16"/>
                <w:lang w:val="es-MX" w:eastAsia="es-MX"/>
              </w:rPr>
            </w:pPr>
            <w:r>
              <w:rPr>
                <w:color w:val="000000"/>
                <w:sz w:val="16"/>
                <w:szCs w:val="16"/>
              </w:rPr>
              <w:t>23.6</w:t>
            </w:r>
          </w:p>
        </w:tc>
        <w:tc>
          <w:tcPr>
            <w:tcW w:w="979" w:type="dxa"/>
            <w:tcBorders>
              <w:top w:val="nil"/>
              <w:left w:val="nil"/>
              <w:right w:val="single" w:sz="4" w:space="0" w:color="1F497D"/>
            </w:tcBorders>
            <w:shd w:val="clear" w:color="auto" w:fill="auto"/>
            <w:noWrap/>
            <w:vAlign w:val="center"/>
          </w:tcPr>
          <w:p w14:paraId="304DFF56" w14:textId="45CBCADB" w:rsidR="00E71A25" w:rsidRPr="00B610FA" w:rsidRDefault="00E71A25" w:rsidP="00F00779">
            <w:pPr>
              <w:tabs>
                <w:tab w:val="decimal" w:pos="558"/>
              </w:tabs>
              <w:jc w:val="left"/>
              <w:rPr>
                <w:color w:val="000000"/>
                <w:sz w:val="16"/>
                <w:szCs w:val="16"/>
                <w:lang w:val="es-MX" w:eastAsia="es-MX"/>
              </w:rPr>
            </w:pPr>
            <w:r>
              <w:rPr>
                <w:color w:val="000000"/>
                <w:sz w:val="16"/>
                <w:szCs w:val="16"/>
              </w:rPr>
              <w:t>15.2</w:t>
            </w:r>
          </w:p>
        </w:tc>
      </w:tr>
      <w:tr w:rsidR="00E71A25" w:rsidRPr="00B610FA" w14:paraId="1F98DCCE" w14:textId="77777777" w:rsidTr="00F00779">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E71A25" w:rsidRPr="00B610FA" w:rsidRDefault="00E71A25" w:rsidP="00E71A2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3AF09FF1" w:rsidR="00E71A25" w:rsidRPr="00B610FA" w:rsidRDefault="00E71A25" w:rsidP="00F00779">
            <w:pPr>
              <w:jc w:val="right"/>
              <w:rPr>
                <w:color w:val="000000"/>
                <w:sz w:val="16"/>
                <w:szCs w:val="16"/>
                <w:lang w:val="es-MX" w:eastAsia="es-MX"/>
              </w:rPr>
            </w:pPr>
            <w:r>
              <w:rPr>
                <w:color w:val="000000"/>
                <w:sz w:val="16"/>
                <w:szCs w:val="16"/>
              </w:rPr>
              <w:t xml:space="preserve">162,375 </w:t>
            </w:r>
          </w:p>
        </w:tc>
        <w:tc>
          <w:tcPr>
            <w:tcW w:w="1020" w:type="dxa"/>
            <w:tcBorders>
              <w:top w:val="nil"/>
              <w:left w:val="nil"/>
              <w:bottom w:val="single" w:sz="4" w:space="0" w:color="1F497D"/>
              <w:right w:val="nil"/>
            </w:tcBorders>
            <w:shd w:val="clear" w:color="auto" w:fill="auto"/>
            <w:noWrap/>
            <w:vAlign w:val="center"/>
          </w:tcPr>
          <w:p w14:paraId="0FCF865B" w14:textId="4B4D1D9D" w:rsidR="00E71A25" w:rsidRPr="00B610FA" w:rsidRDefault="00E71A25" w:rsidP="00F00779">
            <w:pPr>
              <w:jc w:val="right"/>
              <w:rPr>
                <w:color w:val="000000"/>
                <w:sz w:val="16"/>
                <w:szCs w:val="16"/>
                <w:lang w:val="es-MX" w:eastAsia="es-MX"/>
              </w:rPr>
            </w:pPr>
            <w:r>
              <w:rPr>
                <w:color w:val="000000"/>
                <w:sz w:val="16"/>
                <w:szCs w:val="16"/>
              </w:rPr>
              <w:t xml:space="preserve">145,908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11FB411F" w:rsidR="00E71A25" w:rsidRPr="00B610FA" w:rsidRDefault="00E71A25" w:rsidP="00F00779">
            <w:pPr>
              <w:jc w:val="right"/>
              <w:rPr>
                <w:color w:val="000000"/>
                <w:sz w:val="16"/>
                <w:szCs w:val="16"/>
                <w:lang w:val="es-MX" w:eastAsia="es-MX"/>
              </w:rPr>
            </w:pPr>
            <w:r>
              <w:rPr>
                <w:color w:val="000000"/>
                <w:sz w:val="16"/>
                <w:szCs w:val="16"/>
              </w:rPr>
              <w:t xml:space="preserve">-16,467 </w:t>
            </w:r>
          </w:p>
        </w:tc>
        <w:tc>
          <w:tcPr>
            <w:tcW w:w="712" w:type="dxa"/>
            <w:tcBorders>
              <w:top w:val="nil"/>
              <w:left w:val="nil"/>
              <w:bottom w:val="single" w:sz="4" w:space="0" w:color="1F497D"/>
              <w:right w:val="nil"/>
            </w:tcBorders>
            <w:shd w:val="clear" w:color="auto" w:fill="auto"/>
            <w:noWrap/>
            <w:vAlign w:val="center"/>
          </w:tcPr>
          <w:p w14:paraId="75213B47" w14:textId="238C1A03" w:rsidR="00E71A25" w:rsidRPr="00B610FA" w:rsidRDefault="00E71A25" w:rsidP="00F00779">
            <w:pPr>
              <w:tabs>
                <w:tab w:val="decimal" w:pos="338"/>
              </w:tabs>
              <w:jc w:val="left"/>
              <w:rPr>
                <w:color w:val="000000"/>
                <w:sz w:val="16"/>
                <w:szCs w:val="16"/>
                <w:lang w:val="es-MX" w:eastAsia="es-MX"/>
              </w:rPr>
            </w:pPr>
            <w:r>
              <w:rPr>
                <w:color w:val="000000"/>
                <w:sz w:val="16"/>
                <w:szCs w:val="16"/>
              </w:rPr>
              <w:t>7.7</w:t>
            </w:r>
          </w:p>
        </w:tc>
        <w:tc>
          <w:tcPr>
            <w:tcW w:w="712" w:type="dxa"/>
            <w:tcBorders>
              <w:top w:val="nil"/>
              <w:left w:val="nil"/>
              <w:bottom w:val="single" w:sz="4" w:space="0" w:color="1F497D"/>
              <w:right w:val="nil"/>
            </w:tcBorders>
            <w:shd w:val="clear" w:color="auto" w:fill="auto"/>
            <w:noWrap/>
            <w:vAlign w:val="center"/>
          </w:tcPr>
          <w:p w14:paraId="16EBFF24" w14:textId="20C58417" w:rsidR="00E71A25" w:rsidRPr="00B610FA" w:rsidRDefault="00E71A25" w:rsidP="00F00779">
            <w:pPr>
              <w:tabs>
                <w:tab w:val="decimal" w:pos="338"/>
              </w:tabs>
              <w:jc w:val="left"/>
              <w:rPr>
                <w:color w:val="000000"/>
                <w:sz w:val="16"/>
                <w:szCs w:val="16"/>
                <w:lang w:val="es-MX" w:eastAsia="es-MX"/>
              </w:rPr>
            </w:pPr>
            <w:r>
              <w:rPr>
                <w:color w:val="000000"/>
                <w:sz w:val="16"/>
                <w:szCs w:val="16"/>
              </w:rPr>
              <w:t>5.5</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63831ED6" w:rsidR="00E71A25" w:rsidRPr="00B610FA" w:rsidRDefault="00E71A25" w:rsidP="00F00779">
            <w:pPr>
              <w:tabs>
                <w:tab w:val="decimal" w:pos="558"/>
              </w:tabs>
              <w:jc w:val="left"/>
              <w:rPr>
                <w:color w:val="000000"/>
                <w:sz w:val="16"/>
                <w:szCs w:val="16"/>
                <w:lang w:val="es-MX" w:eastAsia="es-MX"/>
              </w:rPr>
            </w:pPr>
            <w:r>
              <w:rPr>
                <w:color w:val="000000"/>
                <w:sz w:val="16"/>
                <w:szCs w:val="16"/>
              </w:rPr>
              <w:t>-2.3</w:t>
            </w:r>
          </w:p>
        </w:tc>
      </w:tr>
    </w:tbl>
    <w:p w14:paraId="465BA0C7" w14:textId="77777777"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62967145" w:rsidR="00DE61FC" w:rsidRPr="00762487" w:rsidRDefault="00DE61FC" w:rsidP="00DE61FC">
      <w:pPr>
        <w:pStyle w:val="Textoindependiente"/>
        <w:keepLines/>
        <w:widowControl w:val="0"/>
        <w:rPr>
          <w:color w:val="auto"/>
          <w:szCs w:val="23"/>
        </w:rPr>
      </w:pPr>
      <w:r w:rsidRPr="00762487">
        <w:rPr>
          <w:color w:val="auto"/>
          <w:szCs w:val="23"/>
        </w:rPr>
        <w:t xml:space="preserve">En particular, al considerar solamente el agregado urbano de 32 ciudades del país, en donde el mercado de trabajo está más organizado, la desocupación en este ámbito se ubicó en </w:t>
      </w:r>
      <w:r w:rsidR="00097C9F">
        <w:rPr>
          <w:color w:val="auto"/>
          <w:szCs w:val="23"/>
        </w:rPr>
        <w:t>1.</w:t>
      </w:r>
      <w:r w:rsidR="009935C5">
        <w:rPr>
          <w:color w:val="auto"/>
          <w:szCs w:val="23"/>
        </w:rPr>
        <w:t>4</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9935C5">
        <w:rPr>
          <w:color w:val="auto"/>
          <w:szCs w:val="23"/>
        </w:rPr>
        <w:t>7</w:t>
      </w:r>
      <w:r w:rsidRPr="00762487">
        <w:rPr>
          <w:color w:val="auto"/>
          <w:szCs w:val="23"/>
        </w:rPr>
        <w:t xml:space="preserve">% </w:t>
      </w:r>
      <w:r w:rsidR="00BA5A31">
        <w:rPr>
          <w:color w:val="auto"/>
          <w:szCs w:val="23"/>
        </w:rPr>
        <w:t>para</w:t>
      </w:r>
      <w:r w:rsidRPr="00762487">
        <w:rPr>
          <w:color w:val="auto"/>
          <w:szCs w:val="23"/>
        </w:rPr>
        <w:t xml:space="preserve"> el </w:t>
      </w:r>
      <w:r w:rsidR="009935C5">
        <w:rPr>
          <w:color w:val="auto"/>
          <w:szCs w:val="23"/>
        </w:rPr>
        <w:t>cuarto</w:t>
      </w:r>
      <w:r w:rsidRPr="00762487">
        <w:rPr>
          <w:color w:val="auto"/>
          <w:szCs w:val="23"/>
        </w:rPr>
        <w:t xml:space="preserve"> mes de este </w:t>
      </w:r>
      <w:r w:rsidR="009935C5">
        <w:rPr>
          <w:color w:val="auto"/>
          <w:szCs w:val="23"/>
        </w:rPr>
        <w:t>año</w:t>
      </w:r>
      <w:r w:rsidRPr="00762487">
        <w:rPr>
          <w:color w:val="auto"/>
          <w:szCs w:val="23"/>
        </w:rPr>
        <w:t>.</w:t>
      </w:r>
    </w:p>
    <w:p w14:paraId="063C0FBE" w14:textId="0583B878" w:rsidR="00441953" w:rsidRPr="00A77B84" w:rsidRDefault="00441953" w:rsidP="00441953">
      <w:pPr>
        <w:spacing w:before="240"/>
        <w:jc w:val="center"/>
      </w:pPr>
      <w:r w:rsidRPr="00A77B84">
        <w:rPr>
          <w:sz w:val="20"/>
        </w:rPr>
        <w:t xml:space="preserve">Cuadro </w:t>
      </w:r>
      <w:r w:rsidR="0002223F">
        <w:rPr>
          <w:sz w:val="20"/>
        </w:rPr>
        <w:t>8</w:t>
      </w:r>
    </w:p>
    <w:p w14:paraId="4934954F" w14:textId="6E1DAC10"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500674">
        <w:rPr>
          <w:rFonts w:ascii="Arial" w:hAnsi="Arial"/>
          <w:b/>
          <w:smallCaps/>
          <w:color w:val="auto"/>
          <w:sz w:val="22"/>
          <w:szCs w:val="22"/>
        </w:rPr>
        <w:t>abril</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177C1A31"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(Porcentaje de 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E71A25" w:rsidRPr="00992E69" w14:paraId="357D78FE" w14:textId="77777777" w:rsidTr="00E71A25">
        <w:trPr>
          <w:trHeight w:val="284"/>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E71A25" w:rsidRPr="00992E69" w:rsidRDefault="00E71A25" w:rsidP="00E71A25">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457C1664"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4.7</w:t>
            </w:r>
          </w:p>
        </w:tc>
        <w:tc>
          <w:tcPr>
            <w:tcW w:w="1701" w:type="dxa"/>
            <w:tcBorders>
              <w:top w:val="nil"/>
              <w:left w:val="nil"/>
              <w:bottom w:val="nil"/>
              <w:right w:val="single" w:sz="4" w:space="0" w:color="1F497D"/>
            </w:tcBorders>
            <w:shd w:val="clear" w:color="auto" w:fill="auto"/>
            <w:noWrap/>
            <w:vAlign w:val="center"/>
          </w:tcPr>
          <w:p w14:paraId="61E4AE52" w14:textId="2D3FE908"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5.7</w:t>
            </w:r>
          </w:p>
        </w:tc>
      </w:tr>
      <w:tr w:rsidR="00E71A25" w:rsidRPr="00992E69" w14:paraId="4A43901C" w14:textId="77777777" w:rsidTr="00E71A25">
        <w:trPr>
          <w:trHeight w:val="284"/>
          <w:jc w:val="center"/>
        </w:trPr>
        <w:tc>
          <w:tcPr>
            <w:tcW w:w="2837" w:type="dxa"/>
            <w:tcBorders>
              <w:top w:val="nil"/>
              <w:left w:val="single" w:sz="4" w:space="0" w:color="1F497D"/>
              <w:right w:val="nil"/>
            </w:tcBorders>
            <w:shd w:val="clear" w:color="auto" w:fill="auto"/>
            <w:noWrap/>
            <w:vAlign w:val="center"/>
            <w:hideMark/>
          </w:tcPr>
          <w:p w14:paraId="29977441" w14:textId="77777777" w:rsidR="00E71A25" w:rsidRPr="00992E69" w:rsidRDefault="00E71A25" w:rsidP="00E71A25">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116447E4"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5.0</w:t>
            </w:r>
          </w:p>
        </w:tc>
        <w:tc>
          <w:tcPr>
            <w:tcW w:w="1701" w:type="dxa"/>
            <w:tcBorders>
              <w:top w:val="nil"/>
              <w:left w:val="nil"/>
              <w:right w:val="single" w:sz="4" w:space="0" w:color="1F497D"/>
            </w:tcBorders>
            <w:shd w:val="clear" w:color="auto" w:fill="auto"/>
            <w:noWrap/>
            <w:vAlign w:val="center"/>
          </w:tcPr>
          <w:p w14:paraId="4C9998DF" w14:textId="1A1A1CEC"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6.0</w:t>
            </w:r>
          </w:p>
        </w:tc>
      </w:tr>
      <w:tr w:rsidR="00E71A25" w:rsidRPr="00992E69" w14:paraId="2A825109" w14:textId="77777777" w:rsidTr="00E71A25">
        <w:trPr>
          <w:trHeight w:val="284"/>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E71A25" w:rsidRPr="00992E69" w:rsidRDefault="00E71A25" w:rsidP="00E71A25">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4ABDE9F0"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4.1</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78AE1CA8" w:rsidR="00E71A25" w:rsidRPr="00992E69" w:rsidRDefault="00E71A25" w:rsidP="00E71A25">
            <w:pPr>
              <w:tabs>
                <w:tab w:val="decimal" w:pos="758"/>
              </w:tabs>
              <w:ind w:firstLineChars="39" w:firstLine="62"/>
              <w:jc w:val="left"/>
              <w:rPr>
                <w:color w:val="000000"/>
                <w:sz w:val="16"/>
                <w:szCs w:val="16"/>
                <w:lang w:val="es-MX" w:eastAsia="es-MX"/>
              </w:rPr>
            </w:pPr>
            <w:r>
              <w:rPr>
                <w:color w:val="000000"/>
                <w:sz w:val="16"/>
                <w:szCs w:val="16"/>
              </w:rPr>
              <w:t>5.4</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402B50">
      <w:pPr>
        <w:widowControl w:val="0"/>
        <w:spacing w:before="36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14685C">
      <w:pPr>
        <w:widowControl w:val="0"/>
        <w:spacing w:before="20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2B028210" w:rsidR="008147FA" w:rsidRPr="007C1B6D"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D66746">
        <w:rPr>
          <w:rFonts w:ascii="Arial" w:hAnsi="Arial"/>
          <w:color w:val="auto"/>
        </w:rPr>
        <w:t>11.2</w:t>
      </w:r>
      <w:r w:rsidRPr="007C1B6D">
        <w:rPr>
          <w:rFonts w:ascii="Arial" w:hAnsi="Arial"/>
          <w:color w:val="auto"/>
        </w:rPr>
        <w:t xml:space="preserve">% respecto a la PEA </w:t>
      </w:r>
      <w:r>
        <w:rPr>
          <w:rFonts w:ascii="Arial" w:hAnsi="Arial"/>
          <w:color w:val="auto"/>
        </w:rPr>
        <w:t xml:space="preserve">en </w:t>
      </w:r>
      <w:r w:rsidR="00500674">
        <w:rPr>
          <w:rFonts w:ascii="Arial" w:hAnsi="Arial"/>
          <w:color w:val="auto"/>
        </w:rPr>
        <w:t>abril</w:t>
      </w:r>
      <w:r w:rsidRPr="007C1B6D">
        <w:rPr>
          <w:rFonts w:ascii="Arial" w:hAnsi="Arial"/>
          <w:color w:val="auto"/>
        </w:rPr>
        <w:t xml:space="preserve"> de </w:t>
      </w:r>
      <w:r w:rsidR="005E41AB">
        <w:rPr>
          <w:rFonts w:ascii="Arial" w:hAnsi="Arial"/>
          <w:color w:val="auto"/>
        </w:rPr>
        <w:t>2021</w:t>
      </w:r>
      <w:r w:rsidRPr="007C1B6D">
        <w:rPr>
          <w:rFonts w:ascii="Arial" w:hAnsi="Arial"/>
          <w:color w:val="auto"/>
        </w:rPr>
        <w:t xml:space="preserve">, tasa </w:t>
      </w:r>
      <w:r w:rsidR="00D66746">
        <w:rPr>
          <w:rFonts w:ascii="Arial" w:hAnsi="Arial"/>
          <w:color w:val="auto"/>
        </w:rPr>
        <w:t>inf</w:t>
      </w:r>
      <w:r w:rsidR="006E283F">
        <w:rPr>
          <w:rFonts w:ascii="Arial" w:hAnsi="Arial"/>
          <w:color w:val="auto"/>
        </w:rPr>
        <w:t>erior</w:t>
      </w:r>
      <w:r>
        <w:rPr>
          <w:rFonts w:ascii="Arial" w:hAnsi="Arial"/>
          <w:color w:val="auto"/>
        </w:rPr>
        <w:t xml:space="preserve"> a </w:t>
      </w:r>
      <w:r w:rsidRPr="007C1B6D">
        <w:rPr>
          <w:rFonts w:ascii="Arial" w:hAnsi="Arial"/>
          <w:color w:val="auto"/>
        </w:rPr>
        <w:t xml:space="preserve">la de </w:t>
      </w:r>
      <w:r w:rsidR="00D66746">
        <w:rPr>
          <w:rFonts w:ascii="Arial" w:hAnsi="Arial"/>
          <w:color w:val="auto"/>
        </w:rPr>
        <w:t>15</w:t>
      </w:r>
      <w:r w:rsidRPr="007C1B6D">
        <w:rPr>
          <w:rFonts w:ascii="Arial" w:hAnsi="Arial"/>
          <w:color w:val="auto"/>
        </w:rPr>
        <w:t>% de</w:t>
      </w:r>
      <w:r>
        <w:rPr>
          <w:rFonts w:ascii="Arial" w:hAnsi="Arial"/>
          <w:color w:val="auto"/>
        </w:rPr>
        <w:t xml:space="preserve"> igual</w:t>
      </w:r>
      <w:r w:rsidRPr="007C1B6D">
        <w:rPr>
          <w:rFonts w:ascii="Arial" w:hAnsi="Arial"/>
          <w:color w:val="auto"/>
        </w:rPr>
        <w:t xml:space="preserve"> mes de un año antes.</w:t>
      </w:r>
    </w:p>
    <w:p w14:paraId="50F83D16" w14:textId="67843F01" w:rsidR="008147FA" w:rsidRPr="007C1B6D" w:rsidRDefault="008147FA" w:rsidP="0014685C">
      <w:pPr>
        <w:pStyle w:val="n01"/>
        <w:keepNext/>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Pr>
          <w:rFonts w:ascii="Arial" w:hAnsi="Arial"/>
          <w:color w:val="auto"/>
        </w:rPr>
        <w:t xml:space="preserve">segundo </w:t>
      </w:r>
      <w:r w:rsidRPr="007C1B6D">
        <w:rPr>
          <w:rFonts w:ascii="Arial" w:hAnsi="Arial"/>
          <w:color w:val="auto"/>
        </w:rPr>
        <w:t xml:space="preserve">trabajo. Ésta se ubicó en </w:t>
      </w:r>
      <w:r w:rsidR="00D66746">
        <w:rPr>
          <w:rFonts w:ascii="Arial" w:hAnsi="Arial"/>
          <w:color w:val="auto"/>
        </w:rPr>
        <w:t>9.1</w:t>
      </w:r>
      <w:r w:rsidRPr="007C1B6D">
        <w:rPr>
          <w:rFonts w:ascii="Arial" w:hAnsi="Arial"/>
          <w:color w:val="auto"/>
        </w:rPr>
        <w:t xml:space="preserve">% de la PEA </w:t>
      </w:r>
      <w:r w:rsidR="00662192">
        <w:rPr>
          <w:rFonts w:ascii="Arial" w:hAnsi="Arial"/>
          <w:color w:val="auto"/>
        </w:rPr>
        <w:t xml:space="preserve">en </w:t>
      </w:r>
      <w:r w:rsidR="00500674">
        <w:rPr>
          <w:rFonts w:ascii="Arial" w:hAnsi="Arial"/>
          <w:color w:val="auto"/>
        </w:rPr>
        <w:t>abril</w:t>
      </w:r>
      <w:r w:rsidRPr="007C1B6D">
        <w:rPr>
          <w:rFonts w:ascii="Arial" w:hAnsi="Arial"/>
          <w:color w:val="auto"/>
        </w:rPr>
        <w:t xml:space="preserve"> del presente año y significó un</w:t>
      </w:r>
      <w:r w:rsidR="00662192">
        <w:rPr>
          <w:rFonts w:ascii="Arial" w:hAnsi="Arial"/>
          <w:color w:val="auto"/>
        </w:rPr>
        <w:t xml:space="preserve"> alza</w:t>
      </w:r>
      <w:r>
        <w:rPr>
          <w:rFonts w:ascii="Arial" w:hAnsi="Arial"/>
          <w:color w:val="auto"/>
        </w:rPr>
        <w:t xml:space="preserve"> </w:t>
      </w:r>
      <w:r w:rsidRPr="007C1B6D">
        <w:rPr>
          <w:rFonts w:ascii="Arial" w:hAnsi="Arial"/>
          <w:color w:val="auto"/>
        </w:rPr>
        <w:t xml:space="preserve">frente a la de </w:t>
      </w:r>
      <w:r w:rsidR="00D66746">
        <w:rPr>
          <w:rFonts w:ascii="Arial" w:hAnsi="Arial"/>
          <w:color w:val="auto"/>
        </w:rPr>
        <w:t>8</w:t>
      </w:r>
      <w:r w:rsidR="00A77B84">
        <w:rPr>
          <w:rFonts w:ascii="Arial" w:hAnsi="Arial"/>
          <w:color w:val="auto"/>
        </w:rPr>
        <w:t>.2</w:t>
      </w:r>
      <w:r w:rsidRPr="007C1B6D">
        <w:rPr>
          <w:rFonts w:ascii="Arial" w:hAnsi="Arial"/>
          <w:color w:val="auto"/>
        </w:rPr>
        <w:t xml:space="preserve">% en </w:t>
      </w:r>
      <w:r>
        <w:rPr>
          <w:rFonts w:ascii="Arial" w:hAnsi="Arial"/>
          <w:color w:val="auto"/>
        </w:rPr>
        <w:t xml:space="preserve">el mismo </w:t>
      </w:r>
      <w:r w:rsidRPr="007C1B6D">
        <w:rPr>
          <w:rFonts w:ascii="Arial" w:hAnsi="Arial"/>
          <w:color w:val="auto"/>
        </w:rPr>
        <w:t xml:space="preserve">mes de </w:t>
      </w:r>
      <w:r w:rsidR="005E41AB">
        <w:rPr>
          <w:rFonts w:ascii="Arial" w:hAnsi="Arial"/>
          <w:color w:val="auto"/>
        </w:rPr>
        <w:t>2020</w:t>
      </w:r>
      <w:r w:rsidRPr="007C1B6D">
        <w:rPr>
          <w:rFonts w:ascii="Arial" w:hAnsi="Arial"/>
          <w:color w:val="auto"/>
        </w:rPr>
        <w:t>.</w:t>
      </w:r>
    </w:p>
    <w:p w14:paraId="5E4C47A3" w14:textId="4D709258" w:rsidR="008147FA" w:rsidRPr="00FD18F6"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6</w:t>
      </w:r>
      <w:r w:rsidR="00E73106">
        <w:rPr>
          <w:rFonts w:ascii="Arial" w:hAnsi="Arial"/>
          <w:color w:val="auto"/>
        </w:rPr>
        <w:t>5</w:t>
      </w:r>
      <w:r w:rsidR="00D66746">
        <w:rPr>
          <w:rFonts w:ascii="Arial" w:hAnsi="Arial"/>
          <w:color w:val="auto"/>
        </w:rPr>
        <w:t>.9</w:t>
      </w:r>
      <w:r w:rsidRPr="007C1B6D">
        <w:rPr>
          <w:rFonts w:ascii="Arial" w:hAnsi="Arial"/>
          <w:color w:val="auto"/>
        </w:rPr>
        <w:t xml:space="preserve">% de la población ocupada en el </w:t>
      </w:r>
      <w:r w:rsidR="00D66746">
        <w:rPr>
          <w:rFonts w:ascii="Arial" w:hAnsi="Arial"/>
          <w:color w:val="auto"/>
        </w:rPr>
        <w:t xml:space="preserve">cuarto </w:t>
      </w:r>
      <w:r w:rsidRPr="007C1B6D">
        <w:rPr>
          <w:rFonts w:ascii="Arial" w:hAnsi="Arial"/>
          <w:color w:val="auto"/>
        </w:rPr>
        <w:t>m</w:t>
      </w:r>
      <w:r w:rsidRPr="00FD18F6">
        <w:rPr>
          <w:rFonts w:ascii="Arial" w:hAnsi="Arial"/>
          <w:color w:val="auto"/>
        </w:rPr>
        <w:t xml:space="preserve">es de </w:t>
      </w:r>
      <w:r w:rsidR="005E41AB">
        <w:rPr>
          <w:rFonts w:ascii="Arial" w:hAnsi="Arial"/>
          <w:color w:val="auto"/>
        </w:rPr>
        <w:t>2021</w:t>
      </w:r>
      <w:r w:rsidRPr="00FD18F6">
        <w:rPr>
          <w:rFonts w:ascii="Arial" w:hAnsi="Arial"/>
          <w:color w:val="auto"/>
        </w:rPr>
        <w:t>, registrando un</w:t>
      </w:r>
      <w:r w:rsidR="00A77B84">
        <w:rPr>
          <w:rFonts w:ascii="Arial" w:hAnsi="Arial"/>
          <w:color w:val="auto"/>
        </w:rPr>
        <w:t>a reducción</w:t>
      </w:r>
      <w:r>
        <w:rPr>
          <w:rFonts w:ascii="Arial" w:hAnsi="Arial"/>
          <w:color w:val="auto"/>
        </w:rPr>
        <w:t xml:space="preserve"> </w:t>
      </w:r>
      <w:r w:rsidRPr="00FD18F6">
        <w:rPr>
          <w:rFonts w:ascii="Arial" w:hAnsi="Arial"/>
          <w:color w:val="auto"/>
        </w:rPr>
        <w:t xml:space="preserve">respecto a la de </w:t>
      </w:r>
      <w:r w:rsidR="00D66746">
        <w:rPr>
          <w:rFonts w:ascii="Arial" w:hAnsi="Arial"/>
          <w:color w:val="auto"/>
        </w:rPr>
        <w:t>70.4</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262FD482" w:rsidR="007F0250" w:rsidRDefault="008147FA" w:rsidP="0014685C">
      <w:pPr>
        <w:pStyle w:val="n01"/>
        <w:keepLines w:val="0"/>
        <w:widowControl w:val="0"/>
        <w:spacing w:before="20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D66746">
        <w:rPr>
          <w:rFonts w:ascii="Arial" w:hAnsi="Arial"/>
          <w:color w:val="auto"/>
        </w:rPr>
        <w:t>4.9</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4C2E5348" w14:textId="77777777" w:rsidR="002A1FFD" w:rsidRDefault="002A1FFD">
      <w:pPr>
        <w:jc w:val="left"/>
        <w:rPr>
          <w:sz w:val="20"/>
        </w:rPr>
      </w:pPr>
      <w:r>
        <w:rPr>
          <w:sz w:val="20"/>
        </w:rPr>
        <w:br w:type="page"/>
      </w:r>
    </w:p>
    <w:p w14:paraId="5574FD9C" w14:textId="18D55BC5" w:rsidR="008147FA" w:rsidRPr="00441953" w:rsidRDefault="00B2441D" w:rsidP="0014685C">
      <w:pPr>
        <w:pStyle w:val="n01"/>
        <w:keepLines w:val="0"/>
        <w:widowControl w:val="0"/>
        <w:spacing w:before="20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7471756B"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500674">
        <w:rPr>
          <w:rFonts w:ascii="Arial" w:hAnsi="Arial"/>
          <w:b/>
          <w:smallCaps/>
          <w:color w:val="auto"/>
          <w:sz w:val="22"/>
        </w:rPr>
        <w:t>abril</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33" w:type="dxa"/>
        <w:jc w:val="center"/>
        <w:tblCellMar>
          <w:left w:w="70" w:type="dxa"/>
          <w:right w:w="70" w:type="dxa"/>
        </w:tblCellMar>
        <w:tblLook w:val="04A0" w:firstRow="1" w:lastRow="0" w:firstColumn="1" w:lastColumn="0" w:noHBand="0" w:noVBand="1"/>
      </w:tblPr>
      <w:tblGrid>
        <w:gridCol w:w="4200"/>
        <w:gridCol w:w="996"/>
        <w:gridCol w:w="996"/>
        <w:gridCol w:w="1741"/>
      </w:tblGrid>
      <w:tr w:rsidR="00786FA6" w:rsidRPr="00F561B3" w14:paraId="3A5BB2D6" w14:textId="77777777" w:rsidTr="006E7FFD">
        <w:trPr>
          <w:trHeight w:val="454"/>
          <w:jc w:val="center"/>
        </w:trPr>
        <w:tc>
          <w:tcPr>
            <w:tcW w:w="420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786FA6" w:rsidRPr="005C1830" w:rsidRDefault="00786FA6" w:rsidP="005C1830">
            <w:pPr>
              <w:jc w:val="left"/>
              <w:rPr>
                <w:b/>
                <w:bCs/>
                <w:color w:val="000000"/>
                <w:sz w:val="16"/>
                <w:szCs w:val="18"/>
                <w:lang w:val="es-MX" w:eastAsia="es-MX"/>
              </w:rPr>
            </w:pPr>
            <w:r>
              <w:rPr>
                <w:b/>
                <w:bCs/>
                <w:color w:val="000000"/>
                <w:sz w:val="16"/>
                <w:szCs w:val="18"/>
                <w:lang w:val="es-MX" w:eastAsia="es-MX"/>
              </w:rPr>
              <w:t>Tasas</w:t>
            </w:r>
          </w:p>
        </w:tc>
        <w:tc>
          <w:tcPr>
            <w:tcW w:w="199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75F108A3" w:rsidR="00786FA6" w:rsidRPr="005C1830" w:rsidRDefault="006E7FFD" w:rsidP="00F561B3">
            <w:pPr>
              <w:jc w:val="center"/>
              <w:rPr>
                <w:b/>
                <w:bCs/>
                <w:color w:val="000000"/>
                <w:sz w:val="16"/>
                <w:szCs w:val="18"/>
                <w:lang w:val="es-MX" w:eastAsia="es-MX"/>
              </w:rPr>
            </w:pPr>
            <w:r>
              <w:rPr>
                <w:b/>
                <w:bCs/>
                <w:color w:val="000000"/>
                <w:sz w:val="16"/>
                <w:szCs w:val="18"/>
                <w:lang w:val="es-MX" w:eastAsia="es-MX"/>
              </w:rPr>
              <w:t>N</w:t>
            </w:r>
            <w:r w:rsidR="00786FA6" w:rsidRPr="005C1830">
              <w:rPr>
                <w:b/>
                <w:bCs/>
                <w:color w:val="000000"/>
                <w:sz w:val="16"/>
                <w:szCs w:val="18"/>
                <w:lang w:val="es-MX" w:eastAsia="es-MX"/>
              </w:rPr>
              <w:t>acional</w:t>
            </w:r>
          </w:p>
        </w:tc>
        <w:tc>
          <w:tcPr>
            <w:tcW w:w="1741" w:type="dxa"/>
            <w:tcBorders>
              <w:top w:val="single" w:sz="4" w:space="0" w:color="1F497D"/>
              <w:left w:val="nil"/>
              <w:bottom w:val="single" w:sz="4" w:space="0" w:color="1F497D"/>
              <w:right w:val="single" w:sz="4" w:space="0" w:color="1F497D"/>
            </w:tcBorders>
            <w:shd w:val="clear" w:color="000000" w:fill="BDD7EE"/>
            <w:vAlign w:val="center"/>
          </w:tcPr>
          <w:p w14:paraId="6F9ECE42" w14:textId="4B8AC3B2"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786FA6" w:rsidRPr="00F561B3" w14:paraId="60AEB465" w14:textId="77777777" w:rsidTr="006E7FFD">
        <w:trPr>
          <w:trHeight w:val="454"/>
          <w:jc w:val="center"/>
        </w:trPr>
        <w:tc>
          <w:tcPr>
            <w:tcW w:w="4200"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786FA6" w:rsidRPr="005C1830" w:rsidRDefault="00786FA6" w:rsidP="00F561B3">
            <w:pPr>
              <w:jc w:val="left"/>
              <w:rPr>
                <w:b/>
                <w:bCs/>
                <w:color w:val="000000"/>
                <w:sz w:val="16"/>
                <w:szCs w:val="18"/>
                <w:lang w:val="es-MX" w:eastAsia="es-MX"/>
              </w:rPr>
            </w:pPr>
          </w:p>
        </w:tc>
        <w:tc>
          <w:tcPr>
            <w:tcW w:w="996" w:type="dxa"/>
            <w:tcBorders>
              <w:top w:val="nil"/>
              <w:left w:val="nil"/>
              <w:bottom w:val="single" w:sz="4" w:space="0" w:color="1F497D"/>
              <w:right w:val="single" w:sz="4" w:space="0" w:color="1F497D"/>
            </w:tcBorders>
            <w:shd w:val="clear" w:color="000000" w:fill="BDD7EE"/>
            <w:vAlign w:val="center"/>
            <w:hideMark/>
          </w:tcPr>
          <w:p w14:paraId="77AE0793" w14:textId="7CA5A36A"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2020 </w:t>
            </w:r>
            <w:r>
              <w:rPr>
                <w:b/>
                <w:bCs/>
                <w:color w:val="000000"/>
                <w:sz w:val="16"/>
                <w:szCs w:val="18"/>
                <w:lang w:val="es-MX" w:eastAsia="es-MX"/>
              </w:rPr>
              <w:br/>
              <w:t>ETOE</w:t>
            </w:r>
          </w:p>
        </w:tc>
        <w:tc>
          <w:tcPr>
            <w:tcW w:w="996" w:type="dxa"/>
            <w:tcBorders>
              <w:top w:val="nil"/>
              <w:left w:val="nil"/>
              <w:bottom w:val="single" w:sz="4" w:space="0" w:color="1F497D"/>
              <w:right w:val="single" w:sz="4" w:space="0" w:color="1F497D"/>
            </w:tcBorders>
            <w:shd w:val="clear" w:color="000000" w:fill="BDD7EE"/>
            <w:vAlign w:val="center"/>
            <w:hideMark/>
          </w:tcPr>
          <w:p w14:paraId="6A658484" w14:textId="1A972BDC"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c>
          <w:tcPr>
            <w:tcW w:w="1741" w:type="dxa"/>
            <w:tcBorders>
              <w:top w:val="nil"/>
              <w:left w:val="nil"/>
              <w:bottom w:val="single" w:sz="4" w:space="0" w:color="1F497D"/>
              <w:right w:val="single" w:sz="4" w:space="0" w:color="1F497D"/>
            </w:tcBorders>
            <w:shd w:val="clear" w:color="000000" w:fill="BDD7EE"/>
            <w:vAlign w:val="center"/>
            <w:hideMark/>
          </w:tcPr>
          <w:p w14:paraId="49C33400" w14:textId="544AB498"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r>
      <w:tr w:rsidR="00E71A25" w:rsidRPr="00F561B3" w14:paraId="779EAEC7"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294B8313"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96" w:type="dxa"/>
            <w:tcBorders>
              <w:top w:val="nil"/>
              <w:left w:val="single" w:sz="4" w:space="0" w:color="1F497D"/>
              <w:bottom w:val="nil"/>
              <w:right w:val="nil"/>
            </w:tcBorders>
            <w:shd w:val="clear" w:color="auto" w:fill="auto"/>
            <w:noWrap/>
            <w:vAlign w:val="center"/>
            <w:hideMark/>
          </w:tcPr>
          <w:p w14:paraId="50F03775" w14:textId="034B64C7" w:rsidR="00E71A25" w:rsidRPr="00F561B3" w:rsidRDefault="00E71A25" w:rsidP="00E71A25">
            <w:pPr>
              <w:ind w:right="227"/>
              <w:jc w:val="right"/>
              <w:rPr>
                <w:color w:val="000000"/>
                <w:sz w:val="18"/>
                <w:szCs w:val="18"/>
                <w:lang w:val="es-MX" w:eastAsia="es-MX"/>
              </w:rPr>
            </w:pPr>
            <w:r>
              <w:rPr>
                <w:color w:val="000000"/>
                <w:sz w:val="16"/>
                <w:szCs w:val="16"/>
              </w:rPr>
              <w:t>47.2</w:t>
            </w:r>
          </w:p>
        </w:tc>
        <w:tc>
          <w:tcPr>
            <w:tcW w:w="996" w:type="dxa"/>
            <w:tcBorders>
              <w:top w:val="nil"/>
              <w:left w:val="nil"/>
              <w:bottom w:val="nil"/>
              <w:right w:val="single" w:sz="4" w:space="0" w:color="1F497D"/>
            </w:tcBorders>
            <w:shd w:val="clear" w:color="auto" w:fill="auto"/>
            <w:noWrap/>
            <w:vAlign w:val="center"/>
            <w:hideMark/>
          </w:tcPr>
          <w:p w14:paraId="2A8C6F41" w14:textId="24298EB3" w:rsidR="00E71A25" w:rsidRPr="00F561B3" w:rsidRDefault="00E71A25" w:rsidP="00E71A25">
            <w:pPr>
              <w:ind w:right="227"/>
              <w:jc w:val="right"/>
              <w:rPr>
                <w:color w:val="000000"/>
                <w:sz w:val="18"/>
                <w:szCs w:val="18"/>
                <w:lang w:val="es-MX" w:eastAsia="es-MX"/>
              </w:rPr>
            </w:pPr>
            <w:r>
              <w:rPr>
                <w:color w:val="000000"/>
                <w:sz w:val="16"/>
                <w:szCs w:val="16"/>
              </w:rPr>
              <w:t>59.1</w:t>
            </w:r>
          </w:p>
        </w:tc>
        <w:tc>
          <w:tcPr>
            <w:tcW w:w="1741" w:type="dxa"/>
            <w:tcBorders>
              <w:top w:val="nil"/>
              <w:left w:val="nil"/>
              <w:bottom w:val="nil"/>
              <w:right w:val="single" w:sz="4" w:space="0" w:color="1F497D"/>
            </w:tcBorders>
            <w:shd w:val="clear" w:color="auto" w:fill="auto"/>
            <w:noWrap/>
            <w:vAlign w:val="center"/>
            <w:hideMark/>
          </w:tcPr>
          <w:p w14:paraId="2F58AAD6" w14:textId="5E73E8E4" w:rsidR="00E71A25" w:rsidRPr="00F561B3" w:rsidRDefault="00E71A25" w:rsidP="007D13A2">
            <w:pPr>
              <w:tabs>
                <w:tab w:val="decimal" w:pos="808"/>
              </w:tabs>
              <w:jc w:val="left"/>
              <w:rPr>
                <w:color w:val="000000"/>
                <w:sz w:val="18"/>
                <w:szCs w:val="18"/>
                <w:lang w:val="es-MX" w:eastAsia="es-MX"/>
              </w:rPr>
            </w:pPr>
            <w:r>
              <w:rPr>
                <w:color w:val="000000"/>
                <w:sz w:val="16"/>
                <w:szCs w:val="16"/>
              </w:rPr>
              <w:t>58.7</w:t>
            </w:r>
          </w:p>
        </w:tc>
      </w:tr>
      <w:tr w:rsidR="00E71A25" w:rsidRPr="00F561B3" w14:paraId="7051BD01"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1DA3FCBC"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37237643" w14:textId="4B667369" w:rsidR="00E71A25" w:rsidRPr="00F561B3" w:rsidRDefault="00E71A25" w:rsidP="00E71A25">
            <w:pPr>
              <w:ind w:right="227"/>
              <w:jc w:val="right"/>
              <w:rPr>
                <w:color w:val="000000"/>
                <w:sz w:val="18"/>
                <w:szCs w:val="18"/>
                <w:lang w:val="es-MX" w:eastAsia="es-MX"/>
              </w:rPr>
            </w:pPr>
            <w:r>
              <w:rPr>
                <w:color w:val="000000"/>
                <w:sz w:val="16"/>
                <w:szCs w:val="16"/>
              </w:rPr>
              <w:t>4.7</w:t>
            </w:r>
          </w:p>
        </w:tc>
        <w:tc>
          <w:tcPr>
            <w:tcW w:w="996" w:type="dxa"/>
            <w:tcBorders>
              <w:top w:val="nil"/>
              <w:left w:val="nil"/>
              <w:bottom w:val="nil"/>
              <w:right w:val="single" w:sz="4" w:space="0" w:color="1F497D"/>
            </w:tcBorders>
            <w:shd w:val="clear" w:color="auto" w:fill="auto"/>
            <w:noWrap/>
            <w:vAlign w:val="center"/>
            <w:hideMark/>
          </w:tcPr>
          <w:p w14:paraId="667CCA7E" w14:textId="56773C4E" w:rsidR="00E71A25" w:rsidRPr="00F561B3" w:rsidRDefault="00E71A25" w:rsidP="00E71A25">
            <w:pPr>
              <w:ind w:right="227"/>
              <w:jc w:val="right"/>
              <w:rPr>
                <w:color w:val="000000"/>
                <w:sz w:val="18"/>
                <w:szCs w:val="18"/>
                <w:lang w:val="es-MX" w:eastAsia="es-MX"/>
              </w:rPr>
            </w:pPr>
            <w:r>
              <w:rPr>
                <w:color w:val="000000"/>
                <w:sz w:val="16"/>
                <w:szCs w:val="16"/>
              </w:rPr>
              <w:t>4.7</w:t>
            </w:r>
          </w:p>
        </w:tc>
        <w:tc>
          <w:tcPr>
            <w:tcW w:w="1741" w:type="dxa"/>
            <w:tcBorders>
              <w:top w:val="nil"/>
              <w:left w:val="nil"/>
              <w:bottom w:val="nil"/>
              <w:right w:val="single" w:sz="4" w:space="0" w:color="1F497D"/>
            </w:tcBorders>
            <w:shd w:val="clear" w:color="auto" w:fill="auto"/>
            <w:noWrap/>
            <w:vAlign w:val="center"/>
            <w:hideMark/>
          </w:tcPr>
          <w:p w14:paraId="7FFEE2DA" w14:textId="45D9D43A" w:rsidR="00E71A25" w:rsidRPr="00F561B3" w:rsidRDefault="00E71A25" w:rsidP="007D13A2">
            <w:pPr>
              <w:tabs>
                <w:tab w:val="decimal" w:pos="808"/>
              </w:tabs>
              <w:jc w:val="left"/>
              <w:rPr>
                <w:color w:val="000000"/>
                <w:sz w:val="18"/>
                <w:szCs w:val="18"/>
                <w:lang w:val="es-MX" w:eastAsia="es-MX"/>
              </w:rPr>
            </w:pPr>
            <w:r>
              <w:rPr>
                <w:color w:val="000000"/>
                <w:sz w:val="16"/>
                <w:szCs w:val="16"/>
              </w:rPr>
              <w:t>5.7</w:t>
            </w:r>
          </w:p>
        </w:tc>
      </w:tr>
      <w:tr w:rsidR="00E71A25" w:rsidRPr="00F561B3" w14:paraId="3CB00BF7"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0ACCBA4A" w14:textId="77777777" w:rsidR="00E71A25" w:rsidRPr="00D66746" w:rsidRDefault="00E71A25" w:rsidP="00E71A25">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96" w:type="dxa"/>
            <w:tcBorders>
              <w:top w:val="nil"/>
              <w:left w:val="single" w:sz="4" w:space="0" w:color="1F497D"/>
              <w:bottom w:val="nil"/>
              <w:right w:val="nil"/>
            </w:tcBorders>
            <w:shd w:val="clear" w:color="auto" w:fill="auto"/>
            <w:noWrap/>
            <w:vAlign w:val="center"/>
            <w:hideMark/>
          </w:tcPr>
          <w:p w14:paraId="6B136426" w14:textId="7ADF08BE" w:rsidR="00E71A25" w:rsidRPr="00D66746" w:rsidRDefault="00E71A25" w:rsidP="00E71A25">
            <w:pPr>
              <w:ind w:right="227"/>
              <w:jc w:val="right"/>
              <w:rPr>
                <w:color w:val="000000"/>
                <w:sz w:val="18"/>
                <w:szCs w:val="18"/>
                <w:lang w:val="es-MX" w:eastAsia="es-MX"/>
              </w:rPr>
            </w:pPr>
            <w:r>
              <w:rPr>
                <w:color w:val="000000"/>
                <w:sz w:val="16"/>
                <w:szCs w:val="16"/>
              </w:rPr>
              <w:t>5.0</w:t>
            </w:r>
          </w:p>
        </w:tc>
        <w:tc>
          <w:tcPr>
            <w:tcW w:w="996" w:type="dxa"/>
            <w:tcBorders>
              <w:top w:val="nil"/>
              <w:left w:val="nil"/>
              <w:bottom w:val="nil"/>
              <w:right w:val="single" w:sz="4" w:space="0" w:color="1F497D"/>
            </w:tcBorders>
            <w:shd w:val="clear" w:color="auto" w:fill="auto"/>
            <w:noWrap/>
            <w:vAlign w:val="center"/>
            <w:hideMark/>
          </w:tcPr>
          <w:p w14:paraId="61F5F9A4" w14:textId="3B5B3D3B" w:rsidR="00E71A25" w:rsidRPr="00D66746" w:rsidRDefault="00E71A25" w:rsidP="00E71A25">
            <w:pPr>
              <w:ind w:right="227"/>
              <w:jc w:val="right"/>
              <w:rPr>
                <w:color w:val="000000"/>
                <w:sz w:val="18"/>
                <w:szCs w:val="18"/>
                <w:lang w:val="es-MX" w:eastAsia="es-MX"/>
              </w:rPr>
            </w:pPr>
            <w:r>
              <w:rPr>
                <w:color w:val="000000"/>
                <w:sz w:val="16"/>
                <w:szCs w:val="16"/>
              </w:rPr>
              <w:t>5.0</w:t>
            </w:r>
          </w:p>
        </w:tc>
        <w:tc>
          <w:tcPr>
            <w:tcW w:w="1741" w:type="dxa"/>
            <w:tcBorders>
              <w:top w:val="nil"/>
              <w:left w:val="nil"/>
              <w:bottom w:val="nil"/>
              <w:right w:val="single" w:sz="4" w:space="0" w:color="1F497D"/>
            </w:tcBorders>
            <w:shd w:val="clear" w:color="auto" w:fill="auto"/>
            <w:noWrap/>
            <w:vAlign w:val="center"/>
            <w:hideMark/>
          </w:tcPr>
          <w:p w14:paraId="54903E3A" w14:textId="240A1FAE" w:rsidR="00E71A25" w:rsidRPr="00D66746" w:rsidRDefault="00E71A25" w:rsidP="007D13A2">
            <w:pPr>
              <w:tabs>
                <w:tab w:val="decimal" w:pos="808"/>
              </w:tabs>
              <w:jc w:val="left"/>
              <w:rPr>
                <w:color w:val="000000"/>
                <w:sz w:val="18"/>
                <w:szCs w:val="18"/>
                <w:lang w:val="es-MX" w:eastAsia="es-MX"/>
              </w:rPr>
            </w:pPr>
            <w:r>
              <w:rPr>
                <w:color w:val="000000"/>
                <w:sz w:val="16"/>
                <w:szCs w:val="16"/>
              </w:rPr>
              <w:t>6.0</w:t>
            </w:r>
          </w:p>
        </w:tc>
      </w:tr>
      <w:tr w:rsidR="00E71A25" w:rsidRPr="00F561B3" w14:paraId="607574CE"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48C7D4DA" w14:textId="77777777" w:rsidR="00E71A25" w:rsidRPr="00D66746" w:rsidRDefault="00E71A25" w:rsidP="00E71A25">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96" w:type="dxa"/>
            <w:tcBorders>
              <w:top w:val="nil"/>
              <w:left w:val="single" w:sz="4" w:space="0" w:color="1F497D"/>
              <w:bottom w:val="nil"/>
              <w:right w:val="nil"/>
            </w:tcBorders>
            <w:shd w:val="clear" w:color="auto" w:fill="auto"/>
            <w:noWrap/>
            <w:vAlign w:val="center"/>
            <w:hideMark/>
          </w:tcPr>
          <w:p w14:paraId="353D8C08" w14:textId="2419A133" w:rsidR="00E71A25" w:rsidRPr="00D66746" w:rsidRDefault="00E71A25" w:rsidP="00E71A25">
            <w:pPr>
              <w:ind w:right="227"/>
              <w:jc w:val="right"/>
              <w:rPr>
                <w:color w:val="000000"/>
                <w:sz w:val="18"/>
                <w:szCs w:val="18"/>
                <w:lang w:val="es-MX" w:eastAsia="es-MX"/>
              </w:rPr>
            </w:pPr>
            <w:r>
              <w:rPr>
                <w:color w:val="000000"/>
                <w:sz w:val="16"/>
                <w:szCs w:val="16"/>
              </w:rPr>
              <w:t>4.2</w:t>
            </w:r>
          </w:p>
        </w:tc>
        <w:tc>
          <w:tcPr>
            <w:tcW w:w="996" w:type="dxa"/>
            <w:tcBorders>
              <w:top w:val="nil"/>
              <w:left w:val="nil"/>
              <w:bottom w:val="nil"/>
              <w:right w:val="single" w:sz="4" w:space="0" w:color="1F497D"/>
            </w:tcBorders>
            <w:shd w:val="clear" w:color="auto" w:fill="auto"/>
            <w:noWrap/>
            <w:vAlign w:val="center"/>
            <w:hideMark/>
          </w:tcPr>
          <w:p w14:paraId="1531EAC5" w14:textId="5D124FC7" w:rsidR="00E71A25" w:rsidRPr="00D66746" w:rsidRDefault="00E71A25" w:rsidP="00E71A25">
            <w:pPr>
              <w:ind w:right="227"/>
              <w:jc w:val="right"/>
              <w:rPr>
                <w:color w:val="000000"/>
                <w:sz w:val="18"/>
                <w:szCs w:val="18"/>
                <w:lang w:val="es-MX" w:eastAsia="es-MX"/>
              </w:rPr>
            </w:pPr>
            <w:r>
              <w:rPr>
                <w:color w:val="000000"/>
                <w:sz w:val="16"/>
                <w:szCs w:val="16"/>
              </w:rPr>
              <w:t>4.1</w:t>
            </w:r>
          </w:p>
        </w:tc>
        <w:tc>
          <w:tcPr>
            <w:tcW w:w="1741" w:type="dxa"/>
            <w:tcBorders>
              <w:top w:val="nil"/>
              <w:left w:val="nil"/>
              <w:bottom w:val="nil"/>
              <w:right w:val="single" w:sz="4" w:space="0" w:color="1F497D"/>
            </w:tcBorders>
            <w:shd w:val="clear" w:color="auto" w:fill="auto"/>
            <w:noWrap/>
            <w:vAlign w:val="center"/>
            <w:hideMark/>
          </w:tcPr>
          <w:p w14:paraId="55C778E3" w14:textId="5BF21D4D" w:rsidR="00E71A25" w:rsidRPr="00D66746" w:rsidRDefault="00E71A25" w:rsidP="007D13A2">
            <w:pPr>
              <w:tabs>
                <w:tab w:val="decimal" w:pos="808"/>
              </w:tabs>
              <w:jc w:val="left"/>
              <w:rPr>
                <w:color w:val="000000"/>
                <w:sz w:val="18"/>
                <w:szCs w:val="18"/>
                <w:lang w:val="es-MX" w:eastAsia="es-MX"/>
              </w:rPr>
            </w:pPr>
            <w:r>
              <w:rPr>
                <w:color w:val="000000"/>
                <w:sz w:val="16"/>
                <w:szCs w:val="16"/>
              </w:rPr>
              <w:t>5.4</w:t>
            </w:r>
          </w:p>
        </w:tc>
      </w:tr>
      <w:tr w:rsidR="00E71A25" w:rsidRPr="00F561B3" w14:paraId="0851F2C7"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150EE299"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7717C04D" w14:textId="273E4216" w:rsidR="00E71A25" w:rsidRPr="00F561B3" w:rsidRDefault="00E71A25" w:rsidP="00E71A25">
            <w:pPr>
              <w:ind w:right="227"/>
              <w:jc w:val="right"/>
              <w:rPr>
                <w:color w:val="000000"/>
                <w:sz w:val="18"/>
                <w:szCs w:val="18"/>
                <w:lang w:val="es-MX" w:eastAsia="es-MX"/>
              </w:rPr>
            </w:pPr>
            <w:r>
              <w:rPr>
                <w:color w:val="000000"/>
                <w:sz w:val="16"/>
                <w:szCs w:val="16"/>
              </w:rPr>
              <w:t>15.0</w:t>
            </w:r>
          </w:p>
        </w:tc>
        <w:tc>
          <w:tcPr>
            <w:tcW w:w="996" w:type="dxa"/>
            <w:tcBorders>
              <w:top w:val="nil"/>
              <w:left w:val="nil"/>
              <w:bottom w:val="nil"/>
              <w:right w:val="single" w:sz="4" w:space="0" w:color="1F497D"/>
            </w:tcBorders>
            <w:shd w:val="clear" w:color="auto" w:fill="auto"/>
            <w:noWrap/>
            <w:vAlign w:val="center"/>
            <w:hideMark/>
          </w:tcPr>
          <w:p w14:paraId="65393711" w14:textId="58C54FD4" w:rsidR="00E71A25" w:rsidRPr="00F561B3" w:rsidRDefault="00E71A25" w:rsidP="00E71A25">
            <w:pPr>
              <w:ind w:right="227"/>
              <w:jc w:val="right"/>
              <w:rPr>
                <w:color w:val="000000"/>
                <w:sz w:val="18"/>
                <w:szCs w:val="18"/>
                <w:lang w:val="es-MX" w:eastAsia="es-MX"/>
              </w:rPr>
            </w:pPr>
            <w:r>
              <w:rPr>
                <w:color w:val="000000"/>
                <w:sz w:val="16"/>
                <w:szCs w:val="16"/>
              </w:rPr>
              <w:t>11.2</w:t>
            </w:r>
          </w:p>
        </w:tc>
        <w:tc>
          <w:tcPr>
            <w:tcW w:w="1741" w:type="dxa"/>
            <w:tcBorders>
              <w:top w:val="nil"/>
              <w:left w:val="nil"/>
              <w:bottom w:val="nil"/>
              <w:right w:val="single" w:sz="4" w:space="0" w:color="1F497D"/>
            </w:tcBorders>
            <w:shd w:val="clear" w:color="auto" w:fill="auto"/>
            <w:noWrap/>
            <w:vAlign w:val="center"/>
            <w:hideMark/>
          </w:tcPr>
          <w:p w14:paraId="7C028915" w14:textId="699F0A05" w:rsidR="00E71A25" w:rsidRPr="00F561B3" w:rsidRDefault="00E71A25" w:rsidP="007D13A2">
            <w:pPr>
              <w:tabs>
                <w:tab w:val="decimal" w:pos="808"/>
              </w:tabs>
              <w:jc w:val="left"/>
              <w:rPr>
                <w:color w:val="000000"/>
                <w:sz w:val="18"/>
                <w:szCs w:val="18"/>
                <w:lang w:val="es-MX" w:eastAsia="es-MX"/>
              </w:rPr>
            </w:pPr>
            <w:r>
              <w:rPr>
                <w:color w:val="000000"/>
                <w:sz w:val="16"/>
                <w:szCs w:val="16"/>
              </w:rPr>
              <w:t>11.3</w:t>
            </w:r>
          </w:p>
        </w:tc>
      </w:tr>
      <w:tr w:rsidR="00E71A25" w:rsidRPr="00F561B3" w14:paraId="0646DA54"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4ADB716B"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5F9AE764" w14:textId="46D5F69C" w:rsidR="00E71A25" w:rsidRPr="00F561B3" w:rsidRDefault="00E71A25" w:rsidP="00E71A25">
            <w:pPr>
              <w:ind w:right="227"/>
              <w:jc w:val="right"/>
              <w:rPr>
                <w:color w:val="000000"/>
                <w:sz w:val="18"/>
                <w:szCs w:val="18"/>
                <w:lang w:val="es-MX" w:eastAsia="es-MX"/>
              </w:rPr>
            </w:pPr>
            <w:r>
              <w:rPr>
                <w:color w:val="000000"/>
                <w:sz w:val="16"/>
                <w:szCs w:val="16"/>
              </w:rPr>
              <w:t>8.2</w:t>
            </w:r>
          </w:p>
        </w:tc>
        <w:tc>
          <w:tcPr>
            <w:tcW w:w="996" w:type="dxa"/>
            <w:tcBorders>
              <w:top w:val="nil"/>
              <w:left w:val="nil"/>
              <w:bottom w:val="nil"/>
              <w:right w:val="single" w:sz="4" w:space="0" w:color="1F497D"/>
            </w:tcBorders>
            <w:shd w:val="clear" w:color="auto" w:fill="auto"/>
            <w:noWrap/>
            <w:vAlign w:val="center"/>
            <w:hideMark/>
          </w:tcPr>
          <w:p w14:paraId="54ABD925" w14:textId="77CF1C42" w:rsidR="00E71A25" w:rsidRPr="00F561B3" w:rsidRDefault="00E71A25" w:rsidP="00E71A25">
            <w:pPr>
              <w:ind w:right="227"/>
              <w:jc w:val="right"/>
              <w:rPr>
                <w:color w:val="000000"/>
                <w:sz w:val="18"/>
                <w:szCs w:val="18"/>
                <w:lang w:val="es-MX" w:eastAsia="es-MX"/>
              </w:rPr>
            </w:pPr>
            <w:r>
              <w:rPr>
                <w:color w:val="000000"/>
                <w:sz w:val="16"/>
                <w:szCs w:val="16"/>
              </w:rPr>
              <w:t>9.1</w:t>
            </w:r>
          </w:p>
        </w:tc>
        <w:tc>
          <w:tcPr>
            <w:tcW w:w="1741" w:type="dxa"/>
            <w:tcBorders>
              <w:top w:val="nil"/>
              <w:left w:val="nil"/>
              <w:bottom w:val="nil"/>
              <w:right w:val="single" w:sz="4" w:space="0" w:color="1F497D"/>
            </w:tcBorders>
            <w:shd w:val="clear" w:color="auto" w:fill="auto"/>
            <w:noWrap/>
            <w:vAlign w:val="center"/>
            <w:hideMark/>
          </w:tcPr>
          <w:p w14:paraId="6C6553A5" w14:textId="32CDE5C1" w:rsidR="00E71A25" w:rsidRPr="00F561B3" w:rsidRDefault="00E71A25" w:rsidP="007D13A2">
            <w:pPr>
              <w:tabs>
                <w:tab w:val="decimal" w:pos="808"/>
              </w:tabs>
              <w:jc w:val="left"/>
              <w:rPr>
                <w:color w:val="000000"/>
                <w:sz w:val="18"/>
                <w:szCs w:val="18"/>
                <w:lang w:val="es-MX" w:eastAsia="es-MX"/>
              </w:rPr>
            </w:pPr>
            <w:r>
              <w:rPr>
                <w:color w:val="000000"/>
                <w:sz w:val="16"/>
                <w:szCs w:val="16"/>
              </w:rPr>
              <w:t>10.8</w:t>
            </w:r>
          </w:p>
        </w:tc>
      </w:tr>
      <w:tr w:rsidR="00E71A25" w:rsidRPr="00F561B3" w14:paraId="1385C6CE"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673285E1"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1846FFE1" w14:textId="6E4A1551" w:rsidR="00E71A25" w:rsidRPr="00F561B3" w:rsidRDefault="00E71A25" w:rsidP="00E71A25">
            <w:pPr>
              <w:ind w:right="227"/>
              <w:jc w:val="right"/>
              <w:rPr>
                <w:color w:val="000000"/>
                <w:sz w:val="18"/>
                <w:szCs w:val="18"/>
                <w:lang w:val="es-MX" w:eastAsia="es-MX"/>
              </w:rPr>
            </w:pPr>
            <w:r>
              <w:rPr>
                <w:color w:val="000000"/>
                <w:sz w:val="16"/>
                <w:szCs w:val="16"/>
              </w:rPr>
              <w:t>70.4</w:t>
            </w:r>
          </w:p>
        </w:tc>
        <w:tc>
          <w:tcPr>
            <w:tcW w:w="996" w:type="dxa"/>
            <w:tcBorders>
              <w:top w:val="nil"/>
              <w:left w:val="nil"/>
              <w:bottom w:val="nil"/>
              <w:right w:val="single" w:sz="4" w:space="0" w:color="1F497D"/>
            </w:tcBorders>
            <w:shd w:val="clear" w:color="auto" w:fill="auto"/>
            <w:noWrap/>
            <w:vAlign w:val="center"/>
            <w:hideMark/>
          </w:tcPr>
          <w:p w14:paraId="76D306DE" w14:textId="22524FC1" w:rsidR="00E71A25" w:rsidRPr="00F561B3" w:rsidRDefault="00E71A25" w:rsidP="00E71A25">
            <w:pPr>
              <w:ind w:right="227"/>
              <w:jc w:val="right"/>
              <w:rPr>
                <w:color w:val="000000"/>
                <w:sz w:val="18"/>
                <w:szCs w:val="18"/>
                <w:lang w:val="es-MX" w:eastAsia="es-MX"/>
              </w:rPr>
            </w:pPr>
            <w:r>
              <w:rPr>
                <w:color w:val="000000"/>
                <w:sz w:val="16"/>
                <w:szCs w:val="16"/>
              </w:rPr>
              <w:t>65.9</w:t>
            </w:r>
          </w:p>
        </w:tc>
        <w:tc>
          <w:tcPr>
            <w:tcW w:w="1741" w:type="dxa"/>
            <w:tcBorders>
              <w:top w:val="nil"/>
              <w:left w:val="nil"/>
              <w:bottom w:val="nil"/>
              <w:right w:val="single" w:sz="4" w:space="0" w:color="1F497D"/>
            </w:tcBorders>
            <w:shd w:val="clear" w:color="auto" w:fill="auto"/>
            <w:noWrap/>
            <w:vAlign w:val="center"/>
            <w:hideMark/>
          </w:tcPr>
          <w:p w14:paraId="6A1DC7C5" w14:textId="4FEBCFB9" w:rsidR="00E71A25" w:rsidRPr="00F561B3" w:rsidRDefault="00E71A25" w:rsidP="007D13A2">
            <w:pPr>
              <w:tabs>
                <w:tab w:val="decimal" w:pos="808"/>
              </w:tabs>
              <w:jc w:val="left"/>
              <w:rPr>
                <w:color w:val="000000"/>
                <w:sz w:val="18"/>
                <w:szCs w:val="18"/>
                <w:lang w:val="es-MX" w:eastAsia="es-MX"/>
              </w:rPr>
            </w:pPr>
            <w:r>
              <w:rPr>
                <w:color w:val="000000"/>
                <w:sz w:val="16"/>
                <w:szCs w:val="16"/>
              </w:rPr>
              <w:t>70.5</w:t>
            </w:r>
          </w:p>
        </w:tc>
      </w:tr>
      <w:tr w:rsidR="00E71A25" w:rsidRPr="00F561B3" w14:paraId="4E15A6F1"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0E289871"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466CE517" w14:textId="499ED49F" w:rsidR="00E71A25" w:rsidRPr="00F561B3" w:rsidRDefault="00E71A25" w:rsidP="00E71A25">
            <w:pPr>
              <w:ind w:right="227"/>
              <w:jc w:val="right"/>
              <w:rPr>
                <w:color w:val="000000"/>
                <w:sz w:val="18"/>
                <w:szCs w:val="18"/>
                <w:lang w:val="es-MX" w:eastAsia="es-MX"/>
              </w:rPr>
            </w:pPr>
            <w:r>
              <w:rPr>
                <w:color w:val="000000"/>
                <w:sz w:val="16"/>
                <w:szCs w:val="16"/>
              </w:rPr>
              <w:t>25.4</w:t>
            </w:r>
          </w:p>
        </w:tc>
        <w:tc>
          <w:tcPr>
            <w:tcW w:w="996" w:type="dxa"/>
            <w:tcBorders>
              <w:top w:val="nil"/>
              <w:left w:val="nil"/>
              <w:bottom w:val="nil"/>
              <w:right w:val="single" w:sz="4" w:space="0" w:color="1F497D"/>
            </w:tcBorders>
            <w:shd w:val="clear" w:color="auto" w:fill="auto"/>
            <w:noWrap/>
            <w:vAlign w:val="center"/>
            <w:hideMark/>
          </w:tcPr>
          <w:p w14:paraId="5A9D8C7B" w14:textId="287F2E89" w:rsidR="00E71A25" w:rsidRPr="00F561B3" w:rsidRDefault="00E71A25" w:rsidP="00E71A25">
            <w:pPr>
              <w:ind w:right="227"/>
              <w:jc w:val="right"/>
              <w:rPr>
                <w:color w:val="000000"/>
                <w:sz w:val="18"/>
                <w:szCs w:val="18"/>
                <w:lang w:val="es-MX" w:eastAsia="es-MX"/>
              </w:rPr>
            </w:pPr>
            <w:r>
              <w:rPr>
                <w:color w:val="000000"/>
                <w:sz w:val="16"/>
                <w:szCs w:val="16"/>
              </w:rPr>
              <w:t>13.7</w:t>
            </w:r>
          </w:p>
        </w:tc>
        <w:tc>
          <w:tcPr>
            <w:tcW w:w="1741" w:type="dxa"/>
            <w:tcBorders>
              <w:top w:val="nil"/>
              <w:left w:val="nil"/>
              <w:bottom w:val="nil"/>
              <w:right w:val="single" w:sz="4" w:space="0" w:color="1F497D"/>
            </w:tcBorders>
            <w:shd w:val="clear" w:color="auto" w:fill="auto"/>
            <w:noWrap/>
            <w:vAlign w:val="center"/>
            <w:hideMark/>
          </w:tcPr>
          <w:p w14:paraId="035424D5" w14:textId="6D984C0C" w:rsidR="00E71A25" w:rsidRPr="00F561B3" w:rsidRDefault="00E71A25" w:rsidP="007D13A2">
            <w:pPr>
              <w:tabs>
                <w:tab w:val="decimal" w:pos="808"/>
              </w:tabs>
              <w:jc w:val="left"/>
              <w:rPr>
                <w:color w:val="000000"/>
                <w:sz w:val="18"/>
                <w:szCs w:val="18"/>
                <w:lang w:val="es-MX" w:eastAsia="es-MX"/>
              </w:rPr>
            </w:pPr>
            <w:r>
              <w:rPr>
                <w:color w:val="000000"/>
                <w:sz w:val="16"/>
                <w:szCs w:val="16"/>
              </w:rPr>
              <w:t>14.5</w:t>
            </w:r>
          </w:p>
        </w:tc>
      </w:tr>
      <w:tr w:rsidR="00E71A25" w:rsidRPr="00F561B3" w14:paraId="5E0C3D39"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2FB241CC"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96" w:type="dxa"/>
            <w:tcBorders>
              <w:top w:val="nil"/>
              <w:left w:val="single" w:sz="4" w:space="0" w:color="1F497D"/>
              <w:bottom w:val="nil"/>
              <w:right w:val="nil"/>
            </w:tcBorders>
            <w:shd w:val="clear" w:color="auto" w:fill="auto"/>
            <w:noWrap/>
            <w:vAlign w:val="center"/>
            <w:hideMark/>
          </w:tcPr>
          <w:p w14:paraId="6492FC35" w14:textId="07BD2FFC" w:rsidR="00E71A25" w:rsidRPr="00F561B3" w:rsidRDefault="00E71A25" w:rsidP="00E71A25">
            <w:pPr>
              <w:ind w:right="227"/>
              <w:jc w:val="right"/>
              <w:rPr>
                <w:color w:val="000000"/>
                <w:sz w:val="18"/>
                <w:szCs w:val="18"/>
                <w:lang w:val="es-MX" w:eastAsia="es-MX"/>
              </w:rPr>
            </w:pPr>
          </w:p>
        </w:tc>
        <w:tc>
          <w:tcPr>
            <w:tcW w:w="996" w:type="dxa"/>
            <w:tcBorders>
              <w:top w:val="nil"/>
              <w:left w:val="nil"/>
              <w:bottom w:val="nil"/>
              <w:right w:val="single" w:sz="4" w:space="0" w:color="1F497D"/>
            </w:tcBorders>
            <w:shd w:val="clear" w:color="auto" w:fill="auto"/>
            <w:noWrap/>
            <w:vAlign w:val="center"/>
            <w:hideMark/>
          </w:tcPr>
          <w:p w14:paraId="75E279EE" w14:textId="650A6761" w:rsidR="00E71A25" w:rsidRPr="00F561B3" w:rsidRDefault="00E71A25" w:rsidP="00E71A25">
            <w:pPr>
              <w:ind w:right="227"/>
              <w:jc w:val="right"/>
              <w:rPr>
                <w:color w:val="000000"/>
                <w:sz w:val="18"/>
                <w:szCs w:val="18"/>
                <w:lang w:val="es-MX" w:eastAsia="es-MX"/>
              </w:rPr>
            </w:pPr>
            <w:r>
              <w:rPr>
                <w:color w:val="000000"/>
                <w:sz w:val="16"/>
                <w:szCs w:val="16"/>
              </w:rPr>
              <w:t>24.9</w:t>
            </w:r>
          </w:p>
        </w:tc>
        <w:tc>
          <w:tcPr>
            <w:tcW w:w="1741" w:type="dxa"/>
            <w:tcBorders>
              <w:top w:val="nil"/>
              <w:left w:val="nil"/>
              <w:bottom w:val="nil"/>
              <w:right w:val="single" w:sz="4" w:space="0" w:color="1F497D"/>
            </w:tcBorders>
            <w:shd w:val="clear" w:color="auto" w:fill="auto"/>
            <w:noWrap/>
            <w:vAlign w:val="center"/>
            <w:hideMark/>
          </w:tcPr>
          <w:p w14:paraId="3FA5FDF4" w14:textId="64D5D9CD" w:rsidR="00E71A25" w:rsidRPr="00F561B3" w:rsidRDefault="00E71A25" w:rsidP="007D13A2">
            <w:pPr>
              <w:tabs>
                <w:tab w:val="decimal" w:pos="808"/>
              </w:tabs>
              <w:jc w:val="left"/>
              <w:rPr>
                <w:color w:val="000000"/>
                <w:sz w:val="18"/>
                <w:szCs w:val="18"/>
                <w:lang w:val="es-MX" w:eastAsia="es-MX"/>
              </w:rPr>
            </w:pPr>
            <w:r>
              <w:rPr>
                <w:color w:val="000000"/>
                <w:sz w:val="16"/>
                <w:szCs w:val="16"/>
              </w:rPr>
              <w:t>21.7</w:t>
            </w:r>
          </w:p>
        </w:tc>
      </w:tr>
      <w:tr w:rsidR="00E71A25" w:rsidRPr="00F561B3" w14:paraId="76AF3161" w14:textId="77777777" w:rsidTr="007D13A2">
        <w:trPr>
          <w:trHeight w:val="227"/>
          <w:jc w:val="center"/>
        </w:trPr>
        <w:tc>
          <w:tcPr>
            <w:tcW w:w="4200" w:type="dxa"/>
            <w:tcBorders>
              <w:top w:val="nil"/>
              <w:left w:val="single" w:sz="4" w:space="0" w:color="1F497D"/>
              <w:bottom w:val="nil"/>
              <w:right w:val="nil"/>
            </w:tcBorders>
            <w:shd w:val="clear" w:color="auto" w:fill="auto"/>
            <w:noWrap/>
            <w:vAlign w:val="center"/>
            <w:hideMark/>
          </w:tcPr>
          <w:p w14:paraId="1695ADC5"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07380DED" w14:textId="689238C1" w:rsidR="00E71A25" w:rsidRPr="00F561B3" w:rsidRDefault="00E71A25" w:rsidP="00E71A25">
            <w:pPr>
              <w:ind w:right="227"/>
              <w:jc w:val="right"/>
              <w:rPr>
                <w:color w:val="000000"/>
                <w:sz w:val="18"/>
                <w:szCs w:val="18"/>
                <w:lang w:val="es-MX" w:eastAsia="es-MX"/>
              </w:rPr>
            </w:pPr>
            <w:r>
              <w:rPr>
                <w:color w:val="000000"/>
                <w:sz w:val="16"/>
                <w:szCs w:val="16"/>
              </w:rPr>
              <w:t>47.9</w:t>
            </w:r>
          </w:p>
        </w:tc>
        <w:tc>
          <w:tcPr>
            <w:tcW w:w="996" w:type="dxa"/>
            <w:tcBorders>
              <w:top w:val="nil"/>
              <w:left w:val="nil"/>
              <w:bottom w:val="nil"/>
              <w:right w:val="single" w:sz="4" w:space="0" w:color="1F497D"/>
            </w:tcBorders>
            <w:shd w:val="clear" w:color="auto" w:fill="auto"/>
            <w:noWrap/>
            <w:vAlign w:val="center"/>
            <w:hideMark/>
          </w:tcPr>
          <w:p w14:paraId="0C7AE8C9" w14:textId="063183BE" w:rsidR="00E71A25" w:rsidRPr="00F561B3" w:rsidRDefault="00E71A25" w:rsidP="00E71A25">
            <w:pPr>
              <w:ind w:right="227"/>
              <w:jc w:val="right"/>
              <w:rPr>
                <w:color w:val="000000"/>
                <w:sz w:val="18"/>
                <w:szCs w:val="18"/>
                <w:lang w:val="es-MX" w:eastAsia="es-MX"/>
              </w:rPr>
            </w:pPr>
            <w:r>
              <w:rPr>
                <w:color w:val="000000"/>
                <w:sz w:val="16"/>
                <w:szCs w:val="16"/>
              </w:rPr>
              <w:t>55.6</w:t>
            </w:r>
          </w:p>
        </w:tc>
        <w:tc>
          <w:tcPr>
            <w:tcW w:w="1741" w:type="dxa"/>
            <w:tcBorders>
              <w:top w:val="nil"/>
              <w:left w:val="nil"/>
              <w:bottom w:val="nil"/>
              <w:right w:val="single" w:sz="4" w:space="0" w:color="1F497D"/>
            </w:tcBorders>
            <w:shd w:val="clear" w:color="auto" w:fill="auto"/>
            <w:noWrap/>
            <w:vAlign w:val="center"/>
            <w:hideMark/>
          </w:tcPr>
          <w:p w14:paraId="7609F2A9" w14:textId="3DE04F6A" w:rsidR="00E71A25" w:rsidRPr="00F561B3" w:rsidRDefault="00E71A25" w:rsidP="007D13A2">
            <w:pPr>
              <w:tabs>
                <w:tab w:val="decimal" w:pos="808"/>
              </w:tabs>
              <w:jc w:val="left"/>
              <w:rPr>
                <w:color w:val="000000"/>
                <w:sz w:val="18"/>
                <w:szCs w:val="18"/>
                <w:lang w:val="es-MX" w:eastAsia="es-MX"/>
              </w:rPr>
            </w:pPr>
            <w:r>
              <w:rPr>
                <w:color w:val="000000"/>
                <w:sz w:val="16"/>
                <w:szCs w:val="16"/>
              </w:rPr>
              <w:t>45.6</w:t>
            </w:r>
          </w:p>
        </w:tc>
      </w:tr>
      <w:tr w:rsidR="00E71A25" w:rsidRPr="00F561B3" w14:paraId="39E3DA61" w14:textId="77777777" w:rsidTr="007D13A2">
        <w:trPr>
          <w:trHeight w:val="227"/>
          <w:jc w:val="center"/>
        </w:trPr>
        <w:tc>
          <w:tcPr>
            <w:tcW w:w="4200" w:type="dxa"/>
            <w:tcBorders>
              <w:top w:val="nil"/>
              <w:left w:val="single" w:sz="4" w:space="0" w:color="1F497D"/>
              <w:bottom w:val="single" w:sz="4" w:space="0" w:color="1F497D"/>
              <w:right w:val="nil"/>
            </w:tcBorders>
            <w:shd w:val="clear" w:color="auto" w:fill="auto"/>
            <w:noWrap/>
            <w:vAlign w:val="center"/>
            <w:hideMark/>
          </w:tcPr>
          <w:p w14:paraId="3A065D56" w14:textId="77777777" w:rsidR="00E71A25" w:rsidRPr="00B4221D" w:rsidRDefault="00E71A25" w:rsidP="00E71A25">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96" w:type="dxa"/>
            <w:tcBorders>
              <w:top w:val="nil"/>
              <w:left w:val="single" w:sz="4" w:space="0" w:color="1F497D"/>
              <w:bottom w:val="single" w:sz="4" w:space="0" w:color="1F497D"/>
              <w:right w:val="nil"/>
            </w:tcBorders>
            <w:shd w:val="clear" w:color="auto" w:fill="auto"/>
            <w:noWrap/>
            <w:vAlign w:val="center"/>
            <w:hideMark/>
          </w:tcPr>
          <w:p w14:paraId="213772E7" w14:textId="5642D944" w:rsidR="00E71A25" w:rsidRPr="00F561B3" w:rsidRDefault="00E71A25" w:rsidP="00E71A25">
            <w:pPr>
              <w:ind w:right="227"/>
              <w:jc w:val="right"/>
              <w:rPr>
                <w:color w:val="000000"/>
                <w:sz w:val="18"/>
                <w:szCs w:val="18"/>
                <w:lang w:val="es-MX" w:eastAsia="es-MX"/>
              </w:rPr>
            </w:pPr>
            <w:r>
              <w:rPr>
                <w:color w:val="000000"/>
                <w:sz w:val="16"/>
                <w:szCs w:val="16"/>
              </w:rPr>
              <w:t>20.8</w:t>
            </w:r>
          </w:p>
        </w:tc>
        <w:tc>
          <w:tcPr>
            <w:tcW w:w="996" w:type="dxa"/>
            <w:tcBorders>
              <w:top w:val="nil"/>
              <w:left w:val="nil"/>
              <w:bottom w:val="single" w:sz="4" w:space="0" w:color="1F497D"/>
              <w:right w:val="single" w:sz="4" w:space="0" w:color="1F497D"/>
            </w:tcBorders>
            <w:shd w:val="clear" w:color="auto" w:fill="auto"/>
            <w:noWrap/>
            <w:vAlign w:val="center"/>
            <w:hideMark/>
          </w:tcPr>
          <w:p w14:paraId="673FC668" w14:textId="5A65A0E4" w:rsidR="00E71A25" w:rsidRPr="00F561B3" w:rsidRDefault="00E71A25" w:rsidP="00E71A25">
            <w:pPr>
              <w:ind w:right="227"/>
              <w:jc w:val="right"/>
              <w:rPr>
                <w:color w:val="000000"/>
                <w:sz w:val="18"/>
                <w:szCs w:val="18"/>
                <w:lang w:val="es-MX" w:eastAsia="es-MX"/>
              </w:rPr>
            </w:pPr>
            <w:r>
              <w:rPr>
                <w:color w:val="000000"/>
                <w:sz w:val="16"/>
                <w:szCs w:val="16"/>
              </w:rPr>
              <w:t>28.0</w:t>
            </w:r>
          </w:p>
        </w:tc>
        <w:tc>
          <w:tcPr>
            <w:tcW w:w="1741" w:type="dxa"/>
            <w:tcBorders>
              <w:top w:val="nil"/>
              <w:left w:val="nil"/>
              <w:bottom w:val="single" w:sz="4" w:space="0" w:color="1F497D"/>
              <w:right w:val="single" w:sz="4" w:space="0" w:color="1F497D"/>
            </w:tcBorders>
            <w:shd w:val="clear" w:color="auto" w:fill="auto"/>
            <w:noWrap/>
            <w:vAlign w:val="center"/>
            <w:hideMark/>
          </w:tcPr>
          <w:p w14:paraId="10020E1B" w14:textId="57643E4A" w:rsidR="00E71A25" w:rsidRPr="00F561B3" w:rsidRDefault="00E71A25" w:rsidP="007D13A2">
            <w:pPr>
              <w:tabs>
                <w:tab w:val="decimal" w:pos="808"/>
              </w:tabs>
              <w:jc w:val="left"/>
              <w:rPr>
                <w:color w:val="000000"/>
                <w:sz w:val="18"/>
                <w:szCs w:val="18"/>
                <w:lang w:val="es-MX" w:eastAsia="es-MX"/>
              </w:rPr>
            </w:pPr>
            <w:r>
              <w:rPr>
                <w:color w:val="000000"/>
                <w:sz w:val="16"/>
                <w:szCs w:val="16"/>
              </w:rPr>
              <w:t>27.3</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A77B84">
        <w:rPr>
          <w:b/>
          <w:i/>
          <w:u w:val="single"/>
          <w:lang w:val="es-ES"/>
        </w:rPr>
        <w:lastRenderedPageBreak/>
        <w:t>C</w:t>
      </w:r>
      <w:r w:rsidR="00D55FC2" w:rsidRPr="00A77B84">
        <w:rPr>
          <w:b/>
          <w:i/>
          <w:u w:val="single"/>
          <w:lang w:val="es-ES"/>
        </w:rPr>
        <w:t>ifras</w:t>
      </w:r>
      <w:r w:rsidR="00624475" w:rsidRPr="00A77B84">
        <w:rPr>
          <w:b/>
          <w:i/>
          <w:u w:val="single"/>
          <w:lang w:val="es-ES"/>
        </w:rPr>
        <w:t xml:space="preserve"> desestacionalizadas</w:t>
      </w:r>
    </w:p>
    <w:p w14:paraId="7259F545" w14:textId="77777777"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y el Censo de Población y Vivienda 2020,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60C90904"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483EAF36"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500674">
        <w:rPr>
          <w:rFonts w:ascii="Arial" w:hAnsi="Arial"/>
          <w:b/>
          <w:smallCaps/>
          <w:color w:val="auto"/>
          <w:sz w:val="22"/>
          <w:szCs w:val="22"/>
        </w:rPr>
        <w:t>abril</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D52CA6" w:rsidRPr="00B4221D" w14:paraId="55FB1706"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5CBAC7A1" w14:textId="3D5B72CE" w:rsidR="00D52CA6" w:rsidRPr="00B4221D" w:rsidRDefault="00D52CA6" w:rsidP="00D52CA6">
            <w:pPr>
              <w:tabs>
                <w:tab w:val="decimal" w:pos="553"/>
              </w:tabs>
              <w:jc w:val="left"/>
              <w:rPr>
                <w:sz w:val="16"/>
                <w:szCs w:val="16"/>
                <w:lang w:val="es-MX" w:eastAsia="es-MX"/>
              </w:rPr>
            </w:pPr>
            <w:r>
              <w:rPr>
                <w:sz w:val="16"/>
                <w:szCs w:val="16"/>
              </w:rPr>
              <w:t>59.0</w:t>
            </w:r>
          </w:p>
        </w:tc>
        <w:tc>
          <w:tcPr>
            <w:tcW w:w="1252" w:type="dxa"/>
            <w:tcBorders>
              <w:top w:val="nil"/>
              <w:left w:val="nil"/>
              <w:bottom w:val="nil"/>
              <w:right w:val="single" w:sz="4" w:space="0" w:color="1F497D"/>
            </w:tcBorders>
            <w:shd w:val="clear" w:color="auto" w:fill="auto"/>
            <w:noWrap/>
            <w:vAlign w:val="center"/>
          </w:tcPr>
          <w:p w14:paraId="04895BCF" w14:textId="32AE76C8" w:rsidR="00D52CA6" w:rsidRPr="00B4221D" w:rsidRDefault="00D52CA6" w:rsidP="00D52CA6">
            <w:pPr>
              <w:tabs>
                <w:tab w:val="decimal" w:pos="617"/>
              </w:tabs>
              <w:jc w:val="left"/>
              <w:rPr>
                <w:sz w:val="16"/>
                <w:szCs w:val="16"/>
                <w:lang w:val="es-MX" w:eastAsia="es-MX"/>
              </w:rPr>
            </w:pPr>
            <w:r>
              <w:rPr>
                <w:sz w:val="16"/>
                <w:szCs w:val="16"/>
              </w:rPr>
              <w:t>1.4</w:t>
            </w:r>
          </w:p>
        </w:tc>
        <w:tc>
          <w:tcPr>
            <w:tcW w:w="1253" w:type="dxa"/>
            <w:tcBorders>
              <w:top w:val="nil"/>
              <w:left w:val="nil"/>
              <w:bottom w:val="nil"/>
              <w:right w:val="single" w:sz="4" w:space="0" w:color="1F497D"/>
            </w:tcBorders>
            <w:shd w:val="clear" w:color="auto" w:fill="auto"/>
            <w:noWrap/>
            <w:vAlign w:val="center"/>
          </w:tcPr>
          <w:p w14:paraId="2493D264" w14:textId="77AAC187" w:rsidR="00D52CA6" w:rsidRPr="00B4221D" w:rsidRDefault="00D52CA6" w:rsidP="00D52CA6">
            <w:pPr>
              <w:tabs>
                <w:tab w:val="decimal" w:pos="617"/>
              </w:tabs>
              <w:jc w:val="left"/>
              <w:rPr>
                <w:sz w:val="16"/>
                <w:szCs w:val="16"/>
                <w:lang w:val="es-MX" w:eastAsia="es-MX"/>
              </w:rPr>
            </w:pPr>
            <w:r>
              <w:rPr>
                <w:sz w:val="16"/>
                <w:szCs w:val="16"/>
              </w:rPr>
              <w:t>11.5</w:t>
            </w:r>
          </w:p>
        </w:tc>
      </w:tr>
      <w:tr w:rsidR="00D52CA6" w:rsidRPr="00B4221D" w14:paraId="29F66E3B"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084716FA" w14:textId="6A1FF321" w:rsidR="00D52CA6" w:rsidRPr="00B4221D" w:rsidRDefault="00D52CA6" w:rsidP="00D52CA6">
            <w:pPr>
              <w:tabs>
                <w:tab w:val="decimal" w:pos="553"/>
              </w:tabs>
              <w:jc w:val="left"/>
              <w:rPr>
                <w:color w:val="000000"/>
                <w:sz w:val="16"/>
                <w:szCs w:val="16"/>
                <w:lang w:val="es-MX" w:eastAsia="es-MX"/>
              </w:rPr>
            </w:pPr>
            <w:r>
              <w:rPr>
                <w:color w:val="000000"/>
                <w:sz w:val="16"/>
                <w:szCs w:val="16"/>
              </w:rPr>
              <w:t>95.3</w:t>
            </w:r>
          </w:p>
        </w:tc>
        <w:tc>
          <w:tcPr>
            <w:tcW w:w="1252" w:type="dxa"/>
            <w:tcBorders>
              <w:top w:val="nil"/>
              <w:left w:val="nil"/>
              <w:bottom w:val="nil"/>
              <w:right w:val="nil"/>
            </w:tcBorders>
            <w:shd w:val="clear" w:color="auto" w:fill="auto"/>
            <w:noWrap/>
            <w:vAlign w:val="center"/>
          </w:tcPr>
          <w:p w14:paraId="2A493BB4" w14:textId="50ABA25A" w:rsidR="00D52CA6" w:rsidRPr="00B4221D" w:rsidRDefault="00D52CA6" w:rsidP="00D52CA6">
            <w:pPr>
              <w:tabs>
                <w:tab w:val="decimal" w:pos="617"/>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49093B79" w:rsidR="00D52CA6" w:rsidRPr="00B4221D" w:rsidRDefault="00D52CA6" w:rsidP="00D52CA6">
            <w:pPr>
              <w:tabs>
                <w:tab w:val="decimal" w:pos="617"/>
              </w:tabs>
              <w:jc w:val="left"/>
              <w:rPr>
                <w:color w:val="000000"/>
                <w:sz w:val="16"/>
                <w:szCs w:val="16"/>
                <w:lang w:val="es-MX" w:eastAsia="es-MX"/>
              </w:rPr>
            </w:pPr>
            <w:r>
              <w:rPr>
                <w:color w:val="000000"/>
                <w:sz w:val="16"/>
                <w:szCs w:val="16"/>
              </w:rPr>
              <w:t>0.0</w:t>
            </w:r>
          </w:p>
        </w:tc>
      </w:tr>
      <w:tr w:rsidR="00D52CA6" w:rsidRPr="00B4221D" w14:paraId="04C8B682"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197EAD51" w14:textId="3EB60C2D" w:rsidR="00D52CA6" w:rsidRPr="00B4221D" w:rsidRDefault="00D52CA6" w:rsidP="00D52CA6">
            <w:pPr>
              <w:tabs>
                <w:tab w:val="decimal" w:pos="553"/>
              </w:tabs>
              <w:jc w:val="left"/>
              <w:rPr>
                <w:color w:val="000000"/>
                <w:sz w:val="16"/>
                <w:szCs w:val="16"/>
                <w:lang w:val="es-MX" w:eastAsia="es-MX"/>
              </w:rPr>
            </w:pPr>
            <w:r>
              <w:rPr>
                <w:color w:val="000000"/>
                <w:sz w:val="16"/>
                <w:szCs w:val="16"/>
              </w:rPr>
              <w:t>13.2</w:t>
            </w:r>
          </w:p>
        </w:tc>
        <w:tc>
          <w:tcPr>
            <w:tcW w:w="1252" w:type="dxa"/>
            <w:tcBorders>
              <w:top w:val="nil"/>
              <w:left w:val="nil"/>
              <w:bottom w:val="nil"/>
              <w:right w:val="nil"/>
            </w:tcBorders>
            <w:shd w:val="clear" w:color="auto" w:fill="auto"/>
            <w:noWrap/>
            <w:vAlign w:val="center"/>
          </w:tcPr>
          <w:p w14:paraId="2BCBC449" w14:textId="6FEFD0BC" w:rsidR="00D52CA6" w:rsidRPr="00B4221D" w:rsidRDefault="00D52CA6" w:rsidP="00D52CA6">
            <w:pPr>
              <w:tabs>
                <w:tab w:val="decimal" w:pos="617"/>
              </w:tabs>
              <w:jc w:val="left"/>
              <w:rPr>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30FC5FC6" w:rsidR="00D52CA6" w:rsidRPr="00B4221D" w:rsidRDefault="00D52CA6" w:rsidP="00D52CA6">
            <w:pPr>
              <w:tabs>
                <w:tab w:val="decimal" w:pos="617"/>
              </w:tabs>
              <w:jc w:val="left"/>
              <w:rPr>
                <w:color w:val="000000"/>
                <w:sz w:val="16"/>
                <w:szCs w:val="16"/>
                <w:lang w:val="es-MX" w:eastAsia="es-MX"/>
              </w:rPr>
            </w:pPr>
            <w:r>
              <w:rPr>
                <w:color w:val="000000"/>
                <w:sz w:val="16"/>
                <w:szCs w:val="16"/>
              </w:rPr>
              <w:t>-11.1</w:t>
            </w:r>
          </w:p>
        </w:tc>
      </w:tr>
      <w:tr w:rsidR="00D52CA6" w:rsidRPr="00B4221D" w14:paraId="001B5F2F"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78A9AFA7" w14:textId="71C6E932" w:rsidR="00D52CA6" w:rsidRPr="00B4221D" w:rsidRDefault="00D52CA6" w:rsidP="00D52CA6">
            <w:pPr>
              <w:tabs>
                <w:tab w:val="decimal" w:pos="553"/>
              </w:tabs>
              <w:jc w:val="left"/>
              <w:rPr>
                <w:color w:val="000000"/>
                <w:sz w:val="16"/>
                <w:szCs w:val="16"/>
                <w:lang w:val="es-MX" w:eastAsia="es-MX"/>
              </w:rPr>
            </w:pPr>
            <w:r>
              <w:rPr>
                <w:color w:val="000000"/>
                <w:sz w:val="16"/>
                <w:szCs w:val="16"/>
              </w:rPr>
              <w:t>4.7</w:t>
            </w:r>
          </w:p>
        </w:tc>
        <w:tc>
          <w:tcPr>
            <w:tcW w:w="1252" w:type="dxa"/>
            <w:tcBorders>
              <w:top w:val="nil"/>
              <w:left w:val="nil"/>
              <w:bottom w:val="nil"/>
              <w:right w:val="nil"/>
            </w:tcBorders>
            <w:shd w:val="clear" w:color="auto" w:fill="auto"/>
            <w:noWrap/>
            <w:vAlign w:val="center"/>
          </w:tcPr>
          <w:p w14:paraId="20C4886A" w14:textId="7E312FD5" w:rsidR="00D52CA6" w:rsidRPr="00B4221D" w:rsidRDefault="00D52CA6" w:rsidP="00D52CA6">
            <w:pPr>
              <w:tabs>
                <w:tab w:val="decimal" w:pos="617"/>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18F27F89" w:rsidR="00D52CA6" w:rsidRPr="00B4221D" w:rsidRDefault="00D52CA6" w:rsidP="00D52CA6">
            <w:pPr>
              <w:tabs>
                <w:tab w:val="decimal" w:pos="617"/>
              </w:tabs>
              <w:jc w:val="left"/>
              <w:rPr>
                <w:color w:val="000000"/>
                <w:sz w:val="16"/>
                <w:szCs w:val="16"/>
                <w:lang w:val="es-MX" w:eastAsia="es-MX"/>
              </w:rPr>
            </w:pPr>
            <w:r>
              <w:rPr>
                <w:color w:val="000000"/>
                <w:sz w:val="16"/>
                <w:szCs w:val="16"/>
              </w:rPr>
              <w:t>0.0</w:t>
            </w:r>
          </w:p>
        </w:tc>
      </w:tr>
      <w:tr w:rsidR="00D52CA6" w:rsidRPr="00B4221D" w14:paraId="35C12615"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D52CA6" w:rsidRPr="007D13A2" w:rsidRDefault="00D52CA6" w:rsidP="00D52CA6">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0C534231" w14:textId="46F06795" w:rsidR="00D52CA6" w:rsidRPr="007D13A2" w:rsidRDefault="00D52CA6" w:rsidP="00D52CA6">
            <w:pPr>
              <w:tabs>
                <w:tab w:val="decimal" w:pos="553"/>
              </w:tabs>
              <w:jc w:val="left"/>
              <w:rPr>
                <w:color w:val="000000"/>
                <w:sz w:val="16"/>
                <w:szCs w:val="16"/>
                <w:lang w:val="es-MX" w:eastAsia="es-MX"/>
              </w:rPr>
            </w:pPr>
            <w:r>
              <w:rPr>
                <w:color w:val="000000"/>
                <w:sz w:val="16"/>
                <w:szCs w:val="16"/>
              </w:rPr>
              <w:t>4.9</w:t>
            </w:r>
          </w:p>
        </w:tc>
        <w:tc>
          <w:tcPr>
            <w:tcW w:w="1252" w:type="dxa"/>
            <w:tcBorders>
              <w:top w:val="nil"/>
              <w:left w:val="nil"/>
              <w:bottom w:val="nil"/>
              <w:right w:val="nil"/>
            </w:tcBorders>
            <w:shd w:val="clear" w:color="auto" w:fill="auto"/>
            <w:noWrap/>
            <w:vAlign w:val="center"/>
          </w:tcPr>
          <w:p w14:paraId="711F0460" w14:textId="35202E89" w:rsidR="00D52CA6" w:rsidRPr="007D13A2" w:rsidRDefault="00D52CA6" w:rsidP="00D52CA6">
            <w:pPr>
              <w:tabs>
                <w:tab w:val="decimal" w:pos="617"/>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362F1E79" w:rsidR="00D52CA6" w:rsidRPr="007D13A2" w:rsidRDefault="00D52CA6" w:rsidP="00D52CA6">
            <w:pPr>
              <w:tabs>
                <w:tab w:val="decimal" w:pos="617"/>
              </w:tabs>
              <w:jc w:val="left"/>
              <w:rPr>
                <w:color w:val="000000"/>
                <w:sz w:val="16"/>
                <w:szCs w:val="16"/>
                <w:lang w:val="es-MX" w:eastAsia="es-MX"/>
              </w:rPr>
            </w:pPr>
            <w:r>
              <w:rPr>
                <w:color w:val="000000"/>
                <w:sz w:val="16"/>
                <w:szCs w:val="16"/>
              </w:rPr>
              <w:t>0.0</w:t>
            </w:r>
          </w:p>
        </w:tc>
      </w:tr>
      <w:tr w:rsidR="00D52CA6" w:rsidRPr="00B4221D" w14:paraId="42ACEFF7"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D52CA6" w:rsidRPr="007D13A2" w:rsidRDefault="00D52CA6" w:rsidP="00D52CA6">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7729EA03" w14:textId="42B998F7" w:rsidR="00D52CA6" w:rsidRPr="007D13A2" w:rsidRDefault="00D52CA6" w:rsidP="00D52CA6">
            <w:pPr>
              <w:tabs>
                <w:tab w:val="decimal" w:pos="55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1E037944" w14:textId="346E6EAB" w:rsidR="00D52CA6" w:rsidRPr="007D13A2" w:rsidRDefault="00D52CA6" w:rsidP="00D52CA6">
            <w:pPr>
              <w:tabs>
                <w:tab w:val="decimal" w:pos="617"/>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70E3EF5B" w:rsidR="00D52CA6" w:rsidRPr="007D13A2" w:rsidRDefault="00D52CA6" w:rsidP="00D52CA6">
            <w:pPr>
              <w:tabs>
                <w:tab w:val="decimal" w:pos="617"/>
              </w:tabs>
              <w:jc w:val="left"/>
              <w:rPr>
                <w:color w:val="000000"/>
                <w:sz w:val="16"/>
                <w:szCs w:val="16"/>
                <w:lang w:val="es-MX" w:eastAsia="es-MX"/>
              </w:rPr>
            </w:pPr>
            <w:r>
              <w:rPr>
                <w:color w:val="000000"/>
                <w:sz w:val="16"/>
                <w:szCs w:val="16"/>
              </w:rPr>
              <w:t>-0.1</w:t>
            </w:r>
          </w:p>
        </w:tc>
      </w:tr>
      <w:tr w:rsidR="00D52CA6" w:rsidRPr="00B4221D" w14:paraId="1429BEA3"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B84D47C" w14:textId="23AD56AC" w:rsidR="00D52CA6" w:rsidRPr="007D13A2" w:rsidRDefault="00D52CA6" w:rsidP="00D52CA6">
            <w:pPr>
              <w:tabs>
                <w:tab w:val="decimal" w:pos="553"/>
              </w:tabs>
              <w:jc w:val="left"/>
              <w:rPr>
                <w:color w:val="000000"/>
                <w:sz w:val="16"/>
                <w:szCs w:val="16"/>
                <w:lang w:val="es-MX" w:eastAsia="es-MX"/>
              </w:rPr>
            </w:pPr>
            <w:r>
              <w:rPr>
                <w:color w:val="000000"/>
                <w:sz w:val="16"/>
                <w:szCs w:val="16"/>
              </w:rPr>
              <w:t>55.7</w:t>
            </w:r>
          </w:p>
        </w:tc>
        <w:tc>
          <w:tcPr>
            <w:tcW w:w="1252" w:type="dxa"/>
            <w:tcBorders>
              <w:top w:val="nil"/>
              <w:left w:val="nil"/>
              <w:bottom w:val="nil"/>
              <w:right w:val="nil"/>
            </w:tcBorders>
            <w:shd w:val="clear" w:color="auto" w:fill="auto"/>
            <w:noWrap/>
            <w:vAlign w:val="center"/>
          </w:tcPr>
          <w:p w14:paraId="71D8797A" w14:textId="56530C09" w:rsidR="00D52CA6" w:rsidRPr="007D13A2" w:rsidRDefault="00D52CA6" w:rsidP="00D52CA6">
            <w:pPr>
              <w:tabs>
                <w:tab w:val="decimal" w:pos="617"/>
              </w:tabs>
              <w:jc w:val="left"/>
              <w:rPr>
                <w:color w:val="000000"/>
                <w:sz w:val="16"/>
                <w:szCs w:val="16"/>
                <w:lang w:val="es-MX" w:eastAsia="es-MX"/>
              </w:rPr>
            </w:pPr>
            <w:r>
              <w:rPr>
                <w:color w:val="000000"/>
                <w:sz w:val="16"/>
                <w:szCs w:val="16"/>
              </w:rPr>
              <w:t>-1.0</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163DB273" w:rsidR="00D52CA6" w:rsidRPr="007D13A2" w:rsidRDefault="00D52CA6" w:rsidP="00D52CA6">
            <w:pPr>
              <w:tabs>
                <w:tab w:val="decimal" w:pos="617"/>
              </w:tabs>
              <w:jc w:val="left"/>
              <w:rPr>
                <w:color w:val="000000"/>
                <w:sz w:val="16"/>
                <w:szCs w:val="16"/>
                <w:lang w:val="es-MX" w:eastAsia="es-MX"/>
              </w:rPr>
            </w:pPr>
            <w:r>
              <w:rPr>
                <w:color w:val="000000"/>
                <w:sz w:val="16"/>
                <w:szCs w:val="16"/>
              </w:rPr>
              <w:t>7.9</w:t>
            </w:r>
          </w:p>
        </w:tc>
      </w:tr>
      <w:tr w:rsidR="00D52CA6" w:rsidRPr="00B4221D" w14:paraId="26D59E13"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FA4B46" w14:textId="39398E0B" w:rsidR="00D52CA6" w:rsidRPr="007D13A2" w:rsidRDefault="00D52CA6" w:rsidP="00D52CA6">
            <w:pPr>
              <w:tabs>
                <w:tab w:val="decimal" w:pos="553"/>
              </w:tabs>
              <w:jc w:val="left"/>
              <w:rPr>
                <w:color w:val="000000"/>
                <w:sz w:val="16"/>
                <w:szCs w:val="16"/>
                <w:lang w:val="es-MX" w:eastAsia="es-MX"/>
              </w:rPr>
            </w:pPr>
            <w:r>
              <w:rPr>
                <w:color w:val="000000"/>
                <w:sz w:val="16"/>
                <w:szCs w:val="16"/>
              </w:rPr>
              <w:t>27.6</w:t>
            </w:r>
          </w:p>
        </w:tc>
        <w:tc>
          <w:tcPr>
            <w:tcW w:w="1252" w:type="dxa"/>
            <w:tcBorders>
              <w:top w:val="nil"/>
              <w:left w:val="nil"/>
              <w:bottom w:val="nil"/>
              <w:right w:val="nil"/>
            </w:tcBorders>
            <w:shd w:val="clear" w:color="auto" w:fill="auto"/>
            <w:noWrap/>
            <w:vAlign w:val="center"/>
          </w:tcPr>
          <w:p w14:paraId="5A26A554" w14:textId="7182E4BE" w:rsidR="00D52CA6" w:rsidRPr="007D13A2" w:rsidRDefault="00D52CA6" w:rsidP="00D52CA6">
            <w:pPr>
              <w:tabs>
                <w:tab w:val="decimal" w:pos="617"/>
              </w:tabs>
              <w:jc w:val="left"/>
              <w:rPr>
                <w:color w:val="000000"/>
                <w:sz w:val="16"/>
                <w:szCs w:val="16"/>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7E4F8629" w:rsidR="00D52CA6" w:rsidRPr="007D13A2" w:rsidRDefault="00D52CA6" w:rsidP="00D52CA6">
            <w:pPr>
              <w:tabs>
                <w:tab w:val="decimal" w:pos="617"/>
              </w:tabs>
              <w:jc w:val="left"/>
              <w:rPr>
                <w:color w:val="000000"/>
                <w:sz w:val="16"/>
                <w:szCs w:val="16"/>
                <w:lang w:val="es-MX" w:eastAsia="es-MX"/>
              </w:rPr>
            </w:pPr>
            <w:r>
              <w:rPr>
                <w:color w:val="000000"/>
                <w:sz w:val="16"/>
                <w:szCs w:val="16"/>
              </w:rPr>
              <w:t>7.2</w:t>
            </w:r>
          </w:p>
        </w:tc>
      </w:tr>
      <w:tr w:rsidR="00D52CA6" w:rsidRPr="00B4221D" w14:paraId="4648919C"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D52CA6" w:rsidRPr="007D13A2" w:rsidRDefault="00D52CA6" w:rsidP="00D52CA6">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vAlign w:val="center"/>
          </w:tcPr>
          <w:p w14:paraId="57B3D932" w14:textId="2385678E" w:rsidR="00D52CA6" w:rsidRPr="007D13A2" w:rsidRDefault="00D52CA6" w:rsidP="00D52CA6">
            <w:pPr>
              <w:tabs>
                <w:tab w:val="decimal" w:pos="553"/>
              </w:tabs>
              <w:jc w:val="left"/>
              <w:rPr>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D52CA6" w:rsidRPr="007D13A2" w:rsidRDefault="00D52CA6" w:rsidP="00D52CA6">
            <w:pPr>
              <w:tabs>
                <w:tab w:val="decimal" w:pos="617"/>
              </w:tabs>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3D74CE56" w:rsidR="00D52CA6" w:rsidRPr="007D13A2" w:rsidRDefault="00D52CA6" w:rsidP="00D52CA6">
            <w:pPr>
              <w:tabs>
                <w:tab w:val="decimal" w:pos="617"/>
              </w:tabs>
              <w:jc w:val="left"/>
              <w:rPr>
                <w:color w:val="000000"/>
                <w:sz w:val="16"/>
                <w:szCs w:val="16"/>
                <w:lang w:val="es-MX" w:eastAsia="es-MX"/>
              </w:rPr>
            </w:pPr>
            <w:r>
              <w:rPr>
                <w:color w:val="000000"/>
                <w:sz w:val="16"/>
                <w:szCs w:val="16"/>
              </w:rPr>
              <w:t> </w:t>
            </w:r>
          </w:p>
        </w:tc>
      </w:tr>
      <w:tr w:rsidR="00D52CA6" w:rsidRPr="00B4221D" w14:paraId="64C63EBA"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497937ED" w14:textId="72E1CE34" w:rsidR="00D52CA6" w:rsidRPr="007D13A2" w:rsidRDefault="00D52CA6" w:rsidP="00D52CA6">
            <w:pPr>
              <w:tabs>
                <w:tab w:val="decimal" w:pos="553"/>
              </w:tabs>
              <w:jc w:val="left"/>
              <w:rPr>
                <w:color w:val="000000"/>
                <w:sz w:val="16"/>
                <w:szCs w:val="16"/>
                <w:lang w:val="es-MX" w:eastAsia="es-MX"/>
              </w:rPr>
            </w:pPr>
            <w:r>
              <w:rPr>
                <w:color w:val="000000"/>
                <w:sz w:val="16"/>
                <w:szCs w:val="16"/>
              </w:rPr>
              <w:t>58.5</w:t>
            </w:r>
          </w:p>
        </w:tc>
        <w:tc>
          <w:tcPr>
            <w:tcW w:w="1252" w:type="dxa"/>
            <w:tcBorders>
              <w:top w:val="nil"/>
              <w:left w:val="nil"/>
              <w:bottom w:val="nil"/>
              <w:right w:val="nil"/>
            </w:tcBorders>
            <w:shd w:val="clear" w:color="auto" w:fill="auto"/>
            <w:noWrap/>
            <w:vAlign w:val="center"/>
          </w:tcPr>
          <w:p w14:paraId="4A634E5F" w14:textId="2348FA39" w:rsidR="00D52CA6" w:rsidRPr="007D13A2" w:rsidRDefault="00D52CA6" w:rsidP="00D52CA6">
            <w:pPr>
              <w:tabs>
                <w:tab w:val="decimal" w:pos="617"/>
              </w:tabs>
              <w:jc w:val="left"/>
              <w:rPr>
                <w:color w:val="000000"/>
                <w:sz w:val="16"/>
                <w:szCs w:val="16"/>
                <w:lang w:val="es-MX" w:eastAsia="es-MX"/>
              </w:rPr>
            </w:pPr>
            <w:r>
              <w:rPr>
                <w:color w:val="000000"/>
                <w:sz w:val="16"/>
                <w:szCs w:val="16"/>
              </w:rPr>
              <w:t>1.2</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358439BC" w:rsidR="00D52CA6" w:rsidRPr="007D13A2" w:rsidRDefault="00D52CA6" w:rsidP="00D52CA6">
            <w:pPr>
              <w:tabs>
                <w:tab w:val="decimal" w:pos="617"/>
              </w:tabs>
              <w:jc w:val="left"/>
              <w:rPr>
                <w:color w:val="000000"/>
                <w:sz w:val="16"/>
                <w:szCs w:val="16"/>
                <w:lang w:val="es-MX" w:eastAsia="es-MX"/>
              </w:rPr>
            </w:pPr>
            <w:r>
              <w:rPr>
                <w:color w:val="000000"/>
                <w:sz w:val="16"/>
                <w:szCs w:val="16"/>
              </w:rPr>
              <w:t>13.5</w:t>
            </w:r>
          </w:p>
        </w:tc>
      </w:tr>
      <w:tr w:rsidR="00D52CA6" w:rsidRPr="00B4221D" w14:paraId="2CE64AF0"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43A1DB9B" w14:textId="3AE55253" w:rsidR="00D52CA6" w:rsidRPr="007D13A2" w:rsidRDefault="00D52CA6" w:rsidP="00D52CA6">
            <w:pPr>
              <w:tabs>
                <w:tab w:val="decimal" w:pos="553"/>
              </w:tabs>
              <w:jc w:val="left"/>
              <w:rPr>
                <w:color w:val="000000"/>
                <w:sz w:val="16"/>
                <w:szCs w:val="16"/>
              </w:rPr>
            </w:pPr>
            <w:r>
              <w:rPr>
                <w:color w:val="000000"/>
                <w:sz w:val="16"/>
                <w:szCs w:val="16"/>
              </w:rPr>
              <w:t>94.2</w:t>
            </w:r>
          </w:p>
        </w:tc>
        <w:tc>
          <w:tcPr>
            <w:tcW w:w="1252" w:type="dxa"/>
            <w:tcBorders>
              <w:top w:val="nil"/>
              <w:left w:val="nil"/>
              <w:bottom w:val="nil"/>
              <w:right w:val="nil"/>
            </w:tcBorders>
            <w:shd w:val="clear" w:color="auto" w:fill="auto"/>
            <w:noWrap/>
            <w:vAlign w:val="center"/>
          </w:tcPr>
          <w:p w14:paraId="3372B163" w14:textId="6E9BDFC3" w:rsidR="00D52CA6" w:rsidRPr="007D13A2" w:rsidRDefault="00D52CA6" w:rsidP="00D52CA6">
            <w:pPr>
              <w:tabs>
                <w:tab w:val="decimal" w:pos="617"/>
              </w:tabs>
              <w:jc w:val="left"/>
              <w:rPr>
                <w:color w:val="000000"/>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07344DF6" w:rsidR="00D52CA6" w:rsidRPr="007D13A2" w:rsidRDefault="00D52CA6" w:rsidP="00D52CA6">
            <w:pPr>
              <w:tabs>
                <w:tab w:val="decimal" w:pos="617"/>
              </w:tabs>
              <w:jc w:val="left"/>
              <w:rPr>
                <w:color w:val="000000"/>
                <w:sz w:val="16"/>
                <w:szCs w:val="16"/>
              </w:rPr>
            </w:pPr>
            <w:r>
              <w:rPr>
                <w:color w:val="000000"/>
                <w:sz w:val="16"/>
                <w:szCs w:val="16"/>
              </w:rPr>
              <w:t>-0.6</w:t>
            </w:r>
          </w:p>
        </w:tc>
      </w:tr>
      <w:tr w:rsidR="00D52CA6" w:rsidRPr="00B4221D" w14:paraId="5152A0FD"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3AFA2D5" w14:textId="10246D62" w:rsidR="00D52CA6" w:rsidRPr="007D13A2" w:rsidRDefault="00D52CA6" w:rsidP="00D52CA6">
            <w:pPr>
              <w:tabs>
                <w:tab w:val="decimal" w:pos="553"/>
              </w:tabs>
              <w:jc w:val="left"/>
              <w:rPr>
                <w:color w:val="000000"/>
                <w:sz w:val="16"/>
                <w:szCs w:val="16"/>
                <w:lang w:val="es-MX" w:eastAsia="es-MX"/>
              </w:rPr>
            </w:pPr>
            <w:r>
              <w:rPr>
                <w:color w:val="000000"/>
                <w:sz w:val="16"/>
                <w:szCs w:val="16"/>
              </w:rPr>
              <w:t>14.5</w:t>
            </w:r>
          </w:p>
        </w:tc>
        <w:tc>
          <w:tcPr>
            <w:tcW w:w="1252" w:type="dxa"/>
            <w:tcBorders>
              <w:top w:val="nil"/>
              <w:left w:val="nil"/>
              <w:bottom w:val="nil"/>
              <w:right w:val="nil"/>
            </w:tcBorders>
            <w:shd w:val="clear" w:color="auto" w:fill="auto"/>
            <w:noWrap/>
            <w:vAlign w:val="center"/>
          </w:tcPr>
          <w:p w14:paraId="74068F68" w14:textId="6BEC38B9" w:rsidR="00D52CA6" w:rsidRPr="007D13A2" w:rsidRDefault="00D52CA6" w:rsidP="00D52CA6">
            <w:pPr>
              <w:tabs>
                <w:tab w:val="decimal" w:pos="617"/>
              </w:tabs>
              <w:jc w:val="left"/>
              <w:rPr>
                <w:color w:val="000000"/>
                <w:sz w:val="16"/>
                <w:szCs w:val="16"/>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6DA980D6" w:rsidR="00D52CA6" w:rsidRPr="007D13A2" w:rsidRDefault="00D52CA6" w:rsidP="00D52CA6">
            <w:pPr>
              <w:tabs>
                <w:tab w:val="decimal" w:pos="617"/>
              </w:tabs>
              <w:jc w:val="left"/>
              <w:rPr>
                <w:color w:val="000000"/>
                <w:sz w:val="16"/>
                <w:szCs w:val="16"/>
                <w:lang w:val="es-MX" w:eastAsia="es-MX"/>
              </w:rPr>
            </w:pPr>
            <w:r>
              <w:rPr>
                <w:color w:val="000000"/>
                <w:sz w:val="16"/>
                <w:szCs w:val="16"/>
              </w:rPr>
              <w:t>-11.0</w:t>
            </w:r>
          </w:p>
        </w:tc>
      </w:tr>
      <w:tr w:rsidR="00D52CA6" w:rsidRPr="00B4221D" w14:paraId="68184134"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D52CA6" w:rsidRPr="007D13A2" w:rsidRDefault="00D52CA6" w:rsidP="00D52CA6">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3E80BA73" w14:textId="694F9B36" w:rsidR="00D52CA6" w:rsidRPr="007D13A2" w:rsidRDefault="00D52CA6" w:rsidP="00D52CA6">
            <w:pPr>
              <w:tabs>
                <w:tab w:val="decimal" w:pos="553"/>
              </w:tabs>
              <w:jc w:val="left"/>
              <w:rPr>
                <w:color w:val="000000"/>
                <w:sz w:val="16"/>
                <w:szCs w:val="16"/>
                <w:lang w:val="es-MX" w:eastAsia="es-MX"/>
              </w:rPr>
            </w:pPr>
            <w:r>
              <w:rPr>
                <w:color w:val="000000"/>
                <w:sz w:val="16"/>
                <w:szCs w:val="16"/>
              </w:rPr>
              <w:t>5.8</w:t>
            </w:r>
          </w:p>
        </w:tc>
        <w:tc>
          <w:tcPr>
            <w:tcW w:w="1252" w:type="dxa"/>
            <w:tcBorders>
              <w:top w:val="nil"/>
              <w:left w:val="nil"/>
              <w:bottom w:val="nil"/>
              <w:right w:val="nil"/>
            </w:tcBorders>
            <w:shd w:val="clear" w:color="auto" w:fill="auto"/>
            <w:noWrap/>
            <w:vAlign w:val="center"/>
          </w:tcPr>
          <w:p w14:paraId="6B7DA6CA" w14:textId="2C6900E3" w:rsidR="00D52CA6" w:rsidRPr="007D13A2" w:rsidRDefault="00D52CA6" w:rsidP="00D52CA6">
            <w:pPr>
              <w:tabs>
                <w:tab w:val="decimal" w:pos="617"/>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5011AFB6" w:rsidR="00D52CA6" w:rsidRPr="007D13A2" w:rsidRDefault="00D52CA6" w:rsidP="00D52CA6">
            <w:pPr>
              <w:tabs>
                <w:tab w:val="decimal" w:pos="617"/>
              </w:tabs>
              <w:jc w:val="left"/>
              <w:rPr>
                <w:color w:val="000000"/>
                <w:sz w:val="16"/>
                <w:szCs w:val="16"/>
                <w:lang w:val="es-MX" w:eastAsia="es-MX"/>
              </w:rPr>
            </w:pPr>
            <w:r>
              <w:rPr>
                <w:color w:val="000000"/>
                <w:sz w:val="16"/>
                <w:szCs w:val="16"/>
              </w:rPr>
              <w:t>0.6</w:t>
            </w:r>
          </w:p>
        </w:tc>
      </w:tr>
      <w:tr w:rsidR="00D52CA6" w:rsidRPr="00B4221D" w14:paraId="1DB2841F"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D52CA6" w:rsidRPr="007D13A2" w:rsidRDefault="00D52CA6" w:rsidP="00D52CA6">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2877E186" w14:textId="6A4354DF" w:rsidR="00D52CA6" w:rsidRPr="007D13A2" w:rsidRDefault="00D52CA6" w:rsidP="00D52CA6">
            <w:pPr>
              <w:tabs>
                <w:tab w:val="decimal" w:pos="553"/>
              </w:tabs>
              <w:jc w:val="left"/>
              <w:rPr>
                <w:color w:val="000000"/>
                <w:sz w:val="16"/>
                <w:szCs w:val="16"/>
                <w:lang w:val="es-MX" w:eastAsia="es-MX"/>
              </w:rPr>
            </w:pPr>
            <w:r>
              <w:rPr>
                <w:color w:val="000000"/>
                <w:sz w:val="16"/>
                <w:szCs w:val="16"/>
              </w:rPr>
              <w:t>6.1</w:t>
            </w:r>
          </w:p>
        </w:tc>
        <w:tc>
          <w:tcPr>
            <w:tcW w:w="1252" w:type="dxa"/>
            <w:tcBorders>
              <w:top w:val="nil"/>
              <w:left w:val="nil"/>
              <w:bottom w:val="nil"/>
              <w:right w:val="nil"/>
            </w:tcBorders>
            <w:shd w:val="clear" w:color="auto" w:fill="auto"/>
            <w:noWrap/>
            <w:vAlign w:val="center"/>
          </w:tcPr>
          <w:p w14:paraId="1A139A83" w14:textId="2DA3CEF1" w:rsidR="00D52CA6" w:rsidRPr="007D13A2" w:rsidRDefault="00D52CA6" w:rsidP="00D52CA6">
            <w:pPr>
              <w:tabs>
                <w:tab w:val="decimal" w:pos="617"/>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329F1C6A" w:rsidR="00D52CA6" w:rsidRPr="007D13A2" w:rsidRDefault="00D52CA6" w:rsidP="00D52CA6">
            <w:pPr>
              <w:tabs>
                <w:tab w:val="decimal" w:pos="617"/>
              </w:tabs>
              <w:jc w:val="left"/>
              <w:rPr>
                <w:color w:val="000000"/>
                <w:sz w:val="16"/>
                <w:szCs w:val="16"/>
                <w:lang w:val="es-MX" w:eastAsia="es-MX"/>
              </w:rPr>
            </w:pPr>
            <w:r>
              <w:rPr>
                <w:color w:val="000000"/>
                <w:sz w:val="16"/>
                <w:szCs w:val="16"/>
              </w:rPr>
              <w:t>0.0</w:t>
            </w:r>
          </w:p>
        </w:tc>
      </w:tr>
      <w:tr w:rsidR="00D52CA6" w:rsidRPr="00B4221D" w14:paraId="1D56A383"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D52CA6" w:rsidRPr="007D13A2" w:rsidRDefault="00D52CA6" w:rsidP="00D52CA6">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1EECA043" w14:textId="4F540932" w:rsidR="00D52CA6" w:rsidRPr="007D13A2" w:rsidRDefault="00D52CA6" w:rsidP="00D52CA6">
            <w:pPr>
              <w:tabs>
                <w:tab w:val="decimal" w:pos="553"/>
              </w:tabs>
              <w:jc w:val="left"/>
              <w:rPr>
                <w:color w:val="000000"/>
                <w:sz w:val="16"/>
                <w:szCs w:val="16"/>
                <w:lang w:val="es-MX" w:eastAsia="es-MX"/>
              </w:rPr>
            </w:pPr>
            <w:r>
              <w:rPr>
                <w:color w:val="000000"/>
                <w:sz w:val="16"/>
                <w:szCs w:val="16"/>
              </w:rPr>
              <w:t>5.5</w:t>
            </w:r>
          </w:p>
        </w:tc>
        <w:tc>
          <w:tcPr>
            <w:tcW w:w="1252" w:type="dxa"/>
            <w:tcBorders>
              <w:top w:val="nil"/>
              <w:left w:val="nil"/>
              <w:bottom w:val="nil"/>
              <w:right w:val="nil"/>
            </w:tcBorders>
            <w:shd w:val="clear" w:color="auto" w:fill="auto"/>
            <w:noWrap/>
            <w:vAlign w:val="center"/>
          </w:tcPr>
          <w:p w14:paraId="76CCEB26" w14:textId="038B053C" w:rsidR="00D52CA6" w:rsidRPr="007D13A2" w:rsidRDefault="00D52CA6" w:rsidP="00D52CA6">
            <w:pPr>
              <w:tabs>
                <w:tab w:val="decimal" w:pos="617"/>
              </w:tabs>
              <w:jc w:val="left"/>
              <w:rPr>
                <w:color w:val="000000"/>
                <w:sz w:val="16"/>
                <w:szCs w:val="16"/>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4F787037" w:rsidR="00D52CA6" w:rsidRPr="007D13A2" w:rsidRDefault="00D52CA6" w:rsidP="00D52CA6">
            <w:pPr>
              <w:tabs>
                <w:tab w:val="decimal" w:pos="617"/>
              </w:tabs>
              <w:jc w:val="left"/>
              <w:rPr>
                <w:color w:val="000000"/>
                <w:sz w:val="16"/>
                <w:szCs w:val="16"/>
                <w:lang w:val="es-MX" w:eastAsia="es-MX"/>
              </w:rPr>
            </w:pPr>
            <w:r>
              <w:rPr>
                <w:color w:val="000000"/>
                <w:sz w:val="16"/>
                <w:szCs w:val="16"/>
              </w:rPr>
              <w:t>1.5</w:t>
            </w:r>
          </w:p>
        </w:tc>
      </w:tr>
      <w:tr w:rsidR="00D52CA6" w:rsidRPr="00B4221D" w14:paraId="63981AF0" w14:textId="77777777" w:rsidTr="00D52CA6">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4A3D02" w14:textId="72E73BD0" w:rsidR="00D52CA6" w:rsidRPr="00B4221D" w:rsidRDefault="00D52CA6" w:rsidP="00D52CA6">
            <w:pPr>
              <w:tabs>
                <w:tab w:val="decimal" w:pos="553"/>
              </w:tabs>
              <w:jc w:val="left"/>
              <w:rPr>
                <w:color w:val="000000"/>
                <w:sz w:val="16"/>
                <w:szCs w:val="16"/>
                <w:lang w:val="es-MX" w:eastAsia="es-MX"/>
              </w:rPr>
            </w:pPr>
            <w:r>
              <w:rPr>
                <w:color w:val="000000"/>
                <w:sz w:val="16"/>
                <w:szCs w:val="16"/>
              </w:rPr>
              <w:t>45.5</w:t>
            </w:r>
          </w:p>
        </w:tc>
        <w:tc>
          <w:tcPr>
            <w:tcW w:w="1252" w:type="dxa"/>
            <w:tcBorders>
              <w:top w:val="nil"/>
              <w:left w:val="nil"/>
              <w:bottom w:val="nil"/>
              <w:right w:val="nil"/>
            </w:tcBorders>
            <w:shd w:val="clear" w:color="auto" w:fill="auto"/>
            <w:noWrap/>
            <w:vAlign w:val="center"/>
          </w:tcPr>
          <w:p w14:paraId="781350D6" w14:textId="79DF97F4" w:rsidR="00D52CA6" w:rsidRPr="00B4221D" w:rsidRDefault="00D52CA6" w:rsidP="00D52CA6">
            <w:pPr>
              <w:tabs>
                <w:tab w:val="decimal" w:pos="617"/>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40B45087" w:rsidR="00D52CA6" w:rsidRPr="00B4221D" w:rsidRDefault="00D52CA6" w:rsidP="00D52CA6">
            <w:pPr>
              <w:tabs>
                <w:tab w:val="decimal" w:pos="617"/>
              </w:tabs>
              <w:jc w:val="left"/>
              <w:rPr>
                <w:color w:val="000000"/>
                <w:sz w:val="16"/>
                <w:szCs w:val="16"/>
                <w:lang w:val="es-MX" w:eastAsia="es-MX"/>
              </w:rPr>
            </w:pPr>
            <w:r>
              <w:rPr>
                <w:color w:val="000000"/>
                <w:sz w:val="16"/>
                <w:szCs w:val="16"/>
              </w:rPr>
              <w:t>8.6</w:t>
            </w:r>
          </w:p>
        </w:tc>
      </w:tr>
      <w:tr w:rsidR="00D52CA6" w:rsidRPr="00B4221D" w14:paraId="6F0431F9" w14:textId="77777777" w:rsidTr="00D52CA6">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D52CA6" w:rsidRPr="00B4221D" w:rsidRDefault="00D52CA6" w:rsidP="00D52CA6">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vAlign w:val="center"/>
          </w:tcPr>
          <w:p w14:paraId="1EB0523E" w14:textId="7B91667C" w:rsidR="00D52CA6" w:rsidRPr="00B4221D" w:rsidRDefault="00D52CA6" w:rsidP="00D52CA6">
            <w:pPr>
              <w:tabs>
                <w:tab w:val="decimal" w:pos="553"/>
              </w:tabs>
              <w:jc w:val="left"/>
              <w:rPr>
                <w:color w:val="000000"/>
                <w:sz w:val="16"/>
                <w:szCs w:val="16"/>
                <w:lang w:val="es-MX" w:eastAsia="es-MX"/>
              </w:rPr>
            </w:pPr>
            <w:r>
              <w:rPr>
                <w:color w:val="000000"/>
                <w:sz w:val="16"/>
                <w:szCs w:val="16"/>
              </w:rPr>
              <w:t>27.2</w:t>
            </w:r>
          </w:p>
        </w:tc>
        <w:tc>
          <w:tcPr>
            <w:tcW w:w="1252" w:type="dxa"/>
            <w:tcBorders>
              <w:top w:val="nil"/>
              <w:left w:val="nil"/>
              <w:bottom w:val="single" w:sz="4" w:space="0" w:color="1F497D"/>
              <w:right w:val="nil"/>
            </w:tcBorders>
            <w:shd w:val="clear" w:color="auto" w:fill="auto"/>
            <w:noWrap/>
            <w:vAlign w:val="center"/>
          </w:tcPr>
          <w:p w14:paraId="6D4FDBDA" w14:textId="1E8BEFC2" w:rsidR="00D52CA6" w:rsidRPr="00B4221D" w:rsidRDefault="00D52CA6" w:rsidP="00D52CA6">
            <w:pPr>
              <w:tabs>
                <w:tab w:val="decimal" w:pos="617"/>
              </w:tabs>
              <w:jc w:val="left"/>
              <w:rPr>
                <w:color w:val="000000"/>
                <w:sz w:val="16"/>
                <w:szCs w:val="16"/>
                <w:lang w:val="es-MX" w:eastAsia="es-MX"/>
              </w:rPr>
            </w:pPr>
            <w:r>
              <w:rPr>
                <w:color w:val="000000"/>
                <w:sz w:val="16"/>
                <w:szCs w:val="16"/>
              </w:rPr>
              <w:t>-1.2</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4C269532" w:rsidR="00D52CA6" w:rsidRPr="00B4221D" w:rsidRDefault="00D52CA6" w:rsidP="00D52CA6">
            <w:pPr>
              <w:tabs>
                <w:tab w:val="decimal" w:pos="617"/>
              </w:tabs>
              <w:jc w:val="left"/>
              <w:rPr>
                <w:color w:val="000000"/>
                <w:sz w:val="16"/>
                <w:szCs w:val="16"/>
                <w:lang w:val="es-MX" w:eastAsia="es-MX"/>
              </w:rPr>
            </w:pPr>
            <w:r>
              <w:rPr>
                <w:color w:val="000000"/>
                <w:sz w:val="16"/>
                <w:szCs w:val="16"/>
              </w:rPr>
              <w:t>7.2</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7708C4E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500674">
        <w:rPr>
          <w:b/>
          <w:smallCaps/>
          <w:color w:val="auto"/>
          <w:sz w:val="22"/>
        </w:rPr>
        <w:t>al mes de abril</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E004D6">
        <w:tblPrEx>
          <w:tblCellMar>
            <w:left w:w="70" w:type="dxa"/>
            <w:right w:w="70" w:type="dxa"/>
          </w:tblCellMar>
        </w:tblPrEx>
        <w:trPr>
          <w:trHeight w:val="3005"/>
          <w:jc w:val="center"/>
        </w:trPr>
        <w:tc>
          <w:tcPr>
            <w:tcW w:w="5313" w:type="dxa"/>
          </w:tcPr>
          <w:p w14:paraId="3D4D486C" w14:textId="0BC30A3B" w:rsidR="00FE6CA0" w:rsidRDefault="00E004D6" w:rsidP="009D08D1">
            <w:pPr>
              <w:pStyle w:val="n0"/>
              <w:keepLines w:val="0"/>
              <w:widowControl w:val="0"/>
              <w:spacing w:before="20"/>
              <w:ind w:left="-57" w:right="0" w:firstLine="0"/>
              <w:jc w:val="center"/>
              <w:rPr>
                <w:color w:val="auto"/>
                <w:sz w:val="20"/>
              </w:rPr>
            </w:pPr>
            <w:r>
              <w:rPr>
                <w:noProof/>
              </w:rPr>
              <w:drawing>
                <wp:inline distT="0" distB="0" distL="0" distR="0" wp14:anchorId="546C26D7" wp14:editId="541AE2CA">
                  <wp:extent cx="3276000" cy="1944000"/>
                  <wp:effectExtent l="0" t="0" r="635" b="18415"/>
                  <wp:docPr id="29" name="Gráfico 29">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0F1A505E" w:rsidR="00FE6CA0" w:rsidRDefault="00E004D6" w:rsidP="009D08D1">
            <w:pPr>
              <w:pStyle w:val="n0"/>
              <w:keepLines w:val="0"/>
              <w:widowControl w:val="0"/>
              <w:spacing w:before="20"/>
              <w:ind w:left="-57" w:right="0" w:firstLine="0"/>
              <w:jc w:val="center"/>
              <w:rPr>
                <w:color w:val="auto"/>
                <w:sz w:val="20"/>
              </w:rPr>
            </w:pPr>
            <w:r>
              <w:rPr>
                <w:noProof/>
              </w:rPr>
              <w:drawing>
                <wp:inline distT="0" distB="0" distL="0" distR="0" wp14:anchorId="7F89E190" wp14:editId="679F5316">
                  <wp:extent cx="3276000" cy="1944000"/>
                  <wp:effectExtent l="0" t="0" r="635" b="18415"/>
                  <wp:docPr id="28" name="Gráfico 28">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E004D6">
        <w:tblPrEx>
          <w:tblCellMar>
            <w:left w:w="70" w:type="dxa"/>
            <w:right w:w="70" w:type="dxa"/>
          </w:tblCellMar>
        </w:tblPrEx>
        <w:trPr>
          <w:trHeight w:val="3005"/>
          <w:jc w:val="center"/>
        </w:trPr>
        <w:tc>
          <w:tcPr>
            <w:tcW w:w="5313" w:type="dxa"/>
          </w:tcPr>
          <w:p w14:paraId="652E0DAC" w14:textId="2FCAB750" w:rsidR="00FE6CA0" w:rsidRDefault="00E004D6" w:rsidP="00F86FAE">
            <w:pPr>
              <w:pStyle w:val="n0"/>
              <w:keepLines w:val="0"/>
              <w:widowControl w:val="0"/>
              <w:spacing w:before="20"/>
              <w:ind w:left="-57" w:right="0" w:firstLine="0"/>
              <w:jc w:val="center"/>
              <w:rPr>
                <w:color w:val="auto"/>
                <w:sz w:val="20"/>
              </w:rPr>
            </w:pPr>
            <w:r>
              <w:rPr>
                <w:noProof/>
              </w:rPr>
              <w:drawing>
                <wp:inline distT="0" distB="0" distL="0" distR="0" wp14:anchorId="0EE73DD3" wp14:editId="583B7F3F">
                  <wp:extent cx="3276000" cy="1944000"/>
                  <wp:effectExtent l="0" t="0" r="635" b="18415"/>
                  <wp:docPr id="30" name="Gráfico 3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067FA7D1" w:rsidR="00FE6CA0" w:rsidRDefault="00E004D6" w:rsidP="00F86FAE">
            <w:pPr>
              <w:pStyle w:val="n0"/>
              <w:keepLines w:val="0"/>
              <w:widowControl w:val="0"/>
              <w:spacing w:before="20"/>
              <w:ind w:left="-57" w:right="0" w:firstLine="0"/>
              <w:jc w:val="center"/>
              <w:rPr>
                <w:color w:val="auto"/>
                <w:sz w:val="20"/>
              </w:rPr>
            </w:pPr>
            <w:r>
              <w:rPr>
                <w:noProof/>
              </w:rPr>
              <w:drawing>
                <wp:inline distT="0" distB="0" distL="0" distR="0" wp14:anchorId="6A55B4BF" wp14:editId="7503E996">
                  <wp:extent cx="3276000" cy="1944000"/>
                  <wp:effectExtent l="0" t="0" r="635" b="18415"/>
                  <wp:docPr id="31" name="Gráfico 31">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E004D6">
        <w:tblPrEx>
          <w:tblCellMar>
            <w:left w:w="70" w:type="dxa"/>
            <w:right w:w="70" w:type="dxa"/>
          </w:tblCellMar>
        </w:tblPrEx>
        <w:trPr>
          <w:trHeight w:val="3005"/>
          <w:jc w:val="center"/>
        </w:trPr>
        <w:tc>
          <w:tcPr>
            <w:tcW w:w="5313" w:type="dxa"/>
          </w:tcPr>
          <w:p w14:paraId="4D2ABD67" w14:textId="1DA8C8AD" w:rsidR="00FE6CA0" w:rsidRDefault="00E004D6" w:rsidP="00F86FAE">
            <w:pPr>
              <w:pStyle w:val="n0"/>
              <w:keepLines w:val="0"/>
              <w:widowControl w:val="0"/>
              <w:spacing w:before="20"/>
              <w:ind w:left="-57" w:right="0" w:firstLine="0"/>
              <w:jc w:val="center"/>
              <w:rPr>
                <w:color w:val="auto"/>
                <w:sz w:val="20"/>
              </w:rPr>
            </w:pPr>
            <w:r>
              <w:rPr>
                <w:noProof/>
              </w:rPr>
              <w:drawing>
                <wp:inline distT="0" distB="0" distL="0" distR="0" wp14:anchorId="6F275176" wp14:editId="438A586F">
                  <wp:extent cx="3276000" cy="1944000"/>
                  <wp:effectExtent l="0" t="0" r="635" b="18415"/>
                  <wp:docPr id="32" name="Gráfico 3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31CC23A0" w:rsidR="00FE6CA0" w:rsidRDefault="00E004D6" w:rsidP="00F86FAE">
            <w:pPr>
              <w:pStyle w:val="n0"/>
              <w:keepLines w:val="0"/>
              <w:widowControl w:val="0"/>
              <w:spacing w:before="20"/>
              <w:ind w:left="-57" w:right="0" w:firstLine="0"/>
              <w:jc w:val="center"/>
              <w:rPr>
                <w:color w:val="auto"/>
                <w:sz w:val="20"/>
              </w:rPr>
            </w:pPr>
            <w:r>
              <w:rPr>
                <w:noProof/>
              </w:rPr>
              <w:drawing>
                <wp:inline distT="0" distB="0" distL="0" distR="0" wp14:anchorId="7F7F7814" wp14:editId="582E97FE">
                  <wp:extent cx="3276000" cy="1944000"/>
                  <wp:effectExtent l="0" t="0" r="635" b="18415"/>
                  <wp:docPr id="33" name="Gráfico 33">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E004D6">
        <w:tblPrEx>
          <w:tblCellMar>
            <w:left w:w="70" w:type="dxa"/>
            <w:right w:w="70" w:type="dxa"/>
          </w:tblCellMar>
        </w:tblPrEx>
        <w:trPr>
          <w:trHeight w:val="3005"/>
          <w:jc w:val="center"/>
        </w:trPr>
        <w:tc>
          <w:tcPr>
            <w:tcW w:w="5313" w:type="dxa"/>
          </w:tcPr>
          <w:p w14:paraId="6446F0FD" w14:textId="34113EC0" w:rsidR="009F260E" w:rsidRDefault="00E004D6" w:rsidP="00470D1D">
            <w:pPr>
              <w:pStyle w:val="n0"/>
              <w:keepNext/>
              <w:widowControl w:val="0"/>
              <w:spacing w:before="20"/>
              <w:ind w:left="-57" w:right="0" w:firstLine="0"/>
              <w:jc w:val="center"/>
              <w:rPr>
                <w:color w:val="auto"/>
                <w:sz w:val="20"/>
              </w:rPr>
            </w:pPr>
            <w:r>
              <w:rPr>
                <w:noProof/>
              </w:rPr>
              <w:drawing>
                <wp:inline distT="0" distB="0" distL="0" distR="0" wp14:anchorId="14A10FF0" wp14:editId="2538DE6B">
                  <wp:extent cx="3284855" cy="1903095"/>
                  <wp:effectExtent l="0" t="0" r="10795" b="1905"/>
                  <wp:docPr id="36" name="Gráfico 3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75781611" w:rsidR="009F260E" w:rsidRDefault="00E004D6" w:rsidP="00470D1D">
            <w:pPr>
              <w:pStyle w:val="n0"/>
              <w:keepNext/>
              <w:widowControl w:val="0"/>
              <w:spacing w:before="20"/>
              <w:ind w:left="-57" w:right="0" w:firstLine="0"/>
              <w:jc w:val="center"/>
              <w:rPr>
                <w:color w:val="auto"/>
                <w:sz w:val="20"/>
              </w:rPr>
            </w:pPr>
            <w:r>
              <w:rPr>
                <w:noProof/>
              </w:rPr>
              <w:drawing>
                <wp:inline distT="0" distB="0" distL="0" distR="0" wp14:anchorId="1AF38DFA" wp14:editId="0C9A76C8">
                  <wp:extent cx="3284855" cy="1900555"/>
                  <wp:effectExtent l="0" t="0" r="10795" b="4445"/>
                  <wp:docPr id="41" name="Gráfico 41">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E004D6">
        <w:tblPrEx>
          <w:tblCellMar>
            <w:left w:w="70" w:type="dxa"/>
            <w:right w:w="70" w:type="dxa"/>
          </w:tblCellMar>
        </w:tblPrEx>
        <w:trPr>
          <w:trHeight w:val="3005"/>
          <w:jc w:val="center"/>
        </w:trPr>
        <w:tc>
          <w:tcPr>
            <w:tcW w:w="5313" w:type="dxa"/>
          </w:tcPr>
          <w:p w14:paraId="249416E6" w14:textId="59F706B7" w:rsidR="009F260E" w:rsidRPr="00FE6CA0" w:rsidRDefault="00E004D6" w:rsidP="00470D1D">
            <w:pPr>
              <w:pStyle w:val="n0"/>
              <w:keepNext/>
              <w:widowControl w:val="0"/>
              <w:spacing w:before="20"/>
              <w:ind w:left="-57" w:right="0" w:firstLine="0"/>
              <w:jc w:val="center"/>
              <w:rPr>
                <w:color w:val="auto"/>
                <w:sz w:val="20"/>
              </w:rPr>
            </w:pPr>
            <w:r>
              <w:rPr>
                <w:noProof/>
              </w:rPr>
              <w:drawing>
                <wp:inline distT="0" distB="0" distL="0" distR="0" wp14:anchorId="74C98327" wp14:editId="71B965DA">
                  <wp:extent cx="3276000" cy="1944000"/>
                  <wp:effectExtent l="0" t="0" r="635" b="18415"/>
                  <wp:docPr id="42" name="Gráfico 4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4B71D28C" w:rsidR="009F260E" w:rsidRPr="00FE6CA0" w:rsidRDefault="00E004D6" w:rsidP="00470D1D">
            <w:pPr>
              <w:pStyle w:val="n0"/>
              <w:keepNext/>
              <w:widowControl w:val="0"/>
              <w:spacing w:before="20"/>
              <w:ind w:left="-57" w:right="0" w:firstLine="0"/>
              <w:jc w:val="center"/>
              <w:rPr>
                <w:color w:val="auto"/>
                <w:sz w:val="20"/>
              </w:rPr>
            </w:pPr>
            <w:r>
              <w:rPr>
                <w:noProof/>
              </w:rPr>
              <w:drawing>
                <wp:inline distT="0" distB="0" distL="0" distR="0" wp14:anchorId="68A7170E" wp14:editId="11B974C8">
                  <wp:extent cx="3276000" cy="1944000"/>
                  <wp:effectExtent l="0" t="0" r="635" b="18415"/>
                  <wp:docPr id="45" name="Gráfico 45">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77777777"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7D1FC1AC" w:rsidR="00336EE3" w:rsidRPr="007A631B" w:rsidRDefault="00336EE3" w:rsidP="00336EE3">
      <w:pPr>
        <w:pStyle w:val="n0"/>
        <w:keepNext/>
        <w:spacing w:before="480"/>
        <w:ind w:left="0" w:right="0" w:firstLine="0"/>
        <w:jc w:val="left"/>
        <w:rPr>
          <w:b/>
          <w:i/>
          <w:color w:val="auto"/>
          <w:lang w:val="es-ES"/>
        </w:rPr>
      </w:pPr>
      <w:r w:rsidRPr="007A631B">
        <w:rPr>
          <w:b/>
          <w:i/>
          <w:color w:val="auto"/>
          <w:lang w:val="es-ES"/>
        </w:rPr>
        <w:t>Nota al usuario</w:t>
      </w:r>
    </w:p>
    <w:p w14:paraId="7F8194D8" w14:textId="77777777" w:rsidR="00EC4320" w:rsidRPr="00765CF9" w:rsidRDefault="0061458C" w:rsidP="007A631B">
      <w:pPr>
        <w:pStyle w:val="Default"/>
        <w:spacing w:before="240"/>
        <w:jc w:val="both"/>
        <w:rPr>
          <w:iCs/>
        </w:rPr>
      </w:pPr>
      <w:r w:rsidRPr="00765CF9">
        <w:rPr>
          <w:iCs/>
        </w:rPr>
        <w:t xml:space="preserve">En las encuestas en hogares los datos absolutos se ajustan </w:t>
      </w:r>
      <w:r w:rsidR="002D4613" w:rsidRPr="00765CF9">
        <w:rPr>
          <w:iCs/>
        </w:rPr>
        <w:t>i</w:t>
      </w:r>
      <w:r w:rsidR="00EC4320" w:rsidRPr="00765CF9">
        <w:rPr>
          <w:iCs/>
        </w:rPr>
        <w:t>n</w:t>
      </w:r>
      <w:r w:rsidR="002D4613" w:rsidRPr="00765CF9">
        <w:rPr>
          <w:iCs/>
        </w:rPr>
        <w:t>variablemente</w:t>
      </w:r>
      <w:r w:rsidRPr="00765CF9">
        <w:rPr>
          <w:iCs/>
        </w:rPr>
        <w:t xml:space="preserve"> a </w:t>
      </w:r>
      <w:r w:rsidR="002D4613" w:rsidRPr="00765CF9">
        <w:rPr>
          <w:iCs/>
        </w:rPr>
        <w:t>estimaciones de población</w:t>
      </w:r>
      <w:r w:rsidRPr="00765CF9">
        <w:rPr>
          <w:iCs/>
        </w:rPr>
        <w:t>,</w:t>
      </w:r>
      <w:r w:rsidR="002D4613" w:rsidRPr="00765CF9">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765CF9">
        <w:rPr>
          <w:iCs/>
        </w:rPr>
        <w:t xml:space="preserve">. </w:t>
      </w:r>
    </w:p>
    <w:p w14:paraId="22969910" w14:textId="6BD5AC27" w:rsidR="0061458C" w:rsidRDefault="0061458C" w:rsidP="00765CF9">
      <w:pPr>
        <w:pStyle w:val="Default"/>
        <w:spacing w:before="240"/>
        <w:jc w:val="both"/>
        <w:rPr>
          <w:iCs/>
        </w:rPr>
      </w:pPr>
      <w:r w:rsidRPr="00765CF9">
        <w:rPr>
          <w:iCs/>
        </w:rPr>
        <w:t>Derivado de la publicación de resultados del Censo de Población y Vivienda 2020,</w:t>
      </w:r>
      <w:r w:rsidR="00EC4320" w:rsidRPr="00765CF9">
        <w:rPr>
          <w:iCs/>
        </w:rPr>
        <w:t xml:space="preserve"> y la actualización en las estimaciones trimestrales de población que genera el Marco de Muestreo de Viviendas del INEGI, las cifras </w:t>
      </w:r>
      <w:r w:rsidR="006C394C" w:rsidRPr="00765CF9">
        <w:rPr>
          <w:iCs/>
        </w:rPr>
        <w:t>de la ENOE</w:t>
      </w:r>
      <w:r w:rsidR="006C394C" w:rsidRPr="00765CF9">
        <w:rPr>
          <w:iCs/>
          <w:vertAlign w:val="superscript"/>
        </w:rPr>
        <w:t>N</w:t>
      </w:r>
      <w:r w:rsidR="006C394C" w:rsidRPr="00765CF9">
        <w:rPr>
          <w:iCs/>
        </w:rPr>
        <w:t xml:space="preserve"> </w:t>
      </w:r>
      <w:r w:rsidR="00EC4320" w:rsidRPr="00765CF9">
        <w:rPr>
          <w:iCs/>
        </w:rPr>
        <w:t xml:space="preserve">que ahora se </w:t>
      </w:r>
      <w:r w:rsidR="00770615">
        <w:rPr>
          <w:iCs/>
        </w:rPr>
        <w:t xml:space="preserve">presentan </w:t>
      </w:r>
      <w:r w:rsidR="004F4FF7" w:rsidRPr="00765CF9">
        <w:rPr>
          <w:iCs/>
        </w:rPr>
        <w:t xml:space="preserve">para </w:t>
      </w:r>
      <w:r w:rsidR="00262640">
        <w:rPr>
          <w:iCs/>
        </w:rPr>
        <w:t>a</w:t>
      </w:r>
      <w:r w:rsidR="004F4FF7" w:rsidRPr="00765CF9">
        <w:rPr>
          <w:iCs/>
        </w:rPr>
        <w:t>bril de 202</w:t>
      </w:r>
      <w:r w:rsidR="007A631B" w:rsidRPr="00765CF9">
        <w:rPr>
          <w:iCs/>
        </w:rPr>
        <w:t>0</w:t>
      </w:r>
      <w:r w:rsidR="004F4FF7" w:rsidRPr="00765CF9">
        <w:rPr>
          <w:iCs/>
        </w:rPr>
        <w:t xml:space="preserve"> y </w:t>
      </w:r>
      <w:r w:rsidR="00765CF9" w:rsidRPr="00765CF9">
        <w:rPr>
          <w:iCs/>
        </w:rPr>
        <w:t xml:space="preserve">abril de </w:t>
      </w:r>
      <w:r w:rsidR="004F4FF7" w:rsidRPr="00765CF9">
        <w:rPr>
          <w:iCs/>
        </w:rPr>
        <w:t>202</w:t>
      </w:r>
      <w:r w:rsidR="007A631B" w:rsidRPr="00765CF9">
        <w:rPr>
          <w:iCs/>
        </w:rPr>
        <w:t>1</w:t>
      </w:r>
      <w:r w:rsidR="00262640">
        <w:rPr>
          <w:iCs/>
        </w:rPr>
        <w:t xml:space="preserve"> se construyeron</w:t>
      </w:r>
      <w:r w:rsidR="00EC4320" w:rsidRPr="00765CF9">
        <w:rPr>
          <w:iCs/>
        </w:rPr>
        <w:t xml:space="preserve"> a partir de la nueva estimación de población realizada por el INEGI, dejando así de utilizar las proyecciones de población </w:t>
      </w:r>
      <w:r w:rsidR="00262640">
        <w:rPr>
          <w:iCs/>
        </w:rPr>
        <w:t>anteriores</w:t>
      </w:r>
      <w:r w:rsidR="00EC4320" w:rsidRPr="00765CF9">
        <w:rPr>
          <w:iCs/>
        </w:rPr>
        <w:t>.</w:t>
      </w:r>
    </w:p>
    <w:p w14:paraId="067AC718" w14:textId="584F8BD6" w:rsidR="0061458C" w:rsidRPr="00765CF9" w:rsidRDefault="00262640" w:rsidP="00262640">
      <w:pPr>
        <w:spacing w:before="240"/>
        <w:rPr>
          <w:iCs/>
        </w:rPr>
      </w:pPr>
      <w:r>
        <w:rPr>
          <w:iCs/>
        </w:rPr>
        <w:t>E</w:t>
      </w:r>
      <w:r w:rsidR="004F4FF7" w:rsidRPr="00765CF9">
        <w:rPr>
          <w:iCs/>
        </w:rPr>
        <w:t>l INEGI actualizará de manera gradual la serie histórica de información</w:t>
      </w:r>
      <w:r w:rsidR="00770615">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6A51C137"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mantiene el mismo diseño conceptual, estadístico y metodológico que la ENOE tradicional, pero su muestra se conformó de un 94% de entrevistas cara a cara y de un 6%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291DF15A" w14:textId="5BE32F35" w:rsidR="00C4642B" w:rsidRPr="00C4642B" w:rsidRDefault="00C4642B" w:rsidP="00C4642B">
      <w:pPr>
        <w:pStyle w:val="Subttulo"/>
        <w:spacing w:before="240"/>
        <w:jc w:val="both"/>
        <w:rPr>
          <w:b w:val="0"/>
          <w:lang w:val="es-ES"/>
        </w:rPr>
      </w:pPr>
      <w:r w:rsidRPr="00C4642B">
        <w:rPr>
          <w:b w:val="0"/>
          <w:lang w:val="es-ES"/>
        </w:rPr>
        <w:lastRenderedPageBreak/>
        <w:t>La ENOE</w:t>
      </w:r>
      <w:r w:rsidR="00153905" w:rsidRPr="00153905">
        <w:rPr>
          <w:b w:val="0"/>
          <w:smallCaps/>
          <w:vertAlign w:val="superscript"/>
          <w:lang w:val="es-ES"/>
        </w:rPr>
        <w:t>N</w:t>
      </w:r>
      <w:r w:rsidRPr="00C4642B">
        <w:rPr>
          <w:b w:val="0"/>
          <w:lang w:val="es-ES"/>
        </w:rPr>
        <w:t xml:space="preserve"> toma como referencia la muestra de viviendas de la Encuesta Nacional de Ocupación y Empleo (ENOE) del mes de abril de 2021, así como las viviendas de las cuales se dispone del número de contacto telefónico del primer trimestre de 2020.</w:t>
      </w:r>
    </w:p>
    <w:p w14:paraId="0A5C84B1" w14:textId="321A40E9"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 elaborada por el INEGI con base en el Marco de Muestreo de Viviendas y los resultados del Censo de Población y Vivienda (CPV) 2020</w:t>
      </w:r>
      <w:r w:rsidRPr="00C4642B">
        <w:rPr>
          <w:szCs w:val="23"/>
          <w:vertAlign w:val="superscript"/>
        </w:rPr>
        <w:t xml:space="preserve"> </w:t>
      </w:r>
      <w:r w:rsidRPr="00720EB4">
        <w:rPr>
          <w:b w:val="0"/>
          <w:bCs w:val="0"/>
          <w:szCs w:val="23"/>
          <w:vertAlign w:val="superscript"/>
        </w:rPr>
        <w:footnoteReference w:id="6"/>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lastRenderedPageBreak/>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6B790E"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1C33A" w14:textId="77777777" w:rsidR="006B790E" w:rsidRDefault="006B790E">
      <w:r>
        <w:separator/>
      </w:r>
    </w:p>
  </w:endnote>
  <w:endnote w:type="continuationSeparator" w:id="0">
    <w:p w14:paraId="3BF6CEF9" w14:textId="77777777" w:rsidR="006B790E" w:rsidRDefault="006B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0E75" w14:textId="77777777" w:rsidR="004E3F92" w:rsidRPr="007B361B" w:rsidRDefault="004E3F92" w:rsidP="00325945">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4E3F92" w:rsidRPr="00DC1DDE" w:rsidRDefault="004E3F92" w:rsidP="003076C4">
    <w:pPr>
      <w:pStyle w:val="Piedepgina"/>
      <w:jc w:val="center"/>
      <w:rPr>
        <w:b/>
        <w:color w:val="002060"/>
        <w:sz w:val="20"/>
        <w:szCs w:val="20"/>
        <w:lang w:val="es-MX"/>
      </w:rPr>
    </w:pPr>
    <w:r w:rsidRPr="00DC1DD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D7B0" w14:textId="77777777" w:rsidR="006B790E" w:rsidRDefault="006B790E">
      <w:r>
        <w:separator/>
      </w:r>
    </w:p>
  </w:footnote>
  <w:footnote w:type="continuationSeparator" w:id="0">
    <w:p w14:paraId="69E18E9D" w14:textId="77777777" w:rsidR="006B790E" w:rsidRDefault="006B790E">
      <w:r>
        <w:continuationSeparator/>
      </w:r>
    </w:p>
  </w:footnote>
  <w:footnote w:id="1">
    <w:p w14:paraId="3015F8FF" w14:textId="77777777" w:rsidR="004E3F92" w:rsidRPr="00732061" w:rsidRDefault="004E3F92" w:rsidP="00952DC8">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55FE2361" w14:textId="77777777" w:rsidR="004E3F92" w:rsidRPr="00AB5582" w:rsidRDefault="004E3F92" w:rsidP="00952DC8">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11A02ACA" w14:textId="77777777" w:rsidR="004E3F92" w:rsidRDefault="004E3F92" w:rsidP="00952DC8">
      <w:pPr>
        <w:pStyle w:val="Textonotapie"/>
        <w:spacing w:before="20"/>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48964619" w14:textId="77777777" w:rsidR="004E3F92" w:rsidRDefault="004E3F92" w:rsidP="00952DC8">
      <w:pPr>
        <w:pStyle w:val="Textonotapie"/>
        <w:spacing w:before="20"/>
        <w:ind w:left="142" w:right="-547" w:hanging="142"/>
        <w:rPr>
          <w:sz w:val="16"/>
          <w:lang w:val="es-MX"/>
        </w:rPr>
      </w:pPr>
    </w:p>
    <w:p w14:paraId="480C0832" w14:textId="77777777" w:rsidR="004E3F92" w:rsidRDefault="004E3F92" w:rsidP="00952DC8">
      <w:pPr>
        <w:pStyle w:val="Textonotapie"/>
        <w:spacing w:before="20"/>
        <w:ind w:left="142" w:right="50" w:hanging="142"/>
        <w:rPr>
          <w:sz w:val="16"/>
          <w:lang w:val="es-MX"/>
        </w:rPr>
      </w:pPr>
    </w:p>
    <w:p w14:paraId="10A33B36" w14:textId="77777777" w:rsidR="004E3F92" w:rsidRPr="00A26B0B" w:rsidRDefault="004E3F92" w:rsidP="00952DC8">
      <w:pPr>
        <w:pStyle w:val="Textonotapie"/>
        <w:spacing w:before="20"/>
        <w:ind w:left="142" w:right="50" w:hanging="142"/>
        <w:rPr>
          <w:sz w:val="16"/>
          <w:lang w:val="es-MX"/>
        </w:rPr>
      </w:pPr>
    </w:p>
  </w:footnote>
  <w:footnote w:id="4">
    <w:p w14:paraId="71BE87AD" w14:textId="3D74F393" w:rsidR="004E3F92" w:rsidRPr="00732061" w:rsidRDefault="004E3F92"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4E3F92" w:rsidRPr="00906820" w:rsidRDefault="004E3F92"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4E3F92" w:rsidRDefault="004E3F92"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4E3F92" w:rsidRPr="00C4642B" w:rsidRDefault="004E3F92"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404F" w14:textId="29B89CD2" w:rsidR="004E3F92" w:rsidRPr="00265B8C" w:rsidRDefault="004E3F92" w:rsidP="000C5874">
    <w:pPr>
      <w:pStyle w:val="Encabezado"/>
      <w:framePr w:w="5293" w:hSpace="141" w:wrap="auto" w:vAnchor="text" w:hAnchor="page" w:x="5800" w:y="31"/>
      <w:ind w:left="567" w:hanging="11"/>
      <w:jc w:val="right"/>
      <w:rPr>
        <w:b/>
        <w:color w:val="002060"/>
      </w:rPr>
    </w:pPr>
    <w:r w:rsidRPr="00265B8C">
      <w:rPr>
        <w:b/>
        <w:color w:val="002060"/>
      </w:rPr>
      <w:t xml:space="preserve">COMUNICADO DE PRENSA NÚM. </w:t>
    </w:r>
    <w:r w:rsidR="000C5874">
      <w:rPr>
        <w:b/>
        <w:color w:val="002060"/>
      </w:rPr>
      <w:t>324</w:t>
    </w:r>
    <w:r w:rsidRPr="00265B8C">
      <w:rPr>
        <w:b/>
        <w:color w:val="002060"/>
      </w:rPr>
      <w:t>/</w:t>
    </w:r>
    <w:r>
      <w:rPr>
        <w:b/>
        <w:color w:val="002060"/>
      </w:rPr>
      <w:t>21</w:t>
    </w:r>
  </w:p>
  <w:p w14:paraId="206711A9" w14:textId="77777777" w:rsidR="004E3F92" w:rsidRPr="00265B8C" w:rsidRDefault="004E3F92" w:rsidP="000C5874">
    <w:pPr>
      <w:pStyle w:val="Encabezado"/>
      <w:framePr w:w="5293" w:hSpace="141" w:wrap="auto" w:vAnchor="text" w:hAnchor="page" w:x="5800" w:y="31"/>
      <w:ind w:left="567" w:hanging="11"/>
      <w:jc w:val="right"/>
      <w:rPr>
        <w:b/>
        <w:color w:val="002060"/>
        <w:lang w:val="pt-BR"/>
      </w:rPr>
    </w:pPr>
    <w:r>
      <w:rPr>
        <w:b/>
        <w:color w:val="002060"/>
        <w:lang w:val="pt-BR"/>
      </w:rPr>
      <w:t xml:space="preserve">27 </w:t>
    </w:r>
    <w:r w:rsidRPr="00265B8C">
      <w:rPr>
        <w:b/>
        <w:color w:val="002060"/>
        <w:lang w:val="pt-BR"/>
      </w:rPr>
      <w:t>DE</w:t>
    </w:r>
    <w:r>
      <w:rPr>
        <w:b/>
        <w:color w:val="002060"/>
        <w:lang w:val="pt-BR"/>
      </w:rPr>
      <w:t xml:space="preserve"> MAYO </w:t>
    </w:r>
    <w:r w:rsidRPr="00265B8C">
      <w:rPr>
        <w:b/>
        <w:color w:val="002060"/>
        <w:lang w:val="pt-BR"/>
      </w:rPr>
      <w:t>DE 20</w:t>
    </w:r>
    <w:r>
      <w:rPr>
        <w:b/>
        <w:color w:val="002060"/>
        <w:lang w:val="pt-BR"/>
      </w:rPr>
      <w:t>21</w:t>
    </w:r>
  </w:p>
  <w:p w14:paraId="2D1D36A5" w14:textId="77777777" w:rsidR="004E3F92" w:rsidRPr="00265B8C" w:rsidRDefault="004E3F92" w:rsidP="000C5874">
    <w:pPr>
      <w:pStyle w:val="Encabezado"/>
      <w:framePr w:w="5293" w:hSpace="141" w:wrap="auto" w:vAnchor="text" w:hAnchor="page" w:x="580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54C61EE6" w14:textId="77777777" w:rsidR="004E3F92" w:rsidRDefault="004E3F92" w:rsidP="002D03D0">
    <w:pPr>
      <w:pStyle w:val="Encabezado"/>
      <w:ind w:left="-142"/>
    </w:pPr>
    <w:r>
      <w:rPr>
        <w:noProof/>
      </w:rPr>
      <w:drawing>
        <wp:inline distT="0" distB="0" distL="0" distR="0" wp14:anchorId="6AD669FD" wp14:editId="0EC8D87F">
          <wp:extent cx="817062" cy="848710"/>
          <wp:effectExtent l="0" t="0" r="254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831" cy="8765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0C4B92B3" w:rsidR="004E3F92" w:rsidRDefault="004E3F92" w:rsidP="00325945">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CBA"/>
    <w:rsid w:val="00052EE0"/>
    <w:rsid w:val="00052F04"/>
    <w:rsid w:val="00052F1E"/>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874"/>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DE6"/>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BEB"/>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5462"/>
    <w:rsid w:val="00145F65"/>
    <w:rsid w:val="001460E0"/>
    <w:rsid w:val="0014685C"/>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D1"/>
    <w:rsid w:val="00165157"/>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494"/>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F75"/>
    <w:rsid w:val="001B50CD"/>
    <w:rsid w:val="001B5DDB"/>
    <w:rsid w:val="001B62D3"/>
    <w:rsid w:val="001B74F4"/>
    <w:rsid w:val="001B75DC"/>
    <w:rsid w:val="001C0049"/>
    <w:rsid w:val="001C0136"/>
    <w:rsid w:val="001C0A6E"/>
    <w:rsid w:val="001C0AD1"/>
    <w:rsid w:val="001C0BCC"/>
    <w:rsid w:val="001C1015"/>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613"/>
    <w:rsid w:val="001E37B7"/>
    <w:rsid w:val="001E385F"/>
    <w:rsid w:val="001E39E4"/>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5C5"/>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885"/>
    <w:rsid w:val="00265DC2"/>
    <w:rsid w:val="0026638C"/>
    <w:rsid w:val="00266E05"/>
    <w:rsid w:val="00266F00"/>
    <w:rsid w:val="002670EF"/>
    <w:rsid w:val="002671A2"/>
    <w:rsid w:val="0026720D"/>
    <w:rsid w:val="00267A38"/>
    <w:rsid w:val="00267F5F"/>
    <w:rsid w:val="00270704"/>
    <w:rsid w:val="00270965"/>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3D0"/>
    <w:rsid w:val="002D0E7A"/>
    <w:rsid w:val="002D155B"/>
    <w:rsid w:val="002D17F9"/>
    <w:rsid w:val="002D1AD3"/>
    <w:rsid w:val="002D27F0"/>
    <w:rsid w:val="002D35F0"/>
    <w:rsid w:val="002D40A5"/>
    <w:rsid w:val="002D4613"/>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5945"/>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C60"/>
    <w:rsid w:val="00364D97"/>
    <w:rsid w:val="0036533F"/>
    <w:rsid w:val="00365370"/>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2BFE"/>
    <w:rsid w:val="003F3A44"/>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3D47"/>
    <w:rsid w:val="004040E3"/>
    <w:rsid w:val="0040451B"/>
    <w:rsid w:val="00404682"/>
    <w:rsid w:val="00404D4D"/>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C9F"/>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2BE0"/>
    <w:rsid w:val="004531E9"/>
    <w:rsid w:val="00453BF4"/>
    <w:rsid w:val="00454571"/>
    <w:rsid w:val="00454743"/>
    <w:rsid w:val="00454942"/>
    <w:rsid w:val="0045515B"/>
    <w:rsid w:val="004559BE"/>
    <w:rsid w:val="00455AFA"/>
    <w:rsid w:val="00456308"/>
    <w:rsid w:val="004566BE"/>
    <w:rsid w:val="0045682E"/>
    <w:rsid w:val="004568B4"/>
    <w:rsid w:val="00456D0E"/>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85"/>
    <w:rsid w:val="00472F67"/>
    <w:rsid w:val="004739A1"/>
    <w:rsid w:val="00474046"/>
    <w:rsid w:val="0047430D"/>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785"/>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9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A86"/>
    <w:rsid w:val="005611D7"/>
    <w:rsid w:val="00561C64"/>
    <w:rsid w:val="00562086"/>
    <w:rsid w:val="0056218D"/>
    <w:rsid w:val="00562EAD"/>
    <w:rsid w:val="00563222"/>
    <w:rsid w:val="00563AEB"/>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5A2"/>
    <w:rsid w:val="00640699"/>
    <w:rsid w:val="0064096C"/>
    <w:rsid w:val="00640C72"/>
    <w:rsid w:val="006417E0"/>
    <w:rsid w:val="006418D2"/>
    <w:rsid w:val="006419D4"/>
    <w:rsid w:val="00641E1E"/>
    <w:rsid w:val="00642453"/>
    <w:rsid w:val="006443B2"/>
    <w:rsid w:val="00644504"/>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0E"/>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6EC"/>
    <w:rsid w:val="00757957"/>
    <w:rsid w:val="00760978"/>
    <w:rsid w:val="00760D42"/>
    <w:rsid w:val="007623B0"/>
    <w:rsid w:val="00762487"/>
    <w:rsid w:val="00762A7D"/>
    <w:rsid w:val="0076334B"/>
    <w:rsid w:val="00763B9E"/>
    <w:rsid w:val="00764588"/>
    <w:rsid w:val="00764712"/>
    <w:rsid w:val="007648FE"/>
    <w:rsid w:val="00764B39"/>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727"/>
    <w:rsid w:val="008337C1"/>
    <w:rsid w:val="00834F23"/>
    <w:rsid w:val="008353B6"/>
    <w:rsid w:val="008354D0"/>
    <w:rsid w:val="00835B70"/>
    <w:rsid w:val="00836A67"/>
    <w:rsid w:val="00836B8E"/>
    <w:rsid w:val="00836CEB"/>
    <w:rsid w:val="00840005"/>
    <w:rsid w:val="00840C08"/>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8E8"/>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72D9"/>
    <w:rsid w:val="00877B2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DC8"/>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D4"/>
    <w:rsid w:val="00992097"/>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C0448"/>
    <w:rsid w:val="009C0615"/>
    <w:rsid w:val="009C07E1"/>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30F9"/>
    <w:rsid w:val="009D3192"/>
    <w:rsid w:val="009D31C0"/>
    <w:rsid w:val="009D322C"/>
    <w:rsid w:val="009D334F"/>
    <w:rsid w:val="009D372A"/>
    <w:rsid w:val="009D3A26"/>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CCF"/>
    <w:rsid w:val="00A35D65"/>
    <w:rsid w:val="00A36172"/>
    <w:rsid w:val="00A36CF6"/>
    <w:rsid w:val="00A36EC5"/>
    <w:rsid w:val="00A37EDA"/>
    <w:rsid w:val="00A4035D"/>
    <w:rsid w:val="00A413A3"/>
    <w:rsid w:val="00A41801"/>
    <w:rsid w:val="00A42824"/>
    <w:rsid w:val="00A42D0A"/>
    <w:rsid w:val="00A43270"/>
    <w:rsid w:val="00A449DB"/>
    <w:rsid w:val="00A4539E"/>
    <w:rsid w:val="00A45408"/>
    <w:rsid w:val="00A46080"/>
    <w:rsid w:val="00A460ED"/>
    <w:rsid w:val="00A461CB"/>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13F2"/>
    <w:rsid w:val="00A82266"/>
    <w:rsid w:val="00A8226A"/>
    <w:rsid w:val="00A82631"/>
    <w:rsid w:val="00A82941"/>
    <w:rsid w:val="00A834D6"/>
    <w:rsid w:val="00A83DBC"/>
    <w:rsid w:val="00A841BD"/>
    <w:rsid w:val="00A84746"/>
    <w:rsid w:val="00A847AE"/>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1ADC"/>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5F76"/>
    <w:rsid w:val="00AD60AC"/>
    <w:rsid w:val="00AD60B8"/>
    <w:rsid w:val="00AD60EF"/>
    <w:rsid w:val="00AD612C"/>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E6B"/>
    <w:rsid w:val="00B93043"/>
    <w:rsid w:val="00B93431"/>
    <w:rsid w:val="00B93500"/>
    <w:rsid w:val="00B93D97"/>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2BA6"/>
    <w:rsid w:val="00BA31DF"/>
    <w:rsid w:val="00BA359B"/>
    <w:rsid w:val="00BA3A93"/>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D044C"/>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16AB"/>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D8"/>
    <w:rsid w:val="00C66BCD"/>
    <w:rsid w:val="00C66E74"/>
    <w:rsid w:val="00C67029"/>
    <w:rsid w:val="00C67809"/>
    <w:rsid w:val="00C67B8D"/>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1DDE"/>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69E"/>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2DFC"/>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8A9"/>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870"/>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D6D"/>
    <w:rsid w:val="00F27B2C"/>
    <w:rsid w:val="00F30228"/>
    <w:rsid w:val="00F30352"/>
    <w:rsid w:val="00F30616"/>
    <w:rsid w:val="00F311B6"/>
    <w:rsid w:val="00F319F9"/>
    <w:rsid w:val="00F32084"/>
    <w:rsid w:val="00F32AF9"/>
    <w:rsid w:val="00F33B96"/>
    <w:rsid w:val="00F346B1"/>
    <w:rsid w:val="00F3484E"/>
    <w:rsid w:val="00F34CC6"/>
    <w:rsid w:val="00F34E84"/>
    <w:rsid w:val="00F34F60"/>
    <w:rsid w:val="00F34FB3"/>
    <w:rsid w:val="00F36323"/>
    <w:rsid w:val="00F36F16"/>
    <w:rsid w:val="00F37507"/>
    <w:rsid w:val="00F40042"/>
    <w:rsid w:val="00F406DC"/>
    <w:rsid w:val="00F415F2"/>
    <w:rsid w:val="00F41F48"/>
    <w:rsid w:val="00F42037"/>
    <w:rsid w:val="00F423F6"/>
    <w:rsid w:val="00F42415"/>
    <w:rsid w:val="00F424D3"/>
    <w:rsid w:val="00F4284C"/>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F61"/>
    <w:rsid w:val="00FD0FB2"/>
    <w:rsid w:val="00FD101F"/>
    <w:rsid w:val="00FD1280"/>
    <w:rsid w:val="00FD143C"/>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952D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styleId="Mencinsinresolver">
    <w:name w:val="Unresolved Mention"/>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952DC8"/>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952DC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Abri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abri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Abr-20</c:v>
                </c:pt>
                <c:pt idx="1">
                  <c:v> Abr-21</c:v>
                </c:pt>
              </c:strCache>
            </c:strRef>
          </c:cat>
          <c:val>
            <c:numRef>
              <c:f>'PO(1)'!$B$4:$C$4</c:f>
              <c:numCache>
                <c:formatCode>0.000000</c:formatCode>
                <c:ptCount val="2"/>
                <c:pt idx="0">
                  <c:v>42.759588999999998</c:v>
                </c:pt>
                <c:pt idx="1">
                  <c:v>54.844614999999997</c:v>
                </c:pt>
              </c:numCache>
            </c:numRef>
          </c:val>
          <c:extLst>
            <c:ext xmlns:c16="http://schemas.microsoft.com/office/drawing/2014/chart" uri="{C3380CC4-5D6E-409C-BE32-E72D297353CC}">
              <c16:uniqueId val="{00000000-866D-472A-A891-26732CF7A745}"/>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Abr-20</c:v>
                </c:pt>
                <c:pt idx="1">
                  <c:v> Abr-21</c:v>
                </c:pt>
              </c:strCache>
            </c:strRef>
          </c:cat>
          <c:val>
            <c:numRef>
              <c:f>'PO(1)'!$B$5:$C$5</c:f>
              <c:numCache>
                <c:formatCode>0.000000</c:formatCode>
                <c:ptCount val="2"/>
                <c:pt idx="0">
                  <c:v>26.19425</c:v>
                </c:pt>
                <c:pt idx="1">
                  <c:v>33.561124999999997</c:v>
                </c:pt>
              </c:numCache>
            </c:numRef>
          </c:val>
          <c:extLst>
            <c:ext xmlns:c16="http://schemas.microsoft.com/office/drawing/2014/chart" uri="{C3380CC4-5D6E-409C-BE32-E72D297353CC}">
              <c16:uniqueId val="{00000001-866D-472A-A891-26732CF7A745}"/>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Abr-20</c:v>
                </c:pt>
                <c:pt idx="1">
                  <c:v> Abr-21</c:v>
                </c:pt>
              </c:strCache>
            </c:strRef>
          </c:cat>
          <c:val>
            <c:numRef>
              <c:f>'PO(1)'!$B$6:$C$6</c:f>
              <c:numCache>
                <c:formatCode>0.000000</c:formatCode>
                <c:ptCount val="2"/>
                <c:pt idx="0">
                  <c:v>16.565339000000002</c:v>
                </c:pt>
                <c:pt idx="1">
                  <c:v>21.28349</c:v>
                </c:pt>
              </c:numCache>
            </c:numRef>
          </c:val>
          <c:extLst>
            <c:ext xmlns:c16="http://schemas.microsoft.com/office/drawing/2014/chart" uri="{C3380CC4-5D6E-409C-BE32-E72D297353CC}">
              <c16:uniqueId val="{00000002-866D-472A-A891-26732CF7A745}"/>
            </c:ext>
          </c:extLst>
        </c:ser>
        <c:dLbls>
          <c:showLegendKey val="0"/>
          <c:showVal val="0"/>
          <c:showCatName val="0"/>
          <c:showSerName val="0"/>
          <c:showPercent val="0"/>
          <c:showBubbleSize val="0"/>
        </c:dLbls>
        <c:gapWidth val="87"/>
        <c:overlap val="-13"/>
        <c:axId val="592259392"/>
        <c:axId val="592261352"/>
      </c:barChart>
      <c:catAx>
        <c:axId val="5922593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352"/>
        <c:crosses val="autoZero"/>
        <c:auto val="1"/>
        <c:lblAlgn val="ctr"/>
        <c:lblOffset val="100"/>
        <c:noMultiLvlLbl val="0"/>
      </c:catAx>
      <c:valAx>
        <c:axId val="59226135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392"/>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0"/>
              <c:layout>
                <c:manualLayout>
                  <c:x val="-3.787921719465921E-3"/>
                  <c:y val="1.9198403660294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05-46B0-B421-7CD63E5E485B}"/>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05-46B0-B421-7CD63E5E485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Datos!$C$150:$C$201</c:f>
              <c:numCache>
                <c:formatCode>0.0_)</c:formatCode>
                <c:ptCount val="52"/>
                <c:pt idx="0">
                  <c:v>59.505191466844899</c:v>
                </c:pt>
                <c:pt idx="1">
                  <c:v>59.5691754895822</c:v>
                </c:pt>
                <c:pt idx="2">
                  <c:v>59.722013968132899</c:v>
                </c:pt>
                <c:pt idx="3">
                  <c:v>59.1911684581749</c:v>
                </c:pt>
                <c:pt idx="4">
                  <c:v>59.143096190140703</c:v>
                </c:pt>
                <c:pt idx="5">
                  <c:v>59.125815429045502</c:v>
                </c:pt>
                <c:pt idx="6">
                  <c:v>59.348670541798299</c:v>
                </c:pt>
                <c:pt idx="7">
                  <c:v>58.651888513943902</c:v>
                </c:pt>
                <c:pt idx="8">
                  <c:v>59.2447494238845</c:v>
                </c:pt>
                <c:pt idx="9">
                  <c:v>59.497174108630503</c:v>
                </c:pt>
                <c:pt idx="10">
                  <c:v>59.222606266842902</c:v>
                </c:pt>
                <c:pt idx="11">
                  <c:v>59.200488255763602</c:v>
                </c:pt>
                <c:pt idx="12">
                  <c:v>59.4766022100711</c:v>
                </c:pt>
                <c:pt idx="13">
                  <c:v>59.411329877883198</c:v>
                </c:pt>
                <c:pt idx="14">
                  <c:v>59.419433298780298</c:v>
                </c:pt>
                <c:pt idx="15">
                  <c:v>59.580746660844198</c:v>
                </c:pt>
                <c:pt idx="16">
                  <c:v>59.757430921626202</c:v>
                </c:pt>
                <c:pt idx="17">
                  <c:v>59.526477737319503</c:v>
                </c:pt>
                <c:pt idx="18">
                  <c:v>59.412912933410396</c:v>
                </c:pt>
                <c:pt idx="19">
                  <c:v>59.6841952655925</c:v>
                </c:pt>
                <c:pt idx="20">
                  <c:v>59.630910495338597</c:v>
                </c:pt>
                <c:pt idx="21">
                  <c:v>59.257659216478501</c:v>
                </c:pt>
                <c:pt idx="22">
                  <c:v>59.656346194795901</c:v>
                </c:pt>
                <c:pt idx="23">
                  <c:v>59.636918772185403</c:v>
                </c:pt>
                <c:pt idx="24">
                  <c:v>59.708731372411499</c:v>
                </c:pt>
                <c:pt idx="25">
                  <c:v>59.519824753019599</c:v>
                </c:pt>
                <c:pt idx="26">
                  <c:v>60.407360599909602</c:v>
                </c:pt>
                <c:pt idx="27">
                  <c:v>59.783267407070397</c:v>
                </c:pt>
                <c:pt idx="28">
                  <c:v>59.851147946238299</c:v>
                </c:pt>
                <c:pt idx="29">
                  <c:v>60.208791344818501</c:v>
                </c:pt>
                <c:pt idx="30">
                  <c:v>60.230577249647801</c:v>
                </c:pt>
                <c:pt idx="31">
                  <c:v>60.142403119456397</c:v>
                </c:pt>
                <c:pt idx="32">
                  <c:v>60.195766167749703</c:v>
                </c:pt>
                <c:pt idx="33">
                  <c:v>60.157621088293602</c:v>
                </c:pt>
                <c:pt idx="34">
                  <c:v>60.1836611048126</c:v>
                </c:pt>
                <c:pt idx="35">
                  <c:v>60.353398816484699</c:v>
                </c:pt>
                <c:pt idx="36">
                  <c:v>60.2197937538158</c:v>
                </c:pt>
                <c:pt idx="37">
                  <c:v>60.468186077726699</c:v>
                </c:pt>
                <c:pt idx="38">
                  <c:v>60.1798953587748</c:v>
                </c:pt>
                <c:pt idx="39">
                  <c:v>47.512816562606197</c:v>
                </c:pt>
                <c:pt idx="40">
                  <c:v>47.159850322558199</c:v>
                </c:pt>
                <c:pt idx="41">
                  <c:v>52.842990576406699</c:v>
                </c:pt>
                <c:pt idx="42">
                  <c:v>54.779257502866997</c:v>
                </c:pt>
                <c:pt idx="43">
                  <c:v>54.850353337519302</c:v>
                </c:pt>
                <c:pt idx="44">
                  <c:v>55.6394122548515</c:v>
                </c:pt>
                <c:pt idx="45">
                  <c:v>57.295529005360002</c:v>
                </c:pt>
                <c:pt idx="46">
                  <c:v>56.499853827497901</c:v>
                </c:pt>
                <c:pt idx="47">
                  <c:v>56.5687306420621</c:v>
                </c:pt>
                <c:pt idx="48">
                  <c:v>56.538543279690202</c:v>
                </c:pt>
                <c:pt idx="49">
                  <c:v>57.053292323443401</c:v>
                </c:pt>
                <c:pt idx="50">
                  <c:v>57.595845421560199</c:v>
                </c:pt>
                <c:pt idx="51">
                  <c:v>59.020771335226698</c:v>
                </c:pt>
              </c:numCache>
            </c:numRef>
          </c:val>
          <c:extLst>
            <c:ext xmlns:c16="http://schemas.microsoft.com/office/drawing/2014/chart" uri="{C3380CC4-5D6E-409C-BE32-E72D297353CC}">
              <c16:uniqueId val="{00000002-CE05-46B0-B421-7CD63E5E485B}"/>
            </c:ext>
          </c:extLst>
        </c:ser>
        <c:dLbls>
          <c:showLegendKey val="0"/>
          <c:showVal val="0"/>
          <c:showCatName val="0"/>
          <c:showSerName val="0"/>
          <c:showPercent val="0"/>
          <c:showBubbleSize val="0"/>
        </c:dLbls>
        <c:gapWidth val="40"/>
        <c:axId val="349965392"/>
        <c:axId val="349961472"/>
      </c:barChart>
      <c:lineChart>
        <c:grouping val="standard"/>
        <c:varyColors val="0"/>
        <c:ser>
          <c:idx val="1"/>
          <c:order val="1"/>
          <c:tx>
            <c:strRef>
              <c:f>Datos!$D$5</c:f>
              <c:strCache>
                <c:ptCount val="1"/>
                <c:pt idx="0">
                  <c:v>Tendencia-Ciclo</c:v>
                </c:pt>
              </c:strCache>
            </c:strRef>
          </c:tx>
          <c:spPr>
            <a:ln w="12700">
              <a:solidFill>
                <a:srgbClr val="558ED5"/>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Datos!$D$150:$D$201</c:f>
              <c:numCache>
                <c:formatCode>0.0_)</c:formatCode>
                <c:ptCount val="52"/>
                <c:pt idx="0">
                  <c:v>59.545338228521402</c:v>
                </c:pt>
                <c:pt idx="1">
                  <c:v>59.486608686606203</c:v>
                </c:pt>
                <c:pt idx="2">
                  <c:v>59.410326698144097</c:v>
                </c:pt>
                <c:pt idx="3">
                  <c:v>59.323849680986797</c:v>
                </c:pt>
                <c:pt idx="4">
                  <c:v>59.252255046127999</c:v>
                </c:pt>
                <c:pt idx="5">
                  <c:v>59.219318787606397</c:v>
                </c:pt>
                <c:pt idx="6">
                  <c:v>59.217589866185598</c:v>
                </c:pt>
                <c:pt idx="7">
                  <c:v>59.243470540752497</c:v>
                </c:pt>
                <c:pt idx="8">
                  <c:v>59.2787572461582</c:v>
                </c:pt>
                <c:pt idx="9">
                  <c:v>59.303531889005797</c:v>
                </c:pt>
                <c:pt idx="10">
                  <c:v>59.312885610387603</c:v>
                </c:pt>
                <c:pt idx="11">
                  <c:v>59.331925265642496</c:v>
                </c:pt>
                <c:pt idx="12">
                  <c:v>59.375477065502402</c:v>
                </c:pt>
                <c:pt idx="13">
                  <c:v>59.434461910726</c:v>
                </c:pt>
                <c:pt idx="14">
                  <c:v>59.4929182455679</c:v>
                </c:pt>
                <c:pt idx="15">
                  <c:v>59.547518379357399</c:v>
                </c:pt>
                <c:pt idx="16">
                  <c:v>59.580605039644503</c:v>
                </c:pt>
                <c:pt idx="17">
                  <c:v>59.584646845612298</c:v>
                </c:pt>
                <c:pt idx="18">
                  <c:v>59.573403340881903</c:v>
                </c:pt>
                <c:pt idx="19">
                  <c:v>59.563408878323202</c:v>
                </c:pt>
                <c:pt idx="20">
                  <c:v>59.557650800376003</c:v>
                </c:pt>
                <c:pt idx="21">
                  <c:v>59.564061725145798</c:v>
                </c:pt>
                <c:pt idx="22">
                  <c:v>59.582299485677403</c:v>
                </c:pt>
                <c:pt idx="23">
                  <c:v>59.6001242106082</c:v>
                </c:pt>
                <c:pt idx="24">
                  <c:v>59.620166513910597</c:v>
                </c:pt>
                <c:pt idx="25">
                  <c:v>59.663757356583297</c:v>
                </c:pt>
                <c:pt idx="26">
                  <c:v>59.738739633912203</c:v>
                </c:pt>
                <c:pt idx="27">
                  <c:v>59.837274242699301</c:v>
                </c:pt>
                <c:pt idx="28">
                  <c:v>59.950197451422198</c:v>
                </c:pt>
                <c:pt idx="29">
                  <c:v>60.058006223808398</c:v>
                </c:pt>
                <c:pt idx="30">
                  <c:v>60.138582878211402</c:v>
                </c:pt>
                <c:pt idx="31">
                  <c:v>60.182194926926499</c:v>
                </c:pt>
                <c:pt idx="32">
                  <c:v>60.203012549933099</c:v>
                </c:pt>
                <c:pt idx="33">
                  <c:v>60.217075318209801</c:v>
                </c:pt>
                <c:pt idx="34">
                  <c:v>60.2351816708372</c:v>
                </c:pt>
                <c:pt idx="35">
                  <c:v>60.265054111825997</c:v>
                </c:pt>
                <c:pt idx="36">
                  <c:v>60.298999194034202</c:v>
                </c:pt>
                <c:pt idx="37">
                  <c:v>60.310131152069303</c:v>
                </c:pt>
                <c:pt idx="38">
                  <c:v>60.293920312741797</c:v>
                </c:pt>
                <c:pt idx="39">
                  <c:v>54.9092435331372</c:v>
                </c:pt>
                <c:pt idx="40">
                  <c:v>54.903457651612698</c:v>
                </c:pt>
                <c:pt idx="41">
                  <c:v>54.961774176291001</c:v>
                </c:pt>
                <c:pt idx="42">
                  <c:v>55.110020429806198</c:v>
                </c:pt>
                <c:pt idx="43">
                  <c:v>55.352797751753201</c:v>
                </c:pt>
                <c:pt idx="44">
                  <c:v>55.664003478489803</c:v>
                </c:pt>
                <c:pt idx="45">
                  <c:v>56.001384926927599</c:v>
                </c:pt>
                <c:pt idx="46">
                  <c:v>56.335630478867003</c:v>
                </c:pt>
                <c:pt idx="47">
                  <c:v>56.647568104304497</c:v>
                </c:pt>
                <c:pt idx="48">
                  <c:v>56.944819910182503</c:v>
                </c:pt>
                <c:pt idx="49">
                  <c:v>57.243854144224997</c:v>
                </c:pt>
                <c:pt idx="50">
                  <c:v>57.543975181567298</c:v>
                </c:pt>
                <c:pt idx="51">
                  <c:v>57.822691345861898</c:v>
                </c:pt>
              </c:numCache>
            </c:numRef>
          </c:val>
          <c:smooth val="0"/>
          <c:extLst>
            <c:ext xmlns:c16="http://schemas.microsoft.com/office/drawing/2014/chart" uri="{C3380CC4-5D6E-409C-BE32-E72D297353CC}">
              <c16:uniqueId val="{00000003-CE05-46B0-B421-7CD63E5E485B}"/>
            </c:ext>
          </c:extLst>
        </c:ser>
        <c:dLbls>
          <c:showLegendKey val="0"/>
          <c:showVal val="0"/>
          <c:showCatName val="0"/>
          <c:showSerName val="0"/>
          <c:showPercent val="0"/>
          <c:showBubbleSize val="0"/>
        </c:dLbls>
        <c:marker val="1"/>
        <c:smooth val="0"/>
        <c:axId val="349965392"/>
        <c:axId val="349961472"/>
      </c:lineChart>
      <c:catAx>
        <c:axId val="349965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9961472"/>
        <c:crosses val="autoZero"/>
        <c:auto val="1"/>
        <c:lblAlgn val="ctr"/>
        <c:lblOffset val="0"/>
        <c:tickLblSkip val="1"/>
        <c:tickMarkSkip val="12"/>
        <c:noMultiLvlLbl val="1"/>
      </c:catAx>
      <c:valAx>
        <c:axId val="349961472"/>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99653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0"/>
              <c:layout>
                <c:manualLayout>
                  <c:x val="-7.5879665327273334E-3"/>
                  <c:y val="1.2798832280912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DC-4DEE-9011-2B965EF45C4D}"/>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DC-4DEE-9011-2B965EF45C4D}"/>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Datos!$E$150:$E$201</c:f>
              <c:numCache>
                <c:formatCode>0.0_)</c:formatCode>
                <c:ptCount val="52"/>
                <c:pt idx="0">
                  <c:v>61.194410951169701</c:v>
                </c:pt>
                <c:pt idx="1">
                  <c:v>60.568286744814003</c:v>
                </c:pt>
                <c:pt idx="2">
                  <c:v>60.790552957513597</c:v>
                </c:pt>
                <c:pt idx="3">
                  <c:v>60.359463956671703</c:v>
                </c:pt>
                <c:pt idx="4">
                  <c:v>60.560893529798001</c:v>
                </c:pt>
                <c:pt idx="5">
                  <c:v>60.286617605143697</c:v>
                </c:pt>
                <c:pt idx="6">
                  <c:v>61.040458775430899</c:v>
                </c:pt>
                <c:pt idx="7">
                  <c:v>60.006021611480499</c:v>
                </c:pt>
                <c:pt idx="8">
                  <c:v>60.599610425426498</c:v>
                </c:pt>
                <c:pt idx="9">
                  <c:v>60.564894709729302</c:v>
                </c:pt>
                <c:pt idx="10">
                  <c:v>60.097336113879898</c:v>
                </c:pt>
                <c:pt idx="11">
                  <c:v>61.027335293438803</c:v>
                </c:pt>
                <c:pt idx="12">
                  <c:v>60.581421009389501</c:v>
                </c:pt>
                <c:pt idx="13">
                  <c:v>60.695995193107301</c:v>
                </c:pt>
                <c:pt idx="14">
                  <c:v>60.994924682889902</c:v>
                </c:pt>
                <c:pt idx="15">
                  <c:v>61.098638887741203</c:v>
                </c:pt>
                <c:pt idx="16">
                  <c:v>61.078115853589701</c:v>
                </c:pt>
                <c:pt idx="17">
                  <c:v>61.555268557393802</c:v>
                </c:pt>
                <c:pt idx="18">
                  <c:v>61.288394876620799</c:v>
                </c:pt>
                <c:pt idx="19">
                  <c:v>61.301956611617399</c:v>
                </c:pt>
                <c:pt idx="20">
                  <c:v>61.036066989935698</c:v>
                </c:pt>
                <c:pt idx="21">
                  <c:v>60.594774302238498</c:v>
                </c:pt>
                <c:pt idx="22">
                  <c:v>60.931396395185203</c:v>
                </c:pt>
                <c:pt idx="23">
                  <c:v>60.708054497049197</c:v>
                </c:pt>
                <c:pt idx="24">
                  <c:v>61.001980142954302</c:v>
                </c:pt>
                <c:pt idx="25">
                  <c:v>60.855481703580203</c:v>
                </c:pt>
                <c:pt idx="26">
                  <c:v>60.979478205294903</c:v>
                </c:pt>
                <c:pt idx="27">
                  <c:v>60.936396372396899</c:v>
                </c:pt>
                <c:pt idx="28">
                  <c:v>61.062739106759601</c:v>
                </c:pt>
                <c:pt idx="29">
                  <c:v>61.123826937563599</c:v>
                </c:pt>
                <c:pt idx="30">
                  <c:v>61.0732978224598</c:v>
                </c:pt>
                <c:pt idx="31">
                  <c:v>61.277214974395001</c:v>
                </c:pt>
                <c:pt idx="32">
                  <c:v>61.110125739021598</c:v>
                </c:pt>
                <c:pt idx="33">
                  <c:v>61.235315687058304</c:v>
                </c:pt>
                <c:pt idx="34">
                  <c:v>61.311436726876003</c:v>
                </c:pt>
                <c:pt idx="35">
                  <c:v>61.243043451733598</c:v>
                </c:pt>
                <c:pt idx="36">
                  <c:v>61.0191655341768</c:v>
                </c:pt>
                <c:pt idx="37">
                  <c:v>61.1455022491891</c:v>
                </c:pt>
                <c:pt idx="38">
                  <c:v>60.4678081394717</c:v>
                </c:pt>
                <c:pt idx="39">
                  <c:v>45.062651798733</c:v>
                </c:pt>
                <c:pt idx="40">
                  <c:v>45.196483214040498</c:v>
                </c:pt>
                <c:pt idx="41">
                  <c:v>49.176057456516098</c:v>
                </c:pt>
                <c:pt idx="42">
                  <c:v>53.690962358465598</c:v>
                </c:pt>
                <c:pt idx="43">
                  <c:v>54.470344291265597</c:v>
                </c:pt>
                <c:pt idx="44">
                  <c:v>55.379912802138698</c:v>
                </c:pt>
                <c:pt idx="45">
                  <c:v>57.3194776131661</c:v>
                </c:pt>
                <c:pt idx="46">
                  <c:v>56.672597114729797</c:v>
                </c:pt>
                <c:pt idx="47">
                  <c:v>56.499031417421698</c:v>
                </c:pt>
                <c:pt idx="48">
                  <c:v>55.563764777223298</c:v>
                </c:pt>
                <c:pt idx="49">
                  <c:v>57.272141438152097</c:v>
                </c:pt>
                <c:pt idx="50">
                  <c:v>57.316617643916203</c:v>
                </c:pt>
                <c:pt idx="51">
                  <c:v>58.514420350002297</c:v>
                </c:pt>
              </c:numCache>
            </c:numRef>
          </c:val>
          <c:extLst>
            <c:ext xmlns:c16="http://schemas.microsoft.com/office/drawing/2014/chart" uri="{C3380CC4-5D6E-409C-BE32-E72D297353CC}">
              <c16:uniqueId val="{00000002-E6DC-4DEE-9011-2B965EF45C4D}"/>
            </c:ext>
          </c:extLst>
        </c:ser>
        <c:dLbls>
          <c:showLegendKey val="0"/>
          <c:showVal val="0"/>
          <c:showCatName val="0"/>
          <c:showSerName val="0"/>
          <c:showPercent val="0"/>
          <c:showBubbleSize val="0"/>
        </c:dLbls>
        <c:gapWidth val="40"/>
        <c:axId val="349965784"/>
        <c:axId val="34996460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Datos!$F$150:$F$201</c:f>
              <c:numCache>
                <c:formatCode>0.0_)</c:formatCode>
                <c:ptCount val="52"/>
                <c:pt idx="0">
                  <c:v>60.767622648732001</c:v>
                </c:pt>
                <c:pt idx="1">
                  <c:v>60.684080110479897</c:v>
                </c:pt>
                <c:pt idx="2">
                  <c:v>60.599689453220201</c:v>
                </c:pt>
                <c:pt idx="3">
                  <c:v>60.522203630285098</c:v>
                </c:pt>
                <c:pt idx="4">
                  <c:v>60.457609157100997</c:v>
                </c:pt>
                <c:pt idx="5">
                  <c:v>60.411826332306099</c:v>
                </c:pt>
                <c:pt idx="6">
                  <c:v>60.387970495264497</c:v>
                </c:pt>
                <c:pt idx="7">
                  <c:v>60.386317549670501</c:v>
                </c:pt>
                <c:pt idx="8">
                  <c:v>60.409744830764701</c:v>
                </c:pt>
                <c:pt idx="9">
                  <c:v>60.459396788724298</c:v>
                </c:pt>
                <c:pt idx="10">
                  <c:v>60.536905142592097</c:v>
                </c:pt>
                <c:pt idx="11">
                  <c:v>60.637345549585298</c:v>
                </c:pt>
                <c:pt idx="12">
                  <c:v>60.752124032341897</c:v>
                </c:pt>
                <c:pt idx="13">
                  <c:v>60.867259498117903</c:v>
                </c:pt>
                <c:pt idx="14">
                  <c:v>60.972445223159703</c:v>
                </c:pt>
                <c:pt idx="15">
                  <c:v>61.056759264627402</c:v>
                </c:pt>
                <c:pt idx="16">
                  <c:v>61.114137136603297</c:v>
                </c:pt>
                <c:pt idx="17">
                  <c:v>61.1406643095956</c:v>
                </c:pt>
                <c:pt idx="18">
                  <c:v>61.137787799582</c:v>
                </c:pt>
                <c:pt idx="19">
                  <c:v>61.1102478181921</c:v>
                </c:pt>
                <c:pt idx="20">
                  <c:v>61.065369338933102</c:v>
                </c:pt>
                <c:pt idx="21">
                  <c:v>61.011696834707699</c:v>
                </c:pt>
                <c:pt idx="22">
                  <c:v>60.960810467357597</c:v>
                </c:pt>
                <c:pt idx="23">
                  <c:v>60.922261888871603</c:v>
                </c:pt>
                <c:pt idx="24">
                  <c:v>60.902248180569501</c:v>
                </c:pt>
                <c:pt idx="25">
                  <c:v>60.906642385576198</c:v>
                </c:pt>
                <c:pt idx="26">
                  <c:v>60.933900074695401</c:v>
                </c:pt>
                <c:pt idx="27">
                  <c:v>60.980491553222997</c:v>
                </c:pt>
                <c:pt idx="28">
                  <c:v>61.037862278928003</c:v>
                </c:pt>
                <c:pt idx="29">
                  <c:v>61.094903037311099</c:v>
                </c:pt>
                <c:pt idx="30">
                  <c:v>61.141199510838298</c:v>
                </c:pt>
                <c:pt idx="31">
                  <c:v>61.170076927619697</c:v>
                </c:pt>
                <c:pt idx="32">
                  <c:v>61.177034582472103</c:v>
                </c:pt>
                <c:pt idx="33">
                  <c:v>61.1621961650795</c:v>
                </c:pt>
                <c:pt idx="34">
                  <c:v>61.1270626679825</c:v>
                </c:pt>
                <c:pt idx="35">
                  <c:v>61.074248142045001</c:v>
                </c:pt>
                <c:pt idx="36">
                  <c:v>61.014268349188598</c:v>
                </c:pt>
                <c:pt idx="37">
                  <c:v>60.961188383719602</c:v>
                </c:pt>
                <c:pt idx="38">
                  <c:v>60.931531627698497</c:v>
                </c:pt>
                <c:pt idx="39">
                  <c:v>54.7294777439295</c:v>
                </c:pt>
                <c:pt idx="40">
                  <c:v>54.788098149216502</c:v>
                </c:pt>
                <c:pt idx="41">
                  <c:v>54.905164583638999</c:v>
                </c:pt>
                <c:pt idx="42">
                  <c:v>55.084162922659701</c:v>
                </c:pt>
                <c:pt idx="43">
                  <c:v>55.321073093094597</c:v>
                </c:pt>
                <c:pt idx="44">
                  <c:v>55.6028602311684</c:v>
                </c:pt>
                <c:pt idx="45">
                  <c:v>55.910307948590301</c:v>
                </c:pt>
                <c:pt idx="46">
                  <c:v>56.220459383344597</c:v>
                </c:pt>
                <c:pt idx="47">
                  <c:v>56.514491272615501</c:v>
                </c:pt>
                <c:pt idx="48">
                  <c:v>56.776077336373099</c:v>
                </c:pt>
                <c:pt idx="49">
                  <c:v>56.993983357056898</c:v>
                </c:pt>
                <c:pt idx="50">
                  <c:v>57.162779272688098</c:v>
                </c:pt>
                <c:pt idx="51">
                  <c:v>57.281454700387002</c:v>
                </c:pt>
              </c:numCache>
            </c:numRef>
          </c:val>
          <c:smooth val="0"/>
          <c:extLst>
            <c:ext xmlns:c16="http://schemas.microsoft.com/office/drawing/2014/chart" uri="{C3380CC4-5D6E-409C-BE32-E72D297353CC}">
              <c16:uniqueId val="{00000003-E6DC-4DEE-9011-2B965EF45C4D}"/>
            </c:ext>
          </c:extLst>
        </c:ser>
        <c:dLbls>
          <c:showLegendKey val="0"/>
          <c:showVal val="0"/>
          <c:showCatName val="0"/>
          <c:showSerName val="0"/>
          <c:showPercent val="0"/>
          <c:showBubbleSize val="0"/>
        </c:dLbls>
        <c:marker val="1"/>
        <c:smooth val="0"/>
        <c:axId val="349965784"/>
        <c:axId val="349964608"/>
      </c:lineChart>
      <c:catAx>
        <c:axId val="3499657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9964608"/>
        <c:crosses val="autoZero"/>
        <c:auto val="1"/>
        <c:lblAlgn val="ctr"/>
        <c:lblOffset val="0"/>
        <c:tickLblSkip val="1"/>
        <c:tickMarkSkip val="12"/>
        <c:noMultiLvlLbl val="1"/>
      </c:catAx>
      <c:valAx>
        <c:axId val="34996460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99657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0"/>
              <c:layout>
                <c:manualLayout>
                  <c:x val="-7.5743547270201604E-3"/>
                  <c:y val="1.3312602949509802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73-4428-80A3-B25FECDC46E8}"/>
                </c:ext>
              </c:extLst>
            </c:dLbl>
            <c:dLbl>
              <c:idx val="51"/>
              <c:layout>
                <c:manualLayout>
                  <c:x val="-3.793309438470868E-3"/>
                  <c:y val="3.328092243186577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73-4428-80A3-B25FECDC46E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Datos!$K$150:$K$201</c:f>
              <c:numCache>
                <c:formatCode>_(* #,##0.0_);_(* \(#,##0.0\);_(* "-"??_);_(@_)</c:formatCode>
                <c:ptCount val="52"/>
                <c:pt idx="0">
                  <c:v>7.3526766441895601</c:v>
                </c:pt>
                <c:pt idx="1">
                  <c:v>7.3950371870051397</c:v>
                </c:pt>
                <c:pt idx="2">
                  <c:v>6.8987818316310898</c:v>
                </c:pt>
                <c:pt idx="3">
                  <c:v>7.1594068681976202</c:v>
                </c:pt>
                <c:pt idx="4">
                  <c:v>6.7340480314722599</c:v>
                </c:pt>
                <c:pt idx="5">
                  <c:v>7.1235709239191198</c:v>
                </c:pt>
                <c:pt idx="6">
                  <c:v>6.2925410591116</c:v>
                </c:pt>
                <c:pt idx="7">
                  <c:v>6.6896897543981604</c:v>
                </c:pt>
                <c:pt idx="8">
                  <c:v>7.79738846162802</c:v>
                </c:pt>
                <c:pt idx="9">
                  <c:v>7.1473561787842597</c:v>
                </c:pt>
                <c:pt idx="10">
                  <c:v>6.8305378374110397</c:v>
                </c:pt>
                <c:pt idx="11">
                  <c:v>6.9727034237673999</c:v>
                </c:pt>
                <c:pt idx="12">
                  <c:v>6.9367895289036303</c:v>
                </c:pt>
                <c:pt idx="13">
                  <c:v>6.69347933981767</c:v>
                </c:pt>
                <c:pt idx="14">
                  <c:v>7.2439380770537696</c:v>
                </c:pt>
                <c:pt idx="15">
                  <c:v>6.8108213350826796</c:v>
                </c:pt>
                <c:pt idx="16">
                  <c:v>6.9425256804409496</c:v>
                </c:pt>
                <c:pt idx="17">
                  <c:v>6.7059305425492104</c:v>
                </c:pt>
                <c:pt idx="18">
                  <c:v>6.98783537423905</c:v>
                </c:pt>
                <c:pt idx="19">
                  <c:v>7.32111109260084</c:v>
                </c:pt>
                <c:pt idx="20">
                  <c:v>6.7723203793366196</c:v>
                </c:pt>
                <c:pt idx="21">
                  <c:v>6.8609787689869597</c:v>
                </c:pt>
                <c:pt idx="22">
                  <c:v>6.9885646789130398</c:v>
                </c:pt>
                <c:pt idx="23">
                  <c:v>7.2581729185078698</c:v>
                </c:pt>
                <c:pt idx="24">
                  <c:v>6.8221962980294304</c:v>
                </c:pt>
                <c:pt idx="25">
                  <c:v>6.6588020794501404</c:v>
                </c:pt>
                <c:pt idx="26">
                  <c:v>7.1784543189993197</c:v>
                </c:pt>
                <c:pt idx="27">
                  <c:v>7.4606442329160103</c:v>
                </c:pt>
                <c:pt idx="28">
                  <c:v>7.4612387751034603</c:v>
                </c:pt>
                <c:pt idx="29">
                  <c:v>7.42107173649587</c:v>
                </c:pt>
                <c:pt idx="30">
                  <c:v>7.59506666416749</c:v>
                </c:pt>
                <c:pt idx="31">
                  <c:v>7.3690123230499003</c:v>
                </c:pt>
                <c:pt idx="32">
                  <c:v>8.0163239557182404</c:v>
                </c:pt>
                <c:pt idx="33">
                  <c:v>7.8127539053328601</c:v>
                </c:pt>
                <c:pt idx="34">
                  <c:v>8.2423454458644994</c:v>
                </c:pt>
                <c:pt idx="35">
                  <c:v>7.6687331087905601</c:v>
                </c:pt>
                <c:pt idx="36">
                  <c:v>7.4388708624043201</c:v>
                </c:pt>
                <c:pt idx="37">
                  <c:v>9.0650959595153697</c:v>
                </c:pt>
                <c:pt idx="38">
                  <c:v>9.4278021765262299</c:v>
                </c:pt>
                <c:pt idx="39">
                  <c:v>24.350590652432501</c:v>
                </c:pt>
                <c:pt idx="40">
                  <c:v>28.5873206416058</c:v>
                </c:pt>
                <c:pt idx="41">
                  <c:v>19.5752458324177</c:v>
                </c:pt>
                <c:pt idx="42">
                  <c:v>17.691412143533402</c:v>
                </c:pt>
                <c:pt idx="43">
                  <c:v>16.818321567237099</c:v>
                </c:pt>
                <c:pt idx="44">
                  <c:v>15.858490109025899</c:v>
                </c:pt>
                <c:pt idx="45">
                  <c:v>15.098864457897101</c:v>
                </c:pt>
                <c:pt idx="46">
                  <c:v>15.8412639923589</c:v>
                </c:pt>
                <c:pt idx="47">
                  <c:v>15.4973975152247</c:v>
                </c:pt>
                <c:pt idx="48">
                  <c:v>14.910139159981201</c:v>
                </c:pt>
                <c:pt idx="49">
                  <c:v>14.3926213727909</c:v>
                </c:pt>
                <c:pt idx="50">
                  <c:v>13.5914310391911</c:v>
                </c:pt>
                <c:pt idx="51">
                  <c:v>13.213764139637499</c:v>
                </c:pt>
              </c:numCache>
            </c:numRef>
          </c:val>
          <c:extLst>
            <c:ext xmlns:c16="http://schemas.microsoft.com/office/drawing/2014/chart" uri="{C3380CC4-5D6E-409C-BE32-E72D297353CC}">
              <c16:uniqueId val="{00000002-F873-4428-80A3-B25FECDC46E8}"/>
            </c:ext>
          </c:extLst>
        </c:ser>
        <c:dLbls>
          <c:showLegendKey val="0"/>
          <c:showVal val="0"/>
          <c:showCatName val="0"/>
          <c:showSerName val="0"/>
          <c:showPercent val="0"/>
          <c:showBubbleSize val="0"/>
        </c:dLbls>
        <c:gapWidth val="40"/>
        <c:axId val="349966960"/>
        <c:axId val="349959904"/>
      </c:barChart>
      <c:lineChart>
        <c:grouping val="standard"/>
        <c:varyColors val="0"/>
        <c:ser>
          <c:idx val="1"/>
          <c:order val="1"/>
          <c:tx>
            <c:strRef>
              <c:f>Datos!$L$5</c:f>
              <c:strCache>
                <c:ptCount val="1"/>
                <c:pt idx="0">
                  <c:v>Tendencia-Ciclo</c:v>
                </c:pt>
              </c:strCache>
            </c:strRef>
          </c:tx>
          <c:spPr>
            <a:ln w="12700">
              <a:solidFill>
                <a:srgbClr val="558ED5"/>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Datos!$L$150:$L$201</c:f>
              <c:numCache>
                <c:formatCode>_(* #,##0.0_);_(* \(#,##0.0\);_(* "-"??_);_(@_)</c:formatCode>
                <c:ptCount val="52"/>
                <c:pt idx="0">
                  <c:v>7.2254136763223498</c:v>
                </c:pt>
                <c:pt idx="1">
                  <c:v>7.1631721363661303</c:v>
                </c:pt>
                <c:pt idx="2">
                  <c:v>7.10210761528118</c:v>
                </c:pt>
                <c:pt idx="3">
                  <c:v>7.0219462486905604</c:v>
                </c:pt>
                <c:pt idx="4">
                  <c:v>6.94504560713695</c:v>
                </c:pt>
                <c:pt idx="5">
                  <c:v>6.8826863093588297</c:v>
                </c:pt>
                <c:pt idx="6">
                  <c:v>6.85722322545426</c:v>
                </c:pt>
                <c:pt idx="7">
                  <c:v>6.8721635514113704</c:v>
                </c:pt>
                <c:pt idx="8">
                  <c:v>6.8933259606232804</c:v>
                </c:pt>
                <c:pt idx="9">
                  <c:v>6.9129591396434602</c:v>
                </c:pt>
                <c:pt idx="10">
                  <c:v>6.9308221000258099</c:v>
                </c:pt>
                <c:pt idx="11">
                  <c:v>6.9418044433206596</c:v>
                </c:pt>
                <c:pt idx="12">
                  <c:v>6.9430371157367397</c:v>
                </c:pt>
                <c:pt idx="13">
                  <c:v>6.9209060214840399</c:v>
                </c:pt>
                <c:pt idx="14">
                  <c:v>6.9064894723890102</c:v>
                </c:pt>
                <c:pt idx="15">
                  <c:v>6.9120196176997997</c:v>
                </c:pt>
                <c:pt idx="16">
                  <c:v>6.9258685095623003</c:v>
                </c:pt>
                <c:pt idx="17">
                  <c:v>6.9325987273431098</c:v>
                </c:pt>
                <c:pt idx="18">
                  <c:v>6.9453728612317498</c:v>
                </c:pt>
                <c:pt idx="19">
                  <c:v>6.9655882106251701</c:v>
                </c:pt>
                <c:pt idx="20">
                  <c:v>6.9816236648145704</c:v>
                </c:pt>
                <c:pt idx="21">
                  <c:v>6.9796719709398598</c:v>
                </c:pt>
                <c:pt idx="22">
                  <c:v>6.9575590903781102</c:v>
                </c:pt>
                <c:pt idx="23">
                  <c:v>6.9511011161783296</c:v>
                </c:pt>
                <c:pt idx="24">
                  <c:v>6.9803552114040004</c:v>
                </c:pt>
                <c:pt idx="25">
                  <c:v>7.0603944656873603</c:v>
                </c:pt>
                <c:pt idx="26">
                  <c:v>7.1601410034696604</c:v>
                </c:pt>
                <c:pt idx="27">
                  <c:v>7.26439467349691</c:v>
                </c:pt>
                <c:pt idx="28">
                  <c:v>7.37014073362361</c:v>
                </c:pt>
                <c:pt idx="29">
                  <c:v>7.4762093318447098</c:v>
                </c:pt>
                <c:pt idx="30">
                  <c:v>7.5711352316911897</c:v>
                </c:pt>
                <c:pt idx="31">
                  <c:v>7.6507203547356299</c:v>
                </c:pt>
                <c:pt idx="32">
                  <c:v>7.7493535610816204</c:v>
                </c:pt>
                <c:pt idx="33">
                  <c:v>7.8912581898077496</c:v>
                </c:pt>
                <c:pt idx="34">
                  <c:v>8.0693157902062698</c:v>
                </c:pt>
                <c:pt idx="35">
                  <c:v>8.2576806517462593</c:v>
                </c:pt>
                <c:pt idx="36">
                  <c:v>8.4434063462817299</c:v>
                </c:pt>
                <c:pt idx="37">
                  <c:v>8.6104881727114808</c:v>
                </c:pt>
                <c:pt idx="38">
                  <c:v>8.7327484496300904</c:v>
                </c:pt>
                <c:pt idx="39">
                  <c:v>18.791711286344501</c:v>
                </c:pt>
                <c:pt idx="40">
                  <c:v>18.614800946553199</c:v>
                </c:pt>
                <c:pt idx="41">
                  <c:v>18.1710431235378</c:v>
                </c:pt>
                <c:pt idx="42">
                  <c:v>17.547746331119001</c:v>
                </c:pt>
                <c:pt idx="43">
                  <c:v>16.895360594697198</c:v>
                </c:pt>
                <c:pt idx="44">
                  <c:v>16.3056704913683</c:v>
                </c:pt>
                <c:pt idx="45">
                  <c:v>15.8212911065079</c:v>
                </c:pt>
                <c:pt idx="46">
                  <c:v>15.440211256939</c:v>
                </c:pt>
                <c:pt idx="47">
                  <c:v>15.107569784127101</c:v>
                </c:pt>
                <c:pt idx="48">
                  <c:v>14.7427072646627</c:v>
                </c:pt>
                <c:pt idx="49">
                  <c:v>14.306098328912899</c:v>
                </c:pt>
                <c:pt idx="50">
                  <c:v>13.853921918374301</c:v>
                </c:pt>
                <c:pt idx="51">
                  <c:v>13.478283397101</c:v>
                </c:pt>
              </c:numCache>
            </c:numRef>
          </c:val>
          <c:smooth val="0"/>
          <c:extLst>
            <c:ext xmlns:c16="http://schemas.microsoft.com/office/drawing/2014/chart" uri="{C3380CC4-5D6E-409C-BE32-E72D297353CC}">
              <c16:uniqueId val="{00000003-F873-4428-80A3-B25FECDC46E8}"/>
            </c:ext>
          </c:extLst>
        </c:ser>
        <c:dLbls>
          <c:showLegendKey val="0"/>
          <c:showVal val="0"/>
          <c:showCatName val="0"/>
          <c:showSerName val="0"/>
          <c:showPercent val="0"/>
          <c:showBubbleSize val="0"/>
        </c:dLbls>
        <c:marker val="1"/>
        <c:smooth val="0"/>
        <c:axId val="349966960"/>
        <c:axId val="349959904"/>
      </c:lineChart>
      <c:catAx>
        <c:axId val="34996696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349959904"/>
        <c:crosses val="autoZero"/>
        <c:auto val="1"/>
        <c:lblAlgn val="ctr"/>
        <c:lblOffset val="0"/>
        <c:tickLblSkip val="1"/>
        <c:tickMarkSkip val="12"/>
        <c:noMultiLvlLbl val="1"/>
      </c:catAx>
      <c:valAx>
        <c:axId val="3499599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9966960"/>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0"/>
              <c:layout>
                <c:manualLayout>
                  <c:x val="-7.57435472702016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8E-4DBC-8392-265BA8848C24}"/>
                </c:ext>
              </c:extLst>
            </c:dLbl>
            <c:dLbl>
              <c:idx val="51"/>
              <c:layout>
                <c:manualLayout>
                  <c:x val="-3.79330943847086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8E-4DBC-8392-265BA8848C2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Datos!$M$150:$M$201</c:f>
              <c:numCache>
                <c:formatCode>_(* #,##0.0_);_(* \(#,##0.0\);_(* "-"??_);_(@_)</c:formatCode>
                <c:ptCount val="52"/>
                <c:pt idx="0">
                  <c:v>6.77734098458797</c:v>
                </c:pt>
                <c:pt idx="1">
                  <c:v>6.02377184877336</c:v>
                </c:pt>
                <c:pt idx="2">
                  <c:v>6.2636263946901396</c:v>
                </c:pt>
                <c:pt idx="3">
                  <c:v>6.9849626309760797</c:v>
                </c:pt>
                <c:pt idx="4">
                  <c:v>5.7212918319552699</c:v>
                </c:pt>
                <c:pt idx="5">
                  <c:v>6.3036839872747503</c:v>
                </c:pt>
                <c:pt idx="6">
                  <c:v>5.9355857804704204</c:v>
                </c:pt>
                <c:pt idx="7">
                  <c:v>5.4605703808235004</c:v>
                </c:pt>
                <c:pt idx="8">
                  <c:v>6.3911567418706801</c:v>
                </c:pt>
                <c:pt idx="9">
                  <c:v>6.1784334419623104</c:v>
                </c:pt>
                <c:pt idx="10">
                  <c:v>5.4377100276585901</c:v>
                </c:pt>
                <c:pt idx="11">
                  <c:v>6.3928859815188801</c:v>
                </c:pt>
                <c:pt idx="12">
                  <c:v>5.6662483623564004</c:v>
                </c:pt>
                <c:pt idx="13">
                  <c:v>6.1761051795958402</c:v>
                </c:pt>
                <c:pt idx="14">
                  <c:v>5.9605405014925203</c:v>
                </c:pt>
                <c:pt idx="15">
                  <c:v>6.6204623713700901</c:v>
                </c:pt>
                <c:pt idx="16">
                  <c:v>6.6337230130529603</c:v>
                </c:pt>
                <c:pt idx="17">
                  <c:v>6.08460203354106</c:v>
                </c:pt>
                <c:pt idx="18">
                  <c:v>5.9857980801275001</c:v>
                </c:pt>
                <c:pt idx="19">
                  <c:v>6.6042035609434402</c:v>
                </c:pt>
                <c:pt idx="20">
                  <c:v>6.0956764511392301</c:v>
                </c:pt>
                <c:pt idx="21">
                  <c:v>5.4847202976479004</c:v>
                </c:pt>
                <c:pt idx="22">
                  <c:v>6.3538776986230996</c:v>
                </c:pt>
                <c:pt idx="23">
                  <c:v>5.9403510165780897</c:v>
                </c:pt>
                <c:pt idx="24">
                  <c:v>6.5574833268636601</c:v>
                </c:pt>
                <c:pt idx="25">
                  <c:v>5.9174873051063397</c:v>
                </c:pt>
                <c:pt idx="26">
                  <c:v>6.2711770998327996</c:v>
                </c:pt>
                <c:pt idx="27">
                  <c:v>5.7597660195537603</c:v>
                </c:pt>
                <c:pt idx="28">
                  <c:v>6.4174096891754697</c:v>
                </c:pt>
                <c:pt idx="29">
                  <c:v>6.3808714058766798</c:v>
                </c:pt>
                <c:pt idx="30">
                  <c:v>6.6481408834078897</c:v>
                </c:pt>
                <c:pt idx="31">
                  <c:v>6.3047569049835896</c:v>
                </c:pt>
                <c:pt idx="32">
                  <c:v>6.6048623569744001</c:v>
                </c:pt>
                <c:pt idx="33">
                  <c:v>6.7662674769039199</c:v>
                </c:pt>
                <c:pt idx="34">
                  <c:v>6.7085123428832301</c:v>
                </c:pt>
                <c:pt idx="35">
                  <c:v>6.6656382722873699</c:v>
                </c:pt>
                <c:pt idx="36">
                  <c:v>6.5735024502775197</c:v>
                </c:pt>
                <c:pt idx="37">
                  <c:v>7.7789805022146004</c:v>
                </c:pt>
                <c:pt idx="38">
                  <c:v>8.1849970768050007</c:v>
                </c:pt>
                <c:pt idx="39">
                  <c:v>25.4608309475299</c:v>
                </c:pt>
                <c:pt idx="40">
                  <c:v>27.7499060813692</c:v>
                </c:pt>
                <c:pt idx="41">
                  <c:v>22.8035817471361</c:v>
                </c:pt>
                <c:pt idx="42">
                  <c:v>19.5072727961266</c:v>
                </c:pt>
                <c:pt idx="43">
                  <c:v>18.7603200437506</c:v>
                </c:pt>
                <c:pt idx="44">
                  <c:v>15.139236448605599</c:v>
                </c:pt>
                <c:pt idx="45">
                  <c:v>16.6765090191269</c:v>
                </c:pt>
                <c:pt idx="46">
                  <c:v>18.2300767018708</c:v>
                </c:pt>
                <c:pt idx="47">
                  <c:v>17.6708969973755</c:v>
                </c:pt>
                <c:pt idx="48">
                  <c:v>17.4772381677483</c:v>
                </c:pt>
                <c:pt idx="49">
                  <c:v>15.8772749354572</c:v>
                </c:pt>
                <c:pt idx="50">
                  <c:v>14.9715691980863</c:v>
                </c:pt>
                <c:pt idx="51">
                  <c:v>14.4776710941342</c:v>
                </c:pt>
              </c:numCache>
            </c:numRef>
          </c:val>
          <c:extLst>
            <c:ext xmlns:c16="http://schemas.microsoft.com/office/drawing/2014/chart" uri="{C3380CC4-5D6E-409C-BE32-E72D297353CC}">
              <c16:uniqueId val="{00000002-DE8E-4DBC-8392-265BA8848C24}"/>
            </c:ext>
          </c:extLst>
        </c:ser>
        <c:dLbls>
          <c:showLegendKey val="0"/>
          <c:showVal val="0"/>
          <c:showCatName val="0"/>
          <c:showSerName val="0"/>
          <c:showPercent val="0"/>
          <c:showBubbleSize val="0"/>
        </c:dLbls>
        <c:gapWidth val="40"/>
        <c:axId val="349961864"/>
        <c:axId val="349960296"/>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Datos!$N$150:$N$201</c:f>
              <c:numCache>
                <c:formatCode>_(* #,##0.0_);_(* \(#,##0.0\);_(* "-"??_);_(@_)</c:formatCode>
                <c:ptCount val="52"/>
                <c:pt idx="0">
                  <c:v>6.2688064867331104</c:v>
                </c:pt>
                <c:pt idx="1">
                  <c:v>6.2151091559412599</c:v>
                </c:pt>
                <c:pt idx="2">
                  <c:v>6.1639345207811003</c:v>
                </c:pt>
                <c:pt idx="3">
                  <c:v>6.1172924358027601</c:v>
                </c:pt>
                <c:pt idx="4">
                  <c:v>6.07442451644242</c:v>
                </c:pt>
                <c:pt idx="5">
                  <c:v>6.0337312184476399</c:v>
                </c:pt>
                <c:pt idx="6">
                  <c:v>5.9992638346348297</c:v>
                </c:pt>
                <c:pt idx="7">
                  <c:v>5.9762139111450603</c:v>
                </c:pt>
                <c:pt idx="8">
                  <c:v>5.9650228177218203</c:v>
                </c:pt>
                <c:pt idx="9">
                  <c:v>5.9705569576895297</c:v>
                </c:pt>
                <c:pt idx="10">
                  <c:v>5.9955859121419603</c:v>
                </c:pt>
                <c:pt idx="11">
                  <c:v>6.0373388197442104</c:v>
                </c:pt>
                <c:pt idx="12">
                  <c:v>6.0890450952091904</c:v>
                </c:pt>
                <c:pt idx="13">
                  <c:v>6.1390209424066802</c:v>
                </c:pt>
                <c:pt idx="14">
                  <c:v>6.1835780236293596</c:v>
                </c:pt>
                <c:pt idx="15">
                  <c:v>6.2163583411615599</c:v>
                </c:pt>
                <c:pt idx="16">
                  <c:v>6.23701214374125</c:v>
                </c:pt>
                <c:pt idx="17">
                  <c:v>6.2445507827387603</c:v>
                </c:pt>
                <c:pt idx="18">
                  <c:v>6.2371068898833801</c:v>
                </c:pt>
                <c:pt idx="19">
                  <c:v>6.2170963523473404</c:v>
                </c:pt>
                <c:pt idx="20">
                  <c:v>6.1889987285783503</c:v>
                </c:pt>
                <c:pt idx="21">
                  <c:v>6.1566703881553204</c:v>
                </c:pt>
                <c:pt idx="22">
                  <c:v>6.1290247395247199</c:v>
                </c:pt>
                <c:pt idx="23">
                  <c:v>6.1136741950709901</c:v>
                </c:pt>
                <c:pt idx="24">
                  <c:v>6.1142764405107703</c:v>
                </c:pt>
                <c:pt idx="25">
                  <c:v>6.1352864911520104</c:v>
                </c:pt>
                <c:pt idx="26">
                  <c:v>6.1695425222263198</c:v>
                </c:pt>
                <c:pt idx="27">
                  <c:v>6.2103380958654899</c:v>
                </c:pt>
                <c:pt idx="28">
                  <c:v>6.2543131007921602</c:v>
                </c:pt>
                <c:pt idx="29">
                  <c:v>6.3070950356806801</c:v>
                </c:pt>
                <c:pt idx="30">
                  <c:v>6.3767346906620599</c:v>
                </c:pt>
                <c:pt idx="31">
                  <c:v>6.4649308763641304</c:v>
                </c:pt>
                <c:pt idx="32">
                  <c:v>6.5731048367104101</c:v>
                </c:pt>
                <c:pt idx="33">
                  <c:v>6.7051543306967698</c:v>
                </c:pt>
                <c:pt idx="34">
                  <c:v>6.8606142538214199</c:v>
                </c:pt>
                <c:pt idx="35">
                  <c:v>7.0292077489934197</c:v>
                </c:pt>
                <c:pt idx="36">
                  <c:v>7.2003803540677804</c:v>
                </c:pt>
                <c:pt idx="37">
                  <c:v>7.3610718504591297</c:v>
                </c:pt>
                <c:pt idx="38">
                  <c:v>7.5040084839831902</c:v>
                </c:pt>
                <c:pt idx="39">
                  <c:v>18.393661925230699</c:v>
                </c:pt>
                <c:pt idx="40">
                  <c:v>18.5946960266206</c:v>
                </c:pt>
                <c:pt idx="41">
                  <c:v>18.686763482048001</c:v>
                </c:pt>
                <c:pt idx="42">
                  <c:v>18.655266020067899</c:v>
                </c:pt>
                <c:pt idx="43">
                  <c:v>18.498398227330199</c:v>
                </c:pt>
                <c:pt idx="44">
                  <c:v>18.231226426738999</c:v>
                </c:pt>
                <c:pt idx="45">
                  <c:v>17.875830658057001</c:v>
                </c:pt>
                <c:pt idx="46">
                  <c:v>17.4631143064213</c:v>
                </c:pt>
                <c:pt idx="47">
                  <c:v>17.026569067026301</c:v>
                </c:pt>
                <c:pt idx="48">
                  <c:v>16.592863411536399</c:v>
                </c:pt>
                <c:pt idx="49">
                  <c:v>16.190004957767002</c:v>
                </c:pt>
                <c:pt idx="50">
                  <c:v>15.8376932160298</c:v>
                </c:pt>
                <c:pt idx="51">
                  <c:v>15.5614708460397</c:v>
                </c:pt>
              </c:numCache>
            </c:numRef>
          </c:val>
          <c:smooth val="0"/>
          <c:extLst>
            <c:ext xmlns:c16="http://schemas.microsoft.com/office/drawing/2014/chart" uri="{C3380CC4-5D6E-409C-BE32-E72D297353CC}">
              <c16:uniqueId val="{00000003-DE8E-4DBC-8392-265BA8848C24}"/>
            </c:ext>
          </c:extLst>
        </c:ser>
        <c:dLbls>
          <c:showLegendKey val="0"/>
          <c:showVal val="0"/>
          <c:showCatName val="0"/>
          <c:showSerName val="0"/>
          <c:showPercent val="0"/>
          <c:showBubbleSize val="0"/>
        </c:dLbls>
        <c:marker val="1"/>
        <c:smooth val="0"/>
        <c:axId val="349961864"/>
        <c:axId val="349960296"/>
      </c:lineChart>
      <c:catAx>
        <c:axId val="34996186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349960296"/>
        <c:crosses val="autoZero"/>
        <c:auto val="1"/>
        <c:lblAlgn val="ctr"/>
        <c:lblOffset val="0"/>
        <c:tickLblSkip val="1"/>
        <c:tickMarkSkip val="12"/>
        <c:noMultiLvlLbl val="1"/>
      </c:catAx>
      <c:valAx>
        <c:axId val="349960296"/>
        <c:scaling>
          <c:orientation val="minMax"/>
          <c:max val="30"/>
          <c:min val="0"/>
        </c:scaling>
        <c:delete val="0"/>
        <c:axPos val="l"/>
        <c:numFmt formatCode="#,##0.0" sourceLinked="0"/>
        <c:majorTickMark val="out"/>
        <c:minorTickMark val="none"/>
        <c:tickLblPos val="nextTo"/>
        <c:spPr>
          <a:noFill/>
          <a:ln w="6350">
            <a:solidFill>
              <a:schemeClr val="tx1"/>
            </a:solidFill>
          </a:ln>
        </c:spPr>
        <c:crossAx val="349961864"/>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0"/>
              <c:layout>
                <c:manualLayout>
                  <c:x val="-7.5864668883825074E-3"/>
                  <c:y val="1.9723882113559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55-47D7-83B2-B1754011D342}"/>
                </c:ext>
              </c:extLst>
            </c:dLbl>
            <c:dLbl>
              <c:idx val="51"/>
              <c:layout>
                <c:manualLayout>
                  <c:x val="-3.79330943847086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55-47D7-83B2-B1754011D34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Datos!$G$150:$G$201</c:f>
              <c:numCache>
                <c:formatCode>_(* #,##0.0_);_(* \(#,##0.0\);_(* "-"??_);_(@_)</c:formatCode>
                <c:ptCount val="52"/>
                <c:pt idx="0">
                  <c:v>3.5291908480782102</c:v>
                </c:pt>
                <c:pt idx="1">
                  <c:v>3.4856402508181699</c:v>
                </c:pt>
                <c:pt idx="2">
                  <c:v>3.5540799798179199</c:v>
                </c:pt>
                <c:pt idx="3">
                  <c:v>3.4735188865988298</c:v>
                </c:pt>
                <c:pt idx="4">
                  <c:v>3.5478260551787799</c:v>
                </c:pt>
                <c:pt idx="5">
                  <c:v>3.24466430198708</c:v>
                </c:pt>
                <c:pt idx="6">
                  <c:v>3.2306034437262801</c:v>
                </c:pt>
                <c:pt idx="7">
                  <c:v>3.3174916602403699</c:v>
                </c:pt>
                <c:pt idx="8">
                  <c:v>3.33330107231623</c:v>
                </c:pt>
                <c:pt idx="9">
                  <c:v>3.4240732260113802</c:v>
                </c:pt>
                <c:pt idx="10">
                  <c:v>3.5016329320957902</c:v>
                </c:pt>
                <c:pt idx="11">
                  <c:v>3.4408632947513298</c:v>
                </c:pt>
                <c:pt idx="12">
                  <c:v>3.3117031683965901</c:v>
                </c:pt>
                <c:pt idx="13">
                  <c:v>3.3285748122323602</c:v>
                </c:pt>
                <c:pt idx="14">
                  <c:v>3.29637781002699</c:v>
                </c:pt>
                <c:pt idx="15">
                  <c:v>3.3985705011004699</c:v>
                </c:pt>
                <c:pt idx="16">
                  <c:v>3.2197764952718102</c:v>
                </c:pt>
                <c:pt idx="17">
                  <c:v>3.3315111788883498</c:v>
                </c:pt>
                <c:pt idx="18">
                  <c:v>3.2837888023805899</c:v>
                </c:pt>
                <c:pt idx="19">
                  <c:v>3.25950663060588</c:v>
                </c:pt>
                <c:pt idx="20">
                  <c:v>3.3323248653831898</c:v>
                </c:pt>
                <c:pt idx="21">
                  <c:v>3.1664115798895498</c:v>
                </c:pt>
                <c:pt idx="22">
                  <c:v>3.3464058434652602</c:v>
                </c:pt>
                <c:pt idx="23">
                  <c:v>3.7474838668079902</c:v>
                </c:pt>
                <c:pt idx="24">
                  <c:v>3.4519194247919498</c:v>
                </c:pt>
                <c:pt idx="25">
                  <c:v>3.4291804272919699</c:v>
                </c:pt>
                <c:pt idx="26">
                  <c:v>3.6775333385353499</c:v>
                </c:pt>
                <c:pt idx="27">
                  <c:v>3.4937433564845102</c:v>
                </c:pt>
                <c:pt idx="28">
                  <c:v>3.5261375835912299</c:v>
                </c:pt>
                <c:pt idx="29">
                  <c:v>3.4737490333118801</c:v>
                </c:pt>
                <c:pt idx="30">
                  <c:v>3.4808410871414002</c:v>
                </c:pt>
                <c:pt idx="31">
                  <c:v>3.5005993572323302</c:v>
                </c:pt>
                <c:pt idx="32">
                  <c:v>3.5148530893599399</c:v>
                </c:pt>
                <c:pt idx="33">
                  <c:v>3.5744814322501699</c:v>
                </c:pt>
                <c:pt idx="34">
                  <c:v>3.53983017719138</c:v>
                </c:pt>
                <c:pt idx="35">
                  <c:v>3.3067583850190099</c:v>
                </c:pt>
                <c:pt idx="36">
                  <c:v>3.6303935520435302</c:v>
                </c:pt>
                <c:pt idx="37">
                  <c:v>3.7056115323347401</c:v>
                </c:pt>
                <c:pt idx="38">
                  <c:v>3.3612467607744798</c:v>
                </c:pt>
                <c:pt idx="39">
                  <c:v>4.6653575875746904</c:v>
                </c:pt>
                <c:pt idx="40">
                  <c:v>4.2193458099407</c:v>
                </c:pt>
                <c:pt idx="41">
                  <c:v>5.3055850713483004</c:v>
                </c:pt>
                <c:pt idx="42">
                  <c:v>5.0190292477696401</c:v>
                </c:pt>
                <c:pt idx="43">
                  <c:v>4.8997910679699404</c:v>
                </c:pt>
                <c:pt idx="44">
                  <c:v>4.7177369763118602</c:v>
                </c:pt>
                <c:pt idx="45">
                  <c:v>4.5968134953040796</c:v>
                </c:pt>
                <c:pt idx="46">
                  <c:v>4.5095276904528703</c:v>
                </c:pt>
                <c:pt idx="47">
                  <c:v>4.3933746217347798</c:v>
                </c:pt>
                <c:pt idx="48">
                  <c:v>4.4977964494190301</c:v>
                </c:pt>
                <c:pt idx="49">
                  <c:v>4.5171560308587697</c:v>
                </c:pt>
                <c:pt idx="50">
                  <c:v>4.4967043366438704</c:v>
                </c:pt>
                <c:pt idx="51">
                  <c:v>4.6533483298184901</c:v>
                </c:pt>
              </c:numCache>
            </c:numRef>
          </c:val>
          <c:extLst>
            <c:ext xmlns:c16="http://schemas.microsoft.com/office/drawing/2014/chart" uri="{C3380CC4-5D6E-409C-BE32-E72D297353CC}">
              <c16:uniqueId val="{00000002-D355-47D7-83B2-B1754011D342}"/>
            </c:ext>
          </c:extLst>
        </c:ser>
        <c:dLbls>
          <c:showLegendKey val="0"/>
          <c:showVal val="0"/>
          <c:showCatName val="0"/>
          <c:showSerName val="0"/>
          <c:showPercent val="0"/>
          <c:showBubbleSize val="0"/>
        </c:dLbls>
        <c:gapWidth val="40"/>
        <c:axId val="351304248"/>
        <c:axId val="351302288"/>
      </c:barChart>
      <c:lineChart>
        <c:grouping val="standard"/>
        <c:varyColors val="0"/>
        <c:ser>
          <c:idx val="1"/>
          <c:order val="1"/>
          <c:tx>
            <c:strRef>
              <c:f>Datos!$H$5</c:f>
              <c:strCache>
                <c:ptCount val="1"/>
                <c:pt idx="0">
                  <c:v>Tendencia-Ciclo</c:v>
                </c:pt>
              </c:strCache>
            </c:strRef>
          </c:tx>
          <c:spPr>
            <a:ln w="12700">
              <a:solidFill>
                <a:srgbClr val="558ED5"/>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Datos!$H$150:$H$201</c:f>
              <c:numCache>
                <c:formatCode>_(* #,##0.0_);_(* \(#,##0.0\);_(* "-"??_);_(@_)</c:formatCode>
                <c:ptCount val="52"/>
                <c:pt idx="0">
                  <c:v>3.5683119930200999</c:v>
                </c:pt>
                <c:pt idx="1">
                  <c:v>3.5357889823522801</c:v>
                </c:pt>
                <c:pt idx="2">
                  <c:v>3.49306751309385</c:v>
                </c:pt>
                <c:pt idx="3">
                  <c:v>3.4367457994542399</c:v>
                </c:pt>
                <c:pt idx="4">
                  <c:v>3.3734491179520201</c:v>
                </c:pt>
                <c:pt idx="5">
                  <c:v>3.3247757826173499</c:v>
                </c:pt>
                <c:pt idx="6">
                  <c:v>3.3051759728474299</c:v>
                </c:pt>
                <c:pt idx="7">
                  <c:v>3.3168273913192801</c:v>
                </c:pt>
                <c:pt idx="8">
                  <c:v>3.3529465508397598</c:v>
                </c:pt>
                <c:pt idx="9">
                  <c:v>3.3908808453449701</c:v>
                </c:pt>
                <c:pt idx="10">
                  <c:v>3.4126498852421099</c:v>
                </c:pt>
                <c:pt idx="11">
                  <c:v>3.4086083941834402</c:v>
                </c:pt>
                <c:pt idx="12">
                  <c:v>3.3831768419859598</c:v>
                </c:pt>
                <c:pt idx="13">
                  <c:v>3.3517939791736202</c:v>
                </c:pt>
                <c:pt idx="14">
                  <c:v>3.3239758718719199</c:v>
                </c:pt>
                <c:pt idx="15">
                  <c:v>3.3054005426661601</c:v>
                </c:pt>
                <c:pt idx="16">
                  <c:v>3.29629639483605</c:v>
                </c:pt>
                <c:pt idx="17">
                  <c:v>3.2907129583851602</c:v>
                </c:pt>
                <c:pt idx="18">
                  <c:v>3.2861048804455502</c:v>
                </c:pt>
                <c:pt idx="19">
                  <c:v>3.2884429428197501</c:v>
                </c:pt>
                <c:pt idx="20">
                  <c:v>3.3008433811364699</c:v>
                </c:pt>
                <c:pt idx="21">
                  <c:v>3.32505732352501</c:v>
                </c:pt>
                <c:pt idx="22">
                  <c:v>3.35942173631978</c:v>
                </c:pt>
                <c:pt idx="23">
                  <c:v>3.3997997421732902</c:v>
                </c:pt>
                <c:pt idx="24">
                  <c:v>3.4428549175207399</c:v>
                </c:pt>
                <c:pt idx="25">
                  <c:v>3.4780497141027502</c:v>
                </c:pt>
                <c:pt idx="26">
                  <c:v>3.5006971708529901</c:v>
                </c:pt>
                <c:pt idx="27">
                  <c:v>3.5086808236235201</c:v>
                </c:pt>
                <c:pt idx="28">
                  <c:v>3.5059424206332301</c:v>
                </c:pt>
                <c:pt idx="29">
                  <c:v>3.5013493967571399</c:v>
                </c:pt>
                <c:pt idx="30">
                  <c:v>3.4994935138972001</c:v>
                </c:pt>
                <c:pt idx="31">
                  <c:v>3.50565509871211</c:v>
                </c:pt>
                <c:pt idx="32">
                  <c:v>3.5222399903614501</c:v>
                </c:pt>
                <c:pt idx="33">
                  <c:v>3.5446145005298701</c:v>
                </c:pt>
                <c:pt idx="34">
                  <c:v>3.5598407242538301</c:v>
                </c:pt>
                <c:pt idx="35">
                  <c:v>3.5621661170422798</c:v>
                </c:pt>
                <c:pt idx="36">
                  <c:v>3.5499127273361299</c:v>
                </c:pt>
                <c:pt idx="37">
                  <c:v>3.5333262393262501</c:v>
                </c:pt>
                <c:pt idx="38">
                  <c:v>3.5253510188296602</c:v>
                </c:pt>
                <c:pt idx="39">
                  <c:v>4.8603469800411503</c:v>
                </c:pt>
                <c:pt idx="40">
                  <c:v>4.8835868015337098</c:v>
                </c:pt>
                <c:pt idx="41">
                  <c:v>4.90235858345405</c:v>
                </c:pt>
                <c:pt idx="42">
                  <c:v>4.8929500502617502</c:v>
                </c:pt>
                <c:pt idx="43">
                  <c:v>4.8386801014885901</c:v>
                </c:pt>
                <c:pt idx="44">
                  <c:v>4.7433594100975602</c:v>
                </c:pt>
                <c:pt idx="45">
                  <c:v>4.6307103649435302</c:v>
                </c:pt>
                <c:pt idx="46">
                  <c:v>4.5336841766221196</c:v>
                </c:pt>
                <c:pt idx="47">
                  <c:v>4.4755829807933196</c:v>
                </c:pt>
                <c:pt idx="48">
                  <c:v>4.4664749329869302</c:v>
                </c:pt>
                <c:pt idx="49">
                  <c:v>4.4993448266351201</c:v>
                </c:pt>
                <c:pt idx="50">
                  <c:v>4.5541567298895602</c:v>
                </c:pt>
                <c:pt idx="51">
                  <c:v>4.6105467544995902</c:v>
                </c:pt>
              </c:numCache>
            </c:numRef>
          </c:val>
          <c:smooth val="0"/>
          <c:extLst>
            <c:ext xmlns:c16="http://schemas.microsoft.com/office/drawing/2014/chart" uri="{C3380CC4-5D6E-409C-BE32-E72D297353CC}">
              <c16:uniqueId val="{00000003-D355-47D7-83B2-B1754011D342}"/>
            </c:ext>
          </c:extLst>
        </c:ser>
        <c:dLbls>
          <c:showLegendKey val="0"/>
          <c:showVal val="0"/>
          <c:showCatName val="0"/>
          <c:showSerName val="0"/>
          <c:showPercent val="0"/>
          <c:showBubbleSize val="0"/>
        </c:dLbls>
        <c:marker val="1"/>
        <c:smooth val="0"/>
        <c:axId val="351304248"/>
        <c:axId val="351302288"/>
      </c:lineChart>
      <c:catAx>
        <c:axId val="351304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51302288"/>
        <c:crosses val="autoZero"/>
        <c:auto val="1"/>
        <c:lblAlgn val="ctr"/>
        <c:lblOffset val="0"/>
        <c:tickLblSkip val="1"/>
        <c:tickMarkSkip val="12"/>
        <c:noMultiLvlLbl val="1"/>
      </c:catAx>
      <c:valAx>
        <c:axId val="35130228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5130424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0"/>
              <c:layout>
                <c:manualLayout>
                  <c:x val="-7.5866188769414577E-3"/>
                  <c:y val="2.662473794549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57-43F6-BD69-9779B0A8CD62}"/>
                </c:ext>
              </c:extLst>
            </c:dLbl>
            <c:dLbl>
              <c:idx val="51"/>
              <c:layout>
                <c:manualLayout>
                  <c:x val="-1.3908640600589583E-16"/>
                  <c:y val="1.3312368972746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57-43F6-BD69-9779B0A8CD6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Datos!$I$150:$I$201</c:f>
              <c:numCache>
                <c:formatCode>_(* #,##0.0_);_(* \(#,##0.0\);_(* "-"??_);_(@_)</c:formatCode>
                <c:ptCount val="52"/>
                <c:pt idx="0">
                  <c:v>4.0459618451214103</c:v>
                </c:pt>
                <c:pt idx="1">
                  <c:v>3.6913208198214198</c:v>
                </c:pt>
                <c:pt idx="2">
                  <c:v>4.0714913128887398</c:v>
                </c:pt>
                <c:pt idx="3">
                  <c:v>4.1075930982834796</c:v>
                </c:pt>
                <c:pt idx="4">
                  <c:v>3.9058247998182498</c:v>
                </c:pt>
                <c:pt idx="5">
                  <c:v>3.8125752685144398</c:v>
                </c:pt>
                <c:pt idx="6">
                  <c:v>3.9558245229066902</c:v>
                </c:pt>
                <c:pt idx="7">
                  <c:v>4.0474550368360998</c:v>
                </c:pt>
                <c:pt idx="8">
                  <c:v>4.2174108021113197</c:v>
                </c:pt>
                <c:pt idx="9">
                  <c:v>4.1175068169894802</c:v>
                </c:pt>
                <c:pt idx="10">
                  <c:v>4.0475141981046701</c:v>
                </c:pt>
                <c:pt idx="11">
                  <c:v>3.86409696844794</c:v>
                </c:pt>
                <c:pt idx="12">
                  <c:v>4.0479446795499001</c:v>
                </c:pt>
                <c:pt idx="13">
                  <c:v>4.0051939667807597</c:v>
                </c:pt>
                <c:pt idx="14">
                  <c:v>3.9696576608551601</c:v>
                </c:pt>
                <c:pt idx="15">
                  <c:v>4.1774987198567803</c:v>
                </c:pt>
                <c:pt idx="16">
                  <c:v>3.6143604696520799</c:v>
                </c:pt>
                <c:pt idx="17">
                  <c:v>4.0837204274552601</c:v>
                </c:pt>
                <c:pt idx="18">
                  <c:v>3.8201554470209702</c:v>
                </c:pt>
                <c:pt idx="19">
                  <c:v>4.1088325163601001</c:v>
                </c:pt>
                <c:pt idx="20">
                  <c:v>3.78035572939207</c:v>
                </c:pt>
                <c:pt idx="21">
                  <c:v>3.6774369753647398</c:v>
                </c:pt>
                <c:pt idx="22">
                  <c:v>3.8229930248103301</c:v>
                </c:pt>
                <c:pt idx="23">
                  <c:v>4.6377399734837601</c:v>
                </c:pt>
                <c:pt idx="24">
                  <c:v>4.0396295707057099</c:v>
                </c:pt>
                <c:pt idx="25">
                  <c:v>4.1330623108701898</c:v>
                </c:pt>
                <c:pt idx="26">
                  <c:v>4.2583569741164702</c:v>
                </c:pt>
                <c:pt idx="27">
                  <c:v>3.9343750611035402</c:v>
                </c:pt>
                <c:pt idx="28">
                  <c:v>4.1946271439954597</c:v>
                </c:pt>
                <c:pt idx="29">
                  <c:v>4.1277812934142197</c:v>
                </c:pt>
                <c:pt idx="30">
                  <c:v>4.1896321288041802</c:v>
                </c:pt>
                <c:pt idx="31">
                  <c:v>4.0972457242189302</c:v>
                </c:pt>
                <c:pt idx="32">
                  <c:v>4.1417757653292098</c:v>
                </c:pt>
                <c:pt idx="33">
                  <c:v>4.3068020643388101</c:v>
                </c:pt>
                <c:pt idx="34">
                  <c:v>4.4005490258032598</c:v>
                </c:pt>
                <c:pt idx="35">
                  <c:v>4.0105362327643803</c:v>
                </c:pt>
                <c:pt idx="36">
                  <c:v>4.3154442324274598</c:v>
                </c:pt>
                <c:pt idx="37">
                  <c:v>4.7643583717654501</c:v>
                </c:pt>
                <c:pt idx="38">
                  <c:v>4.1373057520276397</c:v>
                </c:pt>
                <c:pt idx="39">
                  <c:v>5.1531455717051999</c:v>
                </c:pt>
                <c:pt idx="40">
                  <c:v>5.1841665358281697</c:v>
                </c:pt>
                <c:pt idx="41">
                  <c:v>6.3418197219804302</c:v>
                </c:pt>
                <c:pt idx="42">
                  <c:v>6.4134814181003597</c:v>
                </c:pt>
                <c:pt idx="43">
                  <c:v>6.1996424910251804</c:v>
                </c:pt>
                <c:pt idx="44">
                  <c:v>6.0669653711566696</c:v>
                </c:pt>
                <c:pt idx="45">
                  <c:v>5.9913718078074503</c:v>
                </c:pt>
                <c:pt idx="46">
                  <c:v>5.8793114925168801</c:v>
                </c:pt>
                <c:pt idx="47">
                  <c:v>5.4180458911003502</c:v>
                </c:pt>
                <c:pt idx="48">
                  <c:v>6.5732561908217697</c:v>
                </c:pt>
                <c:pt idx="49">
                  <c:v>5.5380429967106499</c:v>
                </c:pt>
                <c:pt idx="50">
                  <c:v>5.7048837573544597</c:v>
                </c:pt>
                <c:pt idx="51">
                  <c:v>5.7954648505684299</c:v>
                </c:pt>
              </c:numCache>
            </c:numRef>
          </c:val>
          <c:extLst>
            <c:ext xmlns:c16="http://schemas.microsoft.com/office/drawing/2014/chart" uri="{C3380CC4-5D6E-409C-BE32-E72D297353CC}">
              <c16:uniqueId val="{00000002-9B57-43F6-BD69-9779B0A8CD62}"/>
            </c:ext>
          </c:extLst>
        </c:ser>
        <c:dLbls>
          <c:showLegendKey val="0"/>
          <c:showVal val="0"/>
          <c:showCatName val="0"/>
          <c:showSerName val="0"/>
          <c:showPercent val="0"/>
          <c:showBubbleSize val="0"/>
        </c:dLbls>
        <c:gapWidth val="40"/>
        <c:axId val="351299152"/>
        <c:axId val="351305032"/>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Datos!$J$150:$J$201</c:f>
              <c:numCache>
                <c:formatCode>_(* #,##0.0_);_(* \(#,##0.0\);_(* "-"??_);_(@_)</c:formatCode>
                <c:ptCount val="52"/>
                <c:pt idx="0">
                  <c:v>4.2264527952611104</c:v>
                </c:pt>
                <c:pt idx="1">
                  <c:v>4.13363494659803</c:v>
                </c:pt>
                <c:pt idx="2">
                  <c:v>4.0454775291569698</c:v>
                </c:pt>
                <c:pt idx="3">
                  <c:v>3.9772805373716902</c:v>
                </c:pt>
                <c:pt idx="4">
                  <c:v>3.9449949033603602</c:v>
                </c:pt>
                <c:pt idx="5">
                  <c:v>3.9568701432383899</c:v>
                </c:pt>
                <c:pt idx="6">
                  <c:v>3.9922506960225799</c:v>
                </c:pt>
                <c:pt idx="7">
                  <c:v>4.0303357696394499</c:v>
                </c:pt>
                <c:pt idx="8">
                  <c:v>4.06292617647832</c:v>
                </c:pt>
                <c:pt idx="9">
                  <c:v>4.0701580251350702</c:v>
                </c:pt>
                <c:pt idx="10">
                  <c:v>4.0521386516500399</c:v>
                </c:pt>
                <c:pt idx="11">
                  <c:v>4.0214440998306804</c:v>
                </c:pt>
                <c:pt idx="12">
                  <c:v>4.0060242408138897</c:v>
                </c:pt>
                <c:pt idx="13">
                  <c:v>4.0119573761168397</c:v>
                </c:pt>
                <c:pt idx="14">
                  <c:v>4.0317296119103299</c:v>
                </c:pt>
                <c:pt idx="15">
                  <c:v>4.0490380786066096</c:v>
                </c:pt>
                <c:pt idx="16">
                  <c:v>4.0411448524575002</c:v>
                </c:pt>
                <c:pt idx="17">
                  <c:v>3.9991783830207099</c:v>
                </c:pt>
                <c:pt idx="18">
                  <c:v>3.9336466184010601</c:v>
                </c:pt>
                <c:pt idx="19">
                  <c:v>3.8676401643976202</c:v>
                </c:pt>
                <c:pt idx="20">
                  <c:v>3.8206295156337</c:v>
                </c:pt>
                <c:pt idx="21">
                  <c:v>3.8204038314864399</c:v>
                </c:pt>
                <c:pt idx="22">
                  <c:v>3.86639409011834</c:v>
                </c:pt>
                <c:pt idx="23">
                  <c:v>3.9403431334955301</c:v>
                </c:pt>
                <c:pt idx="24">
                  <c:v>4.0213268326383202</c:v>
                </c:pt>
                <c:pt idx="25">
                  <c:v>4.0883278451916301</c:v>
                </c:pt>
                <c:pt idx="26">
                  <c:v>4.1307277869065402</c:v>
                </c:pt>
                <c:pt idx="27">
                  <c:v>4.1401830238429396</c:v>
                </c:pt>
                <c:pt idx="28">
                  <c:v>4.1319713908771298</c:v>
                </c:pt>
                <c:pt idx="29">
                  <c:v>4.1287816771477699</c:v>
                </c:pt>
                <c:pt idx="30">
                  <c:v>4.14188556358617</c:v>
                </c:pt>
                <c:pt idx="31">
                  <c:v>4.1735215184141303</c:v>
                </c:pt>
                <c:pt idx="32">
                  <c:v>4.2203001055295202</c:v>
                </c:pt>
                <c:pt idx="33">
                  <c:v>4.2662978739775497</c:v>
                </c:pt>
                <c:pt idx="34">
                  <c:v>4.2963211742415899</c:v>
                </c:pt>
                <c:pt idx="35">
                  <c:v>4.30518132469125</c:v>
                </c:pt>
                <c:pt idx="36">
                  <c:v>4.2865156909998303</c:v>
                </c:pt>
                <c:pt idx="37">
                  <c:v>4.2558079457487699</c:v>
                </c:pt>
                <c:pt idx="38">
                  <c:v>4.2315857503485397</c:v>
                </c:pt>
                <c:pt idx="39">
                  <c:v>5.1887874296124004</c:v>
                </c:pt>
                <c:pt idx="40">
                  <c:v>5.1994248085023402</c:v>
                </c:pt>
                <c:pt idx="41">
                  <c:v>6.2946297804910998</c:v>
                </c:pt>
                <c:pt idx="42">
                  <c:v>6.2722518931910196</c:v>
                </c:pt>
                <c:pt idx="43">
                  <c:v>6.2149866844677701</c:v>
                </c:pt>
                <c:pt idx="44">
                  <c:v>6.1190750510247103</c:v>
                </c:pt>
                <c:pt idx="45">
                  <c:v>5.99778282760533</c:v>
                </c:pt>
                <c:pt idx="46">
                  <c:v>5.88205623350499</c:v>
                </c:pt>
                <c:pt idx="47">
                  <c:v>5.7896203684063003</c:v>
                </c:pt>
                <c:pt idx="48">
                  <c:v>5.7260410389674199</c:v>
                </c:pt>
                <c:pt idx="49">
                  <c:v>5.6874885448352401</c:v>
                </c:pt>
                <c:pt idx="50">
                  <c:v>5.6649616397938303</c:v>
                </c:pt>
                <c:pt idx="51">
                  <c:v>5.6560775960733602</c:v>
                </c:pt>
              </c:numCache>
            </c:numRef>
          </c:val>
          <c:smooth val="0"/>
          <c:extLst>
            <c:ext xmlns:c16="http://schemas.microsoft.com/office/drawing/2014/chart" uri="{C3380CC4-5D6E-409C-BE32-E72D297353CC}">
              <c16:uniqueId val="{00000003-9B57-43F6-BD69-9779B0A8CD62}"/>
            </c:ext>
          </c:extLst>
        </c:ser>
        <c:dLbls>
          <c:showLegendKey val="0"/>
          <c:showVal val="0"/>
          <c:showCatName val="0"/>
          <c:showSerName val="0"/>
          <c:showPercent val="0"/>
          <c:showBubbleSize val="0"/>
        </c:dLbls>
        <c:marker val="1"/>
        <c:smooth val="0"/>
        <c:axId val="351299152"/>
        <c:axId val="351305032"/>
      </c:lineChart>
      <c:catAx>
        <c:axId val="351299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51305032"/>
        <c:crosses val="autoZero"/>
        <c:auto val="1"/>
        <c:lblAlgn val="ctr"/>
        <c:lblOffset val="0"/>
        <c:tickLblSkip val="1"/>
        <c:tickMarkSkip val="12"/>
        <c:noMultiLvlLbl val="1"/>
      </c:catAx>
      <c:valAx>
        <c:axId val="351305032"/>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5129915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0"/>
              <c:layout>
                <c:manualLayout>
                  <c:x val="-1.5395200092545943E-2"/>
                  <c:y val="1.3346680013346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0F-429D-882D-4C5707E9DBC0}"/>
                </c:ext>
              </c:extLst>
            </c:dLbl>
            <c:dLbl>
              <c:idx val="51"/>
              <c:layout>
                <c:manualLayout>
                  <c:x val="-1.4176007382601037E-16"/>
                  <c:y val="-6.724835071291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0F-429D-882D-4C5707E9DBC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Datos!$O$150:$O$201</c:f>
              <c:numCache>
                <c:formatCode>_(* #,##0.0_);_(* \(#,##0.0\);_(* "-"??_);_(@_)</c:formatCode>
                <c:ptCount val="52"/>
                <c:pt idx="0">
                  <c:v>57.266933552545702</c:v>
                </c:pt>
                <c:pt idx="1">
                  <c:v>57.188504174395</c:v>
                </c:pt>
                <c:pt idx="2">
                  <c:v>56.899975262206503</c:v>
                </c:pt>
                <c:pt idx="3">
                  <c:v>56.136034174253901</c:v>
                </c:pt>
                <c:pt idx="4">
                  <c:v>56.781298322727203</c:v>
                </c:pt>
                <c:pt idx="5">
                  <c:v>56.729143811643297</c:v>
                </c:pt>
                <c:pt idx="6">
                  <c:v>57.214432478336398</c:v>
                </c:pt>
                <c:pt idx="7">
                  <c:v>57.289019926726702</c:v>
                </c:pt>
                <c:pt idx="8">
                  <c:v>57.107693367292903</c:v>
                </c:pt>
                <c:pt idx="9">
                  <c:v>56.9110481543227</c:v>
                </c:pt>
                <c:pt idx="10">
                  <c:v>56.812907386515697</c:v>
                </c:pt>
                <c:pt idx="11">
                  <c:v>56.6793259716842</c:v>
                </c:pt>
                <c:pt idx="12">
                  <c:v>56.896939331667802</c:v>
                </c:pt>
                <c:pt idx="13">
                  <c:v>56.498099597264002</c:v>
                </c:pt>
                <c:pt idx="14">
                  <c:v>56.7637374126911</c:v>
                </c:pt>
                <c:pt idx="15">
                  <c:v>56.685118739863903</c:v>
                </c:pt>
                <c:pt idx="16">
                  <c:v>56.974208652596602</c:v>
                </c:pt>
                <c:pt idx="17">
                  <c:v>56.7150678719903</c:v>
                </c:pt>
                <c:pt idx="18">
                  <c:v>56.806745991790997</c:v>
                </c:pt>
                <c:pt idx="19">
                  <c:v>56.843965431004499</c:v>
                </c:pt>
                <c:pt idx="20">
                  <c:v>56.580015813103799</c:v>
                </c:pt>
                <c:pt idx="21">
                  <c:v>55.590695531766897</c:v>
                </c:pt>
                <c:pt idx="22">
                  <c:v>57.121674495109502</c:v>
                </c:pt>
                <c:pt idx="23">
                  <c:v>56.740184617593002</c:v>
                </c:pt>
                <c:pt idx="24">
                  <c:v>56.398665440764297</c:v>
                </c:pt>
                <c:pt idx="25">
                  <c:v>57.624759283318703</c:v>
                </c:pt>
                <c:pt idx="26">
                  <c:v>56.743062066919599</c:v>
                </c:pt>
                <c:pt idx="27">
                  <c:v>56.562322824802202</c:v>
                </c:pt>
                <c:pt idx="28">
                  <c:v>56.3020109757299</c:v>
                </c:pt>
                <c:pt idx="29">
                  <c:v>56.504192215335699</c:v>
                </c:pt>
                <c:pt idx="30">
                  <c:v>56.297717065729799</c:v>
                </c:pt>
                <c:pt idx="31">
                  <c:v>56.404854300889603</c:v>
                </c:pt>
                <c:pt idx="32">
                  <c:v>56.846378990405597</c:v>
                </c:pt>
                <c:pt idx="33">
                  <c:v>55.950861029259997</c:v>
                </c:pt>
                <c:pt idx="34">
                  <c:v>55.941781540118797</c:v>
                </c:pt>
                <c:pt idx="35">
                  <c:v>56.017973216480698</c:v>
                </c:pt>
                <c:pt idx="36">
                  <c:v>56.118814417317601</c:v>
                </c:pt>
                <c:pt idx="37">
                  <c:v>56.188725115977597</c:v>
                </c:pt>
                <c:pt idx="38">
                  <c:v>55.609524964634701</c:v>
                </c:pt>
                <c:pt idx="39">
                  <c:v>47.824502180572203</c:v>
                </c:pt>
                <c:pt idx="40">
                  <c:v>51.986108813092301</c:v>
                </c:pt>
                <c:pt idx="41">
                  <c:v>53.092801074970303</c:v>
                </c:pt>
                <c:pt idx="42">
                  <c:v>55.063469627291703</c:v>
                </c:pt>
                <c:pt idx="43">
                  <c:v>55.174115381386102</c:v>
                </c:pt>
                <c:pt idx="44">
                  <c:v>55.117481041731502</c:v>
                </c:pt>
                <c:pt idx="45">
                  <c:v>55.724280697913699</c:v>
                </c:pt>
                <c:pt idx="46">
                  <c:v>56.145798867513903</c:v>
                </c:pt>
                <c:pt idx="47">
                  <c:v>55.723445380730098</c:v>
                </c:pt>
                <c:pt idx="48">
                  <c:v>55.555121805336</c:v>
                </c:pt>
                <c:pt idx="49">
                  <c:v>55.446527169937298</c:v>
                </c:pt>
                <c:pt idx="50">
                  <c:v>56.679967770901399</c:v>
                </c:pt>
                <c:pt idx="51">
                  <c:v>55.693513220728299</c:v>
                </c:pt>
              </c:numCache>
            </c:numRef>
          </c:val>
          <c:extLst>
            <c:ext xmlns:c16="http://schemas.microsoft.com/office/drawing/2014/chart" uri="{C3380CC4-5D6E-409C-BE32-E72D297353CC}">
              <c16:uniqueId val="{00000002-510F-429D-882D-4C5707E9DBC0}"/>
            </c:ext>
          </c:extLst>
        </c:ser>
        <c:dLbls>
          <c:showLegendKey val="0"/>
          <c:showVal val="0"/>
          <c:showCatName val="0"/>
          <c:showSerName val="0"/>
          <c:showPercent val="0"/>
          <c:showBubbleSize val="0"/>
        </c:dLbls>
        <c:gapWidth val="40"/>
        <c:axId val="351304640"/>
        <c:axId val="351299936"/>
      </c:barChart>
      <c:lineChart>
        <c:grouping val="standard"/>
        <c:varyColors val="0"/>
        <c:ser>
          <c:idx val="1"/>
          <c:order val="1"/>
          <c:tx>
            <c:strRef>
              <c:f>Datos!$P$5</c:f>
              <c:strCache>
                <c:ptCount val="1"/>
                <c:pt idx="0">
                  <c:v>Tendencia-Ciclo</c:v>
                </c:pt>
              </c:strCache>
            </c:strRef>
          </c:tx>
          <c:spPr>
            <a:ln w="12700">
              <a:solidFill>
                <a:srgbClr val="558ED5"/>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Datos!$P$150:$P$201</c:f>
              <c:numCache>
                <c:formatCode>_(* #,##0.0_);_(* \(#,##0.0\);_(* "-"??_);_(@_)</c:formatCode>
                <c:ptCount val="52"/>
                <c:pt idx="0">
                  <c:v>56.985834617873302</c:v>
                </c:pt>
                <c:pt idx="1">
                  <c:v>56.980391550246402</c:v>
                </c:pt>
                <c:pt idx="2">
                  <c:v>56.982113214002801</c:v>
                </c:pt>
                <c:pt idx="3">
                  <c:v>56.988368765743303</c:v>
                </c:pt>
                <c:pt idx="4">
                  <c:v>56.9933612879964</c:v>
                </c:pt>
                <c:pt idx="5">
                  <c:v>56.992779588521202</c:v>
                </c:pt>
                <c:pt idx="6">
                  <c:v>56.985717940122697</c:v>
                </c:pt>
                <c:pt idx="7">
                  <c:v>56.970114508316001</c:v>
                </c:pt>
                <c:pt idx="8">
                  <c:v>56.9453445471243</c:v>
                </c:pt>
                <c:pt idx="9">
                  <c:v>56.914204721993897</c:v>
                </c:pt>
                <c:pt idx="10">
                  <c:v>56.878900453297902</c:v>
                </c:pt>
                <c:pt idx="11">
                  <c:v>56.842064217118498</c:v>
                </c:pt>
                <c:pt idx="12">
                  <c:v>56.806450000199398</c:v>
                </c:pt>
                <c:pt idx="13">
                  <c:v>56.775695999396603</c:v>
                </c:pt>
                <c:pt idx="14">
                  <c:v>56.754422290414603</c:v>
                </c:pt>
                <c:pt idx="15">
                  <c:v>56.744678074930697</c:v>
                </c:pt>
                <c:pt idx="16">
                  <c:v>56.745495290445</c:v>
                </c:pt>
                <c:pt idx="17">
                  <c:v>56.754228493452302</c:v>
                </c:pt>
                <c:pt idx="18">
                  <c:v>56.764361549641002</c:v>
                </c:pt>
                <c:pt idx="19">
                  <c:v>56.769397554933697</c:v>
                </c:pt>
                <c:pt idx="20">
                  <c:v>56.766000635777402</c:v>
                </c:pt>
                <c:pt idx="21">
                  <c:v>56.752910946172598</c:v>
                </c:pt>
                <c:pt idx="22">
                  <c:v>56.732162948062602</c:v>
                </c:pt>
                <c:pt idx="23">
                  <c:v>56.705844767247598</c:v>
                </c:pt>
                <c:pt idx="24">
                  <c:v>56.674649139036497</c:v>
                </c:pt>
                <c:pt idx="25">
                  <c:v>56.637574155390801</c:v>
                </c:pt>
                <c:pt idx="26">
                  <c:v>56.593793591488797</c:v>
                </c:pt>
                <c:pt idx="27">
                  <c:v>56.543606613346299</c:v>
                </c:pt>
                <c:pt idx="28">
                  <c:v>56.488539300209403</c:v>
                </c:pt>
                <c:pt idx="29">
                  <c:v>56.429636358368803</c:v>
                </c:pt>
                <c:pt idx="30">
                  <c:v>56.369935255046201</c:v>
                </c:pt>
                <c:pt idx="31">
                  <c:v>56.311109931558597</c:v>
                </c:pt>
                <c:pt idx="32">
                  <c:v>56.252681566219103</c:v>
                </c:pt>
                <c:pt idx="33">
                  <c:v>56.192172453682403</c:v>
                </c:pt>
                <c:pt idx="34">
                  <c:v>56.1221130094222</c:v>
                </c:pt>
                <c:pt idx="35">
                  <c:v>56.038267793767503</c:v>
                </c:pt>
                <c:pt idx="36">
                  <c:v>55.940992328077897</c:v>
                </c:pt>
                <c:pt idx="37">
                  <c:v>55.833499051851597</c:v>
                </c:pt>
                <c:pt idx="38">
                  <c:v>55.721126367593698</c:v>
                </c:pt>
                <c:pt idx="39">
                  <c:v>55.611743923636098</c:v>
                </c:pt>
                <c:pt idx="40">
                  <c:v>55.5147619181256</c:v>
                </c:pt>
                <c:pt idx="41">
                  <c:v>55.437577755760898</c:v>
                </c:pt>
                <c:pt idx="42">
                  <c:v>55.383327819258099</c:v>
                </c:pt>
                <c:pt idx="43">
                  <c:v>55.356289973934899</c:v>
                </c:pt>
                <c:pt idx="44">
                  <c:v>55.358678505193701</c:v>
                </c:pt>
                <c:pt idx="45">
                  <c:v>55.389351863429603</c:v>
                </c:pt>
                <c:pt idx="46">
                  <c:v>55.445901911571397</c:v>
                </c:pt>
                <c:pt idx="47">
                  <c:v>55.519726760929899</c:v>
                </c:pt>
                <c:pt idx="48">
                  <c:v>55.600340843904497</c:v>
                </c:pt>
                <c:pt idx="49">
                  <c:v>55.678495322713999</c:v>
                </c:pt>
                <c:pt idx="50">
                  <c:v>55.748093468482303</c:v>
                </c:pt>
                <c:pt idx="51">
                  <c:v>55.805037152995403</c:v>
                </c:pt>
              </c:numCache>
            </c:numRef>
          </c:val>
          <c:smooth val="0"/>
          <c:extLst>
            <c:ext xmlns:c16="http://schemas.microsoft.com/office/drawing/2014/chart" uri="{C3380CC4-5D6E-409C-BE32-E72D297353CC}">
              <c16:uniqueId val="{00000003-510F-429D-882D-4C5707E9DBC0}"/>
            </c:ext>
          </c:extLst>
        </c:ser>
        <c:dLbls>
          <c:showLegendKey val="0"/>
          <c:showVal val="0"/>
          <c:showCatName val="0"/>
          <c:showSerName val="0"/>
          <c:showPercent val="0"/>
          <c:showBubbleSize val="0"/>
        </c:dLbls>
        <c:marker val="1"/>
        <c:smooth val="0"/>
        <c:axId val="351304640"/>
        <c:axId val="351299936"/>
      </c:lineChart>
      <c:catAx>
        <c:axId val="3513046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51299936"/>
        <c:crosses val="autoZero"/>
        <c:auto val="1"/>
        <c:lblAlgn val="ctr"/>
        <c:lblOffset val="0"/>
        <c:tickLblSkip val="1"/>
        <c:tickMarkSkip val="12"/>
        <c:noMultiLvlLbl val="1"/>
      </c:catAx>
      <c:valAx>
        <c:axId val="351299936"/>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513046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0"/>
              <c:layout>
                <c:manualLayout>
                  <c:x val="-3.7963778370451147E-3"/>
                  <c:y val="1.9968743420070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10-401A-86FF-CDFFEA88151C}"/>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10-401A-86FF-CDFFEA88151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Datos!$Q$150:$Q$201</c:f>
              <c:numCache>
                <c:formatCode>_(* #,##0.0_);_(* \(#,##0.0\);_(* "-"??_);_(@_)</c:formatCode>
                <c:ptCount val="52"/>
                <c:pt idx="0">
                  <c:v>46.2652591965035</c:v>
                </c:pt>
                <c:pt idx="1">
                  <c:v>45.762234812245701</c:v>
                </c:pt>
                <c:pt idx="2">
                  <c:v>45.317907124567498</c:v>
                </c:pt>
                <c:pt idx="3">
                  <c:v>44.936138676840599</c:v>
                </c:pt>
                <c:pt idx="4">
                  <c:v>44.4668525485285</c:v>
                </c:pt>
                <c:pt idx="5">
                  <c:v>45.430437941690698</c:v>
                </c:pt>
                <c:pt idx="6">
                  <c:v>46.021004925038</c:v>
                </c:pt>
                <c:pt idx="7">
                  <c:v>45.823229931399901</c:v>
                </c:pt>
                <c:pt idx="8">
                  <c:v>45.922980947420498</c:v>
                </c:pt>
                <c:pt idx="9">
                  <c:v>45.734373990261098</c:v>
                </c:pt>
                <c:pt idx="10">
                  <c:v>44.923905414467697</c:v>
                </c:pt>
                <c:pt idx="11">
                  <c:v>45.600402811011598</c:v>
                </c:pt>
                <c:pt idx="12">
                  <c:v>46.531521026960803</c:v>
                </c:pt>
                <c:pt idx="13">
                  <c:v>44.365215365030103</c:v>
                </c:pt>
                <c:pt idx="14">
                  <c:v>45.954823510439397</c:v>
                </c:pt>
                <c:pt idx="15">
                  <c:v>46.532446143744899</c:v>
                </c:pt>
                <c:pt idx="16">
                  <c:v>46.460508117232997</c:v>
                </c:pt>
                <c:pt idx="17">
                  <c:v>46.532794132274802</c:v>
                </c:pt>
                <c:pt idx="18">
                  <c:v>46.859694337457597</c:v>
                </c:pt>
                <c:pt idx="19">
                  <c:v>46.543166842229702</c:v>
                </c:pt>
                <c:pt idx="20">
                  <c:v>46.416839741701899</c:v>
                </c:pt>
                <c:pt idx="21">
                  <c:v>45.647950267789597</c:v>
                </c:pt>
                <c:pt idx="22">
                  <c:v>46.9645674523832</c:v>
                </c:pt>
                <c:pt idx="23">
                  <c:v>46.610661349549503</c:v>
                </c:pt>
                <c:pt idx="24">
                  <c:v>46.230913388065403</c:v>
                </c:pt>
                <c:pt idx="25">
                  <c:v>46.927028614920502</c:v>
                </c:pt>
                <c:pt idx="26">
                  <c:v>46.944356435544798</c:v>
                </c:pt>
                <c:pt idx="27">
                  <c:v>45.824621871283597</c:v>
                </c:pt>
                <c:pt idx="28">
                  <c:v>46.101930536275503</c:v>
                </c:pt>
                <c:pt idx="29">
                  <c:v>46.604131699095802</c:v>
                </c:pt>
                <c:pt idx="30">
                  <c:v>46.0441965621145</c:v>
                </c:pt>
                <c:pt idx="31">
                  <c:v>46.001211014882799</c:v>
                </c:pt>
                <c:pt idx="32">
                  <c:v>46.3386200489904</c:v>
                </c:pt>
                <c:pt idx="33">
                  <c:v>45.983913505670003</c:v>
                </c:pt>
                <c:pt idx="34">
                  <c:v>45.814799337702198</c:v>
                </c:pt>
                <c:pt idx="35">
                  <c:v>45.365254855989001</c:v>
                </c:pt>
                <c:pt idx="36">
                  <c:v>45.697438044007299</c:v>
                </c:pt>
                <c:pt idx="37">
                  <c:v>45.562541603812299</c:v>
                </c:pt>
                <c:pt idx="38">
                  <c:v>44.735507722951098</c:v>
                </c:pt>
                <c:pt idx="39">
                  <c:v>36.959366240199302</c:v>
                </c:pt>
                <c:pt idx="40">
                  <c:v>38.637069602973199</c:v>
                </c:pt>
                <c:pt idx="41">
                  <c:v>38.352830789454501</c:v>
                </c:pt>
                <c:pt idx="42">
                  <c:v>43.565608568357803</c:v>
                </c:pt>
                <c:pt idx="43">
                  <c:v>43.8128632547214</c:v>
                </c:pt>
                <c:pt idx="44">
                  <c:v>43.4622462194666</c:v>
                </c:pt>
                <c:pt idx="45">
                  <c:v>44.556588824553501</c:v>
                </c:pt>
                <c:pt idx="46">
                  <c:v>45.593495636306699</c:v>
                </c:pt>
                <c:pt idx="47">
                  <c:v>45.070171698890597</c:v>
                </c:pt>
                <c:pt idx="48">
                  <c:v>44.799630164301902</c:v>
                </c:pt>
                <c:pt idx="49">
                  <c:v>44.556394863932198</c:v>
                </c:pt>
                <c:pt idx="50">
                  <c:v>45.413698658017701</c:v>
                </c:pt>
                <c:pt idx="51">
                  <c:v>45.523180780351602</c:v>
                </c:pt>
              </c:numCache>
            </c:numRef>
          </c:val>
          <c:extLst>
            <c:ext xmlns:c16="http://schemas.microsoft.com/office/drawing/2014/chart" uri="{C3380CC4-5D6E-409C-BE32-E72D297353CC}">
              <c16:uniqueId val="{00000002-1410-401A-86FF-CDFFEA88151C}"/>
            </c:ext>
          </c:extLst>
        </c:ser>
        <c:dLbls>
          <c:showLegendKey val="0"/>
          <c:showVal val="0"/>
          <c:showCatName val="0"/>
          <c:showSerName val="0"/>
          <c:showPercent val="0"/>
          <c:showBubbleSize val="0"/>
        </c:dLbls>
        <c:gapWidth val="40"/>
        <c:axId val="351297584"/>
        <c:axId val="351303072"/>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Datos!$R$150:$R$201</c:f>
              <c:numCache>
                <c:formatCode>_(* #,##0.0_);_(* \(#,##0.0\);_(* "-"??_);_(@_)</c:formatCode>
                <c:ptCount val="52"/>
                <c:pt idx="0">
                  <c:v>45.757575120983503</c:v>
                </c:pt>
                <c:pt idx="1">
                  <c:v>45.7149521752103</c:v>
                </c:pt>
                <c:pt idx="2">
                  <c:v>45.676647935776302</c:v>
                </c:pt>
                <c:pt idx="3">
                  <c:v>45.646034244518297</c:v>
                </c:pt>
                <c:pt idx="4">
                  <c:v>45.624595865981597</c:v>
                </c:pt>
                <c:pt idx="5">
                  <c:v>45.615697294760402</c:v>
                </c:pt>
                <c:pt idx="6">
                  <c:v>45.6203962680679</c:v>
                </c:pt>
                <c:pt idx="7">
                  <c:v>45.6350005053838</c:v>
                </c:pt>
                <c:pt idx="8">
                  <c:v>45.661081786927703</c:v>
                </c:pt>
                <c:pt idx="9">
                  <c:v>45.702893327972603</c:v>
                </c:pt>
                <c:pt idx="10">
                  <c:v>45.762486507303201</c:v>
                </c:pt>
                <c:pt idx="11">
                  <c:v>45.839415374372997</c:v>
                </c:pt>
                <c:pt idx="12">
                  <c:v>45.929598953999303</c:v>
                </c:pt>
                <c:pt idx="13">
                  <c:v>46.031888110247799</c:v>
                </c:pt>
                <c:pt idx="14">
                  <c:v>46.143297284552602</c:v>
                </c:pt>
                <c:pt idx="15">
                  <c:v>46.2563460471859</c:v>
                </c:pt>
                <c:pt idx="16">
                  <c:v>46.3646975920743</c:v>
                </c:pt>
                <c:pt idx="17">
                  <c:v>46.4604942142997</c:v>
                </c:pt>
                <c:pt idx="18">
                  <c:v>46.536419490414502</c:v>
                </c:pt>
                <c:pt idx="19">
                  <c:v>46.5879123854737</c:v>
                </c:pt>
                <c:pt idx="20">
                  <c:v>46.616802457380601</c:v>
                </c:pt>
                <c:pt idx="21">
                  <c:v>46.625000566005902</c:v>
                </c:pt>
                <c:pt idx="22">
                  <c:v>46.617795148034801</c:v>
                </c:pt>
                <c:pt idx="23">
                  <c:v>46.599790269226602</c:v>
                </c:pt>
                <c:pt idx="24">
                  <c:v>46.573283078795797</c:v>
                </c:pt>
                <c:pt idx="25">
                  <c:v>46.5385253866421</c:v>
                </c:pt>
                <c:pt idx="26">
                  <c:v>46.495789002501901</c:v>
                </c:pt>
                <c:pt idx="27">
                  <c:v>46.445529447356897</c:v>
                </c:pt>
                <c:pt idx="28">
                  <c:v>46.386454912224401</c:v>
                </c:pt>
                <c:pt idx="29">
                  <c:v>46.317966318197499</c:v>
                </c:pt>
                <c:pt idx="30">
                  <c:v>46.2391519601045</c:v>
                </c:pt>
                <c:pt idx="31">
                  <c:v>46.150199696381002</c:v>
                </c:pt>
                <c:pt idx="32">
                  <c:v>46.050316107122903</c:v>
                </c:pt>
                <c:pt idx="33">
                  <c:v>45.933461404725399</c:v>
                </c:pt>
                <c:pt idx="34">
                  <c:v>45.789673409665298</c:v>
                </c:pt>
                <c:pt idx="35">
                  <c:v>45.611932165425401</c:v>
                </c:pt>
                <c:pt idx="36">
                  <c:v>45.401161467117397</c:v>
                </c:pt>
                <c:pt idx="37">
                  <c:v>45.165431070030401</c:v>
                </c:pt>
                <c:pt idx="38">
                  <c:v>44.920388048242103</c:v>
                </c:pt>
                <c:pt idx="39">
                  <c:v>44.686339399690901</c:v>
                </c:pt>
                <c:pt idx="40">
                  <c:v>44.483648830223601</c:v>
                </c:pt>
                <c:pt idx="41">
                  <c:v>44.327214471261001</c:v>
                </c:pt>
                <c:pt idx="42">
                  <c:v>44.229039815521503</c:v>
                </c:pt>
                <c:pt idx="43">
                  <c:v>44.198244638325498</c:v>
                </c:pt>
                <c:pt idx="44">
                  <c:v>44.232894356604703</c:v>
                </c:pt>
                <c:pt idx="45">
                  <c:v>44.326352804337397</c:v>
                </c:pt>
                <c:pt idx="46">
                  <c:v>44.469866563185199</c:v>
                </c:pt>
                <c:pt idx="47">
                  <c:v>44.6464220788761</c:v>
                </c:pt>
                <c:pt idx="48">
                  <c:v>44.836305657347602</c:v>
                </c:pt>
                <c:pt idx="49">
                  <c:v>45.020732811932803</c:v>
                </c:pt>
                <c:pt idx="50">
                  <c:v>45.187403595548197</c:v>
                </c:pt>
                <c:pt idx="51">
                  <c:v>45.327557735012498</c:v>
                </c:pt>
              </c:numCache>
            </c:numRef>
          </c:val>
          <c:smooth val="0"/>
          <c:extLst>
            <c:ext xmlns:c16="http://schemas.microsoft.com/office/drawing/2014/chart" uri="{C3380CC4-5D6E-409C-BE32-E72D297353CC}">
              <c16:uniqueId val="{00000003-1410-401A-86FF-CDFFEA88151C}"/>
            </c:ext>
          </c:extLst>
        </c:ser>
        <c:dLbls>
          <c:showLegendKey val="0"/>
          <c:showVal val="0"/>
          <c:showCatName val="0"/>
          <c:showSerName val="0"/>
          <c:showPercent val="0"/>
          <c:showBubbleSize val="0"/>
        </c:dLbls>
        <c:marker val="1"/>
        <c:smooth val="0"/>
        <c:axId val="351297584"/>
        <c:axId val="351303072"/>
      </c:lineChart>
      <c:catAx>
        <c:axId val="351297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51303072"/>
        <c:crosses val="autoZero"/>
        <c:auto val="1"/>
        <c:lblAlgn val="ctr"/>
        <c:lblOffset val="0"/>
        <c:tickLblSkip val="1"/>
        <c:tickMarkSkip val="12"/>
        <c:noMultiLvlLbl val="1"/>
      </c:catAx>
      <c:valAx>
        <c:axId val="351303072"/>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512975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0"/>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C6-47D4-A30F-39524D1BC90D}"/>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C6-47D4-A30F-39524D1BC90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Datos!$S$150:$S$201</c:f>
              <c:numCache>
                <c:formatCode>_(* #,##0.0_);_(* \(#,##0.0\);_(* "-"??_);_(@_)</c:formatCode>
                <c:ptCount val="52"/>
                <c:pt idx="0">
                  <c:v>26.843161962162799</c:v>
                </c:pt>
                <c:pt idx="1">
                  <c:v>27.236496409359201</c:v>
                </c:pt>
                <c:pt idx="2">
                  <c:v>27.135903128584101</c:v>
                </c:pt>
                <c:pt idx="3">
                  <c:v>26.0926795781293</c:v>
                </c:pt>
                <c:pt idx="4">
                  <c:v>27.2197172699031</c:v>
                </c:pt>
                <c:pt idx="5">
                  <c:v>26.986427053114301</c:v>
                </c:pt>
                <c:pt idx="6">
                  <c:v>26.435916574726701</c:v>
                </c:pt>
                <c:pt idx="7">
                  <c:v>26.689015304717199</c:v>
                </c:pt>
                <c:pt idx="8">
                  <c:v>26.8158649824401</c:v>
                </c:pt>
                <c:pt idx="9">
                  <c:v>26.7932077169603</c:v>
                </c:pt>
                <c:pt idx="10">
                  <c:v>26.893060109021899</c:v>
                </c:pt>
                <c:pt idx="11">
                  <c:v>26.734780918301102</c:v>
                </c:pt>
                <c:pt idx="12">
                  <c:v>27.4988487758128</c:v>
                </c:pt>
                <c:pt idx="13">
                  <c:v>26.987788214159298</c:v>
                </c:pt>
                <c:pt idx="14">
                  <c:v>27.088417490910501</c:v>
                </c:pt>
                <c:pt idx="15">
                  <c:v>27.415746306495699</c:v>
                </c:pt>
                <c:pt idx="16">
                  <c:v>27.098439887790001</c:v>
                </c:pt>
                <c:pt idx="17">
                  <c:v>27.3547157371388</c:v>
                </c:pt>
                <c:pt idx="18">
                  <c:v>27.656071894653</c:v>
                </c:pt>
                <c:pt idx="19">
                  <c:v>27.626344659936098</c:v>
                </c:pt>
                <c:pt idx="20">
                  <c:v>27.4671595244386</c:v>
                </c:pt>
                <c:pt idx="21">
                  <c:v>27.127595306617799</c:v>
                </c:pt>
                <c:pt idx="22">
                  <c:v>27.474026051523602</c:v>
                </c:pt>
                <c:pt idx="23">
                  <c:v>27.6006425809714</c:v>
                </c:pt>
                <c:pt idx="24">
                  <c:v>27.314366233833201</c:v>
                </c:pt>
                <c:pt idx="25">
                  <c:v>27.699423732694999</c:v>
                </c:pt>
                <c:pt idx="26">
                  <c:v>27.665351655673401</c:v>
                </c:pt>
                <c:pt idx="27">
                  <c:v>28.279246011275401</c:v>
                </c:pt>
                <c:pt idx="28">
                  <c:v>27.411930746332601</c:v>
                </c:pt>
                <c:pt idx="29">
                  <c:v>27.479022889338399</c:v>
                </c:pt>
                <c:pt idx="30">
                  <c:v>27.521889218938099</c:v>
                </c:pt>
                <c:pt idx="31">
                  <c:v>27.684175013920001</c:v>
                </c:pt>
                <c:pt idx="32">
                  <c:v>27.676654923401699</c:v>
                </c:pt>
                <c:pt idx="33">
                  <c:v>27.606366084749599</c:v>
                </c:pt>
                <c:pt idx="34">
                  <c:v>27.059058822529899</c:v>
                </c:pt>
                <c:pt idx="35">
                  <c:v>27.4553038116414</c:v>
                </c:pt>
                <c:pt idx="36">
                  <c:v>27.636124786679101</c:v>
                </c:pt>
                <c:pt idx="37">
                  <c:v>27.290591444835702</c:v>
                </c:pt>
                <c:pt idx="38">
                  <c:v>26.696357864072802</c:v>
                </c:pt>
                <c:pt idx="39">
                  <c:v>20.427435727227401</c:v>
                </c:pt>
                <c:pt idx="40">
                  <c:v>23.725654997845901</c:v>
                </c:pt>
                <c:pt idx="41">
                  <c:v>24.840065082737201</c:v>
                </c:pt>
                <c:pt idx="42">
                  <c:v>27.7477926487141</c:v>
                </c:pt>
                <c:pt idx="43">
                  <c:v>27.360689953777602</c:v>
                </c:pt>
                <c:pt idx="44">
                  <c:v>27.232299549320398</c:v>
                </c:pt>
                <c:pt idx="45">
                  <c:v>27.9211395133898</c:v>
                </c:pt>
                <c:pt idx="46">
                  <c:v>28.283026998848101</c:v>
                </c:pt>
                <c:pt idx="47">
                  <c:v>27.928500104253299</c:v>
                </c:pt>
                <c:pt idx="48">
                  <c:v>28.126843889051099</c:v>
                </c:pt>
                <c:pt idx="49">
                  <c:v>28.373795833253901</c:v>
                </c:pt>
                <c:pt idx="50">
                  <c:v>28.359896674805</c:v>
                </c:pt>
                <c:pt idx="51">
                  <c:v>27.6190735846892</c:v>
                </c:pt>
              </c:numCache>
            </c:numRef>
          </c:val>
          <c:extLst>
            <c:ext xmlns:c16="http://schemas.microsoft.com/office/drawing/2014/chart" uri="{C3380CC4-5D6E-409C-BE32-E72D297353CC}">
              <c16:uniqueId val="{00000002-51C6-47D4-A30F-39524D1BC90D}"/>
            </c:ext>
          </c:extLst>
        </c:ser>
        <c:dLbls>
          <c:showLegendKey val="0"/>
          <c:showVal val="0"/>
          <c:showCatName val="0"/>
          <c:showSerName val="0"/>
          <c:showPercent val="0"/>
          <c:showBubbleSize val="0"/>
        </c:dLbls>
        <c:gapWidth val="40"/>
        <c:axId val="351298760"/>
        <c:axId val="351300328"/>
      </c:barChart>
      <c:lineChart>
        <c:grouping val="standard"/>
        <c:varyColors val="0"/>
        <c:ser>
          <c:idx val="1"/>
          <c:order val="1"/>
          <c:tx>
            <c:strRef>
              <c:f>Datos!$T$5</c:f>
              <c:strCache>
                <c:ptCount val="1"/>
                <c:pt idx="0">
                  <c:v>Tendencia-Ciclo</c:v>
                </c:pt>
              </c:strCache>
            </c:strRef>
          </c:tx>
          <c:spPr>
            <a:ln w="12700">
              <a:solidFill>
                <a:srgbClr val="558ED5"/>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Datos!$T$150:$T$201</c:f>
              <c:numCache>
                <c:formatCode>_(* #,##0.0_);_(* \(#,##0.0\);_(* "-"??_);_(@_)</c:formatCode>
                <c:ptCount val="52"/>
                <c:pt idx="0">
                  <c:v>27.043432483856101</c:v>
                </c:pt>
                <c:pt idx="1">
                  <c:v>27.055312509005301</c:v>
                </c:pt>
                <c:pt idx="2">
                  <c:v>27.0719714660592</c:v>
                </c:pt>
                <c:pt idx="3">
                  <c:v>27.058403601929999</c:v>
                </c:pt>
                <c:pt idx="4">
                  <c:v>26.995121721748699</c:v>
                </c:pt>
                <c:pt idx="5">
                  <c:v>26.893214023010302</c:v>
                </c:pt>
                <c:pt idx="6">
                  <c:v>26.784826574294499</c:v>
                </c:pt>
                <c:pt idx="7">
                  <c:v>26.7225296642874</c:v>
                </c:pt>
                <c:pt idx="8">
                  <c:v>26.723390662301298</c:v>
                </c:pt>
                <c:pt idx="9">
                  <c:v>26.770989097119301</c:v>
                </c:pt>
                <c:pt idx="10">
                  <c:v>26.856322718336799</c:v>
                </c:pt>
                <c:pt idx="11">
                  <c:v>26.952264403886399</c:v>
                </c:pt>
                <c:pt idx="12">
                  <c:v>27.0280358401101</c:v>
                </c:pt>
                <c:pt idx="13">
                  <c:v>27.089412117845502</c:v>
                </c:pt>
                <c:pt idx="14">
                  <c:v>27.159744141507701</c:v>
                </c:pt>
                <c:pt idx="15">
                  <c:v>27.246486756898399</c:v>
                </c:pt>
                <c:pt idx="16">
                  <c:v>27.3354272029048</c:v>
                </c:pt>
                <c:pt idx="17">
                  <c:v>27.4078851047502</c:v>
                </c:pt>
                <c:pt idx="18">
                  <c:v>27.457810832400199</c:v>
                </c:pt>
                <c:pt idx="19">
                  <c:v>27.4751512549552</c:v>
                </c:pt>
                <c:pt idx="20">
                  <c:v>27.457179274699801</c:v>
                </c:pt>
                <c:pt idx="21">
                  <c:v>27.435730435373902</c:v>
                </c:pt>
                <c:pt idx="22">
                  <c:v>27.435315964844399</c:v>
                </c:pt>
                <c:pt idx="23">
                  <c:v>27.4633155063466</c:v>
                </c:pt>
                <c:pt idx="24">
                  <c:v>27.516253847784199</c:v>
                </c:pt>
                <c:pt idx="25">
                  <c:v>27.560331013487701</c:v>
                </c:pt>
                <c:pt idx="26">
                  <c:v>27.5718172512336</c:v>
                </c:pt>
                <c:pt idx="27">
                  <c:v>27.557760974938802</c:v>
                </c:pt>
                <c:pt idx="28">
                  <c:v>27.547900606900601</c:v>
                </c:pt>
                <c:pt idx="29">
                  <c:v>27.555398088158299</c:v>
                </c:pt>
                <c:pt idx="30">
                  <c:v>27.563632465565799</c:v>
                </c:pt>
                <c:pt idx="31">
                  <c:v>27.571640487367699</c:v>
                </c:pt>
                <c:pt idx="32">
                  <c:v>27.576350144211101</c:v>
                </c:pt>
                <c:pt idx="33">
                  <c:v>27.5582152924516</c:v>
                </c:pt>
                <c:pt idx="34">
                  <c:v>27.513838345982698</c:v>
                </c:pt>
                <c:pt idx="35">
                  <c:v>27.4589833527656</c:v>
                </c:pt>
                <c:pt idx="36">
                  <c:v>27.407981948683499</c:v>
                </c:pt>
                <c:pt idx="37">
                  <c:v>27.380863315018399</c:v>
                </c:pt>
                <c:pt idx="38">
                  <c:v>27.3805446014456</c:v>
                </c:pt>
                <c:pt idx="39">
                  <c:v>27.391812195497401</c:v>
                </c:pt>
                <c:pt idx="40">
                  <c:v>27.405804939327201</c:v>
                </c:pt>
                <c:pt idx="41">
                  <c:v>27.441012854430198</c:v>
                </c:pt>
                <c:pt idx="42">
                  <c:v>27.5101901726946</c:v>
                </c:pt>
                <c:pt idx="43">
                  <c:v>27.601434980137601</c:v>
                </c:pt>
                <c:pt idx="44">
                  <c:v>27.708681528824201</c:v>
                </c:pt>
                <c:pt idx="45">
                  <c:v>27.837615734774399</c:v>
                </c:pt>
                <c:pt idx="46">
                  <c:v>27.9761850472138</c:v>
                </c:pt>
                <c:pt idx="47">
                  <c:v>28.101704741328799</c:v>
                </c:pt>
                <c:pt idx="48">
                  <c:v>28.207045470838899</c:v>
                </c:pt>
                <c:pt idx="49">
                  <c:v>28.282450402060601</c:v>
                </c:pt>
                <c:pt idx="50">
                  <c:v>28.319379100769002</c:v>
                </c:pt>
                <c:pt idx="51">
                  <c:v>28.3298302679631</c:v>
                </c:pt>
              </c:numCache>
            </c:numRef>
          </c:val>
          <c:smooth val="0"/>
          <c:extLst>
            <c:ext xmlns:c16="http://schemas.microsoft.com/office/drawing/2014/chart" uri="{C3380CC4-5D6E-409C-BE32-E72D297353CC}">
              <c16:uniqueId val="{00000003-51C6-47D4-A30F-39524D1BC90D}"/>
            </c:ext>
          </c:extLst>
        </c:ser>
        <c:dLbls>
          <c:showLegendKey val="0"/>
          <c:showVal val="0"/>
          <c:showCatName val="0"/>
          <c:showSerName val="0"/>
          <c:showPercent val="0"/>
          <c:showBubbleSize val="0"/>
        </c:dLbls>
        <c:marker val="1"/>
        <c:smooth val="0"/>
        <c:axId val="351298760"/>
        <c:axId val="351300328"/>
      </c:lineChart>
      <c:catAx>
        <c:axId val="351298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51300328"/>
        <c:crosses val="autoZero"/>
        <c:auto val="1"/>
        <c:lblAlgn val="ctr"/>
        <c:lblOffset val="0"/>
        <c:tickLblSkip val="1"/>
        <c:tickMarkSkip val="12"/>
        <c:noMultiLvlLbl val="1"/>
      </c:catAx>
      <c:valAx>
        <c:axId val="35130032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5129876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0"/>
              <c:layout>
                <c:manualLayout>
                  <c:x val="-7.5864668883825074E-3"/>
                  <c:y val="1.30676249591636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30-4986-9D9F-67B7ABBEDA7E}"/>
                </c:ext>
              </c:extLst>
            </c:dLbl>
            <c:dLbl>
              <c:idx val="51"/>
              <c:layout>
                <c:manualLayout>
                  <c:x val="0"/>
                  <c:y val="-2.662473794549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30-4986-9D9F-67B7ABBEDA7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Datos!$A$150:$B$201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Datos!$U$150:$U$201</c:f>
              <c:numCache>
                <c:formatCode>_(* #,##0.0_);_(* \(#,##0.0\);_(* "-"??_);_(@_)</c:formatCode>
                <c:ptCount val="52"/>
                <c:pt idx="0">
                  <c:v>26.051338084661499</c:v>
                </c:pt>
                <c:pt idx="1">
                  <c:v>25.766257539556499</c:v>
                </c:pt>
                <c:pt idx="2">
                  <c:v>25.8632238758989</c:v>
                </c:pt>
                <c:pt idx="3">
                  <c:v>25.6079103667408</c:v>
                </c:pt>
                <c:pt idx="4">
                  <c:v>25.212269155669901</c:v>
                </c:pt>
                <c:pt idx="5">
                  <c:v>26.7098337906741</c:v>
                </c:pt>
                <c:pt idx="6">
                  <c:v>25.021036762579001</c:v>
                </c:pt>
                <c:pt idx="7">
                  <c:v>25.276565670848601</c:v>
                </c:pt>
                <c:pt idx="8">
                  <c:v>25.901966647689999</c:v>
                </c:pt>
                <c:pt idx="9">
                  <c:v>25.778726702574001</c:v>
                </c:pt>
                <c:pt idx="10">
                  <c:v>25.7010553802949</c:v>
                </c:pt>
                <c:pt idx="11">
                  <c:v>26.220931345284001</c:v>
                </c:pt>
                <c:pt idx="12">
                  <c:v>26.5400982286891</c:v>
                </c:pt>
                <c:pt idx="13">
                  <c:v>25.604446762766401</c:v>
                </c:pt>
                <c:pt idx="14">
                  <c:v>26.339167172519499</c:v>
                </c:pt>
                <c:pt idx="15">
                  <c:v>26.1781413526151</c:v>
                </c:pt>
                <c:pt idx="16">
                  <c:v>27.2584596147478</c:v>
                </c:pt>
                <c:pt idx="17">
                  <c:v>26.400545179072001</c:v>
                </c:pt>
                <c:pt idx="18">
                  <c:v>26.559049521629301</c:v>
                </c:pt>
                <c:pt idx="19">
                  <c:v>27.3512998992795</c:v>
                </c:pt>
                <c:pt idx="20">
                  <c:v>26.9120311178851</c:v>
                </c:pt>
                <c:pt idx="21">
                  <c:v>26.5145764215494</c:v>
                </c:pt>
                <c:pt idx="22">
                  <c:v>27.6108814366704</c:v>
                </c:pt>
                <c:pt idx="23">
                  <c:v>26.919572396357399</c:v>
                </c:pt>
                <c:pt idx="24">
                  <c:v>26.237472583483601</c:v>
                </c:pt>
                <c:pt idx="25">
                  <c:v>27.3999421693626</c:v>
                </c:pt>
                <c:pt idx="26">
                  <c:v>27.012389620100301</c:v>
                </c:pt>
                <c:pt idx="27">
                  <c:v>27.673427358165402</c:v>
                </c:pt>
                <c:pt idx="28">
                  <c:v>26.9778919618707</c:v>
                </c:pt>
                <c:pt idx="29">
                  <c:v>27.2137386403774</c:v>
                </c:pt>
                <c:pt idx="30">
                  <c:v>27.287456549273401</c:v>
                </c:pt>
                <c:pt idx="31">
                  <c:v>26.7945110249773</c:v>
                </c:pt>
                <c:pt idx="32">
                  <c:v>27.0079220055866</c:v>
                </c:pt>
                <c:pt idx="33">
                  <c:v>27.2076733006311</c:v>
                </c:pt>
                <c:pt idx="34">
                  <c:v>26.423343548159998</c:v>
                </c:pt>
                <c:pt idx="35">
                  <c:v>25.987289787905599</c:v>
                </c:pt>
                <c:pt idx="36">
                  <c:v>26.5774677627488</c:v>
                </c:pt>
                <c:pt idx="37">
                  <c:v>26.661061503825099</c:v>
                </c:pt>
                <c:pt idx="38">
                  <c:v>25.046160414794599</c:v>
                </c:pt>
                <c:pt idx="39">
                  <c:v>20.069380979109798</c:v>
                </c:pt>
                <c:pt idx="40">
                  <c:v>21.7198558963394</c:v>
                </c:pt>
                <c:pt idx="41">
                  <c:v>22.394060189796502</c:v>
                </c:pt>
                <c:pt idx="42">
                  <c:v>26.782100188854301</c:v>
                </c:pt>
                <c:pt idx="43">
                  <c:v>26.654780405969099</c:v>
                </c:pt>
                <c:pt idx="44">
                  <c:v>26.254203665414298</c:v>
                </c:pt>
                <c:pt idx="45">
                  <c:v>27.044148406332202</c:v>
                </c:pt>
                <c:pt idx="46">
                  <c:v>27.325860101012399</c:v>
                </c:pt>
                <c:pt idx="47">
                  <c:v>27.537760749622901</c:v>
                </c:pt>
                <c:pt idx="48">
                  <c:v>27.3963700991651</c:v>
                </c:pt>
                <c:pt idx="49">
                  <c:v>27.529490341786001</c:v>
                </c:pt>
                <c:pt idx="50">
                  <c:v>28.467300431741801</c:v>
                </c:pt>
                <c:pt idx="51">
                  <c:v>27.242096866558299</c:v>
                </c:pt>
              </c:numCache>
            </c:numRef>
          </c:val>
          <c:extLst>
            <c:ext xmlns:c16="http://schemas.microsoft.com/office/drawing/2014/chart" uri="{C3380CC4-5D6E-409C-BE32-E72D297353CC}">
              <c16:uniqueId val="{00000002-5A30-4986-9D9F-67B7ABBEDA7E}"/>
            </c:ext>
          </c:extLst>
        </c:ser>
        <c:dLbls>
          <c:showLegendKey val="0"/>
          <c:showVal val="0"/>
          <c:showCatName val="0"/>
          <c:showSerName val="0"/>
          <c:showPercent val="0"/>
          <c:showBubbleSize val="0"/>
        </c:dLbls>
        <c:gapWidth val="40"/>
        <c:axId val="351303856"/>
        <c:axId val="351301896"/>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strRef>
              <c:f>Datos!$B$150:$B$201</c:f>
              <c:strCache>
                <c:ptCount val="5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strCache>
            </c:strRef>
          </c:cat>
          <c:val>
            <c:numRef>
              <c:f>Datos!$V$150:$V$201</c:f>
              <c:numCache>
                <c:formatCode>_(* #,##0.0_);_(* \(#,##0.0\);_(* "-"??_);_(@_)</c:formatCode>
                <c:ptCount val="52"/>
                <c:pt idx="0">
                  <c:v>25.717169421480101</c:v>
                </c:pt>
                <c:pt idx="1">
                  <c:v>25.651445993871398</c:v>
                </c:pt>
                <c:pt idx="2">
                  <c:v>25.583561351845098</c:v>
                </c:pt>
                <c:pt idx="3">
                  <c:v>25.524930345919</c:v>
                </c:pt>
                <c:pt idx="4">
                  <c:v>25.4880889809439</c:v>
                </c:pt>
                <c:pt idx="5">
                  <c:v>25.477425437366001</c:v>
                </c:pt>
                <c:pt idx="6">
                  <c:v>25.496798362833999</c:v>
                </c:pt>
                <c:pt idx="7">
                  <c:v>25.5455784512436</c:v>
                </c:pt>
                <c:pt idx="8">
                  <c:v>25.620495358311501</c:v>
                </c:pt>
                <c:pt idx="9">
                  <c:v>25.719296293114098</c:v>
                </c:pt>
                <c:pt idx="10">
                  <c:v>25.839065831221099</c:v>
                </c:pt>
                <c:pt idx="11">
                  <c:v>25.969230187798001</c:v>
                </c:pt>
                <c:pt idx="12">
                  <c:v>26.100072147938398</c:v>
                </c:pt>
                <c:pt idx="13">
                  <c:v>26.224700571119701</c:v>
                </c:pt>
                <c:pt idx="14">
                  <c:v>26.3399489173649</c:v>
                </c:pt>
                <c:pt idx="15">
                  <c:v>26.446849706276701</c:v>
                </c:pt>
                <c:pt idx="16">
                  <c:v>26.546841637152099</c:v>
                </c:pt>
                <c:pt idx="17">
                  <c:v>26.6444267754345</c:v>
                </c:pt>
                <c:pt idx="18">
                  <c:v>26.7412890628711</c:v>
                </c:pt>
                <c:pt idx="19">
                  <c:v>26.837590713265101</c:v>
                </c:pt>
                <c:pt idx="20">
                  <c:v>26.9307309185279</c:v>
                </c:pt>
                <c:pt idx="21">
                  <c:v>27.016602430171801</c:v>
                </c:pt>
                <c:pt idx="22">
                  <c:v>27.091346587085901</c:v>
                </c:pt>
                <c:pt idx="23">
                  <c:v>27.1532198484669</c:v>
                </c:pt>
                <c:pt idx="24">
                  <c:v>27.2019835536199</c:v>
                </c:pt>
                <c:pt idx="25">
                  <c:v>27.236196310411799</c:v>
                </c:pt>
                <c:pt idx="26">
                  <c:v>27.253213572366501</c:v>
                </c:pt>
                <c:pt idx="27">
                  <c:v>27.248383993361699</c:v>
                </c:pt>
                <c:pt idx="28">
                  <c:v>27.2200619018049</c:v>
                </c:pt>
                <c:pt idx="29">
                  <c:v>27.166294821323799</c:v>
                </c:pt>
                <c:pt idx="30">
                  <c:v>27.090389968633001</c:v>
                </c:pt>
                <c:pt idx="31">
                  <c:v>26.9936533211268</c:v>
                </c:pt>
                <c:pt idx="32">
                  <c:v>26.881930072928299</c:v>
                </c:pt>
                <c:pt idx="33">
                  <c:v>26.768461455918501</c:v>
                </c:pt>
                <c:pt idx="34">
                  <c:v>26.660785768827299</c:v>
                </c:pt>
                <c:pt idx="35">
                  <c:v>26.562860438632399</c:v>
                </c:pt>
                <c:pt idx="36">
                  <c:v>26.482586750762898</c:v>
                </c:pt>
                <c:pt idx="37">
                  <c:v>26.425154705750401</c:v>
                </c:pt>
                <c:pt idx="38">
                  <c:v>26.3955773458664</c:v>
                </c:pt>
                <c:pt idx="39">
                  <c:v>26.395980864180501</c:v>
                </c:pt>
                <c:pt idx="40">
                  <c:v>26.427620871643899</c:v>
                </c:pt>
                <c:pt idx="41">
                  <c:v>26.491798775447698</c:v>
                </c:pt>
                <c:pt idx="42">
                  <c:v>26.583032806990701</c:v>
                </c:pt>
                <c:pt idx="43">
                  <c:v>26.6992405569687</c:v>
                </c:pt>
                <c:pt idx="44">
                  <c:v>26.838103729247699</c:v>
                </c:pt>
                <c:pt idx="45">
                  <c:v>26.993395021896301</c:v>
                </c:pt>
                <c:pt idx="46">
                  <c:v>27.161628842427</c:v>
                </c:pt>
                <c:pt idx="47">
                  <c:v>27.338905333041801</c:v>
                </c:pt>
                <c:pt idx="48">
                  <c:v>27.513363897674001</c:v>
                </c:pt>
                <c:pt idx="49">
                  <c:v>27.6738958333273</c:v>
                </c:pt>
                <c:pt idx="50">
                  <c:v>27.814085812813001</c:v>
                </c:pt>
                <c:pt idx="51">
                  <c:v>27.929952716413698</c:v>
                </c:pt>
              </c:numCache>
            </c:numRef>
          </c:val>
          <c:smooth val="0"/>
          <c:extLst>
            <c:ext xmlns:c16="http://schemas.microsoft.com/office/drawing/2014/chart" uri="{C3380CC4-5D6E-409C-BE32-E72D297353CC}">
              <c16:uniqueId val="{00000003-5A30-4986-9D9F-67B7ABBEDA7E}"/>
            </c:ext>
          </c:extLst>
        </c:ser>
        <c:dLbls>
          <c:showLegendKey val="0"/>
          <c:showVal val="0"/>
          <c:showCatName val="0"/>
          <c:showSerName val="0"/>
          <c:showPercent val="0"/>
          <c:showBubbleSize val="0"/>
        </c:dLbls>
        <c:marker val="1"/>
        <c:smooth val="0"/>
        <c:axId val="351303856"/>
        <c:axId val="351301896"/>
      </c:lineChart>
      <c:catAx>
        <c:axId val="3513038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51301896"/>
        <c:crosses val="autoZero"/>
        <c:auto val="1"/>
        <c:lblAlgn val="ctr"/>
        <c:lblOffset val="0"/>
        <c:tickLblSkip val="1"/>
        <c:tickMarkSkip val="12"/>
        <c:noMultiLvlLbl val="1"/>
      </c:catAx>
      <c:valAx>
        <c:axId val="351301896"/>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5130385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Abr-20</c:v>
                </c:pt>
                <c:pt idx="1">
                  <c:v> Abr-21</c:v>
                </c:pt>
              </c:strCache>
            </c:strRef>
          </c:cat>
          <c:val>
            <c:numRef>
              <c:f>'PO(1)'!$B$8:$C$8</c:f>
              <c:numCache>
                <c:formatCode>0.0</c:formatCode>
                <c:ptCount val="2"/>
                <c:pt idx="0">
                  <c:v>95.313559324489646</c:v>
                </c:pt>
                <c:pt idx="1">
                  <c:v>95.347318933483592</c:v>
                </c:pt>
              </c:numCache>
            </c:numRef>
          </c:val>
          <c:extLst>
            <c:ext xmlns:c16="http://schemas.microsoft.com/office/drawing/2014/chart" uri="{C3380CC4-5D6E-409C-BE32-E72D297353CC}">
              <c16:uniqueId val="{00000000-9614-4F25-8F08-D01FCD68CC3D}"/>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Abr-20</c:v>
                </c:pt>
                <c:pt idx="1">
                  <c:v> Abr-21</c:v>
                </c:pt>
              </c:strCache>
            </c:strRef>
          </c:cat>
          <c:val>
            <c:numRef>
              <c:f>'PO(1)'!$B$9:$C$9</c:f>
              <c:numCache>
                <c:formatCode>0.0</c:formatCode>
                <c:ptCount val="2"/>
                <c:pt idx="0">
                  <c:v>95.000278172550694</c:v>
                </c:pt>
                <c:pt idx="1">
                  <c:v>95.001664596430118</c:v>
                </c:pt>
              </c:numCache>
            </c:numRef>
          </c:val>
          <c:extLst>
            <c:ext xmlns:c16="http://schemas.microsoft.com/office/drawing/2014/chart" uri="{C3380CC4-5D6E-409C-BE32-E72D297353CC}">
              <c16:uniqueId val="{00000001-9614-4F25-8F08-D01FCD68CC3D}"/>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Abr-20</c:v>
                </c:pt>
                <c:pt idx="1">
                  <c:v> Abr-21</c:v>
                </c:pt>
              </c:strCache>
            </c:strRef>
          </c:cat>
          <c:val>
            <c:numRef>
              <c:f>'PO(1)'!$B$10:$C$10</c:f>
              <c:numCache>
                <c:formatCode>0.0</c:formatCode>
                <c:ptCount val="2"/>
                <c:pt idx="0">
                  <c:v>95.813179864177698</c:v>
                </c:pt>
                <c:pt idx="1">
                  <c:v>95.897507781045476</c:v>
                </c:pt>
              </c:numCache>
            </c:numRef>
          </c:val>
          <c:extLst>
            <c:ext xmlns:c16="http://schemas.microsoft.com/office/drawing/2014/chart" uri="{C3380CC4-5D6E-409C-BE32-E72D297353CC}">
              <c16:uniqueId val="{00000002-9614-4F25-8F08-D01FCD68CC3D}"/>
            </c:ext>
          </c:extLst>
        </c:ser>
        <c:dLbls>
          <c:showLegendKey val="0"/>
          <c:showVal val="0"/>
          <c:showCatName val="0"/>
          <c:showSerName val="0"/>
          <c:showPercent val="0"/>
          <c:showBubbleSize val="0"/>
        </c:dLbls>
        <c:gapWidth val="87"/>
        <c:overlap val="-13"/>
        <c:axId val="592259784"/>
        <c:axId val="592261744"/>
      </c:barChart>
      <c:catAx>
        <c:axId val="5922597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744"/>
        <c:crosses val="autoZero"/>
        <c:auto val="1"/>
        <c:lblAlgn val="ctr"/>
        <c:lblOffset val="100"/>
        <c:noMultiLvlLbl val="0"/>
      </c:catAx>
      <c:valAx>
        <c:axId val="592261744"/>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78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D9-42E5-B634-AE75CBDB5401}"/>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D9-42E5-B634-AE75CBDB5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Abr-20</c:v>
                </c:pt>
                <c:pt idx="1">
                  <c:v> Abr-21</c:v>
                </c:pt>
              </c:strCache>
            </c:strRef>
          </c:cat>
          <c:val>
            <c:numRef>
              <c:f>'PO posición(1)'!$B$4:$C$4</c:f>
              <c:numCache>
                <c:formatCode>0.0</c:formatCode>
                <c:ptCount val="2"/>
                <c:pt idx="0">
                  <c:v>74.700718007369062</c:v>
                </c:pt>
                <c:pt idx="1">
                  <c:v>68.929968785449589</c:v>
                </c:pt>
              </c:numCache>
            </c:numRef>
          </c:val>
          <c:extLst>
            <c:ext xmlns:c16="http://schemas.microsoft.com/office/drawing/2014/chart" uri="{C3380CC4-5D6E-409C-BE32-E72D297353CC}">
              <c16:uniqueId val="{00000002-6ED9-42E5-B634-AE75CBDB5401}"/>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D9-42E5-B634-AE75CBDB5401}"/>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D9-42E5-B634-AE75CBDB5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Abr-20</c:v>
                </c:pt>
                <c:pt idx="1">
                  <c:v> Abr-21</c:v>
                </c:pt>
              </c:strCache>
            </c:strRef>
          </c:cat>
          <c:val>
            <c:numRef>
              <c:f>'PO posición(1)'!$B$5:$C$5</c:f>
              <c:numCache>
                <c:formatCode>0.0</c:formatCode>
                <c:ptCount val="2"/>
                <c:pt idx="0">
                  <c:v>18.00783211456967</c:v>
                </c:pt>
                <c:pt idx="1">
                  <c:v>22.512208354457407</c:v>
                </c:pt>
              </c:numCache>
            </c:numRef>
          </c:val>
          <c:extLst>
            <c:ext xmlns:c16="http://schemas.microsoft.com/office/drawing/2014/chart" uri="{C3380CC4-5D6E-409C-BE32-E72D297353CC}">
              <c16:uniqueId val="{00000005-6ED9-42E5-B634-AE75CBDB5401}"/>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D9-42E5-B634-AE75CBDB5401}"/>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D9-42E5-B634-AE75CBDB5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Abr-20</c:v>
                </c:pt>
                <c:pt idx="1">
                  <c:v> Abr-21</c:v>
                </c:pt>
              </c:strCache>
            </c:strRef>
          </c:cat>
          <c:val>
            <c:numRef>
              <c:f>'PO posición(1)'!$B$6:$C$6</c:f>
              <c:numCache>
                <c:formatCode>0.0</c:formatCode>
                <c:ptCount val="2"/>
                <c:pt idx="0">
                  <c:v>5.3259492274352773</c:v>
                </c:pt>
                <c:pt idx="1">
                  <c:v>4.7775994051558204</c:v>
                </c:pt>
              </c:numCache>
            </c:numRef>
          </c:val>
          <c:extLst>
            <c:ext xmlns:c16="http://schemas.microsoft.com/office/drawing/2014/chart" uri="{C3380CC4-5D6E-409C-BE32-E72D297353CC}">
              <c16:uniqueId val="{00000008-6ED9-42E5-B634-AE75CBDB5401}"/>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799228624237E-2"/>
                  <c:y val="-7.0558562992125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D9-42E5-B634-AE75CBDB5401}"/>
                </c:ext>
              </c:extLst>
            </c:dLbl>
            <c:dLbl>
              <c:idx val="1"/>
              <c:layout>
                <c:manualLayout>
                  <c:x val="1.7513862327588971E-2"/>
                  <c:y val="-8.0639208153416311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6ED9-42E5-B634-AE75CBDB5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1.9655006506259918</c:v>
                </c:pt>
                <c:pt idx="1">
                  <c:v>3.7802234549371896</c:v>
                </c:pt>
              </c:numCache>
            </c:numRef>
          </c:val>
          <c:extLst>
            <c:ext xmlns:c16="http://schemas.microsoft.com/office/drawing/2014/chart" uri="{C3380CC4-5D6E-409C-BE32-E72D297353CC}">
              <c16:uniqueId val="{0000000B-6ED9-42E5-B634-AE75CBDB5401}"/>
            </c:ext>
          </c:extLst>
        </c:ser>
        <c:dLbls>
          <c:showLegendKey val="0"/>
          <c:showVal val="0"/>
          <c:showCatName val="0"/>
          <c:showSerName val="0"/>
          <c:showPercent val="0"/>
          <c:showBubbleSize val="0"/>
        </c:dLbls>
        <c:gapWidth val="90"/>
        <c:gapDepth val="30"/>
        <c:shape val="cylinder"/>
        <c:axId val="592270368"/>
        <c:axId val="592271936"/>
        <c:axId val="0"/>
      </c:bar3DChart>
      <c:catAx>
        <c:axId val="5922703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1936"/>
        <c:crosses val="autoZero"/>
        <c:auto val="1"/>
        <c:lblAlgn val="ctr"/>
        <c:lblOffset val="100"/>
        <c:noMultiLvlLbl val="0"/>
      </c:catAx>
      <c:valAx>
        <c:axId val="59227193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036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A715-48E3-A94C-D019B3EA852E}"/>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Abr-20</c:v>
                </c:pt>
                <c:pt idx="1">
                  <c:v>Abr-21</c:v>
                </c:pt>
              </c:strCache>
            </c:strRef>
          </c:cat>
          <c:val>
            <c:numRef>
              <c:f>'PS(1)'!$B$4:$C$4</c:f>
              <c:numCache>
                <c:formatCode>0.000000</c:formatCode>
                <c:ptCount val="2"/>
                <c:pt idx="0">
                  <c:v>10.862552000000001</c:v>
                </c:pt>
                <c:pt idx="1">
                  <c:v>7.5205140000000004</c:v>
                </c:pt>
              </c:numCache>
            </c:numRef>
          </c:val>
          <c:extLst>
            <c:ext xmlns:c16="http://schemas.microsoft.com/office/drawing/2014/chart" uri="{C3380CC4-5D6E-409C-BE32-E72D297353CC}">
              <c16:uniqueId val="{00000002-A715-48E3-A94C-D019B3EA852E}"/>
            </c:ext>
          </c:extLst>
        </c:ser>
        <c:dLbls>
          <c:showLegendKey val="0"/>
          <c:showVal val="0"/>
          <c:showCatName val="0"/>
          <c:showSerName val="0"/>
          <c:showPercent val="0"/>
          <c:showBubbleSize val="0"/>
        </c:dLbls>
        <c:gapWidth val="87"/>
        <c:overlap val="-13"/>
        <c:axId val="352090992"/>
        <c:axId val="352084720"/>
      </c:barChart>
      <c:catAx>
        <c:axId val="3520909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4720"/>
        <c:crosses val="autoZero"/>
        <c:auto val="1"/>
        <c:lblAlgn val="ctr"/>
        <c:lblOffset val="100"/>
        <c:noMultiLvlLbl val="0"/>
      </c:catAx>
      <c:valAx>
        <c:axId val="352084720"/>
        <c:scaling>
          <c:orientation val="minMax"/>
          <c:max val="12"/>
          <c:min val="4"/>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909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91F-4B60-A284-F3BED365951E}"/>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Abr-20</c:v>
                </c:pt>
                <c:pt idx="1">
                  <c:v>Abr-21</c:v>
                </c:pt>
              </c:strCache>
            </c:strRef>
          </c:cat>
          <c:val>
            <c:numRef>
              <c:f>'PS(1)'!$B$8:$C$8</c:f>
              <c:numCache>
                <c:formatCode>0.0</c:formatCode>
                <c:ptCount val="2"/>
                <c:pt idx="0">
                  <c:v>25.403780190684245</c:v>
                </c:pt>
                <c:pt idx="1">
                  <c:v>13.712401846562328</c:v>
                </c:pt>
              </c:numCache>
            </c:numRef>
          </c:val>
          <c:extLst>
            <c:ext xmlns:c16="http://schemas.microsoft.com/office/drawing/2014/chart" uri="{C3380CC4-5D6E-409C-BE32-E72D297353CC}">
              <c16:uniqueId val="{00000002-691F-4B60-A284-F3BED365951E}"/>
            </c:ext>
          </c:extLst>
        </c:ser>
        <c:dLbls>
          <c:showLegendKey val="0"/>
          <c:showVal val="0"/>
          <c:showCatName val="0"/>
          <c:showSerName val="0"/>
          <c:showPercent val="0"/>
          <c:showBubbleSize val="0"/>
        </c:dLbls>
        <c:gapWidth val="87"/>
        <c:overlap val="-13"/>
        <c:axId val="352087072"/>
        <c:axId val="352088248"/>
      </c:barChart>
      <c:catAx>
        <c:axId val="3520870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8248"/>
        <c:crosses val="autoZero"/>
        <c:auto val="1"/>
        <c:lblAlgn val="ctr"/>
        <c:lblOffset val="100"/>
        <c:noMultiLvlLbl val="0"/>
      </c:catAx>
      <c:valAx>
        <c:axId val="352088248"/>
        <c:scaling>
          <c:orientation val="minMax"/>
          <c:max val="28"/>
          <c:min val="5"/>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7072"/>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Abr-20</c:v>
                </c:pt>
                <c:pt idx="1">
                  <c:v>Abr-21</c:v>
                </c:pt>
              </c:strCache>
            </c:strRef>
          </c:cat>
          <c:val>
            <c:numRef>
              <c:f>'TIL(1)'!$B$8:$C$8</c:f>
              <c:numCache>
                <c:formatCode>0.0</c:formatCode>
                <c:ptCount val="2"/>
                <c:pt idx="0">
                  <c:v>47.887396672591962</c:v>
                </c:pt>
                <c:pt idx="1">
                  <c:v>55.591672947289354</c:v>
                </c:pt>
              </c:numCache>
            </c:numRef>
          </c:val>
          <c:extLst>
            <c:ext xmlns:c16="http://schemas.microsoft.com/office/drawing/2014/chart" uri="{C3380CC4-5D6E-409C-BE32-E72D297353CC}">
              <c16:uniqueId val="{00000000-0E0F-4CE8-B250-D5D2CC49B738}"/>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Abr-20</c:v>
                </c:pt>
                <c:pt idx="1">
                  <c:v>Abr-21</c:v>
                </c:pt>
              </c:strCache>
            </c:strRef>
          </c:cat>
          <c:val>
            <c:numRef>
              <c:f>'TIL(1)'!$B$9:$C$9</c:f>
              <c:numCache>
                <c:formatCode>0.0</c:formatCode>
                <c:ptCount val="2"/>
                <c:pt idx="0">
                  <c:v>48.864735581282154</c:v>
                </c:pt>
                <c:pt idx="1">
                  <c:v>55.344554153056549</c:v>
                </c:pt>
              </c:numCache>
            </c:numRef>
          </c:val>
          <c:extLst>
            <c:ext xmlns:c16="http://schemas.microsoft.com/office/drawing/2014/chart" uri="{C3380CC4-5D6E-409C-BE32-E72D297353CC}">
              <c16:uniqueId val="{00000001-0E0F-4CE8-B250-D5D2CC49B738}"/>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Abr-20</c:v>
                </c:pt>
                <c:pt idx="1">
                  <c:v>Abr-21</c:v>
                </c:pt>
              </c:strCache>
            </c:strRef>
          </c:cat>
          <c:val>
            <c:numRef>
              <c:f>'TIL(1)'!$B$10:$C$10</c:f>
              <c:numCache>
                <c:formatCode>0.0</c:formatCode>
                <c:ptCount val="2"/>
                <c:pt idx="0">
                  <c:v>46.341961368855777</c:v>
                </c:pt>
                <c:pt idx="1">
                  <c:v>55.981345164726271</c:v>
                </c:pt>
              </c:numCache>
            </c:numRef>
          </c:val>
          <c:extLst>
            <c:ext xmlns:c16="http://schemas.microsoft.com/office/drawing/2014/chart" uri="{C3380CC4-5D6E-409C-BE32-E72D297353CC}">
              <c16:uniqueId val="{00000002-0E0F-4CE8-B250-D5D2CC49B738}"/>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in val="3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Abr-20</c:v>
                </c:pt>
                <c:pt idx="1">
                  <c:v>Abr-21</c:v>
                </c:pt>
              </c:strCache>
            </c:strRef>
          </c:cat>
          <c:val>
            <c:numRef>
              <c:f>'TOSI1(1)'!$B$8:$C$8</c:f>
              <c:numCache>
                <c:formatCode>0.0</c:formatCode>
                <c:ptCount val="2"/>
                <c:pt idx="0">
                  <c:v>20.796378562010968</c:v>
                </c:pt>
                <c:pt idx="1">
                  <c:v>28.019573115792678</c:v>
                </c:pt>
              </c:numCache>
            </c:numRef>
          </c:val>
          <c:extLst>
            <c:ext xmlns:c16="http://schemas.microsoft.com/office/drawing/2014/chart" uri="{C3380CC4-5D6E-409C-BE32-E72D297353CC}">
              <c16:uniqueId val="{00000000-B70C-4CC1-B6AC-8483D8BFF7B7}"/>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Abr-20</c:v>
                </c:pt>
                <c:pt idx="1">
                  <c:v>Abr-21</c:v>
                </c:pt>
              </c:strCache>
            </c:strRef>
          </c:cat>
          <c:val>
            <c:numRef>
              <c:f>'TOSI1(1)'!$B$9:$C$9</c:f>
              <c:numCache>
                <c:formatCode>0.0</c:formatCode>
                <c:ptCount val="2"/>
                <c:pt idx="0">
                  <c:v>22.428048140336145</c:v>
                </c:pt>
                <c:pt idx="1">
                  <c:v>27.323264640264593</c:v>
                </c:pt>
              </c:numCache>
            </c:numRef>
          </c:val>
          <c:extLst>
            <c:ext xmlns:c16="http://schemas.microsoft.com/office/drawing/2014/chart" uri="{C3380CC4-5D6E-409C-BE32-E72D297353CC}">
              <c16:uniqueId val="{00000001-B70C-4CC1-B6AC-8483D8BFF7B7}"/>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Abr-20</c:v>
                </c:pt>
                <c:pt idx="1">
                  <c:v>Abr-21</c:v>
                </c:pt>
              </c:strCache>
            </c:strRef>
          </c:cat>
          <c:val>
            <c:numRef>
              <c:f>'TOSI1(1)'!$B$10:$C$10</c:f>
              <c:numCache>
                <c:formatCode>0.0</c:formatCode>
                <c:ptCount val="2"/>
                <c:pt idx="0">
                  <c:v>18.216270732521682</c:v>
                </c:pt>
                <c:pt idx="1">
                  <c:v>29.11755543851126</c:v>
                </c:pt>
              </c:numCache>
            </c:numRef>
          </c:val>
          <c:extLst>
            <c:ext xmlns:c16="http://schemas.microsoft.com/office/drawing/2014/chart" uri="{C3380CC4-5D6E-409C-BE32-E72D297353CC}">
              <c16:uniqueId val="{00000002-B70C-4CC1-B6AC-8483D8BFF7B7}"/>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ax val="30"/>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Abr-20</c:v>
                </c:pt>
                <c:pt idx="1">
                  <c:v>Abr-21</c:v>
                </c:pt>
              </c:strCache>
            </c:strRef>
          </c:cat>
          <c:val>
            <c:numRef>
              <c:f>'PD(1)'!$B$4:$C$4</c:f>
              <c:numCache>
                <c:formatCode>0.000000</c:formatCode>
                <c:ptCount val="2"/>
                <c:pt idx="0">
                  <c:v>2.1024319999999999</c:v>
                </c:pt>
                <c:pt idx="1">
                  <c:v>2.6762630000000001</c:v>
                </c:pt>
              </c:numCache>
            </c:numRef>
          </c:val>
          <c:extLst>
            <c:ext xmlns:c16="http://schemas.microsoft.com/office/drawing/2014/chart" uri="{C3380CC4-5D6E-409C-BE32-E72D297353CC}">
              <c16:uniqueId val="{00000000-B5A5-42A5-8E70-E1CDDF8D9472}"/>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Abr-20</c:v>
                </c:pt>
                <c:pt idx="1">
                  <c:v>Abr-21</c:v>
                </c:pt>
              </c:strCache>
            </c:strRef>
          </c:cat>
          <c:val>
            <c:numRef>
              <c:f>'PD(1)'!$B$5:$C$5</c:f>
              <c:numCache>
                <c:formatCode>0.000000</c:formatCode>
                <c:ptCount val="2"/>
                <c:pt idx="0">
                  <c:v>1.3785639999999999</c:v>
                </c:pt>
                <c:pt idx="1">
                  <c:v>1.7657560000000001</c:v>
                </c:pt>
              </c:numCache>
            </c:numRef>
          </c:val>
          <c:extLst>
            <c:ext xmlns:c16="http://schemas.microsoft.com/office/drawing/2014/chart" uri="{C3380CC4-5D6E-409C-BE32-E72D297353CC}">
              <c16:uniqueId val="{00000001-B5A5-42A5-8E70-E1CDDF8D9472}"/>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Abr-20</c:v>
                </c:pt>
                <c:pt idx="1">
                  <c:v>Abr-21</c:v>
                </c:pt>
              </c:strCache>
            </c:strRef>
          </c:cat>
          <c:val>
            <c:numRef>
              <c:f>'PD(1)'!$B$6:$C$6</c:f>
              <c:numCache>
                <c:formatCode>0.000000</c:formatCode>
                <c:ptCount val="2"/>
                <c:pt idx="0">
                  <c:v>0.72386799999999996</c:v>
                </c:pt>
                <c:pt idx="1">
                  <c:v>0.91050699999999996</c:v>
                </c:pt>
              </c:numCache>
            </c:numRef>
          </c:val>
          <c:extLst>
            <c:ext xmlns:c16="http://schemas.microsoft.com/office/drawing/2014/chart" uri="{C3380CC4-5D6E-409C-BE32-E72D297353CC}">
              <c16:uniqueId val="{00000002-B5A5-42A5-8E70-E1CDDF8D9472}"/>
            </c:ext>
          </c:extLst>
        </c:ser>
        <c:dLbls>
          <c:showLegendKey val="0"/>
          <c:showVal val="0"/>
          <c:showCatName val="0"/>
          <c:showSerName val="0"/>
          <c:showPercent val="0"/>
          <c:showBubbleSize val="0"/>
        </c:dLbls>
        <c:gapWidth val="87"/>
        <c:overlap val="-13"/>
        <c:axId val="862375600"/>
        <c:axId val="862375992"/>
      </c:barChart>
      <c:catAx>
        <c:axId val="8623756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992"/>
        <c:crosses val="autoZero"/>
        <c:auto val="1"/>
        <c:lblAlgn val="ctr"/>
        <c:lblOffset val="100"/>
        <c:noMultiLvlLbl val="0"/>
      </c:catAx>
      <c:valAx>
        <c:axId val="862375992"/>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60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Abr-20</c:v>
                </c:pt>
                <c:pt idx="1">
                  <c:v>Abr-21</c:v>
                </c:pt>
              </c:strCache>
            </c:strRef>
          </c:cat>
          <c:val>
            <c:numRef>
              <c:f>'PD(1)'!$B$8:$C$8</c:f>
              <c:numCache>
                <c:formatCode>0.0</c:formatCode>
                <c:ptCount val="2"/>
                <c:pt idx="0">
                  <c:v>4.6864406755103607</c:v>
                </c:pt>
                <c:pt idx="1">
                  <c:v>4.6526810665164051</c:v>
                </c:pt>
              </c:numCache>
            </c:numRef>
          </c:val>
          <c:extLst>
            <c:ext xmlns:c16="http://schemas.microsoft.com/office/drawing/2014/chart" uri="{C3380CC4-5D6E-409C-BE32-E72D297353CC}">
              <c16:uniqueId val="{00000000-9274-4517-9870-228E88CFFAA0}"/>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Abr-20</c:v>
                </c:pt>
                <c:pt idx="1">
                  <c:v>Abr-21</c:v>
                </c:pt>
              </c:strCache>
            </c:strRef>
          </c:cat>
          <c:val>
            <c:numRef>
              <c:f>'PD(1)'!$B$9:$C$9</c:f>
              <c:numCache>
                <c:formatCode>0.0</c:formatCode>
                <c:ptCount val="2"/>
                <c:pt idx="0">
                  <c:v>4.9997218274493127</c:v>
                </c:pt>
                <c:pt idx="1">
                  <c:v>4.9983354035698762</c:v>
                </c:pt>
              </c:numCache>
            </c:numRef>
          </c:val>
          <c:extLst>
            <c:ext xmlns:c16="http://schemas.microsoft.com/office/drawing/2014/chart" uri="{C3380CC4-5D6E-409C-BE32-E72D297353CC}">
              <c16:uniqueId val="{00000001-9274-4517-9870-228E88CFFAA0}"/>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Abr-20</c:v>
                </c:pt>
                <c:pt idx="1">
                  <c:v>Abr-21</c:v>
                </c:pt>
              </c:strCache>
            </c:strRef>
          </c:cat>
          <c:val>
            <c:numRef>
              <c:f>'PD(1)'!$B$10:$C$10</c:f>
              <c:numCache>
                <c:formatCode>0.0</c:formatCode>
                <c:ptCount val="2"/>
                <c:pt idx="0">
                  <c:v>4.1868201358223081</c:v>
                </c:pt>
                <c:pt idx="1">
                  <c:v>4.1024922189545219</c:v>
                </c:pt>
              </c:numCache>
            </c:numRef>
          </c:val>
          <c:extLst>
            <c:ext xmlns:c16="http://schemas.microsoft.com/office/drawing/2014/chart" uri="{C3380CC4-5D6E-409C-BE32-E72D297353CC}">
              <c16:uniqueId val="{00000002-9274-4517-9870-228E88CFFAA0}"/>
            </c:ext>
          </c:extLst>
        </c:ser>
        <c:dLbls>
          <c:showLegendKey val="0"/>
          <c:showVal val="0"/>
          <c:showCatName val="0"/>
          <c:showSerName val="0"/>
          <c:showPercent val="0"/>
          <c:showBubbleSize val="0"/>
        </c:dLbls>
        <c:gapWidth val="87"/>
        <c:overlap val="-13"/>
        <c:axId val="862377560"/>
        <c:axId val="862374424"/>
      </c:barChart>
      <c:catAx>
        <c:axId val="8623775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4424"/>
        <c:crosses val="autoZero"/>
        <c:auto val="1"/>
        <c:lblAlgn val="ctr"/>
        <c:lblOffset val="100"/>
        <c:noMultiLvlLbl val="0"/>
      </c:catAx>
      <c:valAx>
        <c:axId val="862374424"/>
        <c:scaling>
          <c:orientation val="minMax"/>
          <c:max val="5.5"/>
          <c:min val="3"/>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756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0C7A-AC10-4E46-B689-060892CD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5606</Words>
  <Characters>30838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27</cp:revision>
  <cp:lastPrinted>2021-05-26T16:15:00Z</cp:lastPrinted>
  <dcterms:created xsi:type="dcterms:W3CDTF">2021-05-26T16:23:00Z</dcterms:created>
  <dcterms:modified xsi:type="dcterms:W3CDTF">2021-05-26T23:07:00Z</dcterms:modified>
  <cp:category>Encuesta Nacional de Ocupación y Empleo</cp:category>
  <cp:version>1</cp:version>
</cp:coreProperties>
</file>