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721940"/>
    <w:p w14:paraId="0FE99B05" w14:textId="77777777" w:rsidR="00975DDF" w:rsidRDefault="00975DDF" w:rsidP="00975DD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EA533C6" wp14:editId="62BFFA1C">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6873887" w14:textId="77777777" w:rsidR="00975DDF" w:rsidRPr="00265B8C" w:rsidRDefault="00975DDF" w:rsidP="00975DD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533C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6873887" w14:textId="77777777" w:rsidR="00975DDF" w:rsidRPr="00265B8C" w:rsidRDefault="00975DDF" w:rsidP="00975DD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v:textbox>
                <w10:wrap type="square"/>
              </v:shape>
            </w:pict>
          </mc:Fallback>
        </mc:AlternateContent>
      </w:r>
    </w:p>
    <w:p w14:paraId="0FECD51A" w14:textId="77777777" w:rsidR="00975DDF" w:rsidRDefault="00975DDF" w:rsidP="00975DDF">
      <w:pPr>
        <w:pStyle w:val="Ttulo2"/>
        <w:keepNext w:val="0"/>
        <w:widowControl w:val="0"/>
        <w:spacing w:before="0"/>
        <w:jc w:val="center"/>
        <w:rPr>
          <w:rFonts w:ascii="Arial" w:hAnsi="Arial" w:cs="Arial"/>
          <w:b/>
          <w:color w:val="000000" w:themeColor="text1"/>
          <w:sz w:val="28"/>
          <w:szCs w:val="28"/>
        </w:rPr>
      </w:pPr>
    </w:p>
    <w:p w14:paraId="0BB80876" w14:textId="77777777" w:rsidR="00975DDF" w:rsidRDefault="00975DDF" w:rsidP="00975DDF">
      <w:pPr>
        <w:pStyle w:val="Ttulo"/>
        <w:tabs>
          <w:tab w:val="left" w:pos="567"/>
        </w:tabs>
        <w:rPr>
          <w:rFonts w:cs="Arial"/>
          <w:spacing w:val="20"/>
          <w:sz w:val="28"/>
          <w:szCs w:val="28"/>
        </w:rPr>
      </w:pPr>
    </w:p>
    <w:p w14:paraId="2E294B52" w14:textId="58BF79E2" w:rsidR="00975DDF" w:rsidRPr="007B2054" w:rsidRDefault="00975DDF" w:rsidP="00975DDF">
      <w:pPr>
        <w:pStyle w:val="Ttulo"/>
        <w:tabs>
          <w:tab w:val="left" w:pos="567"/>
        </w:tabs>
        <w:rPr>
          <w:rFonts w:cs="Arial"/>
          <w:spacing w:val="20"/>
          <w:szCs w:val="24"/>
        </w:rPr>
      </w:pPr>
      <w:bookmarkStart w:id="1" w:name="_GoBack"/>
      <w:bookmarkEnd w:id="1"/>
      <w:r w:rsidRPr="007B2054">
        <w:rPr>
          <w:rFonts w:cs="Arial"/>
          <w:spacing w:val="20"/>
          <w:szCs w:val="24"/>
        </w:rPr>
        <w:t>INDICADORES DE OCUPACIÓN Y EMPLEO</w:t>
      </w:r>
    </w:p>
    <w:p w14:paraId="013B41F7" w14:textId="77777777" w:rsidR="00975DDF" w:rsidRPr="007B2054" w:rsidRDefault="00975DDF" w:rsidP="00975DDF">
      <w:pPr>
        <w:pStyle w:val="Subttulo"/>
      </w:pPr>
      <w:r w:rsidRPr="007B2054">
        <w:t>CIFRAS OPORTUNAS DURANTE AGOSTO DE 2021</w:t>
      </w:r>
      <w:r w:rsidRPr="007B2054">
        <w:rPr>
          <w:rStyle w:val="Refdenotaalpie"/>
        </w:rPr>
        <w:footnoteReference w:id="1"/>
      </w:r>
    </w:p>
    <w:p w14:paraId="595E448C" w14:textId="77777777" w:rsidR="00975DDF" w:rsidRPr="007B2054" w:rsidRDefault="00975DDF" w:rsidP="00975DDF">
      <w:pPr>
        <w:pStyle w:val="Subttulo"/>
        <w:rPr>
          <w:i/>
        </w:rPr>
      </w:pPr>
      <w:r w:rsidRPr="007B2054">
        <w:rPr>
          <w:i/>
        </w:rPr>
        <w:t>(Cifras originales)</w:t>
      </w:r>
    </w:p>
    <w:p w14:paraId="107881F6" w14:textId="77777777" w:rsidR="00975DDF" w:rsidRPr="00F66F47" w:rsidRDefault="00975DDF" w:rsidP="0045393B">
      <w:pPr>
        <w:tabs>
          <w:tab w:val="left" w:pos="851"/>
          <w:tab w:val="left" w:pos="8222"/>
        </w:tabs>
        <w:spacing w:before="240"/>
        <w:ind w:left="-284" w:right="-547"/>
        <w:rPr>
          <w:spacing w:val="8"/>
        </w:rPr>
      </w:pPr>
      <w:r w:rsidRPr="00F66F47">
        <w:rPr>
          <w:spacing w:val="8"/>
        </w:rPr>
        <w:t>El INEGI informa sobre los principales resultados de la Encuesta Nacional de Ocupación y Empleo, Nueva Edición (ENOE</w:t>
      </w:r>
      <w:r w:rsidRPr="00F66F47">
        <w:rPr>
          <w:spacing w:val="8"/>
          <w:vertAlign w:val="superscript"/>
        </w:rPr>
        <w:t>N</w:t>
      </w:r>
      <w:r w:rsidRPr="00F66F47">
        <w:rPr>
          <w:spacing w:val="8"/>
        </w:rPr>
        <w:t xml:space="preserve">) para agosto de este año, los cuales indican que 58.2 millones de personas de 15 y más </w:t>
      </w:r>
      <w:proofErr w:type="gramStart"/>
      <w:r w:rsidRPr="00F66F47">
        <w:rPr>
          <w:spacing w:val="8"/>
        </w:rPr>
        <w:t>años de edad</w:t>
      </w:r>
      <w:proofErr w:type="gramEnd"/>
      <w:r w:rsidRPr="00F66F47">
        <w:rPr>
          <w:spacing w:val="8"/>
        </w:rPr>
        <w:t xml:space="preserve"> son Población Económicamente Activa (PEA), lo que representa una Tasa de Participación de 59.4 por ciento</w:t>
      </w:r>
      <w:r w:rsidRPr="00F66F47">
        <w:rPr>
          <w:rStyle w:val="Refdenotaalpie"/>
          <w:spacing w:val="8"/>
        </w:rPr>
        <w:footnoteReference w:id="2"/>
      </w:r>
      <w:r w:rsidRPr="00F66F47">
        <w:rPr>
          <w:spacing w:val="8"/>
        </w:rPr>
        <w:t>. Dicha población es superior en 5.2 millones respecto a la de agosto de 2020. Por su parte, el complemento, la Población No Económicamente Activa (PNEA) fue de 39.8 millones de personas, cifra inferior en 3.3 millones a la de agosto del año previo; a su interior, la PNEA disponible se redujo en 3.1 millones.</w:t>
      </w:r>
    </w:p>
    <w:p w14:paraId="7A1E63CD" w14:textId="77777777" w:rsidR="00975DDF" w:rsidRPr="00F66F47" w:rsidRDefault="00975DDF" w:rsidP="0045393B">
      <w:pPr>
        <w:tabs>
          <w:tab w:val="left" w:pos="851"/>
          <w:tab w:val="left" w:pos="8222"/>
        </w:tabs>
        <w:spacing w:before="360"/>
        <w:ind w:left="-284" w:right="-547"/>
        <w:rPr>
          <w:spacing w:val="8"/>
        </w:rPr>
      </w:pPr>
      <w:r w:rsidRPr="00F66F47">
        <w:rPr>
          <w:spacing w:val="8"/>
        </w:rPr>
        <w:t xml:space="preserve">De la PEA, 55.7 millones de personas (95.7%) estuvieron ocupadas en el octavo mes de 2021, cifra que aumentó en 5.5 millones de personas en su comparación anual.  A su interior el </w:t>
      </w:r>
      <w:proofErr w:type="spellStart"/>
      <w:r w:rsidRPr="00F66F47">
        <w:rPr>
          <w:spacing w:val="8"/>
        </w:rPr>
        <w:t>subuniverso</w:t>
      </w:r>
      <w:proofErr w:type="spellEnd"/>
      <w:r w:rsidRPr="00F66F47">
        <w:rPr>
          <w:spacing w:val="8"/>
        </w:rPr>
        <w:t xml:space="preserve"> de personas </w:t>
      </w:r>
      <w:proofErr w:type="spellStart"/>
      <w:r w:rsidRPr="00F66F47">
        <w:rPr>
          <w:spacing w:val="8"/>
        </w:rPr>
        <w:t>subocupadas</w:t>
      </w:r>
      <w:proofErr w:type="spellEnd"/>
      <w:r w:rsidRPr="00F66F47">
        <w:rPr>
          <w:spacing w:val="8"/>
        </w:rPr>
        <w:t>, es decir, que declararon tener necesidad y disponibilidad para trabajar más horas, representó 7.2 millones (tasa de 13% de la población ocupada) y significó un decremento de 1.2 millones de personas frente al mes de agosto del año pasado.</w:t>
      </w:r>
    </w:p>
    <w:p w14:paraId="7AE79A78" w14:textId="77777777" w:rsidR="00975DDF" w:rsidRPr="00F66F47" w:rsidRDefault="00975DDF" w:rsidP="0045393B">
      <w:pPr>
        <w:tabs>
          <w:tab w:val="left" w:pos="851"/>
          <w:tab w:val="left" w:pos="8222"/>
        </w:tabs>
        <w:spacing w:before="360"/>
        <w:ind w:left="-284" w:right="-547"/>
        <w:rPr>
          <w:spacing w:val="8"/>
        </w:rPr>
      </w:pPr>
      <w:r w:rsidRPr="00F66F47">
        <w:rPr>
          <w:spacing w:val="8"/>
        </w:rPr>
        <w:t>En el mes de referencia, la población desocupada</w:t>
      </w:r>
      <w:r w:rsidRPr="00F66F47">
        <w:rPr>
          <w:spacing w:val="8"/>
          <w:vertAlign w:val="superscript"/>
        </w:rPr>
        <w:footnoteReference w:id="3"/>
      </w:r>
      <w:r w:rsidRPr="00F66F47">
        <w:rPr>
          <w:spacing w:val="8"/>
        </w:rPr>
        <w:t xml:space="preserve"> se estableció en 2.5 millones de personas e implicó una tasa de 4.3% de la PEA. Respecto al octavo mes de 2020 la población desocupada disminuyó en 268 mil personas y la Tasa de Desocupación (TD) fue menor en 0.9 puntos porcentuales. </w:t>
      </w:r>
    </w:p>
    <w:p w14:paraId="221DD61F" w14:textId="77777777" w:rsidR="00975DDF" w:rsidRPr="00F66F47" w:rsidRDefault="00975DDF" w:rsidP="0045393B">
      <w:pPr>
        <w:tabs>
          <w:tab w:val="left" w:pos="851"/>
          <w:tab w:val="left" w:pos="8222"/>
        </w:tabs>
        <w:spacing w:before="360"/>
        <w:ind w:left="-284" w:right="-547"/>
        <w:rPr>
          <w:spacing w:val="8"/>
        </w:rPr>
      </w:pPr>
      <w:r w:rsidRPr="00F66F47">
        <w:rPr>
          <w:spacing w:val="8"/>
        </w:rPr>
        <w:t xml:space="preserve">Con cifras desestacionalizadas y con relación al mes inmediato anterior, la Tasa de Desocupación no registró variación en agosto del año en curso al ubicarse en 4.1%, y la Tasa de Subocupación creció 0.2 puntos porcentuales, al establecerse en 12.9 por ciento. </w:t>
      </w:r>
    </w:p>
    <w:p w14:paraId="5F4E0DF7" w14:textId="5FD53597" w:rsidR="007B2054" w:rsidRDefault="007B2054">
      <w:pPr>
        <w:jc w:val="left"/>
        <w:rPr>
          <w:spacing w:val="8"/>
        </w:rPr>
      </w:pPr>
      <w:r>
        <w:rPr>
          <w:spacing w:val="8"/>
        </w:rPr>
        <w:br w:type="page"/>
      </w:r>
    </w:p>
    <w:p w14:paraId="1175CAAF" w14:textId="77777777" w:rsidR="00975DDF" w:rsidRDefault="00975DDF" w:rsidP="00975DDF">
      <w:pPr>
        <w:keepLines/>
        <w:tabs>
          <w:tab w:val="left" w:pos="851"/>
          <w:tab w:val="left" w:pos="8222"/>
        </w:tabs>
        <w:spacing w:before="160"/>
        <w:ind w:left="-284" w:right="-547"/>
        <w:rPr>
          <w:spacing w:val="8"/>
        </w:rPr>
      </w:pPr>
    </w:p>
    <w:p w14:paraId="507A9AD7" w14:textId="77777777" w:rsidR="00975DDF" w:rsidRDefault="00975DDF" w:rsidP="00975DDF">
      <w:pPr>
        <w:keepLines/>
        <w:tabs>
          <w:tab w:val="left" w:pos="851"/>
          <w:tab w:val="left" w:pos="8222"/>
        </w:tabs>
        <w:spacing w:before="160"/>
        <w:ind w:left="-284" w:right="-547"/>
        <w:rPr>
          <w:spacing w:val="8"/>
        </w:rPr>
      </w:pPr>
    </w:p>
    <w:p w14:paraId="45DA2346" w14:textId="77777777" w:rsidR="00975DDF" w:rsidRPr="00F66F47" w:rsidRDefault="00975DDF" w:rsidP="002D2419">
      <w:pPr>
        <w:pStyle w:val="n0"/>
        <w:keepNext/>
        <w:spacing w:before="120"/>
        <w:ind w:left="-284" w:right="-547" w:firstLine="0"/>
        <w:jc w:val="left"/>
        <w:rPr>
          <w:b/>
          <w:i/>
          <w:color w:val="auto"/>
          <w:lang w:val="es-ES"/>
        </w:rPr>
      </w:pPr>
      <w:r w:rsidRPr="00F66F47">
        <w:rPr>
          <w:b/>
          <w:i/>
          <w:color w:val="auto"/>
          <w:lang w:val="es-ES"/>
        </w:rPr>
        <w:t>Nota al usuario</w:t>
      </w:r>
    </w:p>
    <w:p w14:paraId="5C881802" w14:textId="77777777" w:rsidR="00975DDF" w:rsidRPr="00F66F47" w:rsidRDefault="00975DDF" w:rsidP="0045393B">
      <w:pPr>
        <w:pStyle w:val="Default"/>
        <w:spacing w:before="200"/>
        <w:ind w:left="-284" w:right="-547"/>
        <w:jc w:val="both"/>
        <w:rPr>
          <w:iCs/>
        </w:rPr>
      </w:pPr>
      <w:r w:rsidRPr="00F66F47">
        <w:rPr>
          <w:iCs/>
        </w:rPr>
        <w:t xml:space="preserve">En las encuestas en hogares los datos absolutos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 </w:t>
      </w:r>
    </w:p>
    <w:p w14:paraId="6C0DEDEC" w14:textId="77777777" w:rsidR="00975DDF" w:rsidRPr="00F66F47" w:rsidRDefault="00975DDF" w:rsidP="0045393B">
      <w:pPr>
        <w:pStyle w:val="Default"/>
        <w:spacing w:before="200"/>
        <w:ind w:left="-284" w:right="-547"/>
        <w:jc w:val="both"/>
        <w:rPr>
          <w:iCs/>
        </w:rPr>
      </w:pPr>
      <w:r w:rsidRPr="00F66F47">
        <w:rPr>
          <w:iCs/>
        </w:rPr>
        <w:t>Derivado de la actualización en las estimaciones trimestrales de población que genera el Marco de Muestreo de Viviendas del INEGI, las cifras de la ENOE</w:t>
      </w:r>
      <w:r w:rsidRPr="00F66F47">
        <w:rPr>
          <w:iCs/>
          <w:vertAlign w:val="superscript"/>
        </w:rPr>
        <w:t>N</w:t>
      </w:r>
      <w:r w:rsidRPr="00F66F47">
        <w:rPr>
          <w:iCs/>
        </w:rPr>
        <w:t xml:space="preserve"> que ahora se presentan para agosto de 2020 y agosto de 2021 se construyeron a partir de la nueva estimación de población realizada por el INEGI, dejando así de utilizar las proyecciones de población anteriores.</w:t>
      </w:r>
    </w:p>
    <w:p w14:paraId="6D6D77D5" w14:textId="77777777" w:rsidR="00975DDF" w:rsidRPr="00F66F47" w:rsidRDefault="00975DDF" w:rsidP="0045393B">
      <w:pPr>
        <w:spacing w:before="200"/>
        <w:ind w:left="-284" w:right="-547"/>
        <w:rPr>
          <w:iCs/>
        </w:rPr>
      </w:pPr>
      <w:r w:rsidRPr="00F66F47">
        <w:rPr>
          <w:iCs/>
        </w:rPr>
        <w:t>El INEGI actualizará de manera gradual la serie histórica de información.</w:t>
      </w:r>
    </w:p>
    <w:p w14:paraId="1B9B2563" w14:textId="77777777" w:rsidR="00975DDF" w:rsidRDefault="00975DDF" w:rsidP="00975DDF">
      <w:pPr>
        <w:pStyle w:val="n0"/>
        <w:keepNext/>
        <w:spacing w:before="200"/>
        <w:ind w:left="-284" w:right="-547" w:firstLine="0"/>
        <w:jc w:val="left"/>
        <w:rPr>
          <w:b/>
          <w:i/>
          <w:color w:val="auto"/>
          <w:lang w:val="es-ES"/>
        </w:rPr>
      </w:pPr>
    </w:p>
    <w:p w14:paraId="29F5F5F2" w14:textId="77777777" w:rsidR="00975DDF" w:rsidRDefault="00975DDF" w:rsidP="00975DDF">
      <w:pPr>
        <w:tabs>
          <w:tab w:val="left" w:pos="851"/>
          <w:tab w:val="left" w:pos="8222"/>
        </w:tabs>
        <w:spacing w:before="240"/>
        <w:ind w:left="-284" w:right="-547"/>
        <w:rPr>
          <w:b/>
          <w:spacing w:val="8"/>
        </w:rPr>
      </w:pPr>
    </w:p>
    <w:p w14:paraId="5BE91A7B" w14:textId="77777777" w:rsidR="00975DDF" w:rsidRPr="004D28A4" w:rsidRDefault="00975DDF" w:rsidP="00975DDF">
      <w:pPr>
        <w:ind w:left="1036" w:right="411" w:hanging="588"/>
        <w:jc w:val="center"/>
        <w:rPr>
          <w:b/>
          <w:color w:val="000000"/>
        </w:rPr>
      </w:pPr>
      <w:r w:rsidRPr="004D28A4">
        <w:rPr>
          <w:b/>
          <w:color w:val="000000"/>
        </w:rPr>
        <w:t>Se anexa Nota Técnica</w:t>
      </w:r>
    </w:p>
    <w:p w14:paraId="18A9CB29"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44E39BA4"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6AD6C1CF"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4BD61D3B"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702C4429"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6D3FD007"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441C958D"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17A2298D"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4320CC35"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5C46D9C1"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251CAC6A"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580F162E"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55D2BAFA"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105BE19D"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2FEB00E1" w14:textId="77777777" w:rsidR="00975DDF" w:rsidRDefault="00975DDF" w:rsidP="00975DDF">
      <w:pPr>
        <w:pStyle w:val="NormalWeb"/>
        <w:spacing w:before="0" w:beforeAutospacing="0" w:after="0" w:afterAutospacing="0"/>
        <w:ind w:left="-426" w:right="-518"/>
        <w:contextualSpacing/>
        <w:jc w:val="center"/>
        <w:rPr>
          <w:rFonts w:ascii="Arial" w:hAnsi="Arial" w:cs="Arial"/>
          <w:sz w:val="20"/>
          <w:szCs w:val="20"/>
        </w:rPr>
      </w:pPr>
    </w:p>
    <w:p w14:paraId="658D7E18" w14:textId="77777777" w:rsidR="00975DDF" w:rsidRPr="004E3F92" w:rsidRDefault="00975DDF" w:rsidP="00975DDF">
      <w:pPr>
        <w:pStyle w:val="NormalWeb"/>
        <w:spacing w:before="0" w:beforeAutospacing="0" w:after="0" w:afterAutospacing="0"/>
        <w:ind w:left="-426" w:right="-518"/>
        <w:contextualSpacing/>
        <w:jc w:val="center"/>
        <w:rPr>
          <w:rFonts w:ascii="Arial" w:hAnsi="Arial" w:cs="Arial"/>
          <w:sz w:val="22"/>
          <w:szCs w:val="22"/>
        </w:rPr>
      </w:pPr>
    </w:p>
    <w:p w14:paraId="002B4E11" w14:textId="77777777" w:rsidR="00975DDF" w:rsidRPr="00527C71" w:rsidRDefault="00975DDF" w:rsidP="00975DDF">
      <w:pPr>
        <w:pStyle w:val="NormalWeb"/>
        <w:spacing w:before="0" w:beforeAutospacing="0" w:after="0" w:afterAutospacing="0"/>
        <w:ind w:left="-426" w:right="-518"/>
        <w:contextualSpacing/>
        <w:jc w:val="center"/>
        <w:rPr>
          <w:rFonts w:ascii="Arial" w:hAnsi="Arial" w:cs="Arial"/>
        </w:rPr>
      </w:pPr>
    </w:p>
    <w:p w14:paraId="185E9282" w14:textId="77777777" w:rsidR="00975DDF" w:rsidRPr="00527C71" w:rsidRDefault="00975DDF" w:rsidP="00975DDF">
      <w:pPr>
        <w:pStyle w:val="NormalWeb"/>
        <w:spacing w:before="120" w:beforeAutospacing="0" w:after="0" w:afterAutospacing="0"/>
        <w:ind w:left="-426" w:right="-518"/>
        <w:contextualSpacing/>
        <w:jc w:val="center"/>
        <w:rPr>
          <w:rFonts w:ascii="Arial" w:hAnsi="Arial" w:cs="Arial"/>
        </w:rPr>
      </w:pPr>
      <w:r w:rsidRPr="00527C71">
        <w:rPr>
          <w:rFonts w:ascii="Arial" w:hAnsi="Arial" w:cs="Arial"/>
        </w:rPr>
        <w:t xml:space="preserve">Para consultas de medios y periodistas, contactar a: </w:t>
      </w:r>
      <w:hyperlink r:id="rId8" w:history="1">
        <w:r w:rsidRPr="00527C71">
          <w:rPr>
            <w:rStyle w:val="Hipervnculo"/>
            <w:rFonts w:ascii="Arial" w:hAnsi="Arial" w:cs="Arial"/>
          </w:rPr>
          <w:t>comunicacionsocial@inegi.org.mx</w:t>
        </w:r>
      </w:hyperlink>
      <w:r w:rsidRPr="00527C71">
        <w:rPr>
          <w:rFonts w:ascii="Arial" w:hAnsi="Arial" w:cs="Arial"/>
        </w:rPr>
        <w:t xml:space="preserve"> </w:t>
      </w:r>
    </w:p>
    <w:p w14:paraId="7F273EC5" w14:textId="77777777" w:rsidR="00975DDF" w:rsidRPr="00527C71" w:rsidRDefault="00975DDF" w:rsidP="00975DDF">
      <w:pPr>
        <w:pStyle w:val="NormalWeb"/>
        <w:spacing w:before="0" w:beforeAutospacing="0" w:after="0" w:afterAutospacing="0"/>
        <w:ind w:left="-426" w:right="-518"/>
        <w:contextualSpacing/>
        <w:jc w:val="center"/>
        <w:rPr>
          <w:rFonts w:ascii="Arial" w:hAnsi="Arial" w:cs="Arial"/>
        </w:rPr>
      </w:pPr>
      <w:r w:rsidRPr="00527C71">
        <w:rPr>
          <w:rFonts w:ascii="Arial" w:hAnsi="Arial" w:cs="Arial"/>
        </w:rPr>
        <w:t xml:space="preserve">o llamar al teléfono (55) 52-78-10-00, </w:t>
      </w:r>
      <w:proofErr w:type="spellStart"/>
      <w:r w:rsidRPr="00527C71">
        <w:rPr>
          <w:rFonts w:ascii="Arial" w:hAnsi="Arial" w:cs="Arial"/>
        </w:rPr>
        <w:t>exts</w:t>
      </w:r>
      <w:proofErr w:type="spellEnd"/>
      <w:r w:rsidRPr="00527C71">
        <w:rPr>
          <w:rFonts w:ascii="Arial" w:hAnsi="Arial" w:cs="Arial"/>
        </w:rPr>
        <w:t>. 1134, 1260 y 1241.</w:t>
      </w:r>
    </w:p>
    <w:p w14:paraId="1FA006F5" w14:textId="77777777" w:rsidR="00975DDF" w:rsidRPr="00527C71" w:rsidRDefault="00975DDF" w:rsidP="00975DDF">
      <w:pPr>
        <w:ind w:left="-426" w:right="-518"/>
        <w:contextualSpacing/>
        <w:jc w:val="center"/>
      </w:pPr>
    </w:p>
    <w:p w14:paraId="5937A691" w14:textId="77777777" w:rsidR="00975DDF" w:rsidRPr="00527C71" w:rsidRDefault="00975DDF" w:rsidP="00975DDF">
      <w:pPr>
        <w:ind w:left="-426" w:right="-518"/>
        <w:contextualSpacing/>
        <w:jc w:val="center"/>
      </w:pPr>
      <w:r w:rsidRPr="00527C71">
        <w:t>Dirección de Atención a Medios / Dirección General Adjunta de Comunicación</w:t>
      </w:r>
    </w:p>
    <w:p w14:paraId="46FDE00B" w14:textId="77777777" w:rsidR="00975DDF" w:rsidRPr="004E3F92" w:rsidRDefault="00975DDF" w:rsidP="00975DDF">
      <w:pPr>
        <w:ind w:left="-426" w:right="-518"/>
        <w:contextualSpacing/>
        <w:jc w:val="center"/>
        <w:rPr>
          <w:sz w:val="22"/>
          <w:szCs w:val="22"/>
        </w:rPr>
      </w:pPr>
    </w:p>
    <w:p w14:paraId="1488D7E5" w14:textId="77777777" w:rsidR="00975DDF" w:rsidRPr="008F0992" w:rsidRDefault="00975DDF" w:rsidP="00975DDF">
      <w:pPr>
        <w:ind w:left="-425" w:right="-516"/>
        <w:contextualSpacing/>
        <w:jc w:val="center"/>
        <w:rPr>
          <w:noProof/>
          <w:lang w:eastAsia="es-MX"/>
        </w:rPr>
      </w:pPr>
      <w:r w:rsidRPr="00FF1218">
        <w:rPr>
          <w:noProof/>
          <w:lang w:val="es-MX" w:eastAsia="es-MX"/>
        </w:rPr>
        <w:drawing>
          <wp:inline distT="0" distB="0" distL="0" distR="0" wp14:anchorId="79EAF370" wp14:editId="458A05C6">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B0C60F5" wp14:editId="04F083A7">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F75FAF" wp14:editId="421E7106">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4E2D2B7" wp14:editId="2CBA80A9">
            <wp:extent cx="365760" cy="365760"/>
            <wp:effectExtent l="0" t="0" r="0" b="0"/>
            <wp:docPr id="7" name="Imagen 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9E6A67E" wp14:editId="708DF41B">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0CF341F" w14:textId="77777777" w:rsidR="00975DDF" w:rsidRDefault="00975DDF" w:rsidP="00975DDF">
      <w:pPr>
        <w:pStyle w:val="NormalWeb"/>
        <w:spacing w:before="0" w:beforeAutospacing="0" w:after="0" w:afterAutospacing="0"/>
        <w:ind w:left="-426" w:right="-518"/>
        <w:contextualSpacing/>
        <w:jc w:val="center"/>
        <w:rPr>
          <w:rFonts w:cs="Arial"/>
          <w:sz w:val="16"/>
          <w:szCs w:val="16"/>
        </w:rPr>
      </w:pPr>
    </w:p>
    <w:p w14:paraId="080F717E" w14:textId="77777777" w:rsidR="00975DDF" w:rsidRPr="00157C43" w:rsidRDefault="00975DDF" w:rsidP="00975DDF">
      <w:pPr>
        <w:pStyle w:val="bullet"/>
        <w:tabs>
          <w:tab w:val="left" w:pos="8789"/>
        </w:tabs>
        <w:spacing w:before="0"/>
        <w:ind w:left="0" w:right="51" w:firstLine="0"/>
        <w:jc w:val="center"/>
        <w:rPr>
          <w:rFonts w:cs="Arial"/>
          <w:szCs w:val="24"/>
        </w:rPr>
        <w:sectPr w:rsidR="00975DDF" w:rsidRPr="00157C43" w:rsidSect="00B72083">
          <w:headerReference w:type="default" r:id="rId19"/>
          <w:footerReference w:type="default" r:id="rId20"/>
          <w:pgSz w:w="12240" w:h="15840" w:code="1"/>
          <w:pgMar w:top="1" w:right="1701" w:bottom="0" w:left="1588" w:header="510" w:footer="510" w:gutter="0"/>
          <w:cols w:space="720"/>
          <w:docGrid w:linePitch="272"/>
        </w:sectPr>
      </w:pPr>
    </w:p>
    <w:bookmarkEnd w:id="0"/>
    <w:p w14:paraId="53819549" w14:textId="77777777" w:rsidR="00975DDF" w:rsidRPr="006E78ED" w:rsidRDefault="00975DDF" w:rsidP="00975DDF">
      <w:pPr>
        <w:tabs>
          <w:tab w:val="left" w:pos="8789"/>
        </w:tabs>
        <w:spacing w:before="120"/>
        <w:ind w:right="51"/>
        <w:contextualSpacing/>
        <w:jc w:val="center"/>
        <w:rPr>
          <w:rStyle w:val="Hipervnculo"/>
          <w:b/>
          <w:color w:val="000000" w:themeColor="text1"/>
          <w:sz w:val="16"/>
          <w:szCs w:val="16"/>
          <w:u w:val="none"/>
          <w:lang w:val="es-ES" w:eastAsia="es-MX"/>
        </w:rPr>
      </w:pPr>
    </w:p>
    <w:p w14:paraId="2D48F94C" w14:textId="77777777" w:rsidR="00975DDF" w:rsidRPr="008177B0" w:rsidRDefault="00975DDF" w:rsidP="00975DDF">
      <w:pPr>
        <w:tabs>
          <w:tab w:val="left" w:pos="8789"/>
        </w:tabs>
        <w:spacing w:before="120"/>
        <w:ind w:right="51"/>
        <w:contextualSpacing/>
        <w:jc w:val="center"/>
        <w:rPr>
          <w:rStyle w:val="Hipervnculo"/>
          <w:b/>
          <w:color w:val="000000" w:themeColor="text1"/>
          <w:u w:val="none"/>
          <w:lang w:val="es-ES" w:eastAsia="es-MX"/>
        </w:rPr>
      </w:pPr>
      <w:r w:rsidRPr="008177B0">
        <w:rPr>
          <w:rStyle w:val="Hipervnculo"/>
          <w:b/>
          <w:color w:val="000000" w:themeColor="text1"/>
          <w:u w:val="none"/>
          <w:lang w:val="es-ES" w:eastAsia="es-MX"/>
        </w:rPr>
        <w:t>NOTA TÉCNICA</w:t>
      </w:r>
    </w:p>
    <w:p w14:paraId="6390A20A" w14:textId="77777777" w:rsidR="00975DDF" w:rsidRPr="000D6212" w:rsidRDefault="00975DDF" w:rsidP="00975DDF">
      <w:pPr>
        <w:tabs>
          <w:tab w:val="left" w:pos="8789"/>
        </w:tabs>
        <w:spacing w:before="120"/>
        <w:ind w:right="51"/>
        <w:contextualSpacing/>
        <w:jc w:val="center"/>
        <w:rPr>
          <w:rStyle w:val="Hipervnculo"/>
          <w:b/>
          <w:color w:val="000000" w:themeColor="text1"/>
          <w:sz w:val="12"/>
          <w:szCs w:val="12"/>
          <w:u w:val="none"/>
          <w:lang w:val="es-ES" w:eastAsia="es-MX"/>
        </w:rPr>
      </w:pPr>
    </w:p>
    <w:p w14:paraId="6356FA31" w14:textId="08BA8827" w:rsidR="002D6584" w:rsidRPr="008177B0" w:rsidRDefault="002D6584" w:rsidP="00784955">
      <w:pPr>
        <w:pStyle w:val="Ttulo"/>
        <w:tabs>
          <w:tab w:val="left" w:pos="567"/>
        </w:tabs>
        <w:rPr>
          <w:rFonts w:cs="Arial"/>
          <w:spacing w:val="20"/>
          <w:szCs w:val="24"/>
        </w:rPr>
      </w:pPr>
      <w:r w:rsidRPr="008177B0">
        <w:rPr>
          <w:rFonts w:cs="Arial"/>
          <w:spacing w:val="20"/>
          <w:szCs w:val="24"/>
        </w:rPr>
        <w:t>INDICADORES DE OCUPACIÓN Y EMPLEO</w:t>
      </w:r>
    </w:p>
    <w:p w14:paraId="1AC91A32" w14:textId="6097833C" w:rsidR="002D6584" w:rsidRPr="008177B0" w:rsidRDefault="002D6584" w:rsidP="00975DDF">
      <w:pPr>
        <w:pStyle w:val="Subttulo"/>
      </w:pPr>
      <w:r w:rsidRPr="008177B0">
        <w:t xml:space="preserve">CIFRAS OPORTUNAS DURANTE </w:t>
      </w:r>
      <w:r w:rsidR="001B63A4" w:rsidRPr="008177B0">
        <w:t>AGOSTO</w:t>
      </w:r>
      <w:r w:rsidR="00D669D8" w:rsidRPr="008177B0">
        <w:t xml:space="preserve"> </w:t>
      </w:r>
      <w:r w:rsidRPr="008177B0">
        <w:t>DE 20</w:t>
      </w:r>
      <w:r w:rsidR="001E585C" w:rsidRPr="008177B0">
        <w:t>2</w:t>
      </w:r>
      <w:r w:rsidR="005E41AB" w:rsidRPr="008177B0">
        <w:t>1</w:t>
      </w:r>
      <w:r w:rsidR="002A5417" w:rsidRPr="008177B0">
        <w:rPr>
          <w:rStyle w:val="Refdenotaalpie"/>
        </w:rPr>
        <w:footnoteReference w:id="4"/>
      </w:r>
    </w:p>
    <w:p w14:paraId="2FFEB553" w14:textId="422F8CFE" w:rsidR="002D6584" w:rsidRPr="008177B0" w:rsidRDefault="00967BDE" w:rsidP="002D6584">
      <w:pPr>
        <w:pStyle w:val="Subttulo"/>
        <w:rPr>
          <w:i/>
        </w:rPr>
      </w:pPr>
      <w:r w:rsidRPr="008177B0">
        <w:rPr>
          <w:i/>
        </w:rPr>
        <w:t>(Cifras originales</w:t>
      </w:r>
      <w:r w:rsidR="002D6584" w:rsidRPr="008177B0">
        <w:rPr>
          <w:i/>
        </w:rPr>
        <w:t>)</w:t>
      </w:r>
    </w:p>
    <w:p w14:paraId="784B97DC" w14:textId="1F285888" w:rsidR="00624475" w:rsidRPr="009F09ED" w:rsidRDefault="00624475" w:rsidP="00975DDF">
      <w:pPr>
        <w:widowControl w:val="0"/>
        <w:spacing w:before="480"/>
        <w:rPr>
          <w:b/>
          <w:i/>
          <w:szCs w:val="26"/>
          <w:u w:val="single"/>
          <w:lang w:val="es-ES"/>
        </w:rPr>
      </w:pPr>
      <w:r w:rsidRPr="009F09ED">
        <w:rPr>
          <w:b/>
          <w:i/>
          <w:szCs w:val="26"/>
          <w:u w:val="single"/>
          <w:lang w:val="es-ES"/>
        </w:rPr>
        <w:t>Cifras originales</w:t>
      </w:r>
    </w:p>
    <w:p w14:paraId="1AFC0DD5" w14:textId="1DD19DEA" w:rsidR="002D6584" w:rsidRPr="00317A0C" w:rsidRDefault="002D6584" w:rsidP="00624475">
      <w:pPr>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para</w:t>
      </w:r>
      <w:r w:rsidR="00CD4905">
        <w:rPr>
          <w:lang w:val="es-ES"/>
        </w:rPr>
        <w:t xml:space="preserve"> </w:t>
      </w:r>
      <w:r w:rsidR="001B63A4">
        <w:rPr>
          <w:lang w:val="es-ES"/>
        </w:rPr>
        <w:t>agosto</w:t>
      </w:r>
      <w:r w:rsidR="00E4600C" w:rsidRPr="00317A0C">
        <w:rPr>
          <w:lang w:val="es-ES"/>
        </w:rPr>
        <w:t xml:space="preserve"> </w:t>
      </w:r>
      <w:r w:rsidR="0011062D" w:rsidRPr="00317A0C">
        <w:rPr>
          <w:lang w:val="es-ES"/>
        </w:rPr>
        <w:t xml:space="preserve">de </w:t>
      </w:r>
      <w:r w:rsidR="005E41AB">
        <w:rPr>
          <w:lang w:val="es-ES"/>
        </w:rPr>
        <w:t>2021</w:t>
      </w:r>
      <w:r w:rsidRPr="00230EE5">
        <w:rPr>
          <w:lang w:val="es-ES"/>
        </w:rPr>
        <w:t>.</w:t>
      </w:r>
    </w:p>
    <w:p w14:paraId="52AB6E42" w14:textId="77777777" w:rsidR="002D6584" w:rsidRPr="00317A0C" w:rsidRDefault="002D6584" w:rsidP="00D170C1">
      <w:pPr>
        <w:widowControl w:val="0"/>
        <w:spacing w:before="360"/>
        <w:rPr>
          <w:b/>
          <w:i/>
          <w:lang w:val="es-ES"/>
        </w:rPr>
      </w:pPr>
      <w:r w:rsidRPr="00317A0C">
        <w:rPr>
          <w:b/>
          <w:i/>
          <w:lang w:val="es-ES"/>
        </w:rPr>
        <w:t>Composición de la población de 15 años y más</w:t>
      </w:r>
    </w:p>
    <w:p w14:paraId="15B1B791" w14:textId="342CEB07" w:rsidR="002D6584" w:rsidRPr="00317A0C" w:rsidRDefault="002D6584" w:rsidP="002D6584">
      <w:pPr>
        <w:widowControl w:val="0"/>
        <w:spacing w:before="200"/>
      </w:pPr>
      <w:r w:rsidRPr="00317A0C">
        <w:t>En el esquema de la ENOE</w:t>
      </w:r>
      <w:r w:rsidR="00E13B65" w:rsidRPr="00E13B65">
        <w:rPr>
          <w:vertAlign w:val="superscript"/>
        </w:rPr>
        <w:t>N</w:t>
      </w:r>
      <w:r w:rsidRPr="00317A0C">
        <w:t xml:space="preserve"> se considera a la población en edad de trabajar como aquella de quince años en adelante.</w:t>
      </w:r>
    </w:p>
    <w:p w14:paraId="1F607DC8" w14:textId="17109CBA" w:rsidR="003D79BD" w:rsidRDefault="002D6584" w:rsidP="00B2441D">
      <w:pPr>
        <w:keepLines/>
        <w:widowControl w:val="0"/>
        <w:spacing w:before="200"/>
        <w:rPr>
          <w:lang w:val="es-ES"/>
        </w:rPr>
      </w:pPr>
      <w:r w:rsidRPr="00317A0C">
        <w:t>Bajo este esquema, lo</w:t>
      </w:r>
      <w:r w:rsidRPr="00317A0C">
        <w:rPr>
          <w:lang w:val="es-ES"/>
        </w:rPr>
        <w:t xml:space="preserve">s datos indican que </w:t>
      </w:r>
      <w:r w:rsidR="007A58E9">
        <w:rPr>
          <w:lang w:val="es-ES"/>
        </w:rPr>
        <w:t>5</w:t>
      </w:r>
      <w:r w:rsidR="009D2B30">
        <w:rPr>
          <w:lang w:val="es-ES"/>
        </w:rPr>
        <w:t>8.2</w:t>
      </w:r>
      <w:r w:rsidR="007A58E9">
        <w:rPr>
          <w:lang w:val="es-ES"/>
        </w:rPr>
        <w:t xml:space="preserve"> millones de personas </w:t>
      </w:r>
      <w:r w:rsidR="00E33E40" w:rsidRPr="00317A0C">
        <w:rPr>
          <w:lang w:val="es-ES"/>
        </w:rPr>
        <w:t xml:space="preserve">de 15 </w:t>
      </w:r>
      <w:r w:rsidR="00254878" w:rsidRPr="00317A0C">
        <w:rPr>
          <w:lang w:val="es-ES"/>
        </w:rPr>
        <w:t xml:space="preserve">años </w:t>
      </w:r>
      <w:r w:rsidR="00E33E40" w:rsidRPr="00317A0C">
        <w:rPr>
          <w:lang w:val="es-ES"/>
        </w:rPr>
        <w:t xml:space="preserve">y más </w:t>
      </w:r>
      <w:r w:rsidR="00254878">
        <w:rPr>
          <w:lang w:val="es-ES"/>
        </w:rPr>
        <w:t xml:space="preserve">de edad </w:t>
      </w:r>
      <w:r w:rsidR="007A58E9">
        <w:rPr>
          <w:lang w:val="es-ES"/>
        </w:rPr>
        <w:t>(</w:t>
      </w:r>
      <w:r w:rsidR="00E33E40">
        <w:rPr>
          <w:lang w:val="es-ES"/>
        </w:rPr>
        <w:t xml:space="preserve">que </w:t>
      </w:r>
      <w:r w:rsidR="004E15E0">
        <w:rPr>
          <w:lang w:val="es-ES"/>
        </w:rPr>
        <w:t>representa</w:t>
      </w:r>
      <w:r w:rsidR="00E33E40">
        <w:rPr>
          <w:lang w:val="es-ES"/>
        </w:rPr>
        <w:t>n</w:t>
      </w:r>
      <w:r w:rsidR="004E15E0">
        <w:rPr>
          <w:lang w:val="es-ES"/>
        </w:rPr>
        <w:t xml:space="preserve"> una </w:t>
      </w:r>
      <w:r w:rsidR="00982B13">
        <w:rPr>
          <w:lang w:val="es-ES"/>
        </w:rPr>
        <w:t>T</w:t>
      </w:r>
      <w:r w:rsidR="004E15E0">
        <w:rPr>
          <w:lang w:val="es-ES"/>
        </w:rPr>
        <w:t xml:space="preserve">asa de </w:t>
      </w:r>
      <w:r w:rsidR="00982B13">
        <w:rPr>
          <w:lang w:val="es-ES"/>
        </w:rPr>
        <w:t>P</w:t>
      </w:r>
      <w:r w:rsidR="004E15E0">
        <w:rPr>
          <w:lang w:val="es-ES"/>
        </w:rPr>
        <w:t xml:space="preserve">articipación de </w:t>
      </w:r>
      <w:r w:rsidR="007A58E9">
        <w:rPr>
          <w:lang w:val="es-ES"/>
        </w:rPr>
        <w:t>5</w:t>
      </w:r>
      <w:r w:rsidR="00DA0E84">
        <w:rPr>
          <w:lang w:val="es-ES"/>
        </w:rPr>
        <w:t>9.</w:t>
      </w:r>
      <w:r w:rsidR="009D2B30">
        <w:rPr>
          <w:lang w:val="es-ES"/>
        </w:rPr>
        <w:t>4</w:t>
      </w:r>
      <w:r w:rsidRPr="00317A0C">
        <w:rPr>
          <w:lang w:val="es-ES"/>
        </w:rPr>
        <w:t>%</w:t>
      </w:r>
      <w:r w:rsidR="007A58E9">
        <w:rPr>
          <w:lang w:val="es-ES"/>
        </w:rPr>
        <w:t>)</w:t>
      </w:r>
      <w:r w:rsidRPr="00317A0C">
        <w:rPr>
          <w:lang w:val="es-ES"/>
        </w:rPr>
        <w:t xml:space="preserve"> </w:t>
      </w:r>
      <w:r w:rsidR="009B42F9">
        <w:rPr>
          <w:lang w:val="es-ES"/>
        </w:rPr>
        <w:t>son</w:t>
      </w:r>
      <w:r w:rsidR="009B42F9" w:rsidRPr="00317A0C">
        <w:rPr>
          <w:lang w:val="es-ES"/>
        </w:rPr>
        <w:t xml:space="preserve"> </w:t>
      </w:r>
      <w:r w:rsidR="00982B13">
        <w:rPr>
          <w:lang w:val="es-ES"/>
        </w:rPr>
        <w:t>P</w:t>
      </w:r>
      <w:r w:rsidR="00E33E40">
        <w:rPr>
          <w:lang w:val="es-ES"/>
        </w:rPr>
        <w:t xml:space="preserve">oblación </w:t>
      </w:r>
      <w:r w:rsidR="00982B13">
        <w:rPr>
          <w:lang w:val="es-ES"/>
        </w:rPr>
        <w:t>E</w:t>
      </w:r>
      <w:r w:rsidRPr="00317A0C">
        <w:rPr>
          <w:lang w:val="es-ES"/>
        </w:rPr>
        <w:t xml:space="preserve">conómicamente </w:t>
      </w:r>
      <w:r w:rsidR="00982B13">
        <w:rPr>
          <w:lang w:val="es-ES"/>
        </w:rPr>
        <w:t>A</w:t>
      </w:r>
      <w:r w:rsidRPr="00317A0C">
        <w:rPr>
          <w:lang w:val="es-ES"/>
        </w:rPr>
        <w:t>ctiva (está ocupada o busca estarlo</w:t>
      </w:r>
      <w:r w:rsidR="00966838">
        <w:rPr>
          <w:lang w:val="es-ES"/>
        </w:rPr>
        <w:t>, PEA</w:t>
      </w:r>
      <w:r w:rsidRPr="00317A0C">
        <w:rPr>
          <w:lang w:val="es-ES"/>
        </w:rPr>
        <w:t xml:space="preserve">); dicha </w:t>
      </w:r>
      <w:r w:rsidR="007A58E9">
        <w:rPr>
          <w:lang w:val="es-ES"/>
        </w:rPr>
        <w:t>cantidad</w:t>
      </w:r>
      <w:r w:rsidR="00966DBE" w:rsidRPr="00317A0C">
        <w:rPr>
          <w:lang w:val="es-ES"/>
        </w:rPr>
        <w:t xml:space="preserve"> </w:t>
      </w:r>
      <w:r w:rsidR="00254878">
        <w:rPr>
          <w:lang w:val="es-ES"/>
        </w:rPr>
        <w:t xml:space="preserve">aumentó </w:t>
      </w:r>
      <w:r w:rsidR="004E15E0">
        <w:rPr>
          <w:lang w:val="es-ES"/>
        </w:rPr>
        <w:t xml:space="preserve">en </w:t>
      </w:r>
      <w:r w:rsidR="009D2B30">
        <w:rPr>
          <w:lang w:val="es-ES"/>
        </w:rPr>
        <w:t>5.2</w:t>
      </w:r>
      <w:r w:rsidR="00254878">
        <w:rPr>
          <w:lang w:val="es-ES"/>
        </w:rPr>
        <w:t xml:space="preserve"> </w:t>
      </w:r>
      <w:r w:rsidR="007A58E9">
        <w:rPr>
          <w:lang w:val="es-ES"/>
        </w:rPr>
        <w:t>millones de personas</w:t>
      </w:r>
      <w:r w:rsidR="0045210D" w:rsidRPr="00317A0C">
        <w:rPr>
          <w:lang w:val="es-ES"/>
        </w:rPr>
        <w:t xml:space="preserve"> </w:t>
      </w:r>
      <w:r w:rsidR="007A58E9">
        <w:t xml:space="preserve">en </w:t>
      </w:r>
      <w:r w:rsidR="001B63A4">
        <w:t>agosto</w:t>
      </w:r>
      <w:r w:rsidR="00E4600C" w:rsidRPr="00317A0C">
        <w:t xml:space="preserve"> </w:t>
      </w:r>
      <w:r w:rsidR="00250D92" w:rsidRPr="00317A0C">
        <w:t>de</w:t>
      </w:r>
      <w:r w:rsidR="000D2D3E" w:rsidRPr="00317A0C">
        <w:t xml:space="preserve"> este año </w:t>
      </w:r>
      <w:r w:rsidR="00D9781C" w:rsidRPr="00317A0C">
        <w:rPr>
          <w:lang w:val="es-ES"/>
        </w:rPr>
        <w:t>re</w:t>
      </w:r>
      <w:r w:rsidR="004167F1" w:rsidRPr="00317A0C">
        <w:rPr>
          <w:lang w:val="es-ES"/>
        </w:rPr>
        <w:t>specto</w:t>
      </w:r>
      <w:r w:rsidR="00D9781C" w:rsidRPr="00317A0C">
        <w:rPr>
          <w:lang w:val="es-ES"/>
        </w:rPr>
        <w:t xml:space="preserve"> </w:t>
      </w:r>
      <w:r w:rsidR="0045210D" w:rsidRPr="00317A0C">
        <w:rPr>
          <w:lang w:val="es-ES"/>
        </w:rPr>
        <w:t xml:space="preserve">a </w:t>
      </w:r>
      <w:r w:rsidR="00D82644" w:rsidRPr="00317A0C">
        <w:rPr>
          <w:lang w:val="es-ES"/>
        </w:rPr>
        <w:t>la de</w:t>
      </w:r>
      <w:r w:rsidR="007A58E9">
        <w:rPr>
          <w:lang w:val="es-ES"/>
        </w:rPr>
        <w:t xml:space="preserve"> igual mes de </w:t>
      </w:r>
      <w:r w:rsidR="005E41AB">
        <w:rPr>
          <w:lang w:val="es-ES"/>
        </w:rPr>
        <w:t>2020</w:t>
      </w:r>
      <w:r w:rsidR="007A58E9">
        <w:rPr>
          <w:lang w:val="es-ES"/>
        </w:rPr>
        <w:t xml:space="preserve"> (</w:t>
      </w:r>
      <w:r w:rsidR="00254878">
        <w:rPr>
          <w:lang w:val="es-ES"/>
        </w:rPr>
        <w:t>5</w:t>
      </w:r>
      <w:r w:rsidR="009D2B30">
        <w:rPr>
          <w:lang w:val="es-ES"/>
        </w:rPr>
        <w:t>3</w:t>
      </w:r>
      <w:r w:rsidR="007A58E9">
        <w:rPr>
          <w:lang w:val="es-ES"/>
        </w:rPr>
        <w:t xml:space="preserve"> millones</w:t>
      </w:r>
      <w:r w:rsidR="00AD7273">
        <w:rPr>
          <w:lang w:val="es-ES"/>
        </w:rPr>
        <w:t>)</w:t>
      </w:r>
      <w:r w:rsidRPr="002A3B1E">
        <w:rPr>
          <w:lang w:val="es-ES"/>
        </w:rPr>
        <w:t>.</w:t>
      </w:r>
      <w:r w:rsidR="004E15E0">
        <w:rPr>
          <w:lang w:val="es-ES"/>
        </w:rPr>
        <w:t xml:space="preserve"> Por sexo, la tasa de participación </w:t>
      </w:r>
      <w:r w:rsidR="00E33E40">
        <w:rPr>
          <w:lang w:val="es-ES"/>
        </w:rPr>
        <w:t xml:space="preserve">de los hombres </w:t>
      </w:r>
      <w:r w:rsidR="004E15E0">
        <w:rPr>
          <w:lang w:val="es-ES"/>
        </w:rPr>
        <w:t xml:space="preserve">fue de </w:t>
      </w:r>
      <w:r w:rsidR="00E33E40">
        <w:rPr>
          <w:lang w:val="es-ES"/>
        </w:rPr>
        <w:t>7</w:t>
      </w:r>
      <w:r w:rsidR="00DA0E84">
        <w:rPr>
          <w:lang w:val="es-ES"/>
        </w:rPr>
        <w:t>6.</w:t>
      </w:r>
      <w:r w:rsidR="009D2B30">
        <w:rPr>
          <w:lang w:val="es-ES"/>
        </w:rPr>
        <w:t>4</w:t>
      </w:r>
      <w:r w:rsidR="004E15E0">
        <w:rPr>
          <w:lang w:val="es-ES"/>
        </w:rPr>
        <w:t xml:space="preserve">% y la </w:t>
      </w:r>
      <w:r w:rsidR="00E33E40">
        <w:rPr>
          <w:lang w:val="es-ES"/>
        </w:rPr>
        <w:t xml:space="preserve">de las mujeres </w:t>
      </w:r>
      <w:r w:rsidR="004E15E0">
        <w:rPr>
          <w:lang w:val="es-ES"/>
        </w:rPr>
        <w:t xml:space="preserve">de </w:t>
      </w:r>
      <w:r w:rsidR="00E33E40">
        <w:rPr>
          <w:lang w:val="es-ES"/>
        </w:rPr>
        <w:t>4</w:t>
      </w:r>
      <w:r w:rsidR="00DA0E84">
        <w:rPr>
          <w:lang w:val="es-ES"/>
        </w:rPr>
        <w:t>4.</w:t>
      </w:r>
      <w:r w:rsidR="009D2B30">
        <w:rPr>
          <w:lang w:val="es-ES"/>
        </w:rPr>
        <w:t>2</w:t>
      </w:r>
      <w:r w:rsidR="00982B13">
        <w:rPr>
          <w:lang w:val="es-ES"/>
        </w:rPr>
        <w:t xml:space="preserve">%; con relación a un año antes, la de los hombres </w:t>
      </w:r>
      <w:r w:rsidR="008C5DFE">
        <w:rPr>
          <w:lang w:val="es-ES"/>
        </w:rPr>
        <w:t xml:space="preserve">creció </w:t>
      </w:r>
      <w:r w:rsidR="009D2B30">
        <w:rPr>
          <w:lang w:val="es-ES"/>
        </w:rPr>
        <w:t>3.6</w:t>
      </w:r>
      <w:r w:rsidR="00982B13">
        <w:rPr>
          <w:lang w:val="es-ES"/>
        </w:rPr>
        <w:t xml:space="preserve"> puntos porcentuales y la de las mujeres </w:t>
      </w:r>
      <w:r w:rsidR="00DA0E84">
        <w:rPr>
          <w:lang w:val="es-ES"/>
        </w:rPr>
        <w:t>5.</w:t>
      </w:r>
      <w:r w:rsidR="009D2B30">
        <w:rPr>
          <w:lang w:val="es-ES"/>
        </w:rPr>
        <w:t>2</w:t>
      </w:r>
      <w:r w:rsidR="00982B13">
        <w:rPr>
          <w:lang w:val="es-ES"/>
        </w:rPr>
        <w:t xml:space="preserve"> puntos.</w:t>
      </w:r>
    </w:p>
    <w:p w14:paraId="16C4BE6A" w14:textId="152596D7" w:rsidR="00FB3945" w:rsidRDefault="008B7BFB" w:rsidP="00804DFB">
      <w:pPr>
        <w:pStyle w:val="Ttulo"/>
        <w:widowControl w:val="0"/>
        <w:spacing w:before="240"/>
        <w:jc w:val="both"/>
        <w:rPr>
          <w:rFonts w:cs="Arial"/>
          <w:b w:val="0"/>
          <w:bCs/>
          <w:szCs w:val="24"/>
          <w:lang w:val="es-MX"/>
        </w:rPr>
      </w:pPr>
      <w:r w:rsidRPr="00E33E40">
        <w:rPr>
          <w:b w:val="0"/>
        </w:rPr>
        <w:t xml:space="preserve">En cuanto a </w:t>
      </w:r>
      <w:r w:rsidR="003D79BD" w:rsidRPr="00E33E40">
        <w:rPr>
          <w:b w:val="0"/>
        </w:rPr>
        <w:t xml:space="preserve">la </w:t>
      </w:r>
      <w:r w:rsidR="00982B13">
        <w:rPr>
          <w:b w:val="0"/>
        </w:rPr>
        <w:t>P</w:t>
      </w:r>
      <w:r w:rsidR="003D79BD" w:rsidRPr="00E33E40">
        <w:rPr>
          <w:b w:val="0"/>
        </w:rPr>
        <w:t xml:space="preserve">oblación </w:t>
      </w:r>
      <w:r w:rsidR="00982B13">
        <w:rPr>
          <w:b w:val="0"/>
        </w:rPr>
        <w:t>N</w:t>
      </w:r>
      <w:r w:rsidR="003D79BD" w:rsidRPr="00E33E40">
        <w:rPr>
          <w:b w:val="0"/>
        </w:rPr>
        <w:t xml:space="preserve">o </w:t>
      </w:r>
      <w:r w:rsidR="00982B13">
        <w:rPr>
          <w:b w:val="0"/>
        </w:rPr>
        <w:t>E</w:t>
      </w:r>
      <w:r w:rsidR="003D79BD" w:rsidRPr="00E33E40">
        <w:rPr>
          <w:b w:val="0"/>
        </w:rPr>
        <w:t xml:space="preserve">conómicamente </w:t>
      </w:r>
      <w:r w:rsidR="00982B13">
        <w:rPr>
          <w:b w:val="0"/>
        </w:rPr>
        <w:t>A</w:t>
      </w:r>
      <w:r w:rsidR="003D79BD" w:rsidRPr="00E33E40">
        <w:rPr>
          <w:b w:val="0"/>
        </w:rPr>
        <w:t>ctiva</w:t>
      </w:r>
      <w:r w:rsidR="00966838">
        <w:rPr>
          <w:b w:val="0"/>
        </w:rPr>
        <w:t xml:space="preserve"> (PNEA)</w:t>
      </w:r>
      <w:r w:rsidRPr="00E33E40">
        <w:rPr>
          <w:b w:val="0"/>
        </w:rPr>
        <w:t>,</w:t>
      </w:r>
      <w:r w:rsidR="003D79BD" w:rsidRPr="00E33E40">
        <w:rPr>
          <w:b w:val="0"/>
        </w:rPr>
        <w:t xml:space="preserve"> que se dedica al hogar, estudia, está jubilad</w:t>
      </w:r>
      <w:r w:rsidR="00C316AB">
        <w:rPr>
          <w:b w:val="0"/>
        </w:rPr>
        <w:t>a</w:t>
      </w:r>
      <w:r w:rsidR="003D79BD" w:rsidRPr="00E33E40">
        <w:rPr>
          <w:b w:val="0"/>
        </w:rPr>
        <w:t xml:space="preserve"> o pensionad</w:t>
      </w:r>
      <w:r w:rsidR="00C316AB">
        <w:rPr>
          <w:b w:val="0"/>
        </w:rPr>
        <w:t>a</w:t>
      </w:r>
      <w:r w:rsidR="003D79BD" w:rsidRPr="00E33E40">
        <w:rPr>
          <w:b w:val="0"/>
        </w:rPr>
        <w:t>, tiene impedimentos personales o lleva a cabo otras actividades</w:t>
      </w:r>
      <w:r w:rsidRPr="00E33E40">
        <w:rPr>
          <w:b w:val="0"/>
        </w:rPr>
        <w:t>,</w:t>
      </w:r>
      <w:r w:rsidR="003D79BD" w:rsidRPr="00E33E40">
        <w:rPr>
          <w:b w:val="0"/>
        </w:rPr>
        <w:t xml:space="preserve"> </w:t>
      </w:r>
      <w:r w:rsidR="009B42F9">
        <w:rPr>
          <w:b w:val="0"/>
        </w:rPr>
        <w:t xml:space="preserve">ésta </w:t>
      </w:r>
      <w:r w:rsidR="003D79BD" w:rsidRPr="00E33E40">
        <w:rPr>
          <w:b w:val="0"/>
        </w:rPr>
        <w:t xml:space="preserve">se ubicó en </w:t>
      </w:r>
      <w:r w:rsidR="00DA0E84">
        <w:rPr>
          <w:b w:val="0"/>
        </w:rPr>
        <w:t>39.</w:t>
      </w:r>
      <w:r w:rsidR="009D2B30">
        <w:rPr>
          <w:b w:val="0"/>
        </w:rPr>
        <w:t>8</w:t>
      </w:r>
      <w:r w:rsidR="003D79BD" w:rsidRPr="00E33E40">
        <w:rPr>
          <w:b w:val="0"/>
        </w:rPr>
        <w:t xml:space="preserve"> millones de personas</w:t>
      </w:r>
      <w:r w:rsidR="00C472F7" w:rsidRPr="00E33E40">
        <w:rPr>
          <w:b w:val="0"/>
        </w:rPr>
        <w:t xml:space="preserve"> (4</w:t>
      </w:r>
      <w:r w:rsidR="00DA0E84">
        <w:rPr>
          <w:b w:val="0"/>
        </w:rPr>
        <w:t>0.</w:t>
      </w:r>
      <w:r w:rsidR="009D2B30">
        <w:rPr>
          <w:b w:val="0"/>
        </w:rPr>
        <w:t>6</w:t>
      </w:r>
      <w:r w:rsidR="00C472F7" w:rsidRPr="00E33E40">
        <w:rPr>
          <w:b w:val="0"/>
        </w:rPr>
        <w:t>% de la población de 15 años y más)</w:t>
      </w:r>
      <w:r w:rsidR="009D470C" w:rsidRPr="00E33E40">
        <w:rPr>
          <w:b w:val="0"/>
        </w:rPr>
        <w:t xml:space="preserve">, </w:t>
      </w:r>
      <w:r w:rsidR="00DA0E84">
        <w:rPr>
          <w:b w:val="0"/>
        </w:rPr>
        <w:t>3.</w:t>
      </w:r>
      <w:r w:rsidR="009D2B30">
        <w:rPr>
          <w:b w:val="0"/>
        </w:rPr>
        <w:t>3</w:t>
      </w:r>
      <w:r w:rsidR="00C472F7" w:rsidRPr="00E33E40">
        <w:rPr>
          <w:b w:val="0"/>
        </w:rPr>
        <w:t xml:space="preserve"> millones </w:t>
      </w:r>
      <w:r w:rsidR="00982B13">
        <w:rPr>
          <w:b w:val="0"/>
        </w:rPr>
        <w:t xml:space="preserve">menos </w:t>
      </w:r>
      <w:r w:rsidR="00C472F7" w:rsidRPr="00E33E40">
        <w:rPr>
          <w:b w:val="0"/>
        </w:rPr>
        <w:t xml:space="preserve">que en </w:t>
      </w:r>
      <w:r w:rsidR="001B63A4">
        <w:rPr>
          <w:b w:val="0"/>
        </w:rPr>
        <w:t>agosto</w:t>
      </w:r>
      <w:r w:rsidR="00C472F7" w:rsidRPr="00E33E40">
        <w:rPr>
          <w:b w:val="0"/>
        </w:rPr>
        <w:t xml:space="preserve"> de</w:t>
      </w:r>
      <w:r w:rsidR="0096737F">
        <w:rPr>
          <w:b w:val="0"/>
        </w:rPr>
        <w:t xml:space="preserve"> un año antes</w:t>
      </w:r>
      <w:r w:rsidR="009B42F9">
        <w:rPr>
          <w:b w:val="0"/>
        </w:rPr>
        <w:t>.</w:t>
      </w:r>
      <w:r w:rsidR="00710AD1">
        <w:rPr>
          <w:b w:val="0"/>
        </w:rPr>
        <w:t xml:space="preserve"> </w:t>
      </w:r>
      <w:r w:rsidR="009B42F9">
        <w:rPr>
          <w:b w:val="0"/>
        </w:rPr>
        <w:t>D</w:t>
      </w:r>
      <w:r w:rsidR="003D79BD" w:rsidRPr="00E33E40">
        <w:rPr>
          <w:b w:val="0"/>
        </w:rPr>
        <w:t>e</w:t>
      </w:r>
      <w:r w:rsidR="00634752" w:rsidRPr="00E33E40">
        <w:rPr>
          <w:b w:val="0"/>
        </w:rPr>
        <w:t xml:space="preserve"> </w:t>
      </w:r>
      <w:r w:rsidR="00C472F7" w:rsidRPr="00E33E40">
        <w:rPr>
          <w:b w:val="0"/>
        </w:rPr>
        <w:t>e</w:t>
      </w:r>
      <w:r w:rsidR="00634752" w:rsidRPr="00E33E40">
        <w:rPr>
          <w:b w:val="0"/>
        </w:rPr>
        <w:t>st</w:t>
      </w:r>
      <w:r w:rsidRPr="00E33E40">
        <w:rPr>
          <w:b w:val="0"/>
        </w:rPr>
        <w:t>a</w:t>
      </w:r>
      <w:r w:rsidR="00C472F7" w:rsidRPr="00E33E40">
        <w:rPr>
          <w:b w:val="0"/>
        </w:rPr>
        <w:t xml:space="preserve"> categoría</w:t>
      </w:r>
      <w:r w:rsidR="00634752" w:rsidRPr="00E33E40">
        <w:rPr>
          <w:b w:val="0"/>
        </w:rPr>
        <w:t xml:space="preserve">, </w:t>
      </w:r>
      <w:r w:rsidR="00DA0E84">
        <w:rPr>
          <w:b w:val="0"/>
        </w:rPr>
        <w:t>7.5</w:t>
      </w:r>
      <w:r w:rsidR="003D79BD" w:rsidRPr="00E33E40">
        <w:rPr>
          <w:b w:val="0"/>
        </w:rPr>
        <w:t xml:space="preserve"> millones </w:t>
      </w:r>
      <w:r w:rsidR="003D79BD" w:rsidRPr="00E33E40">
        <w:rPr>
          <w:rFonts w:cs="Arial"/>
          <w:b w:val="0"/>
          <w:bCs/>
          <w:szCs w:val="24"/>
          <w:lang w:val="es-MX"/>
        </w:rPr>
        <w:t>se declararon disponibles para trabajar, pero no llevaron a cabo acciones al respecto, por lo que se constituyen en el sector que eventualmente puede contribuir en el mercado</w:t>
      </w:r>
      <w:r w:rsidR="00270704">
        <w:rPr>
          <w:rFonts w:cs="Arial"/>
          <w:b w:val="0"/>
          <w:bCs/>
          <w:szCs w:val="24"/>
          <w:lang w:val="es-MX"/>
        </w:rPr>
        <w:t>;</w:t>
      </w:r>
      <w:r w:rsidR="00804DFB">
        <w:rPr>
          <w:rFonts w:cs="Arial"/>
          <w:b w:val="0"/>
          <w:bCs/>
          <w:szCs w:val="24"/>
          <w:lang w:val="es-MX"/>
        </w:rPr>
        <w:t xml:space="preserve"> </w:t>
      </w:r>
      <w:r w:rsidR="00270704">
        <w:rPr>
          <w:rFonts w:cs="Arial"/>
          <w:b w:val="0"/>
          <w:bCs/>
          <w:szCs w:val="24"/>
          <w:lang w:val="es-MX"/>
        </w:rPr>
        <w:t xml:space="preserve">esta cifra representó una disminución de </w:t>
      </w:r>
      <w:r w:rsidR="00DA0E84">
        <w:rPr>
          <w:rFonts w:cs="Arial"/>
          <w:b w:val="0"/>
          <w:bCs/>
          <w:szCs w:val="24"/>
          <w:lang w:val="es-MX"/>
        </w:rPr>
        <w:t>3.</w:t>
      </w:r>
      <w:r w:rsidR="00962ECD">
        <w:rPr>
          <w:rFonts w:cs="Arial"/>
          <w:b w:val="0"/>
          <w:bCs/>
          <w:szCs w:val="24"/>
          <w:lang w:val="es-MX"/>
        </w:rPr>
        <w:t>1</w:t>
      </w:r>
      <w:r w:rsidR="008A6671" w:rsidRPr="00E33E40">
        <w:rPr>
          <w:rFonts w:cs="Arial"/>
          <w:b w:val="0"/>
          <w:bCs/>
          <w:szCs w:val="24"/>
          <w:lang w:val="es-MX"/>
        </w:rPr>
        <w:t xml:space="preserve"> millones de persona</w:t>
      </w:r>
      <w:r w:rsidRPr="00E33E40">
        <w:rPr>
          <w:rFonts w:cs="Arial"/>
          <w:b w:val="0"/>
          <w:bCs/>
          <w:szCs w:val="24"/>
          <w:lang w:val="es-MX"/>
        </w:rPr>
        <w:t>s</w:t>
      </w:r>
      <w:r w:rsidR="003D79BD" w:rsidRPr="00E33E40">
        <w:rPr>
          <w:rFonts w:cs="Arial"/>
          <w:b w:val="0"/>
          <w:bCs/>
          <w:szCs w:val="24"/>
          <w:lang w:val="es-MX"/>
        </w:rPr>
        <w:t xml:space="preserve"> con relación a l</w:t>
      </w:r>
      <w:r w:rsidRPr="00E33E40">
        <w:rPr>
          <w:rFonts w:cs="Arial"/>
          <w:b w:val="0"/>
          <w:bCs/>
          <w:szCs w:val="24"/>
          <w:lang w:val="es-MX"/>
        </w:rPr>
        <w:t>a</w:t>
      </w:r>
      <w:r w:rsidR="003D79BD" w:rsidRPr="00E33E40">
        <w:rPr>
          <w:rFonts w:cs="Arial"/>
          <w:b w:val="0"/>
          <w:bCs/>
          <w:szCs w:val="24"/>
          <w:lang w:val="es-MX"/>
        </w:rPr>
        <w:t xml:space="preserve"> de </w:t>
      </w:r>
      <w:r w:rsidR="001B63A4">
        <w:rPr>
          <w:rFonts w:cs="Arial"/>
          <w:b w:val="0"/>
          <w:bCs/>
          <w:szCs w:val="24"/>
          <w:lang w:val="es-MX"/>
        </w:rPr>
        <w:t>agosto</w:t>
      </w:r>
      <w:r w:rsidR="008D74B7">
        <w:rPr>
          <w:rFonts w:cs="Arial"/>
          <w:b w:val="0"/>
          <w:bCs/>
          <w:szCs w:val="24"/>
          <w:lang w:val="es-MX"/>
        </w:rPr>
        <w:t xml:space="preserve"> </w:t>
      </w:r>
      <w:r w:rsidR="003D79BD" w:rsidRPr="00E33E40">
        <w:rPr>
          <w:rFonts w:cs="Arial"/>
          <w:b w:val="0"/>
          <w:bCs/>
          <w:szCs w:val="24"/>
          <w:lang w:val="es-MX"/>
        </w:rPr>
        <w:t>del año pas</w:t>
      </w:r>
      <w:r w:rsidR="00B6363E">
        <w:rPr>
          <w:rFonts w:cs="Arial"/>
          <w:b w:val="0"/>
          <w:bCs/>
          <w:szCs w:val="24"/>
          <w:lang w:val="es-MX"/>
        </w:rPr>
        <w:t>ad</w:t>
      </w:r>
      <w:r w:rsidR="003D79BD" w:rsidRPr="00E33E40">
        <w:rPr>
          <w:rFonts w:cs="Arial"/>
          <w:b w:val="0"/>
          <w:bCs/>
          <w:szCs w:val="24"/>
          <w:lang w:val="es-MX"/>
        </w:rPr>
        <w:t>o</w:t>
      </w:r>
      <w:r w:rsidR="00804DFB">
        <w:rPr>
          <w:rFonts w:cs="Arial"/>
          <w:b w:val="0"/>
          <w:bCs/>
          <w:szCs w:val="24"/>
          <w:lang w:val="es-MX"/>
        </w:rPr>
        <w:t xml:space="preserve">. En términos relativos, </w:t>
      </w:r>
      <w:r w:rsidR="00966838">
        <w:rPr>
          <w:rFonts w:cs="Arial"/>
          <w:b w:val="0"/>
          <w:bCs/>
          <w:szCs w:val="24"/>
          <w:lang w:val="es-MX"/>
        </w:rPr>
        <w:t xml:space="preserve">la PNEA disponible </w:t>
      </w:r>
      <w:r w:rsidR="00804DFB">
        <w:rPr>
          <w:rFonts w:cs="Arial"/>
          <w:b w:val="0"/>
          <w:bCs/>
          <w:szCs w:val="24"/>
          <w:lang w:val="es-MX"/>
        </w:rPr>
        <w:t>represent</w:t>
      </w:r>
      <w:r w:rsidR="00966838">
        <w:rPr>
          <w:rFonts w:cs="Arial"/>
          <w:b w:val="0"/>
          <w:bCs/>
          <w:szCs w:val="24"/>
          <w:lang w:val="es-MX"/>
        </w:rPr>
        <w:t>ó</w:t>
      </w:r>
      <w:r w:rsidR="00804DFB">
        <w:rPr>
          <w:rFonts w:cs="Arial"/>
          <w:b w:val="0"/>
          <w:bCs/>
          <w:szCs w:val="24"/>
          <w:lang w:val="es-MX"/>
        </w:rPr>
        <w:t xml:space="preserve"> al </w:t>
      </w:r>
      <w:r w:rsidR="00DA0E84">
        <w:rPr>
          <w:rFonts w:cs="Arial"/>
          <w:b w:val="0"/>
          <w:bCs/>
          <w:szCs w:val="24"/>
          <w:lang w:val="es-MX"/>
        </w:rPr>
        <w:t>1</w:t>
      </w:r>
      <w:r w:rsidR="00962ECD">
        <w:rPr>
          <w:rFonts w:cs="Arial"/>
          <w:b w:val="0"/>
          <w:bCs/>
          <w:szCs w:val="24"/>
          <w:lang w:val="es-MX"/>
        </w:rPr>
        <w:t>8.8</w:t>
      </w:r>
      <w:r w:rsidR="00804DFB">
        <w:rPr>
          <w:rFonts w:cs="Arial"/>
          <w:b w:val="0"/>
          <w:bCs/>
          <w:szCs w:val="24"/>
          <w:lang w:val="es-MX"/>
        </w:rPr>
        <w:t>% de la PNEA</w:t>
      </w:r>
      <w:bookmarkStart w:id="2" w:name="_Hlk49818448"/>
      <w:r w:rsidR="00C95B4F">
        <w:rPr>
          <w:rFonts w:cs="Arial"/>
          <w:b w:val="0"/>
          <w:bCs/>
          <w:szCs w:val="24"/>
          <w:lang w:val="es-MX"/>
        </w:rPr>
        <w:t xml:space="preserve"> y</w:t>
      </w:r>
      <w:r w:rsidR="00966838">
        <w:rPr>
          <w:rFonts w:cs="Arial"/>
          <w:b w:val="0"/>
          <w:bCs/>
          <w:szCs w:val="24"/>
          <w:lang w:val="es-MX"/>
        </w:rPr>
        <w:t xml:space="preserve"> para </w:t>
      </w:r>
      <w:r w:rsidR="001C5B53">
        <w:rPr>
          <w:rFonts w:cs="Arial"/>
          <w:b w:val="0"/>
          <w:bCs/>
          <w:szCs w:val="24"/>
          <w:lang w:val="es-MX"/>
        </w:rPr>
        <w:t>el octavo mes</w:t>
      </w:r>
      <w:r w:rsidR="008D74B7">
        <w:rPr>
          <w:rFonts w:cs="Arial"/>
          <w:b w:val="0"/>
          <w:bCs/>
          <w:szCs w:val="24"/>
          <w:lang w:val="es-MX"/>
        </w:rPr>
        <w:t xml:space="preserve"> </w:t>
      </w:r>
      <w:r w:rsidR="00966838">
        <w:rPr>
          <w:rFonts w:cs="Arial"/>
          <w:b w:val="0"/>
          <w:bCs/>
          <w:szCs w:val="24"/>
          <w:lang w:val="es-MX"/>
        </w:rPr>
        <w:t xml:space="preserve">de 2020 </w:t>
      </w:r>
      <w:r w:rsidR="00EF2F62">
        <w:rPr>
          <w:rFonts w:cs="Arial"/>
          <w:b w:val="0"/>
          <w:bCs/>
          <w:szCs w:val="24"/>
          <w:lang w:val="es-MX"/>
        </w:rPr>
        <w:t>al</w:t>
      </w:r>
      <w:r w:rsidR="00966838">
        <w:rPr>
          <w:rFonts w:cs="Arial"/>
          <w:b w:val="0"/>
          <w:bCs/>
          <w:szCs w:val="24"/>
          <w:lang w:val="es-MX"/>
        </w:rPr>
        <w:t xml:space="preserve"> </w:t>
      </w:r>
      <w:r w:rsidR="00F3139B">
        <w:rPr>
          <w:rFonts w:cs="Arial"/>
          <w:b w:val="0"/>
          <w:bCs/>
          <w:szCs w:val="24"/>
          <w:lang w:val="es-MX"/>
        </w:rPr>
        <w:t>2</w:t>
      </w:r>
      <w:r w:rsidR="00962ECD">
        <w:rPr>
          <w:rFonts w:cs="Arial"/>
          <w:b w:val="0"/>
          <w:bCs/>
          <w:szCs w:val="24"/>
          <w:lang w:val="es-MX"/>
        </w:rPr>
        <w:t>4.</w:t>
      </w:r>
      <w:r w:rsidR="00DA0E84">
        <w:rPr>
          <w:rFonts w:cs="Arial"/>
          <w:b w:val="0"/>
          <w:bCs/>
          <w:szCs w:val="24"/>
          <w:lang w:val="es-MX"/>
        </w:rPr>
        <w:t>6</w:t>
      </w:r>
      <w:r w:rsidR="00966838">
        <w:rPr>
          <w:rFonts w:cs="Arial"/>
          <w:b w:val="0"/>
          <w:bCs/>
          <w:szCs w:val="24"/>
          <w:lang w:val="es-MX"/>
        </w:rPr>
        <w:t xml:space="preserve"> por ciento</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154376D9"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de 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00B6363E">
        <w:rPr>
          <w:rFonts w:cs="Arial"/>
          <w:smallCaps/>
          <w:sz w:val="22"/>
          <w:szCs w:val="22"/>
        </w:rPr>
        <w:t>,</w:t>
      </w:r>
      <w:r w:rsidRPr="00926B61">
        <w:rPr>
          <w:rFonts w:cs="Arial"/>
          <w:smallCaps/>
          <w:sz w:val="22"/>
          <w:szCs w:val="22"/>
        </w:rPr>
        <w:t xml:space="preserve"> durante </w:t>
      </w:r>
      <w:r w:rsidR="001B63A4">
        <w:rPr>
          <w:rFonts w:cs="Arial"/>
          <w:smallCaps/>
          <w:sz w:val="22"/>
          <w:szCs w:val="22"/>
        </w:rPr>
        <w:t>agosto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60915DC9"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de ocupación</w:t>
            </w:r>
            <w:r w:rsidR="00C95B4F">
              <w:rPr>
                <w:b/>
                <w:bCs/>
                <w:color w:val="000000"/>
                <w:sz w:val="16"/>
                <w:szCs w:val="16"/>
                <w:lang w:val="es-MX" w:eastAsia="es-MX"/>
              </w:rPr>
              <w:t xml:space="preserve">, </w:t>
            </w:r>
            <w:r w:rsidRPr="00C3555C">
              <w:rPr>
                <w:b/>
                <w:bCs/>
                <w:color w:val="000000"/>
                <w:sz w:val="16"/>
                <w:szCs w:val="16"/>
                <w:lang w:val="es-MX" w:eastAsia="es-MX"/>
              </w:rPr>
              <w:t>de 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3DD704BF" w:rsidR="00C3555C" w:rsidRPr="00C3555C" w:rsidRDefault="001B63A4" w:rsidP="00C3555C">
            <w:pPr>
              <w:jc w:val="center"/>
              <w:rPr>
                <w:b/>
                <w:bCs/>
                <w:sz w:val="16"/>
                <w:szCs w:val="16"/>
                <w:lang w:val="es-MX" w:eastAsia="es-MX"/>
              </w:rPr>
            </w:pPr>
            <w:r>
              <w:rPr>
                <w:b/>
                <w:bCs/>
                <w:sz w:val="16"/>
                <w:szCs w:val="16"/>
                <w:lang w:val="es-MX" w:eastAsia="es-MX"/>
              </w:rPr>
              <w:t>Agosto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6938D7DC" w:rsidR="00C3555C" w:rsidRPr="00C3555C" w:rsidRDefault="001B63A4" w:rsidP="00C3555C">
            <w:pPr>
              <w:jc w:val="center"/>
              <w:rPr>
                <w:b/>
                <w:bCs/>
                <w:sz w:val="16"/>
                <w:szCs w:val="16"/>
                <w:lang w:val="es-MX" w:eastAsia="es-MX"/>
              </w:rPr>
            </w:pPr>
            <w:r>
              <w:rPr>
                <w:b/>
                <w:bCs/>
                <w:sz w:val="16"/>
                <w:szCs w:val="16"/>
                <w:lang w:val="es-MX" w:eastAsia="es-MX"/>
              </w:rPr>
              <w:t>Agosto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72D54E59"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296A6C9B"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4325B74B"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0EE27465"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962ECD" w:rsidRPr="00C3555C" w14:paraId="616AFBED"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962ECD" w:rsidRPr="00C3555C" w:rsidRDefault="00962ECD" w:rsidP="00962ECD">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211D82BB" w:rsidR="00962ECD" w:rsidRPr="00C3555C" w:rsidRDefault="00962ECD" w:rsidP="00962ECD">
            <w:pPr>
              <w:jc w:val="right"/>
              <w:rPr>
                <w:b/>
                <w:bCs/>
                <w:color w:val="000000"/>
                <w:sz w:val="16"/>
                <w:szCs w:val="16"/>
                <w:lang w:val="es-MX" w:eastAsia="es-MX"/>
              </w:rPr>
            </w:pPr>
            <w:r>
              <w:rPr>
                <w:b/>
                <w:bCs/>
                <w:sz w:val="16"/>
                <w:szCs w:val="16"/>
              </w:rPr>
              <w:t>96,089,322</w:t>
            </w:r>
          </w:p>
        </w:tc>
        <w:tc>
          <w:tcPr>
            <w:tcW w:w="1002" w:type="dxa"/>
            <w:tcBorders>
              <w:top w:val="nil"/>
              <w:left w:val="nil"/>
              <w:bottom w:val="nil"/>
              <w:right w:val="nil"/>
            </w:tcBorders>
            <w:shd w:val="clear" w:color="auto" w:fill="auto"/>
            <w:noWrap/>
            <w:vAlign w:val="center"/>
          </w:tcPr>
          <w:p w14:paraId="1B9D96E4" w14:textId="7AA1A14A" w:rsidR="00962ECD" w:rsidRPr="00C3555C" w:rsidRDefault="00962ECD" w:rsidP="00962ECD">
            <w:pPr>
              <w:jc w:val="right"/>
              <w:rPr>
                <w:b/>
                <w:bCs/>
                <w:color w:val="000000"/>
                <w:sz w:val="16"/>
                <w:szCs w:val="16"/>
                <w:lang w:val="es-MX" w:eastAsia="es-MX"/>
              </w:rPr>
            </w:pPr>
            <w:r>
              <w:rPr>
                <w:b/>
                <w:bCs/>
                <w:sz w:val="16"/>
                <w:szCs w:val="16"/>
              </w:rPr>
              <w:t>97,956,104</w:t>
            </w:r>
          </w:p>
        </w:tc>
        <w:tc>
          <w:tcPr>
            <w:tcW w:w="999" w:type="dxa"/>
            <w:tcBorders>
              <w:top w:val="nil"/>
              <w:left w:val="nil"/>
              <w:bottom w:val="nil"/>
              <w:right w:val="single" w:sz="4" w:space="0" w:color="1F497D"/>
            </w:tcBorders>
            <w:shd w:val="clear" w:color="auto" w:fill="auto"/>
            <w:noWrap/>
            <w:vAlign w:val="center"/>
          </w:tcPr>
          <w:p w14:paraId="07B25890" w14:textId="2BE9757E" w:rsidR="00962ECD" w:rsidRPr="00C3555C" w:rsidRDefault="00962ECD" w:rsidP="00962ECD">
            <w:pPr>
              <w:jc w:val="right"/>
              <w:rPr>
                <w:b/>
                <w:bCs/>
                <w:color w:val="000000"/>
                <w:sz w:val="16"/>
                <w:szCs w:val="16"/>
                <w:lang w:val="es-MX" w:eastAsia="es-MX"/>
              </w:rPr>
            </w:pPr>
            <w:r>
              <w:rPr>
                <w:b/>
                <w:bCs/>
                <w:color w:val="000000"/>
                <w:sz w:val="16"/>
                <w:szCs w:val="16"/>
              </w:rPr>
              <w:t>1,866,782</w:t>
            </w:r>
          </w:p>
        </w:tc>
        <w:tc>
          <w:tcPr>
            <w:tcW w:w="693" w:type="dxa"/>
            <w:tcBorders>
              <w:top w:val="nil"/>
              <w:left w:val="nil"/>
              <w:bottom w:val="nil"/>
              <w:right w:val="nil"/>
            </w:tcBorders>
            <w:shd w:val="clear" w:color="auto" w:fill="auto"/>
            <w:noWrap/>
            <w:vAlign w:val="center"/>
          </w:tcPr>
          <w:p w14:paraId="5FFC3479" w14:textId="4A40DA0C" w:rsidR="00962ECD" w:rsidRPr="00C3555C" w:rsidRDefault="00962ECD" w:rsidP="00962ECD">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6E416135" w:rsidR="00962ECD" w:rsidRPr="00C3555C" w:rsidRDefault="00962ECD" w:rsidP="00962ECD">
            <w:pPr>
              <w:tabs>
                <w:tab w:val="decimal" w:pos="326"/>
              </w:tabs>
              <w:jc w:val="left"/>
              <w:rPr>
                <w:rFonts w:ascii="Times New Roman" w:hAnsi="Times New Roman" w:cs="Times New Roman"/>
                <w:sz w:val="20"/>
                <w:szCs w:val="20"/>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C284EFC" w14:textId="5D3B25FD" w:rsidR="00962ECD" w:rsidRPr="00C3555C" w:rsidRDefault="00962ECD" w:rsidP="00962ECD">
            <w:pPr>
              <w:jc w:val="left"/>
              <w:rPr>
                <w:b/>
                <w:bCs/>
                <w:color w:val="000000"/>
                <w:sz w:val="16"/>
                <w:szCs w:val="16"/>
                <w:lang w:val="es-MX" w:eastAsia="es-MX"/>
              </w:rPr>
            </w:pPr>
            <w:r>
              <w:rPr>
                <w:b/>
                <w:bCs/>
                <w:color w:val="000000"/>
                <w:sz w:val="16"/>
                <w:szCs w:val="16"/>
              </w:rPr>
              <w:t> </w:t>
            </w:r>
          </w:p>
        </w:tc>
      </w:tr>
      <w:tr w:rsidR="00962ECD" w:rsidRPr="00C3555C" w14:paraId="3520BFB6"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962ECD" w:rsidRPr="00C3555C" w:rsidRDefault="00962ECD" w:rsidP="00962EC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7FD469D4" w:rsidR="00962ECD" w:rsidRPr="002520E6" w:rsidRDefault="00962ECD" w:rsidP="00962ECD">
            <w:pPr>
              <w:jc w:val="right"/>
              <w:rPr>
                <w:color w:val="000000"/>
                <w:sz w:val="16"/>
                <w:szCs w:val="16"/>
                <w:lang w:val="es-MX" w:eastAsia="es-MX"/>
              </w:rPr>
            </w:pPr>
            <w:r>
              <w:rPr>
                <w:color w:val="000000"/>
                <w:sz w:val="16"/>
                <w:szCs w:val="16"/>
              </w:rPr>
              <w:t>52,967,572</w:t>
            </w:r>
          </w:p>
        </w:tc>
        <w:tc>
          <w:tcPr>
            <w:tcW w:w="1002" w:type="dxa"/>
            <w:tcBorders>
              <w:top w:val="nil"/>
              <w:left w:val="nil"/>
              <w:bottom w:val="nil"/>
              <w:right w:val="nil"/>
            </w:tcBorders>
            <w:shd w:val="clear" w:color="auto" w:fill="auto"/>
            <w:noWrap/>
            <w:vAlign w:val="center"/>
          </w:tcPr>
          <w:p w14:paraId="7044758A" w14:textId="280FDF01" w:rsidR="00962ECD" w:rsidRPr="002520E6" w:rsidRDefault="00962ECD" w:rsidP="00962ECD">
            <w:pPr>
              <w:jc w:val="right"/>
              <w:rPr>
                <w:color w:val="000000"/>
                <w:sz w:val="16"/>
                <w:szCs w:val="16"/>
                <w:lang w:val="es-MX" w:eastAsia="es-MX"/>
              </w:rPr>
            </w:pPr>
            <w:r>
              <w:rPr>
                <w:color w:val="000000"/>
                <w:sz w:val="16"/>
                <w:szCs w:val="16"/>
              </w:rPr>
              <w:t>58,178,003</w:t>
            </w:r>
          </w:p>
        </w:tc>
        <w:tc>
          <w:tcPr>
            <w:tcW w:w="999" w:type="dxa"/>
            <w:tcBorders>
              <w:top w:val="nil"/>
              <w:left w:val="nil"/>
              <w:bottom w:val="nil"/>
              <w:right w:val="single" w:sz="4" w:space="0" w:color="1F497D"/>
            </w:tcBorders>
            <w:shd w:val="clear" w:color="auto" w:fill="auto"/>
            <w:noWrap/>
            <w:vAlign w:val="center"/>
          </w:tcPr>
          <w:p w14:paraId="0D5E0FCB" w14:textId="660CBFEB" w:rsidR="00962ECD" w:rsidRPr="002520E6" w:rsidRDefault="00962ECD" w:rsidP="00962ECD">
            <w:pPr>
              <w:jc w:val="right"/>
              <w:rPr>
                <w:color w:val="000000"/>
                <w:sz w:val="16"/>
                <w:szCs w:val="16"/>
                <w:lang w:val="es-MX" w:eastAsia="es-MX"/>
              </w:rPr>
            </w:pPr>
            <w:r>
              <w:rPr>
                <w:color w:val="000000"/>
                <w:sz w:val="16"/>
                <w:szCs w:val="16"/>
              </w:rPr>
              <w:t>5,210,431</w:t>
            </w:r>
          </w:p>
        </w:tc>
        <w:tc>
          <w:tcPr>
            <w:tcW w:w="693" w:type="dxa"/>
            <w:tcBorders>
              <w:top w:val="nil"/>
              <w:left w:val="nil"/>
              <w:bottom w:val="nil"/>
              <w:right w:val="nil"/>
            </w:tcBorders>
            <w:shd w:val="clear" w:color="auto" w:fill="auto"/>
            <w:noWrap/>
            <w:vAlign w:val="center"/>
          </w:tcPr>
          <w:p w14:paraId="6C909E82" w14:textId="2CE17612" w:rsidR="00962ECD" w:rsidRPr="002520E6" w:rsidRDefault="00962ECD" w:rsidP="00962ECD">
            <w:pPr>
              <w:tabs>
                <w:tab w:val="decimal" w:pos="326"/>
              </w:tabs>
              <w:jc w:val="left"/>
              <w:rPr>
                <w:color w:val="000000"/>
                <w:sz w:val="16"/>
                <w:szCs w:val="16"/>
                <w:lang w:val="es-MX" w:eastAsia="es-MX"/>
              </w:rPr>
            </w:pPr>
            <w:r>
              <w:rPr>
                <w:color w:val="000000"/>
                <w:sz w:val="16"/>
                <w:szCs w:val="16"/>
              </w:rPr>
              <w:t>55.1</w:t>
            </w:r>
          </w:p>
        </w:tc>
        <w:tc>
          <w:tcPr>
            <w:tcW w:w="693" w:type="dxa"/>
            <w:tcBorders>
              <w:top w:val="nil"/>
              <w:left w:val="nil"/>
              <w:bottom w:val="nil"/>
              <w:right w:val="nil"/>
            </w:tcBorders>
            <w:shd w:val="clear" w:color="auto" w:fill="auto"/>
            <w:noWrap/>
            <w:vAlign w:val="center"/>
          </w:tcPr>
          <w:p w14:paraId="031DD12C" w14:textId="749C773C" w:rsidR="00962ECD" w:rsidRPr="002520E6" w:rsidRDefault="00962ECD" w:rsidP="00962ECD">
            <w:pPr>
              <w:tabs>
                <w:tab w:val="decimal" w:pos="326"/>
              </w:tabs>
              <w:jc w:val="left"/>
              <w:rPr>
                <w:color w:val="000000"/>
                <w:sz w:val="16"/>
                <w:szCs w:val="16"/>
                <w:lang w:val="es-MX" w:eastAsia="es-MX"/>
              </w:rPr>
            </w:pPr>
            <w:r>
              <w:rPr>
                <w:color w:val="000000"/>
                <w:sz w:val="16"/>
                <w:szCs w:val="16"/>
              </w:rPr>
              <w:t>59.4</w:t>
            </w:r>
          </w:p>
        </w:tc>
        <w:tc>
          <w:tcPr>
            <w:tcW w:w="914" w:type="dxa"/>
            <w:tcBorders>
              <w:top w:val="nil"/>
              <w:left w:val="nil"/>
              <w:bottom w:val="nil"/>
              <w:right w:val="single" w:sz="4" w:space="0" w:color="1F497D"/>
            </w:tcBorders>
            <w:shd w:val="clear" w:color="auto" w:fill="auto"/>
            <w:noWrap/>
            <w:vAlign w:val="center"/>
          </w:tcPr>
          <w:p w14:paraId="29EE46D9" w14:textId="0E33CC33" w:rsidR="00962ECD" w:rsidRPr="002520E6" w:rsidRDefault="00962ECD" w:rsidP="00962ECD">
            <w:pPr>
              <w:tabs>
                <w:tab w:val="decimal" w:pos="326"/>
              </w:tabs>
              <w:jc w:val="left"/>
              <w:rPr>
                <w:color w:val="000000"/>
                <w:sz w:val="16"/>
                <w:szCs w:val="16"/>
                <w:lang w:val="es-MX" w:eastAsia="es-MX"/>
              </w:rPr>
            </w:pPr>
            <w:r>
              <w:rPr>
                <w:color w:val="000000"/>
                <w:sz w:val="16"/>
                <w:szCs w:val="16"/>
              </w:rPr>
              <w:t>4.3</w:t>
            </w:r>
          </w:p>
        </w:tc>
      </w:tr>
      <w:tr w:rsidR="00962ECD" w:rsidRPr="00C3555C" w14:paraId="0D3090D7"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110FA1C9" w:rsidR="00962ECD" w:rsidRPr="002520E6" w:rsidRDefault="00962ECD" w:rsidP="00962ECD">
            <w:pPr>
              <w:jc w:val="right"/>
              <w:rPr>
                <w:color w:val="000000"/>
                <w:sz w:val="16"/>
                <w:szCs w:val="16"/>
                <w:lang w:val="es-MX" w:eastAsia="es-MX"/>
              </w:rPr>
            </w:pPr>
            <w:r>
              <w:rPr>
                <w:color w:val="000000"/>
                <w:sz w:val="16"/>
                <w:szCs w:val="16"/>
              </w:rPr>
              <w:t>50,182,798</w:t>
            </w:r>
          </w:p>
        </w:tc>
        <w:tc>
          <w:tcPr>
            <w:tcW w:w="1002" w:type="dxa"/>
            <w:tcBorders>
              <w:top w:val="nil"/>
              <w:left w:val="nil"/>
              <w:bottom w:val="nil"/>
              <w:right w:val="nil"/>
            </w:tcBorders>
            <w:shd w:val="clear" w:color="auto" w:fill="auto"/>
            <w:noWrap/>
            <w:vAlign w:val="center"/>
          </w:tcPr>
          <w:p w14:paraId="455A6451" w14:textId="640AC0A6" w:rsidR="00962ECD" w:rsidRPr="002520E6" w:rsidRDefault="00962ECD" w:rsidP="00962ECD">
            <w:pPr>
              <w:jc w:val="right"/>
              <w:rPr>
                <w:color w:val="000000"/>
                <w:sz w:val="16"/>
                <w:szCs w:val="16"/>
                <w:lang w:val="es-MX" w:eastAsia="es-MX"/>
              </w:rPr>
            </w:pPr>
            <w:r>
              <w:rPr>
                <w:color w:val="000000"/>
                <w:sz w:val="16"/>
                <w:szCs w:val="16"/>
              </w:rPr>
              <w:t>55,661,037</w:t>
            </w:r>
          </w:p>
        </w:tc>
        <w:tc>
          <w:tcPr>
            <w:tcW w:w="999" w:type="dxa"/>
            <w:tcBorders>
              <w:top w:val="nil"/>
              <w:left w:val="nil"/>
              <w:bottom w:val="nil"/>
              <w:right w:val="single" w:sz="4" w:space="0" w:color="1F497D"/>
            </w:tcBorders>
            <w:shd w:val="clear" w:color="auto" w:fill="auto"/>
            <w:noWrap/>
            <w:vAlign w:val="center"/>
          </w:tcPr>
          <w:p w14:paraId="37C73E89" w14:textId="52B27424" w:rsidR="00962ECD" w:rsidRPr="002520E6" w:rsidRDefault="00962ECD" w:rsidP="00962ECD">
            <w:pPr>
              <w:jc w:val="right"/>
              <w:rPr>
                <w:color w:val="000000"/>
                <w:sz w:val="16"/>
                <w:szCs w:val="16"/>
                <w:lang w:val="es-MX" w:eastAsia="es-MX"/>
              </w:rPr>
            </w:pPr>
            <w:r>
              <w:rPr>
                <w:color w:val="000000"/>
                <w:sz w:val="16"/>
                <w:szCs w:val="16"/>
              </w:rPr>
              <w:t>5,478,239</w:t>
            </w:r>
          </w:p>
        </w:tc>
        <w:tc>
          <w:tcPr>
            <w:tcW w:w="693" w:type="dxa"/>
            <w:tcBorders>
              <w:top w:val="nil"/>
              <w:left w:val="nil"/>
              <w:bottom w:val="nil"/>
              <w:right w:val="nil"/>
            </w:tcBorders>
            <w:shd w:val="clear" w:color="auto" w:fill="auto"/>
            <w:noWrap/>
            <w:vAlign w:val="center"/>
          </w:tcPr>
          <w:p w14:paraId="71B6CFB4" w14:textId="5FCB62C8" w:rsidR="00962ECD" w:rsidRPr="002520E6" w:rsidRDefault="00962ECD" w:rsidP="00962ECD">
            <w:pPr>
              <w:tabs>
                <w:tab w:val="decimal" w:pos="326"/>
              </w:tabs>
              <w:jc w:val="left"/>
              <w:rPr>
                <w:color w:val="000000"/>
                <w:sz w:val="16"/>
                <w:szCs w:val="16"/>
                <w:lang w:val="es-MX" w:eastAsia="es-MX"/>
              </w:rPr>
            </w:pPr>
            <w:r>
              <w:rPr>
                <w:color w:val="000000"/>
                <w:sz w:val="16"/>
                <w:szCs w:val="16"/>
              </w:rPr>
              <w:t>94.7</w:t>
            </w:r>
          </w:p>
        </w:tc>
        <w:tc>
          <w:tcPr>
            <w:tcW w:w="693" w:type="dxa"/>
            <w:tcBorders>
              <w:top w:val="nil"/>
              <w:left w:val="nil"/>
              <w:bottom w:val="nil"/>
              <w:right w:val="nil"/>
            </w:tcBorders>
            <w:shd w:val="clear" w:color="auto" w:fill="auto"/>
            <w:noWrap/>
            <w:vAlign w:val="center"/>
          </w:tcPr>
          <w:p w14:paraId="0D4B269A" w14:textId="55566298" w:rsidR="00962ECD" w:rsidRPr="002520E6" w:rsidRDefault="00962ECD" w:rsidP="00962ECD">
            <w:pPr>
              <w:tabs>
                <w:tab w:val="decimal" w:pos="326"/>
              </w:tabs>
              <w:jc w:val="left"/>
              <w:rPr>
                <w:color w:val="000000"/>
                <w:sz w:val="16"/>
                <w:szCs w:val="16"/>
                <w:lang w:val="es-MX" w:eastAsia="es-MX"/>
              </w:rPr>
            </w:pPr>
            <w:r>
              <w:rPr>
                <w:color w:val="000000"/>
                <w:sz w:val="16"/>
                <w:szCs w:val="16"/>
              </w:rPr>
              <w:t>95.7</w:t>
            </w:r>
          </w:p>
        </w:tc>
        <w:tc>
          <w:tcPr>
            <w:tcW w:w="914" w:type="dxa"/>
            <w:tcBorders>
              <w:top w:val="nil"/>
              <w:left w:val="nil"/>
              <w:bottom w:val="nil"/>
              <w:right w:val="single" w:sz="4" w:space="0" w:color="1F497D"/>
            </w:tcBorders>
            <w:shd w:val="clear" w:color="auto" w:fill="auto"/>
            <w:noWrap/>
            <w:vAlign w:val="center"/>
          </w:tcPr>
          <w:p w14:paraId="17149F50" w14:textId="28A8A261" w:rsidR="00962ECD" w:rsidRPr="002520E6" w:rsidRDefault="00962ECD" w:rsidP="00962ECD">
            <w:pPr>
              <w:tabs>
                <w:tab w:val="decimal" w:pos="326"/>
              </w:tabs>
              <w:jc w:val="left"/>
              <w:rPr>
                <w:color w:val="000000"/>
                <w:sz w:val="16"/>
                <w:szCs w:val="16"/>
                <w:lang w:val="es-MX" w:eastAsia="es-MX"/>
              </w:rPr>
            </w:pPr>
            <w:r>
              <w:rPr>
                <w:color w:val="000000"/>
                <w:sz w:val="16"/>
                <w:szCs w:val="16"/>
              </w:rPr>
              <w:t>0.9</w:t>
            </w:r>
          </w:p>
        </w:tc>
      </w:tr>
      <w:tr w:rsidR="00962ECD" w:rsidRPr="00C3555C" w14:paraId="31DCD92A"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4A942987" w:rsidR="00962ECD" w:rsidRPr="002520E6" w:rsidRDefault="00962ECD" w:rsidP="00962ECD">
            <w:pPr>
              <w:jc w:val="right"/>
              <w:rPr>
                <w:color w:val="000000"/>
                <w:sz w:val="16"/>
                <w:szCs w:val="16"/>
                <w:lang w:val="es-MX" w:eastAsia="es-MX"/>
              </w:rPr>
            </w:pPr>
            <w:r>
              <w:rPr>
                <w:color w:val="000000"/>
                <w:sz w:val="16"/>
                <w:szCs w:val="16"/>
              </w:rPr>
              <w:t>2,784,774</w:t>
            </w:r>
          </w:p>
        </w:tc>
        <w:tc>
          <w:tcPr>
            <w:tcW w:w="1002" w:type="dxa"/>
            <w:tcBorders>
              <w:top w:val="nil"/>
              <w:left w:val="nil"/>
              <w:bottom w:val="nil"/>
              <w:right w:val="nil"/>
            </w:tcBorders>
            <w:shd w:val="clear" w:color="auto" w:fill="auto"/>
            <w:noWrap/>
            <w:vAlign w:val="center"/>
          </w:tcPr>
          <w:p w14:paraId="2EAFCC94" w14:textId="69C0C25F" w:rsidR="00962ECD" w:rsidRPr="002520E6" w:rsidRDefault="00962ECD" w:rsidP="00962ECD">
            <w:pPr>
              <w:jc w:val="right"/>
              <w:rPr>
                <w:color w:val="000000"/>
                <w:sz w:val="16"/>
                <w:szCs w:val="16"/>
                <w:lang w:val="es-MX" w:eastAsia="es-MX"/>
              </w:rPr>
            </w:pPr>
            <w:r>
              <w:rPr>
                <w:color w:val="000000"/>
                <w:sz w:val="16"/>
                <w:szCs w:val="16"/>
              </w:rPr>
              <w:t>2,516,966</w:t>
            </w:r>
          </w:p>
        </w:tc>
        <w:tc>
          <w:tcPr>
            <w:tcW w:w="999" w:type="dxa"/>
            <w:tcBorders>
              <w:top w:val="nil"/>
              <w:left w:val="nil"/>
              <w:bottom w:val="nil"/>
              <w:right w:val="single" w:sz="4" w:space="0" w:color="1F497D"/>
            </w:tcBorders>
            <w:shd w:val="clear" w:color="auto" w:fill="auto"/>
            <w:noWrap/>
            <w:vAlign w:val="center"/>
          </w:tcPr>
          <w:p w14:paraId="294819A4" w14:textId="112902F4" w:rsidR="00962ECD" w:rsidRPr="002520E6" w:rsidRDefault="00962ECD" w:rsidP="00962ECD">
            <w:pPr>
              <w:jc w:val="right"/>
              <w:rPr>
                <w:color w:val="000000"/>
                <w:sz w:val="16"/>
                <w:szCs w:val="16"/>
                <w:lang w:val="es-MX" w:eastAsia="es-MX"/>
              </w:rPr>
            </w:pPr>
            <w:r>
              <w:rPr>
                <w:color w:val="000000"/>
                <w:sz w:val="16"/>
                <w:szCs w:val="16"/>
              </w:rPr>
              <w:t>-267,808</w:t>
            </w:r>
          </w:p>
        </w:tc>
        <w:tc>
          <w:tcPr>
            <w:tcW w:w="693" w:type="dxa"/>
            <w:tcBorders>
              <w:top w:val="nil"/>
              <w:left w:val="nil"/>
              <w:bottom w:val="nil"/>
              <w:right w:val="nil"/>
            </w:tcBorders>
            <w:shd w:val="clear" w:color="auto" w:fill="auto"/>
            <w:noWrap/>
            <w:vAlign w:val="center"/>
          </w:tcPr>
          <w:p w14:paraId="4E0C742E" w14:textId="0AF7C859" w:rsidR="00962ECD" w:rsidRPr="002520E6" w:rsidRDefault="00962ECD" w:rsidP="00962ECD">
            <w:pPr>
              <w:tabs>
                <w:tab w:val="decimal" w:pos="326"/>
              </w:tabs>
              <w:jc w:val="left"/>
              <w:rPr>
                <w:color w:val="000000"/>
                <w:sz w:val="16"/>
                <w:szCs w:val="16"/>
                <w:lang w:val="es-MX" w:eastAsia="es-MX"/>
              </w:rPr>
            </w:pPr>
            <w:r>
              <w:rPr>
                <w:color w:val="000000"/>
                <w:sz w:val="16"/>
                <w:szCs w:val="16"/>
              </w:rPr>
              <w:t>5.3</w:t>
            </w:r>
          </w:p>
        </w:tc>
        <w:tc>
          <w:tcPr>
            <w:tcW w:w="693" w:type="dxa"/>
            <w:tcBorders>
              <w:top w:val="nil"/>
              <w:left w:val="nil"/>
              <w:bottom w:val="nil"/>
              <w:right w:val="nil"/>
            </w:tcBorders>
            <w:shd w:val="clear" w:color="auto" w:fill="auto"/>
            <w:noWrap/>
            <w:vAlign w:val="center"/>
          </w:tcPr>
          <w:p w14:paraId="4ED1ED1D" w14:textId="1528187E" w:rsidR="00962ECD" w:rsidRPr="002520E6" w:rsidRDefault="00962ECD" w:rsidP="00962ECD">
            <w:pPr>
              <w:tabs>
                <w:tab w:val="decimal" w:pos="326"/>
              </w:tabs>
              <w:jc w:val="left"/>
              <w:rPr>
                <w:color w:val="000000"/>
                <w:sz w:val="16"/>
                <w:szCs w:val="16"/>
                <w:lang w:val="es-MX" w:eastAsia="es-MX"/>
              </w:rPr>
            </w:pPr>
            <w:r>
              <w:rPr>
                <w:color w:val="000000"/>
                <w:sz w:val="16"/>
                <w:szCs w:val="16"/>
              </w:rPr>
              <w:t>4.3</w:t>
            </w:r>
          </w:p>
        </w:tc>
        <w:tc>
          <w:tcPr>
            <w:tcW w:w="914" w:type="dxa"/>
            <w:tcBorders>
              <w:top w:val="nil"/>
              <w:left w:val="nil"/>
              <w:bottom w:val="nil"/>
              <w:right w:val="single" w:sz="4" w:space="0" w:color="1F497D"/>
            </w:tcBorders>
            <w:shd w:val="clear" w:color="auto" w:fill="auto"/>
            <w:noWrap/>
            <w:vAlign w:val="center"/>
          </w:tcPr>
          <w:p w14:paraId="66825AA8" w14:textId="46F3FE7D" w:rsidR="00962ECD" w:rsidRPr="002520E6" w:rsidRDefault="00962ECD" w:rsidP="00962ECD">
            <w:pPr>
              <w:tabs>
                <w:tab w:val="decimal" w:pos="326"/>
              </w:tabs>
              <w:jc w:val="left"/>
              <w:rPr>
                <w:color w:val="000000"/>
                <w:sz w:val="16"/>
                <w:szCs w:val="16"/>
                <w:lang w:val="es-MX" w:eastAsia="es-MX"/>
              </w:rPr>
            </w:pPr>
            <w:r>
              <w:rPr>
                <w:color w:val="000000"/>
                <w:sz w:val="16"/>
                <w:szCs w:val="16"/>
              </w:rPr>
              <w:t>-0.9</w:t>
            </w:r>
          </w:p>
        </w:tc>
      </w:tr>
      <w:tr w:rsidR="00962ECD" w:rsidRPr="00C3555C" w14:paraId="46E5CAFE"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962ECD" w:rsidRPr="00C3555C" w:rsidRDefault="00962ECD" w:rsidP="00962EC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7D369568" w:rsidR="00962ECD" w:rsidRPr="002520E6" w:rsidRDefault="00962ECD" w:rsidP="00962ECD">
            <w:pPr>
              <w:jc w:val="right"/>
              <w:rPr>
                <w:color w:val="000000"/>
                <w:sz w:val="16"/>
                <w:szCs w:val="16"/>
                <w:lang w:val="es-MX" w:eastAsia="es-MX"/>
              </w:rPr>
            </w:pPr>
            <w:r>
              <w:rPr>
                <w:color w:val="000000"/>
                <w:sz w:val="16"/>
                <w:szCs w:val="16"/>
              </w:rPr>
              <w:t>43,121,750</w:t>
            </w:r>
          </w:p>
        </w:tc>
        <w:tc>
          <w:tcPr>
            <w:tcW w:w="1002" w:type="dxa"/>
            <w:tcBorders>
              <w:top w:val="nil"/>
              <w:left w:val="nil"/>
              <w:bottom w:val="nil"/>
              <w:right w:val="nil"/>
            </w:tcBorders>
            <w:shd w:val="clear" w:color="auto" w:fill="auto"/>
            <w:noWrap/>
            <w:vAlign w:val="center"/>
          </w:tcPr>
          <w:p w14:paraId="2133175A" w14:textId="769215B1" w:rsidR="00962ECD" w:rsidRPr="002520E6" w:rsidRDefault="00962ECD" w:rsidP="00962ECD">
            <w:pPr>
              <w:jc w:val="right"/>
              <w:rPr>
                <w:color w:val="000000"/>
                <w:sz w:val="16"/>
                <w:szCs w:val="16"/>
                <w:lang w:val="es-MX" w:eastAsia="es-MX"/>
              </w:rPr>
            </w:pPr>
            <w:r>
              <w:rPr>
                <w:color w:val="000000"/>
                <w:sz w:val="16"/>
                <w:szCs w:val="16"/>
              </w:rPr>
              <w:t>39,778,101</w:t>
            </w:r>
          </w:p>
        </w:tc>
        <w:tc>
          <w:tcPr>
            <w:tcW w:w="999" w:type="dxa"/>
            <w:tcBorders>
              <w:top w:val="nil"/>
              <w:left w:val="nil"/>
              <w:bottom w:val="nil"/>
              <w:right w:val="single" w:sz="4" w:space="0" w:color="1F497D"/>
            </w:tcBorders>
            <w:shd w:val="clear" w:color="auto" w:fill="auto"/>
            <w:noWrap/>
            <w:vAlign w:val="center"/>
          </w:tcPr>
          <w:p w14:paraId="40139942" w14:textId="721AC279" w:rsidR="00962ECD" w:rsidRPr="002520E6" w:rsidRDefault="00962ECD" w:rsidP="00962ECD">
            <w:pPr>
              <w:jc w:val="right"/>
              <w:rPr>
                <w:color w:val="000000"/>
                <w:sz w:val="16"/>
                <w:szCs w:val="16"/>
                <w:lang w:val="es-MX" w:eastAsia="es-MX"/>
              </w:rPr>
            </w:pPr>
            <w:r>
              <w:rPr>
                <w:color w:val="000000"/>
                <w:sz w:val="16"/>
                <w:szCs w:val="16"/>
              </w:rPr>
              <w:t>-3,343,649</w:t>
            </w:r>
          </w:p>
        </w:tc>
        <w:tc>
          <w:tcPr>
            <w:tcW w:w="693" w:type="dxa"/>
            <w:tcBorders>
              <w:top w:val="nil"/>
              <w:left w:val="nil"/>
              <w:bottom w:val="nil"/>
              <w:right w:val="nil"/>
            </w:tcBorders>
            <w:shd w:val="clear" w:color="auto" w:fill="auto"/>
            <w:noWrap/>
            <w:vAlign w:val="center"/>
          </w:tcPr>
          <w:p w14:paraId="4AEB5058" w14:textId="2B03BEB5" w:rsidR="00962ECD" w:rsidRPr="002520E6" w:rsidRDefault="00962ECD" w:rsidP="00962ECD">
            <w:pPr>
              <w:tabs>
                <w:tab w:val="decimal" w:pos="326"/>
              </w:tabs>
              <w:jc w:val="left"/>
              <w:rPr>
                <w:color w:val="000000"/>
                <w:sz w:val="16"/>
                <w:szCs w:val="16"/>
                <w:lang w:val="es-MX" w:eastAsia="es-MX"/>
              </w:rPr>
            </w:pPr>
            <w:r>
              <w:rPr>
                <w:color w:val="000000"/>
                <w:sz w:val="16"/>
                <w:szCs w:val="16"/>
              </w:rPr>
              <w:t>44.9</w:t>
            </w:r>
          </w:p>
        </w:tc>
        <w:tc>
          <w:tcPr>
            <w:tcW w:w="693" w:type="dxa"/>
            <w:tcBorders>
              <w:top w:val="nil"/>
              <w:left w:val="nil"/>
              <w:bottom w:val="nil"/>
              <w:right w:val="nil"/>
            </w:tcBorders>
            <w:shd w:val="clear" w:color="auto" w:fill="auto"/>
            <w:noWrap/>
            <w:vAlign w:val="center"/>
          </w:tcPr>
          <w:p w14:paraId="407611DE" w14:textId="32F4DA78" w:rsidR="00962ECD" w:rsidRPr="002520E6" w:rsidRDefault="00962ECD" w:rsidP="00962ECD">
            <w:pPr>
              <w:tabs>
                <w:tab w:val="decimal" w:pos="326"/>
              </w:tabs>
              <w:jc w:val="left"/>
              <w:rPr>
                <w:color w:val="000000"/>
                <w:sz w:val="16"/>
                <w:szCs w:val="16"/>
                <w:lang w:val="es-MX" w:eastAsia="es-MX"/>
              </w:rPr>
            </w:pPr>
            <w:r>
              <w:rPr>
                <w:color w:val="000000"/>
                <w:sz w:val="16"/>
                <w:szCs w:val="16"/>
              </w:rPr>
              <w:t>40.6</w:t>
            </w:r>
          </w:p>
        </w:tc>
        <w:tc>
          <w:tcPr>
            <w:tcW w:w="914" w:type="dxa"/>
            <w:tcBorders>
              <w:top w:val="nil"/>
              <w:left w:val="nil"/>
              <w:bottom w:val="nil"/>
              <w:right w:val="single" w:sz="4" w:space="0" w:color="1F497D"/>
            </w:tcBorders>
            <w:shd w:val="clear" w:color="auto" w:fill="auto"/>
            <w:noWrap/>
            <w:vAlign w:val="center"/>
          </w:tcPr>
          <w:p w14:paraId="0C983995" w14:textId="75036BCC" w:rsidR="00962ECD" w:rsidRPr="002520E6" w:rsidRDefault="00962ECD" w:rsidP="00962ECD">
            <w:pPr>
              <w:tabs>
                <w:tab w:val="decimal" w:pos="326"/>
              </w:tabs>
              <w:jc w:val="left"/>
              <w:rPr>
                <w:color w:val="000000"/>
                <w:sz w:val="16"/>
                <w:szCs w:val="16"/>
                <w:lang w:val="es-MX" w:eastAsia="es-MX"/>
              </w:rPr>
            </w:pPr>
            <w:r>
              <w:rPr>
                <w:color w:val="000000"/>
                <w:sz w:val="16"/>
                <w:szCs w:val="16"/>
              </w:rPr>
              <w:t>-4.3</w:t>
            </w:r>
          </w:p>
        </w:tc>
      </w:tr>
      <w:tr w:rsidR="00962ECD" w:rsidRPr="00C3555C" w14:paraId="40A485BC"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2A1EF4A4" w:rsidR="00962ECD" w:rsidRPr="002520E6" w:rsidRDefault="00962ECD" w:rsidP="00962ECD">
            <w:pPr>
              <w:jc w:val="right"/>
              <w:rPr>
                <w:color w:val="000000"/>
                <w:sz w:val="16"/>
                <w:szCs w:val="16"/>
                <w:lang w:val="es-MX" w:eastAsia="es-MX"/>
              </w:rPr>
            </w:pPr>
            <w:r>
              <w:rPr>
                <w:color w:val="000000"/>
                <w:sz w:val="16"/>
                <w:szCs w:val="16"/>
              </w:rPr>
              <w:t>10,591,612</w:t>
            </w:r>
          </w:p>
        </w:tc>
        <w:tc>
          <w:tcPr>
            <w:tcW w:w="1002" w:type="dxa"/>
            <w:tcBorders>
              <w:top w:val="nil"/>
              <w:left w:val="nil"/>
              <w:bottom w:val="nil"/>
              <w:right w:val="nil"/>
            </w:tcBorders>
            <w:shd w:val="clear" w:color="auto" w:fill="auto"/>
            <w:noWrap/>
            <w:vAlign w:val="center"/>
          </w:tcPr>
          <w:p w14:paraId="650029A2" w14:textId="7D27351E" w:rsidR="00962ECD" w:rsidRPr="002520E6" w:rsidRDefault="00962ECD" w:rsidP="00962ECD">
            <w:pPr>
              <w:jc w:val="right"/>
              <w:rPr>
                <w:color w:val="000000"/>
                <w:sz w:val="16"/>
                <w:szCs w:val="16"/>
                <w:lang w:val="es-MX" w:eastAsia="es-MX"/>
              </w:rPr>
            </w:pPr>
            <w:r>
              <w:rPr>
                <w:color w:val="000000"/>
                <w:sz w:val="16"/>
                <w:szCs w:val="16"/>
              </w:rPr>
              <w:t>7,496,438</w:t>
            </w:r>
          </w:p>
        </w:tc>
        <w:tc>
          <w:tcPr>
            <w:tcW w:w="999" w:type="dxa"/>
            <w:tcBorders>
              <w:top w:val="nil"/>
              <w:left w:val="nil"/>
              <w:bottom w:val="nil"/>
              <w:right w:val="single" w:sz="4" w:space="0" w:color="1F497D"/>
            </w:tcBorders>
            <w:shd w:val="clear" w:color="auto" w:fill="auto"/>
            <w:noWrap/>
            <w:vAlign w:val="center"/>
          </w:tcPr>
          <w:p w14:paraId="524A0CF5" w14:textId="4BB950F0" w:rsidR="00962ECD" w:rsidRPr="002520E6" w:rsidRDefault="00962ECD" w:rsidP="00962ECD">
            <w:pPr>
              <w:jc w:val="right"/>
              <w:rPr>
                <w:color w:val="000000"/>
                <w:sz w:val="16"/>
                <w:szCs w:val="16"/>
                <w:lang w:val="es-MX" w:eastAsia="es-MX"/>
              </w:rPr>
            </w:pPr>
            <w:r>
              <w:rPr>
                <w:color w:val="000000"/>
                <w:sz w:val="16"/>
                <w:szCs w:val="16"/>
              </w:rPr>
              <w:t>-3,095,174</w:t>
            </w:r>
          </w:p>
        </w:tc>
        <w:tc>
          <w:tcPr>
            <w:tcW w:w="693" w:type="dxa"/>
            <w:tcBorders>
              <w:top w:val="nil"/>
              <w:left w:val="nil"/>
              <w:bottom w:val="nil"/>
              <w:right w:val="nil"/>
            </w:tcBorders>
            <w:shd w:val="clear" w:color="auto" w:fill="auto"/>
            <w:noWrap/>
            <w:vAlign w:val="center"/>
          </w:tcPr>
          <w:p w14:paraId="7DDFFC6D" w14:textId="30C6EB0D" w:rsidR="00962ECD" w:rsidRPr="002520E6" w:rsidRDefault="00962ECD" w:rsidP="00962ECD">
            <w:pPr>
              <w:tabs>
                <w:tab w:val="decimal" w:pos="326"/>
              </w:tabs>
              <w:jc w:val="left"/>
              <w:rPr>
                <w:color w:val="000000"/>
                <w:sz w:val="16"/>
                <w:szCs w:val="16"/>
                <w:lang w:val="es-MX" w:eastAsia="es-MX"/>
              </w:rPr>
            </w:pPr>
            <w:r>
              <w:rPr>
                <w:color w:val="000000"/>
                <w:sz w:val="16"/>
                <w:szCs w:val="16"/>
              </w:rPr>
              <w:t>24.6</w:t>
            </w:r>
          </w:p>
        </w:tc>
        <w:tc>
          <w:tcPr>
            <w:tcW w:w="693" w:type="dxa"/>
            <w:tcBorders>
              <w:top w:val="nil"/>
              <w:left w:val="nil"/>
              <w:bottom w:val="nil"/>
              <w:right w:val="nil"/>
            </w:tcBorders>
            <w:shd w:val="clear" w:color="auto" w:fill="auto"/>
            <w:noWrap/>
            <w:vAlign w:val="center"/>
          </w:tcPr>
          <w:p w14:paraId="14E3D13E" w14:textId="1BF14216" w:rsidR="00962ECD" w:rsidRPr="002520E6" w:rsidRDefault="00962ECD" w:rsidP="00962ECD">
            <w:pPr>
              <w:tabs>
                <w:tab w:val="decimal" w:pos="326"/>
              </w:tabs>
              <w:jc w:val="left"/>
              <w:rPr>
                <w:color w:val="000000"/>
                <w:sz w:val="16"/>
                <w:szCs w:val="16"/>
                <w:lang w:val="es-MX" w:eastAsia="es-MX"/>
              </w:rPr>
            </w:pPr>
            <w:r>
              <w:rPr>
                <w:color w:val="000000"/>
                <w:sz w:val="16"/>
                <w:szCs w:val="16"/>
              </w:rPr>
              <w:t>18.8</w:t>
            </w:r>
          </w:p>
        </w:tc>
        <w:tc>
          <w:tcPr>
            <w:tcW w:w="914" w:type="dxa"/>
            <w:tcBorders>
              <w:top w:val="nil"/>
              <w:left w:val="nil"/>
              <w:bottom w:val="nil"/>
              <w:right w:val="single" w:sz="4" w:space="0" w:color="1F497D"/>
            </w:tcBorders>
            <w:shd w:val="clear" w:color="auto" w:fill="auto"/>
            <w:noWrap/>
            <w:vAlign w:val="center"/>
          </w:tcPr>
          <w:p w14:paraId="02DF03E1" w14:textId="1CD817CB" w:rsidR="00962ECD" w:rsidRPr="002520E6" w:rsidRDefault="00962ECD" w:rsidP="00962ECD">
            <w:pPr>
              <w:tabs>
                <w:tab w:val="decimal" w:pos="326"/>
              </w:tabs>
              <w:jc w:val="left"/>
              <w:rPr>
                <w:color w:val="000000"/>
                <w:sz w:val="16"/>
                <w:szCs w:val="16"/>
                <w:lang w:val="es-MX" w:eastAsia="es-MX"/>
              </w:rPr>
            </w:pPr>
            <w:r>
              <w:rPr>
                <w:color w:val="000000"/>
                <w:sz w:val="16"/>
                <w:szCs w:val="16"/>
              </w:rPr>
              <w:t>-5.7</w:t>
            </w:r>
          </w:p>
        </w:tc>
      </w:tr>
      <w:tr w:rsidR="00962ECD" w:rsidRPr="00C3555C" w14:paraId="46E7D640"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39A53B5E" w:rsidR="00962ECD" w:rsidRPr="002520E6" w:rsidRDefault="00962ECD" w:rsidP="00962ECD">
            <w:pPr>
              <w:jc w:val="right"/>
              <w:rPr>
                <w:color w:val="000000"/>
                <w:sz w:val="16"/>
                <w:szCs w:val="16"/>
                <w:lang w:val="es-MX" w:eastAsia="es-MX"/>
              </w:rPr>
            </w:pPr>
            <w:r>
              <w:rPr>
                <w:color w:val="000000"/>
                <w:sz w:val="16"/>
                <w:szCs w:val="16"/>
              </w:rPr>
              <w:t>32,530,138</w:t>
            </w:r>
          </w:p>
        </w:tc>
        <w:tc>
          <w:tcPr>
            <w:tcW w:w="1002" w:type="dxa"/>
            <w:tcBorders>
              <w:top w:val="nil"/>
              <w:left w:val="nil"/>
              <w:bottom w:val="nil"/>
              <w:right w:val="nil"/>
            </w:tcBorders>
            <w:shd w:val="clear" w:color="auto" w:fill="auto"/>
            <w:noWrap/>
            <w:vAlign w:val="center"/>
          </w:tcPr>
          <w:p w14:paraId="24E8F081" w14:textId="38E23485" w:rsidR="00962ECD" w:rsidRPr="002520E6" w:rsidRDefault="00962ECD" w:rsidP="00962ECD">
            <w:pPr>
              <w:jc w:val="right"/>
              <w:rPr>
                <w:color w:val="000000"/>
                <w:sz w:val="16"/>
                <w:szCs w:val="16"/>
                <w:lang w:val="es-MX" w:eastAsia="es-MX"/>
              </w:rPr>
            </w:pPr>
            <w:r>
              <w:rPr>
                <w:color w:val="000000"/>
                <w:sz w:val="16"/>
                <w:szCs w:val="16"/>
              </w:rPr>
              <w:t>32,281,663</w:t>
            </w:r>
          </w:p>
        </w:tc>
        <w:tc>
          <w:tcPr>
            <w:tcW w:w="999" w:type="dxa"/>
            <w:tcBorders>
              <w:top w:val="nil"/>
              <w:left w:val="nil"/>
              <w:bottom w:val="nil"/>
              <w:right w:val="single" w:sz="4" w:space="0" w:color="1F497D"/>
            </w:tcBorders>
            <w:shd w:val="clear" w:color="auto" w:fill="auto"/>
            <w:noWrap/>
            <w:vAlign w:val="center"/>
          </w:tcPr>
          <w:p w14:paraId="175F5C5F" w14:textId="4A766305" w:rsidR="00962ECD" w:rsidRPr="002520E6" w:rsidRDefault="00962ECD" w:rsidP="00962ECD">
            <w:pPr>
              <w:jc w:val="right"/>
              <w:rPr>
                <w:color w:val="000000"/>
                <w:sz w:val="16"/>
                <w:szCs w:val="16"/>
                <w:lang w:val="es-MX" w:eastAsia="es-MX"/>
              </w:rPr>
            </w:pPr>
            <w:r>
              <w:rPr>
                <w:color w:val="000000"/>
                <w:sz w:val="16"/>
                <w:szCs w:val="16"/>
              </w:rPr>
              <w:t>-248,475</w:t>
            </w:r>
          </w:p>
        </w:tc>
        <w:tc>
          <w:tcPr>
            <w:tcW w:w="693" w:type="dxa"/>
            <w:tcBorders>
              <w:top w:val="nil"/>
              <w:left w:val="nil"/>
              <w:bottom w:val="nil"/>
              <w:right w:val="nil"/>
            </w:tcBorders>
            <w:shd w:val="clear" w:color="auto" w:fill="auto"/>
            <w:noWrap/>
            <w:vAlign w:val="center"/>
          </w:tcPr>
          <w:p w14:paraId="40677919" w14:textId="30EB16C7" w:rsidR="00962ECD" w:rsidRPr="002520E6" w:rsidRDefault="00962ECD" w:rsidP="00962ECD">
            <w:pPr>
              <w:tabs>
                <w:tab w:val="decimal" w:pos="326"/>
              </w:tabs>
              <w:jc w:val="left"/>
              <w:rPr>
                <w:color w:val="000000"/>
                <w:sz w:val="16"/>
                <w:szCs w:val="16"/>
                <w:lang w:val="es-MX" w:eastAsia="es-MX"/>
              </w:rPr>
            </w:pPr>
            <w:r>
              <w:rPr>
                <w:color w:val="000000"/>
                <w:sz w:val="16"/>
                <w:szCs w:val="16"/>
              </w:rPr>
              <w:t>75.4</w:t>
            </w:r>
          </w:p>
        </w:tc>
        <w:tc>
          <w:tcPr>
            <w:tcW w:w="693" w:type="dxa"/>
            <w:tcBorders>
              <w:top w:val="nil"/>
              <w:left w:val="nil"/>
              <w:bottom w:val="nil"/>
              <w:right w:val="nil"/>
            </w:tcBorders>
            <w:shd w:val="clear" w:color="auto" w:fill="auto"/>
            <w:noWrap/>
            <w:vAlign w:val="center"/>
          </w:tcPr>
          <w:p w14:paraId="5C9D8856" w14:textId="31964465" w:rsidR="00962ECD" w:rsidRPr="002520E6" w:rsidRDefault="00962ECD" w:rsidP="00962ECD">
            <w:pPr>
              <w:tabs>
                <w:tab w:val="decimal" w:pos="326"/>
              </w:tabs>
              <w:jc w:val="left"/>
              <w:rPr>
                <w:color w:val="000000"/>
                <w:sz w:val="16"/>
                <w:szCs w:val="16"/>
                <w:lang w:val="es-MX" w:eastAsia="es-MX"/>
              </w:rPr>
            </w:pPr>
            <w:r>
              <w:rPr>
                <w:color w:val="000000"/>
                <w:sz w:val="16"/>
                <w:szCs w:val="16"/>
              </w:rPr>
              <w:t>81.2</w:t>
            </w:r>
          </w:p>
        </w:tc>
        <w:tc>
          <w:tcPr>
            <w:tcW w:w="914" w:type="dxa"/>
            <w:tcBorders>
              <w:top w:val="nil"/>
              <w:left w:val="nil"/>
              <w:bottom w:val="nil"/>
              <w:right w:val="single" w:sz="4" w:space="0" w:color="1F497D"/>
            </w:tcBorders>
            <w:shd w:val="clear" w:color="auto" w:fill="auto"/>
            <w:noWrap/>
            <w:vAlign w:val="center"/>
          </w:tcPr>
          <w:p w14:paraId="22844215" w14:textId="34E09A3A" w:rsidR="00962ECD" w:rsidRPr="002520E6" w:rsidRDefault="00962ECD" w:rsidP="00962ECD">
            <w:pPr>
              <w:tabs>
                <w:tab w:val="decimal" w:pos="326"/>
              </w:tabs>
              <w:jc w:val="left"/>
              <w:rPr>
                <w:color w:val="000000"/>
                <w:sz w:val="16"/>
                <w:szCs w:val="16"/>
                <w:lang w:val="es-MX" w:eastAsia="es-MX"/>
              </w:rPr>
            </w:pPr>
            <w:r>
              <w:rPr>
                <w:color w:val="000000"/>
                <w:sz w:val="16"/>
                <w:szCs w:val="16"/>
              </w:rPr>
              <w:t>5.7</w:t>
            </w:r>
          </w:p>
        </w:tc>
      </w:tr>
      <w:tr w:rsidR="00962ECD" w:rsidRPr="00C3555C" w14:paraId="4898E3C9"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962ECD" w:rsidRPr="00C3555C" w:rsidRDefault="00962ECD" w:rsidP="00962ECD">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27305CB0" w:rsidR="00962ECD" w:rsidRPr="002520E6" w:rsidRDefault="00962ECD" w:rsidP="00962ECD">
            <w:pPr>
              <w:jc w:val="right"/>
              <w:rPr>
                <w:b/>
                <w:bCs/>
                <w:color w:val="000000"/>
                <w:sz w:val="16"/>
                <w:szCs w:val="16"/>
                <w:lang w:val="es-MX" w:eastAsia="es-MX"/>
              </w:rPr>
            </w:pPr>
            <w:r>
              <w:rPr>
                <w:b/>
                <w:bCs/>
                <w:sz w:val="16"/>
                <w:szCs w:val="16"/>
              </w:rPr>
              <w:t>45,760,703</w:t>
            </w:r>
          </w:p>
        </w:tc>
        <w:tc>
          <w:tcPr>
            <w:tcW w:w="1002" w:type="dxa"/>
            <w:tcBorders>
              <w:top w:val="nil"/>
              <w:left w:val="nil"/>
              <w:bottom w:val="nil"/>
              <w:right w:val="nil"/>
            </w:tcBorders>
            <w:shd w:val="clear" w:color="auto" w:fill="auto"/>
            <w:noWrap/>
            <w:vAlign w:val="center"/>
          </w:tcPr>
          <w:p w14:paraId="23679BA5" w14:textId="05D0C416" w:rsidR="00962ECD" w:rsidRPr="002520E6" w:rsidRDefault="00962ECD" w:rsidP="00962ECD">
            <w:pPr>
              <w:jc w:val="right"/>
              <w:rPr>
                <w:b/>
                <w:bCs/>
                <w:color w:val="000000"/>
                <w:sz w:val="16"/>
                <w:szCs w:val="16"/>
                <w:lang w:val="es-MX" w:eastAsia="es-MX"/>
              </w:rPr>
            </w:pPr>
            <w:r>
              <w:rPr>
                <w:b/>
                <w:bCs/>
                <w:sz w:val="16"/>
                <w:szCs w:val="16"/>
              </w:rPr>
              <w:t>46,230,165</w:t>
            </w:r>
          </w:p>
        </w:tc>
        <w:tc>
          <w:tcPr>
            <w:tcW w:w="999" w:type="dxa"/>
            <w:tcBorders>
              <w:top w:val="nil"/>
              <w:left w:val="nil"/>
              <w:bottom w:val="nil"/>
              <w:right w:val="single" w:sz="4" w:space="0" w:color="1F497D"/>
            </w:tcBorders>
            <w:shd w:val="clear" w:color="auto" w:fill="auto"/>
            <w:noWrap/>
            <w:vAlign w:val="center"/>
          </w:tcPr>
          <w:p w14:paraId="58CADA3D" w14:textId="2B7AFA3C" w:rsidR="00962ECD" w:rsidRPr="002520E6" w:rsidRDefault="00962ECD" w:rsidP="00962ECD">
            <w:pPr>
              <w:jc w:val="right"/>
              <w:rPr>
                <w:b/>
                <w:bCs/>
                <w:color w:val="000000"/>
                <w:sz w:val="16"/>
                <w:szCs w:val="16"/>
                <w:lang w:val="es-MX" w:eastAsia="es-MX"/>
              </w:rPr>
            </w:pPr>
            <w:r>
              <w:rPr>
                <w:b/>
                <w:bCs/>
                <w:color w:val="000000"/>
                <w:sz w:val="16"/>
                <w:szCs w:val="16"/>
              </w:rPr>
              <w:t>469,462</w:t>
            </w:r>
          </w:p>
        </w:tc>
        <w:tc>
          <w:tcPr>
            <w:tcW w:w="693" w:type="dxa"/>
            <w:tcBorders>
              <w:top w:val="nil"/>
              <w:left w:val="nil"/>
              <w:bottom w:val="nil"/>
              <w:right w:val="nil"/>
            </w:tcBorders>
            <w:shd w:val="clear" w:color="auto" w:fill="auto"/>
            <w:noWrap/>
            <w:vAlign w:val="center"/>
          </w:tcPr>
          <w:p w14:paraId="79233311" w14:textId="221EFAE9" w:rsidR="00962ECD" w:rsidRPr="002520E6" w:rsidRDefault="00962ECD" w:rsidP="00962ECD">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3C571FB1" w:rsidR="00962ECD" w:rsidRPr="002520E6" w:rsidRDefault="00962ECD" w:rsidP="00962ECD">
            <w:pPr>
              <w:tabs>
                <w:tab w:val="decimal" w:pos="326"/>
              </w:tabs>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23C22F90" w:rsidR="00962ECD" w:rsidRPr="002520E6" w:rsidRDefault="00962ECD" w:rsidP="00962ECD">
            <w:pPr>
              <w:tabs>
                <w:tab w:val="decimal" w:pos="326"/>
              </w:tabs>
              <w:jc w:val="left"/>
              <w:rPr>
                <w:b/>
                <w:bCs/>
                <w:color w:val="000000"/>
                <w:sz w:val="16"/>
                <w:szCs w:val="16"/>
                <w:lang w:val="es-MX" w:eastAsia="es-MX"/>
              </w:rPr>
            </w:pPr>
            <w:r>
              <w:rPr>
                <w:b/>
                <w:bCs/>
                <w:color w:val="000000"/>
                <w:sz w:val="16"/>
                <w:szCs w:val="16"/>
              </w:rPr>
              <w:t> </w:t>
            </w:r>
          </w:p>
        </w:tc>
      </w:tr>
      <w:tr w:rsidR="00962ECD" w:rsidRPr="00C3555C" w14:paraId="3CBF3FBA"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962ECD" w:rsidRPr="00C3555C" w:rsidRDefault="00962ECD" w:rsidP="00962EC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11272878" w:rsidR="00962ECD" w:rsidRPr="002520E6" w:rsidRDefault="00962ECD" w:rsidP="00962ECD">
            <w:pPr>
              <w:jc w:val="right"/>
              <w:rPr>
                <w:color w:val="000000"/>
                <w:sz w:val="16"/>
                <w:szCs w:val="16"/>
                <w:lang w:val="es-MX" w:eastAsia="es-MX"/>
              </w:rPr>
            </w:pPr>
            <w:r>
              <w:rPr>
                <w:color w:val="000000"/>
                <w:sz w:val="16"/>
                <w:szCs w:val="16"/>
              </w:rPr>
              <w:t>33,329,947</w:t>
            </w:r>
          </w:p>
        </w:tc>
        <w:tc>
          <w:tcPr>
            <w:tcW w:w="1002" w:type="dxa"/>
            <w:tcBorders>
              <w:top w:val="nil"/>
              <w:left w:val="nil"/>
              <w:bottom w:val="nil"/>
              <w:right w:val="nil"/>
            </w:tcBorders>
            <w:shd w:val="clear" w:color="auto" w:fill="auto"/>
            <w:noWrap/>
            <w:vAlign w:val="center"/>
          </w:tcPr>
          <w:p w14:paraId="443655F3" w14:textId="3B028462" w:rsidR="00962ECD" w:rsidRPr="002520E6" w:rsidRDefault="00962ECD" w:rsidP="00962ECD">
            <w:pPr>
              <w:jc w:val="right"/>
              <w:rPr>
                <w:color w:val="000000"/>
                <w:sz w:val="16"/>
                <w:szCs w:val="16"/>
                <w:lang w:val="es-MX" w:eastAsia="es-MX"/>
              </w:rPr>
            </w:pPr>
            <w:r>
              <w:rPr>
                <w:color w:val="000000"/>
                <w:sz w:val="16"/>
                <w:szCs w:val="16"/>
              </w:rPr>
              <w:t>35,319,758</w:t>
            </w:r>
          </w:p>
        </w:tc>
        <w:tc>
          <w:tcPr>
            <w:tcW w:w="999" w:type="dxa"/>
            <w:tcBorders>
              <w:top w:val="nil"/>
              <w:left w:val="nil"/>
              <w:bottom w:val="nil"/>
              <w:right w:val="single" w:sz="4" w:space="0" w:color="1F497D"/>
            </w:tcBorders>
            <w:shd w:val="clear" w:color="auto" w:fill="auto"/>
            <w:noWrap/>
            <w:vAlign w:val="center"/>
          </w:tcPr>
          <w:p w14:paraId="738C1228" w14:textId="3885D6D8" w:rsidR="00962ECD" w:rsidRPr="002520E6" w:rsidRDefault="00962ECD" w:rsidP="00962ECD">
            <w:pPr>
              <w:jc w:val="right"/>
              <w:rPr>
                <w:color w:val="000000"/>
                <w:sz w:val="16"/>
                <w:szCs w:val="16"/>
                <w:lang w:val="es-MX" w:eastAsia="es-MX"/>
              </w:rPr>
            </w:pPr>
            <w:r>
              <w:rPr>
                <w:color w:val="000000"/>
                <w:sz w:val="16"/>
                <w:szCs w:val="16"/>
              </w:rPr>
              <w:t>1,989,811</w:t>
            </w:r>
          </w:p>
        </w:tc>
        <w:tc>
          <w:tcPr>
            <w:tcW w:w="693" w:type="dxa"/>
            <w:tcBorders>
              <w:top w:val="nil"/>
              <w:left w:val="nil"/>
              <w:bottom w:val="nil"/>
              <w:right w:val="nil"/>
            </w:tcBorders>
            <w:shd w:val="clear" w:color="auto" w:fill="auto"/>
            <w:noWrap/>
            <w:vAlign w:val="center"/>
          </w:tcPr>
          <w:p w14:paraId="5FA1824A" w14:textId="06E9B46A" w:rsidR="00962ECD" w:rsidRPr="002520E6" w:rsidRDefault="00962ECD" w:rsidP="00962ECD">
            <w:pPr>
              <w:tabs>
                <w:tab w:val="decimal" w:pos="326"/>
              </w:tabs>
              <w:jc w:val="left"/>
              <w:rPr>
                <w:color w:val="000000"/>
                <w:sz w:val="16"/>
                <w:szCs w:val="16"/>
                <w:lang w:val="es-MX" w:eastAsia="es-MX"/>
              </w:rPr>
            </w:pPr>
            <w:r>
              <w:rPr>
                <w:color w:val="000000"/>
                <w:sz w:val="16"/>
                <w:szCs w:val="16"/>
              </w:rPr>
              <w:t>72.8</w:t>
            </w:r>
          </w:p>
        </w:tc>
        <w:tc>
          <w:tcPr>
            <w:tcW w:w="693" w:type="dxa"/>
            <w:tcBorders>
              <w:top w:val="nil"/>
              <w:left w:val="nil"/>
              <w:bottom w:val="nil"/>
              <w:right w:val="nil"/>
            </w:tcBorders>
            <w:shd w:val="clear" w:color="auto" w:fill="auto"/>
            <w:noWrap/>
            <w:vAlign w:val="center"/>
          </w:tcPr>
          <w:p w14:paraId="5210312A" w14:textId="77684675" w:rsidR="00962ECD" w:rsidRPr="002520E6" w:rsidRDefault="00962ECD" w:rsidP="00962ECD">
            <w:pPr>
              <w:tabs>
                <w:tab w:val="decimal" w:pos="326"/>
              </w:tabs>
              <w:jc w:val="left"/>
              <w:rPr>
                <w:color w:val="000000"/>
                <w:sz w:val="16"/>
                <w:szCs w:val="16"/>
                <w:lang w:val="es-MX" w:eastAsia="es-MX"/>
              </w:rPr>
            </w:pPr>
            <w:r>
              <w:rPr>
                <w:color w:val="000000"/>
                <w:sz w:val="16"/>
                <w:szCs w:val="16"/>
              </w:rPr>
              <w:t>76.4</w:t>
            </w:r>
          </w:p>
        </w:tc>
        <w:tc>
          <w:tcPr>
            <w:tcW w:w="914" w:type="dxa"/>
            <w:tcBorders>
              <w:top w:val="nil"/>
              <w:left w:val="nil"/>
              <w:bottom w:val="nil"/>
              <w:right w:val="single" w:sz="4" w:space="0" w:color="1F497D"/>
            </w:tcBorders>
            <w:shd w:val="clear" w:color="auto" w:fill="auto"/>
            <w:noWrap/>
            <w:vAlign w:val="center"/>
          </w:tcPr>
          <w:p w14:paraId="523B01C2" w14:textId="723903E1" w:rsidR="00962ECD" w:rsidRPr="002520E6" w:rsidRDefault="00962ECD" w:rsidP="00962ECD">
            <w:pPr>
              <w:tabs>
                <w:tab w:val="decimal" w:pos="326"/>
              </w:tabs>
              <w:jc w:val="left"/>
              <w:rPr>
                <w:color w:val="000000"/>
                <w:sz w:val="16"/>
                <w:szCs w:val="16"/>
                <w:lang w:val="es-MX" w:eastAsia="es-MX"/>
              </w:rPr>
            </w:pPr>
            <w:r>
              <w:rPr>
                <w:color w:val="000000"/>
                <w:sz w:val="16"/>
                <w:szCs w:val="16"/>
              </w:rPr>
              <w:t>3.6</w:t>
            </w:r>
          </w:p>
        </w:tc>
      </w:tr>
      <w:tr w:rsidR="00962ECD" w:rsidRPr="00C3555C" w14:paraId="25EA523F"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68CFF907" w:rsidR="00962ECD" w:rsidRPr="002520E6" w:rsidRDefault="00962ECD" w:rsidP="00962ECD">
            <w:pPr>
              <w:jc w:val="right"/>
              <w:rPr>
                <w:color w:val="000000"/>
                <w:sz w:val="16"/>
                <w:szCs w:val="16"/>
                <w:lang w:val="es-MX" w:eastAsia="es-MX"/>
              </w:rPr>
            </w:pPr>
            <w:r>
              <w:rPr>
                <w:color w:val="000000"/>
                <w:sz w:val="16"/>
                <w:szCs w:val="16"/>
              </w:rPr>
              <w:t>31,555,941</w:t>
            </w:r>
          </w:p>
        </w:tc>
        <w:tc>
          <w:tcPr>
            <w:tcW w:w="1002" w:type="dxa"/>
            <w:tcBorders>
              <w:top w:val="nil"/>
              <w:left w:val="nil"/>
              <w:bottom w:val="nil"/>
              <w:right w:val="nil"/>
            </w:tcBorders>
            <w:shd w:val="clear" w:color="auto" w:fill="auto"/>
            <w:noWrap/>
            <w:vAlign w:val="center"/>
          </w:tcPr>
          <w:p w14:paraId="0ACBD83B" w14:textId="1D37A718" w:rsidR="00962ECD" w:rsidRPr="002520E6" w:rsidRDefault="00962ECD" w:rsidP="00962ECD">
            <w:pPr>
              <w:jc w:val="right"/>
              <w:rPr>
                <w:color w:val="000000"/>
                <w:sz w:val="16"/>
                <w:szCs w:val="16"/>
                <w:lang w:val="es-MX" w:eastAsia="es-MX"/>
              </w:rPr>
            </w:pPr>
            <w:r>
              <w:rPr>
                <w:color w:val="000000"/>
                <w:sz w:val="16"/>
                <w:szCs w:val="16"/>
              </w:rPr>
              <w:t>33,825,418</w:t>
            </w:r>
          </w:p>
        </w:tc>
        <w:tc>
          <w:tcPr>
            <w:tcW w:w="999" w:type="dxa"/>
            <w:tcBorders>
              <w:top w:val="nil"/>
              <w:left w:val="nil"/>
              <w:bottom w:val="nil"/>
              <w:right w:val="single" w:sz="4" w:space="0" w:color="1F497D"/>
            </w:tcBorders>
            <w:shd w:val="clear" w:color="auto" w:fill="auto"/>
            <w:noWrap/>
            <w:vAlign w:val="center"/>
          </w:tcPr>
          <w:p w14:paraId="49331198" w14:textId="7D58D2E8" w:rsidR="00962ECD" w:rsidRPr="002520E6" w:rsidRDefault="00962ECD" w:rsidP="00962ECD">
            <w:pPr>
              <w:jc w:val="right"/>
              <w:rPr>
                <w:color w:val="000000"/>
                <w:sz w:val="16"/>
                <w:szCs w:val="16"/>
                <w:lang w:val="es-MX" w:eastAsia="es-MX"/>
              </w:rPr>
            </w:pPr>
            <w:r>
              <w:rPr>
                <w:color w:val="000000"/>
                <w:sz w:val="16"/>
                <w:szCs w:val="16"/>
              </w:rPr>
              <w:t>2,269,477</w:t>
            </w:r>
          </w:p>
        </w:tc>
        <w:tc>
          <w:tcPr>
            <w:tcW w:w="693" w:type="dxa"/>
            <w:tcBorders>
              <w:top w:val="nil"/>
              <w:left w:val="nil"/>
              <w:bottom w:val="nil"/>
              <w:right w:val="nil"/>
            </w:tcBorders>
            <w:shd w:val="clear" w:color="auto" w:fill="auto"/>
            <w:noWrap/>
            <w:vAlign w:val="center"/>
          </w:tcPr>
          <w:p w14:paraId="4736DCF8" w14:textId="3F04F509" w:rsidR="00962ECD" w:rsidRPr="002520E6" w:rsidRDefault="00962ECD" w:rsidP="00962ECD">
            <w:pPr>
              <w:tabs>
                <w:tab w:val="decimal" w:pos="326"/>
              </w:tabs>
              <w:jc w:val="left"/>
              <w:rPr>
                <w:color w:val="000000"/>
                <w:sz w:val="16"/>
                <w:szCs w:val="16"/>
                <w:lang w:val="es-MX" w:eastAsia="es-MX"/>
              </w:rPr>
            </w:pPr>
            <w:r>
              <w:rPr>
                <w:color w:val="000000"/>
                <w:sz w:val="16"/>
                <w:szCs w:val="16"/>
              </w:rPr>
              <w:t>94.7</w:t>
            </w:r>
          </w:p>
        </w:tc>
        <w:tc>
          <w:tcPr>
            <w:tcW w:w="693" w:type="dxa"/>
            <w:tcBorders>
              <w:top w:val="nil"/>
              <w:left w:val="nil"/>
              <w:bottom w:val="nil"/>
              <w:right w:val="nil"/>
            </w:tcBorders>
            <w:shd w:val="clear" w:color="auto" w:fill="auto"/>
            <w:noWrap/>
            <w:vAlign w:val="center"/>
          </w:tcPr>
          <w:p w14:paraId="1EC7ED63" w14:textId="77FB9A13" w:rsidR="00962ECD" w:rsidRPr="002520E6" w:rsidRDefault="00962ECD" w:rsidP="00962ECD">
            <w:pPr>
              <w:tabs>
                <w:tab w:val="decimal" w:pos="326"/>
              </w:tabs>
              <w:jc w:val="left"/>
              <w:rPr>
                <w:color w:val="000000"/>
                <w:sz w:val="16"/>
                <w:szCs w:val="16"/>
                <w:lang w:val="es-MX" w:eastAsia="es-MX"/>
              </w:rPr>
            </w:pPr>
            <w:r>
              <w:rPr>
                <w:color w:val="000000"/>
                <w:sz w:val="16"/>
                <w:szCs w:val="16"/>
              </w:rPr>
              <w:t>95.8</w:t>
            </w:r>
          </w:p>
        </w:tc>
        <w:tc>
          <w:tcPr>
            <w:tcW w:w="914" w:type="dxa"/>
            <w:tcBorders>
              <w:top w:val="nil"/>
              <w:left w:val="nil"/>
              <w:bottom w:val="nil"/>
              <w:right w:val="single" w:sz="4" w:space="0" w:color="1F497D"/>
            </w:tcBorders>
            <w:shd w:val="clear" w:color="auto" w:fill="auto"/>
            <w:noWrap/>
            <w:vAlign w:val="center"/>
          </w:tcPr>
          <w:p w14:paraId="76EAB9E4" w14:textId="260CF38F" w:rsidR="00962ECD" w:rsidRPr="002520E6" w:rsidRDefault="00962ECD" w:rsidP="00962ECD">
            <w:pPr>
              <w:tabs>
                <w:tab w:val="decimal" w:pos="326"/>
              </w:tabs>
              <w:jc w:val="left"/>
              <w:rPr>
                <w:color w:val="000000"/>
                <w:sz w:val="16"/>
                <w:szCs w:val="16"/>
                <w:lang w:val="es-MX" w:eastAsia="es-MX"/>
              </w:rPr>
            </w:pPr>
            <w:r>
              <w:rPr>
                <w:color w:val="000000"/>
                <w:sz w:val="16"/>
                <w:szCs w:val="16"/>
              </w:rPr>
              <w:t>1.1</w:t>
            </w:r>
          </w:p>
        </w:tc>
      </w:tr>
      <w:tr w:rsidR="00962ECD" w:rsidRPr="00C3555C" w14:paraId="2A8A6B94"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474AE91E" w:rsidR="00962ECD" w:rsidRPr="002520E6" w:rsidRDefault="00962ECD" w:rsidP="00962ECD">
            <w:pPr>
              <w:jc w:val="right"/>
              <w:rPr>
                <w:color w:val="000000"/>
                <w:sz w:val="16"/>
                <w:szCs w:val="16"/>
                <w:lang w:val="es-MX" w:eastAsia="es-MX"/>
              </w:rPr>
            </w:pPr>
            <w:r>
              <w:rPr>
                <w:color w:val="000000"/>
                <w:sz w:val="16"/>
                <w:szCs w:val="16"/>
              </w:rPr>
              <w:t>1,774,006</w:t>
            </w:r>
          </w:p>
        </w:tc>
        <w:tc>
          <w:tcPr>
            <w:tcW w:w="1002" w:type="dxa"/>
            <w:tcBorders>
              <w:top w:val="nil"/>
              <w:left w:val="nil"/>
              <w:bottom w:val="nil"/>
              <w:right w:val="nil"/>
            </w:tcBorders>
            <w:shd w:val="clear" w:color="auto" w:fill="auto"/>
            <w:noWrap/>
            <w:vAlign w:val="center"/>
          </w:tcPr>
          <w:p w14:paraId="44CC2057" w14:textId="2413D98C" w:rsidR="00962ECD" w:rsidRPr="002520E6" w:rsidRDefault="00962ECD" w:rsidP="00962ECD">
            <w:pPr>
              <w:jc w:val="right"/>
              <w:rPr>
                <w:color w:val="000000"/>
                <w:sz w:val="16"/>
                <w:szCs w:val="16"/>
                <w:lang w:val="es-MX" w:eastAsia="es-MX"/>
              </w:rPr>
            </w:pPr>
            <w:r>
              <w:rPr>
                <w:color w:val="000000"/>
                <w:sz w:val="16"/>
                <w:szCs w:val="16"/>
              </w:rPr>
              <w:t>1,494,340</w:t>
            </w:r>
          </w:p>
        </w:tc>
        <w:tc>
          <w:tcPr>
            <w:tcW w:w="999" w:type="dxa"/>
            <w:tcBorders>
              <w:top w:val="nil"/>
              <w:left w:val="nil"/>
              <w:bottom w:val="nil"/>
              <w:right w:val="single" w:sz="4" w:space="0" w:color="1F497D"/>
            </w:tcBorders>
            <w:shd w:val="clear" w:color="auto" w:fill="auto"/>
            <w:noWrap/>
            <w:vAlign w:val="center"/>
          </w:tcPr>
          <w:p w14:paraId="66017189" w14:textId="5B21C750" w:rsidR="00962ECD" w:rsidRPr="002520E6" w:rsidRDefault="00962ECD" w:rsidP="00962ECD">
            <w:pPr>
              <w:jc w:val="right"/>
              <w:rPr>
                <w:color w:val="000000"/>
                <w:sz w:val="16"/>
                <w:szCs w:val="16"/>
                <w:lang w:val="es-MX" w:eastAsia="es-MX"/>
              </w:rPr>
            </w:pPr>
            <w:r>
              <w:rPr>
                <w:color w:val="000000"/>
                <w:sz w:val="16"/>
                <w:szCs w:val="16"/>
              </w:rPr>
              <w:t>-279,666</w:t>
            </w:r>
          </w:p>
        </w:tc>
        <w:tc>
          <w:tcPr>
            <w:tcW w:w="693" w:type="dxa"/>
            <w:tcBorders>
              <w:top w:val="nil"/>
              <w:left w:val="nil"/>
              <w:bottom w:val="nil"/>
              <w:right w:val="nil"/>
            </w:tcBorders>
            <w:shd w:val="clear" w:color="auto" w:fill="auto"/>
            <w:noWrap/>
            <w:vAlign w:val="center"/>
          </w:tcPr>
          <w:p w14:paraId="606D7CFE" w14:textId="1CCAA5AA" w:rsidR="00962ECD" w:rsidRPr="002520E6" w:rsidRDefault="00962ECD" w:rsidP="00962ECD">
            <w:pPr>
              <w:tabs>
                <w:tab w:val="decimal" w:pos="326"/>
              </w:tabs>
              <w:jc w:val="left"/>
              <w:rPr>
                <w:color w:val="000000"/>
                <w:sz w:val="16"/>
                <w:szCs w:val="16"/>
                <w:lang w:val="es-MX" w:eastAsia="es-MX"/>
              </w:rPr>
            </w:pPr>
            <w:r>
              <w:rPr>
                <w:color w:val="000000"/>
                <w:sz w:val="16"/>
                <w:szCs w:val="16"/>
              </w:rPr>
              <w:t>5.3</w:t>
            </w:r>
          </w:p>
        </w:tc>
        <w:tc>
          <w:tcPr>
            <w:tcW w:w="693" w:type="dxa"/>
            <w:tcBorders>
              <w:top w:val="nil"/>
              <w:left w:val="nil"/>
              <w:bottom w:val="nil"/>
              <w:right w:val="nil"/>
            </w:tcBorders>
            <w:shd w:val="clear" w:color="auto" w:fill="auto"/>
            <w:noWrap/>
            <w:vAlign w:val="center"/>
          </w:tcPr>
          <w:p w14:paraId="63610F83" w14:textId="7851AA24" w:rsidR="00962ECD" w:rsidRPr="002520E6" w:rsidRDefault="00962ECD" w:rsidP="00962ECD">
            <w:pPr>
              <w:tabs>
                <w:tab w:val="decimal" w:pos="326"/>
              </w:tabs>
              <w:jc w:val="left"/>
              <w:rPr>
                <w:color w:val="000000"/>
                <w:sz w:val="16"/>
                <w:szCs w:val="16"/>
                <w:lang w:val="es-MX" w:eastAsia="es-MX"/>
              </w:rPr>
            </w:pPr>
            <w:r>
              <w:rPr>
                <w:color w:val="000000"/>
                <w:sz w:val="16"/>
                <w:szCs w:val="16"/>
              </w:rPr>
              <w:t>4.2</w:t>
            </w:r>
          </w:p>
        </w:tc>
        <w:tc>
          <w:tcPr>
            <w:tcW w:w="914" w:type="dxa"/>
            <w:tcBorders>
              <w:top w:val="nil"/>
              <w:left w:val="nil"/>
              <w:bottom w:val="nil"/>
              <w:right w:val="single" w:sz="4" w:space="0" w:color="1F497D"/>
            </w:tcBorders>
            <w:shd w:val="clear" w:color="auto" w:fill="auto"/>
            <w:noWrap/>
            <w:vAlign w:val="center"/>
          </w:tcPr>
          <w:p w14:paraId="1D9CFC5E" w14:textId="4467A6B3" w:rsidR="00962ECD" w:rsidRPr="002520E6" w:rsidRDefault="00962ECD" w:rsidP="00962ECD">
            <w:pPr>
              <w:tabs>
                <w:tab w:val="decimal" w:pos="326"/>
              </w:tabs>
              <w:jc w:val="left"/>
              <w:rPr>
                <w:color w:val="000000"/>
                <w:sz w:val="16"/>
                <w:szCs w:val="16"/>
                <w:lang w:val="es-MX" w:eastAsia="es-MX"/>
              </w:rPr>
            </w:pPr>
            <w:r>
              <w:rPr>
                <w:color w:val="000000"/>
                <w:sz w:val="16"/>
                <w:szCs w:val="16"/>
              </w:rPr>
              <w:t>-1.1</w:t>
            </w:r>
          </w:p>
        </w:tc>
      </w:tr>
      <w:tr w:rsidR="00962ECD" w:rsidRPr="00C3555C" w14:paraId="6E3CA0D0"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962ECD" w:rsidRPr="00C3555C" w:rsidRDefault="00962ECD" w:rsidP="00962EC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70627014" w:rsidR="00962ECD" w:rsidRPr="002520E6" w:rsidRDefault="00962ECD" w:rsidP="00962ECD">
            <w:pPr>
              <w:jc w:val="right"/>
              <w:rPr>
                <w:color w:val="000000"/>
                <w:sz w:val="16"/>
                <w:szCs w:val="16"/>
                <w:lang w:val="es-MX" w:eastAsia="es-MX"/>
              </w:rPr>
            </w:pPr>
            <w:r>
              <w:rPr>
                <w:color w:val="000000"/>
                <w:sz w:val="16"/>
                <w:szCs w:val="16"/>
              </w:rPr>
              <w:t>12,430,756</w:t>
            </w:r>
          </w:p>
        </w:tc>
        <w:tc>
          <w:tcPr>
            <w:tcW w:w="1002" w:type="dxa"/>
            <w:tcBorders>
              <w:top w:val="nil"/>
              <w:left w:val="nil"/>
              <w:bottom w:val="nil"/>
              <w:right w:val="nil"/>
            </w:tcBorders>
            <w:shd w:val="clear" w:color="auto" w:fill="auto"/>
            <w:noWrap/>
            <w:vAlign w:val="center"/>
          </w:tcPr>
          <w:p w14:paraId="16FDB323" w14:textId="4680C5D8" w:rsidR="00962ECD" w:rsidRPr="002520E6" w:rsidRDefault="00962ECD" w:rsidP="00962ECD">
            <w:pPr>
              <w:jc w:val="right"/>
              <w:rPr>
                <w:color w:val="000000"/>
                <w:sz w:val="16"/>
                <w:szCs w:val="16"/>
                <w:lang w:val="es-MX" w:eastAsia="es-MX"/>
              </w:rPr>
            </w:pPr>
            <w:r>
              <w:rPr>
                <w:color w:val="000000"/>
                <w:sz w:val="16"/>
                <w:szCs w:val="16"/>
              </w:rPr>
              <w:t>10,910,407</w:t>
            </w:r>
          </w:p>
        </w:tc>
        <w:tc>
          <w:tcPr>
            <w:tcW w:w="999" w:type="dxa"/>
            <w:tcBorders>
              <w:top w:val="nil"/>
              <w:left w:val="nil"/>
              <w:bottom w:val="nil"/>
              <w:right w:val="single" w:sz="4" w:space="0" w:color="1F497D"/>
            </w:tcBorders>
            <w:shd w:val="clear" w:color="auto" w:fill="auto"/>
            <w:noWrap/>
            <w:vAlign w:val="center"/>
          </w:tcPr>
          <w:p w14:paraId="1DCE1571" w14:textId="1A3BF809" w:rsidR="00962ECD" w:rsidRPr="002520E6" w:rsidRDefault="00962ECD" w:rsidP="00962ECD">
            <w:pPr>
              <w:jc w:val="right"/>
              <w:rPr>
                <w:color w:val="000000"/>
                <w:sz w:val="16"/>
                <w:szCs w:val="16"/>
                <w:lang w:val="es-MX" w:eastAsia="es-MX"/>
              </w:rPr>
            </w:pPr>
            <w:r>
              <w:rPr>
                <w:color w:val="000000"/>
                <w:sz w:val="16"/>
                <w:szCs w:val="16"/>
              </w:rPr>
              <w:t>-1,520,349</w:t>
            </w:r>
          </w:p>
        </w:tc>
        <w:tc>
          <w:tcPr>
            <w:tcW w:w="693" w:type="dxa"/>
            <w:tcBorders>
              <w:top w:val="nil"/>
              <w:left w:val="nil"/>
              <w:bottom w:val="nil"/>
              <w:right w:val="nil"/>
            </w:tcBorders>
            <w:shd w:val="clear" w:color="auto" w:fill="auto"/>
            <w:noWrap/>
            <w:vAlign w:val="center"/>
          </w:tcPr>
          <w:p w14:paraId="06194DB8" w14:textId="6DBD9399" w:rsidR="00962ECD" w:rsidRPr="002520E6" w:rsidRDefault="00962ECD" w:rsidP="00962ECD">
            <w:pPr>
              <w:tabs>
                <w:tab w:val="decimal" w:pos="326"/>
              </w:tabs>
              <w:jc w:val="left"/>
              <w:rPr>
                <w:color w:val="000000"/>
                <w:sz w:val="16"/>
                <w:szCs w:val="16"/>
                <w:lang w:val="es-MX" w:eastAsia="es-MX"/>
              </w:rPr>
            </w:pPr>
            <w:r>
              <w:rPr>
                <w:color w:val="000000"/>
                <w:sz w:val="16"/>
                <w:szCs w:val="16"/>
              </w:rPr>
              <w:t>27.2</w:t>
            </w:r>
          </w:p>
        </w:tc>
        <w:tc>
          <w:tcPr>
            <w:tcW w:w="693" w:type="dxa"/>
            <w:tcBorders>
              <w:top w:val="nil"/>
              <w:left w:val="nil"/>
              <w:bottom w:val="nil"/>
              <w:right w:val="nil"/>
            </w:tcBorders>
            <w:shd w:val="clear" w:color="auto" w:fill="auto"/>
            <w:noWrap/>
            <w:vAlign w:val="center"/>
          </w:tcPr>
          <w:p w14:paraId="13C75221" w14:textId="15D176B5" w:rsidR="00962ECD" w:rsidRPr="002520E6" w:rsidRDefault="00962ECD" w:rsidP="00962ECD">
            <w:pPr>
              <w:tabs>
                <w:tab w:val="decimal" w:pos="326"/>
              </w:tabs>
              <w:jc w:val="left"/>
              <w:rPr>
                <w:color w:val="000000"/>
                <w:sz w:val="16"/>
                <w:szCs w:val="16"/>
                <w:lang w:val="es-MX" w:eastAsia="es-MX"/>
              </w:rPr>
            </w:pPr>
            <w:r>
              <w:rPr>
                <w:color w:val="000000"/>
                <w:sz w:val="16"/>
                <w:szCs w:val="16"/>
              </w:rPr>
              <w:t>23.6</w:t>
            </w:r>
          </w:p>
        </w:tc>
        <w:tc>
          <w:tcPr>
            <w:tcW w:w="914" w:type="dxa"/>
            <w:tcBorders>
              <w:top w:val="nil"/>
              <w:left w:val="nil"/>
              <w:bottom w:val="nil"/>
              <w:right w:val="single" w:sz="4" w:space="0" w:color="1F497D"/>
            </w:tcBorders>
            <w:shd w:val="clear" w:color="auto" w:fill="auto"/>
            <w:noWrap/>
            <w:vAlign w:val="center"/>
          </w:tcPr>
          <w:p w14:paraId="60A67E00" w14:textId="32D48633" w:rsidR="00962ECD" w:rsidRPr="002520E6" w:rsidRDefault="00962ECD" w:rsidP="00962ECD">
            <w:pPr>
              <w:tabs>
                <w:tab w:val="decimal" w:pos="326"/>
              </w:tabs>
              <w:jc w:val="left"/>
              <w:rPr>
                <w:color w:val="000000"/>
                <w:sz w:val="16"/>
                <w:szCs w:val="16"/>
                <w:lang w:val="es-MX" w:eastAsia="es-MX"/>
              </w:rPr>
            </w:pPr>
            <w:r>
              <w:rPr>
                <w:color w:val="000000"/>
                <w:sz w:val="16"/>
                <w:szCs w:val="16"/>
              </w:rPr>
              <w:t>-3.6</w:t>
            </w:r>
          </w:p>
        </w:tc>
      </w:tr>
      <w:tr w:rsidR="00962ECD" w:rsidRPr="00C3555C" w14:paraId="3B941E2A"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44C152B1" w:rsidR="00962ECD" w:rsidRPr="002520E6" w:rsidRDefault="00962ECD" w:rsidP="00962ECD">
            <w:pPr>
              <w:jc w:val="right"/>
              <w:rPr>
                <w:color w:val="000000"/>
                <w:sz w:val="16"/>
                <w:szCs w:val="16"/>
                <w:lang w:val="es-MX" w:eastAsia="es-MX"/>
              </w:rPr>
            </w:pPr>
            <w:r>
              <w:rPr>
                <w:color w:val="000000"/>
                <w:sz w:val="16"/>
                <w:szCs w:val="16"/>
              </w:rPr>
              <w:t>4,228,155</w:t>
            </w:r>
          </w:p>
        </w:tc>
        <w:tc>
          <w:tcPr>
            <w:tcW w:w="1002" w:type="dxa"/>
            <w:tcBorders>
              <w:top w:val="nil"/>
              <w:left w:val="nil"/>
              <w:bottom w:val="nil"/>
              <w:right w:val="nil"/>
            </w:tcBorders>
            <w:shd w:val="clear" w:color="auto" w:fill="auto"/>
            <w:noWrap/>
            <w:vAlign w:val="center"/>
          </w:tcPr>
          <w:p w14:paraId="5754454E" w14:textId="35EA821E" w:rsidR="00962ECD" w:rsidRPr="002520E6" w:rsidRDefault="00962ECD" w:rsidP="00962ECD">
            <w:pPr>
              <w:jc w:val="right"/>
              <w:rPr>
                <w:color w:val="000000"/>
                <w:sz w:val="16"/>
                <w:szCs w:val="16"/>
                <w:lang w:val="es-MX" w:eastAsia="es-MX"/>
              </w:rPr>
            </w:pPr>
            <w:r>
              <w:rPr>
                <w:color w:val="000000"/>
                <w:sz w:val="16"/>
                <w:szCs w:val="16"/>
              </w:rPr>
              <w:t>2,829,874</w:t>
            </w:r>
          </w:p>
        </w:tc>
        <w:tc>
          <w:tcPr>
            <w:tcW w:w="999" w:type="dxa"/>
            <w:tcBorders>
              <w:top w:val="nil"/>
              <w:left w:val="nil"/>
              <w:bottom w:val="nil"/>
              <w:right w:val="single" w:sz="4" w:space="0" w:color="1F497D"/>
            </w:tcBorders>
            <w:shd w:val="clear" w:color="auto" w:fill="auto"/>
            <w:noWrap/>
            <w:vAlign w:val="center"/>
          </w:tcPr>
          <w:p w14:paraId="56F3A7E9" w14:textId="79B701C9" w:rsidR="00962ECD" w:rsidRPr="002520E6" w:rsidRDefault="00962ECD" w:rsidP="00962ECD">
            <w:pPr>
              <w:jc w:val="right"/>
              <w:rPr>
                <w:color w:val="000000"/>
                <w:sz w:val="16"/>
                <w:szCs w:val="16"/>
                <w:lang w:val="es-MX" w:eastAsia="es-MX"/>
              </w:rPr>
            </w:pPr>
            <w:r>
              <w:rPr>
                <w:color w:val="000000"/>
                <w:sz w:val="16"/>
                <w:szCs w:val="16"/>
              </w:rPr>
              <w:t>-1,398,281</w:t>
            </w:r>
          </w:p>
        </w:tc>
        <w:tc>
          <w:tcPr>
            <w:tcW w:w="693" w:type="dxa"/>
            <w:tcBorders>
              <w:top w:val="nil"/>
              <w:left w:val="nil"/>
              <w:bottom w:val="nil"/>
              <w:right w:val="nil"/>
            </w:tcBorders>
            <w:shd w:val="clear" w:color="auto" w:fill="auto"/>
            <w:noWrap/>
            <w:vAlign w:val="center"/>
          </w:tcPr>
          <w:p w14:paraId="5C7D8908" w14:textId="494B3080" w:rsidR="00962ECD" w:rsidRPr="002520E6" w:rsidRDefault="00962ECD" w:rsidP="00962ECD">
            <w:pPr>
              <w:tabs>
                <w:tab w:val="decimal" w:pos="326"/>
              </w:tabs>
              <w:jc w:val="left"/>
              <w:rPr>
                <w:color w:val="000000"/>
                <w:sz w:val="16"/>
                <w:szCs w:val="16"/>
                <w:lang w:val="es-MX" w:eastAsia="es-MX"/>
              </w:rPr>
            </w:pPr>
            <w:r>
              <w:rPr>
                <w:color w:val="000000"/>
                <w:sz w:val="16"/>
                <w:szCs w:val="16"/>
              </w:rPr>
              <w:t>34.0</w:t>
            </w:r>
          </w:p>
        </w:tc>
        <w:tc>
          <w:tcPr>
            <w:tcW w:w="693" w:type="dxa"/>
            <w:tcBorders>
              <w:top w:val="nil"/>
              <w:left w:val="nil"/>
              <w:bottom w:val="nil"/>
              <w:right w:val="nil"/>
            </w:tcBorders>
            <w:shd w:val="clear" w:color="auto" w:fill="auto"/>
            <w:noWrap/>
            <w:vAlign w:val="center"/>
          </w:tcPr>
          <w:p w14:paraId="56FEED9E" w14:textId="13B086F0" w:rsidR="00962ECD" w:rsidRPr="002520E6" w:rsidRDefault="00962ECD" w:rsidP="00962ECD">
            <w:pPr>
              <w:tabs>
                <w:tab w:val="decimal" w:pos="326"/>
              </w:tabs>
              <w:jc w:val="left"/>
              <w:rPr>
                <w:color w:val="000000"/>
                <w:sz w:val="16"/>
                <w:szCs w:val="16"/>
                <w:lang w:val="es-MX" w:eastAsia="es-MX"/>
              </w:rPr>
            </w:pPr>
            <w:r>
              <w:rPr>
                <w:color w:val="000000"/>
                <w:sz w:val="16"/>
                <w:szCs w:val="16"/>
              </w:rPr>
              <w:t>25.9</w:t>
            </w:r>
          </w:p>
        </w:tc>
        <w:tc>
          <w:tcPr>
            <w:tcW w:w="914" w:type="dxa"/>
            <w:tcBorders>
              <w:top w:val="nil"/>
              <w:left w:val="nil"/>
              <w:bottom w:val="nil"/>
              <w:right w:val="single" w:sz="4" w:space="0" w:color="1F497D"/>
            </w:tcBorders>
            <w:shd w:val="clear" w:color="auto" w:fill="auto"/>
            <w:noWrap/>
            <w:vAlign w:val="center"/>
          </w:tcPr>
          <w:p w14:paraId="0CEEADF4" w14:textId="7968EE7A" w:rsidR="00962ECD" w:rsidRPr="002520E6" w:rsidRDefault="00962ECD" w:rsidP="00962ECD">
            <w:pPr>
              <w:tabs>
                <w:tab w:val="decimal" w:pos="326"/>
              </w:tabs>
              <w:jc w:val="left"/>
              <w:rPr>
                <w:color w:val="000000"/>
                <w:sz w:val="16"/>
                <w:szCs w:val="16"/>
                <w:lang w:val="es-MX" w:eastAsia="es-MX"/>
              </w:rPr>
            </w:pPr>
            <w:r>
              <w:rPr>
                <w:color w:val="000000"/>
                <w:sz w:val="16"/>
                <w:szCs w:val="16"/>
              </w:rPr>
              <w:t>-8.1</w:t>
            </w:r>
          </w:p>
        </w:tc>
      </w:tr>
      <w:tr w:rsidR="00962ECD" w:rsidRPr="00C3555C" w14:paraId="7544F575"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74E587D7" w:rsidR="00962ECD" w:rsidRPr="002520E6" w:rsidRDefault="00962ECD" w:rsidP="00962ECD">
            <w:pPr>
              <w:jc w:val="right"/>
              <w:rPr>
                <w:color w:val="000000"/>
                <w:sz w:val="16"/>
                <w:szCs w:val="16"/>
                <w:lang w:val="es-MX" w:eastAsia="es-MX"/>
              </w:rPr>
            </w:pPr>
            <w:r>
              <w:rPr>
                <w:color w:val="000000"/>
                <w:sz w:val="16"/>
                <w:szCs w:val="16"/>
              </w:rPr>
              <w:t>8,202,601</w:t>
            </w:r>
          </w:p>
        </w:tc>
        <w:tc>
          <w:tcPr>
            <w:tcW w:w="1002" w:type="dxa"/>
            <w:tcBorders>
              <w:top w:val="nil"/>
              <w:left w:val="nil"/>
              <w:bottom w:val="nil"/>
              <w:right w:val="nil"/>
            </w:tcBorders>
            <w:shd w:val="clear" w:color="auto" w:fill="auto"/>
            <w:noWrap/>
            <w:vAlign w:val="center"/>
          </w:tcPr>
          <w:p w14:paraId="4CB7A006" w14:textId="2664A346" w:rsidR="00962ECD" w:rsidRPr="002520E6" w:rsidRDefault="00962ECD" w:rsidP="00962ECD">
            <w:pPr>
              <w:jc w:val="right"/>
              <w:rPr>
                <w:color w:val="000000"/>
                <w:sz w:val="16"/>
                <w:szCs w:val="16"/>
                <w:lang w:val="es-MX" w:eastAsia="es-MX"/>
              </w:rPr>
            </w:pPr>
            <w:r>
              <w:rPr>
                <w:color w:val="000000"/>
                <w:sz w:val="16"/>
                <w:szCs w:val="16"/>
              </w:rPr>
              <w:t>8,080,533</w:t>
            </w:r>
          </w:p>
        </w:tc>
        <w:tc>
          <w:tcPr>
            <w:tcW w:w="999" w:type="dxa"/>
            <w:tcBorders>
              <w:top w:val="nil"/>
              <w:left w:val="nil"/>
              <w:bottom w:val="nil"/>
              <w:right w:val="single" w:sz="4" w:space="0" w:color="1F497D"/>
            </w:tcBorders>
            <w:shd w:val="clear" w:color="auto" w:fill="auto"/>
            <w:noWrap/>
            <w:vAlign w:val="center"/>
          </w:tcPr>
          <w:p w14:paraId="3B82ED5B" w14:textId="74C6020B" w:rsidR="00962ECD" w:rsidRPr="002520E6" w:rsidRDefault="00962ECD" w:rsidP="00962ECD">
            <w:pPr>
              <w:jc w:val="right"/>
              <w:rPr>
                <w:color w:val="000000"/>
                <w:sz w:val="16"/>
                <w:szCs w:val="16"/>
                <w:lang w:val="es-MX" w:eastAsia="es-MX"/>
              </w:rPr>
            </w:pPr>
            <w:r>
              <w:rPr>
                <w:color w:val="000000"/>
                <w:sz w:val="16"/>
                <w:szCs w:val="16"/>
              </w:rPr>
              <w:t>-122,068</w:t>
            </w:r>
          </w:p>
        </w:tc>
        <w:tc>
          <w:tcPr>
            <w:tcW w:w="693" w:type="dxa"/>
            <w:tcBorders>
              <w:top w:val="nil"/>
              <w:left w:val="nil"/>
              <w:bottom w:val="nil"/>
              <w:right w:val="nil"/>
            </w:tcBorders>
            <w:shd w:val="clear" w:color="auto" w:fill="auto"/>
            <w:noWrap/>
            <w:vAlign w:val="center"/>
          </w:tcPr>
          <w:p w14:paraId="28D89A78" w14:textId="750E4389" w:rsidR="00962ECD" w:rsidRPr="002520E6" w:rsidRDefault="00962ECD" w:rsidP="00962ECD">
            <w:pPr>
              <w:tabs>
                <w:tab w:val="decimal" w:pos="326"/>
              </w:tabs>
              <w:jc w:val="left"/>
              <w:rPr>
                <w:color w:val="000000"/>
                <w:sz w:val="16"/>
                <w:szCs w:val="16"/>
                <w:lang w:val="es-MX" w:eastAsia="es-MX"/>
              </w:rPr>
            </w:pPr>
            <w:r>
              <w:rPr>
                <w:color w:val="000000"/>
                <w:sz w:val="16"/>
                <w:szCs w:val="16"/>
              </w:rPr>
              <w:t>66.0</w:t>
            </w:r>
          </w:p>
        </w:tc>
        <w:tc>
          <w:tcPr>
            <w:tcW w:w="693" w:type="dxa"/>
            <w:tcBorders>
              <w:top w:val="nil"/>
              <w:left w:val="nil"/>
              <w:bottom w:val="nil"/>
              <w:right w:val="nil"/>
            </w:tcBorders>
            <w:shd w:val="clear" w:color="auto" w:fill="auto"/>
            <w:noWrap/>
            <w:vAlign w:val="center"/>
          </w:tcPr>
          <w:p w14:paraId="18AAC257" w14:textId="5BC09776" w:rsidR="00962ECD" w:rsidRPr="002520E6" w:rsidRDefault="00962ECD" w:rsidP="00962ECD">
            <w:pPr>
              <w:tabs>
                <w:tab w:val="decimal" w:pos="326"/>
              </w:tabs>
              <w:jc w:val="left"/>
              <w:rPr>
                <w:color w:val="000000"/>
                <w:sz w:val="16"/>
                <w:szCs w:val="16"/>
                <w:lang w:val="es-MX" w:eastAsia="es-MX"/>
              </w:rPr>
            </w:pPr>
            <w:r>
              <w:rPr>
                <w:color w:val="000000"/>
                <w:sz w:val="16"/>
                <w:szCs w:val="16"/>
              </w:rPr>
              <w:t>74.1</w:t>
            </w:r>
          </w:p>
        </w:tc>
        <w:tc>
          <w:tcPr>
            <w:tcW w:w="914" w:type="dxa"/>
            <w:tcBorders>
              <w:top w:val="nil"/>
              <w:left w:val="nil"/>
              <w:bottom w:val="nil"/>
              <w:right w:val="single" w:sz="4" w:space="0" w:color="1F497D"/>
            </w:tcBorders>
            <w:shd w:val="clear" w:color="auto" w:fill="auto"/>
            <w:noWrap/>
            <w:vAlign w:val="center"/>
          </w:tcPr>
          <w:p w14:paraId="69EE47CA" w14:textId="64FD906D" w:rsidR="00962ECD" w:rsidRPr="002520E6" w:rsidRDefault="00962ECD" w:rsidP="00962ECD">
            <w:pPr>
              <w:tabs>
                <w:tab w:val="decimal" w:pos="326"/>
              </w:tabs>
              <w:jc w:val="left"/>
              <w:rPr>
                <w:color w:val="000000"/>
                <w:sz w:val="16"/>
                <w:szCs w:val="16"/>
                <w:lang w:val="es-MX" w:eastAsia="es-MX"/>
              </w:rPr>
            </w:pPr>
            <w:r>
              <w:rPr>
                <w:color w:val="000000"/>
                <w:sz w:val="16"/>
                <w:szCs w:val="16"/>
              </w:rPr>
              <w:t>8.1</w:t>
            </w:r>
          </w:p>
        </w:tc>
      </w:tr>
      <w:tr w:rsidR="00962ECD" w:rsidRPr="00C3555C" w14:paraId="37A812DB"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962ECD" w:rsidRPr="00C3555C" w:rsidRDefault="00962ECD" w:rsidP="00962ECD">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21F2AFE2" w:rsidR="00962ECD" w:rsidRPr="002520E6" w:rsidRDefault="00962ECD" w:rsidP="00962ECD">
            <w:pPr>
              <w:jc w:val="right"/>
              <w:rPr>
                <w:b/>
                <w:bCs/>
                <w:color w:val="000000"/>
                <w:sz w:val="16"/>
                <w:szCs w:val="16"/>
                <w:lang w:val="es-MX" w:eastAsia="es-MX"/>
              </w:rPr>
            </w:pPr>
            <w:r>
              <w:rPr>
                <w:b/>
                <w:bCs/>
                <w:sz w:val="16"/>
                <w:szCs w:val="16"/>
              </w:rPr>
              <w:t>50,328,619</w:t>
            </w:r>
          </w:p>
        </w:tc>
        <w:tc>
          <w:tcPr>
            <w:tcW w:w="1002" w:type="dxa"/>
            <w:tcBorders>
              <w:top w:val="nil"/>
              <w:left w:val="nil"/>
              <w:bottom w:val="nil"/>
              <w:right w:val="nil"/>
            </w:tcBorders>
            <w:shd w:val="clear" w:color="auto" w:fill="auto"/>
            <w:noWrap/>
            <w:vAlign w:val="center"/>
          </w:tcPr>
          <w:p w14:paraId="1F345535" w14:textId="1AAD6D2F" w:rsidR="00962ECD" w:rsidRPr="002520E6" w:rsidRDefault="00962ECD" w:rsidP="00962ECD">
            <w:pPr>
              <w:jc w:val="right"/>
              <w:rPr>
                <w:b/>
                <w:bCs/>
                <w:color w:val="000000"/>
                <w:sz w:val="16"/>
                <w:szCs w:val="16"/>
                <w:lang w:val="es-MX" w:eastAsia="es-MX"/>
              </w:rPr>
            </w:pPr>
            <w:r>
              <w:rPr>
                <w:b/>
                <w:bCs/>
                <w:sz w:val="16"/>
                <w:szCs w:val="16"/>
              </w:rPr>
              <w:t>51,725,939</w:t>
            </w:r>
          </w:p>
        </w:tc>
        <w:tc>
          <w:tcPr>
            <w:tcW w:w="999" w:type="dxa"/>
            <w:tcBorders>
              <w:top w:val="nil"/>
              <w:left w:val="nil"/>
              <w:bottom w:val="nil"/>
              <w:right w:val="single" w:sz="4" w:space="0" w:color="1F497D"/>
            </w:tcBorders>
            <w:shd w:val="clear" w:color="auto" w:fill="auto"/>
            <w:noWrap/>
            <w:vAlign w:val="center"/>
          </w:tcPr>
          <w:p w14:paraId="35B58774" w14:textId="0278022A" w:rsidR="00962ECD" w:rsidRPr="002520E6" w:rsidRDefault="00962ECD" w:rsidP="00962ECD">
            <w:pPr>
              <w:jc w:val="right"/>
              <w:rPr>
                <w:b/>
                <w:bCs/>
                <w:color w:val="000000"/>
                <w:sz w:val="16"/>
                <w:szCs w:val="16"/>
                <w:lang w:val="es-MX" w:eastAsia="es-MX"/>
              </w:rPr>
            </w:pPr>
            <w:r>
              <w:rPr>
                <w:b/>
                <w:bCs/>
                <w:color w:val="000000"/>
                <w:sz w:val="16"/>
                <w:szCs w:val="16"/>
              </w:rPr>
              <w:t>1,397,320</w:t>
            </w:r>
          </w:p>
        </w:tc>
        <w:tc>
          <w:tcPr>
            <w:tcW w:w="693" w:type="dxa"/>
            <w:tcBorders>
              <w:top w:val="nil"/>
              <w:left w:val="nil"/>
              <w:bottom w:val="nil"/>
              <w:right w:val="nil"/>
            </w:tcBorders>
            <w:shd w:val="clear" w:color="auto" w:fill="auto"/>
            <w:noWrap/>
            <w:vAlign w:val="center"/>
          </w:tcPr>
          <w:p w14:paraId="101A45A2" w14:textId="4A3D588F" w:rsidR="00962ECD" w:rsidRPr="002520E6" w:rsidRDefault="00962ECD" w:rsidP="00962ECD">
            <w:pPr>
              <w:tabs>
                <w:tab w:val="decimal" w:pos="326"/>
              </w:tabs>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47C6EB83" w:rsidR="00962ECD" w:rsidRPr="002520E6" w:rsidRDefault="00962ECD" w:rsidP="00962ECD">
            <w:pPr>
              <w:tabs>
                <w:tab w:val="decimal" w:pos="326"/>
              </w:tabs>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56AAFF2C" w:rsidR="00962ECD" w:rsidRPr="002520E6" w:rsidRDefault="00962ECD" w:rsidP="00962ECD">
            <w:pPr>
              <w:tabs>
                <w:tab w:val="decimal" w:pos="326"/>
              </w:tabs>
              <w:jc w:val="left"/>
              <w:rPr>
                <w:b/>
                <w:bCs/>
                <w:color w:val="000000"/>
                <w:sz w:val="16"/>
                <w:szCs w:val="16"/>
                <w:lang w:val="es-MX" w:eastAsia="es-MX"/>
              </w:rPr>
            </w:pPr>
            <w:r>
              <w:rPr>
                <w:b/>
                <w:bCs/>
                <w:color w:val="000000"/>
                <w:sz w:val="16"/>
                <w:szCs w:val="16"/>
              </w:rPr>
              <w:t> </w:t>
            </w:r>
          </w:p>
        </w:tc>
      </w:tr>
      <w:tr w:rsidR="00962ECD" w:rsidRPr="00C3555C" w14:paraId="13CE0023"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962ECD" w:rsidRPr="00C3555C" w:rsidRDefault="00962ECD" w:rsidP="00962EC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5FAD12A4" w:rsidR="00962ECD" w:rsidRPr="002520E6" w:rsidRDefault="00962ECD" w:rsidP="00962ECD">
            <w:pPr>
              <w:jc w:val="right"/>
              <w:rPr>
                <w:color w:val="000000"/>
                <w:sz w:val="16"/>
                <w:szCs w:val="16"/>
                <w:lang w:val="es-MX" w:eastAsia="es-MX"/>
              </w:rPr>
            </w:pPr>
            <w:r>
              <w:rPr>
                <w:color w:val="000000"/>
                <w:sz w:val="16"/>
                <w:szCs w:val="16"/>
              </w:rPr>
              <w:t>19,637,625</w:t>
            </w:r>
          </w:p>
        </w:tc>
        <w:tc>
          <w:tcPr>
            <w:tcW w:w="1002" w:type="dxa"/>
            <w:tcBorders>
              <w:top w:val="nil"/>
              <w:left w:val="nil"/>
              <w:bottom w:val="nil"/>
              <w:right w:val="nil"/>
            </w:tcBorders>
            <w:shd w:val="clear" w:color="auto" w:fill="auto"/>
            <w:noWrap/>
            <w:vAlign w:val="center"/>
          </w:tcPr>
          <w:p w14:paraId="318E37C2" w14:textId="5C7A6E3A" w:rsidR="00962ECD" w:rsidRPr="002520E6" w:rsidRDefault="00962ECD" w:rsidP="00962ECD">
            <w:pPr>
              <w:jc w:val="right"/>
              <w:rPr>
                <w:color w:val="000000"/>
                <w:sz w:val="16"/>
                <w:szCs w:val="16"/>
                <w:lang w:val="es-MX" w:eastAsia="es-MX"/>
              </w:rPr>
            </w:pPr>
            <w:r>
              <w:rPr>
                <w:color w:val="000000"/>
                <w:sz w:val="16"/>
                <w:szCs w:val="16"/>
              </w:rPr>
              <w:t>22,858,245</w:t>
            </w:r>
          </w:p>
        </w:tc>
        <w:tc>
          <w:tcPr>
            <w:tcW w:w="999" w:type="dxa"/>
            <w:tcBorders>
              <w:top w:val="nil"/>
              <w:left w:val="nil"/>
              <w:bottom w:val="nil"/>
              <w:right w:val="single" w:sz="4" w:space="0" w:color="1F497D"/>
            </w:tcBorders>
            <w:shd w:val="clear" w:color="auto" w:fill="auto"/>
            <w:noWrap/>
            <w:vAlign w:val="center"/>
          </w:tcPr>
          <w:p w14:paraId="37FDECDC" w14:textId="37BDE655" w:rsidR="00962ECD" w:rsidRPr="002520E6" w:rsidRDefault="00962ECD" w:rsidP="00962ECD">
            <w:pPr>
              <w:jc w:val="right"/>
              <w:rPr>
                <w:color w:val="000000"/>
                <w:sz w:val="16"/>
                <w:szCs w:val="16"/>
                <w:lang w:val="es-MX" w:eastAsia="es-MX"/>
              </w:rPr>
            </w:pPr>
            <w:r>
              <w:rPr>
                <w:color w:val="000000"/>
                <w:sz w:val="16"/>
                <w:szCs w:val="16"/>
              </w:rPr>
              <w:t>3,220,620</w:t>
            </w:r>
          </w:p>
        </w:tc>
        <w:tc>
          <w:tcPr>
            <w:tcW w:w="693" w:type="dxa"/>
            <w:tcBorders>
              <w:top w:val="nil"/>
              <w:left w:val="nil"/>
              <w:bottom w:val="nil"/>
              <w:right w:val="nil"/>
            </w:tcBorders>
            <w:shd w:val="clear" w:color="auto" w:fill="auto"/>
            <w:noWrap/>
            <w:vAlign w:val="center"/>
          </w:tcPr>
          <w:p w14:paraId="23749688" w14:textId="4F0D0A9F" w:rsidR="00962ECD" w:rsidRPr="002520E6" w:rsidRDefault="00962ECD" w:rsidP="00962ECD">
            <w:pPr>
              <w:tabs>
                <w:tab w:val="decimal" w:pos="326"/>
              </w:tabs>
              <w:jc w:val="left"/>
              <w:rPr>
                <w:color w:val="000000"/>
                <w:sz w:val="16"/>
                <w:szCs w:val="16"/>
                <w:lang w:val="es-MX" w:eastAsia="es-MX"/>
              </w:rPr>
            </w:pPr>
            <w:r>
              <w:rPr>
                <w:color w:val="000000"/>
                <w:sz w:val="16"/>
                <w:szCs w:val="16"/>
              </w:rPr>
              <w:t>39.0</w:t>
            </w:r>
          </w:p>
        </w:tc>
        <w:tc>
          <w:tcPr>
            <w:tcW w:w="693" w:type="dxa"/>
            <w:tcBorders>
              <w:top w:val="nil"/>
              <w:left w:val="nil"/>
              <w:bottom w:val="nil"/>
              <w:right w:val="nil"/>
            </w:tcBorders>
            <w:shd w:val="clear" w:color="auto" w:fill="auto"/>
            <w:noWrap/>
            <w:vAlign w:val="center"/>
          </w:tcPr>
          <w:p w14:paraId="4ABF9461" w14:textId="10EBD6CF" w:rsidR="00962ECD" w:rsidRPr="002520E6" w:rsidRDefault="00962ECD" w:rsidP="00962ECD">
            <w:pPr>
              <w:tabs>
                <w:tab w:val="decimal" w:pos="326"/>
              </w:tabs>
              <w:jc w:val="left"/>
              <w:rPr>
                <w:color w:val="000000"/>
                <w:sz w:val="16"/>
                <w:szCs w:val="16"/>
                <w:lang w:val="es-MX" w:eastAsia="es-MX"/>
              </w:rPr>
            </w:pPr>
            <w:r>
              <w:rPr>
                <w:color w:val="000000"/>
                <w:sz w:val="16"/>
                <w:szCs w:val="16"/>
              </w:rPr>
              <w:t>44.2</w:t>
            </w:r>
          </w:p>
        </w:tc>
        <w:tc>
          <w:tcPr>
            <w:tcW w:w="914" w:type="dxa"/>
            <w:tcBorders>
              <w:top w:val="nil"/>
              <w:left w:val="nil"/>
              <w:bottom w:val="nil"/>
              <w:right w:val="single" w:sz="4" w:space="0" w:color="1F497D"/>
            </w:tcBorders>
            <w:shd w:val="clear" w:color="auto" w:fill="auto"/>
            <w:noWrap/>
            <w:vAlign w:val="center"/>
          </w:tcPr>
          <w:p w14:paraId="32AC3730" w14:textId="0A4A7C73" w:rsidR="00962ECD" w:rsidRPr="002520E6" w:rsidRDefault="00962ECD" w:rsidP="00962ECD">
            <w:pPr>
              <w:tabs>
                <w:tab w:val="decimal" w:pos="326"/>
              </w:tabs>
              <w:jc w:val="left"/>
              <w:rPr>
                <w:color w:val="000000"/>
                <w:sz w:val="16"/>
                <w:szCs w:val="16"/>
                <w:lang w:val="es-MX" w:eastAsia="es-MX"/>
              </w:rPr>
            </w:pPr>
            <w:r>
              <w:rPr>
                <w:color w:val="000000"/>
                <w:sz w:val="16"/>
                <w:szCs w:val="16"/>
              </w:rPr>
              <w:t>5.2</w:t>
            </w:r>
          </w:p>
        </w:tc>
      </w:tr>
      <w:tr w:rsidR="00962ECD" w:rsidRPr="00C3555C" w14:paraId="31D603A8"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7E776743" w:rsidR="00962ECD" w:rsidRPr="002520E6" w:rsidRDefault="00962ECD" w:rsidP="00962ECD">
            <w:pPr>
              <w:jc w:val="right"/>
              <w:rPr>
                <w:color w:val="000000"/>
                <w:sz w:val="16"/>
                <w:szCs w:val="16"/>
                <w:lang w:val="es-MX" w:eastAsia="es-MX"/>
              </w:rPr>
            </w:pPr>
            <w:r>
              <w:rPr>
                <w:color w:val="000000"/>
                <w:sz w:val="16"/>
                <w:szCs w:val="16"/>
              </w:rPr>
              <w:t>18,626,857</w:t>
            </w:r>
          </w:p>
        </w:tc>
        <w:tc>
          <w:tcPr>
            <w:tcW w:w="1002" w:type="dxa"/>
            <w:tcBorders>
              <w:top w:val="nil"/>
              <w:left w:val="nil"/>
              <w:bottom w:val="nil"/>
              <w:right w:val="nil"/>
            </w:tcBorders>
            <w:shd w:val="clear" w:color="auto" w:fill="auto"/>
            <w:noWrap/>
            <w:vAlign w:val="center"/>
          </w:tcPr>
          <w:p w14:paraId="202E225D" w14:textId="2903B00A" w:rsidR="00962ECD" w:rsidRPr="002520E6" w:rsidRDefault="00962ECD" w:rsidP="00962ECD">
            <w:pPr>
              <w:jc w:val="right"/>
              <w:rPr>
                <w:color w:val="000000"/>
                <w:sz w:val="16"/>
                <w:szCs w:val="16"/>
                <w:lang w:val="es-MX" w:eastAsia="es-MX"/>
              </w:rPr>
            </w:pPr>
            <w:r>
              <w:rPr>
                <w:color w:val="000000"/>
                <w:sz w:val="16"/>
                <w:szCs w:val="16"/>
              </w:rPr>
              <w:t>21,835,619</w:t>
            </w:r>
          </w:p>
        </w:tc>
        <w:tc>
          <w:tcPr>
            <w:tcW w:w="999" w:type="dxa"/>
            <w:tcBorders>
              <w:top w:val="nil"/>
              <w:left w:val="nil"/>
              <w:bottom w:val="nil"/>
              <w:right w:val="single" w:sz="4" w:space="0" w:color="1F497D"/>
            </w:tcBorders>
            <w:shd w:val="clear" w:color="auto" w:fill="auto"/>
            <w:noWrap/>
            <w:vAlign w:val="center"/>
          </w:tcPr>
          <w:p w14:paraId="24E90368" w14:textId="4A5B3B6B" w:rsidR="00962ECD" w:rsidRPr="002520E6" w:rsidRDefault="00962ECD" w:rsidP="00962ECD">
            <w:pPr>
              <w:jc w:val="right"/>
              <w:rPr>
                <w:color w:val="000000"/>
                <w:sz w:val="16"/>
                <w:szCs w:val="16"/>
                <w:lang w:val="es-MX" w:eastAsia="es-MX"/>
              </w:rPr>
            </w:pPr>
            <w:r>
              <w:rPr>
                <w:color w:val="000000"/>
                <w:sz w:val="16"/>
                <w:szCs w:val="16"/>
              </w:rPr>
              <w:t>3,208,762</w:t>
            </w:r>
          </w:p>
        </w:tc>
        <w:tc>
          <w:tcPr>
            <w:tcW w:w="693" w:type="dxa"/>
            <w:tcBorders>
              <w:top w:val="nil"/>
              <w:left w:val="nil"/>
              <w:bottom w:val="nil"/>
              <w:right w:val="nil"/>
            </w:tcBorders>
            <w:shd w:val="clear" w:color="auto" w:fill="auto"/>
            <w:noWrap/>
            <w:vAlign w:val="center"/>
          </w:tcPr>
          <w:p w14:paraId="1A347A69" w14:textId="7EB8EC6A" w:rsidR="00962ECD" w:rsidRPr="002520E6" w:rsidRDefault="00962ECD" w:rsidP="00962ECD">
            <w:pPr>
              <w:tabs>
                <w:tab w:val="decimal" w:pos="326"/>
              </w:tabs>
              <w:jc w:val="left"/>
              <w:rPr>
                <w:color w:val="000000"/>
                <w:sz w:val="16"/>
                <w:szCs w:val="16"/>
                <w:lang w:val="es-MX" w:eastAsia="es-MX"/>
              </w:rPr>
            </w:pPr>
            <w:r>
              <w:rPr>
                <w:color w:val="000000"/>
                <w:sz w:val="16"/>
                <w:szCs w:val="16"/>
              </w:rPr>
              <w:t>94.9</w:t>
            </w:r>
          </w:p>
        </w:tc>
        <w:tc>
          <w:tcPr>
            <w:tcW w:w="693" w:type="dxa"/>
            <w:tcBorders>
              <w:top w:val="nil"/>
              <w:left w:val="nil"/>
              <w:bottom w:val="nil"/>
              <w:right w:val="nil"/>
            </w:tcBorders>
            <w:shd w:val="clear" w:color="auto" w:fill="auto"/>
            <w:noWrap/>
            <w:vAlign w:val="center"/>
          </w:tcPr>
          <w:p w14:paraId="6A48C883" w14:textId="597F8857" w:rsidR="00962ECD" w:rsidRPr="002520E6" w:rsidRDefault="00962ECD" w:rsidP="00962ECD">
            <w:pPr>
              <w:tabs>
                <w:tab w:val="decimal" w:pos="326"/>
              </w:tabs>
              <w:jc w:val="left"/>
              <w:rPr>
                <w:color w:val="000000"/>
                <w:sz w:val="16"/>
                <w:szCs w:val="16"/>
                <w:lang w:val="es-MX" w:eastAsia="es-MX"/>
              </w:rPr>
            </w:pPr>
            <w:r>
              <w:rPr>
                <w:color w:val="000000"/>
                <w:sz w:val="16"/>
                <w:szCs w:val="16"/>
              </w:rPr>
              <w:t>95.5</w:t>
            </w:r>
          </w:p>
        </w:tc>
        <w:tc>
          <w:tcPr>
            <w:tcW w:w="914" w:type="dxa"/>
            <w:tcBorders>
              <w:top w:val="nil"/>
              <w:left w:val="nil"/>
              <w:bottom w:val="nil"/>
              <w:right w:val="single" w:sz="4" w:space="0" w:color="1F497D"/>
            </w:tcBorders>
            <w:shd w:val="clear" w:color="auto" w:fill="auto"/>
            <w:noWrap/>
            <w:vAlign w:val="center"/>
          </w:tcPr>
          <w:p w14:paraId="0541368A" w14:textId="321FAACD" w:rsidR="00962ECD" w:rsidRPr="002520E6" w:rsidRDefault="00962ECD" w:rsidP="00962ECD">
            <w:pPr>
              <w:tabs>
                <w:tab w:val="decimal" w:pos="326"/>
              </w:tabs>
              <w:jc w:val="left"/>
              <w:rPr>
                <w:color w:val="000000"/>
                <w:sz w:val="16"/>
                <w:szCs w:val="16"/>
                <w:lang w:val="es-MX" w:eastAsia="es-MX"/>
              </w:rPr>
            </w:pPr>
            <w:r>
              <w:rPr>
                <w:color w:val="000000"/>
                <w:sz w:val="16"/>
                <w:szCs w:val="16"/>
              </w:rPr>
              <w:t>0.7</w:t>
            </w:r>
          </w:p>
        </w:tc>
      </w:tr>
      <w:tr w:rsidR="00962ECD" w:rsidRPr="00C3555C" w14:paraId="0927B8E5"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7F11DF9B" w:rsidR="00962ECD" w:rsidRPr="002520E6" w:rsidRDefault="00962ECD" w:rsidP="00962ECD">
            <w:pPr>
              <w:jc w:val="right"/>
              <w:rPr>
                <w:color w:val="000000"/>
                <w:sz w:val="16"/>
                <w:szCs w:val="16"/>
                <w:lang w:val="es-MX" w:eastAsia="es-MX"/>
              </w:rPr>
            </w:pPr>
            <w:r>
              <w:rPr>
                <w:color w:val="000000"/>
                <w:sz w:val="16"/>
                <w:szCs w:val="16"/>
              </w:rPr>
              <w:t>1,010,768</w:t>
            </w:r>
          </w:p>
        </w:tc>
        <w:tc>
          <w:tcPr>
            <w:tcW w:w="1002" w:type="dxa"/>
            <w:tcBorders>
              <w:top w:val="nil"/>
              <w:left w:val="nil"/>
              <w:bottom w:val="nil"/>
              <w:right w:val="nil"/>
            </w:tcBorders>
            <w:shd w:val="clear" w:color="auto" w:fill="auto"/>
            <w:noWrap/>
            <w:vAlign w:val="center"/>
          </w:tcPr>
          <w:p w14:paraId="2EBA04AC" w14:textId="3114AAF4" w:rsidR="00962ECD" w:rsidRPr="002520E6" w:rsidRDefault="00962ECD" w:rsidP="00962ECD">
            <w:pPr>
              <w:jc w:val="right"/>
              <w:rPr>
                <w:color w:val="000000"/>
                <w:sz w:val="16"/>
                <w:szCs w:val="16"/>
                <w:lang w:val="es-MX" w:eastAsia="es-MX"/>
              </w:rPr>
            </w:pPr>
            <w:r>
              <w:rPr>
                <w:color w:val="000000"/>
                <w:sz w:val="16"/>
                <w:szCs w:val="16"/>
              </w:rPr>
              <w:t>1,022,626</w:t>
            </w:r>
          </w:p>
        </w:tc>
        <w:tc>
          <w:tcPr>
            <w:tcW w:w="999" w:type="dxa"/>
            <w:tcBorders>
              <w:top w:val="nil"/>
              <w:left w:val="nil"/>
              <w:bottom w:val="nil"/>
              <w:right w:val="single" w:sz="4" w:space="0" w:color="1F497D"/>
            </w:tcBorders>
            <w:shd w:val="clear" w:color="auto" w:fill="auto"/>
            <w:noWrap/>
            <w:vAlign w:val="center"/>
          </w:tcPr>
          <w:p w14:paraId="31520EEE" w14:textId="71AFC62E" w:rsidR="00962ECD" w:rsidRPr="002520E6" w:rsidRDefault="00962ECD" w:rsidP="00962ECD">
            <w:pPr>
              <w:jc w:val="right"/>
              <w:rPr>
                <w:color w:val="000000"/>
                <w:sz w:val="16"/>
                <w:szCs w:val="16"/>
                <w:lang w:val="es-MX" w:eastAsia="es-MX"/>
              </w:rPr>
            </w:pPr>
            <w:r>
              <w:rPr>
                <w:color w:val="000000"/>
                <w:sz w:val="16"/>
                <w:szCs w:val="16"/>
              </w:rPr>
              <w:t>11,858</w:t>
            </w:r>
          </w:p>
        </w:tc>
        <w:tc>
          <w:tcPr>
            <w:tcW w:w="693" w:type="dxa"/>
            <w:tcBorders>
              <w:top w:val="nil"/>
              <w:left w:val="nil"/>
              <w:bottom w:val="nil"/>
              <w:right w:val="nil"/>
            </w:tcBorders>
            <w:shd w:val="clear" w:color="auto" w:fill="auto"/>
            <w:noWrap/>
            <w:vAlign w:val="center"/>
          </w:tcPr>
          <w:p w14:paraId="34138F23" w14:textId="28526E35" w:rsidR="00962ECD" w:rsidRPr="002520E6" w:rsidRDefault="00962ECD" w:rsidP="00962ECD">
            <w:pPr>
              <w:tabs>
                <w:tab w:val="decimal" w:pos="326"/>
              </w:tabs>
              <w:jc w:val="left"/>
              <w:rPr>
                <w:color w:val="000000"/>
                <w:sz w:val="16"/>
                <w:szCs w:val="16"/>
                <w:lang w:val="es-MX" w:eastAsia="es-MX"/>
              </w:rPr>
            </w:pPr>
            <w:r>
              <w:rPr>
                <w:color w:val="000000"/>
                <w:sz w:val="16"/>
                <w:szCs w:val="16"/>
              </w:rPr>
              <w:t>5.1</w:t>
            </w:r>
          </w:p>
        </w:tc>
        <w:tc>
          <w:tcPr>
            <w:tcW w:w="693" w:type="dxa"/>
            <w:tcBorders>
              <w:top w:val="nil"/>
              <w:left w:val="nil"/>
              <w:bottom w:val="nil"/>
              <w:right w:val="nil"/>
            </w:tcBorders>
            <w:shd w:val="clear" w:color="auto" w:fill="auto"/>
            <w:noWrap/>
            <w:vAlign w:val="center"/>
          </w:tcPr>
          <w:p w14:paraId="6D6700E9" w14:textId="1C5596EA" w:rsidR="00962ECD" w:rsidRPr="002520E6" w:rsidRDefault="00962ECD" w:rsidP="00962ECD">
            <w:pPr>
              <w:tabs>
                <w:tab w:val="decimal" w:pos="326"/>
              </w:tabs>
              <w:jc w:val="left"/>
              <w:rPr>
                <w:color w:val="000000"/>
                <w:sz w:val="16"/>
                <w:szCs w:val="16"/>
                <w:lang w:val="es-MX" w:eastAsia="es-MX"/>
              </w:rPr>
            </w:pPr>
            <w:r>
              <w:rPr>
                <w:color w:val="000000"/>
                <w:sz w:val="16"/>
                <w:szCs w:val="16"/>
              </w:rPr>
              <w:t>4.5</w:t>
            </w:r>
          </w:p>
        </w:tc>
        <w:tc>
          <w:tcPr>
            <w:tcW w:w="914" w:type="dxa"/>
            <w:tcBorders>
              <w:top w:val="nil"/>
              <w:left w:val="nil"/>
              <w:bottom w:val="nil"/>
              <w:right w:val="single" w:sz="4" w:space="0" w:color="1F497D"/>
            </w:tcBorders>
            <w:shd w:val="clear" w:color="auto" w:fill="auto"/>
            <w:noWrap/>
            <w:vAlign w:val="center"/>
          </w:tcPr>
          <w:p w14:paraId="239AEAA0" w14:textId="6AD5E87A" w:rsidR="00962ECD" w:rsidRPr="002520E6" w:rsidRDefault="00962ECD" w:rsidP="00962ECD">
            <w:pPr>
              <w:tabs>
                <w:tab w:val="decimal" w:pos="326"/>
              </w:tabs>
              <w:jc w:val="left"/>
              <w:rPr>
                <w:color w:val="000000"/>
                <w:sz w:val="16"/>
                <w:szCs w:val="16"/>
                <w:lang w:val="es-MX" w:eastAsia="es-MX"/>
              </w:rPr>
            </w:pPr>
            <w:r>
              <w:rPr>
                <w:color w:val="000000"/>
                <w:sz w:val="16"/>
                <w:szCs w:val="16"/>
              </w:rPr>
              <w:t>-0.7</w:t>
            </w:r>
          </w:p>
        </w:tc>
      </w:tr>
      <w:tr w:rsidR="00962ECD" w:rsidRPr="00C3555C" w14:paraId="08405DFF"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962ECD" w:rsidRPr="00C3555C" w:rsidRDefault="00962ECD" w:rsidP="00962EC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7D279BED" w:rsidR="00962ECD" w:rsidRPr="002520E6" w:rsidRDefault="00962ECD" w:rsidP="00962ECD">
            <w:pPr>
              <w:jc w:val="right"/>
              <w:rPr>
                <w:color w:val="000000"/>
                <w:sz w:val="16"/>
                <w:szCs w:val="16"/>
                <w:lang w:val="es-MX" w:eastAsia="es-MX"/>
              </w:rPr>
            </w:pPr>
            <w:r>
              <w:rPr>
                <w:color w:val="000000"/>
                <w:sz w:val="16"/>
                <w:szCs w:val="16"/>
              </w:rPr>
              <w:t>30,690,994</w:t>
            </w:r>
          </w:p>
        </w:tc>
        <w:tc>
          <w:tcPr>
            <w:tcW w:w="1002" w:type="dxa"/>
            <w:tcBorders>
              <w:top w:val="nil"/>
              <w:left w:val="nil"/>
              <w:bottom w:val="nil"/>
              <w:right w:val="nil"/>
            </w:tcBorders>
            <w:shd w:val="clear" w:color="auto" w:fill="auto"/>
            <w:noWrap/>
            <w:vAlign w:val="center"/>
          </w:tcPr>
          <w:p w14:paraId="1208D2C1" w14:textId="57B24D4E" w:rsidR="00962ECD" w:rsidRPr="002520E6" w:rsidRDefault="00962ECD" w:rsidP="00962ECD">
            <w:pPr>
              <w:jc w:val="right"/>
              <w:rPr>
                <w:color w:val="000000"/>
                <w:sz w:val="16"/>
                <w:szCs w:val="16"/>
                <w:lang w:val="es-MX" w:eastAsia="es-MX"/>
              </w:rPr>
            </w:pPr>
            <w:r>
              <w:rPr>
                <w:color w:val="000000"/>
                <w:sz w:val="16"/>
                <w:szCs w:val="16"/>
              </w:rPr>
              <w:t>28,867,694</w:t>
            </w:r>
          </w:p>
        </w:tc>
        <w:tc>
          <w:tcPr>
            <w:tcW w:w="999" w:type="dxa"/>
            <w:tcBorders>
              <w:top w:val="nil"/>
              <w:left w:val="nil"/>
              <w:bottom w:val="nil"/>
              <w:right w:val="single" w:sz="4" w:space="0" w:color="1F497D"/>
            </w:tcBorders>
            <w:shd w:val="clear" w:color="auto" w:fill="auto"/>
            <w:noWrap/>
            <w:vAlign w:val="center"/>
          </w:tcPr>
          <w:p w14:paraId="7789F32D" w14:textId="09D8156F" w:rsidR="00962ECD" w:rsidRPr="002520E6" w:rsidRDefault="00962ECD" w:rsidP="00962ECD">
            <w:pPr>
              <w:jc w:val="right"/>
              <w:rPr>
                <w:color w:val="000000"/>
                <w:sz w:val="16"/>
                <w:szCs w:val="16"/>
                <w:lang w:val="es-MX" w:eastAsia="es-MX"/>
              </w:rPr>
            </w:pPr>
            <w:r>
              <w:rPr>
                <w:color w:val="000000"/>
                <w:sz w:val="16"/>
                <w:szCs w:val="16"/>
              </w:rPr>
              <w:t>-1,823,300</w:t>
            </w:r>
          </w:p>
        </w:tc>
        <w:tc>
          <w:tcPr>
            <w:tcW w:w="693" w:type="dxa"/>
            <w:tcBorders>
              <w:top w:val="nil"/>
              <w:left w:val="nil"/>
              <w:bottom w:val="nil"/>
              <w:right w:val="nil"/>
            </w:tcBorders>
            <w:shd w:val="clear" w:color="auto" w:fill="auto"/>
            <w:noWrap/>
            <w:vAlign w:val="center"/>
          </w:tcPr>
          <w:p w14:paraId="024306FA" w14:textId="3ECE4ECC" w:rsidR="00962ECD" w:rsidRPr="002520E6" w:rsidRDefault="00962ECD" w:rsidP="00962ECD">
            <w:pPr>
              <w:tabs>
                <w:tab w:val="decimal" w:pos="326"/>
              </w:tabs>
              <w:jc w:val="left"/>
              <w:rPr>
                <w:color w:val="000000"/>
                <w:sz w:val="16"/>
                <w:szCs w:val="16"/>
                <w:lang w:val="es-MX" w:eastAsia="es-MX"/>
              </w:rPr>
            </w:pPr>
            <w:r>
              <w:rPr>
                <w:color w:val="000000"/>
                <w:sz w:val="16"/>
                <w:szCs w:val="16"/>
              </w:rPr>
              <w:t>61.0</w:t>
            </w:r>
          </w:p>
        </w:tc>
        <w:tc>
          <w:tcPr>
            <w:tcW w:w="693" w:type="dxa"/>
            <w:tcBorders>
              <w:top w:val="nil"/>
              <w:left w:val="nil"/>
              <w:bottom w:val="nil"/>
              <w:right w:val="nil"/>
            </w:tcBorders>
            <w:shd w:val="clear" w:color="auto" w:fill="auto"/>
            <w:noWrap/>
            <w:vAlign w:val="center"/>
          </w:tcPr>
          <w:p w14:paraId="606F6196" w14:textId="3D089D59" w:rsidR="00962ECD" w:rsidRPr="002520E6" w:rsidRDefault="00962ECD" w:rsidP="00962ECD">
            <w:pPr>
              <w:tabs>
                <w:tab w:val="decimal" w:pos="326"/>
              </w:tabs>
              <w:jc w:val="left"/>
              <w:rPr>
                <w:color w:val="000000"/>
                <w:sz w:val="16"/>
                <w:szCs w:val="16"/>
                <w:lang w:val="es-MX" w:eastAsia="es-MX"/>
              </w:rPr>
            </w:pPr>
            <w:r>
              <w:rPr>
                <w:color w:val="000000"/>
                <w:sz w:val="16"/>
                <w:szCs w:val="16"/>
              </w:rPr>
              <w:t>55.8</w:t>
            </w:r>
          </w:p>
        </w:tc>
        <w:tc>
          <w:tcPr>
            <w:tcW w:w="914" w:type="dxa"/>
            <w:tcBorders>
              <w:top w:val="nil"/>
              <w:left w:val="nil"/>
              <w:bottom w:val="nil"/>
              <w:right w:val="single" w:sz="4" w:space="0" w:color="1F497D"/>
            </w:tcBorders>
            <w:shd w:val="clear" w:color="auto" w:fill="auto"/>
            <w:noWrap/>
            <w:vAlign w:val="center"/>
          </w:tcPr>
          <w:p w14:paraId="2BFF9D40" w14:textId="3F523674" w:rsidR="00962ECD" w:rsidRPr="002520E6" w:rsidRDefault="00962ECD" w:rsidP="00962ECD">
            <w:pPr>
              <w:tabs>
                <w:tab w:val="decimal" w:pos="326"/>
              </w:tabs>
              <w:jc w:val="left"/>
              <w:rPr>
                <w:color w:val="000000"/>
                <w:sz w:val="16"/>
                <w:szCs w:val="16"/>
                <w:lang w:val="es-MX" w:eastAsia="es-MX"/>
              </w:rPr>
            </w:pPr>
            <w:r>
              <w:rPr>
                <w:color w:val="000000"/>
                <w:sz w:val="16"/>
                <w:szCs w:val="16"/>
              </w:rPr>
              <w:t>-5.2</w:t>
            </w:r>
          </w:p>
        </w:tc>
      </w:tr>
      <w:tr w:rsidR="00962ECD" w:rsidRPr="00C3555C" w14:paraId="17262E13" w14:textId="77777777" w:rsidTr="00962ECD">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23F01427" w:rsidR="00962ECD" w:rsidRPr="002520E6" w:rsidRDefault="00962ECD" w:rsidP="00962ECD">
            <w:pPr>
              <w:jc w:val="right"/>
              <w:rPr>
                <w:color w:val="000000"/>
                <w:sz w:val="16"/>
                <w:szCs w:val="16"/>
                <w:lang w:val="es-MX" w:eastAsia="es-MX"/>
              </w:rPr>
            </w:pPr>
            <w:r>
              <w:rPr>
                <w:color w:val="000000"/>
                <w:sz w:val="16"/>
                <w:szCs w:val="16"/>
              </w:rPr>
              <w:t>6,363,457</w:t>
            </w:r>
          </w:p>
        </w:tc>
        <w:tc>
          <w:tcPr>
            <w:tcW w:w="1002" w:type="dxa"/>
            <w:tcBorders>
              <w:top w:val="nil"/>
              <w:left w:val="nil"/>
              <w:bottom w:val="nil"/>
              <w:right w:val="nil"/>
            </w:tcBorders>
            <w:shd w:val="clear" w:color="auto" w:fill="auto"/>
            <w:noWrap/>
            <w:vAlign w:val="center"/>
          </w:tcPr>
          <w:p w14:paraId="3EFD1A03" w14:textId="16CA1BF5" w:rsidR="00962ECD" w:rsidRPr="002520E6" w:rsidRDefault="00962ECD" w:rsidP="00962ECD">
            <w:pPr>
              <w:jc w:val="right"/>
              <w:rPr>
                <w:color w:val="000000"/>
                <w:sz w:val="16"/>
                <w:szCs w:val="16"/>
                <w:lang w:val="es-MX" w:eastAsia="es-MX"/>
              </w:rPr>
            </w:pPr>
            <w:r>
              <w:rPr>
                <w:color w:val="000000"/>
                <w:sz w:val="16"/>
                <w:szCs w:val="16"/>
              </w:rPr>
              <w:t>4,666,564</w:t>
            </w:r>
          </w:p>
        </w:tc>
        <w:tc>
          <w:tcPr>
            <w:tcW w:w="999" w:type="dxa"/>
            <w:tcBorders>
              <w:top w:val="nil"/>
              <w:left w:val="nil"/>
              <w:bottom w:val="nil"/>
              <w:right w:val="single" w:sz="4" w:space="0" w:color="1F497D"/>
            </w:tcBorders>
            <w:shd w:val="clear" w:color="auto" w:fill="auto"/>
            <w:noWrap/>
            <w:vAlign w:val="center"/>
          </w:tcPr>
          <w:p w14:paraId="0EDBC12E" w14:textId="1292282B" w:rsidR="00962ECD" w:rsidRPr="002520E6" w:rsidRDefault="00962ECD" w:rsidP="00962ECD">
            <w:pPr>
              <w:jc w:val="right"/>
              <w:rPr>
                <w:color w:val="000000"/>
                <w:sz w:val="16"/>
                <w:szCs w:val="16"/>
                <w:lang w:val="es-MX" w:eastAsia="es-MX"/>
              </w:rPr>
            </w:pPr>
            <w:r>
              <w:rPr>
                <w:color w:val="000000"/>
                <w:sz w:val="16"/>
                <w:szCs w:val="16"/>
              </w:rPr>
              <w:t>-1,696,893</w:t>
            </w:r>
          </w:p>
        </w:tc>
        <w:tc>
          <w:tcPr>
            <w:tcW w:w="693" w:type="dxa"/>
            <w:tcBorders>
              <w:top w:val="nil"/>
              <w:left w:val="nil"/>
              <w:bottom w:val="nil"/>
              <w:right w:val="nil"/>
            </w:tcBorders>
            <w:shd w:val="clear" w:color="auto" w:fill="auto"/>
            <w:noWrap/>
            <w:vAlign w:val="center"/>
          </w:tcPr>
          <w:p w14:paraId="1F8EBE41" w14:textId="1CFA67B0" w:rsidR="00962ECD" w:rsidRPr="002520E6" w:rsidRDefault="00962ECD" w:rsidP="00962ECD">
            <w:pPr>
              <w:tabs>
                <w:tab w:val="decimal" w:pos="326"/>
              </w:tabs>
              <w:jc w:val="left"/>
              <w:rPr>
                <w:color w:val="000000"/>
                <w:sz w:val="16"/>
                <w:szCs w:val="16"/>
                <w:lang w:val="es-MX" w:eastAsia="es-MX"/>
              </w:rPr>
            </w:pPr>
            <w:r>
              <w:rPr>
                <w:color w:val="000000"/>
                <w:sz w:val="16"/>
                <w:szCs w:val="16"/>
              </w:rPr>
              <w:t>20.7</w:t>
            </w:r>
          </w:p>
        </w:tc>
        <w:tc>
          <w:tcPr>
            <w:tcW w:w="693" w:type="dxa"/>
            <w:tcBorders>
              <w:top w:val="nil"/>
              <w:left w:val="nil"/>
              <w:bottom w:val="nil"/>
              <w:right w:val="nil"/>
            </w:tcBorders>
            <w:shd w:val="clear" w:color="auto" w:fill="auto"/>
            <w:noWrap/>
            <w:vAlign w:val="center"/>
          </w:tcPr>
          <w:p w14:paraId="42259476" w14:textId="3E532855" w:rsidR="00962ECD" w:rsidRPr="002520E6" w:rsidRDefault="00962ECD" w:rsidP="00962ECD">
            <w:pPr>
              <w:tabs>
                <w:tab w:val="decimal" w:pos="326"/>
              </w:tabs>
              <w:jc w:val="left"/>
              <w:rPr>
                <w:color w:val="000000"/>
                <w:sz w:val="16"/>
                <w:szCs w:val="16"/>
                <w:lang w:val="es-MX" w:eastAsia="es-MX"/>
              </w:rPr>
            </w:pPr>
            <w:r>
              <w:rPr>
                <w:color w:val="000000"/>
                <w:sz w:val="16"/>
                <w:szCs w:val="16"/>
              </w:rPr>
              <w:t>16.2</w:t>
            </w:r>
          </w:p>
        </w:tc>
        <w:tc>
          <w:tcPr>
            <w:tcW w:w="914" w:type="dxa"/>
            <w:tcBorders>
              <w:top w:val="nil"/>
              <w:left w:val="nil"/>
              <w:bottom w:val="nil"/>
              <w:right w:val="single" w:sz="4" w:space="0" w:color="1F497D"/>
            </w:tcBorders>
            <w:shd w:val="clear" w:color="auto" w:fill="auto"/>
            <w:noWrap/>
            <w:vAlign w:val="center"/>
          </w:tcPr>
          <w:p w14:paraId="36BD4C55" w14:textId="6C7BBFA6" w:rsidR="00962ECD" w:rsidRPr="002520E6" w:rsidRDefault="00962ECD" w:rsidP="00962ECD">
            <w:pPr>
              <w:tabs>
                <w:tab w:val="decimal" w:pos="326"/>
              </w:tabs>
              <w:jc w:val="left"/>
              <w:rPr>
                <w:color w:val="000000"/>
                <w:sz w:val="16"/>
                <w:szCs w:val="16"/>
                <w:lang w:val="es-MX" w:eastAsia="es-MX"/>
              </w:rPr>
            </w:pPr>
            <w:r>
              <w:rPr>
                <w:color w:val="000000"/>
                <w:sz w:val="16"/>
                <w:szCs w:val="16"/>
              </w:rPr>
              <w:t>-4.6</w:t>
            </w:r>
          </w:p>
        </w:tc>
      </w:tr>
      <w:tr w:rsidR="00962ECD" w:rsidRPr="00C3555C" w14:paraId="4895FCF4" w14:textId="77777777" w:rsidTr="00962ECD">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962ECD" w:rsidRPr="00C3555C" w:rsidRDefault="00962ECD" w:rsidP="00962EC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211AE64E" w:rsidR="00962ECD" w:rsidRPr="002520E6" w:rsidRDefault="00962ECD" w:rsidP="00962ECD">
            <w:pPr>
              <w:jc w:val="right"/>
              <w:rPr>
                <w:color w:val="000000"/>
                <w:sz w:val="16"/>
                <w:szCs w:val="16"/>
                <w:lang w:val="es-MX" w:eastAsia="es-MX"/>
              </w:rPr>
            </w:pPr>
            <w:r>
              <w:rPr>
                <w:color w:val="000000"/>
                <w:sz w:val="16"/>
                <w:szCs w:val="16"/>
              </w:rPr>
              <w:t>24,327,537</w:t>
            </w:r>
          </w:p>
        </w:tc>
        <w:tc>
          <w:tcPr>
            <w:tcW w:w="1002" w:type="dxa"/>
            <w:tcBorders>
              <w:top w:val="nil"/>
              <w:left w:val="nil"/>
              <w:bottom w:val="single" w:sz="4" w:space="0" w:color="1F497D"/>
              <w:right w:val="nil"/>
            </w:tcBorders>
            <w:shd w:val="clear" w:color="auto" w:fill="auto"/>
            <w:noWrap/>
            <w:vAlign w:val="center"/>
          </w:tcPr>
          <w:p w14:paraId="42B88C9F" w14:textId="063EE362" w:rsidR="00962ECD" w:rsidRPr="002520E6" w:rsidRDefault="00962ECD" w:rsidP="00962ECD">
            <w:pPr>
              <w:jc w:val="right"/>
              <w:rPr>
                <w:color w:val="000000"/>
                <w:sz w:val="16"/>
                <w:szCs w:val="16"/>
                <w:lang w:val="es-MX" w:eastAsia="es-MX"/>
              </w:rPr>
            </w:pPr>
            <w:r>
              <w:rPr>
                <w:color w:val="000000"/>
                <w:sz w:val="16"/>
                <w:szCs w:val="16"/>
              </w:rPr>
              <w:t>24,201,130</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385E0F69" w:rsidR="00962ECD" w:rsidRPr="002520E6" w:rsidRDefault="00962ECD" w:rsidP="00962ECD">
            <w:pPr>
              <w:jc w:val="right"/>
              <w:rPr>
                <w:color w:val="000000"/>
                <w:sz w:val="16"/>
                <w:szCs w:val="16"/>
                <w:lang w:val="es-MX" w:eastAsia="es-MX"/>
              </w:rPr>
            </w:pPr>
            <w:r>
              <w:rPr>
                <w:color w:val="000000"/>
                <w:sz w:val="16"/>
                <w:szCs w:val="16"/>
              </w:rPr>
              <w:t>-126,407</w:t>
            </w:r>
          </w:p>
        </w:tc>
        <w:tc>
          <w:tcPr>
            <w:tcW w:w="693" w:type="dxa"/>
            <w:tcBorders>
              <w:top w:val="nil"/>
              <w:left w:val="nil"/>
              <w:bottom w:val="single" w:sz="4" w:space="0" w:color="1F497D"/>
              <w:right w:val="nil"/>
            </w:tcBorders>
            <w:shd w:val="clear" w:color="auto" w:fill="auto"/>
            <w:noWrap/>
            <w:vAlign w:val="center"/>
          </w:tcPr>
          <w:p w14:paraId="014994E5" w14:textId="15496C9D" w:rsidR="00962ECD" w:rsidRPr="002520E6" w:rsidRDefault="00962ECD" w:rsidP="00962ECD">
            <w:pPr>
              <w:tabs>
                <w:tab w:val="decimal" w:pos="326"/>
              </w:tabs>
              <w:jc w:val="left"/>
              <w:rPr>
                <w:color w:val="000000"/>
                <w:sz w:val="16"/>
                <w:szCs w:val="16"/>
                <w:lang w:val="es-MX" w:eastAsia="es-MX"/>
              </w:rPr>
            </w:pPr>
            <w:r>
              <w:rPr>
                <w:color w:val="000000"/>
                <w:sz w:val="16"/>
                <w:szCs w:val="16"/>
              </w:rPr>
              <w:t>79.3</w:t>
            </w:r>
          </w:p>
        </w:tc>
        <w:tc>
          <w:tcPr>
            <w:tcW w:w="693" w:type="dxa"/>
            <w:tcBorders>
              <w:top w:val="nil"/>
              <w:left w:val="nil"/>
              <w:bottom w:val="single" w:sz="4" w:space="0" w:color="1F497D"/>
              <w:right w:val="nil"/>
            </w:tcBorders>
            <w:shd w:val="clear" w:color="auto" w:fill="auto"/>
            <w:noWrap/>
            <w:vAlign w:val="center"/>
          </w:tcPr>
          <w:p w14:paraId="7EE1C66A" w14:textId="55F70064" w:rsidR="00962ECD" w:rsidRPr="002520E6" w:rsidRDefault="00962ECD" w:rsidP="00962ECD">
            <w:pPr>
              <w:tabs>
                <w:tab w:val="decimal" w:pos="326"/>
              </w:tabs>
              <w:jc w:val="left"/>
              <w:rPr>
                <w:color w:val="000000"/>
                <w:sz w:val="16"/>
                <w:szCs w:val="16"/>
                <w:lang w:val="es-MX" w:eastAsia="es-MX"/>
              </w:rPr>
            </w:pPr>
            <w:r>
              <w:rPr>
                <w:color w:val="000000"/>
                <w:sz w:val="16"/>
                <w:szCs w:val="16"/>
              </w:rPr>
              <w:t>83.8</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73163C6F" w:rsidR="00962ECD" w:rsidRPr="002520E6" w:rsidRDefault="00962ECD" w:rsidP="00962ECD">
            <w:pPr>
              <w:tabs>
                <w:tab w:val="decimal" w:pos="326"/>
              </w:tabs>
              <w:jc w:val="left"/>
              <w:rPr>
                <w:color w:val="000000"/>
                <w:sz w:val="16"/>
                <w:szCs w:val="16"/>
                <w:lang w:val="es-MX" w:eastAsia="es-MX"/>
              </w:rPr>
            </w:pPr>
            <w:r>
              <w:rPr>
                <w:color w:val="000000"/>
                <w:sz w:val="16"/>
                <w:szCs w:val="16"/>
              </w:rPr>
              <w:t>4.6</w:t>
            </w:r>
          </w:p>
        </w:tc>
      </w:tr>
    </w:tbl>
    <w:bookmarkEnd w:id="3"/>
    <w:p w14:paraId="440BB056" w14:textId="13E83F64"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6257BC">
        <w:rPr>
          <w:color w:val="auto"/>
          <w:sz w:val="16"/>
          <w:szCs w:val="16"/>
        </w:rPr>
        <w:t>ENOE</w:t>
      </w:r>
      <w:r w:rsidRPr="006257BC">
        <w:rPr>
          <w:color w:val="auto"/>
          <w:sz w:val="16"/>
          <w:szCs w:val="16"/>
          <w:vertAlign w:val="superscript"/>
        </w:rPr>
        <w:t>N</w:t>
      </w:r>
      <w:r w:rsidRPr="001B2D5C">
        <w:rPr>
          <w:color w:val="auto"/>
          <w:sz w:val="16"/>
          <w:szCs w:val="16"/>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dicha población quedó fuera de la fuerza de trabajo al perder el vínculo con la unidad empleadora, muchos de los cuales retornarán a su trabajo una vez que se reactiven las actividades; por lo </w:t>
      </w:r>
      <w:r w:rsidR="00C95B4F">
        <w:rPr>
          <w:color w:val="auto"/>
          <w:sz w:val="16"/>
          <w:szCs w:val="16"/>
        </w:rPr>
        <w:t xml:space="preserve">anterior, </w:t>
      </w:r>
      <w:r w:rsidR="00613B74" w:rsidRPr="00613B74">
        <w:rPr>
          <w:color w:val="auto"/>
          <w:sz w:val="16"/>
          <w:szCs w:val="16"/>
        </w:rPr>
        <w:t xml:space="preserve">conceptualmente es 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44B8C6BB"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FD031B" w:rsidRPr="00493018">
        <w:rPr>
          <w:color w:val="auto"/>
          <w:sz w:val="16"/>
          <w:szCs w:val="16"/>
        </w:rPr>
        <w:t>El valor relativo está referido a</w:t>
      </w:r>
      <w:r w:rsidRPr="00493018">
        <w:rPr>
          <w:color w:val="auto"/>
          <w:sz w:val="16"/>
          <w:szCs w:val="16"/>
        </w:rPr>
        <w:t xml:space="preserve"> la población de 15 años y más. </w:t>
      </w:r>
    </w:p>
    <w:p w14:paraId="05E7CF3E" w14:textId="11CC5C8C"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832083" w:rsidRPr="00493018">
        <w:rPr>
          <w:color w:val="auto"/>
          <w:sz w:val="16"/>
          <w:szCs w:val="16"/>
        </w:rPr>
        <w:t>, porcentaje respecto a</w:t>
      </w:r>
      <w:r w:rsidR="00127E38" w:rsidRPr="00493018">
        <w:rPr>
          <w:color w:val="auto"/>
          <w:sz w:val="16"/>
          <w:szCs w:val="16"/>
        </w:rPr>
        <w:t xml:space="preserve"> </w:t>
      </w:r>
      <w:r w:rsidRPr="00493018">
        <w:rPr>
          <w:color w:val="auto"/>
          <w:sz w:val="16"/>
          <w:szCs w:val="16"/>
        </w:rPr>
        <w:t xml:space="preserve">la PEA. </w:t>
      </w:r>
    </w:p>
    <w:p w14:paraId="29062443" w14:textId="71CB8441"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127E38" w:rsidRPr="00493018">
        <w:rPr>
          <w:color w:val="auto"/>
          <w:sz w:val="16"/>
          <w:szCs w:val="16"/>
        </w:rPr>
        <w:t xml:space="preserve">El valor relativo está referido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3238FEF3" w:rsidR="00A0548E" w:rsidRPr="00804DFB" w:rsidRDefault="00330F9E" w:rsidP="00B420C8">
      <w:pPr>
        <w:keepLines/>
        <w:widowControl w:val="0"/>
        <w:spacing w:before="240"/>
        <w:rPr>
          <w:lang w:val="es-ES"/>
        </w:rPr>
      </w:pPr>
      <w:r>
        <w:rPr>
          <w:lang w:val="es-ES"/>
        </w:rPr>
        <w:t>En particular</w:t>
      </w:r>
      <w:r w:rsidR="00A91405" w:rsidRPr="00804DFB">
        <w:rPr>
          <w:lang w:val="es-ES"/>
        </w:rPr>
        <w:t>, e</w:t>
      </w:r>
      <w:r w:rsidR="009F09ED" w:rsidRPr="00804DFB">
        <w:rPr>
          <w:lang w:val="es-ES"/>
        </w:rPr>
        <w:t>n el ámbito urbano</w:t>
      </w:r>
      <w:r w:rsidR="009F09ED" w:rsidRPr="00804DFB">
        <w:rPr>
          <w:szCs w:val="23"/>
          <w:vertAlign w:val="superscript"/>
        </w:rPr>
        <w:footnoteReference w:id="5"/>
      </w:r>
      <w:r w:rsidR="009F09ED" w:rsidRPr="00804DFB">
        <w:rPr>
          <w:lang w:val="es-ES"/>
        </w:rPr>
        <w:t xml:space="preserve"> de alta densidad de población, conformado por 32 ciudades de más de 100 mil habitante</w:t>
      </w:r>
      <w:r w:rsidR="00B420C8" w:rsidRPr="00804DFB">
        <w:rPr>
          <w:lang w:val="es-ES"/>
        </w:rPr>
        <w:t>s</w:t>
      </w:r>
      <w:r w:rsidR="009F09ED" w:rsidRPr="00804DFB">
        <w:rPr>
          <w:lang w:val="es-ES"/>
        </w:rPr>
        <w:t xml:space="preserve"> </w:t>
      </w:r>
      <w:r w:rsidR="00454743" w:rsidRPr="00804DFB">
        <w:rPr>
          <w:lang w:val="es-ES"/>
        </w:rPr>
        <w:t xml:space="preserve">la </w:t>
      </w:r>
      <w:r w:rsidR="00557A15">
        <w:rPr>
          <w:lang w:val="es-ES"/>
        </w:rPr>
        <w:t>T</w:t>
      </w:r>
      <w:r w:rsidR="00454743" w:rsidRPr="00804DFB">
        <w:rPr>
          <w:lang w:val="es-ES"/>
        </w:rPr>
        <w:t>asa de</w:t>
      </w:r>
      <w:r w:rsidR="00557A15">
        <w:rPr>
          <w:lang w:val="es-ES"/>
        </w:rPr>
        <w:t xml:space="preserve"> P</w:t>
      </w:r>
      <w:r w:rsidR="00454743" w:rsidRPr="00804DFB">
        <w:rPr>
          <w:lang w:val="es-ES"/>
        </w:rPr>
        <w:t>articipación (</w:t>
      </w:r>
      <w:r w:rsidR="00FD0FB2" w:rsidRPr="00804DFB">
        <w:rPr>
          <w:lang w:val="es-ES"/>
        </w:rPr>
        <w:t>población económicamente activa</w:t>
      </w:r>
      <w:r w:rsidR="00454743" w:rsidRPr="00804DFB">
        <w:rPr>
          <w:lang w:val="es-ES"/>
        </w:rPr>
        <w:t xml:space="preserve"> como porcentaje de la población de 15 años y más de edad)</w:t>
      </w:r>
      <w:r w:rsidR="00F8033F" w:rsidRPr="00804DFB">
        <w:rPr>
          <w:lang w:val="es-ES"/>
        </w:rPr>
        <w:t xml:space="preserve"> </w:t>
      </w:r>
      <w:r w:rsidR="00BD5B7F" w:rsidRPr="00804DFB">
        <w:rPr>
          <w:lang w:val="es-ES"/>
        </w:rPr>
        <w:t xml:space="preserve">se ubicó en </w:t>
      </w:r>
      <w:r w:rsidR="00397F75">
        <w:rPr>
          <w:lang w:val="es-ES"/>
        </w:rPr>
        <w:t>60.</w:t>
      </w:r>
      <w:r w:rsidR="00962ECD">
        <w:rPr>
          <w:lang w:val="es-ES"/>
        </w:rPr>
        <w:t>5</w:t>
      </w:r>
      <w:r w:rsidR="00557A15">
        <w:rPr>
          <w:lang w:val="es-ES"/>
        </w:rPr>
        <w:t xml:space="preserve"> por ciento.</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794DDA46"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de 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499793D1" w:rsidR="00762487" w:rsidRPr="00BB69BA" w:rsidRDefault="00762487" w:rsidP="00762487">
      <w:pPr>
        <w:contextualSpacing/>
        <w:jc w:val="center"/>
        <w:rPr>
          <w:b/>
          <w:smallCaps/>
          <w:sz w:val="22"/>
          <w:szCs w:val="22"/>
        </w:rPr>
      </w:pPr>
      <w:r w:rsidRPr="00BB69BA">
        <w:rPr>
          <w:b/>
          <w:smallCaps/>
          <w:sz w:val="22"/>
          <w:szCs w:val="22"/>
        </w:rPr>
        <w:t xml:space="preserve">durante </w:t>
      </w:r>
      <w:r w:rsidR="001B63A4">
        <w:rPr>
          <w:b/>
          <w:smallCaps/>
          <w:sz w:val="22"/>
          <w:szCs w:val="22"/>
        </w:rPr>
        <w:t>agosto</w:t>
      </w:r>
      <w:r w:rsidRPr="00BB69BA">
        <w:rPr>
          <w:b/>
          <w:smallCaps/>
          <w:sz w:val="22"/>
          <w:szCs w:val="22"/>
        </w:rPr>
        <w:t xml:space="preserve"> de 2021</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19C8A716"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de ocupación y de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397F75">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6778ED" w:rsidRPr="00C3555C" w14:paraId="621BA559" w14:textId="77777777" w:rsidTr="006778E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6778ED" w:rsidRPr="00C3555C" w:rsidRDefault="006778ED" w:rsidP="006778ED">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right w:val="nil"/>
            </w:tcBorders>
            <w:shd w:val="clear" w:color="auto" w:fill="auto"/>
            <w:noWrap/>
            <w:vAlign w:val="center"/>
          </w:tcPr>
          <w:p w14:paraId="5D0AC0E9" w14:textId="68897586" w:rsidR="006778ED" w:rsidRPr="00C3555C" w:rsidRDefault="006778ED" w:rsidP="006778ED">
            <w:pPr>
              <w:ind w:firstLineChars="37" w:firstLine="59"/>
              <w:jc w:val="right"/>
              <w:rPr>
                <w:color w:val="000000"/>
                <w:sz w:val="16"/>
                <w:szCs w:val="16"/>
                <w:lang w:val="es-MX" w:eastAsia="es-MX"/>
              </w:rPr>
            </w:pPr>
            <w:r>
              <w:rPr>
                <w:color w:val="000000"/>
                <w:sz w:val="16"/>
                <w:szCs w:val="16"/>
              </w:rPr>
              <w:t>25,630,179</w:t>
            </w:r>
          </w:p>
        </w:tc>
        <w:tc>
          <w:tcPr>
            <w:tcW w:w="1054" w:type="dxa"/>
            <w:tcBorders>
              <w:top w:val="single" w:sz="4" w:space="0" w:color="1F497D"/>
              <w:left w:val="single" w:sz="4" w:space="0" w:color="1F497D"/>
              <w:bottom w:val="nil"/>
              <w:right w:val="single" w:sz="4" w:space="0" w:color="1F497D"/>
            </w:tcBorders>
            <w:shd w:val="clear" w:color="auto" w:fill="auto"/>
            <w:noWrap/>
            <w:vAlign w:val="center"/>
          </w:tcPr>
          <w:p w14:paraId="00978E3A" w14:textId="3462AB5C" w:rsidR="006778ED" w:rsidRPr="00C3555C" w:rsidRDefault="006778ED" w:rsidP="006778ED">
            <w:pPr>
              <w:ind w:firstLineChars="37" w:firstLine="59"/>
              <w:jc w:val="right"/>
              <w:rPr>
                <w:color w:val="000000"/>
                <w:sz w:val="16"/>
                <w:szCs w:val="16"/>
                <w:lang w:val="es-MX" w:eastAsia="es-MX"/>
              </w:rPr>
            </w:pPr>
            <w:r>
              <w:rPr>
                <w:color w:val="000000"/>
                <w:sz w:val="16"/>
                <w:szCs w:val="16"/>
              </w:rPr>
              <w:t>14,805,974</w:t>
            </w:r>
          </w:p>
        </w:tc>
        <w:tc>
          <w:tcPr>
            <w:tcW w:w="1054" w:type="dxa"/>
            <w:tcBorders>
              <w:top w:val="single" w:sz="4" w:space="0" w:color="1F497D"/>
              <w:left w:val="nil"/>
              <w:bottom w:val="nil"/>
              <w:right w:val="single" w:sz="4" w:space="0" w:color="1F497D"/>
            </w:tcBorders>
            <w:shd w:val="clear" w:color="auto" w:fill="auto"/>
            <w:noWrap/>
            <w:vAlign w:val="center"/>
          </w:tcPr>
          <w:p w14:paraId="513809E8" w14:textId="74ADAD07" w:rsidR="006778ED" w:rsidRPr="00C3555C" w:rsidRDefault="006778ED" w:rsidP="006778ED">
            <w:pPr>
              <w:ind w:firstLineChars="37" w:firstLine="59"/>
              <w:jc w:val="right"/>
              <w:rPr>
                <w:color w:val="000000"/>
                <w:sz w:val="16"/>
                <w:szCs w:val="16"/>
                <w:lang w:val="es-MX" w:eastAsia="es-MX"/>
              </w:rPr>
            </w:pPr>
            <w:r>
              <w:rPr>
                <w:color w:val="000000"/>
                <w:sz w:val="16"/>
                <w:szCs w:val="16"/>
              </w:rPr>
              <w:t>10,824,205</w:t>
            </w:r>
          </w:p>
        </w:tc>
        <w:tc>
          <w:tcPr>
            <w:tcW w:w="794" w:type="dxa"/>
            <w:tcBorders>
              <w:top w:val="single" w:sz="4" w:space="0" w:color="1F497D"/>
              <w:left w:val="single" w:sz="4" w:space="0" w:color="1F497D"/>
              <w:bottom w:val="nil"/>
              <w:right w:val="single" w:sz="4" w:space="0" w:color="1F497D"/>
            </w:tcBorders>
            <w:vAlign w:val="center"/>
          </w:tcPr>
          <w:p w14:paraId="0BC3E81D" w14:textId="6DC29AE4"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60.5</w:t>
            </w:r>
          </w:p>
        </w:tc>
        <w:tc>
          <w:tcPr>
            <w:tcW w:w="846" w:type="dxa"/>
            <w:tcBorders>
              <w:top w:val="single" w:sz="4" w:space="0" w:color="1F497D"/>
              <w:left w:val="single" w:sz="4" w:space="0" w:color="1F497D"/>
              <w:bottom w:val="nil"/>
              <w:right w:val="single" w:sz="4" w:space="0" w:color="1F497D"/>
            </w:tcBorders>
            <w:vAlign w:val="center"/>
          </w:tcPr>
          <w:p w14:paraId="7DD0C526" w14:textId="3632E5BA"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74.3</w:t>
            </w:r>
          </w:p>
        </w:tc>
        <w:tc>
          <w:tcPr>
            <w:tcW w:w="828" w:type="dxa"/>
            <w:tcBorders>
              <w:top w:val="single" w:sz="4" w:space="0" w:color="1F497D"/>
              <w:left w:val="single" w:sz="4" w:space="0" w:color="1F497D"/>
              <w:bottom w:val="nil"/>
              <w:right w:val="single" w:sz="4" w:space="0" w:color="1F497D"/>
            </w:tcBorders>
            <w:shd w:val="clear" w:color="auto" w:fill="auto"/>
            <w:noWrap/>
            <w:vAlign w:val="center"/>
          </w:tcPr>
          <w:p w14:paraId="6DE0E405" w14:textId="7F9E38BC"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48.3</w:t>
            </w:r>
          </w:p>
        </w:tc>
      </w:tr>
      <w:tr w:rsidR="006778ED" w:rsidRPr="00C3555C" w14:paraId="40E759AB" w14:textId="77777777" w:rsidTr="006778E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6778ED" w:rsidRPr="00C3555C" w:rsidRDefault="006778ED" w:rsidP="006778ED">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829591" w14:textId="627C39A9" w:rsidR="006778ED" w:rsidRPr="00C3555C" w:rsidRDefault="006778ED" w:rsidP="006778ED">
            <w:pPr>
              <w:ind w:firstLineChars="37" w:firstLine="59"/>
              <w:jc w:val="right"/>
              <w:rPr>
                <w:color w:val="000000"/>
                <w:sz w:val="16"/>
                <w:szCs w:val="16"/>
                <w:lang w:val="es-MX" w:eastAsia="es-MX"/>
              </w:rPr>
            </w:pPr>
            <w:r>
              <w:rPr>
                <w:color w:val="000000"/>
                <w:sz w:val="16"/>
                <w:szCs w:val="16"/>
              </w:rPr>
              <w:t>24,139,282</w:t>
            </w:r>
          </w:p>
        </w:tc>
        <w:tc>
          <w:tcPr>
            <w:tcW w:w="1054" w:type="dxa"/>
            <w:tcBorders>
              <w:top w:val="nil"/>
              <w:left w:val="single" w:sz="4" w:space="0" w:color="1F497D"/>
              <w:bottom w:val="nil"/>
              <w:right w:val="single" w:sz="4" w:space="0" w:color="1F497D"/>
            </w:tcBorders>
            <w:shd w:val="clear" w:color="auto" w:fill="auto"/>
            <w:noWrap/>
            <w:vAlign w:val="center"/>
          </w:tcPr>
          <w:p w14:paraId="7AB0A1E1" w14:textId="3311EB8A" w:rsidR="006778ED" w:rsidRPr="00C3555C" w:rsidRDefault="006778ED" w:rsidP="006778ED">
            <w:pPr>
              <w:ind w:firstLineChars="37" w:firstLine="59"/>
              <w:jc w:val="right"/>
              <w:rPr>
                <w:color w:val="000000"/>
                <w:sz w:val="16"/>
                <w:szCs w:val="16"/>
                <w:lang w:val="es-MX" w:eastAsia="es-MX"/>
              </w:rPr>
            </w:pPr>
            <w:r>
              <w:rPr>
                <w:color w:val="000000"/>
                <w:sz w:val="16"/>
                <w:szCs w:val="16"/>
              </w:rPr>
              <w:t>13,943,625</w:t>
            </w:r>
          </w:p>
        </w:tc>
        <w:tc>
          <w:tcPr>
            <w:tcW w:w="1054" w:type="dxa"/>
            <w:tcBorders>
              <w:top w:val="nil"/>
              <w:left w:val="nil"/>
              <w:bottom w:val="nil"/>
              <w:right w:val="single" w:sz="4" w:space="0" w:color="1F497D"/>
            </w:tcBorders>
            <w:shd w:val="clear" w:color="auto" w:fill="auto"/>
            <w:noWrap/>
            <w:vAlign w:val="center"/>
          </w:tcPr>
          <w:p w14:paraId="653F3C82" w14:textId="174B8388" w:rsidR="006778ED" w:rsidRPr="00C3555C" w:rsidRDefault="006778ED" w:rsidP="006778ED">
            <w:pPr>
              <w:ind w:firstLineChars="37" w:firstLine="59"/>
              <w:jc w:val="right"/>
              <w:rPr>
                <w:color w:val="000000"/>
                <w:sz w:val="16"/>
                <w:szCs w:val="16"/>
                <w:lang w:val="es-MX" w:eastAsia="es-MX"/>
              </w:rPr>
            </w:pPr>
            <w:r>
              <w:rPr>
                <w:color w:val="000000"/>
                <w:sz w:val="16"/>
                <w:szCs w:val="16"/>
              </w:rPr>
              <w:t>10,195,657</w:t>
            </w:r>
          </w:p>
        </w:tc>
        <w:tc>
          <w:tcPr>
            <w:tcW w:w="794" w:type="dxa"/>
            <w:tcBorders>
              <w:top w:val="nil"/>
              <w:left w:val="single" w:sz="4" w:space="0" w:color="1F497D"/>
              <w:bottom w:val="nil"/>
              <w:right w:val="single" w:sz="4" w:space="0" w:color="1F497D"/>
            </w:tcBorders>
            <w:vAlign w:val="center"/>
          </w:tcPr>
          <w:p w14:paraId="6DBE38AB" w14:textId="26C1480D"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94.2</w:t>
            </w:r>
          </w:p>
        </w:tc>
        <w:tc>
          <w:tcPr>
            <w:tcW w:w="846" w:type="dxa"/>
            <w:tcBorders>
              <w:top w:val="nil"/>
              <w:left w:val="single" w:sz="4" w:space="0" w:color="1F497D"/>
              <w:bottom w:val="nil"/>
              <w:right w:val="single" w:sz="4" w:space="0" w:color="1F497D"/>
            </w:tcBorders>
            <w:vAlign w:val="center"/>
          </w:tcPr>
          <w:p w14:paraId="1C0FBBF1" w14:textId="7644718E"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94.2</w:t>
            </w:r>
          </w:p>
        </w:tc>
        <w:tc>
          <w:tcPr>
            <w:tcW w:w="828" w:type="dxa"/>
            <w:tcBorders>
              <w:top w:val="nil"/>
              <w:left w:val="single" w:sz="4" w:space="0" w:color="1F497D"/>
              <w:bottom w:val="nil"/>
              <w:right w:val="single" w:sz="4" w:space="0" w:color="1F497D"/>
            </w:tcBorders>
            <w:shd w:val="clear" w:color="auto" w:fill="auto"/>
            <w:noWrap/>
            <w:vAlign w:val="center"/>
          </w:tcPr>
          <w:p w14:paraId="46012629" w14:textId="3E83A471"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94.2</w:t>
            </w:r>
          </w:p>
        </w:tc>
      </w:tr>
      <w:tr w:rsidR="006778ED" w:rsidRPr="00C3555C" w14:paraId="4FD226C6" w14:textId="77777777" w:rsidTr="006778E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6778ED" w:rsidRPr="00C3555C" w:rsidRDefault="006778ED" w:rsidP="006778ED">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5889DF" w14:textId="01938ED7" w:rsidR="006778ED" w:rsidRPr="00C3555C" w:rsidRDefault="006778ED" w:rsidP="006778ED">
            <w:pPr>
              <w:ind w:firstLineChars="37" w:firstLine="59"/>
              <w:jc w:val="right"/>
              <w:rPr>
                <w:color w:val="000000"/>
                <w:sz w:val="16"/>
                <w:szCs w:val="16"/>
                <w:lang w:val="es-MX" w:eastAsia="es-MX"/>
              </w:rPr>
            </w:pPr>
            <w:r>
              <w:rPr>
                <w:color w:val="000000"/>
                <w:sz w:val="16"/>
                <w:szCs w:val="16"/>
              </w:rPr>
              <w:t>1,490,897</w:t>
            </w:r>
          </w:p>
        </w:tc>
        <w:tc>
          <w:tcPr>
            <w:tcW w:w="1054" w:type="dxa"/>
            <w:tcBorders>
              <w:top w:val="nil"/>
              <w:left w:val="single" w:sz="4" w:space="0" w:color="1F497D"/>
              <w:bottom w:val="nil"/>
              <w:right w:val="single" w:sz="4" w:space="0" w:color="1F497D"/>
            </w:tcBorders>
            <w:shd w:val="clear" w:color="auto" w:fill="auto"/>
            <w:noWrap/>
            <w:vAlign w:val="center"/>
          </w:tcPr>
          <w:p w14:paraId="2DADEECE" w14:textId="4579D21E" w:rsidR="006778ED" w:rsidRPr="00C3555C" w:rsidRDefault="006778ED" w:rsidP="006778ED">
            <w:pPr>
              <w:ind w:firstLineChars="37" w:firstLine="59"/>
              <w:jc w:val="right"/>
              <w:rPr>
                <w:color w:val="000000"/>
                <w:sz w:val="16"/>
                <w:szCs w:val="16"/>
                <w:lang w:val="es-MX" w:eastAsia="es-MX"/>
              </w:rPr>
            </w:pPr>
            <w:r>
              <w:rPr>
                <w:color w:val="000000"/>
                <w:sz w:val="16"/>
                <w:szCs w:val="16"/>
              </w:rPr>
              <w:t>862,349</w:t>
            </w:r>
          </w:p>
        </w:tc>
        <w:tc>
          <w:tcPr>
            <w:tcW w:w="1054" w:type="dxa"/>
            <w:tcBorders>
              <w:top w:val="nil"/>
              <w:left w:val="nil"/>
              <w:bottom w:val="nil"/>
              <w:right w:val="single" w:sz="4" w:space="0" w:color="1F497D"/>
            </w:tcBorders>
            <w:shd w:val="clear" w:color="auto" w:fill="auto"/>
            <w:noWrap/>
            <w:vAlign w:val="center"/>
          </w:tcPr>
          <w:p w14:paraId="04AF108F" w14:textId="30AFD1C8" w:rsidR="006778ED" w:rsidRPr="00C3555C" w:rsidRDefault="006778ED" w:rsidP="006778ED">
            <w:pPr>
              <w:ind w:firstLineChars="37" w:firstLine="59"/>
              <w:jc w:val="right"/>
              <w:rPr>
                <w:color w:val="000000"/>
                <w:sz w:val="16"/>
                <w:szCs w:val="16"/>
                <w:lang w:val="es-MX" w:eastAsia="es-MX"/>
              </w:rPr>
            </w:pPr>
            <w:r>
              <w:rPr>
                <w:color w:val="000000"/>
                <w:sz w:val="16"/>
                <w:szCs w:val="16"/>
              </w:rPr>
              <w:t>628,548</w:t>
            </w:r>
          </w:p>
        </w:tc>
        <w:tc>
          <w:tcPr>
            <w:tcW w:w="794" w:type="dxa"/>
            <w:tcBorders>
              <w:top w:val="nil"/>
              <w:left w:val="single" w:sz="4" w:space="0" w:color="1F497D"/>
              <w:bottom w:val="nil"/>
              <w:right w:val="single" w:sz="4" w:space="0" w:color="1F497D"/>
            </w:tcBorders>
            <w:vAlign w:val="center"/>
          </w:tcPr>
          <w:p w14:paraId="10FE8EAB" w14:textId="46A8F10E"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5.8</w:t>
            </w:r>
          </w:p>
        </w:tc>
        <w:tc>
          <w:tcPr>
            <w:tcW w:w="846" w:type="dxa"/>
            <w:tcBorders>
              <w:top w:val="nil"/>
              <w:left w:val="single" w:sz="4" w:space="0" w:color="1F497D"/>
              <w:bottom w:val="nil"/>
              <w:right w:val="single" w:sz="4" w:space="0" w:color="1F497D"/>
            </w:tcBorders>
            <w:vAlign w:val="center"/>
          </w:tcPr>
          <w:p w14:paraId="6854DA64" w14:textId="2D559F2A"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5.8</w:t>
            </w:r>
          </w:p>
        </w:tc>
        <w:tc>
          <w:tcPr>
            <w:tcW w:w="828" w:type="dxa"/>
            <w:tcBorders>
              <w:top w:val="nil"/>
              <w:left w:val="single" w:sz="4" w:space="0" w:color="1F497D"/>
              <w:bottom w:val="nil"/>
              <w:right w:val="single" w:sz="4" w:space="0" w:color="1F497D"/>
            </w:tcBorders>
            <w:shd w:val="clear" w:color="auto" w:fill="auto"/>
            <w:noWrap/>
            <w:vAlign w:val="center"/>
          </w:tcPr>
          <w:p w14:paraId="4B1AE882" w14:textId="3681EB61"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5.8</w:t>
            </w:r>
          </w:p>
        </w:tc>
      </w:tr>
      <w:tr w:rsidR="006778ED" w:rsidRPr="00C3555C" w14:paraId="2BB4CB0A" w14:textId="77777777" w:rsidTr="006778E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6778ED" w:rsidRPr="00C3555C" w:rsidRDefault="006778ED" w:rsidP="006778ED">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right w:val="nil"/>
            </w:tcBorders>
            <w:shd w:val="clear" w:color="auto" w:fill="auto"/>
            <w:noWrap/>
            <w:vAlign w:val="center"/>
          </w:tcPr>
          <w:p w14:paraId="1ADD3C80" w14:textId="0D162EE5" w:rsidR="006778ED" w:rsidRPr="00C3555C" w:rsidRDefault="006778ED" w:rsidP="006778ED">
            <w:pPr>
              <w:ind w:firstLineChars="37" w:firstLine="59"/>
              <w:jc w:val="right"/>
              <w:rPr>
                <w:color w:val="000000"/>
                <w:sz w:val="16"/>
                <w:szCs w:val="16"/>
                <w:lang w:val="es-MX" w:eastAsia="es-MX"/>
              </w:rPr>
            </w:pPr>
            <w:r>
              <w:rPr>
                <w:color w:val="000000"/>
                <w:sz w:val="16"/>
                <w:szCs w:val="16"/>
              </w:rPr>
              <w:t>16,733,230</w:t>
            </w:r>
          </w:p>
        </w:tc>
        <w:tc>
          <w:tcPr>
            <w:tcW w:w="1054" w:type="dxa"/>
            <w:tcBorders>
              <w:top w:val="nil"/>
              <w:left w:val="single" w:sz="4" w:space="0" w:color="1F497D"/>
              <w:bottom w:val="nil"/>
              <w:right w:val="single" w:sz="4" w:space="0" w:color="1F497D"/>
            </w:tcBorders>
            <w:shd w:val="clear" w:color="auto" w:fill="auto"/>
            <w:noWrap/>
            <w:vAlign w:val="center"/>
          </w:tcPr>
          <w:p w14:paraId="3466C01C" w14:textId="6D588D9F" w:rsidR="006778ED" w:rsidRPr="00C3555C" w:rsidRDefault="006778ED" w:rsidP="006778ED">
            <w:pPr>
              <w:ind w:firstLineChars="37" w:firstLine="59"/>
              <w:jc w:val="right"/>
              <w:rPr>
                <w:color w:val="000000"/>
                <w:sz w:val="16"/>
                <w:szCs w:val="16"/>
                <w:lang w:val="es-MX" w:eastAsia="es-MX"/>
              </w:rPr>
            </w:pPr>
            <w:r>
              <w:rPr>
                <w:color w:val="000000"/>
                <w:sz w:val="16"/>
                <w:szCs w:val="16"/>
              </w:rPr>
              <w:t>5,126,206</w:t>
            </w:r>
          </w:p>
        </w:tc>
        <w:tc>
          <w:tcPr>
            <w:tcW w:w="1054" w:type="dxa"/>
            <w:tcBorders>
              <w:top w:val="nil"/>
              <w:left w:val="nil"/>
              <w:bottom w:val="nil"/>
              <w:right w:val="single" w:sz="4" w:space="0" w:color="1F497D"/>
            </w:tcBorders>
            <w:shd w:val="clear" w:color="auto" w:fill="auto"/>
            <w:noWrap/>
            <w:vAlign w:val="center"/>
          </w:tcPr>
          <w:p w14:paraId="64E4C232" w14:textId="57A4A99B" w:rsidR="006778ED" w:rsidRPr="00C3555C" w:rsidRDefault="006778ED" w:rsidP="006778ED">
            <w:pPr>
              <w:ind w:firstLineChars="37" w:firstLine="59"/>
              <w:jc w:val="right"/>
              <w:rPr>
                <w:color w:val="000000"/>
                <w:sz w:val="16"/>
                <w:szCs w:val="16"/>
                <w:lang w:val="es-MX" w:eastAsia="es-MX"/>
              </w:rPr>
            </w:pPr>
            <w:r>
              <w:rPr>
                <w:color w:val="000000"/>
                <w:sz w:val="16"/>
                <w:szCs w:val="16"/>
              </w:rPr>
              <w:t>11,607,024</w:t>
            </w:r>
          </w:p>
        </w:tc>
        <w:tc>
          <w:tcPr>
            <w:tcW w:w="794" w:type="dxa"/>
            <w:tcBorders>
              <w:top w:val="nil"/>
              <w:left w:val="single" w:sz="4" w:space="0" w:color="1F497D"/>
              <w:bottom w:val="nil"/>
              <w:right w:val="single" w:sz="4" w:space="0" w:color="1F497D"/>
            </w:tcBorders>
            <w:vAlign w:val="center"/>
          </w:tcPr>
          <w:p w14:paraId="61128462" w14:textId="4902C62F"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39.5</w:t>
            </w:r>
          </w:p>
        </w:tc>
        <w:tc>
          <w:tcPr>
            <w:tcW w:w="846" w:type="dxa"/>
            <w:tcBorders>
              <w:top w:val="nil"/>
              <w:left w:val="single" w:sz="4" w:space="0" w:color="1F497D"/>
              <w:bottom w:val="nil"/>
              <w:right w:val="single" w:sz="4" w:space="0" w:color="1F497D"/>
            </w:tcBorders>
            <w:vAlign w:val="center"/>
          </w:tcPr>
          <w:p w14:paraId="4CDB3BE7" w14:textId="00C513DA"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25.7</w:t>
            </w:r>
          </w:p>
        </w:tc>
        <w:tc>
          <w:tcPr>
            <w:tcW w:w="828" w:type="dxa"/>
            <w:tcBorders>
              <w:top w:val="nil"/>
              <w:left w:val="single" w:sz="4" w:space="0" w:color="1F497D"/>
              <w:bottom w:val="nil"/>
              <w:right w:val="single" w:sz="4" w:space="0" w:color="1F497D"/>
            </w:tcBorders>
            <w:shd w:val="clear" w:color="auto" w:fill="auto"/>
            <w:noWrap/>
            <w:vAlign w:val="center"/>
          </w:tcPr>
          <w:p w14:paraId="36FAD1B4" w14:textId="7F6F5119"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51.7</w:t>
            </w:r>
          </w:p>
        </w:tc>
      </w:tr>
      <w:tr w:rsidR="006778ED" w:rsidRPr="00C3555C" w14:paraId="3E50DC6A" w14:textId="77777777" w:rsidTr="006778E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6778ED" w:rsidRPr="00C3555C" w:rsidRDefault="006778ED" w:rsidP="006778ED">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right w:val="nil"/>
            </w:tcBorders>
            <w:shd w:val="clear" w:color="auto" w:fill="auto"/>
            <w:noWrap/>
            <w:vAlign w:val="center"/>
          </w:tcPr>
          <w:p w14:paraId="2ED96CB0" w14:textId="1A7F79F0" w:rsidR="006778ED" w:rsidRPr="00C3555C" w:rsidRDefault="006778ED" w:rsidP="006778ED">
            <w:pPr>
              <w:ind w:firstLineChars="37" w:firstLine="59"/>
              <w:jc w:val="right"/>
              <w:rPr>
                <w:color w:val="000000"/>
                <w:sz w:val="16"/>
                <w:szCs w:val="16"/>
                <w:lang w:val="es-MX" w:eastAsia="es-MX"/>
              </w:rPr>
            </w:pPr>
            <w:r>
              <w:rPr>
                <w:color w:val="000000"/>
                <w:sz w:val="16"/>
                <w:szCs w:val="16"/>
              </w:rPr>
              <w:t>2,939,528</w:t>
            </w:r>
          </w:p>
        </w:tc>
        <w:tc>
          <w:tcPr>
            <w:tcW w:w="1054" w:type="dxa"/>
            <w:tcBorders>
              <w:top w:val="nil"/>
              <w:left w:val="single" w:sz="4" w:space="0" w:color="1F497D"/>
              <w:bottom w:val="nil"/>
              <w:right w:val="single" w:sz="4" w:space="0" w:color="1F497D"/>
            </w:tcBorders>
            <w:shd w:val="clear" w:color="auto" w:fill="auto"/>
            <w:noWrap/>
            <w:vAlign w:val="center"/>
          </w:tcPr>
          <w:p w14:paraId="662B6810" w14:textId="6874F7AB" w:rsidR="006778ED" w:rsidRPr="00C3555C" w:rsidRDefault="006778ED" w:rsidP="006778ED">
            <w:pPr>
              <w:ind w:firstLineChars="37" w:firstLine="59"/>
              <w:jc w:val="right"/>
              <w:rPr>
                <w:color w:val="000000"/>
                <w:sz w:val="16"/>
                <w:szCs w:val="16"/>
                <w:lang w:val="es-MX" w:eastAsia="es-MX"/>
              </w:rPr>
            </w:pPr>
            <w:r>
              <w:rPr>
                <w:color w:val="000000"/>
                <w:sz w:val="16"/>
                <w:szCs w:val="16"/>
              </w:rPr>
              <w:t>1,112,183</w:t>
            </w:r>
          </w:p>
        </w:tc>
        <w:tc>
          <w:tcPr>
            <w:tcW w:w="1054" w:type="dxa"/>
            <w:tcBorders>
              <w:top w:val="nil"/>
              <w:left w:val="nil"/>
              <w:bottom w:val="nil"/>
              <w:right w:val="single" w:sz="4" w:space="0" w:color="1F497D"/>
            </w:tcBorders>
            <w:shd w:val="clear" w:color="auto" w:fill="auto"/>
            <w:noWrap/>
            <w:vAlign w:val="center"/>
          </w:tcPr>
          <w:p w14:paraId="2A441CA2" w14:textId="55CB4D9B" w:rsidR="006778ED" w:rsidRPr="00C3555C" w:rsidRDefault="006778ED" w:rsidP="006778ED">
            <w:pPr>
              <w:ind w:firstLineChars="37" w:firstLine="59"/>
              <w:jc w:val="right"/>
              <w:rPr>
                <w:color w:val="000000"/>
                <w:sz w:val="16"/>
                <w:szCs w:val="16"/>
                <w:lang w:val="es-MX" w:eastAsia="es-MX"/>
              </w:rPr>
            </w:pPr>
            <w:r>
              <w:rPr>
                <w:color w:val="000000"/>
                <w:sz w:val="16"/>
                <w:szCs w:val="16"/>
              </w:rPr>
              <w:t>1,827,345</w:t>
            </w:r>
          </w:p>
        </w:tc>
        <w:tc>
          <w:tcPr>
            <w:tcW w:w="794" w:type="dxa"/>
            <w:tcBorders>
              <w:top w:val="nil"/>
              <w:left w:val="single" w:sz="4" w:space="0" w:color="1F497D"/>
              <w:bottom w:val="nil"/>
              <w:right w:val="single" w:sz="4" w:space="0" w:color="1F497D"/>
            </w:tcBorders>
            <w:vAlign w:val="center"/>
          </w:tcPr>
          <w:p w14:paraId="69FF0362" w14:textId="3C5B9CEC"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17.6</w:t>
            </w:r>
          </w:p>
        </w:tc>
        <w:tc>
          <w:tcPr>
            <w:tcW w:w="846" w:type="dxa"/>
            <w:tcBorders>
              <w:top w:val="nil"/>
              <w:left w:val="single" w:sz="4" w:space="0" w:color="1F497D"/>
              <w:bottom w:val="nil"/>
              <w:right w:val="single" w:sz="4" w:space="0" w:color="1F497D"/>
            </w:tcBorders>
            <w:vAlign w:val="center"/>
          </w:tcPr>
          <w:p w14:paraId="3FF04492" w14:textId="0CA85E90"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21.7</w:t>
            </w:r>
          </w:p>
        </w:tc>
        <w:tc>
          <w:tcPr>
            <w:tcW w:w="828" w:type="dxa"/>
            <w:tcBorders>
              <w:top w:val="nil"/>
              <w:left w:val="single" w:sz="4" w:space="0" w:color="1F497D"/>
              <w:bottom w:val="nil"/>
              <w:right w:val="single" w:sz="4" w:space="0" w:color="1F497D"/>
            </w:tcBorders>
            <w:shd w:val="clear" w:color="auto" w:fill="auto"/>
            <w:noWrap/>
            <w:vAlign w:val="center"/>
          </w:tcPr>
          <w:p w14:paraId="120B3F22" w14:textId="6CDD6EC2"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15.7</w:t>
            </w:r>
          </w:p>
        </w:tc>
      </w:tr>
      <w:tr w:rsidR="006778ED" w:rsidRPr="00C3555C" w14:paraId="7C7E4803" w14:textId="77777777" w:rsidTr="006778ED">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6778ED" w:rsidRPr="00C3555C" w:rsidRDefault="006778ED" w:rsidP="006778ED">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right w:val="nil"/>
            </w:tcBorders>
            <w:shd w:val="clear" w:color="auto" w:fill="auto"/>
            <w:noWrap/>
            <w:vAlign w:val="center"/>
          </w:tcPr>
          <w:p w14:paraId="70F2D3D7" w14:textId="3DAE52A6" w:rsidR="006778ED" w:rsidRPr="00C3555C" w:rsidRDefault="006778ED" w:rsidP="006778ED">
            <w:pPr>
              <w:ind w:firstLineChars="37" w:firstLine="59"/>
              <w:jc w:val="right"/>
              <w:rPr>
                <w:color w:val="000000"/>
                <w:sz w:val="16"/>
                <w:szCs w:val="16"/>
                <w:lang w:val="es-MX" w:eastAsia="es-MX"/>
              </w:rPr>
            </w:pPr>
            <w:r>
              <w:rPr>
                <w:color w:val="000000"/>
                <w:sz w:val="16"/>
                <w:szCs w:val="16"/>
              </w:rPr>
              <w:t>13,793,702</w:t>
            </w:r>
          </w:p>
        </w:tc>
        <w:tc>
          <w:tcPr>
            <w:tcW w:w="1054" w:type="dxa"/>
            <w:tcBorders>
              <w:top w:val="nil"/>
              <w:left w:val="single" w:sz="4" w:space="0" w:color="1F497D"/>
              <w:bottom w:val="single" w:sz="4" w:space="0" w:color="1F497D"/>
              <w:right w:val="single" w:sz="4" w:space="0" w:color="1F497D"/>
            </w:tcBorders>
            <w:shd w:val="clear" w:color="auto" w:fill="auto"/>
            <w:noWrap/>
            <w:vAlign w:val="center"/>
          </w:tcPr>
          <w:p w14:paraId="2EB5DE69" w14:textId="5F32F7F7" w:rsidR="006778ED" w:rsidRPr="00C3555C" w:rsidRDefault="006778ED" w:rsidP="006778ED">
            <w:pPr>
              <w:ind w:firstLineChars="37" w:firstLine="59"/>
              <w:jc w:val="right"/>
              <w:rPr>
                <w:color w:val="000000"/>
                <w:sz w:val="16"/>
                <w:szCs w:val="16"/>
                <w:lang w:val="es-MX" w:eastAsia="es-MX"/>
              </w:rPr>
            </w:pPr>
            <w:r>
              <w:rPr>
                <w:color w:val="000000"/>
                <w:sz w:val="16"/>
                <w:szCs w:val="16"/>
              </w:rPr>
              <w:t>4,014,023</w:t>
            </w:r>
          </w:p>
        </w:tc>
        <w:tc>
          <w:tcPr>
            <w:tcW w:w="1054" w:type="dxa"/>
            <w:tcBorders>
              <w:top w:val="nil"/>
              <w:left w:val="nil"/>
              <w:bottom w:val="single" w:sz="4" w:space="0" w:color="1F497D"/>
              <w:right w:val="single" w:sz="4" w:space="0" w:color="1F497D"/>
            </w:tcBorders>
            <w:shd w:val="clear" w:color="auto" w:fill="auto"/>
            <w:noWrap/>
            <w:vAlign w:val="center"/>
          </w:tcPr>
          <w:p w14:paraId="12222D00" w14:textId="0F581D94" w:rsidR="006778ED" w:rsidRPr="00C3555C" w:rsidRDefault="006778ED" w:rsidP="006778ED">
            <w:pPr>
              <w:ind w:firstLineChars="37" w:firstLine="59"/>
              <w:jc w:val="right"/>
              <w:rPr>
                <w:color w:val="000000"/>
                <w:sz w:val="16"/>
                <w:szCs w:val="16"/>
                <w:lang w:val="es-MX" w:eastAsia="es-MX"/>
              </w:rPr>
            </w:pPr>
            <w:r>
              <w:rPr>
                <w:color w:val="000000"/>
                <w:sz w:val="16"/>
                <w:szCs w:val="16"/>
              </w:rPr>
              <w:t>9,779,679</w:t>
            </w:r>
          </w:p>
        </w:tc>
        <w:tc>
          <w:tcPr>
            <w:tcW w:w="794" w:type="dxa"/>
            <w:tcBorders>
              <w:top w:val="nil"/>
              <w:left w:val="single" w:sz="4" w:space="0" w:color="1F497D"/>
              <w:bottom w:val="single" w:sz="4" w:space="0" w:color="1F497D"/>
              <w:right w:val="single" w:sz="4" w:space="0" w:color="1F497D"/>
            </w:tcBorders>
            <w:vAlign w:val="center"/>
          </w:tcPr>
          <w:p w14:paraId="4A0F50BE" w14:textId="639C9D37"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82.4</w:t>
            </w:r>
          </w:p>
        </w:tc>
        <w:tc>
          <w:tcPr>
            <w:tcW w:w="846" w:type="dxa"/>
            <w:tcBorders>
              <w:top w:val="nil"/>
              <w:left w:val="single" w:sz="4" w:space="0" w:color="1F497D"/>
              <w:bottom w:val="single" w:sz="4" w:space="0" w:color="1F497D"/>
              <w:right w:val="single" w:sz="4" w:space="0" w:color="1F497D"/>
            </w:tcBorders>
            <w:vAlign w:val="center"/>
          </w:tcPr>
          <w:p w14:paraId="6E9532AD" w14:textId="0F8CA285"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78.3</w:t>
            </w:r>
          </w:p>
        </w:tc>
        <w:tc>
          <w:tcPr>
            <w:tcW w:w="828" w:type="dxa"/>
            <w:tcBorders>
              <w:top w:val="nil"/>
              <w:left w:val="single" w:sz="4" w:space="0" w:color="1F497D"/>
              <w:bottom w:val="single" w:sz="4" w:space="0" w:color="1F497D"/>
              <w:right w:val="single" w:sz="4" w:space="0" w:color="1F497D"/>
            </w:tcBorders>
            <w:shd w:val="clear" w:color="auto" w:fill="auto"/>
            <w:noWrap/>
            <w:vAlign w:val="center"/>
          </w:tcPr>
          <w:p w14:paraId="44251E15" w14:textId="363B7D8C" w:rsidR="006778ED" w:rsidRPr="00C3555C" w:rsidRDefault="006778ED" w:rsidP="006778ED">
            <w:pPr>
              <w:tabs>
                <w:tab w:val="decimal" w:pos="369"/>
              </w:tabs>
              <w:ind w:firstLineChars="37" w:firstLine="59"/>
              <w:jc w:val="left"/>
              <w:rPr>
                <w:color w:val="000000"/>
                <w:sz w:val="16"/>
                <w:szCs w:val="16"/>
                <w:lang w:val="es-MX" w:eastAsia="es-MX"/>
              </w:rPr>
            </w:pPr>
            <w:r>
              <w:rPr>
                <w:color w:val="000000"/>
                <w:sz w:val="16"/>
                <w:szCs w:val="16"/>
              </w:rPr>
              <w:t>84.3</w:t>
            </w:r>
          </w:p>
        </w:tc>
      </w:tr>
    </w:tbl>
    <w:p w14:paraId="5FEE1759"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t xml:space="preserve">El valor relativo está referido a la población de 15 años y más. </w:t>
      </w:r>
    </w:p>
    <w:p w14:paraId="4C0295E3"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 xml:space="preserve">Valor relativo, porcentaje respecto a la PEA. </w:t>
      </w:r>
    </w:p>
    <w:p w14:paraId="1A3CF62A"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t>El valor relativo está referido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655EAD">
      <w:pPr>
        <w:widowControl w:val="0"/>
        <w:spacing w:before="360"/>
        <w:rPr>
          <w:b/>
          <w:i/>
          <w:lang w:val="es-ES"/>
        </w:rPr>
      </w:pPr>
      <w:r w:rsidRPr="007C1B6D">
        <w:rPr>
          <w:b/>
          <w:i/>
          <w:lang w:val="es-ES"/>
        </w:rPr>
        <w:t>Características de la población ocupada</w:t>
      </w:r>
    </w:p>
    <w:p w14:paraId="000718FA" w14:textId="32A5117F" w:rsidR="00E60191" w:rsidRPr="00E931B3" w:rsidRDefault="00655EAD" w:rsidP="00655EAD">
      <w:pPr>
        <w:spacing w:before="240"/>
        <w:rPr>
          <w:bCs/>
        </w:rPr>
      </w:pPr>
      <w:r w:rsidRPr="00E931B3">
        <w:t>La población ocupada alcanzó</w:t>
      </w:r>
      <w:r w:rsidR="00664DBB" w:rsidRPr="00E931B3">
        <w:t xml:space="preserve"> </w:t>
      </w:r>
      <w:r w:rsidR="00B420C8" w:rsidRPr="00E931B3">
        <w:t>5</w:t>
      </w:r>
      <w:r w:rsidR="006778ED">
        <w:t>5.7</w:t>
      </w:r>
      <w:r w:rsidR="00664DBB" w:rsidRPr="00E931B3">
        <w:t xml:space="preserve"> millones de personas (9</w:t>
      </w:r>
      <w:r w:rsidR="005C3428">
        <w:t>5.</w:t>
      </w:r>
      <w:r w:rsidR="006778ED">
        <w:t>7</w:t>
      </w:r>
      <w:r w:rsidR="00664DBB" w:rsidRPr="00E931B3">
        <w:t xml:space="preserve">% </w:t>
      </w:r>
      <w:r w:rsidR="009845D0" w:rsidRPr="00E931B3">
        <w:t xml:space="preserve">de la PEA) </w:t>
      </w:r>
      <w:r w:rsidRPr="00E931B3">
        <w:t xml:space="preserve">durante </w:t>
      </w:r>
      <w:r w:rsidR="001B63A4">
        <w:t>agosto</w:t>
      </w:r>
      <w:r w:rsidR="00664DBB" w:rsidRPr="00E931B3">
        <w:t xml:space="preserve"> de </w:t>
      </w:r>
      <w:r w:rsidR="005E41AB" w:rsidRPr="00E931B3">
        <w:t>2021</w:t>
      </w:r>
      <w:r w:rsidR="00664DBB" w:rsidRPr="00E931B3">
        <w:t xml:space="preserve">, </w:t>
      </w:r>
      <w:r w:rsidR="009845D0" w:rsidRPr="00E931B3">
        <w:t>cifra que significó</w:t>
      </w:r>
      <w:r w:rsidR="00664DBB" w:rsidRPr="00E931B3">
        <w:t xml:space="preserve"> un </w:t>
      </w:r>
      <w:r w:rsidR="00BD2C86">
        <w:t xml:space="preserve">incremento </w:t>
      </w:r>
      <w:r w:rsidR="00664DBB" w:rsidRPr="00E931B3">
        <w:t xml:space="preserve">de </w:t>
      </w:r>
      <w:r w:rsidR="006778ED">
        <w:t>5.5</w:t>
      </w:r>
      <w:r w:rsidR="00B420C8" w:rsidRPr="00E931B3">
        <w:t xml:space="preserve"> </w:t>
      </w:r>
      <w:r w:rsidR="00664DBB" w:rsidRPr="00E931B3">
        <w:t>millones</w:t>
      </w:r>
      <w:r w:rsidR="00BD2C86">
        <w:t xml:space="preserve"> de personas</w:t>
      </w:r>
      <w:r w:rsidR="00B420C8" w:rsidRPr="00E931B3">
        <w:t>,</w:t>
      </w:r>
      <w:r w:rsidR="00664DBB" w:rsidRPr="00E931B3">
        <w:t xml:space="preserve"> ya que en igual mes del año pasado se estableció en </w:t>
      </w:r>
      <w:r w:rsidR="006778ED">
        <w:t>50.2</w:t>
      </w:r>
      <w:r w:rsidR="00664DBB" w:rsidRPr="00E931B3">
        <w:t xml:space="preserve"> millones de personas</w:t>
      </w:r>
      <w:r w:rsidRPr="00E931B3">
        <w:t xml:space="preserve">.  </w:t>
      </w:r>
      <w:r w:rsidR="00E60191" w:rsidRPr="00E931B3">
        <w:t xml:space="preserve">Por sexo, </w:t>
      </w:r>
      <w:r w:rsidR="00E60191" w:rsidRPr="00E931B3">
        <w:rPr>
          <w:bCs/>
        </w:rPr>
        <w:t>la ocupación de hombres fue de 3</w:t>
      </w:r>
      <w:r w:rsidR="006778ED">
        <w:rPr>
          <w:bCs/>
        </w:rPr>
        <w:t>3.8</w:t>
      </w:r>
      <w:r w:rsidR="00E60191" w:rsidRPr="00E931B3">
        <w:rPr>
          <w:bCs/>
        </w:rPr>
        <w:t xml:space="preserve"> millones, cifra </w:t>
      </w:r>
      <w:r w:rsidR="006A58F5" w:rsidRPr="00E931B3">
        <w:rPr>
          <w:bCs/>
        </w:rPr>
        <w:t xml:space="preserve">superior </w:t>
      </w:r>
      <w:r w:rsidR="00E60191" w:rsidRPr="00E931B3">
        <w:rPr>
          <w:bCs/>
        </w:rPr>
        <w:t xml:space="preserve">en </w:t>
      </w:r>
      <w:r w:rsidR="006778ED">
        <w:rPr>
          <w:bCs/>
        </w:rPr>
        <w:t>2.</w:t>
      </w:r>
      <w:r w:rsidR="005C3428">
        <w:rPr>
          <w:bCs/>
        </w:rPr>
        <w:t>3</w:t>
      </w:r>
      <w:r w:rsidR="00E60191" w:rsidRPr="00E931B3">
        <w:rPr>
          <w:bCs/>
        </w:rPr>
        <w:t xml:space="preserve"> mil</w:t>
      </w:r>
      <w:r w:rsidR="006A58F5" w:rsidRPr="00E931B3">
        <w:rPr>
          <w:bCs/>
        </w:rPr>
        <w:t>lones</w:t>
      </w:r>
      <w:r w:rsidR="00E60191" w:rsidRPr="00E931B3">
        <w:rPr>
          <w:bCs/>
        </w:rPr>
        <w:t xml:space="preserve"> </w:t>
      </w:r>
      <w:r w:rsidR="00FE575D" w:rsidRPr="00E931B3">
        <w:rPr>
          <w:bCs/>
        </w:rPr>
        <w:t xml:space="preserve">respecto </w:t>
      </w:r>
      <w:r w:rsidR="00E60191" w:rsidRPr="00E931B3">
        <w:rPr>
          <w:bCs/>
        </w:rPr>
        <w:t>a la de</w:t>
      </w:r>
      <w:r w:rsidR="0096737F">
        <w:rPr>
          <w:bCs/>
        </w:rPr>
        <w:t>l octavo mes</w:t>
      </w:r>
      <w:r w:rsidR="00E60191" w:rsidRPr="00E931B3">
        <w:rPr>
          <w:bCs/>
        </w:rPr>
        <w:t xml:space="preserve"> de 2020 y la </w:t>
      </w:r>
      <w:r w:rsidR="00FE48FB" w:rsidRPr="00E931B3">
        <w:rPr>
          <w:bCs/>
        </w:rPr>
        <w:t xml:space="preserve">ocupación </w:t>
      </w:r>
      <w:r w:rsidR="00E60191" w:rsidRPr="00E931B3">
        <w:rPr>
          <w:bCs/>
        </w:rPr>
        <w:t>de mujeres fue de 2</w:t>
      </w:r>
      <w:r w:rsidR="006778ED">
        <w:rPr>
          <w:bCs/>
        </w:rPr>
        <w:t>1.8</w:t>
      </w:r>
      <w:r w:rsidR="00E60191" w:rsidRPr="00E931B3">
        <w:rPr>
          <w:bCs/>
        </w:rPr>
        <w:t xml:space="preserve"> millones, </w:t>
      </w:r>
      <w:r w:rsidR="005C3428">
        <w:rPr>
          <w:bCs/>
        </w:rPr>
        <w:t>3.</w:t>
      </w:r>
      <w:r w:rsidR="006778ED">
        <w:rPr>
          <w:bCs/>
        </w:rPr>
        <w:t>2</w:t>
      </w:r>
      <w:r w:rsidR="00E60191" w:rsidRPr="00E931B3">
        <w:rPr>
          <w:bCs/>
        </w:rPr>
        <w:t xml:space="preserve"> millones </w:t>
      </w:r>
      <w:r w:rsidR="006A58F5" w:rsidRPr="00E931B3">
        <w:rPr>
          <w:bCs/>
        </w:rPr>
        <w:t xml:space="preserve">más, </w:t>
      </w:r>
      <w:r w:rsidR="00E60191" w:rsidRPr="00E931B3">
        <w:rPr>
          <w:bCs/>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26159043"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r w:rsidR="00371BE0">
        <w:rPr>
          <w:b/>
          <w:smallCaps/>
          <w:color w:val="auto"/>
          <w:sz w:val="22"/>
        </w:rPr>
        <w:t>durante</w:t>
      </w:r>
      <w:r w:rsidRPr="00FD18F6">
        <w:rPr>
          <w:b/>
          <w:smallCaps/>
          <w:color w:val="auto"/>
          <w:sz w:val="22"/>
        </w:rPr>
        <w:t xml:space="preserve"> </w:t>
      </w:r>
      <w:r w:rsidR="001B63A4">
        <w:rPr>
          <w:b/>
          <w:smallCaps/>
          <w:color w:val="auto"/>
          <w:sz w:val="22"/>
        </w:rPr>
        <w:t>agosto</w:t>
      </w:r>
      <w:r>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6778ED">
        <w:tblPrEx>
          <w:tblCellMar>
            <w:left w:w="70" w:type="dxa"/>
            <w:right w:w="70" w:type="dxa"/>
          </w:tblCellMar>
        </w:tblPrEx>
        <w:trPr>
          <w:trHeight w:val="3006"/>
          <w:jc w:val="center"/>
        </w:trPr>
        <w:tc>
          <w:tcPr>
            <w:tcW w:w="4703" w:type="dxa"/>
          </w:tcPr>
          <w:p w14:paraId="18E0EEA8" w14:textId="5E98A18E" w:rsidR="00F119FB" w:rsidRDefault="006778ED"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07AACAA" wp14:editId="1D3EB4B3">
                  <wp:extent cx="2897505" cy="1859915"/>
                  <wp:effectExtent l="0" t="0" r="17145" b="26035"/>
                  <wp:docPr id="11" name="Gráfico 1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7D0C9034" w:rsidR="00F119FB" w:rsidRDefault="006778ED"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6605158C" wp14:editId="6C188309">
                  <wp:extent cx="2897505" cy="1859915"/>
                  <wp:effectExtent l="0" t="0" r="17145" b="26035"/>
                  <wp:docPr id="12" name="Gráfico 12">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83A51FF" w14:textId="7DA2BDC1" w:rsidR="00655EAD" w:rsidRPr="00D441D9" w:rsidRDefault="00655EAD" w:rsidP="00655EAD">
      <w:pPr>
        <w:spacing w:before="240"/>
        <w:rPr>
          <w:spacing w:val="-2"/>
        </w:rPr>
      </w:pPr>
      <w:r w:rsidRPr="00FD18F6">
        <w:t xml:space="preserve">Del total de ocupados, </w:t>
      </w:r>
      <w:r w:rsidR="00614DA7">
        <w:t>3</w:t>
      </w:r>
      <w:r w:rsidR="006A58F5">
        <w:t>7.</w:t>
      </w:r>
      <w:r w:rsidR="006778ED">
        <w:t>3</w:t>
      </w:r>
      <w:r w:rsidR="00614DA7">
        <w:t xml:space="preserve"> millones de personas </w:t>
      </w:r>
      <w:r w:rsidR="00634752">
        <w:t>(</w:t>
      </w:r>
      <w:r w:rsidR="00614DA7">
        <w:t>6</w:t>
      </w:r>
      <w:r w:rsidR="005C3428">
        <w:t>7.</w:t>
      </w:r>
      <w:r w:rsidR="006778ED">
        <w:t>1</w:t>
      </w:r>
      <w:r w:rsidRPr="00FD18F6">
        <w:t>%</w:t>
      </w:r>
      <w:r w:rsidR="00634752">
        <w:t>)</w:t>
      </w:r>
      <w:r w:rsidRPr="00FD18F6">
        <w:t xml:space="preserve"> oper</w:t>
      </w:r>
      <w:r>
        <w:t>a</w:t>
      </w:r>
      <w:r w:rsidR="005B024A">
        <w:t>n</w:t>
      </w:r>
      <w:r w:rsidRPr="00FD18F6">
        <w:t xml:space="preserve"> como trabajador subordinado y remunerado ocupando una plaza o puesto de trabajo,</w:t>
      </w:r>
      <w:r w:rsidR="00614DA7">
        <w:t xml:space="preserve"> cifra </w:t>
      </w:r>
      <w:r w:rsidR="008D18C5">
        <w:t xml:space="preserve">mayor </w:t>
      </w:r>
      <w:r w:rsidR="00614DA7">
        <w:t xml:space="preserve">en </w:t>
      </w:r>
      <w:r w:rsidR="006778ED">
        <w:br/>
        <w:t>3</w:t>
      </w:r>
      <w:r w:rsidR="00614DA7">
        <w:t xml:space="preserve"> millones de personas en su comparación anual;</w:t>
      </w:r>
      <w:r w:rsidRPr="00FD18F6">
        <w:t xml:space="preserve"> </w:t>
      </w:r>
      <w:r w:rsidR="00614DA7">
        <w:t>1</w:t>
      </w:r>
      <w:r w:rsidR="006778ED">
        <w:t>2.9</w:t>
      </w:r>
      <w:r w:rsidR="00614DA7">
        <w:t xml:space="preserve"> millones (2</w:t>
      </w:r>
      <w:r w:rsidR="005C3428">
        <w:t>3.</w:t>
      </w:r>
      <w:r w:rsidR="006778ED">
        <w:t>1</w:t>
      </w:r>
      <w:r w:rsidRPr="00FD18F6">
        <w:t>%</w:t>
      </w:r>
      <w:r w:rsidR="00614DA7">
        <w:t>)</w:t>
      </w:r>
      <w:r w:rsidRPr="00FD18F6">
        <w:t xml:space="preserve"> trabaja</w:t>
      </w:r>
      <w:r w:rsidR="00C871A4">
        <w:t>n</w:t>
      </w:r>
      <w:r w:rsidRPr="00FD18F6">
        <w:t xml:space="preserve"> de manera independiente o por su cuenta sin contratar empleados</w:t>
      </w:r>
      <w:r w:rsidR="00C871A4">
        <w:t xml:space="preserve">; éstos </w:t>
      </w:r>
      <w:r w:rsidR="006778ED">
        <w:t>aumenta</w:t>
      </w:r>
      <w:r w:rsidR="00C871A4">
        <w:t>ron</w:t>
      </w:r>
      <w:r w:rsidR="00614DA7">
        <w:t xml:space="preserve"> </w:t>
      </w:r>
      <w:r w:rsidR="003C49D2">
        <w:t xml:space="preserve">en </w:t>
      </w:r>
      <w:r w:rsidR="006778ED">
        <w:t>1.6</w:t>
      </w:r>
      <w:r w:rsidR="003C49D2">
        <w:t xml:space="preserve"> mil</w:t>
      </w:r>
      <w:r w:rsidR="008D18C5">
        <w:t>lones de</w:t>
      </w:r>
      <w:r w:rsidR="003C49D2">
        <w:t xml:space="preserve"> personas</w:t>
      </w:r>
      <w:r w:rsidR="0072306F">
        <w:t>.</w:t>
      </w:r>
      <w:r w:rsidR="00710AD1">
        <w:t xml:space="preserve"> </w:t>
      </w:r>
      <w:r w:rsidR="0072306F">
        <w:t>P</w:t>
      </w:r>
      <w:r w:rsidR="00614DA7">
        <w:t>or su parte</w:t>
      </w:r>
      <w:r w:rsidR="008D18C5">
        <w:t>,</w:t>
      </w:r>
      <w:r w:rsidR="00614DA7">
        <w:t xml:space="preserve"> </w:t>
      </w:r>
      <w:r w:rsidR="008D18C5">
        <w:t>2.</w:t>
      </w:r>
      <w:r w:rsidR="006778ED">
        <w:t>9</w:t>
      </w:r>
      <w:r w:rsidR="00614DA7">
        <w:t xml:space="preserve"> millones (</w:t>
      </w:r>
      <w:r w:rsidR="006778ED">
        <w:t>5.2</w:t>
      </w:r>
      <w:r w:rsidRPr="00FD18F6">
        <w:t>%</w:t>
      </w:r>
      <w:r w:rsidR="00614DA7">
        <w:t>)</w:t>
      </w:r>
      <w:r w:rsidRPr="00FD18F6">
        <w:t xml:space="preserve"> son patrones o empleadores</w:t>
      </w:r>
      <w:r w:rsidR="00FE48FB">
        <w:t xml:space="preserve">, </w:t>
      </w:r>
      <w:r w:rsidR="00FE48FB">
        <w:lastRenderedPageBreak/>
        <w:t xml:space="preserve">cifra </w:t>
      </w:r>
      <w:r w:rsidR="008D18C5">
        <w:t>que se elevó en</w:t>
      </w:r>
      <w:r w:rsidR="006B7991">
        <w:t xml:space="preserve"> </w:t>
      </w:r>
      <w:r w:rsidR="006778ED">
        <w:t>551</w:t>
      </w:r>
      <w:r w:rsidR="00BD2C86">
        <w:t xml:space="preserve"> </w:t>
      </w:r>
      <w:r w:rsidR="006B7991">
        <w:t>mil</w:t>
      </w:r>
      <w:r w:rsidR="008D18C5">
        <w:t xml:space="preserve">, </w:t>
      </w:r>
      <w:r w:rsidR="004C6544">
        <w:t>y finalmente 2</w:t>
      </w:r>
      <w:r w:rsidR="00FE48FB">
        <w:t>.</w:t>
      </w:r>
      <w:r w:rsidR="005C3428">
        <w:t>6</w:t>
      </w:r>
      <w:r w:rsidR="004C6544">
        <w:t xml:space="preserve"> millones de personas</w:t>
      </w:r>
      <w:r w:rsidRPr="00FD18F6">
        <w:t xml:space="preserve"> se desempeña</w:t>
      </w:r>
      <w:r w:rsidR="006B7991">
        <w:t>n</w:t>
      </w:r>
      <w:r w:rsidRPr="00FD18F6">
        <w:t xml:space="preserve"> en los negocios o en las parcelas familiares, contribuyendo de manera directa a los procesos productivos pero sin un acuerdo de remuneración </w:t>
      </w:r>
      <w:r w:rsidRPr="00D441D9">
        <w:rPr>
          <w:spacing w:val="-2"/>
        </w:rPr>
        <w:t>monetaria</w:t>
      </w:r>
      <w:r w:rsidR="00634752" w:rsidRPr="00D441D9">
        <w:rPr>
          <w:spacing w:val="-2"/>
        </w:rPr>
        <w:t xml:space="preserve"> (</w:t>
      </w:r>
      <w:r w:rsidR="005C3428" w:rsidRPr="00D441D9">
        <w:rPr>
          <w:spacing w:val="-2"/>
        </w:rPr>
        <w:t>4.</w:t>
      </w:r>
      <w:r w:rsidR="006778ED">
        <w:rPr>
          <w:spacing w:val="-2"/>
        </w:rPr>
        <w:t>7</w:t>
      </w:r>
      <w:r w:rsidR="00634752" w:rsidRPr="00D441D9">
        <w:rPr>
          <w:spacing w:val="-2"/>
        </w:rPr>
        <w:t xml:space="preserve">%), </w:t>
      </w:r>
      <w:r w:rsidR="00FE48FB" w:rsidRPr="00D441D9">
        <w:rPr>
          <w:spacing w:val="-2"/>
        </w:rPr>
        <w:t>dat</w:t>
      </w:r>
      <w:r w:rsidR="006B7991" w:rsidRPr="00D441D9">
        <w:rPr>
          <w:spacing w:val="-2"/>
        </w:rPr>
        <w:t>o</w:t>
      </w:r>
      <w:r w:rsidR="00FE48FB" w:rsidRPr="00D441D9">
        <w:rPr>
          <w:spacing w:val="-2"/>
        </w:rPr>
        <w:t xml:space="preserve"> </w:t>
      </w:r>
      <w:r w:rsidR="008D18C5" w:rsidRPr="00D441D9">
        <w:rPr>
          <w:spacing w:val="-2"/>
        </w:rPr>
        <w:t xml:space="preserve">superior </w:t>
      </w:r>
      <w:r w:rsidR="00634752" w:rsidRPr="00D441D9">
        <w:rPr>
          <w:spacing w:val="-2"/>
        </w:rPr>
        <w:t xml:space="preserve">en </w:t>
      </w:r>
      <w:r w:rsidR="005C3428" w:rsidRPr="00D441D9">
        <w:rPr>
          <w:spacing w:val="-2"/>
        </w:rPr>
        <w:t>2</w:t>
      </w:r>
      <w:r w:rsidR="006778ED">
        <w:rPr>
          <w:spacing w:val="-2"/>
        </w:rPr>
        <w:t>90</w:t>
      </w:r>
      <w:r w:rsidR="00634752" w:rsidRPr="00D441D9">
        <w:rPr>
          <w:spacing w:val="-2"/>
        </w:rPr>
        <w:t xml:space="preserve"> mil personas frente a la</w:t>
      </w:r>
      <w:r w:rsidR="008D18C5" w:rsidRPr="00D441D9">
        <w:rPr>
          <w:spacing w:val="-2"/>
        </w:rPr>
        <w:t>s</w:t>
      </w:r>
      <w:r w:rsidR="00634752" w:rsidRPr="00D441D9">
        <w:rPr>
          <w:spacing w:val="-2"/>
        </w:rPr>
        <w:t xml:space="preserve"> de</w:t>
      </w:r>
      <w:r w:rsidR="006B7991" w:rsidRPr="00D441D9">
        <w:rPr>
          <w:spacing w:val="-2"/>
        </w:rPr>
        <w:t xml:space="preserve">l </w:t>
      </w:r>
      <w:r w:rsidR="001B63A4">
        <w:rPr>
          <w:spacing w:val="-2"/>
        </w:rPr>
        <w:t>octavo</w:t>
      </w:r>
      <w:r w:rsidR="008D18C5" w:rsidRPr="00D441D9">
        <w:rPr>
          <w:spacing w:val="-2"/>
        </w:rPr>
        <w:t xml:space="preserve"> </w:t>
      </w:r>
      <w:r w:rsidR="006B7991" w:rsidRPr="00D441D9">
        <w:rPr>
          <w:spacing w:val="-2"/>
        </w:rPr>
        <w:t>mes de 2020</w:t>
      </w:r>
      <w:r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15A0D241"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r w:rsidR="00B2441D" w:rsidRPr="009845D0">
        <w:rPr>
          <w:b/>
          <w:smallCaps/>
          <w:color w:val="auto"/>
          <w:sz w:val="22"/>
        </w:rPr>
        <w:t xml:space="preserve">durante </w:t>
      </w:r>
      <w:r w:rsidR="001B63A4">
        <w:rPr>
          <w:b/>
          <w:smallCaps/>
          <w:color w:val="auto"/>
          <w:sz w:val="22"/>
        </w:rPr>
        <w:t>agosto</w:t>
      </w:r>
      <w:r w:rsidRPr="00FD18F6">
        <w:rPr>
          <w:b/>
          <w:smallCaps/>
          <w:color w:val="auto"/>
          <w:sz w:val="22"/>
        </w:rPr>
        <w:t xml:space="preserve">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4F26D4C6" w:rsidR="00657134" w:rsidRDefault="006778ED" w:rsidP="00296F96">
      <w:pPr>
        <w:widowControl w:val="0"/>
        <w:jc w:val="center"/>
        <w:rPr>
          <w:strike/>
          <w:lang w:val="es-ES"/>
        </w:rPr>
      </w:pPr>
      <w:r>
        <w:rPr>
          <w:noProof/>
        </w:rPr>
        <w:drawing>
          <wp:inline distT="0" distB="0" distL="0" distR="0" wp14:anchorId="1FBD88A6" wp14:editId="452FFE2E">
            <wp:extent cx="4680000" cy="2519267"/>
            <wp:effectExtent l="0" t="0" r="25400" b="14605"/>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33CAEA5B"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EF103C">
        <w:t>4</w:t>
      </w:r>
      <w:r w:rsidR="000A7107">
        <w:t xml:space="preserve"> millones de personas</w:t>
      </w:r>
      <w:r w:rsidRPr="00FD18F6">
        <w:t xml:space="preserve"> </w:t>
      </w:r>
      <w:r w:rsidR="000A7107">
        <w:t>(</w:t>
      </w:r>
      <w:r w:rsidR="00C45D6B">
        <w:t>4</w:t>
      </w:r>
      <w:r w:rsidR="00EF103C">
        <w:t>3.1</w:t>
      </w:r>
      <w:r w:rsidRPr="00FD18F6">
        <w:t>% del total</w:t>
      </w:r>
      <w:r w:rsidR="000A7107">
        <w:t>)</w:t>
      </w:r>
      <w:r w:rsidRPr="00FD18F6">
        <w:t>, en el comercio</w:t>
      </w:r>
      <w:r w:rsidR="000A7107">
        <w:t xml:space="preserve"> 1</w:t>
      </w:r>
      <w:r w:rsidR="00EF103C">
        <w:t>1</w:t>
      </w:r>
      <w:r w:rsidR="000A7107">
        <w:t xml:space="preserve"> millones</w:t>
      </w:r>
      <w:r w:rsidRPr="00FD18F6">
        <w:t xml:space="preserve"> </w:t>
      </w:r>
      <w:r w:rsidR="000A7107">
        <w:t>(</w:t>
      </w:r>
      <w:r w:rsidR="00C45D6B">
        <w:t>1</w:t>
      </w:r>
      <w:r w:rsidR="005C3428">
        <w:t>9.</w:t>
      </w:r>
      <w:r w:rsidR="00EF103C">
        <w:t>8</w:t>
      </w:r>
      <w:r w:rsidRPr="00FD18F6">
        <w:t>%</w:t>
      </w:r>
      <w:r w:rsidR="000A7107">
        <w:t>)</w:t>
      </w:r>
      <w:r w:rsidRPr="00FD18F6">
        <w:t xml:space="preserve">, </w:t>
      </w:r>
      <w:r w:rsidRPr="00E4569E">
        <w:t xml:space="preserve">en la industria manufacturera </w:t>
      </w:r>
      <w:r w:rsidR="00EF103C">
        <w:t>8.9</w:t>
      </w:r>
      <w:r w:rsidR="000A7107" w:rsidRPr="00E4569E">
        <w:t xml:space="preserve"> millones (</w:t>
      </w:r>
      <w:r w:rsidRPr="00E4569E">
        <w:t>1</w:t>
      </w:r>
      <w:r w:rsidR="006B7991">
        <w:t>6</w:t>
      </w:r>
      <w:r w:rsidRPr="00E4569E">
        <w:t>%</w:t>
      </w:r>
      <w:r w:rsidR="000A7107" w:rsidRPr="00E4569E">
        <w:t>)</w:t>
      </w:r>
      <w:r w:rsidRPr="00E4569E">
        <w:t xml:space="preserve">, en las actividades agropecuarias </w:t>
      </w:r>
      <w:r w:rsidR="00EF103C">
        <w:t>6.8</w:t>
      </w:r>
      <w:r w:rsidR="000A7107" w:rsidRPr="00E4569E">
        <w:t xml:space="preserve"> millones</w:t>
      </w:r>
      <w:r w:rsidR="000A7107">
        <w:t xml:space="preserve"> (1</w:t>
      </w:r>
      <w:r w:rsidR="005C3428">
        <w:t>2.</w:t>
      </w:r>
      <w:r w:rsidR="00EF103C">
        <w:t>2</w:t>
      </w:r>
      <w:r w:rsidRPr="00FD18F6">
        <w:t>%</w:t>
      </w:r>
      <w:r w:rsidR="000A7107">
        <w:t>)</w:t>
      </w:r>
      <w:r w:rsidRPr="00FD18F6">
        <w:t xml:space="preserve">, en la construcción </w:t>
      </w:r>
      <w:r w:rsidR="00E4569E">
        <w:t>4.</w:t>
      </w:r>
      <w:r w:rsidR="00EF103C">
        <w:t>3</w:t>
      </w:r>
      <w:r w:rsidR="000A7107">
        <w:t xml:space="preserve"> millones (</w:t>
      </w:r>
      <w:r w:rsidR="00BD2C86">
        <w:t>7.</w:t>
      </w:r>
      <w:r w:rsidR="005C3428">
        <w:t>7</w:t>
      </w:r>
      <w:r w:rsidRPr="00FD18F6">
        <w:t>%</w:t>
      </w:r>
      <w:r w:rsidR="000A7107">
        <w:t>)</w:t>
      </w:r>
      <w:r w:rsidRPr="00FD18F6">
        <w:t xml:space="preserve">, en “otras actividades económicas” (que incluyen la minería, electricidad, agua y suministro de gas) </w:t>
      </w:r>
      <w:r w:rsidR="00AA2424">
        <w:t>3</w:t>
      </w:r>
      <w:r w:rsidR="00EF103C">
        <w:t>69</w:t>
      </w:r>
      <w:r w:rsidR="000A7107">
        <w:t xml:space="preserve"> mil personas (</w:t>
      </w:r>
      <w:r w:rsidRPr="00FD18F6">
        <w:t>0.</w:t>
      </w:r>
      <w:r w:rsidR="005C3428">
        <w:t>7</w:t>
      </w:r>
      <w:r w:rsidRPr="00FD18F6">
        <w:t>%</w:t>
      </w:r>
      <w:r w:rsidR="000A7107">
        <w:t xml:space="preserve">) y </w:t>
      </w:r>
      <w:r w:rsidR="006B7991">
        <w:t>3</w:t>
      </w:r>
      <w:r w:rsidR="005C3428">
        <w:t>62</w:t>
      </w:r>
      <w:r w:rsidR="000A7107">
        <w:t xml:space="preserve"> mil (</w:t>
      </w:r>
      <w:r w:rsidRPr="00FD18F6">
        <w:t>0.</w:t>
      </w:r>
      <w:r w:rsidR="00EF103C">
        <w:t>7</w:t>
      </w:r>
      <w:r w:rsidRPr="00FD18F6">
        <w:t>%</w:t>
      </w:r>
      <w:r w:rsidR="000A7107">
        <w:t>)</w:t>
      </w:r>
      <w:r w:rsidRPr="00FD18F6">
        <w:t xml:space="preserve"> no especificó su actividad</w:t>
      </w:r>
      <w:r w:rsidR="000A7107">
        <w:t>.</w:t>
      </w:r>
      <w:r w:rsidR="0079160D">
        <w:t xml:space="preserve">  En comparación con igual mes del año pasado, la población ocupada </w:t>
      </w:r>
      <w:r w:rsidR="00E60191">
        <w:t xml:space="preserve">con mayor </w:t>
      </w:r>
      <w:r w:rsidR="00F34F60">
        <w:t xml:space="preserve">incremento </w:t>
      </w:r>
      <w:r w:rsidR="00E60191">
        <w:t xml:space="preserve">fue </w:t>
      </w:r>
      <w:r w:rsidR="0079160D">
        <w:t xml:space="preserve">en </w:t>
      </w:r>
      <w:r w:rsidR="00BD7524">
        <w:t>el comercio con 1.7 millones de personas, le siguieron en r</w:t>
      </w:r>
      <w:r w:rsidR="00BD7524" w:rsidRPr="005C3428">
        <w:t>estaurantes y servicios de alojamiento</w:t>
      </w:r>
      <w:r w:rsidR="00BD7524">
        <w:t xml:space="preserve"> con 1.1 millones y en los s</w:t>
      </w:r>
      <w:r w:rsidR="00BD7524" w:rsidRPr="00BD7524">
        <w:t>ervicios profesionales, financieros y corporativos</w:t>
      </w:r>
      <w:r w:rsidR="00BD7524">
        <w:t xml:space="preserve"> con </w:t>
      </w:r>
      <w:r w:rsidR="00151A3C">
        <w:t xml:space="preserve">cerca de </w:t>
      </w:r>
      <w:r w:rsidR="00BD7524">
        <w:t>1</w:t>
      </w:r>
      <w:r w:rsidR="00BC3308">
        <w:t xml:space="preserve"> mill</w:t>
      </w:r>
      <w:r w:rsidR="00BD7524">
        <w:t xml:space="preserve">ón </w:t>
      </w:r>
      <w:r w:rsidR="009212D6">
        <w:t>de personas</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2D90D8E8"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 xml:space="preserve">condición de actividad económica durante </w:t>
      </w:r>
      <w:r w:rsidR="001B63A4">
        <w:rPr>
          <w:rFonts w:cs="Arial"/>
          <w:smallCaps/>
          <w:sz w:val="22"/>
          <w:szCs w:val="22"/>
        </w:rPr>
        <w:t>agosto</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30CC8278"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66ED2402" w:rsidR="00C3555C" w:rsidRPr="00C3555C" w:rsidRDefault="001B63A4" w:rsidP="00C3555C">
            <w:pPr>
              <w:jc w:val="center"/>
              <w:rPr>
                <w:b/>
                <w:bCs/>
                <w:sz w:val="16"/>
                <w:szCs w:val="16"/>
                <w:lang w:val="es-MX" w:eastAsia="es-MX"/>
              </w:rPr>
            </w:pPr>
            <w:r>
              <w:rPr>
                <w:b/>
                <w:bCs/>
                <w:sz w:val="16"/>
                <w:szCs w:val="16"/>
                <w:lang w:val="es-MX" w:eastAsia="es-MX"/>
              </w:rPr>
              <w:t>Agosto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22D6D867" w:rsidR="00C3555C" w:rsidRPr="00C3555C" w:rsidRDefault="001B63A4" w:rsidP="00C3555C">
            <w:pPr>
              <w:jc w:val="center"/>
              <w:rPr>
                <w:b/>
                <w:bCs/>
                <w:sz w:val="16"/>
                <w:szCs w:val="16"/>
                <w:lang w:val="es-MX" w:eastAsia="es-MX"/>
              </w:rPr>
            </w:pPr>
            <w:r>
              <w:rPr>
                <w:b/>
                <w:bCs/>
                <w:sz w:val="16"/>
                <w:szCs w:val="16"/>
                <w:lang w:val="es-MX" w:eastAsia="es-MX"/>
              </w:rPr>
              <w:t>Agosto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094ED9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45AB1625"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167F280A"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15182CF7"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7C7CCF68"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BD7524" w:rsidRPr="00C3555C" w14:paraId="26EDBCDB"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44AC9C66" w14:textId="77777777" w:rsidR="00BD7524" w:rsidRPr="00C3555C" w:rsidRDefault="00BD7524" w:rsidP="00BD7524">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19ACFE91" w:rsidR="00BD7524" w:rsidRPr="002520E6" w:rsidRDefault="00BD7524" w:rsidP="00BD7524">
            <w:pPr>
              <w:jc w:val="right"/>
              <w:rPr>
                <w:b/>
                <w:bCs/>
                <w:color w:val="000000"/>
                <w:sz w:val="16"/>
                <w:szCs w:val="16"/>
                <w:lang w:val="es-MX" w:eastAsia="es-MX"/>
              </w:rPr>
            </w:pPr>
            <w:r>
              <w:rPr>
                <w:b/>
                <w:bCs/>
                <w:color w:val="000000"/>
                <w:sz w:val="16"/>
                <w:szCs w:val="16"/>
              </w:rPr>
              <w:t xml:space="preserve">50,182,798 </w:t>
            </w:r>
          </w:p>
        </w:tc>
        <w:tc>
          <w:tcPr>
            <w:tcW w:w="1020" w:type="dxa"/>
            <w:tcBorders>
              <w:top w:val="nil"/>
              <w:left w:val="nil"/>
              <w:bottom w:val="nil"/>
              <w:right w:val="nil"/>
            </w:tcBorders>
            <w:shd w:val="clear" w:color="auto" w:fill="auto"/>
            <w:noWrap/>
            <w:vAlign w:val="center"/>
          </w:tcPr>
          <w:p w14:paraId="5F00C60E" w14:textId="7727D7FB" w:rsidR="00BD7524" w:rsidRPr="002520E6" w:rsidRDefault="00BD7524" w:rsidP="00BD7524">
            <w:pPr>
              <w:jc w:val="right"/>
              <w:rPr>
                <w:b/>
                <w:bCs/>
                <w:color w:val="000000"/>
                <w:sz w:val="16"/>
                <w:szCs w:val="16"/>
                <w:lang w:val="es-MX" w:eastAsia="es-MX"/>
              </w:rPr>
            </w:pPr>
            <w:r>
              <w:rPr>
                <w:b/>
                <w:bCs/>
                <w:color w:val="000000"/>
                <w:sz w:val="16"/>
                <w:szCs w:val="16"/>
              </w:rPr>
              <w:t xml:space="preserve">55,661,037 </w:t>
            </w:r>
          </w:p>
        </w:tc>
        <w:tc>
          <w:tcPr>
            <w:tcW w:w="1013" w:type="dxa"/>
            <w:tcBorders>
              <w:top w:val="nil"/>
              <w:left w:val="nil"/>
              <w:bottom w:val="nil"/>
              <w:right w:val="single" w:sz="4" w:space="0" w:color="1F497D"/>
            </w:tcBorders>
            <w:shd w:val="clear" w:color="auto" w:fill="auto"/>
            <w:noWrap/>
            <w:vAlign w:val="center"/>
          </w:tcPr>
          <w:p w14:paraId="3BBADED4" w14:textId="5FDB2AC7" w:rsidR="00BD7524" w:rsidRPr="002520E6" w:rsidRDefault="00BD7524" w:rsidP="00BD7524">
            <w:pPr>
              <w:jc w:val="right"/>
              <w:rPr>
                <w:b/>
                <w:bCs/>
                <w:color w:val="000000"/>
                <w:sz w:val="16"/>
                <w:szCs w:val="16"/>
                <w:lang w:val="es-MX" w:eastAsia="es-MX"/>
              </w:rPr>
            </w:pPr>
            <w:r>
              <w:rPr>
                <w:b/>
                <w:bCs/>
                <w:color w:val="000000"/>
                <w:sz w:val="16"/>
                <w:szCs w:val="16"/>
              </w:rPr>
              <w:t xml:space="preserve">5,478,239 </w:t>
            </w:r>
          </w:p>
        </w:tc>
        <w:tc>
          <w:tcPr>
            <w:tcW w:w="712" w:type="dxa"/>
            <w:tcBorders>
              <w:top w:val="nil"/>
              <w:left w:val="nil"/>
              <w:bottom w:val="nil"/>
              <w:right w:val="nil"/>
            </w:tcBorders>
            <w:shd w:val="clear" w:color="auto" w:fill="auto"/>
            <w:noWrap/>
            <w:vAlign w:val="center"/>
          </w:tcPr>
          <w:p w14:paraId="0B033965" w14:textId="38F66015"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0AFAB439"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19E04094"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 </w:t>
            </w:r>
          </w:p>
        </w:tc>
      </w:tr>
      <w:tr w:rsidR="00BD7524" w:rsidRPr="00C3555C" w14:paraId="429C958A"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0972EB0A"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455A4F1C" w:rsidR="00BD7524" w:rsidRPr="002520E6" w:rsidRDefault="00BD7524" w:rsidP="00BD7524">
            <w:pPr>
              <w:jc w:val="right"/>
              <w:rPr>
                <w:color w:val="000000"/>
                <w:sz w:val="16"/>
                <w:szCs w:val="16"/>
                <w:lang w:val="es-MX" w:eastAsia="es-MX"/>
              </w:rPr>
            </w:pPr>
            <w:r>
              <w:rPr>
                <w:color w:val="000000"/>
                <w:sz w:val="16"/>
                <w:szCs w:val="16"/>
              </w:rPr>
              <w:t xml:space="preserve">34,316,097 </w:t>
            </w:r>
          </w:p>
        </w:tc>
        <w:tc>
          <w:tcPr>
            <w:tcW w:w="1020" w:type="dxa"/>
            <w:tcBorders>
              <w:top w:val="nil"/>
              <w:left w:val="nil"/>
              <w:bottom w:val="nil"/>
              <w:right w:val="nil"/>
            </w:tcBorders>
            <w:shd w:val="clear" w:color="auto" w:fill="auto"/>
            <w:noWrap/>
            <w:vAlign w:val="center"/>
          </w:tcPr>
          <w:p w14:paraId="2176DA01" w14:textId="0702C1A1" w:rsidR="00BD7524" w:rsidRPr="002520E6" w:rsidRDefault="00BD7524" w:rsidP="00BD7524">
            <w:pPr>
              <w:jc w:val="right"/>
              <w:rPr>
                <w:color w:val="000000"/>
                <w:sz w:val="16"/>
                <w:szCs w:val="16"/>
                <w:lang w:val="es-MX" w:eastAsia="es-MX"/>
              </w:rPr>
            </w:pPr>
            <w:r>
              <w:rPr>
                <w:color w:val="000000"/>
                <w:sz w:val="16"/>
                <w:szCs w:val="16"/>
              </w:rPr>
              <w:t xml:space="preserve">37,346,533 </w:t>
            </w:r>
          </w:p>
        </w:tc>
        <w:tc>
          <w:tcPr>
            <w:tcW w:w="1013" w:type="dxa"/>
            <w:tcBorders>
              <w:top w:val="nil"/>
              <w:left w:val="nil"/>
              <w:bottom w:val="nil"/>
              <w:right w:val="single" w:sz="4" w:space="0" w:color="1F497D"/>
            </w:tcBorders>
            <w:shd w:val="clear" w:color="auto" w:fill="auto"/>
            <w:noWrap/>
            <w:vAlign w:val="center"/>
          </w:tcPr>
          <w:p w14:paraId="67960F22" w14:textId="7A42A61A" w:rsidR="00BD7524" w:rsidRPr="002520E6" w:rsidRDefault="00BD7524" w:rsidP="00BD7524">
            <w:pPr>
              <w:jc w:val="right"/>
              <w:rPr>
                <w:color w:val="000000"/>
                <w:sz w:val="16"/>
                <w:szCs w:val="16"/>
                <w:lang w:val="es-MX" w:eastAsia="es-MX"/>
              </w:rPr>
            </w:pPr>
            <w:r>
              <w:rPr>
                <w:color w:val="000000"/>
                <w:sz w:val="16"/>
                <w:szCs w:val="16"/>
              </w:rPr>
              <w:t xml:space="preserve">3,030,436 </w:t>
            </w:r>
          </w:p>
        </w:tc>
        <w:tc>
          <w:tcPr>
            <w:tcW w:w="712" w:type="dxa"/>
            <w:tcBorders>
              <w:top w:val="nil"/>
              <w:left w:val="nil"/>
              <w:bottom w:val="nil"/>
              <w:right w:val="nil"/>
            </w:tcBorders>
            <w:shd w:val="clear" w:color="auto" w:fill="auto"/>
            <w:noWrap/>
            <w:vAlign w:val="center"/>
          </w:tcPr>
          <w:p w14:paraId="02CF8317" w14:textId="7F1DB991" w:rsidR="00BD7524" w:rsidRPr="002520E6" w:rsidRDefault="00BD7524" w:rsidP="00BD7524">
            <w:pPr>
              <w:tabs>
                <w:tab w:val="decimal" w:pos="313"/>
              </w:tabs>
              <w:jc w:val="left"/>
              <w:rPr>
                <w:color w:val="000000"/>
                <w:sz w:val="16"/>
                <w:szCs w:val="16"/>
                <w:lang w:val="es-MX" w:eastAsia="es-MX"/>
              </w:rPr>
            </w:pPr>
            <w:r>
              <w:rPr>
                <w:color w:val="000000"/>
                <w:sz w:val="16"/>
                <w:szCs w:val="16"/>
              </w:rPr>
              <w:t>68.4</w:t>
            </w:r>
          </w:p>
        </w:tc>
        <w:tc>
          <w:tcPr>
            <w:tcW w:w="712" w:type="dxa"/>
            <w:tcBorders>
              <w:top w:val="nil"/>
              <w:left w:val="nil"/>
              <w:bottom w:val="nil"/>
              <w:right w:val="nil"/>
            </w:tcBorders>
            <w:shd w:val="clear" w:color="auto" w:fill="auto"/>
            <w:noWrap/>
            <w:vAlign w:val="center"/>
          </w:tcPr>
          <w:p w14:paraId="6DE4C6DE" w14:textId="63061712" w:rsidR="00BD7524" w:rsidRPr="002520E6" w:rsidRDefault="00BD7524" w:rsidP="00BD7524">
            <w:pPr>
              <w:tabs>
                <w:tab w:val="decimal" w:pos="313"/>
              </w:tabs>
              <w:jc w:val="left"/>
              <w:rPr>
                <w:color w:val="000000"/>
                <w:sz w:val="16"/>
                <w:szCs w:val="16"/>
                <w:lang w:val="es-MX" w:eastAsia="es-MX"/>
              </w:rPr>
            </w:pPr>
            <w:r>
              <w:rPr>
                <w:color w:val="000000"/>
                <w:sz w:val="16"/>
                <w:szCs w:val="16"/>
              </w:rPr>
              <w:t>67.1</w:t>
            </w:r>
          </w:p>
        </w:tc>
        <w:tc>
          <w:tcPr>
            <w:tcW w:w="916" w:type="dxa"/>
            <w:tcBorders>
              <w:top w:val="nil"/>
              <w:left w:val="nil"/>
              <w:bottom w:val="nil"/>
              <w:right w:val="single" w:sz="4" w:space="0" w:color="1F497D"/>
            </w:tcBorders>
            <w:shd w:val="clear" w:color="auto" w:fill="auto"/>
            <w:noWrap/>
            <w:vAlign w:val="center"/>
          </w:tcPr>
          <w:p w14:paraId="7CAE37B8" w14:textId="28714D36" w:rsidR="00BD7524" w:rsidRPr="002520E6" w:rsidRDefault="00BD7524" w:rsidP="00BD7524">
            <w:pPr>
              <w:tabs>
                <w:tab w:val="decimal" w:pos="313"/>
              </w:tabs>
              <w:jc w:val="left"/>
              <w:rPr>
                <w:color w:val="000000"/>
                <w:sz w:val="16"/>
                <w:szCs w:val="16"/>
                <w:lang w:val="es-MX" w:eastAsia="es-MX"/>
              </w:rPr>
            </w:pPr>
            <w:r>
              <w:rPr>
                <w:color w:val="000000"/>
                <w:sz w:val="16"/>
                <w:szCs w:val="16"/>
              </w:rPr>
              <w:t>-1.3</w:t>
            </w:r>
          </w:p>
        </w:tc>
      </w:tr>
      <w:tr w:rsidR="00BD7524" w:rsidRPr="00C3555C" w14:paraId="061BA525"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0C21A72D"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64463F18" w:rsidR="00BD7524" w:rsidRPr="002520E6" w:rsidRDefault="00BD7524" w:rsidP="00BD7524">
            <w:pPr>
              <w:jc w:val="right"/>
              <w:rPr>
                <w:color w:val="000000"/>
                <w:sz w:val="16"/>
                <w:szCs w:val="16"/>
                <w:lang w:val="es-MX" w:eastAsia="es-MX"/>
              </w:rPr>
            </w:pPr>
            <w:r>
              <w:rPr>
                <w:color w:val="000000"/>
                <w:sz w:val="16"/>
                <w:szCs w:val="16"/>
              </w:rPr>
              <w:t xml:space="preserve">2,316,453 </w:t>
            </w:r>
          </w:p>
        </w:tc>
        <w:tc>
          <w:tcPr>
            <w:tcW w:w="1020" w:type="dxa"/>
            <w:tcBorders>
              <w:top w:val="nil"/>
              <w:left w:val="nil"/>
              <w:bottom w:val="nil"/>
              <w:right w:val="nil"/>
            </w:tcBorders>
            <w:shd w:val="clear" w:color="auto" w:fill="auto"/>
            <w:noWrap/>
            <w:vAlign w:val="center"/>
          </w:tcPr>
          <w:p w14:paraId="4E2F2000" w14:textId="79A6A123" w:rsidR="00BD7524" w:rsidRPr="002520E6" w:rsidRDefault="00BD7524" w:rsidP="00BD7524">
            <w:pPr>
              <w:jc w:val="right"/>
              <w:rPr>
                <w:color w:val="000000"/>
                <w:sz w:val="16"/>
                <w:szCs w:val="16"/>
                <w:lang w:val="es-MX" w:eastAsia="es-MX"/>
              </w:rPr>
            </w:pPr>
            <w:r>
              <w:rPr>
                <w:color w:val="000000"/>
                <w:sz w:val="16"/>
                <w:szCs w:val="16"/>
              </w:rPr>
              <w:t xml:space="preserve">2,867,047 </w:t>
            </w:r>
          </w:p>
        </w:tc>
        <w:tc>
          <w:tcPr>
            <w:tcW w:w="1013" w:type="dxa"/>
            <w:tcBorders>
              <w:top w:val="nil"/>
              <w:left w:val="nil"/>
              <w:bottom w:val="nil"/>
              <w:right w:val="single" w:sz="4" w:space="0" w:color="1F497D"/>
            </w:tcBorders>
            <w:shd w:val="clear" w:color="auto" w:fill="auto"/>
            <w:noWrap/>
            <w:vAlign w:val="center"/>
          </w:tcPr>
          <w:p w14:paraId="00EB8B9B" w14:textId="4A631E66" w:rsidR="00BD7524" w:rsidRPr="002520E6" w:rsidRDefault="00BD7524" w:rsidP="00BD7524">
            <w:pPr>
              <w:jc w:val="right"/>
              <w:rPr>
                <w:color w:val="000000"/>
                <w:sz w:val="16"/>
                <w:szCs w:val="16"/>
                <w:lang w:val="es-MX" w:eastAsia="es-MX"/>
              </w:rPr>
            </w:pPr>
            <w:r>
              <w:rPr>
                <w:color w:val="000000"/>
                <w:sz w:val="16"/>
                <w:szCs w:val="16"/>
              </w:rPr>
              <w:t xml:space="preserve">550,594 </w:t>
            </w:r>
          </w:p>
        </w:tc>
        <w:tc>
          <w:tcPr>
            <w:tcW w:w="712" w:type="dxa"/>
            <w:tcBorders>
              <w:top w:val="nil"/>
              <w:left w:val="nil"/>
              <w:bottom w:val="nil"/>
              <w:right w:val="nil"/>
            </w:tcBorders>
            <w:shd w:val="clear" w:color="auto" w:fill="auto"/>
            <w:noWrap/>
            <w:vAlign w:val="center"/>
          </w:tcPr>
          <w:p w14:paraId="67575721" w14:textId="183B2D11" w:rsidR="00BD7524" w:rsidRPr="002520E6" w:rsidRDefault="00BD7524" w:rsidP="00BD7524">
            <w:pPr>
              <w:tabs>
                <w:tab w:val="decimal" w:pos="313"/>
              </w:tabs>
              <w:jc w:val="left"/>
              <w:rPr>
                <w:color w:val="000000"/>
                <w:sz w:val="16"/>
                <w:szCs w:val="16"/>
                <w:lang w:val="es-MX" w:eastAsia="es-MX"/>
              </w:rPr>
            </w:pPr>
            <w:r>
              <w:rPr>
                <w:color w:val="000000"/>
                <w:sz w:val="16"/>
                <w:szCs w:val="16"/>
              </w:rPr>
              <w:t>4.6</w:t>
            </w:r>
          </w:p>
        </w:tc>
        <w:tc>
          <w:tcPr>
            <w:tcW w:w="712" w:type="dxa"/>
            <w:tcBorders>
              <w:top w:val="nil"/>
              <w:left w:val="nil"/>
              <w:bottom w:val="nil"/>
              <w:right w:val="nil"/>
            </w:tcBorders>
            <w:shd w:val="clear" w:color="auto" w:fill="auto"/>
            <w:noWrap/>
            <w:vAlign w:val="center"/>
          </w:tcPr>
          <w:p w14:paraId="1CB67212" w14:textId="7BA7FC9F" w:rsidR="00BD7524" w:rsidRPr="002520E6" w:rsidRDefault="00BD7524" w:rsidP="00BD7524">
            <w:pPr>
              <w:tabs>
                <w:tab w:val="decimal" w:pos="313"/>
              </w:tabs>
              <w:jc w:val="left"/>
              <w:rPr>
                <w:color w:val="000000"/>
                <w:sz w:val="16"/>
                <w:szCs w:val="16"/>
                <w:lang w:val="es-MX" w:eastAsia="es-MX"/>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1E42DCC1" w14:textId="0FF1EBC1" w:rsidR="00BD7524" w:rsidRPr="002520E6" w:rsidRDefault="00BD7524" w:rsidP="00BD7524">
            <w:pPr>
              <w:tabs>
                <w:tab w:val="decimal" w:pos="313"/>
              </w:tabs>
              <w:jc w:val="left"/>
              <w:rPr>
                <w:color w:val="000000"/>
                <w:sz w:val="16"/>
                <w:szCs w:val="16"/>
                <w:lang w:val="es-MX" w:eastAsia="es-MX"/>
              </w:rPr>
            </w:pPr>
            <w:r>
              <w:rPr>
                <w:color w:val="000000"/>
                <w:sz w:val="16"/>
                <w:szCs w:val="16"/>
              </w:rPr>
              <w:t>0.5</w:t>
            </w:r>
          </w:p>
        </w:tc>
      </w:tr>
      <w:tr w:rsidR="00BD7524" w:rsidRPr="00C3555C" w14:paraId="506226B9"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6D9B256D"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19AECB27" w:rsidR="00BD7524" w:rsidRPr="002520E6" w:rsidRDefault="00BD7524" w:rsidP="00BD7524">
            <w:pPr>
              <w:jc w:val="right"/>
              <w:rPr>
                <w:color w:val="000000"/>
                <w:sz w:val="16"/>
                <w:szCs w:val="16"/>
                <w:lang w:val="es-MX" w:eastAsia="es-MX"/>
              </w:rPr>
            </w:pPr>
            <w:r>
              <w:rPr>
                <w:color w:val="000000"/>
                <w:sz w:val="16"/>
                <w:szCs w:val="16"/>
              </w:rPr>
              <w:t xml:space="preserve">11,243,699 </w:t>
            </w:r>
          </w:p>
        </w:tc>
        <w:tc>
          <w:tcPr>
            <w:tcW w:w="1020" w:type="dxa"/>
            <w:tcBorders>
              <w:top w:val="nil"/>
              <w:left w:val="nil"/>
              <w:bottom w:val="nil"/>
              <w:right w:val="nil"/>
            </w:tcBorders>
            <w:shd w:val="clear" w:color="auto" w:fill="auto"/>
            <w:noWrap/>
            <w:vAlign w:val="center"/>
          </w:tcPr>
          <w:p w14:paraId="7FE0C2D7" w14:textId="5F410F59" w:rsidR="00BD7524" w:rsidRPr="002520E6" w:rsidRDefault="00BD7524" w:rsidP="00BD7524">
            <w:pPr>
              <w:jc w:val="right"/>
              <w:rPr>
                <w:color w:val="000000"/>
                <w:sz w:val="16"/>
                <w:szCs w:val="16"/>
                <w:lang w:val="es-MX" w:eastAsia="es-MX"/>
              </w:rPr>
            </w:pPr>
            <w:r>
              <w:rPr>
                <w:color w:val="000000"/>
                <w:sz w:val="16"/>
                <w:szCs w:val="16"/>
              </w:rPr>
              <w:t xml:space="preserve">12,850,588 </w:t>
            </w:r>
          </w:p>
        </w:tc>
        <w:tc>
          <w:tcPr>
            <w:tcW w:w="1013" w:type="dxa"/>
            <w:tcBorders>
              <w:top w:val="nil"/>
              <w:left w:val="nil"/>
              <w:bottom w:val="nil"/>
              <w:right w:val="single" w:sz="4" w:space="0" w:color="1F497D"/>
            </w:tcBorders>
            <w:shd w:val="clear" w:color="auto" w:fill="auto"/>
            <w:noWrap/>
            <w:vAlign w:val="center"/>
          </w:tcPr>
          <w:p w14:paraId="6C9FA69E" w14:textId="5EC3E845" w:rsidR="00BD7524" w:rsidRPr="002520E6" w:rsidRDefault="00BD7524" w:rsidP="00BD7524">
            <w:pPr>
              <w:jc w:val="right"/>
              <w:rPr>
                <w:color w:val="000000"/>
                <w:sz w:val="16"/>
                <w:szCs w:val="16"/>
                <w:lang w:val="es-MX" w:eastAsia="es-MX"/>
              </w:rPr>
            </w:pPr>
            <w:r>
              <w:rPr>
                <w:color w:val="000000"/>
                <w:sz w:val="16"/>
                <w:szCs w:val="16"/>
              </w:rPr>
              <w:t xml:space="preserve">1,606,889 </w:t>
            </w:r>
          </w:p>
        </w:tc>
        <w:tc>
          <w:tcPr>
            <w:tcW w:w="712" w:type="dxa"/>
            <w:tcBorders>
              <w:top w:val="nil"/>
              <w:left w:val="nil"/>
              <w:bottom w:val="nil"/>
              <w:right w:val="nil"/>
            </w:tcBorders>
            <w:shd w:val="clear" w:color="auto" w:fill="auto"/>
            <w:noWrap/>
            <w:vAlign w:val="center"/>
          </w:tcPr>
          <w:p w14:paraId="43C7E69F" w14:textId="06B563DF" w:rsidR="00BD7524" w:rsidRPr="002520E6" w:rsidRDefault="00BD7524" w:rsidP="00BD7524">
            <w:pPr>
              <w:tabs>
                <w:tab w:val="decimal" w:pos="313"/>
              </w:tabs>
              <w:jc w:val="left"/>
              <w:rPr>
                <w:color w:val="000000"/>
                <w:sz w:val="16"/>
                <w:szCs w:val="16"/>
                <w:lang w:val="es-MX" w:eastAsia="es-MX"/>
              </w:rPr>
            </w:pPr>
            <w:r>
              <w:rPr>
                <w:color w:val="000000"/>
                <w:sz w:val="16"/>
                <w:szCs w:val="16"/>
              </w:rPr>
              <w:t>22.4</w:t>
            </w:r>
          </w:p>
        </w:tc>
        <w:tc>
          <w:tcPr>
            <w:tcW w:w="712" w:type="dxa"/>
            <w:tcBorders>
              <w:top w:val="nil"/>
              <w:left w:val="nil"/>
              <w:bottom w:val="nil"/>
              <w:right w:val="nil"/>
            </w:tcBorders>
            <w:shd w:val="clear" w:color="auto" w:fill="auto"/>
            <w:noWrap/>
            <w:vAlign w:val="center"/>
          </w:tcPr>
          <w:p w14:paraId="66E738E7" w14:textId="5C9747F2" w:rsidR="00BD7524" w:rsidRPr="002520E6" w:rsidRDefault="00BD7524" w:rsidP="00BD7524">
            <w:pPr>
              <w:tabs>
                <w:tab w:val="decimal" w:pos="313"/>
              </w:tabs>
              <w:jc w:val="left"/>
              <w:rPr>
                <w:color w:val="000000"/>
                <w:sz w:val="16"/>
                <w:szCs w:val="16"/>
                <w:lang w:val="es-MX" w:eastAsia="es-MX"/>
              </w:rPr>
            </w:pPr>
            <w:r>
              <w:rPr>
                <w:color w:val="000000"/>
                <w:sz w:val="16"/>
                <w:szCs w:val="16"/>
              </w:rPr>
              <w:t>23.1</w:t>
            </w:r>
          </w:p>
        </w:tc>
        <w:tc>
          <w:tcPr>
            <w:tcW w:w="916" w:type="dxa"/>
            <w:tcBorders>
              <w:top w:val="nil"/>
              <w:left w:val="nil"/>
              <w:bottom w:val="nil"/>
              <w:right w:val="single" w:sz="4" w:space="0" w:color="1F497D"/>
            </w:tcBorders>
            <w:shd w:val="clear" w:color="auto" w:fill="auto"/>
            <w:noWrap/>
            <w:vAlign w:val="center"/>
          </w:tcPr>
          <w:p w14:paraId="4F7ED946" w14:textId="243E663B" w:rsidR="00BD7524" w:rsidRPr="002520E6" w:rsidRDefault="00BD7524" w:rsidP="00BD7524">
            <w:pPr>
              <w:tabs>
                <w:tab w:val="decimal" w:pos="313"/>
              </w:tabs>
              <w:jc w:val="left"/>
              <w:rPr>
                <w:color w:val="000000"/>
                <w:sz w:val="16"/>
                <w:szCs w:val="16"/>
                <w:lang w:val="es-MX" w:eastAsia="es-MX"/>
              </w:rPr>
            </w:pPr>
            <w:r>
              <w:rPr>
                <w:color w:val="000000"/>
                <w:sz w:val="16"/>
                <w:szCs w:val="16"/>
              </w:rPr>
              <w:t>0.7</w:t>
            </w:r>
          </w:p>
        </w:tc>
      </w:tr>
      <w:tr w:rsidR="00BD7524" w:rsidRPr="00C3555C" w14:paraId="6F13E94C"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60746E4F"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494300D8" w:rsidR="00BD7524" w:rsidRPr="002520E6" w:rsidRDefault="00BD7524" w:rsidP="00BD7524">
            <w:pPr>
              <w:jc w:val="right"/>
              <w:rPr>
                <w:color w:val="000000"/>
                <w:sz w:val="16"/>
                <w:szCs w:val="16"/>
                <w:lang w:val="es-MX" w:eastAsia="es-MX"/>
              </w:rPr>
            </w:pPr>
            <w:r>
              <w:rPr>
                <w:color w:val="000000"/>
                <w:sz w:val="16"/>
                <w:szCs w:val="16"/>
              </w:rPr>
              <w:t xml:space="preserve">2,306,549 </w:t>
            </w:r>
          </w:p>
        </w:tc>
        <w:tc>
          <w:tcPr>
            <w:tcW w:w="1020" w:type="dxa"/>
            <w:tcBorders>
              <w:top w:val="nil"/>
              <w:left w:val="nil"/>
              <w:bottom w:val="nil"/>
              <w:right w:val="nil"/>
            </w:tcBorders>
            <w:shd w:val="clear" w:color="auto" w:fill="auto"/>
            <w:noWrap/>
            <w:vAlign w:val="center"/>
          </w:tcPr>
          <w:p w14:paraId="5F7DD1F1" w14:textId="2EC9F0DA" w:rsidR="00BD7524" w:rsidRPr="002520E6" w:rsidRDefault="00BD7524" w:rsidP="00BD7524">
            <w:pPr>
              <w:jc w:val="right"/>
              <w:rPr>
                <w:color w:val="000000"/>
                <w:sz w:val="16"/>
                <w:szCs w:val="16"/>
                <w:lang w:val="es-MX" w:eastAsia="es-MX"/>
              </w:rPr>
            </w:pPr>
            <w:r>
              <w:rPr>
                <w:color w:val="000000"/>
                <w:sz w:val="16"/>
                <w:szCs w:val="16"/>
              </w:rPr>
              <w:t xml:space="preserve">2,596,869 </w:t>
            </w:r>
          </w:p>
        </w:tc>
        <w:tc>
          <w:tcPr>
            <w:tcW w:w="1013" w:type="dxa"/>
            <w:tcBorders>
              <w:top w:val="nil"/>
              <w:left w:val="nil"/>
              <w:bottom w:val="nil"/>
              <w:right w:val="single" w:sz="4" w:space="0" w:color="1F497D"/>
            </w:tcBorders>
            <w:shd w:val="clear" w:color="auto" w:fill="auto"/>
            <w:noWrap/>
            <w:vAlign w:val="center"/>
          </w:tcPr>
          <w:p w14:paraId="78EBF4DF" w14:textId="1FA2A57A" w:rsidR="00BD7524" w:rsidRPr="002520E6" w:rsidRDefault="00BD7524" w:rsidP="00BD7524">
            <w:pPr>
              <w:jc w:val="right"/>
              <w:rPr>
                <w:color w:val="000000"/>
                <w:sz w:val="16"/>
                <w:szCs w:val="16"/>
                <w:lang w:val="es-MX" w:eastAsia="es-MX"/>
              </w:rPr>
            </w:pPr>
            <w:r>
              <w:rPr>
                <w:color w:val="000000"/>
                <w:sz w:val="16"/>
                <w:szCs w:val="16"/>
              </w:rPr>
              <w:t xml:space="preserve">290,320 </w:t>
            </w:r>
          </w:p>
        </w:tc>
        <w:tc>
          <w:tcPr>
            <w:tcW w:w="712" w:type="dxa"/>
            <w:tcBorders>
              <w:top w:val="nil"/>
              <w:left w:val="nil"/>
              <w:bottom w:val="nil"/>
              <w:right w:val="nil"/>
            </w:tcBorders>
            <w:shd w:val="clear" w:color="auto" w:fill="auto"/>
            <w:noWrap/>
            <w:vAlign w:val="center"/>
          </w:tcPr>
          <w:p w14:paraId="0F1E058D" w14:textId="17BF76EB" w:rsidR="00BD7524" w:rsidRPr="002520E6" w:rsidRDefault="00BD7524" w:rsidP="00BD7524">
            <w:pPr>
              <w:tabs>
                <w:tab w:val="decimal" w:pos="313"/>
              </w:tabs>
              <w:jc w:val="left"/>
              <w:rPr>
                <w:color w:val="000000"/>
                <w:sz w:val="16"/>
                <w:szCs w:val="16"/>
                <w:lang w:val="es-MX" w:eastAsia="es-MX"/>
              </w:rPr>
            </w:pPr>
            <w:r>
              <w:rPr>
                <w:color w:val="000000"/>
                <w:sz w:val="16"/>
                <w:szCs w:val="16"/>
              </w:rPr>
              <w:t>4.6</w:t>
            </w:r>
          </w:p>
        </w:tc>
        <w:tc>
          <w:tcPr>
            <w:tcW w:w="712" w:type="dxa"/>
            <w:tcBorders>
              <w:top w:val="nil"/>
              <w:left w:val="nil"/>
              <w:bottom w:val="nil"/>
              <w:right w:val="nil"/>
            </w:tcBorders>
            <w:shd w:val="clear" w:color="auto" w:fill="auto"/>
            <w:noWrap/>
            <w:vAlign w:val="center"/>
          </w:tcPr>
          <w:p w14:paraId="0DC7B37D" w14:textId="22023BA9" w:rsidR="00BD7524" w:rsidRPr="002520E6" w:rsidRDefault="00BD7524" w:rsidP="00BD7524">
            <w:pPr>
              <w:tabs>
                <w:tab w:val="decimal" w:pos="313"/>
              </w:tabs>
              <w:jc w:val="left"/>
              <w:rPr>
                <w:color w:val="000000"/>
                <w:sz w:val="16"/>
                <w:szCs w:val="16"/>
                <w:lang w:val="es-MX" w:eastAsia="es-MX"/>
              </w:rPr>
            </w:pPr>
            <w:r>
              <w:rPr>
                <w:color w:val="000000"/>
                <w:sz w:val="16"/>
                <w:szCs w:val="16"/>
              </w:rPr>
              <w:t>4.7</w:t>
            </w:r>
          </w:p>
        </w:tc>
        <w:tc>
          <w:tcPr>
            <w:tcW w:w="916" w:type="dxa"/>
            <w:tcBorders>
              <w:top w:val="nil"/>
              <w:left w:val="nil"/>
              <w:bottom w:val="nil"/>
              <w:right w:val="single" w:sz="4" w:space="0" w:color="1F497D"/>
            </w:tcBorders>
            <w:shd w:val="clear" w:color="auto" w:fill="auto"/>
            <w:noWrap/>
            <w:vAlign w:val="center"/>
          </w:tcPr>
          <w:p w14:paraId="413D7DE7" w14:textId="7EC9944C" w:rsidR="00BD7524" w:rsidRPr="002520E6" w:rsidRDefault="00BD7524" w:rsidP="00BD7524">
            <w:pPr>
              <w:tabs>
                <w:tab w:val="decimal" w:pos="313"/>
              </w:tabs>
              <w:jc w:val="left"/>
              <w:rPr>
                <w:color w:val="000000"/>
                <w:sz w:val="16"/>
                <w:szCs w:val="16"/>
                <w:lang w:val="es-MX" w:eastAsia="es-MX"/>
              </w:rPr>
            </w:pPr>
            <w:r>
              <w:rPr>
                <w:color w:val="000000"/>
                <w:sz w:val="16"/>
                <w:szCs w:val="16"/>
              </w:rPr>
              <w:t>0.1</w:t>
            </w:r>
          </w:p>
        </w:tc>
      </w:tr>
      <w:tr w:rsidR="00BD7524" w:rsidRPr="00C3555C" w14:paraId="09FF2363"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69E9F567" w14:textId="77777777" w:rsidR="00BD7524" w:rsidRPr="00C3555C" w:rsidRDefault="00BD7524" w:rsidP="00BD7524">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5A0A01EA" w:rsidR="00BD7524" w:rsidRPr="002520E6" w:rsidRDefault="00BD7524" w:rsidP="00BD7524">
            <w:pPr>
              <w:jc w:val="right"/>
              <w:rPr>
                <w:b/>
                <w:bCs/>
                <w:color w:val="000000"/>
                <w:sz w:val="16"/>
                <w:szCs w:val="16"/>
                <w:lang w:val="es-MX" w:eastAsia="es-MX"/>
              </w:rPr>
            </w:pPr>
            <w:r>
              <w:rPr>
                <w:b/>
                <w:bCs/>
                <w:color w:val="000000"/>
                <w:sz w:val="16"/>
                <w:szCs w:val="16"/>
              </w:rPr>
              <w:t xml:space="preserve">50,182,798 </w:t>
            </w:r>
          </w:p>
        </w:tc>
        <w:tc>
          <w:tcPr>
            <w:tcW w:w="1020" w:type="dxa"/>
            <w:tcBorders>
              <w:top w:val="nil"/>
              <w:left w:val="nil"/>
              <w:bottom w:val="nil"/>
              <w:right w:val="nil"/>
            </w:tcBorders>
            <w:shd w:val="clear" w:color="auto" w:fill="auto"/>
            <w:noWrap/>
            <w:vAlign w:val="center"/>
          </w:tcPr>
          <w:p w14:paraId="5909E681" w14:textId="6E6FE467" w:rsidR="00BD7524" w:rsidRPr="002520E6" w:rsidRDefault="00BD7524" w:rsidP="00BD7524">
            <w:pPr>
              <w:jc w:val="right"/>
              <w:rPr>
                <w:b/>
                <w:bCs/>
                <w:color w:val="000000"/>
                <w:sz w:val="16"/>
                <w:szCs w:val="16"/>
                <w:lang w:val="es-MX" w:eastAsia="es-MX"/>
              </w:rPr>
            </w:pPr>
            <w:r>
              <w:rPr>
                <w:b/>
                <w:bCs/>
                <w:color w:val="000000"/>
                <w:sz w:val="16"/>
                <w:szCs w:val="16"/>
              </w:rPr>
              <w:t xml:space="preserve">55,661,037 </w:t>
            </w:r>
          </w:p>
        </w:tc>
        <w:tc>
          <w:tcPr>
            <w:tcW w:w="1013" w:type="dxa"/>
            <w:tcBorders>
              <w:top w:val="nil"/>
              <w:left w:val="nil"/>
              <w:bottom w:val="nil"/>
              <w:right w:val="single" w:sz="4" w:space="0" w:color="1F497D"/>
            </w:tcBorders>
            <w:shd w:val="clear" w:color="auto" w:fill="auto"/>
            <w:noWrap/>
            <w:vAlign w:val="center"/>
          </w:tcPr>
          <w:p w14:paraId="6BDCC325" w14:textId="1915A89D" w:rsidR="00BD7524" w:rsidRPr="002520E6" w:rsidRDefault="00BD7524" w:rsidP="00BD7524">
            <w:pPr>
              <w:jc w:val="right"/>
              <w:rPr>
                <w:b/>
                <w:bCs/>
                <w:color w:val="000000"/>
                <w:sz w:val="16"/>
                <w:szCs w:val="16"/>
                <w:lang w:val="es-MX" w:eastAsia="es-MX"/>
              </w:rPr>
            </w:pPr>
            <w:r>
              <w:rPr>
                <w:b/>
                <w:bCs/>
                <w:color w:val="000000"/>
                <w:sz w:val="16"/>
                <w:szCs w:val="16"/>
              </w:rPr>
              <w:t xml:space="preserve">5,478,239 </w:t>
            </w:r>
          </w:p>
        </w:tc>
        <w:tc>
          <w:tcPr>
            <w:tcW w:w="712" w:type="dxa"/>
            <w:tcBorders>
              <w:top w:val="nil"/>
              <w:left w:val="nil"/>
              <w:bottom w:val="nil"/>
              <w:right w:val="nil"/>
            </w:tcBorders>
            <w:shd w:val="clear" w:color="auto" w:fill="auto"/>
            <w:noWrap/>
            <w:vAlign w:val="center"/>
          </w:tcPr>
          <w:p w14:paraId="0F374BF2" w14:textId="60E576A1"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7C059383"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75B9C92F"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 </w:t>
            </w:r>
          </w:p>
        </w:tc>
      </w:tr>
      <w:tr w:rsidR="00BD7524" w:rsidRPr="00C3555C" w14:paraId="0E2EB1FE"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1BFD51AD"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793CD16F" w:rsidR="00BD7524" w:rsidRPr="002520E6" w:rsidRDefault="00BD7524" w:rsidP="00BD7524">
            <w:pPr>
              <w:jc w:val="right"/>
              <w:rPr>
                <w:color w:val="000000"/>
                <w:sz w:val="16"/>
                <w:szCs w:val="16"/>
                <w:lang w:val="es-MX" w:eastAsia="es-MX"/>
              </w:rPr>
            </w:pPr>
            <w:r>
              <w:rPr>
                <w:color w:val="000000"/>
                <w:sz w:val="16"/>
                <w:szCs w:val="16"/>
              </w:rPr>
              <w:t xml:space="preserve">7,112,620 </w:t>
            </w:r>
          </w:p>
        </w:tc>
        <w:tc>
          <w:tcPr>
            <w:tcW w:w="1020" w:type="dxa"/>
            <w:tcBorders>
              <w:top w:val="nil"/>
              <w:left w:val="nil"/>
              <w:bottom w:val="nil"/>
              <w:right w:val="nil"/>
            </w:tcBorders>
            <w:shd w:val="clear" w:color="auto" w:fill="auto"/>
            <w:noWrap/>
            <w:vAlign w:val="center"/>
          </w:tcPr>
          <w:p w14:paraId="24D1B573" w14:textId="614E7C2B" w:rsidR="00BD7524" w:rsidRPr="002520E6" w:rsidRDefault="00BD7524" w:rsidP="00BD7524">
            <w:pPr>
              <w:jc w:val="right"/>
              <w:rPr>
                <w:color w:val="000000"/>
                <w:sz w:val="16"/>
                <w:szCs w:val="16"/>
                <w:lang w:val="es-MX" w:eastAsia="es-MX"/>
              </w:rPr>
            </w:pPr>
            <w:r>
              <w:rPr>
                <w:color w:val="000000"/>
                <w:sz w:val="16"/>
                <w:szCs w:val="16"/>
              </w:rPr>
              <w:t xml:space="preserve">6,767,481 </w:t>
            </w:r>
          </w:p>
        </w:tc>
        <w:tc>
          <w:tcPr>
            <w:tcW w:w="1013" w:type="dxa"/>
            <w:tcBorders>
              <w:top w:val="nil"/>
              <w:left w:val="nil"/>
              <w:bottom w:val="nil"/>
              <w:right w:val="single" w:sz="4" w:space="0" w:color="1F497D"/>
            </w:tcBorders>
            <w:shd w:val="clear" w:color="auto" w:fill="auto"/>
            <w:noWrap/>
            <w:vAlign w:val="center"/>
          </w:tcPr>
          <w:p w14:paraId="1C2AD472" w14:textId="2B5CB0CE" w:rsidR="00BD7524" w:rsidRPr="002520E6" w:rsidRDefault="00BD7524" w:rsidP="00BD7524">
            <w:pPr>
              <w:jc w:val="right"/>
              <w:rPr>
                <w:color w:val="000000"/>
                <w:sz w:val="16"/>
                <w:szCs w:val="16"/>
                <w:lang w:val="es-MX" w:eastAsia="es-MX"/>
              </w:rPr>
            </w:pPr>
            <w:r>
              <w:rPr>
                <w:color w:val="000000"/>
                <w:sz w:val="16"/>
                <w:szCs w:val="16"/>
              </w:rPr>
              <w:t xml:space="preserve">-345,139 </w:t>
            </w:r>
          </w:p>
        </w:tc>
        <w:tc>
          <w:tcPr>
            <w:tcW w:w="712" w:type="dxa"/>
            <w:tcBorders>
              <w:top w:val="nil"/>
              <w:left w:val="nil"/>
              <w:bottom w:val="nil"/>
              <w:right w:val="nil"/>
            </w:tcBorders>
            <w:shd w:val="clear" w:color="auto" w:fill="auto"/>
            <w:noWrap/>
            <w:vAlign w:val="center"/>
          </w:tcPr>
          <w:p w14:paraId="3224E0D2" w14:textId="417921BC" w:rsidR="00BD7524" w:rsidRPr="002520E6" w:rsidRDefault="00BD7524" w:rsidP="00BD7524">
            <w:pPr>
              <w:tabs>
                <w:tab w:val="decimal" w:pos="313"/>
              </w:tabs>
              <w:jc w:val="left"/>
              <w:rPr>
                <w:color w:val="000000"/>
                <w:sz w:val="16"/>
                <w:szCs w:val="16"/>
                <w:lang w:val="es-MX" w:eastAsia="es-MX"/>
              </w:rPr>
            </w:pPr>
            <w:r>
              <w:rPr>
                <w:color w:val="000000"/>
                <w:sz w:val="16"/>
                <w:szCs w:val="16"/>
              </w:rPr>
              <w:t>14.2</w:t>
            </w:r>
          </w:p>
        </w:tc>
        <w:tc>
          <w:tcPr>
            <w:tcW w:w="712" w:type="dxa"/>
            <w:tcBorders>
              <w:top w:val="nil"/>
              <w:left w:val="nil"/>
              <w:bottom w:val="nil"/>
              <w:right w:val="nil"/>
            </w:tcBorders>
            <w:shd w:val="clear" w:color="auto" w:fill="auto"/>
            <w:noWrap/>
            <w:vAlign w:val="center"/>
          </w:tcPr>
          <w:p w14:paraId="4BD1B619" w14:textId="0469467C" w:rsidR="00BD7524" w:rsidRPr="002520E6" w:rsidRDefault="00BD7524" w:rsidP="00BD7524">
            <w:pPr>
              <w:tabs>
                <w:tab w:val="decimal" w:pos="313"/>
              </w:tabs>
              <w:jc w:val="left"/>
              <w:rPr>
                <w:color w:val="000000"/>
                <w:sz w:val="16"/>
                <w:szCs w:val="16"/>
                <w:lang w:val="es-MX" w:eastAsia="es-MX"/>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4743C6CE" w14:textId="04DFD4B5" w:rsidR="00BD7524" w:rsidRPr="002520E6" w:rsidRDefault="00BD7524" w:rsidP="00BD7524">
            <w:pPr>
              <w:tabs>
                <w:tab w:val="decimal" w:pos="313"/>
              </w:tabs>
              <w:jc w:val="left"/>
              <w:rPr>
                <w:color w:val="000000"/>
                <w:sz w:val="16"/>
                <w:szCs w:val="16"/>
                <w:lang w:val="es-MX" w:eastAsia="es-MX"/>
              </w:rPr>
            </w:pPr>
            <w:r>
              <w:rPr>
                <w:color w:val="000000"/>
                <w:sz w:val="16"/>
                <w:szCs w:val="16"/>
              </w:rPr>
              <w:t>-2.0</w:t>
            </w:r>
          </w:p>
        </w:tc>
      </w:tr>
      <w:tr w:rsidR="00BD7524" w:rsidRPr="00C3555C" w14:paraId="001D96D2"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tcPr>
          <w:p w14:paraId="2DE0AC3A" w14:textId="6CE2082F" w:rsidR="00BD7524" w:rsidRPr="00C3555C" w:rsidRDefault="00BD7524" w:rsidP="00BD7524">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1F3BF082" w14:textId="211264C1" w:rsidR="00BD7524" w:rsidRDefault="00BD7524" w:rsidP="00BD7524">
            <w:pPr>
              <w:jc w:val="right"/>
              <w:rPr>
                <w:color w:val="000000"/>
                <w:sz w:val="16"/>
                <w:szCs w:val="16"/>
              </w:rPr>
            </w:pPr>
            <w:r>
              <w:rPr>
                <w:color w:val="000000"/>
                <w:sz w:val="16"/>
                <w:szCs w:val="16"/>
              </w:rPr>
              <w:t xml:space="preserve">7,112,620 </w:t>
            </w:r>
          </w:p>
        </w:tc>
        <w:tc>
          <w:tcPr>
            <w:tcW w:w="1020" w:type="dxa"/>
            <w:tcBorders>
              <w:top w:val="nil"/>
              <w:left w:val="nil"/>
              <w:bottom w:val="nil"/>
              <w:right w:val="nil"/>
            </w:tcBorders>
            <w:shd w:val="clear" w:color="auto" w:fill="auto"/>
            <w:noWrap/>
            <w:vAlign w:val="center"/>
          </w:tcPr>
          <w:p w14:paraId="598670FC" w14:textId="5125F6BD" w:rsidR="00BD7524" w:rsidRDefault="00BD7524" w:rsidP="00BD7524">
            <w:pPr>
              <w:jc w:val="right"/>
              <w:rPr>
                <w:color w:val="000000"/>
                <w:sz w:val="16"/>
                <w:szCs w:val="16"/>
              </w:rPr>
            </w:pPr>
            <w:r>
              <w:rPr>
                <w:color w:val="000000"/>
                <w:sz w:val="16"/>
                <w:szCs w:val="16"/>
              </w:rPr>
              <w:t xml:space="preserve">6,767,481 </w:t>
            </w:r>
          </w:p>
        </w:tc>
        <w:tc>
          <w:tcPr>
            <w:tcW w:w="1013" w:type="dxa"/>
            <w:tcBorders>
              <w:top w:val="nil"/>
              <w:left w:val="nil"/>
              <w:bottom w:val="nil"/>
              <w:right w:val="single" w:sz="4" w:space="0" w:color="1F497D"/>
            </w:tcBorders>
            <w:shd w:val="clear" w:color="auto" w:fill="auto"/>
            <w:noWrap/>
            <w:vAlign w:val="center"/>
          </w:tcPr>
          <w:p w14:paraId="15A95183" w14:textId="5D903C18" w:rsidR="00BD7524" w:rsidRDefault="00BD7524" w:rsidP="00BD7524">
            <w:pPr>
              <w:jc w:val="right"/>
              <w:rPr>
                <w:color w:val="000000"/>
                <w:sz w:val="16"/>
                <w:szCs w:val="16"/>
              </w:rPr>
            </w:pPr>
            <w:r>
              <w:rPr>
                <w:color w:val="000000"/>
                <w:sz w:val="16"/>
                <w:szCs w:val="16"/>
              </w:rPr>
              <w:t xml:space="preserve">-345,139 </w:t>
            </w:r>
          </w:p>
        </w:tc>
        <w:tc>
          <w:tcPr>
            <w:tcW w:w="712" w:type="dxa"/>
            <w:tcBorders>
              <w:top w:val="nil"/>
              <w:left w:val="nil"/>
              <w:bottom w:val="nil"/>
              <w:right w:val="nil"/>
            </w:tcBorders>
            <w:shd w:val="clear" w:color="auto" w:fill="auto"/>
            <w:noWrap/>
            <w:vAlign w:val="center"/>
          </w:tcPr>
          <w:p w14:paraId="1BA8B987" w14:textId="1739A9A2" w:rsidR="00BD7524" w:rsidRDefault="00BD7524" w:rsidP="00BD7524">
            <w:pPr>
              <w:tabs>
                <w:tab w:val="decimal" w:pos="313"/>
              </w:tabs>
              <w:jc w:val="left"/>
              <w:rPr>
                <w:color w:val="000000"/>
                <w:sz w:val="16"/>
                <w:szCs w:val="16"/>
              </w:rPr>
            </w:pPr>
            <w:r>
              <w:rPr>
                <w:color w:val="000000"/>
                <w:sz w:val="16"/>
                <w:szCs w:val="16"/>
              </w:rPr>
              <w:t>14.2</w:t>
            </w:r>
          </w:p>
        </w:tc>
        <w:tc>
          <w:tcPr>
            <w:tcW w:w="712" w:type="dxa"/>
            <w:tcBorders>
              <w:top w:val="nil"/>
              <w:left w:val="nil"/>
              <w:bottom w:val="nil"/>
              <w:right w:val="nil"/>
            </w:tcBorders>
            <w:shd w:val="clear" w:color="auto" w:fill="auto"/>
            <w:noWrap/>
            <w:vAlign w:val="center"/>
          </w:tcPr>
          <w:p w14:paraId="32E22698" w14:textId="5B83819C" w:rsidR="00BD7524" w:rsidRDefault="00BD7524" w:rsidP="00BD7524">
            <w:pPr>
              <w:tabs>
                <w:tab w:val="decimal" w:pos="313"/>
              </w:tabs>
              <w:jc w:val="left"/>
              <w:rPr>
                <w:color w:val="000000"/>
                <w:sz w:val="16"/>
                <w:szCs w:val="16"/>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28EF51B0" w14:textId="0695477A" w:rsidR="00BD7524" w:rsidRDefault="00BD7524" w:rsidP="00BD7524">
            <w:pPr>
              <w:tabs>
                <w:tab w:val="decimal" w:pos="313"/>
              </w:tabs>
              <w:jc w:val="left"/>
              <w:rPr>
                <w:color w:val="000000"/>
                <w:sz w:val="16"/>
                <w:szCs w:val="16"/>
              </w:rPr>
            </w:pPr>
            <w:r>
              <w:rPr>
                <w:color w:val="000000"/>
                <w:sz w:val="16"/>
                <w:szCs w:val="16"/>
              </w:rPr>
              <w:t>-2.0</w:t>
            </w:r>
          </w:p>
        </w:tc>
      </w:tr>
      <w:tr w:rsidR="00BD7524" w:rsidRPr="00C3555C" w14:paraId="008CBB1C"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306F18FE"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65E16DB7" w:rsidR="00BD7524" w:rsidRPr="002520E6" w:rsidRDefault="00BD7524" w:rsidP="00BD7524">
            <w:pPr>
              <w:jc w:val="right"/>
              <w:rPr>
                <w:color w:val="000000"/>
                <w:sz w:val="16"/>
                <w:szCs w:val="16"/>
                <w:lang w:val="es-MX" w:eastAsia="es-MX"/>
              </w:rPr>
            </w:pPr>
            <w:r>
              <w:rPr>
                <w:color w:val="000000"/>
                <w:sz w:val="16"/>
                <w:szCs w:val="16"/>
              </w:rPr>
              <w:t xml:space="preserve">13,034,429 </w:t>
            </w:r>
          </w:p>
        </w:tc>
        <w:tc>
          <w:tcPr>
            <w:tcW w:w="1020" w:type="dxa"/>
            <w:tcBorders>
              <w:top w:val="nil"/>
              <w:left w:val="nil"/>
              <w:bottom w:val="nil"/>
              <w:right w:val="nil"/>
            </w:tcBorders>
            <w:shd w:val="clear" w:color="auto" w:fill="auto"/>
            <w:noWrap/>
            <w:vAlign w:val="center"/>
          </w:tcPr>
          <w:p w14:paraId="7DE7F398" w14:textId="32AFD1CA" w:rsidR="00BD7524" w:rsidRPr="002520E6" w:rsidRDefault="00BD7524" w:rsidP="00BD7524">
            <w:pPr>
              <w:jc w:val="right"/>
              <w:rPr>
                <w:color w:val="000000"/>
                <w:sz w:val="16"/>
                <w:szCs w:val="16"/>
                <w:lang w:val="es-MX" w:eastAsia="es-MX"/>
              </w:rPr>
            </w:pPr>
            <w:r>
              <w:rPr>
                <w:color w:val="000000"/>
                <w:sz w:val="16"/>
                <w:szCs w:val="16"/>
              </w:rPr>
              <w:t xml:space="preserve">13,514,147 </w:t>
            </w:r>
          </w:p>
        </w:tc>
        <w:tc>
          <w:tcPr>
            <w:tcW w:w="1013" w:type="dxa"/>
            <w:tcBorders>
              <w:top w:val="nil"/>
              <w:left w:val="nil"/>
              <w:bottom w:val="nil"/>
              <w:right w:val="single" w:sz="4" w:space="0" w:color="1F497D"/>
            </w:tcBorders>
            <w:shd w:val="clear" w:color="auto" w:fill="auto"/>
            <w:noWrap/>
            <w:vAlign w:val="center"/>
          </w:tcPr>
          <w:p w14:paraId="467905A8" w14:textId="65985C12" w:rsidR="00BD7524" w:rsidRPr="002520E6" w:rsidRDefault="00BD7524" w:rsidP="00BD7524">
            <w:pPr>
              <w:jc w:val="right"/>
              <w:rPr>
                <w:color w:val="000000"/>
                <w:sz w:val="16"/>
                <w:szCs w:val="16"/>
                <w:lang w:val="es-MX" w:eastAsia="es-MX"/>
              </w:rPr>
            </w:pPr>
            <w:r>
              <w:rPr>
                <w:color w:val="000000"/>
                <w:sz w:val="16"/>
                <w:szCs w:val="16"/>
              </w:rPr>
              <w:t xml:space="preserve">479,718 </w:t>
            </w:r>
          </w:p>
        </w:tc>
        <w:tc>
          <w:tcPr>
            <w:tcW w:w="712" w:type="dxa"/>
            <w:tcBorders>
              <w:top w:val="nil"/>
              <w:left w:val="nil"/>
              <w:bottom w:val="nil"/>
              <w:right w:val="nil"/>
            </w:tcBorders>
            <w:shd w:val="clear" w:color="auto" w:fill="auto"/>
            <w:noWrap/>
            <w:vAlign w:val="center"/>
          </w:tcPr>
          <w:p w14:paraId="2BDAC630" w14:textId="26BE88C0" w:rsidR="00BD7524" w:rsidRPr="002520E6" w:rsidRDefault="00BD7524" w:rsidP="00BD7524">
            <w:pPr>
              <w:tabs>
                <w:tab w:val="decimal" w:pos="313"/>
              </w:tabs>
              <w:jc w:val="left"/>
              <w:rPr>
                <w:color w:val="000000"/>
                <w:sz w:val="16"/>
                <w:szCs w:val="16"/>
                <w:lang w:val="es-MX" w:eastAsia="es-MX"/>
              </w:rPr>
            </w:pPr>
            <w:r>
              <w:rPr>
                <w:color w:val="000000"/>
                <w:sz w:val="16"/>
                <w:szCs w:val="16"/>
              </w:rPr>
              <w:t>26.0</w:t>
            </w:r>
          </w:p>
        </w:tc>
        <w:tc>
          <w:tcPr>
            <w:tcW w:w="712" w:type="dxa"/>
            <w:tcBorders>
              <w:top w:val="nil"/>
              <w:left w:val="nil"/>
              <w:bottom w:val="nil"/>
              <w:right w:val="nil"/>
            </w:tcBorders>
            <w:shd w:val="clear" w:color="auto" w:fill="auto"/>
            <w:noWrap/>
            <w:vAlign w:val="center"/>
          </w:tcPr>
          <w:p w14:paraId="02F1F635" w14:textId="34AEFF99" w:rsidR="00BD7524" w:rsidRPr="002520E6" w:rsidRDefault="00BD7524" w:rsidP="00BD7524">
            <w:pPr>
              <w:tabs>
                <w:tab w:val="decimal" w:pos="313"/>
              </w:tabs>
              <w:jc w:val="left"/>
              <w:rPr>
                <w:color w:val="000000"/>
                <w:sz w:val="16"/>
                <w:szCs w:val="16"/>
                <w:lang w:val="es-MX" w:eastAsia="es-MX"/>
              </w:rPr>
            </w:pPr>
            <w:r>
              <w:rPr>
                <w:color w:val="000000"/>
                <w:sz w:val="16"/>
                <w:szCs w:val="16"/>
              </w:rPr>
              <w:t>24.3</w:t>
            </w:r>
          </w:p>
        </w:tc>
        <w:tc>
          <w:tcPr>
            <w:tcW w:w="916" w:type="dxa"/>
            <w:tcBorders>
              <w:top w:val="nil"/>
              <w:left w:val="nil"/>
              <w:bottom w:val="nil"/>
              <w:right w:val="single" w:sz="4" w:space="0" w:color="1F497D"/>
            </w:tcBorders>
            <w:shd w:val="clear" w:color="auto" w:fill="auto"/>
            <w:noWrap/>
            <w:vAlign w:val="center"/>
          </w:tcPr>
          <w:p w14:paraId="177F0FC5" w14:textId="15A6160D" w:rsidR="00BD7524" w:rsidRPr="002520E6" w:rsidRDefault="00BD7524" w:rsidP="00BD7524">
            <w:pPr>
              <w:tabs>
                <w:tab w:val="decimal" w:pos="313"/>
              </w:tabs>
              <w:jc w:val="left"/>
              <w:rPr>
                <w:color w:val="000000"/>
                <w:sz w:val="16"/>
                <w:szCs w:val="16"/>
                <w:lang w:val="es-MX" w:eastAsia="es-MX"/>
              </w:rPr>
            </w:pPr>
            <w:r>
              <w:rPr>
                <w:color w:val="000000"/>
                <w:sz w:val="16"/>
                <w:szCs w:val="16"/>
              </w:rPr>
              <w:t>-1.7</w:t>
            </w:r>
          </w:p>
        </w:tc>
      </w:tr>
      <w:tr w:rsidR="00BD7524" w:rsidRPr="00C3555C" w14:paraId="129D7AF5"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15BD85F4" w14:textId="54C97B74" w:rsidR="00BD7524" w:rsidRPr="00C3555C" w:rsidRDefault="00BD7524" w:rsidP="00BD7524">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22C89678" w14:textId="230951B4" w:rsidR="00BD7524" w:rsidRDefault="00BD7524" w:rsidP="00BD7524">
            <w:pPr>
              <w:jc w:val="right"/>
              <w:rPr>
                <w:color w:val="000000"/>
                <w:sz w:val="16"/>
                <w:szCs w:val="16"/>
              </w:rPr>
            </w:pPr>
            <w:r>
              <w:rPr>
                <w:color w:val="000000"/>
                <w:sz w:val="16"/>
                <w:szCs w:val="16"/>
              </w:rPr>
              <w:t xml:space="preserve">347,728 </w:t>
            </w:r>
          </w:p>
        </w:tc>
        <w:tc>
          <w:tcPr>
            <w:tcW w:w="1020" w:type="dxa"/>
            <w:tcBorders>
              <w:top w:val="nil"/>
              <w:left w:val="nil"/>
              <w:bottom w:val="nil"/>
              <w:right w:val="nil"/>
            </w:tcBorders>
            <w:shd w:val="clear" w:color="auto" w:fill="auto"/>
            <w:noWrap/>
            <w:vAlign w:val="center"/>
          </w:tcPr>
          <w:p w14:paraId="04412F3F" w14:textId="2F7F1CD6" w:rsidR="00BD7524" w:rsidRDefault="00BD7524" w:rsidP="00BD7524">
            <w:pPr>
              <w:jc w:val="right"/>
              <w:rPr>
                <w:color w:val="000000"/>
                <w:sz w:val="16"/>
                <w:szCs w:val="16"/>
              </w:rPr>
            </w:pPr>
            <w:r>
              <w:rPr>
                <w:color w:val="000000"/>
                <w:sz w:val="16"/>
                <w:szCs w:val="16"/>
              </w:rPr>
              <w:t xml:space="preserve">369,375 </w:t>
            </w:r>
          </w:p>
        </w:tc>
        <w:tc>
          <w:tcPr>
            <w:tcW w:w="1013" w:type="dxa"/>
            <w:tcBorders>
              <w:top w:val="nil"/>
              <w:left w:val="nil"/>
              <w:bottom w:val="nil"/>
              <w:right w:val="single" w:sz="4" w:space="0" w:color="1F497D"/>
            </w:tcBorders>
            <w:shd w:val="clear" w:color="auto" w:fill="auto"/>
            <w:noWrap/>
            <w:vAlign w:val="center"/>
          </w:tcPr>
          <w:p w14:paraId="53BE3976" w14:textId="2B9043A6" w:rsidR="00BD7524" w:rsidRDefault="00BD7524" w:rsidP="00BD7524">
            <w:pPr>
              <w:jc w:val="right"/>
              <w:rPr>
                <w:color w:val="000000"/>
                <w:sz w:val="16"/>
                <w:szCs w:val="16"/>
              </w:rPr>
            </w:pPr>
            <w:r>
              <w:rPr>
                <w:color w:val="000000"/>
                <w:sz w:val="16"/>
                <w:szCs w:val="16"/>
              </w:rPr>
              <w:t xml:space="preserve">21,647 </w:t>
            </w:r>
          </w:p>
        </w:tc>
        <w:tc>
          <w:tcPr>
            <w:tcW w:w="712" w:type="dxa"/>
            <w:tcBorders>
              <w:top w:val="nil"/>
              <w:left w:val="nil"/>
              <w:bottom w:val="nil"/>
              <w:right w:val="nil"/>
            </w:tcBorders>
            <w:shd w:val="clear" w:color="auto" w:fill="auto"/>
            <w:noWrap/>
            <w:vAlign w:val="center"/>
          </w:tcPr>
          <w:p w14:paraId="43AF38D6" w14:textId="4064350D" w:rsidR="00BD7524" w:rsidRDefault="00BD7524" w:rsidP="00BD7524">
            <w:pPr>
              <w:tabs>
                <w:tab w:val="decimal" w:pos="313"/>
              </w:tabs>
              <w:jc w:val="left"/>
              <w:rPr>
                <w:color w:val="000000"/>
                <w:sz w:val="16"/>
                <w:szCs w:val="16"/>
              </w:rPr>
            </w:pPr>
            <w:r>
              <w:rPr>
                <w:color w:val="000000"/>
                <w:sz w:val="16"/>
                <w:szCs w:val="16"/>
              </w:rPr>
              <w:t>0.7</w:t>
            </w:r>
          </w:p>
        </w:tc>
        <w:tc>
          <w:tcPr>
            <w:tcW w:w="712" w:type="dxa"/>
            <w:tcBorders>
              <w:top w:val="nil"/>
              <w:left w:val="nil"/>
              <w:bottom w:val="nil"/>
              <w:right w:val="nil"/>
            </w:tcBorders>
            <w:shd w:val="clear" w:color="auto" w:fill="auto"/>
            <w:noWrap/>
            <w:vAlign w:val="center"/>
          </w:tcPr>
          <w:p w14:paraId="342442D5" w14:textId="34997601" w:rsidR="00BD7524" w:rsidRDefault="00BD7524" w:rsidP="00BD7524">
            <w:pPr>
              <w:tabs>
                <w:tab w:val="decimal" w:pos="313"/>
              </w:tabs>
              <w:jc w:val="left"/>
              <w:rPr>
                <w:color w:val="000000"/>
                <w:sz w:val="16"/>
                <w:szCs w:val="16"/>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6E24BE17" w14:textId="000A3B53" w:rsidR="00BD7524" w:rsidRDefault="00BD7524" w:rsidP="00BD7524">
            <w:pPr>
              <w:tabs>
                <w:tab w:val="decimal" w:pos="313"/>
              </w:tabs>
              <w:jc w:val="left"/>
              <w:rPr>
                <w:color w:val="000000"/>
                <w:sz w:val="16"/>
                <w:szCs w:val="16"/>
              </w:rPr>
            </w:pPr>
            <w:r>
              <w:rPr>
                <w:color w:val="000000"/>
                <w:sz w:val="16"/>
                <w:szCs w:val="16"/>
              </w:rPr>
              <w:t>0.0</w:t>
            </w:r>
          </w:p>
        </w:tc>
      </w:tr>
      <w:tr w:rsidR="00BD7524" w:rsidRPr="00C3555C" w14:paraId="2A7D511E"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71DDA80C" w14:textId="5092068D" w:rsidR="00BD7524" w:rsidRPr="00C3555C" w:rsidRDefault="00BD7524" w:rsidP="00BD7524">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5F84B923" w14:textId="48ED7DB7" w:rsidR="00BD7524" w:rsidRDefault="00BD7524" w:rsidP="00BD7524">
            <w:pPr>
              <w:jc w:val="right"/>
              <w:rPr>
                <w:color w:val="000000"/>
                <w:sz w:val="16"/>
                <w:szCs w:val="16"/>
              </w:rPr>
            </w:pPr>
            <w:r>
              <w:rPr>
                <w:color w:val="000000"/>
                <w:sz w:val="16"/>
                <w:szCs w:val="16"/>
              </w:rPr>
              <w:t xml:space="preserve">8,405,908 </w:t>
            </w:r>
          </w:p>
        </w:tc>
        <w:tc>
          <w:tcPr>
            <w:tcW w:w="1020" w:type="dxa"/>
            <w:tcBorders>
              <w:top w:val="nil"/>
              <w:left w:val="nil"/>
              <w:bottom w:val="nil"/>
              <w:right w:val="nil"/>
            </w:tcBorders>
            <w:shd w:val="clear" w:color="auto" w:fill="auto"/>
            <w:noWrap/>
            <w:vAlign w:val="center"/>
          </w:tcPr>
          <w:p w14:paraId="01BF5966" w14:textId="4BC246C6" w:rsidR="00BD7524" w:rsidRDefault="00BD7524" w:rsidP="00BD7524">
            <w:pPr>
              <w:jc w:val="right"/>
              <w:rPr>
                <w:color w:val="000000"/>
                <w:sz w:val="16"/>
                <w:szCs w:val="16"/>
              </w:rPr>
            </w:pPr>
            <w:r>
              <w:rPr>
                <w:color w:val="000000"/>
                <w:sz w:val="16"/>
                <w:szCs w:val="16"/>
              </w:rPr>
              <w:t xml:space="preserve">8,880,787 </w:t>
            </w:r>
          </w:p>
        </w:tc>
        <w:tc>
          <w:tcPr>
            <w:tcW w:w="1013" w:type="dxa"/>
            <w:tcBorders>
              <w:top w:val="nil"/>
              <w:left w:val="nil"/>
              <w:bottom w:val="nil"/>
              <w:right w:val="single" w:sz="4" w:space="0" w:color="1F497D"/>
            </w:tcBorders>
            <w:shd w:val="clear" w:color="auto" w:fill="auto"/>
            <w:noWrap/>
            <w:vAlign w:val="center"/>
          </w:tcPr>
          <w:p w14:paraId="24D53DD4" w14:textId="6D9FD214" w:rsidR="00BD7524" w:rsidRDefault="00BD7524" w:rsidP="00BD7524">
            <w:pPr>
              <w:jc w:val="right"/>
              <w:rPr>
                <w:color w:val="000000"/>
                <w:sz w:val="16"/>
                <w:szCs w:val="16"/>
              </w:rPr>
            </w:pPr>
            <w:r>
              <w:rPr>
                <w:color w:val="000000"/>
                <w:sz w:val="16"/>
                <w:szCs w:val="16"/>
              </w:rPr>
              <w:t xml:space="preserve">474,879 </w:t>
            </w:r>
          </w:p>
        </w:tc>
        <w:tc>
          <w:tcPr>
            <w:tcW w:w="712" w:type="dxa"/>
            <w:tcBorders>
              <w:top w:val="nil"/>
              <w:left w:val="nil"/>
              <w:bottom w:val="nil"/>
              <w:right w:val="nil"/>
            </w:tcBorders>
            <w:shd w:val="clear" w:color="auto" w:fill="auto"/>
            <w:noWrap/>
            <w:vAlign w:val="center"/>
          </w:tcPr>
          <w:p w14:paraId="23B1A218" w14:textId="0DAD5996" w:rsidR="00BD7524" w:rsidRDefault="00BD7524" w:rsidP="00BD7524">
            <w:pPr>
              <w:tabs>
                <w:tab w:val="decimal" w:pos="313"/>
              </w:tabs>
              <w:jc w:val="left"/>
              <w:rPr>
                <w:color w:val="000000"/>
                <w:sz w:val="16"/>
                <w:szCs w:val="16"/>
              </w:rPr>
            </w:pPr>
            <w:r>
              <w:rPr>
                <w:color w:val="000000"/>
                <w:sz w:val="16"/>
                <w:szCs w:val="16"/>
              </w:rPr>
              <w:t>16.8</w:t>
            </w:r>
          </w:p>
        </w:tc>
        <w:tc>
          <w:tcPr>
            <w:tcW w:w="712" w:type="dxa"/>
            <w:tcBorders>
              <w:top w:val="nil"/>
              <w:left w:val="nil"/>
              <w:bottom w:val="nil"/>
              <w:right w:val="nil"/>
            </w:tcBorders>
            <w:shd w:val="clear" w:color="auto" w:fill="auto"/>
            <w:noWrap/>
            <w:vAlign w:val="center"/>
          </w:tcPr>
          <w:p w14:paraId="70A44669" w14:textId="4F88497B" w:rsidR="00BD7524" w:rsidRDefault="00BD7524" w:rsidP="00BD7524">
            <w:pPr>
              <w:tabs>
                <w:tab w:val="decimal" w:pos="313"/>
              </w:tabs>
              <w:jc w:val="left"/>
              <w:rPr>
                <w:color w:val="000000"/>
                <w:sz w:val="16"/>
                <w:szCs w:val="16"/>
              </w:rPr>
            </w:pPr>
            <w:r>
              <w:rPr>
                <w:color w:val="000000"/>
                <w:sz w:val="16"/>
                <w:szCs w:val="16"/>
              </w:rPr>
              <w:t>16.0</w:t>
            </w:r>
          </w:p>
        </w:tc>
        <w:tc>
          <w:tcPr>
            <w:tcW w:w="916" w:type="dxa"/>
            <w:tcBorders>
              <w:top w:val="nil"/>
              <w:left w:val="nil"/>
              <w:bottom w:val="nil"/>
              <w:right w:val="single" w:sz="4" w:space="0" w:color="1F497D"/>
            </w:tcBorders>
            <w:shd w:val="clear" w:color="auto" w:fill="auto"/>
            <w:noWrap/>
            <w:vAlign w:val="center"/>
          </w:tcPr>
          <w:p w14:paraId="692E2639" w14:textId="1FD54DB6" w:rsidR="00BD7524" w:rsidRDefault="00BD7524" w:rsidP="00BD7524">
            <w:pPr>
              <w:tabs>
                <w:tab w:val="decimal" w:pos="313"/>
              </w:tabs>
              <w:jc w:val="left"/>
              <w:rPr>
                <w:color w:val="000000"/>
                <w:sz w:val="16"/>
                <w:szCs w:val="16"/>
              </w:rPr>
            </w:pPr>
            <w:r>
              <w:rPr>
                <w:color w:val="000000"/>
                <w:sz w:val="16"/>
                <w:szCs w:val="16"/>
              </w:rPr>
              <w:t>-0.8</w:t>
            </w:r>
          </w:p>
        </w:tc>
      </w:tr>
      <w:tr w:rsidR="00BD7524" w:rsidRPr="00C3555C" w14:paraId="2BCAAF36"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5575718C" w14:textId="0D124144" w:rsidR="00BD7524" w:rsidRPr="00C3555C" w:rsidRDefault="00BD7524" w:rsidP="00BD7524">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91F748" w14:textId="527028B6" w:rsidR="00BD7524" w:rsidRDefault="00BD7524" w:rsidP="00BD7524">
            <w:pPr>
              <w:jc w:val="right"/>
              <w:rPr>
                <w:color w:val="000000"/>
                <w:sz w:val="16"/>
                <w:szCs w:val="16"/>
              </w:rPr>
            </w:pPr>
            <w:r>
              <w:rPr>
                <w:color w:val="000000"/>
                <w:sz w:val="16"/>
                <w:szCs w:val="16"/>
              </w:rPr>
              <w:t xml:space="preserve">4,280,793 </w:t>
            </w:r>
          </w:p>
        </w:tc>
        <w:tc>
          <w:tcPr>
            <w:tcW w:w="1020" w:type="dxa"/>
            <w:tcBorders>
              <w:top w:val="nil"/>
              <w:left w:val="nil"/>
              <w:bottom w:val="nil"/>
              <w:right w:val="nil"/>
            </w:tcBorders>
            <w:shd w:val="clear" w:color="auto" w:fill="auto"/>
            <w:noWrap/>
            <w:vAlign w:val="center"/>
          </w:tcPr>
          <w:p w14:paraId="1BC83C75" w14:textId="4BF09F72" w:rsidR="00BD7524" w:rsidRDefault="00BD7524" w:rsidP="00BD7524">
            <w:pPr>
              <w:jc w:val="right"/>
              <w:rPr>
                <w:color w:val="000000"/>
                <w:sz w:val="16"/>
                <w:szCs w:val="16"/>
              </w:rPr>
            </w:pPr>
            <w:r>
              <w:rPr>
                <w:color w:val="000000"/>
                <w:sz w:val="16"/>
                <w:szCs w:val="16"/>
              </w:rPr>
              <w:t xml:space="preserve">4,263,985 </w:t>
            </w:r>
          </w:p>
        </w:tc>
        <w:tc>
          <w:tcPr>
            <w:tcW w:w="1013" w:type="dxa"/>
            <w:tcBorders>
              <w:top w:val="nil"/>
              <w:left w:val="nil"/>
              <w:bottom w:val="nil"/>
              <w:right w:val="single" w:sz="4" w:space="0" w:color="1F497D"/>
            </w:tcBorders>
            <w:shd w:val="clear" w:color="auto" w:fill="auto"/>
            <w:noWrap/>
            <w:vAlign w:val="center"/>
          </w:tcPr>
          <w:p w14:paraId="6BC409ED" w14:textId="4B6468EF" w:rsidR="00BD7524" w:rsidRDefault="00BD7524" w:rsidP="00BD7524">
            <w:pPr>
              <w:jc w:val="right"/>
              <w:rPr>
                <w:color w:val="000000"/>
                <w:sz w:val="16"/>
                <w:szCs w:val="16"/>
              </w:rPr>
            </w:pPr>
            <w:r>
              <w:rPr>
                <w:color w:val="000000"/>
                <w:sz w:val="16"/>
                <w:szCs w:val="16"/>
              </w:rPr>
              <w:t xml:space="preserve">-16,808 </w:t>
            </w:r>
          </w:p>
        </w:tc>
        <w:tc>
          <w:tcPr>
            <w:tcW w:w="712" w:type="dxa"/>
            <w:tcBorders>
              <w:top w:val="nil"/>
              <w:left w:val="nil"/>
              <w:bottom w:val="nil"/>
              <w:right w:val="nil"/>
            </w:tcBorders>
            <w:shd w:val="clear" w:color="auto" w:fill="auto"/>
            <w:noWrap/>
            <w:vAlign w:val="center"/>
          </w:tcPr>
          <w:p w14:paraId="5ABDB67E" w14:textId="1F999656" w:rsidR="00BD7524" w:rsidRDefault="00BD7524" w:rsidP="00BD7524">
            <w:pPr>
              <w:tabs>
                <w:tab w:val="decimal" w:pos="313"/>
              </w:tabs>
              <w:jc w:val="left"/>
              <w:rPr>
                <w:color w:val="000000"/>
                <w:sz w:val="16"/>
                <w:szCs w:val="16"/>
              </w:rPr>
            </w:pPr>
            <w:r>
              <w:rPr>
                <w:color w:val="000000"/>
                <w:sz w:val="16"/>
                <w:szCs w:val="16"/>
              </w:rPr>
              <w:t>8.5</w:t>
            </w:r>
          </w:p>
        </w:tc>
        <w:tc>
          <w:tcPr>
            <w:tcW w:w="712" w:type="dxa"/>
            <w:tcBorders>
              <w:top w:val="nil"/>
              <w:left w:val="nil"/>
              <w:bottom w:val="nil"/>
              <w:right w:val="nil"/>
            </w:tcBorders>
            <w:shd w:val="clear" w:color="auto" w:fill="auto"/>
            <w:noWrap/>
            <w:vAlign w:val="center"/>
          </w:tcPr>
          <w:p w14:paraId="3B0EE11B" w14:textId="614E1780" w:rsidR="00BD7524" w:rsidRDefault="00BD7524" w:rsidP="00BD7524">
            <w:pPr>
              <w:tabs>
                <w:tab w:val="decimal" w:pos="313"/>
              </w:tabs>
              <w:jc w:val="left"/>
              <w:rPr>
                <w:color w:val="000000"/>
                <w:sz w:val="16"/>
                <w:szCs w:val="16"/>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44DEA0C6" w14:textId="6ECD200A" w:rsidR="00BD7524" w:rsidRDefault="00BD7524" w:rsidP="00BD7524">
            <w:pPr>
              <w:tabs>
                <w:tab w:val="decimal" w:pos="313"/>
              </w:tabs>
              <w:jc w:val="left"/>
              <w:rPr>
                <w:color w:val="000000"/>
                <w:sz w:val="16"/>
                <w:szCs w:val="16"/>
              </w:rPr>
            </w:pPr>
            <w:r>
              <w:rPr>
                <w:color w:val="000000"/>
                <w:sz w:val="16"/>
                <w:szCs w:val="16"/>
              </w:rPr>
              <w:t>-0.9</w:t>
            </w:r>
          </w:p>
        </w:tc>
      </w:tr>
      <w:tr w:rsidR="00BD7524" w:rsidRPr="00C3555C" w14:paraId="273CBE8E"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31F2D0AD"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6510510A" w:rsidR="00BD7524" w:rsidRPr="002520E6" w:rsidRDefault="00BD7524" w:rsidP="00BD7524">
            <w:pPr>
              <w:jc w:val="right"/>
              <w:rPr>
                <w:color w:val="000000"/>
                <w:sz w:val="16"/>
                <w:szCs w:val="16"/>
                <w:lang w:val="es-MX" w:eastAsia="es-MX"/>
              </w:rPr>
            </w:pPr>
            <w:r>
              <w:rPr>
                <w:color w:val="000000"/>
                <w:sz w:val="16"/>
                <w:szCs w:val="16"/>
              </w:rPr>
              <w:t xml:space="preserve">29,735,975 </w:t>
            </w:r>
          </w:p>
        </w:tc>
        <w:tc>
          <w:tcPr>
            <w:tcW w:w="1020" w:type="dxa"/>
            <w:tcBorders>
              <w:top w:val="nil"/>
              <w:left w:val="nil"/>
              <w:bottom w:val="nil"/>
              <w:right w:val="nil"/>
            </w:tcBorders>
            <w:shd w:val="clear" w:color="auto" w:fill="auto"/>
            <w:noWrap/>
            <w:vAlign w:val="center"/>
          </w:tcPr>
          <w:p w14:paraId="65C23081" w14:textId="65757E23" w:rsidR="00BD7524" w:rsidRPr="002520E6" w:rsidRDefault="00BD7524" w:rsidP="00BD7524">
            <w:pPr>
              <w:jc w:val="right"/>
              <w:rPr>
                <w:color w:val="000000"/>
                <w:sz w:val="16"/>
                <w:szCs w:val="16"/>
                <w:lang w:val="es-MX" w:eastAsia="es-MX"/>
              </w:rPr>
            </w:pPr>
            <w:r>
              <w:rPr>
                <w:color w:val="000000"/>
                <w:sz w:val="16"/>
                <w:szCs w:val="16"/>
              </w:rPr>
              <w:t xml:space="preserve">35,016,971 </w:t>
            </w:r>
          </w:p>
        </w:tc>
        <w:tc>
          <w:tcPr>
            <w:tcW w:w="1013" w:type="dxa"/>
            <w:tcBorders>
              <w:top w:val="nil"/>
              <w:left w:val="nil"/>
              <w:bottom w:val="nil"/>
              <w:right w:val="single" w:sz="4" w:space="0" w:color="1F497D"/>
            </w:tcBorders>
            <w:shd w:val="clear" w:color="auto" w:fill="auto"/>
            <w:noWrap/>
            <w:vAlign w:val="center"/>
          </w:tcPr>
          <w:p w14:paraId="65CBB434" w14:textId="0A0C1971" w:rsidR="00BD7524" w:rsidRPr="002520E6" w:rsidRDefault="00BD7524" w:rsidP="00BD7524">
            <w:pPr>
              <w:jc w:val="right"/>
              <w:rPr>
                <w:color w:val="000000"/>
                <w:sz w:val="16"/>
                <w:szCs w:val="16"/>
                <w:lang w:val="es-MX" w:eastAsia="es-MX"/>
              </w:rPr>
            </w:pPr>
            <w:r>
              <w:rPr>
                <w:color w:val="000000"/>
                <w:sz w:val="16"/>
                <w:szCs w:val="16"/>
              </w:rPr>
              <w:t xml:space="preserve">5,280,996 </w:t>
            </w:r>
          </w:p>
        </w:tc>
        <w:tc>
          <w:tcPr>
            <w:tcW w:w="712" w:type="dxa"/>
            <w:tcBorders>
              <w:top w:val="nil"/>
              <w:left w:val="nil"/>
              <w:bottom w:val="nil"/>
              <w:right w:val="nil"/>
            </w:tcBorders>
            <w:shd w:val="clear" w:color="auto" w:fill="auto"/>
            <w:noWrap/>
            <w:vAlign w:val="center"/>
          </w:tcPr>
          <w:p w14:paraId="52CD2BF2" w14:textId="54C89D7F" w:rsidR="00BD7524" w:rsidRPr="002520E6" w:rsidRDefault="00BD7524" w:rsidP="00BD7524">
            <w:pPr>
              <w:tabs>
                <w:tab w:val="decimal" w:pos="313"/>
              </w:tabs>
              <w:jc w:val="left"/>
              <w:rPr>
                <w:color w:val="000000"/>
                <w:sz w:val="16"/>
                <w:szCs w:val="16"/>
                <w:lang w:val="es-MX" w:eastAsia="es-MX"/>
              </w:rPr>
            </w:pPr>
            <w:r>
              <w:rPr>
                <w:color w:val="000000"/>
                <w:sz w:val="16"/>
                <w:szCs w:val="16"/>
              </w:rPr>
              <w:t>59.3</w:t>
            </w:r>
          </w:p>
        </w:tc>
        <w:tc>
          <w:tcPr>
            <w:tcW w:w="712" w:type="dxa"/>
            <w:tcBorders>
              <w:top w:val="nil"/>
              <w:left w:val="nil"/>
              <w:bottom w:val="nil"/>
              <w:right w:val="nil"/>
            </w:tcBorders>
            <w:shd w:val="clear" w:color="auto" w:fill="auto"/>
            <w:noWrap/>
            <w:vAlign w:val="center"/>
          </w:tcPr>
          <w:p w14:paraId="241BC2D3" w14:textId="047C0942" w:rsidR="00BD7524" w:rsidRPr="002520E6" w:rsidRDefault="00BD7524" w:rsidP="00BD7524">
            <w:pPr>
              <w:tabs>
                <w:tab w:val="decimal" w:pos="313"/>
              </w:tabs>
              <w:jc w:val="left"/>
              <w:rPr>
                <w:color w:val="000000"/>
                <w:sz w:val="16"/>
                <w:szCs w:val="16"/>
                <w:lang w:val="es-MX" w:eastAsia="es-MX"/>
              </w:rPr>
            </w:pPr>
            <w:r>
              <w:rPr>
                <w:color w:val="000000"/>
                <w:sz w:val="16"/>
                <w:szCs w:val="16"/>
              </w:rPr>
              <w:t>62.9</w:t>
            </w:r>
          </w:p>
        </w:tc>
        <w:tc>
          <w:tcPr>
            <w:tcW w:w="916" w:type="dxa"/>
            <w:tcBorders>
              <w:top w:val="nil"/>
              <w:left w:val="nil"/>
              <w:bottom w:val="nil"/>
              <w:right w:val="single" w:sz="4" w:space="0" w:color="1F497D"/>
            </w:tcBorders>
            <w:shd w:val="clear" w:color="auto" w:fill="auto"/>
            <w:noWrap/>
            <w:vAlign w:val="center"/>
          </w:tcPr>
          <w:p w14:paraId="580DDF4F" w14:textId="1DF5A699" w:rsidR="00BD7524" w:rsidRPr="002520E6" w:rsidRDefault="00BD7524" w:rsidP="00BD7524">
            <w:pPr>
              <w:tabs>
                <w:tab w:val="decimal" w:pos="313"/>
              </w:tabs>
              <w:jc w:val="left"/>
              <w:rPr>
                <w:color w:val="000000"/>
                <w:sz w:val="16"/>
                <w:szCs w:val="16"/>
                <w:lang w:val="es-MX" w:eastAsia="es-MX"/>
              </w:rPr>
            </w:pPr>
            <w:r>
              <w:rPr>
                <w:color w:val="000000"/>
                <w:sz w:val="16"/>
                <w:szCs w:val="16"/>
              </w:rPr>
              <w:t>3.7</w:t>
            </w:r>
          </w:p>
        </w:tc>
      </w:tr>
      <w:tr w:rsidR="00BD7524" w:rsidRPr="00C3555C" w14:paraId="039AA3BD"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1E01EC09" w14:textId="0FB54E15" w:rsidR="00BD7524" w:rsidRPr="00C3555C" w:rsidRDefault="00BD7524" w:rsidP="00BD7524">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4AC8D0EA" w14:textId="7C904167" w:rsidR="00BD7524" w:rsidRDefault="00BD7524" w:rsidP="00BD7524">
            <w:pPr>
              <w:jc w:val="right"/>
              <w:rPr>
                <w:color w:val="000000"/>
                <w:sz w:val="16"/>
                <w:szCs w:val="16"/>
              </w:rPr>
            </w:pPr>
            <w:r>
              <w:rPr>
                <w:color w:val="000000"/>
                <w:sz w:val="16"/>
                <w:szCs w:val="16"/>
              </w:rPr>
              <w:t xml:space="preserve">9,276,540 </w:t>
            </w:r>
          </w:p>
        </w:tc>
        <w:tc>
          <w:tcPr>
            <w:tcW w:w="1020" w:type="dxa"/>
            <w:tcBorders>
              <w:top w:val="nil"/>
              <w:left w:val="nil"/>
              <w:bottom w:val="nil"/>
              <w:right w:val="nil"/>
            </w:tcBorders>
            <w:shd w:val="clear" w:color="auto" w:fill="auto"/>
            <w:noWrap/>
            <w:vAlign w:val="center"/>
          </w:tcPr>
          <w:p w14:paraId="15036AF7" w14:textId="77AC1318" w:rsidR="00BD7524" w:rsidRDefault="00BD7524" w:rsidP="00BD7524">
            <w:pPr>
              <w:jc w:val="right"/>
              <w:rPr>
                <w:color w:val="000000"/>
                <w:sz w:val="16"/>
                <w:szCs w:val="16"/>
              </w:rPr>
            </w:pPr>
            <w:r>
              <w:rPr>
                <w:color w:val="000000"/>
                <w:sz w:val="16"/>
                <w:szCs w:val="16"/>
              </w:rPr>
              <w:t xml:space="preserve">11,007,489 </w:t>
            </w:r>
          </w:p>
        </w:tc>
        <w:tc>
          <w:tcPr>
            <w:tcW w:w="1013" w:type="dxa"/>
            <w:tcBorders>
              <w:top w:val="nil"/>
              <w:left w:val="nil"/>
              <w:bottom w:val="nil"/>
              <w:right w:val="single" w:sz="4" w:space="0" w:color="1F497D"/>
            </w:tcBorders>
            <w:shd w:val="clear" w:color="auto" w:fill="auto"/>
            <w:noWrap/>
            <w:vAlign w:val="center"/>
          </w:tcPr>
          <w:p w14:paraId="3F2B43EC" w14:textId="12A4812C" w:rsidR="00BD7524" w:rsidRDefault="00BD7524" w:rsidP="00BD7524">
            <w:pPr>
              <w:jc w:val="right"/>
              <w:rPr>
                <w:color w:val="000000"/>
                <w:sz w:val="16"/>
                <w:szCs w:val="16"/>
              </w:rPr>
            </w:pPr>
            <w:r>
              <w:rPr>
                <w:color w:val="000000"/>
                <w:sz w:val="16"/>
                <w:szCs w:val="16"/>
              </w:rPr>
              <w:t xml:space="preserve">1,730,949 </w:t>
            </w:r>
          </w:p>
        </w:tc>
        <w:tc>
          <w:tcPr>
            <w:tcW w:w="712" w:type="dxa"/>
            <w:tcBorders>
              <w:top w:val="nil"/>
              <w:left w:val="nil"/>
              <w:bottom w:val="nil"/>
              <w:right w:val="nil"/>
            </w:tcBorders>
            <w:shd w:val="clear" w:color="auto" w:fill="auto"/>
            <w:noWrap/>
            <w:vAlign w:val="center"/>
          </w:tcPr>
          <w:p w14:paraId="79D9856E" w14:textId="267A8815" w:rsidR="00BD7524" w:rsidRDefault="00BD7524" w:rsidP="00BD7524">
            <w:pPr>
              <w:tabs>
                <w:tab w:val="decimal" w:pos="313"/>
              </w:tabs>
              <w:jc w:val="left"/>
              <w:rPr>
                <w:color w:val="000000"/>
                <w:sz w:val="16"/>
                <w:szCs w:val="16"/>
              </w:rPr>
            </w:pPr>
            <w:r>
              <w:rPr>
                <w:color w:val="000000"/>
                <w:sz w:val="16"/>
                <w:szCs w:val="16"/>
              </w:rPr>
              <w:t>18.5</w:t>
            </w:r>
          </w:p>
        </w:tc>
        <w:tc>
          <w:tcPr>
            <w:tcW w:w="712" w:type="dxa"/>
            <w:tcBorders>
              <w:top w:val="nil"/>
              <w:left w:val="nil"/>
              <w:bottom w:val="nil"/>
              <w:right w:val="nil"/>
            </w:tcBorders>
            <w:shd w:val="clear" w:color="auto" w:fill="auto"/>
            <w:noWrap/>
            <w:vAlign w:val="center"/>
          </w:tcPr>
          <w:p w14:paraId="28E0BEDB" w14:textId="6ECAD8CC" w:rsidR="00BD7524" w:rsidRDefault="00BD7524" w:rsidP="00BD7524">
            <w:pPr>
              <w:tabs>
                <w:tab w:val="decimal" w:pos="313"/>
              </w:tabs>
              <w:jc w:val="left"/>
              <w:rPr>
                <w:color w:val="000000"/>
                <w:sz w:val="16"/>
                <w:szCs w:val="16"/>
              </w:rPr>
            </w:pPr>
            <w:r>
              <w:rPr>
                <w:color w:val="000000"/>
                <w:sz w:val="16"/>
                <w:szCs w:val="16"/>
              </w:rPr>
              <w:t>19.8</w:t>
            </w:r>
          </w:p>
        </w:tc>
        <w:tc>
          <w:tcPr>
            <w:tcW w:w="916" w:type="dxa"/>
            <w:tcBorders>
              <w:top w:val="nil"/>
              <w:left w:val="nil"/>
              <w:bottom w:val="nil"/>
              <w:right w:val="single" w:sz="4" w:space="0" w:color="1F497D"/>
            </w:tcBorders>
            <w:shd w:val="clear" w:color="auto" w:fill="auto"/>
            <w:noWrap/>
            <w:vAlign w:val="center"/>
          </w:tcPr>
          <w:p w14:paraId="51068EA1" w14:textId="55FBABEA" w:rsidR="00BD7524" w:rsidRDefault="00BD7524" w:rsidP="00BD7524">
            <w:pPr>
              <w:tabs>
                <w:tab w:val="decimal" w:pos="313"/>
              </w:tabs>
              <w:jc w:val="left"/>
              <w:rPr>
                <w:color w:val="000000"/>
                <w:sz w:val="16"/>
                <w:szCs w:val="16"/>
              </w:rPr>
            </w:pPr>
            <w:r>
              <w:rPr>
                <w:color w:val="000000"/>
                <w:sz w:val="16"/>
                <w:szCs w:val="16"/>
              </w:rPr>
              <w:t>1.3</w:t>
            </w:r>
          </w:p>
        </w:tc>
      </w:tr>
      <w:tr w:rsidR="00BD7524" w:rsidRPr="00C3555C" w14:paraId="18B72788"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148564CD" w14:textId="39813FD0" w:rsidR="00BD7524" w:rsidRPr="00C3555C" w:rsidRDefault="00BD7524" w:rsidP="00BD7524">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5C78B874" w14:textId="7C0A286F" w:rsidR="00BD7524" w:rsidRDefault="00BD7524" w:rsidP="00BD7524">
            <w:pPr>
              <w:jc w:val="right"/>
              <w:rPr>
                <w:color w:val="000000"/>
                <w:sz w:val="16"/>
                <w:szCs w:val="16"/>
              </w:rPr>
            </w:pPr>
            <w:r>
              <w:rPr>
                <w:color w:val="000000"/>
                <w:sz w:val="16"/>
                <w:szCs w:val="16"/>
              </w:rPr>
              <w:t xml:space="preserve">3,267,735 </w:t>
            </w:r>
          </w:p>
        </w:tc>
        <w:tc>
          <w:tcPr>
            <w:tcW w:w="1020" w:type="dxa"/>
            <w:tcBorders>
              <w:top w:val="nil"/>
              <w:left w:val="nil"/>
              <w:bottom w:val="nil"/>
              <w:right w:val="nil"/>
            </w:tcBorders>
            <w:shd w:val="clear" w:color="auto" w:fill="auto"/>
            <w:noWrap/>
            <w:vAlign w:val="center"/>
          </w:tcPr>
          <w:p w14:paraId="1E492BE2" w14:textId="14E5A0A4" w:rsidR="00BD7524" w:rsidRDefault="00BD7524" w:rsidP="00BD7524">
            <w:pPr>
              <w:jc w:val="right"/>
              <w:rPr>
                <w:color w:val="000000"/>
                <w:sz w:val="16"/>
                <w:szCs w:val="16"/>
              </w:rPr>
            </w:pPr>
            <w:r>
              <w:rPr>
                <w:color w:val="000000"/>
                <w:sz w:val="16"/>
                <w:szCs w:val="16"/>
              </w:rPr>
              <w:t xml:space="preserve">4,396,795 </w:t>
            </w:r>
          </w:p>
        </w:tc>
        <w:tc>
          <w:tcPr>
            <w:tcW w:w="1013" w:type="dxa"/>
            <w:tcBorders>
              <w:top w:val="nil"/>
              <w:left w:val="nil"/>
              <w:bottom w:val="nil"/>
              <w:right w:val="single" w:sz="4" w:space="0" w:color="1F497D"/>
            </w:tcBorders>
            <w:shd w:val="clear" w:color="auto" w:fill="auto"/>
            <w:noWrap/>
            <w:vAlign w:val="center"/>
          </w:tcPr>
          <w:p w14:paraId="78254C99" w14:textId="4F85B625" w:rsidR="00BD7524" w:rsidRDefault="00BD7524" w:rsidP="00BD7524">
            <w:pPr>
              <w:jc w:val="right"/>
              <w:rPr>
                <w:color w:val="000000"/>
                <w:sz w:val="16"/>
                <w:szCs w:val="16"/>
              </w:rPr>
            </w:pPr>
            <w:r>
              <w:rPr>
                <w:color w:val="000000"/>
                <w:sz w:val="16"/>
                <w:szCs w:val="16"/>
              </w:rPr>
              <w:t xml:space="preserve">1,129,060 </w:t>
            </w:r>
          </w:p>
        </w:tc>
        <w:tc>
          <w:tcPr>
            <w:tcW w:w="712" w:type="dxa"/>
            <w:tcBorders>
              <w:top w:val="nil"/>
              <w:left w:val="nil"/>
              <w:bottom w:val="nil"/>
              <w:right w:val="nil"/>
            </w:tcBorders>
            <w:shd w:val="clear" w:color="auto" w:fill="auto"/>
            <w:noWrap/>
            <w:vAlign w:val="center"/>
          </w:tcPr>
          <w:p w14:paraId="49F87F12" w14:textId="1EE73E45" w:rsidR="00BD7524" w:rsidRDefault="00BD7524" w:rsidP="00BD7524">
            <w:pPr>
              <w:tabs>
                <w:tab w:val="decimal" w:pos="313"/>
              </w:tabs>
              <w:jc w:val="left"/>
              <w:rPr>
                <w:color w:val="000000"/>
                <w:sz w:val="16"/>
                <w:szCs w:val="16"/>
              </w:rPr>
            </w:pPr>
            <w:r>
              <w:rPr>
                <w:color w:val="000000"/>
                <w:sz w:val="16"/>
                <w:szCs w:val="16"/>
              </w:rPr>
              <w:t>6.5</w:t>
            </w:r>
          </w:p>
        </w:tc>
        <w:tc>
          <w:tcPr>
            <w:tcW w:w="712" w:type="dxa"/>
            <w:tcBorders>
              <w:top w:val="nil"/>
              <w:left w:val="nil"/>
              <w:bottom w:val="nil"/>
              <w:right w:val="nil"/>
            </w:tcBorders>
            <w:shd w:val="clear" w:color="auto" w:fill="auto"/>
            <w:noWrap/>
            <w:vAlign w:val="center"/>
          </w:tcPr>
          <w:p w14:paraId="5D2FA82F" w14:textId="1BCADC40" w:rsidR="00BD7524" w:rsidRDefault="00BD7524" w:rsidP="00BD7524">
            <w:pPr>
              <w:tabs>
                <w:tab w:val="decimal" w:pos="313"/>
              </w:tabs>
              <w:jc w:val="left"/>
              <w:rPr>
                <w:color w:val="000000"/>
                <w:sz w:val="16"/>
                <w:szCs w:val="16"/>
              </w:rPr>
            </w:pPr>
            <w:r>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0853FA54" w14:textId="7C26ECC8" w:rsidR="00BD7524" w:rsidRDefault="00BD7524" w:rsidP="00BD7524">
            <w:pPr>
              <w:tabs>
                <w:tab w:val="decimal" w:pos="313"/>
              </w:tabs>
              <w:jc w:val="left"/>
              <w:rPr>
                <w:color w:val="000000"/>
                <w:sz w:val="16"/>
                <w:szCs w:val="16"/>
              </w:rPr>
            </w:pPr>
            <w:r>
              <w:rPr>
                <w:color w:val="000000"/>
                <w:sz w:val="16"/>
                <w:szCs w:val="16"/>
              </w:rPr>
              <w:t>1.4</w:t>
            </w:r>
          </w:p>
        </w:tc>
      </w:tr>
      <w:tr w:rsidR="00BD7524" w:rsidRPr="00C3555C" w14:paraId="2F3FFB21"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6340905D" w14:textId="705A998C" w:rsidR="00BD7524" w:rsidRPr="00A80903" w:rsidRDefault="00BD7524" w:rsidP="00BD7524">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sidR="00A33B79">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3EEF2A1C" w14:textId="25179116" w:rsidR="00BD7524" w:rsidRDefault="00BD7524" w:rsidP="00BD7524">
            <w:pPr>
              <w:jc w:val="right"/>
              <w:rPr>
                <w:color w:val="000000"/>
                <w:sz w:val="16"/>
                <w:szCs w:val="16"/>
              </w:rPr>
            </w:pPr>
            <w:r>
              <w:rPr>
                <w:color w:val="000000"/>
                <w:sz w:val="16"/>
                <w:szCs w:val="16"/>
              </w:rPr>
              <w:t xml:space="preserve">2,562,540 </w:t>
            </w:r>
          </w:p>
        </w:tc>
        <w:tc>
          <w:tcPr>
            <w:tcW w:w="1020" w:type="dxa"/>
            <w:tcBorders>
              <w:top w:val="nil"/>
              <w:left w:val="nil"/>
              <w:bottom w:val="nil"/>
              <w:right w:val="nil"/>
            </w:tcBorders>
            <w:shd w:val="clear" w:color="auto" w:fill="auto"/>
            <w:noWrap/>
            <w:vAlign w:val="center"/>
          </w:tcPr>
          <w:p w14:paraId="782F4458" w14:textId="09750E4C" w:rsidR="00BD7524" w:rsidRDefault="00BD7524" w:rsidP="00BD7524">
            <w:pPr>
              <w:jc w:val="right"/>
              <w:rPr>
                <w:color w:val="000000"/>
                <w:sz w:val="16"/>
                <w:szCs w:val="16"/>
              </w:rPr>
            </w:pPr>
            <w:r>
              <w:rPr>
                <w:color w:val="000000"/>
                <w:sz w:val="16"/>
                <w:szCs w:val="16"/>
              </w:rPr>
              <w:t xml:space="preserve">2,923,172 </w:t>
            </w:r>
          </w:p>
        </w:tc>
        <w:tc>
          <w:tcPr>
            <w:tcW w:w="1013" w:type="dxa"/>
            <w:tcBorders>
              <w:top w:val="nil"/>
              <w:left w:val="nil"/>
              <w:bottom w:val="nil"/>
              <w:right w:val="single" w:sz="4" w:space="0" w:color="1F497D"/>
            </w:tcBorders>
            <w:shd w:val="clear" w:color="auto" w:fill="auto"/>
            <w:noWrap/>
            <w:vAlign w:val="center"/>
          </w:tcPr>
          <w:p w14:paraId="485DCB72" w14:textId="507E3668" w:rsidR="00BD7524" w:rsidRDefault="00BD7524" w:rsidP="00BD7524">
            <w:pPr>
              <w:jc w:val="right"/>
              <w:rPr>
                <w:color w:val="000000"/>
                <w:sz w:val="16"/>
                <w:szCs w:val="16"/>
              </w:rPr>
            </w:pPr>
            <w:r>
              <w:rPr>
                <w:color w:val="000000"/>
                <w:sz w:val="16"/>
                <w:szCs w:val="16"/>
              </w:rPr>
              <w:t xml:space="preserve">360,632 </w:t>
            </w:r>
          </w:p>
        </w:tc>
        <w:tc>
          <w:tcPr>
            <w:tcW w:w="712" w:type="dxa"/>
            <w:tcBorders>
              <w:top w:val="nil"/>
              <w:left w:val="nil"/>
              <w:bottom w:val="nil"/>
              <w:right w:val="nil"/>
            </w:tcBorders>
            <w:shd w:val="clear" w:color="auto" w:fill="auto"/>
            <w:noWrap/>
            <w:vAlign w:val="center"/>
          </w:tcPr>
          <w:p w14:paraId="5152A868" w14:textId="569BED6F" w:rsidR="00BD7524" w:rsidRDefault="00BD7524" w:rsidP="00BD7524">
            <w:pPr>
              <w:tabs>
                <w:tab w:val="decimal" w:pos="313"/>
              </w:tabs>
              <w:jc w:val="left"/>
              <w:rPr>
                <w:color w:val="000000"/>
                <w:sz w:val="16"/>
                <w:szCs w:val="16"/>
              </w:rPr>
            </w:pPr>
            <w:r>
              <w:rPr>
                <w:color w:val="000000"/>
                <w:sz w:val="16"/>
                <w:szCs w:val="16"/>
              </w:rPr>
              <w:t>5.1</w:t>
            </w:r>
          </w:p>
        </w:tc>
        <w:tc>
          <w:tcPr>
            <w:tcW w:w="712" w:type="dxa"/>
            <w:tcBorders>
              <w:top w:val="nil"/>
              <w:left w:val="nil"/>
              <w:bottom w:val="nil"/>
              <w:right w:val="nil"/>
            </w:tcBorders>
            <w:shd w:val="clear" w:color="auto" w:fill="auto"/>
            <w:noWrap/>
            <w:vAlign w:val="center"/>
          </w:tcPr>
          <w:p w14:paraId="6B138F5F" w14:textId="492C602F" w:rsidR="00BD7524" w:rsidRDefault="00BD7524" w:rsidP="00BD7524">
            <w:pPr>
              <w:tabs>
                <w:tab w:val="decimal" w:pos="313"/>
              </w:tabs>
              <w:jc w:val="left"/>
              <w:rPr>
                <w:color w:val="000000"/>
                <w:sz w:val="16"/>
                <w:szCs w:val="16"/>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6870176F" w14:textId="3D97040F" w:rsidR="00BD7524" w:rsidRDefault="00BD7524" w:rsidP="00BD7524">
            <w:pPr>
              <w:tabs>
                <w:tab w:val="decimal" w:pos="313"/>
              </w:tabs>
              <w:jc w:val="left"/>
              <w:rPr>
                <w:color w:val="000000"/>
                <w:sz w:val="16"/>
                <w:szCs w:val="16"/>
              </w:rPr>
            </w:pPr>
            <w:r>
              <w:rPr>
                <w:color w:val="000000"/>
                <w:sz w:val="16"/>
                <w:szCs w:val="16"/>
              </w:rPr>
              <w:t>0.1</w:t>
            </w:r>
          </w:p>
        </w:tc>
      </w:tr>
      <w:tr w:rsidR="00BD7524" w:rsidRPr="00C3555C" w14:paraId="20E23FEF"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0FD57526" w14:textId="1784B5B2" w:rsidR="00BD7524" w:rsidRPr="00A80903" w:rsidRDefault="00BD7524" w:rsidP="00BD7524">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AFBDBCB" w14:textId="000D015F" w:rsidR="00BD7524" w:rsidRDefault="00BD7524" w:rsidP="00BD7524">
            <w:pPr>
              <w:jc w:val="right"/>
              <w:rPr>
                <w:color w:val="000000"/>
                <w:sz w:val="16"/>
                <w:szCs w:val="16"/>
              </w:rPr>
            </w:pPr>
            <w:r>
              <w:rPr>
                <w:color w:val="000000"/>
                <w:sz w:val="16"/>
                <w:szCs w:val="16"/>
              </w:rPr>
              <w:t xml:space="preserve">3,333,977 </w:t>
            </w:r>
          </w:p>
        </w:tc>
        <w:tc>
          <w:tcPr>
            <w:tcW w:w="1020" w:type="dxa"/>
            <w:tcBorders>
              <w:top w:val="nil"/>
              <w:left w:val="nil"/>
              <w:bottom w:val="nil"/>
              <w:right w:val="nil"/>
            </w:tcBorders>
            <w:shd w:val="clear" w:color="auto" w:fill="auto"/>
            <w:noWrap/>
            <w:vAlign w:val="center"/>
          </w:tcPr>
          <w:p w14:paraId="7B2BBBEE" w14:textId="58C9BC2A" w:rsidR="00BD7524" w:rsidRDefault="00BD7524" w:rsidP="00BD7524">
            <w:pPr>
              <w:jc w:val="right"/>
              <w:rPr>
                <w:color w:val="000000"/>
                <w:sz w:val="16"/>
                <w:szCs w:val="16"/>
              </w:rPr>
            </w:pPr>
            <w:r>
              <w:rPr>
                <w:color w:val="000000"/>
                <w:sz w:val="16"/>
                <w:szCs w:val="16"/>
              </w:rPr>
              <w:t xml:space="preserve">4,299,473 </w:t>
            </w:r>
          </w:p>
        </w:tc>
        <w:tc>
          <w:tcPr>
            <w:tcW w:w="1013" w:type="dxa"/>
            <w:tcBorders>
              <w:top w:val="nil"/>
              <w:left w:val="nil"/>
              <w:bottom w:val="nil"/>
              <w:right w:val="single" w:sz="4" w:space="0" w:color="1F497D"/>
            </w:tcBorders>
            <w:shd w:val="clear" w:color="auto" w:fill="auto"/>
            <w:noWrap/>
            <w:vAlign w:val="center"/>
          </w:tcPr>
          <w:p w14:paraId="57D59AB6" w14:textId="35FBAFF1" w:rsidR="00BD7524" w:rsidRDefault="00BD7524" w:rsidP="00BD7524">
            <w:pPr>
              <w:jc w:val="right"/>
              <w:rPr>
                <w:color w:val="000000"/>
                <w:sz w:val="16"/>
                <w:szCs w:val="16"/>
              </w:rPr>
            </w:pPr>
            <w:r>
              <w:rPr>
                <w:color w:val="000000"/>
                <w:sz w:val="16"/>
                <w:szCs w:val="16"/>
              </w:rPr>
              <w:t xml:space="preserve">965,496 </w:t>
            </w:r>
          </w:p>
        </w:tc>
        <w:tc>
          <w:tcPr>
            <w:tcW w:w="712" w:type="dxa"/>
            <w:tcBorders>
              <w:top w:val="nil"/>
              <w:left w:val="nil"/>
              <w:bottom w:val="nil"/>
              <w:right w:val="nil"/>
            </w:tcBorders>
            <w:shd w:val="clear" w:color="auto" w:fill="auto"/>
            <w:noWrap/>
            <w:vAlign w:val="center"/>
          </w:tcPr>
          <w:p w14:paraId="389D1EB2" w14:textId="01C6EDE1" w:rsidR="00BD7524" w:rsidRDefault="00BD7524" w:rsidP="00BD7524">
            <w:pPr>
              <w:tabs>
                <w:tab w:val="decimal" w:pos="313"/>
              </w:tabs>
              <w:jc w:val="left"/>
              <w:rPr>
                <w:color w:val="000000"/>
                <w:sz w:val="16"/>
                <w:szCs w:val="16"/>
              </w:rPr>
            </w:pPr>
            <w:r>
              <w:rPr>
                <w:color w:val="000000"/>
                <w:sz w:val="16"/>
                <w:szCs w:val="16"/>
              </w:rPr>
              <w:t>6.6</w:t>
            </w:r>
          </w:p>
        </w:tc>
        <w:tc>
          <w:tcPr>
            <w:tcW w:w="712" w:type="dxa"/>
            <w:tcBorders>
              <w:top w:val="nil"/>
              <w:left w:val="nil"/>
              <w:bottom w:val="nil"/>
              <w:right w:val="nil"/>
            </w:tcBorders>
            <w:shd w:val="clear" w:color="auto" w:fill="auto"/>
            <w:noWrap/>
            <w:vAlign w:val="center"/>
          </w:tcPr>
          <w:p w14:paraId="7EAF5FB0" w14:textId="72DAB0B7" w:rsidR="00BD7524" w:rsidRDefault="00BD7524" w:rsidP="00BD7524">
            <w:pPr>
              <w:tabs>
                <w:tab w:val="decimal" w:pos="313"/>
              </w:tabs>
              <w:jc w:val="left"/>
              <w:rPr>
                <w:color w:val="000000"/>
                <w:sz w:val="16"/>
                <w:szCs w:val="16"/>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28F6D8A7" w14:textId="67469C91" w:rsidR="00BD7524" w:rsidRDefault="00BD7524" w:rsidP="00BD7524">
            <w:pPr>
              <w:tabs>
                <w:tab w:val="decimal" w:pos="313"/>
              </w:tabs>
              <w:jc w:val="left"/>
              <w:rPr>
                <w:color w:val="000000"/>
                <w:sz w:val="16"/>
                <w:szCs w:val="16"/>
              </w:rPr>
            </w:pPr>
            <w:r>
              <w:rPr>
                <w:color w:val="000000"/>
                <w:sz w:val="16"/>
                <w:szCs w:val="16"/>
              </w:rPr>
              <w:t>1.1</w:t>
            </w:r>
          </w:p>
        </w:tc>
      </w:tr>
      <w:tr w:rsidR="00BD7524" w:rsidRPr="00C3555C" w14:paraId="3D063BD4"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339715D8" w14:textId="593B1C58" w:rsidR="00BD7524" w:rsidRPr="00C3555C" w:rsidRDefault="00BD7524" w:rsidP="00BD7524">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462DBF88" w14:textId="34E2F283" w:rsidR="00BD7524" w:rsidRDefault="00BD7524" w:rsidP="00BD7524">
            <w:pPr>
              <w:jc w:val="right"/>
              <w:rPr>
                <w:color w:val="000000"/>
                <w:sz w:val="16"/>
                <w:szCs w:val="16"/>
              </w:rPr>
            </w:pPr>
            <w:r>
              <w:rPr>
                <w:color w:val="000000"/>
                <w:sz w:val="16"/>
                <w:szCs w:val="16"/>
              </w:rPr>
              <w:t xml:space="preserve">4,048,312 </w:t>
            </w:r>
          </w:p>
        </w:tc>
        <w:tc>
          <w:tcPr>
            <w:tcW w:w="1020" w:type="dxa"/>
            <w:tcBorders>
              <w:top w:val="nil"/>
              <w:left w:val="nil"/>
              <w:bottom w:val="nil"/>
              <w:right w:val="nil"/>
            </w:tcBorders>
            <w:shd w:val="clear" w:color="auto" w:fill="auto"/>
            <w:noWrap/>
            <w:vAlign w:val="center"/>
          </w:tcPr>
          <w:p w14:paraId="6419A9DB" w14:textId="697BD954" w:rsidR="00BD7524" w:rsidRDefault="00BD7524" w:rsidP="00BD7524">
            <w:pPr>
              <w:jc w:val="right"/>
              <w:rPr>
                <w:color w:val="000000"/>
                <w:sz w:val="16"/>
                <w:szCs w:val="16"/>
              </w:rPr>
            </w:pPr>
            <w:r>
              <w:rPr>
                <w:color w:val="000000"/>
                <w:sz w:val="16"/>
                <w:szCs w:val="16"/>
              </w:rPr>
              <w:t xml:space="preserve">4,708,138 </w:t>
            </w:r>
          </w:p>
        </w:tc>
        <w:tc>
          <w:tcPr>
            <w:tcW w:w="1013" w:type="dxa"/>
            <w:tcBorders>
              <w:top w:val="nil"/>
              <w:left w:val="nil"/>
              <w:bottom w:val="nil"/>
              <w:right w:val="single" w:sz="4" w:space="0" w:color="1F497D"/>
            </w:tcBorders>
            <w:shd w:val="clear" w:color="auto" w:fill="auto"/>
            <w:noWrap/>
            <w:vAlign w:val="center"/>
          </w:tcPr>
          <w:p w14:paraId="47963483" w14:textId="65C60A86" w:rsidR="00BD7524" w:rsidRDefault="00BD7524" w:rsidP="00BD7524">
            <w:pPr>
              <w:jc w:val="right"/>
              <w:rPr>
                <w:color w:val="000000"/>
                <w:sz w:val="16"/>
                <w:szCs w:val="16"/>
              </w:rPr>
            </w:pPr>
            <w:r>
              <w:rPr>
                <w:color w:val="000000"/>
                <w:sz w:val="16"/>
                <w:szCs w:val="16"/>
              </w:rPr>
              <w:t xml:space="preserve">659,826 </w:t>
            </w:r>
          </w:p>
        </w:tc>
        <w:tc>
          <w:tcPr>
            <w:tcW w:w="712" w:type="dxa"/>
            <w:tcBorders>
              <w:top w:val="nil"/>
              <w:left w:val="nil"/>
              <w:bottom w:val="nil"/>
              <w:right w:val="nil"/>
            </w:tcBorders>
            <w:shd w:val="clear" w:color="auto" w:fill="auto"/>
            <w:noWrap/>
            <w:vAlign w:val="center"/>
          </w:tcPr>
          <w:p w14:paraId="68696C64" w14:textId="7116A446" w:rsidR="00BD7524" w:rsidRDefault="00BD7524" w:rsidP="00BD7524">
            <w:pPr>
              <w:tabs>
                <w:tab w:val="decimal" w:pos="313"/>
              </w:tabs>
              <w:jc w:val="left"/>
              <w:rPr>
                <w:color w:val="000000"/>
                <w:sz w:val="16"/>
                <w:szCs w:val="16"/>
              </w:rPr>
            </w:pPr>
            <w:r>
              <w:rPr>
                <w:color w:val="000000"/>
                <w:sz w:val="16"/>
                <w:szCs w:val="16"/>
              </w:rPr>
              <w:t>8.1</w:t>
            </w:r>
          </w:p>
        </w:tc>
        <w:tc>
          <w:tcPr>
            <w:tcW w:w="712" w:type="dxa"/>
            <w:tcBorders>
              <w:top w:val="nil"/>
              <w:left w:val="nil"/>
              <w:bottom w:val="nil"/>
              <w:right w:val="nil"/>
            </w:tcBorders>
            <w:shd w:val="clear" w:color="auto" w:fill="auto"/>
            <w:noWrap/>
            <w:vAlign w:val="center"/>
          </w:tcPr>
          <w:p w14:paraId="2F701A43" w14:textId="4B3EDACF" w:rsidR="00BD7524" w:rsidRDefault="00BD7524" w:rsidP="00BD7524">
            <w:pPr>
              <w:tabs>
                <w:tab w:val="decimal" w:pos="313"/>
              </w:tabs>
              <w:jc w:val="left"/>
              <w:rPr>
                <w:color w:val="000000"/>
                <w:sz w:val="16"/>
                <w:szCs w:val="16"/>
              </w:rPr>
            </w:pPr>
            <w:r>
              <w:rPr>
                <w:color w:val="000000"/>
                <w:sz w:val="16"/>
                <w:szCs w:val="16"/>
              </w:rPr>
              <w:t>8.5</w:t>
            </w:r>
          </w:p>
        </w:tc>
        <w:tc>
          <w:tcPr>
            <w:tcW w:w="916" w:type="dxa"/>
            <w:tcBorders>
              <w:top w:val="nil"/>
              <w:left w:val="nil"/>
              <w:bottom w:val="nil"/>
              <w:right w:val="single" w:sz="4" w:space="0" w:color="1F497D"/>
            </w:tcBorders>
            <w:shd w:val="clear" w:color="auto" w:fill="auto"/>
            <w:noWrap/>
            <w:vAlign w:val="center"/>
          </w:tcPr>
          <w:p w14:paraId="7AAC3F53" w14:textId="1D2A2C67" w:rsidR="00BD7524" w:rsidRDefault="00BD7524" w:rsidP="00BD7524">
            <w:pPr>
              <w:tabs>
                <w:tab w:val="decimal" w:pos="313"/>
              </w:tabs>
              <w:jc w:val="left"/>
              <w:rPr>
                <w:color w:val="000000"/>
                <w:sz w:val="16"/>
                <w:szCs w:val="16"/>
              </w:rPr>
            </w:pPr>
            <w:r>
              <w:rPr>
                <w:color w:val="000000"/>
                <w:sz w:val="16"/>
                <w:szCs w:val="16"/>
              </w:rPr>
              <w:t>0.4</w:t>
            </w:r>
          </w:p>
        </w:tc>
      </w:tr>
      <w:tr w:rsidR="00BD7524" w:rsidRPr="00C3555C" w14:paraId="3D84FB38"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78814131" w14:textId="4BBB3C07" w:rsidR="00BD7524" w:rsidRPr="00C3555C" w:rsidRDefault="00BD7524" w:rsidP="00BD7524">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11AEDD8E" w14:textId="020E3AB3" w:rsidR="00BD7524" w:rsidRDefault="00BD7524" w:rsidP="00BD7524">
            <w:pPr>
              <w:jc w:val="right"/>
              <w:rPr>
                <w:color w:val="000000"/>
                <w:sz w:val="16"/>
                <w:szCs w:val="16"/>
              </w:rPr>
            </w:pPr>
            <w:r>
              <w:rPr>
                <w:color w:val="000000"/>
                <w:sz w:val="16"/>
                <w:szCs w:val="16"/>
              </w:rPr>
              <w:t xml:space="preserve">4,743,423 </w:t>
            </w:r>
          </w:p>
        </w:tc>
        <w:tc>
          <w:tcPr>
            <w:tcW w:w="1020" w:type="dxa"/>
            <w:tcBorders>
              <w:top w:val="nil"/>
              <w:left w:val="nil"/>
              <w:bottom w:val="nil"/>
              <w:right w:val="nil"/>
            </w:tcBorders>
            <w:shd w:val="clear" w:color="auto" w:fill="auto"/>
            <w:noWrap/>
            <w:vAlign w:val="center"/>
          </w:tcPr>
          <w:p w14:paraId="7C7641A9" w14:textId="384C7656" w:rsidR="00BD7524" w:rsidRDefault="00BD7524" w:rsidP="00BD7524">
            <w:pPr>
              <w:jc w:val="right"/>
              <w:rPr>
                <w:color w:val="000000"/>
                <w:sz w:val="16"/>
                <w:szCs w:val="16"/>
              </w:rPr>
            </w:pPr>
            <w:r>
              <w:rPr>
                <w:color w:val="000000"/>
                <w:sz w:val="16"/>
                <w:szCs w:val="16"/>
              </w:rPr>
              <w:t xml:space="preserve">5,445,592 </w:t>
            </w:r>
          </w:p>
        </w:tc>
        <w:tc>
          <w:tcPr>
            <w:tcW w:w="1013" w:type="dxa"/>
            <w:tcBorders>
              <w:top w:val="nil"/>
              <w:left w:val="nil"/>
              <w:bottom w:val="nil"/>
              <w:right w:val="single" w:sz="4" w:space="0" w:color="1F497D"/>
            </w:tcBorders>
            <w:shd w:val="clear" w:color="auto" w:fill="auto"/>
            <w:noWrap/>
            <w:vAlign w:val="center"/>
          </w:tcPr>
          <w:p w14:paraId="5FC1EF9F" w14:textId="72E9B0FA" w:rsidR="00BD7524" w:rsidRDefault="00BD7524" w:rsidP="00BD7524">
            <w:pPr>
              <w:jc w:val="right"/>
              <w:rPr>
                <w:color w:val="000000"/>
                <w:sz w:val="16"/>
                <w:szCs w:val="16"/>
              </w:rPr>
            </w:pPr>
            <w:r>
              <w:rPr>
                <w:color w:val="000000"/>
                <w:sz w:val="16"/>
                <w:szCs w:val="16"/>
              </w:rPr>
              <w:t xml:space="preserve">702,169 </w:t>
            </w:r>
          </w:p>
        </w:tc>
        <w:tc>
          <w:tcPr>
            <w:tcW w:w="712" w:type="dxa"/>
            <w:tcBorders>
              <w:top w:val="nil"/>
              <w:left w:val="nil"/>
              <w:bottom w:val="nil"/>
              <w:right w:val="nil"/>
            </w:tcBorders>
            <w:shd w:val="clear" w:color="auto" w:fill="auto"/>
            <w:noWrap/>
            <w:vAlign w:val="center"/>
          </w:tcPr>
          <w:p w14:paraId="2E129116" w14:textId="073C482D" w:rsidR="00BD7524" w:rsidRDefault="00BD7524" w:rsidP="00BD7524">
            <w:pPr>
              <w:tabs>
                <w:tab w:val="decimal" w:pos="313"/>
              </w:tabs>
              <w:jc w:val="left"/>
              <w:rPr>
                <w:color w:val="000000"/>
                <w:sz w:val="16"/>
                <w:szCs w:val="16"/>
              </w:rPr>
            </w:pPr>
            <w:r>
              <w:rPr>
                <w:color w:val="000000"/>
                <w:sz w:val="16"/>
                <w:szCs w:val="16"/>
              </w:rPr>
              <w:t>9.5</w:t>
            </w:r>
          </w:p>
        </w:tc>
        <w:tc>
          <w:tcPr>
            <w:tcW w:w="712" w:type="dxa"/>
            <w:tcBorders>
              <w:top w:val="nil"/>
              <w:left w:val="nil"/>
              <w:bottom w:val="nil"/>
              <w:right w:val="nil"/>
            </w:tcBorders>
            <w:shd w:val="clear" w:color="auto" w:fill="auto"/>
            <w:noWrap/>
            <w:vAlign w:val="center"/>
          </w:tcPr>
          <w:p w14:paraId="1954C92B" w14:textId="3C1D1E36" w:rsidR="00BD7524" w:rsidRDefault="00BD7524" w:rsidP="00BD7524">
            <w:pPr>
              <w:tabs>
                <w:tab w:val="decimal" w:pos="313"/>
              </w:tabs>
              <w:jc w:val="left"/>
              <w:rPr>
                <w:color w:val="000000"/>
                <w:sz w:val="16"/>
                <w:szCs w:val="16"/>
              </w:rPr>
            </w:pPr>
            <w:r>
              <w:rPr>
                <w:color w:val="000000"/>
                <w:sz w:val="16"/>
                <w:szCs w:val="16"/>
              </w:rPr>
              <w:t>9.8</w:t>
            </w:r>
          </w:p>
        </w:tc>
        <w:tc>
          <w:tcPr>
            <w:tcW w:w="916" w:type="dxa"/>
            <w:tcBorders>
              <w:top w:val="nil"/>
              <w:left w:val="nil"/>
              <w:bottom w:val="nil"/>
              <w:right w:val="single" w:sz="4" w:space="0" w:color="1F497D"/>
            </w:tcBorders>
            <w:shd w:val="clear" w:color="auto" w:fill="auto"/>
            <w:noWrap/>
            <w:vAlign w:val="center"/>
          </w:tcPr>
          <w:p w14:paraId="64B637BB" w14:textId="21F84FE0" w:rsidR="00BD7524" w:rsidRDefault="00BD7524" w:rsidP="00BD7524">
            <w:pPr>
              <w:tabs>
                <w:tab w:val="decimal" w:pos="313"/>
              </w:tabs>
              <w:jc w:val="left"/>
              <w:rPr>
                <w:color w:val="000000"/>
                <w:sz w:val="16"/>
                <w:szCs w:val="16"/>
              </w:rPr>
            </w:pPr>
            <w:r>
              <w:rPr>
                <w:color w:val="000000"/>
                <w:sz w:val="16"/>
                <w:szCs w:val="16"/>
              </w:rPr>
              <w:t>0.3</w:t>
            </w:r>
          </w:p>
        </w:tc>
      </w:tr>
      <w:tr w:rsidR="00BD7524" w:rsidRPr="00C3555C" w14:paraId="34D79F11" w14:textId="77777777" w:rsidTr="00BD7524">
        <w:trPr>
          <w:trHeight w:val="198"/>
          <w:jc w:val="center"/>
        </w:trPr>
        <w:tc>
          <w:tcPr>
            <w:tcW w:w="3850" w:type="dxa"/>
            <w:tcBorders>
              <w:top w:val="nil"/>
              <w:left w:val="single" w:sz="4" w:space="0" w:color="1F497D"/>
              <w:bottom w:val="nil"/>
              <w:right w:val="nil"/>
            </w:tcBorders>
            <w:shd w:val="clear" w:color="auto" w:fill="auto"/>
            <w:noWrap/>
            <w:vAlign w:val="bottom"/>
          </w:tcPr>
          <w:p w14:paraId="122FA4D1" w14:textId="68FAAD23" w:rsidR="00BD7524" w:rsidRPr="00C3555C" w:rsidRDefault="00BD7524" w:rsidP="00BD7524">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8D28F83" w14:textId="4BB8B133" w:rsidR="00BD7524" w:rsidRDefault="00BD7524" w:rsidP="00BD7524">
            <w:pPr>
              <w:jc w:val="right"/>
              <w:rPr>
                <w:color w:val="000000"/>
                <w:sz w:val="16"/>
                <w:szCs w:val="16"/>
              </w:rPr>
            </w:pPr>
            <w:r>
              <w:rPr>
                <w:color w:val="000000"/>
                <w:sz w:val="16"/>
                <w:szCs w:val="16"/>
              </w:rPr>
              <w:t xml:space="preserve">2,503,448 </w:t>
            </w:r>
          </w:p>
        </w:tc>
        <w:tc>
          <w:tcPr>
            <w:tcW w:w="1020" w:type="dxa"/>
            <w:tcBorders>
              <w:top w:val="nil"/>
              <w:left w:val="nil"/>
              <w:bottom w:val="nil"/>
              <w:right w:val="nil"/>
            </w:tcBorders>
            <w:shd w:val="clear" w:color="auto" w:fill="auto"/>
            <w:noWrap/>
            <w:vAlign w:val="center"/>
          </w:tcPr>
          <w:p w14:paraId="50D86729" w14:textId="59300F7C" w:rsidR="00BD7524" w:rsidRDefault="00BD7524" w:rsidP="00BD7524">
            <w:pPr>
              <w:jc w:val="right"/>
              <w:rPr>
                <w:color w:val="000000"/>
                <w:sz w:val="16"/>
                <w:szCs w:val="16"/>
              </w:rPr>
            </w:pPr>
            <w:r>
              <w:rPr>
                <w:color w:val="000000"/>
                <w:sz w:val="16"/>
                <w:szCs w:val="16"/>
              </w:rPr>
              <w:t xml:space="preserve">2,236,312 </w:t>
            </w:r>
          </w:p>
        </w:tc>
        <w:tc>
          <w:tcPr>
            <w:tcW w:w="1013" w:type="dxa"/>
            <w:tcBorders>
              <w:top w:val="nil"/>
              <w:left w:val="nil"/>
              <w:bottom w:val="nil"/>
              <w:right w:val="single" w:sz="4" w:space="0" w:color="1F497D"/>
            </w:tcBorders>
            <w:shd w:val="clear" w:color="auto" w:fill="auto"/>
            <w:noWrap/>
            <w:vAlign w:val="center"/>
          </w:tcPr>
          <w:p w14:paraId="18FA702E" w14:textId="53CDA6DA" w:rsidR="00BD7524" w:rsidRDefault="00BD7524" w:rsidP="00BD7524">
            <w:pPr>
              <w:jc w:val="right"/>
              <w:rPr>
                <w:color w:val="000000"/>
                <w:sz w:val="16"/>
                <w:szCs w:val="16"/>
              </w:rPr>
            </w:pPr>
            <w:r>
              <w:rPr>
                <w:color w:val="000000"/>
                <w:sz w:val="16"/>
                <w:szCs w:val="16"/>
              </w:rPr>
              <w:t xml:space="preserve">-267,136 </w:t>
            </w:r>
          </w:p>
        </w:tc>
        <w:tc>
          <w:tcPr>
            <w:tcW w:w="712" w:type="dxa"/>
            <w:tcBorders>
              <w:top w:val="nil"/>
              <w:left w:val="nil"/>
              <w:bottom w:val="nil"/>
              <w:right w:val="nil"/>
            </w:tcBorders>
            <w:shd w:val="clear" w:color="auto" w:fill="auto"/>
            <w:noWrap/>
            <w:vAlign w:val="center"/>
          </w:tcPr>
          <w:p w14:paraId="5AAE57D8" w14:textId="351BC04C" w:rsidR="00BD7524" w:rsidRDefault="00BD7524" w:rsidP="00BD7524">
            <w:pPr>
              <w:tabs>
                <w:tab w:val="decimal" w:pos="313"/>
              </w:tabs>
              <w:jc w:val="left"/>
              <w:rPr>
                <w:color w:val="000000"/>
                <w:sz w:val="16"/>
                <w:szCs w:val="16"/>
              </w:rPr>
            </w:pPr>
            <w:r>
              <w:rPr>
                <w:color w:val="000000"/>
                <w:sz w:val="16"/>
                <w:szCs w:val="16"/>
              </w:rPr>
              <w:t>5.0</w:t>
            </w:r>
          </w:p>
        </w:tc>
        <w:tc>
          <w:tcPr>
            <w:tcW w:w="712" w:type="dxa"/>
            <w:tcBorders>
              <w:top w:val="nil"/>
              <w:left w:val="nil"/>
              <w:bottom w:val="nil"/>
              <w:right w:val="nil"/>
            </w:tcBorders>
            <w:shd w:val="clear" w:color="auto" w:fill="auto"/>
            <w:noWrap/>
            <w:vAlign w:val="center"/>
          </w:tcPr>
          <w:p w14:paraId="6D6CF014" w14:textId="7B029C44" w:rsidR="00BD7524" w:rsidRDefault="00BD7524" w:rsidP="00BD7524">
            <w:pPr>
              <w:tabs>
                <w:tab w:val="decimal" w:pos="313"/>
              </w:tabs>
              <w:jc w:val="left"/>
              <w:rPr>
                <w:color w:val="000000"/>
                <w:sz w:val="16"/>
                <w:szCs w:val="16"/>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7431DB7" w14:textId="48EEEDB9" w:rsidR="00BD7524" w:rsidRDefault="00BD7524" w:rsidP="00BD7524">
            <w:pPr>
              <w:tabs>
                <w:tab w:val="decimal" w:pos="313"/>
              </w:tabs>
              <w:jc w:val="left"/>
              <w:rPr>
                <w:color w:val="000000"/>
                <w:sz w:val="16"/>
                <w:szCs w:val="16"/>
              </w:rPr>
            </w:pPr>
            <w:r>
              <w:rPr>
                <w:color w:val="000000"/>
                <w:sz w:val="16"/>
                <w:szCs w:val="16"/>
              </w:rPr>
              <w:t>-1.0</w:t>
            </w:r>
          </w:p>
        </w:tc>
      </w:tr>
      <w:tr w:rsidR="00BD7524" w:rsidRPr="00C3555C" w14:paraId="77A6E9DC"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606713CB"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78D349AD" w:rsidR="00BD7524" w:rsidRPr="002520E6" w:rsidRDefault="00BD7524" w:rsidP="00BD7524">
            <w:pPr>
              <w:jc w:val="right"/>
              <w:rPr>
                <w:color w:val="000000"/>
                <w:sz w:val="16"/>
                <w:szCs w:val="16"/>
                <w:lang w:val="es-MX" w:eastAsia="es-MX"/>
              </w:rPr>
            </w:pPr>
            <w:r>
              <w:rPr>
                <w:color w:val="000000"/>
                <w:sz w:val="16"/>
                <w:szCs w:val="16"/>
              </w:rPr>
              <w:t xml:space="preserve">299,774 </w:t>
            </w:r>
          </w:p>
        </w:tc>
        <w:tc>
          <w:tcPr>
            <w:tcW w:w="1020" w:type="dxa"/>
            <w:tcBorders>
              <w:top w:val="nil"/>
              <w:left w:val="nil"/>
              <w:bottom w:val="nil"/>
              <w:right w:val="nil"/>
            </w:tcBorders>
            <w:shd w:val="clear" w:color="auto" w:fill="auto"/>
            <w:noWrap/>
            <w:vAlign w:val="center"/>
          </w:tcPr>
          <w:p w14:paraId="5E309B1A" w14:textId="11160F4E" w:rsidR="00BD7524" w:rsidRPr="002520E6" w:rsidRDefault="00BD7524" w:rsidP="00BD7524">
            <w:pPr>
              <w:jc w:val="right"/>
              <w:rPr>
                <w:color w:val="000000"/>
                <w:sz w:val="16"/>
                <w:szCs w:val="16"/>
                <w:lang w:val="es-MX" w:eastAsia="es-MX"/>
              </w:rPr>
            </w:pPr>
            <w:r>
              <w:rPr>
                <w:color w:val="000000"/>
                <w:sz w:val="16"/>
                <w:szCs w:val="16"/>
              </w:rPr>
              <w:t xml:space="preserve">362,438 </w:t>
            </w:r>
          </w:p>
        </w:tc>
        <w:tc>
          <w:tcPr>
            <w:tcW w:w="1013" w:type="dxa"/>
            <w:tcBorders>
              <w:top w:val="nil"/>
              <w:left w:val="nil"/>
              <w:bottom w:val="nil"/>
              <w:right w:val="single" w:sz="4" w:space="0" w:color="1F497D"/>
            </w:tcBorders>
            <w:shd w:val="clear" w:color="auto" w:fill="auto"/>
            <w:noWrap/>
            <w:vAlign w:val="center"/>
          </w:tcPr>
          <w:p w14:paraId="09BB13AF" w14:textId="74A06C6F" w:rsidR="00BD7524" w:rsidRPr="002520E6" w:rsidRDefault="00BD7524" w:rsidP="00BD7524">
            <w:pPr>
              <w:jc w:val="right"/>
              <w:rPr>
                <w:color w:val="000000"/>
                <w:sz w:val="16"/>
                <w:szCs w:val="16"/>
                <w:lang w:val="es-MX" w:eastAsia="es-MX"/>
              </w:rPr>
            </w:pPr>
            <w:r>
              <w:rPr>
                <w:color w:val="000000"/>
                <w:sz w:val="16"/>
                <w:szCs w:val="16"/>
              </w:rPr>
              <w:t xml:space="preserve">62,664 </w:t>
            </w:r>
          </w:p>
        </w:tc>
        <w:tc>
          <w:tcPr>
            <w:tcW w:w="712" w:type="dxa"/>
            <w:tcBorders>
              <w:top w:val="nil"/>
              <w:left w:val="nil"/>
              <w:bottom w:val="nil"/>
              <w:right w:val="nil"/>
            </w:tcBorders>
            <w:shd w:val="clear" w:color="auto" w:fill="auto"/>
            <w:noWrap/>
            <w:vAlign w:val="center"/>
          </w:tcPr>
          <w:p w14:paraId="68EECEE1" w14:textId="6C7742B1" w:rsidR="00BD7524" w:rsidRPr="002520E6" w:rsidRDefault="00BD7524" w:rsidP="00BD7524">
            <w:pPr>
              <w:tabs>
                <w:tab w:val="decimal" w:pos="313"/>
              </w:tabs>
              <w:jc w:val="left"/>
              <w:rPr>
                <w:color w:val="000000"/>
                <w:sz w:val="16"/>
                <w:szCs w:val="16"/>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2C837152" w14:textId="48D3D129" w:rsidR="00BD7524" w:rsidRPr="002520E6" w:rsidRDefault="00BD7524" w:rsidP="00BD7524">
            <w:pPr>
              <w:tabs>
                <w:tab w:val="decimal" w:pos="313"/>
              </w:tabs>
              <w:jc w:val="left"/>
              <w:rPr>
                <w:color w:val="000000"/>
                <w:sz w:val="16"/>
                <w:szCs w:val="16"/>
                <w:lang w:val="es-MX" w:eastAsia="es-MX"/>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499F19A0" w14:textId="41ACF97A" w:rsidR="00BD7524" w:rsidRPr="002520E6" w:rsidRDefault="00BD7524" w:rsidP="00BD7524">
            <w:pPr>
              <w:tabs>
                <w:tab w:val="decimal" w:pos="313"/>
              </w:tabs>
              <w:jc w:val="left"/>
              <w:rPr>
                <w:color w:val="000000"/>
                <w:sz w:val="16"/>
                <w:szCs w:val="16"/>
                <w:lang w:val="es-MX" w:eastAsia="es-MX"/>
              </w:rPr>
            </w:pPr>
            <w:r>
              <w:rPr>
                <w:color w:val="000000"/>
                <w:sz w:val="16"/>
                <w:szCs w:val="16"/>
              </w:rPr>
              <w:t>0.1</w:t>
            </w:r>
          </w:p>
        </w:tc>
      </w:tr>
      <w:tr w:rsidR="00BD7524" w:rsidRPr="00C3555C" w14:paraId="03F6F5A7"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59669BD9" w14:textId="77777777" w:rsidR="00BD7524" w:rsidRPr="00C3555C" w:rsidRDefault="00BD7524" w:rsidP="00BD7524">
            <w:pPr>
              <w:jc w:val="left"/>
              <w:rPr>
                <w:b/>
                <w:bCs/>
                <w:sz w:val="16"/>
                <w:szCs w:val="16"/>
                <w:lang w:val="es-MX" w:eastAsia="es-MX"/>
              </w:rPr>
            </w:pPr>
            <w:r w:rsidRPr="00C3555C">
              <w:rPr>
                <w:b/>
                <w:bCs/>
                <w:sz w:val="16"/>
                <w:szCs w:val="16"/>
                <w:lang w:val="es-MX" w:eastAsia="es-MX"/>
              </w:rPr>
              <w:t>Nivel de ingresos</w:t>
            </w:r>
          </w:p>
        </w:tc>
        <w:tc>
          <w:tcPr>
            <w:tcW w:w="1020" w:type="dxa"/>
            <w:tcBorders>
              <w:top w:val="nil"/>
              <w:left w:val="single" w:sz="4" w:space="0" w:color="1F497D"/>
              <w:bottom w:val="nil"/>
              <w:right w:val="nil"/>
            </w:tcBorders>
            <w:shd w:val="clear" w:color="auto" w:fill="auto"/>
            <w:noWrap/>
            <w:vAlign w:val="center"/>
          </w:tcPr>
          <w:p w14:paraId="5075C8A5" w14:textId="20943737" w:rsidR="00BD7524" w:rsidRPr="002520E6" w:rsidRDefault="00BD7524" w:rsidP="00BD7524">
            <w:pPr>
              <w:jc w:val="right"/>
              <w:rPr>
                <w:b/>
                <w:bCs/>
                <w:color w:val="000000"/>
                <w:sz w:val="16"/>
                <w:szCs w:val="16"/>
                <w:lang w:val="es-MX" w:eastAsia="es-MX"/>
              </w:rPr>
            </w:pPr>
            <w:r>
              <w:rPr>
                <w:b/>
                <w:bCs/>
                <w:color w:val="000000"/>
                <w:sz w:val="16"/>
                <w:szCs w:val="16"/>
              </w:rPr>
              <w:t xml:space="preserve">50,182,798 </w:t>
            </w:r>
          </w:p>
        </w:tc>
        <w:tc>
          <w:tcPr>
            <w:tcW w:w="1020" w:type="dxa"/>
            <w:tcBorders>
              <w:top w:val="nil"/>
              <w:left w:val="nil"/>
              <w:bottom w:val="nil"/>
              <w:right w:val="nil"/>
            </w:tcBorders>
            <w:shd w:val="clear" w:color="auto" w:fill="auto"/>
            <w:noWrap/>
            <w:vAlign w:val="center"/>
          </w:tcPr>
          <w:p w14:paraId="519F4299" w14:textId="172999CD" w:rsidR="00BD7524" w:rsidRPr="002520E6" w:rsidRDefault="00BD7524" w:rsidP="00BD7524">
            <w:pPr>
              <w:jc w:val="right"/>
              <w:rPr>
                <w:b/>
                <w:bCs/>
                <w:color w:val="000000"/>
                <w:sz w:val="16"/>
                <w:szCs w:val="16"/>
                <w:lang w:val="es-MX" w:eastAsia="es-MX"/>
              </w:rPr>
            </w:pPr>
            <w:r>
              <w:rPr>
                <w:b/>
                <w:bCs/>
                <w:color w:val="000000"/>
                <w:sz w:val="16"/>
                <w:szCs w:val="16"/>
              </w:rPr>
              <w:t xml:space="preserve">55,661,037 </w:t>
            </w:r>
          </w:p>
        </w:tc>
        <w:tc>
          <w:tcPr>
            <w:tcW w:w="1013" w:type="dxa"/>
            <w:tcBorders>
              <w:top w:val="nil"/>
              <w:left w:val="nil"/>
              <w:bottom w:val="nil"/>
              <w:right w:val="single" w:sz="4" w:space="0" w:color="1F497D"/>
            </w:tcBorders>
            <w:shd w:val="clear" w:color="auto" w:fill="auto"/>
            <w:noWrap/>
            <w:vAlign w:val="center"/>
          </w:tcPr>
          <w:p w14:paraId="65CACD8F" w14:textId="78773BF2" w:rsidR="00BD7524" w:rsidRPr="002520E6" w:rsidRDefault="00BD7524" w:rsidP="00BD7524">
            <w:pPr>
              <w:jc w:val="right"/>
              <w:rPr>
                <w:b/>
                <w:bCs/>
                <w:color w:val="000000"/>
                <w:sz w:val="16"/>
                <w:szCs w:val="16"/>
                <w:lang w:val="es-MX" w:eastAsia="es-MX"/>
              </w:rPr>
            </w:pPr>
            <w:r>
              <w:rPr>
                <w:b/>
                <w:bCs/>
                <w:color w:val="000000"/>
                <w:sz w:val="16"/>
                <w:szCs w:val="16"/>
              </w:rPr>
              <w:t xml:space="preserve">5,478,239 </w:t>
            </w:r>
          </w:p>
        </w:tc>
        <w:tc>
          <w:tcPr>
            <w:tcW w:w="712" w:type="dxa"/>
            <w:tcBorders>
              <w:top w:val="nil"/>
              <w:left w:val="nil"/>
              <w:bottom w:val="nil"/>
              <w:right w:val="nil"/>
            </w:tcBorders>
            <w:shd w:val="clear" w:color="auto" w:fill="auto"/>
            <w:noWrap/>
            <w:vAlign w:val="center"/>
          </w:tcPr>
          <w:p w14:paraId="303CC8F5" w14:textId="6D2A186B"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6F628F6" w14:textId="74A5B3DB"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41322CC9"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 </w:t>
            </w:r>
          </w:p>
        </w:tc>
      </w:tr>
      <w:tr w:rsidR="00BD7524" w:rsidRPr="00C3555C" w14:paraId="414FEE47"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343AACD5"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6B3239CE" w:rsidR="00BD7524" w:rsidRPr="002520E6" w:rsidRDefault="00BD7524" w:rsidP="00BD7524">
            <w:pPr>
              <w:jc w:val="right"/>
              <w:rPr>
                <w:color w:val="000000"/>
                <w:sz w:val="16"/>
                <w:szCs w:val="16"/>
                <w:lang w:val="es-MX" w:eastAsia="es-MX"/>
              </w:rPr>
            </w:pPr>
            <w:r>
              <w:rPr>
                <w:color w:val="000000"/>
                <w:sz w:val="16"/>
                <w:szCs w:val="16"/>
              </w:rPr>
              <w:t xml:space="preserve">12,095,996 </w:t>
            </w:r>
          </w:p>
        </w:tc>
        <w:tc>
          <w:tcPr>
            <w:tcW w:w="1020" w:type="dxa"/>
            <w:tcBorders>
              <w:top w:val="nil"/>
              <w:left w:val="nil"/>
              <w:bottom w:val="nil"/>
              <w:right w:val="nil"/>
            </w:tcBorders>
            <w:shd w:val="clear" w:color="auto" w:fill="auto"/>
            <w:noWrap/>
            <w:vAlign w:val="center"/>
          </w:tcPr>
          <w:p w14:paraId="472DCCCF" w14:textId="4009D312" w:rsidR="00BD7524" w:rsidRPr="002520E6" w:rsidRDefault="00BD7524" w:rsidP="00BD7524">
            <w:pPr>
              <w:jc w:val="right"/>
              <w:rPr>
                <w:color w:val="000000"/>
                <w:sz w:val="16"/>
                <w:szCs w:val="16"/>
                <w:lang w:val="es-MX" w:eastAsia="es-MX"/>
              </w:rPr>
            </w:pPr>
            <w:r>
              <w:rPr>
                <w:color w:val="000000"/>
                <w:sz w:val="16"/>
                <w:szCs w:val="16"/>
              </w:rPr>
              <w:t xml:space="preserve">13,933,515 </w:t>
            </w:r>
          </w:p>
        </w:tc>
        <w:tc>
          <w:tcPr>
            <w:tcW w:w="1013" w:type="dxa"/>
            <w:tcBorders>
              <w:top w:val="nil"/>
              <w:left w:val="nil"/>
              <w:bottom w:val="nil"/>
              <w:right w:val="single" w:sz="4" w:space="0" w:color="1F497D"/>
            </w:tcBorders>
            <w:shd w:val="clear" w:color="auto" w:fill="auto"/>
            <w:noWrap/>
            <w:vAlign w:val="center"/>
          </w:tcPr>
          <w:p w14:paraId="4316F498" w14:textId="33BF109C" w:rsidR="00BD7524" w:rsidRPr="002520E6" w:rsidRDefault="00BD7524" w:rsidP="00BD7524">
            <w:pPr>
              <w:jc w:val="right"/>
              <w:rPr>
                <w:color w:val="000000"/>
                <w:sz w:val="16"/>
                <w:szCs w:val="16"/>
                <w:lang w:val="es-MX" w:eastAsia="es-MX"/>
              </w:rPr>
            </w:pPr>
            <w:r>
              <w:rPr>
                <w:color w:val="000000"/>
                <w:sz w:val="16"/>
                <w:szCs w:val="16"/>
              </w:rPr>
              <w:t xml:space="preserve">1,837,519 </w:t>
            </w:r>
          </w:p>
        </w:tc>
        <w:tc>
          <w:tcPr>
            <w:tcW w:w="712" w:type="dxa"/>
            <w:tcBorders>
              <w:top w:val="nil"/>
              <w:left w:val="nil"/>
              <w:bottom w:val="nil"/>
              <w:right w:val="nil"/>
            </w:tcBorders>
            <w:shd w:val="clear" w:color="auto" w:fill="auto"/>
            <w:noWrap/>
            <w:vAlign w:val="center"/>
          </w:tcPr>
          <w:p w14:paraId="62B24B6D" w14:textId="74A578B2" w:rsidR="00BD7524" w:rsidRPr="002520E6" w:rsidRDefault="00BD7524" w:rsidP="00BD7524">
            <w:pPr>
              <w:tabs>
                <w:tab w:val="decimal" w:pos="313"/>
              </w:tabs>
              <w:jc w:val="left"/>
              <w:rPr>
                <w:color w:val="000000"/>
                <w:sz w:val="16"/>
                <w:szCs w:val="16"/>
                <w:lang w:val="es-MX" w:eastAsia="es-MX"/>
              </w:rPr>
            </w:pPr>
            <w:r>
              <w:rPr>
                <w:color w:val="000000"/>
                <w:sz w:val="16"/>
                <w:szCs w:val="16"/>
              </w:rPr>
              <w:t>24.1</w:t>
            </w:r>
          </w:p>
        </w:tc>
        <w:tc>
          <w:tcPr>
            <w:tcW w:w="712" w:type="dxa"/>
            <w:tcBorders>
              <w:top w:val="nil"/>
              <w:left w:val="nil"/>
              <w:bottom w:val="nil"/>
              <w:right w:val="nil"/>
            </w:tcBorders>
            <w:shd w:val="clear" w:color="auto" w:fill="auto"/>
            <w:noWrap/>
            <w:vAlign w:val="center"/>
          </w:tcPr>
          <w:p w14:paraId="6D047720" w14:textId="204FF0AE" w:rsidR="00BD7524" w:rsidRPr="002520E6" w:rsidRDefault="00BD7524" w:rsidP="00BD7524">
            <w:pPr>
              <w:tabs>
                <w:tab w:val="decimal" w:pos="313"/>
              </w:tabs>
              <w:jc w:val="left"/>
              <w:rPr>
                <w:color w:val="000000"/>
                <w:sz w:val="16"/>
                <w:szCs w:val="16"/>
                <w:lang w:val="es-MX" w:eastAsia="es-MX"/>
              </w:rPr>
            </w:pPr>
            <w:r>
              <w:rPr>
                <w:color w:val="000000"/>
                <w:sz w:val="16"/>
                <w:szCs w:val="16"/>
              </w:rPr>
              <w:t>25.0</w:t>
            </w:r>
          </w:p>
        </w:tc>
        <w:tc>
          <w:tcPr>
            <w:tcW w:w="916" w:type="dxa"/>
            <w:tcBorders>
              <w:top w:val="nil"/>
              <w:left w:val="nil"/>
              <w:bottom w:val="nil"/>
              <w:right w:val="single" w:sz="4" w:space="0" w:color="1F497D"/>
            </w:tcBorders>
            <w:shd w:val="clear" w:color="auto" w:fill="auto"/>
            <w:noWrap/>
            <w:vAlign w:val="center"/>
          </w:tcPr>
          <w:p w14:paraId="5F5B015B" w14:textId="2C63B1CF" w:rsidR="00BD7524" w:rsidRPr="002520E6" w:rsidRDefault="00BD7524" w:rsidP="00BD7524">
            <w:pPr>
              <w:tabs>
                <w:tab w:val="decimal" w:pos="313"/>
              </w:tabs>
              <w:jc w:val="left"/>
              <w:rPr>
                <w:color w:val="000000"/>
                <w:sz w:val="16"/>
                <w:szCs w:val="16"/>
                <w:lang w:val="es-MX" w:eastAsia="es-MX"/>
              </w:rPr>
            </w:pPr>
            <w:r>
              <w:rPr>
                <w:color w:val="000000"/>
                <w:sz w:val="16"/>
                <w:szCs w:val="16"/>
              </w:rPr>
              <w:t>0.9</w:t>
            </w:r>
          </w:p>
        </w:tc>
      </w:tr>
      <w:tr w:rsidR="00BD7524" w:rsidRPr="00C3555C" w14:paraId="5EC70715"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3274FB0D"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7EFA3996" w:rsidR="00BD7524" w:rsidRPr="002520E6" w:rsidRDefault="00BD7524" w:rsidP="00BD7524">
            <w:pPr>
              <w:jc w:val="right"/>
              <w:rPr>
                <w:color w:val="000000"/>
                <w:sz w:val="16"/>
                <w:szCs w:val="16"/>
                <w:lang w:val="es-MX" w:eastAsia="es-MX"/>
              </w:rPr>
            </w:pPr>
            <w:r>
              <w:rPr>
                <w:color w:val="000000"/>
                <w:sz w:val="16"/>
                <w:szCs w:val="16"/>
              </w:rPr>
              <w:t xml:space="preserve">16,379,050 </w:t>
            </w:r>
          </w:p>
        </w:tc>
        <w:tc>
          <w:tcPr>
            <w:tcW w:w="1020" w:type="dxa"/>
            <w:tcBorders>
              <w:top w:val="nil"/>
              <w:left w:val="nil"/>
              <w:bottom w:val="nil"/>
              <w:right w:val="nil"/>
            </w:tcBorders>
            <w:shd w:val="clear" w:color="auto" w:fill="auto"/>
            <w:noWrap/>
            <w:vAlign w:val="center"/>
          </w:tcPr>
          <w:p w14:paraId="609F643E" w14:textId="31CF24AF" w:rsidR="00BD7524" w:rsidRPr="002520E6" w:rsidRDefault="00BD7524" w:rsidP="00BD7524">
            <w:pPr>
              <w:jc w:val="right"/>
              <w:rPr>
                <w:color w:val="000000"/>
                <w:sz w:val="16"/>
                <w:szCs w:val="16"/>
                <w:lang w:val="es-MX" w:eastAsia="es-MX"/>
              </w:rPr>
            </w:pPr>
            <w:r>
              <w:rPr>
                <w:color w:val="000000"/>
                <w:sz w:val="16"/>
                <w:szCs w:val="16"/>
              </w:rPr>
              <w:t xml:space="preserve">19,272,095 </w:t>
            </w:r>
          </w:p>
        </w:tc>
        <w:tc>
          <w:tcPr>
            <w:tcW w:w="1013" w:type="dxa"/>
            <w:tcBorders>
              <w:top w:val="nil"/>
              <w:left w:val="nil"/>
              <w:bottom w:val="nil"/>
              <w:right w:val="single" w:sz="4" w:space="0" w:color="1F497D"/>
            </w:tcBorders>
            <w:shd w:val="clear" w:color="auto" w:fill="auto"/>
            <w:noWrap/>
            <w:vAlign w:val="center"/>
          </w:tcPr>
          <w:p w14:paraId="5DD591D6" w14:textId="28B711EF" w:rsidR="00BD7524" w:rsidRPr="002520E6" w:rsidRDefault="00BD7524" w:rsidP="00BD7524">
            <w:pPr>
              <w:jc w:val="right"/>
              <w:rPr>
                <w:color w:val="000000"/>
                <w:sz w:val="16"/>
                <w:szCs w:val="16"/>
                <w:lang w:val="es-MX" w:eastAsia="es-MX"/>
              </w:rPr>
            </w:pPr>
            <w:r>
              <w:rPr>
                <w:color w:val="000000"/>
                <w:sz w:val="16"/>
                <w:szCs w:val="16"/>
              </w:rPr>
              <w:t xml:space="preserve">2,893,045 </w:t>
            </w:r>
          </w:p>
        </w:tc>
        <w:tc>
          <w:tcPr>
            <w:tcW w:w="712" w:type="dxa"/>
            <w:tcBorders>
              <w:top w:val="nil"/>
              <w:left w:val="nil"/>
              <w:bottom w:val="nil"/>
              <w:right w:val="nil"/>
            </w:tcBorders>
            <w:shd w:val="clear" w:color="auto" w:fill="auto"/>
            <w:noWrap/>
            <w:vAlign w:val="center"/>
          </w:tcPr>
          <w:p w14:paraId="6548AD7C" w14:textId="00DB4325" w:rsidR="00BD7524" w:rsidRPr="002520E6" w:rsidRDefault="00BD7524" w:rsidP="00BD7524">
            <w:pPr>
              <w:tabs>
                <w:tab w:val="decimal" w:pos="313"/>
              </w:tabs>
              <w:jc w:val="left"/>
              <w:rPr>
                <w:color w:val="000000"/>
                <w:sz w:val="16"/>
                <w:szCs w:val="16"/>
                <w:lang w:val="es-MX" w:eastAsia="es-MX"/>
              </w:rPr>
            </w:pPr>
            <w:r>
              <w:rPr>
                <w:color w:val="000000"/>
                <w:sz w:val="16"/>
                <w:szCs w:val="16"/>
              </w:rPr>
              <w:t>32.6</w:t>
            </w:r>
          </w:p>
        </w:tc>
        <w:tc>
          <w:tcPr>
            <w:tcW w:w="712" w:type="dxa"/>
            <w:tcBorders>
              <w:top w:val="nil"/>
              <w:left w:val="nil"/>
              <w:bottom w:val="nil"/>
              <w:right w:val="nil"/>
            </w:tcBorders>
            <w:shd w:val="clear" w:color="auto" w:fill="auto"/>
            <w:noWrap/>
            <w:vAlign w:val="center"/>
          </w:tcPr>
          <w:p w14:paraId="303459B8" w14:textId="2EB1B4E9" w:rsidR="00BD7524" w:rsidRPr="002520E6" w:rsidRDefault="00BD7524" w:rsidP="00BD7524">
            <w:pPr>
              <w:tabs>
                <w:tab w:val="decimal" w:pos="313"/>
              </w:tabs>
              <w:jc w:val="left"/>
              <w:rPr>
                <w:color w:val="000000"/>
                <w:sz w:val="16"/>
                <w:szCs w:val="16"/>
                <w:lang w:val="es-MX" w:eastAsia="es-MX"/>
              </w:rPr>
            </w:pPr>
            <w:r>
              <w:rPr>
                <w:color w:val="000000"/>
                <w:sz w:val="16"/>
                <w:szCs w:val="16"/>
              </w:rPr>
              <w:t>34.6</w:t>
            </w:r>
          </w:p>
        </w:tc>
        <w:tc>
          <w:tcPr>
            <w:tcW w:w="916" w:type="dxa"/>
            <w:tcBorders>
              <w:top w:val="nil"/>
              <w:left w:val="nil"/>
              <w:bottom w:val="nil"/>
              <w:right w:val="single" w:sz="4" w:space="0" w:color="1F497D"/>
            </w:tcBorders>
            <w:shd w:val="clear" w:color="auto" w:fill="auto"/>
            <w:noWrap/>
            <w:vAlign w:val="center"/>
          </w:tcPr>
          <w:p w14:paraId="6362C25B" w14:textId="36081C3E" w:rsidR="00BD7524" w:rsidRPr="002520E6" w:rsidRDefault="00BD7524" w:rsidP="00BD7524">
            <w:pPr>
              <w:tabs>
                <w:tab w:val="decimal" w:pos="313"/>
              </w:tabs>
              <w:jc w:val="left"/>
              <w:rPr>
                <w:color w:val="000000"/>
                <w:sz w:val="16"/>
                <w:szCs w:val="16"/>
                <w:lang w:val="es-MX" w:eastAsia="es-MX"/>
              </w:rPr>
            </w:pPr>
            <w:r>
              <w:rPr>
                <w:color w:val="000000"/>
                <w:sz w:val="16"/>
                <w:szCs w:val="16"/>
              </w:rPr>
              <w:t>2.0</w:t>
            </w:r>
          </w:p>
        </w:tc>
      </w:tr>
      <w:tr w:rsidR="00BD7524" w:rsidRPr="00C3555C" w14:paraId="27D5FF68"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14678B4C"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07685E65" w:rsidR="00BD7524" w:rsidRPr="002520E6" w:rsidRDefault="00BD7524" w:rsidP="00BD7524">
            <w:pPr>
              <w:jc w:val="right"/>
              <w:rPr>
                <w:color w:val="000000"/>
                <w:sz w:val="16"/>
                <w:szCs w:val="16"/>
                <w:lang w:val="es-MX" w:eastAsia="es-MX"/>
              </w:rPr>
            </w:pPr>
            <w:r>
              <w:rPr>
                <w:color w:val="000000"/>
                <w:sz w:val="16"/>
                <w:szCs w:val="16"/>
              </w:rPr>
              <w:t xml:space="preserve">7,678,326 </w:t>
            </w:r>
          </w:p>
        </w:tc>
        <w:tc>
          <w:tcPr>
            <w:tcW w:w="1020" w:type="dxa"/>
            <w:tcBorders>
              <w:top w:val="nil"/>
              <w:left w:val="nil"/>
              <w:bottom w:val="nil"/>
              <w:right w:val="nil"/>
            </w:tcBorders>
            <w:shd w:val="clear" w:color="auto" w:fill="auto"/>
            <w:noWrap/>
            <w:vAlign w:val="center"/>
          </w:tcPr>
          <w:p w14:paraId="30E969E4" w14:textId="14C4E0E2" w:rsidR="00BD7524" w:rsidRPr="002520E6" w:rsidRDefault="00BD7524" w:rsidP="00BD7524">
            <w:pPr>
              <w:jc w:val="right"/>
              <w:rPr>
                <w:color w:val="000000"/>
                <w:sz w:val="16"/>
                <w:szCs w:val="16"/>
                <w:lang w:val="es-MX" w:eastAsia="es-MX"/>
              </w:rPr>
            </w:pPr>
            <w:r>
              <w:rPr>
                <w:color w:val="000000"/>
                <w:sz w:val="16"/>
                <w:szCs w:val="16"/>
              </w:rPr>
              <w:t xml:space="preserve">7,450,418 </w:t>
            </w:r>
          </w:p>
        </w:tc>
        <w:tc>
          <w:tcPr>
            <w:tcW w:w="1013" w:type="dxa"/>
            <w:tcBorders>
              <w:top w:val="nil"/>
              <w:left w:val="nil"/>
              <w:bottom w:val="nil"/>
              <w:right w:val="single" w:sz="4" w:space="0" w:color="1F497D"/>
            </w:tcBorders>
            <w:shd w:val="clear" w:color="auto" w:fill="auto"/>
            <w:noWrap/>
            <w:vAlign w:val="center"/>
          </w:tcPr>
          <w:p w14:paraId="0590222E" w14:textId="2FF724DD" w:rsidR="00BD7524" w:rsidRPr="002520E6" w:rsidRDefault="00BD7524" w:rsidP="00BD7524">
            <w:pPr>
              <w:jc w:val="right"/>
              <w:rPr>
                <w:color w:val="000000"/>
                <w:sz w:val="16"/>
                <w:szCs w:val="16"/>
                <w:lang w:val="es-MX" w:eastAsia="es-MX"/>
              </w:rPr>
            </w:pPr>
            <w:r>
              <w:rPr>
                <w:color w:val="000000"/>
                <w:sz w:val="16"/>
                <w:szCs w:val="16"/>
              </w:rPr>
              <w:t xml:space="preserve">-227,908 </w:t>
            </w:r>
          </w:p>
        </w:tc>
        <w:tc>
          <w:tcPr>
            <w:tcW w:w="712" w:type="dxa"/>
            <w:tcBorders>
              <w:top w:val="nil"/>
              <w:left w:val="nil"/>
              <w:bottom w:val="nil"/>
              <w:right w:val="nil"/>
            </w:tcBorders>
            <w:shd w:val="clear" w:color="auto" w:fill="auto"/>
            <w:noWrap/>
            <w:vAlign w:val="center"/>
          </w:tcPr>
          <w:p w14:paraId="057BE3BB" w14:textId="48E07189" w:rsidR="00BD7524" w:rsidRPr="002520E6" w:rsidRDefault="00BD7524" w:rsidP="00BD7524">
            <w:pPr>
              <w:tabs>
                <w:tab w:val="decimal" w:pos="313"/>
              </w:tabs>
              <w:jc w:val="left"/>
              <w:rPr>
                <w:color w:val="000000"/>
                <w:sz w:val="16"/>
                <w:szCs w:val="16"/>
                <w:lang w:val="es-MX" w:eastAsia="es-MX"/>
              </w:rPr>
            </w:pPr>
            <w:r>
              <w:rPr>
                <w:color w:val="000000"/>
                <w:sz w:val="16"/>
                <w:szCs w:val="16"/>
              </w:rPr>
              <w:t>15.3</w:t>
            </w:r>
          </w:p>
        </w:tc>
        <w:tc>
          <w:tcPr>
            <w:tcW w:w="712" w:type="dxa"/>
            <w:tcBorders>
              <w:top w:val="nil"/>
              <w:left w:val="nil"/>
              <w:bottom w:val="nil"/>
              <w:right w:val="nil"/>
            </w:tcBorders>
            <w:shd w:val="clear" w:color="auto" w:fill="auto"/>
            <w:noWrap/>
            <w:vAlign w:val="center"/>
          </w:tcPr>
          <w:p w14:paraId="7CDC2611" w14:textId="286F4465" w:rsidR="00BD7524" w:rsidRPr="002520E6" w:rsidRDefault="00BD7524" w:rsidP="00BD7524">
            <w:pPr>
              <w:tabs>
                <w:tab w:val="decimal" w:pos="313"/>
              </w:tabs>
              <w:jc w:val="left"/>
              <w:rPr>
                <w:color w:val="000000"/>
                <w:sz w:val="16"/>
                <w:szCs w:val="16"/>
                <w:lang w:val="es-MX" w:eastAsia="es-MX"/>
              </w:rPr>
            </w:pPr>
            <w:r>
              <w:rPr>
                <w:color w:val="000000"/>
                <w:sz w:val="16"/>
                <w:szCs w:val="16"/>
              </w:rPr>
              <w:t>13.4</w:t>
            </w:r>
          </w:p>
        </w:tc>
        <w:tc>
          <w:tcPr>
            <w:tcW w:w="916" w:type="dxa"/>
            <w:tcBorders>
              <w:top w:val="nil"/>
              <w:left w:val="nil"/>
              <w:bottom w:val="nil"/>
              <w:right w:val="single" w:sz="4" w:space="0" w:color="1F497D"/>
            </w:tcBorders>
            <w:shd w:val="clear" w:color="auto" w:fill="auto"/>
            <w:noWrap/>
            <w:vAlign w:val="center"/>
          </w:tcPr>
          <w:p w14:paraId="24AD4FAA" w14:textId="373C5D04" w:rsidR="00BD7524" w:rsidRPr="002520E6" w:rsidRDefault="00BD7524" w:rsidP="00BD7524">
            <w:pPr>
              <w:tabs>
                <w:tab w:val="decimal" w:pos="313"/>
              </w:tabs>
              <w:jc w:val="left"/>
              <w:rPr>
                <w:color w:val="000000"/>
                <w:sz w:val="16"/>
                <w:szCs w:val="16"/>
                <w:lang w:val="es-MX" w:eastAsia="es-MX"/>
              </w:rPr>
            </w:pPr>
            <w:r>
              <w:rPr>
                <w:color w:val="000000"/>
                <w:sz w:val="16"/>
                <w:szCs w:val="16"/>
              </w:rPr>
              <w:t>-1.9</w:t>
            </w:r>
          </w:p>
        </w:tc>
      </w:tr>
      <w:tr w:rsidR="00BD7524" w:rsidRPr="00C3555C" w14:paraId="4090D60E"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3F9AB"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40C1936B" w:rsidR="00BD7524" w:rsidRPr="002520E6" w:rsidRDefault="00BD7524" w:rsidP="00BD7524">
            <w:pPr>
              <w:jc w:val="right"/>
              <w:rPr>
                <w:color w:val="000000"/>
                <w:sz w:val="16"/>
                <w:szCs w:val="16"/>
                <w:lang w:val="es-MX" w:eastAsia="es-MX"/>
              </w:rPr>
            </w:pPr>
            <w:r>
              <w:rPr>
                <w:color w:val="000000"/>
                <w:sz w:val="16"/>
                <w:szCs w:val="16"/>
              </w:rPr>
              <w:t xml:space="preserve">3,229,762 </w:t>
            </w:r>
          </w:p>
        </w:tc>
        <w:tc>
          <w:tcPr>
            <w:tcW w:w="1020" w:type="dxa"/>
            <w:tcBorders>
              <w:top w:val="nil"/>
              <w:left w:val="nil"/>
              <w:bottom w:val="nil"/>
              <w:right w:val="nil"/>
            </w:tcBorders>
            <w:shd w:val="clear" w:color="auto" w:fill="auto"/>
            <w:noWrap/>
            <w:vAlign w:val="center"/>
          </w:tcPr>
          <w:p w14:paraId="31FFD120" w14:textId="2B512CD4" w:rsidR="00BD7524" w:rsidRPr="002520E6" w:rsidRDefault="00BD7524" w:rsidP="00BD7524">
            <w:pPr>
              <w:jc w:val="right"/>
              <w:rPr>
                <w:color w:val="000000"/>
                <w:sz w:val="16"/>
                <w:szCs w:val="16"/>
                <w:lang w:val="es-MX" w:eastAsia="es-MX"/>
              </w:rPr>
            </w:pPr>
            <w:r>
              <w:rPr>
                <w:color w:val="000000"/>
                <w:sz w:val="16"/>
                <w:szCs w:val="16"/>
              </w:rPr>
              <w:t xml:space="preserve">3,533,017 </w:t>
            </w:r>
          </w:p>
        </w:tc>
        <w:tc>
          <w:tcPr>
            <w:tcW w:w="1013" w:type="dxa"/>
            <w:tcBorders>
              <w:top w:val="nil"/>
              <w:left w:val="nil"/>
              <w:bottom w:val="nil"/>
              <w:right w:val="single" w:sz="4" w:space="0" w:color="1F497D"/>
            </w:tcBorders>
            <w:shd w:val="clear" w:color="auto" w:fill="auto"/>
            <w:noWrap/>
            <w:vAlign w:val="center"/>
          </w:tcPr>
          <w:p w14:paraId="3E067D2F" w14:textId="5A150303" w:rsidR="00BD7524" w:rsidRPr="002520E6" w:rsidRDefault="00BD7524" w:rsidP="00BD7524">
            <w:pPr>
              <w:jc w:val="right"/>
              <w:rPr>
                <w:color w:val="000000"/>
                <w:sz w:val="16"/>
                <w:szCs w:val="16"/>
                <w:lang w:val="es-MX" w:eastAsia="es-MX"/>
              </w:rPr>
            </w:pPr>
            <w:r>
              <w:rPr>
                <w:color w:val="000000"/>
                <w:sz w:val="16"/>
                <w:szCs w:val="16"/>
              </w:rPr>
              <w:t xml:space="preserve">303,255 </w:t>
            </w:r>
          </w:p>
        </w:tc>
        <w:tc>
          <w:tcPr>
            <w:tcW w:w="712" w:type="dxa"/>
            <w:tcBorders>
              <w:top w:val="nil"/>
              <w:left w:val="nil"/>
              <w:bottom w:val="nil"/>
              <w:right w:val="nil"/>
            </w:tcBorders>
            <w:shd w:val="clear" w:color="auto" w:fill="auto"/>
            <w:noWrap/>
            <w:vAlign w:val="center"/>
          </w:tcPr>
          <w:p w14:paraId="19FD55A2" w14:textId="631A7219" w:rsidR="00BD7524" w:rsidRPr="002520E6" w:rsidRDefault="00BD7524" w:rsidP="00BD7524">
            <w:pPr>
              <w:tabs>
                <w:tab w:val="decimal" w:pos="313"/>
              </w:tabs>
              <w:jc w:val="left"/>
              <w:rPr>
                <w:color w:val="000000"/>
                <w:sz w:val="16"/>
                <w:szCs w:val="16"/>
                <w:lang w:val="es-MX" w:eastAsia="es-MX"/>
              </w:rPr>
            </w:pPr>
            <w:r>
              <w:rPr>
                <w:color w:val="000000"/>
                <w:sz w:val="16"/>
                <w:szCs w:val="16"/>
              </w:rPr>
              <w:t>6.4</w:t>
            </w:r>
          </w:p>
        </w:tc>
        <w:tc>
          <w:tcPr>
            <w:tcW w:w="712" w:type="dxa"/>
            <w:tcBorders>
              <w:top w:val="nil"/>
              <w:left w:val="nil"/>
              <w:bottom w:val="nil"/>
              <w:right w:val="nil"/>
            </w:tcBorders>
            <w:shd w:val="clear" w:color="auto" w:fill="auto"/>
            <w:noWrap/>
            <w:vAlign w:val="center"/>
          </w:tcPr>
          <w:p w14:paraId="26CAEE5C" w14:textId="4B78609D" w:rsidR="00BD7524" w:rsidRPr="002520E6" w:rsidRDefault="00BD7524" w:rsidP="00BD7524">
            <w:pPr>
              <w:tabs>
                <w:tab w:val="decimal" w:pos="313"/>
              </w:tabs>
              <w:jc w:val="left"/>
              <w:rPr>
                <w:color w:val="000000"/>
                <w:sz w:val="16"/>
                <w:szCs w:val="16"/>
                <w:lang w:val="es-MX" w:eastAsia="es-MX"/>
              </w:rPr>
            </w:pPr>
            <w:r>
              <w:rPr>
                <w:color w:val="000000"/>
                <w:sz w:val="16"/>
                <w:szCs w:val="16"/>
              </w:rPr>
              <w:t>6.3</w:t>
            </w:r>
          </w:p>
        </w:tc>
        <w:tc>
          <w:tcPr>
            <w:tcW w:w="916" w:type="dxa"/>
            <w:tcBorders>
              <w:top w:val="nil"/>
              <w:left w:val="nil"/>
              <w:bottom w:val="nil"/>
              <w:right w:val="single" w:sz="4" w:space="0" w:color="1F497D"/>
            </w:tcBorders>
            <w:shd w:val="clear" w:color="auto" w:fill="auto"/>
            <w:noWrap/>
            <w:vAlign w:val="center"/>
          </w:tcPr>
          <w:p w14:paraId="52271657" w14:textId="1C36F800" w:rsidR="00BD7524" w:rsidRPr="002520E6" w:rsidRDefault="00BD7524" w:rsidP="00BD7524">
            <w:pPr>
              <w:tabs>
                <w:tab w:val="decimal" w:pos="313"/>
              </w:tabs>
              <w:jc w:val="left"/>
              <w:rPr>
                <w:color w:val="000000"/>
                <w:sz w:val="16"/>
                <w:szCs w:val="16"/>
                <w:lang w:val="es-MX" w:eastAsia="es-MX"/>
              </w:rPr>
            </w:pPr>
            <w:r>
              <w:rPr>
                <w:color w:val="000000"/>
                <w:sz w:val="16"/>
                <w:szCs w:val="16"/>
              </w:rPr>
              <w:t>-0.1</w:t>
            </w:r>
          </w:p>
        </w:tc>
      </w:tr>
      <w:tr w:rsidR="00BD7524" w:rsidRPr="00C3555C" w14:paraId="02269C0E"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0F70B7BF"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17CDBF21" w:rsidR="00BD7524" w:rsidRPr="002520E6" w:rsidRDefault="00BD7524" w:rsidP="00BD7524">
            <w:pPr>
              <w:jc w:val="right"/>
              <w:rPr>
                <w:color w:val="000000"/>
                <w:sz w:val="16"/>
                <w:szCs w:val="16"/>
                <w:lang w:val="es-MX" w:eastAsia="es-MX"/>
              </w:rPr>
            </w:pPr>
            <w:r>
              <w:rPr>
                <w:color w:val="000000"/>
                <w:sz w:val="16"/>
                <w:szCs w:val="16"/>
              </w:rPr>
              <w:t xml:space="preserve">1,273,805 </w:t>
            </w:r>
          </w:p>
        </w:tc>
        <w:tc>
          <w:tcPr>
            <w:tcW w:w="1020" w:type="dxa"/>
            <w:tcBorders>
              <w:top w:val="nil"/>
              <w:left w:val="nil"/>
              <w:bottom w:val="nil"/>
              <w:right w:val="nil"/>
            </w:tcBorders>
            <w:shd w:val="clear" w:color="auto" w:fill="auto"/>
            <w:noWrap/>
            <w:vAlign w:val="center"/>
          </w:tcPr>
          <w:p w14:paraId="7CC91401" w14:textId="29792D8A" w:rsidR="00BD7524" w:rsidRPr="002520E6" w:rsidRDefault="00BD7524" w:rsidP="00BD7524">
            <w:pPr>
              <w:jc w:val="right"/>
              <w:rPr>
                <w:color w:val="000000"/>
                <w:sz w:val="16"/>
                <w:szCs w:val="16"/>
                <w:lang w:val="es-MX" w:eastAsia="es-MX"/>
              </w:rPr>
            </w:pPr>
            <w:r>
              <w:rPr>
                <w:color w:val="000000"/>
                <w:sz w:val="16"/>
                <w:szCs w:val="16"/>
              </w:rPr>
              <w:t xml:space="preserve">1,327,484 </w:t>
            </w:r>
          </w:p>
        </w:tc>
        <w:tc>
          <w:tcPr>
            <w:tcW w:w="1013" w:type="dxa"/>
            <w:tcBorders>
              <w:top w:val="nil"/>
              <w:left w:val="nil"/>
              <w:bottom w:val="nil"/>
              <w:right w:val="single" w:sz="4" w:space="0" w:color="1F497D"/>
            </w:tcBorders>
            <w:shd w:val="clear" w:color="auto" w:fill="auto"/>
            <w:noWrap/>
            <w:vAlign w:val="center"/>
          </w:tcPr>
          <w:p w14:paraId="49115AAE" w14:textId="059A323E" w:rsidR="00BD7524" w:rsidRPr="002520E6" w:rsidRDefault="00BD7524" w:rsidP="00BD7524">
            <w:pPr>
              <w:jc w:val="right"/>
              <w:rPr>
                <w:color w:val="000000"/>
                <w:sz w:val="16"/>
                <w:szCs w:val="16"/>
                <w:lang w:val="es-MX" w:eastAsia="es-MX"/>
              </w:rPr>
            </w:pPr>
            <w:r>
              <w:rPr>
                <w:color w:val="000000"/>
                <w:sz w:val="16"/>
                <w:szCs w:val="16"/>
              </w:rPr>
              <w:t xml:space="preserve">53,679 </w:t>
            </w:r>
          </w:p>
        </w:tc>
        <w:tc>
          <w:tcPr>
            <w:tcW w:w="712" w:type="dxa"/>
            <w:tcBorders>
              <w:top w:val="nil"/>
              <w:left w:val="nil"/>
              <w:bottom w:val="nil"/>
              <w:right w:val="nil"/>
            </w:tcBorders>
            <w:shd w:val="clear" w:color="auto" w:fill="auto"/>
            <w:noWrap/>
            <w:vAlign w:val="center"/>
          </w:tcPr>
          <w:p w14:paraId="39D0A9D7" w14:textId="406E9D09" w:rsidR="00BD7524" w:rsidRPr="002520E6" w:rsidRDefault="00BD7524" w:rsidP="00BD7524">
            <w:pPr>
              <w:tabs>
                <w:tab w:val="decimal" w:pos="313"/>
              </w:tabs>
              <w:jc w:val="left"/>
              <w:rPr>
                <w:color w:val="000000"/>
                <w:sz w:val="16"/>
                <w:szCs w:val="16"/>
                <w:lang w:val="es-MX" w:eastAsia="es-MX"/>
              </w:rPr>
            </w:pPr>
            <w:r>
              <w:rPr>
                <w:color w:val="000000"/>
                <w:sz w:val="16"/>
                <w:szCs w:val="16"/>
              </w:rPr>
              <w:t>2.5</w:t>
            </w:r>
          </w:p>
        </w:tc>
        <w:tc>
          <w:tcPr>
            <w:tcW w:w="712" w:type="dxa"/>
            <w:tcBorders>
              <w:top w:val="nil"/>
              <w:left w:val="nil"/>
              <w:bottom w:val="nil"/>
              <w:right w:val="nil"/>
            </w:tcBorders>
            <w:shd w:val="clear" w:color="auto" w:fill="auto"/>
            <w:noWrap/>
            <w:vAlign w:val="center"/>
          </w:tcPr>
          <w:p w14:paraId="151074C6" w14:textId="6D4BDE53" w:rsidR="00BD7524" w:rsidRPr="002520E6" w:rsidRDefault="00BD7524" w:rsidP="00BD7524">
            <w:pPr>
              <w:tabs>
                <w:tab w:val="decimal" w:pos="313"/>
              </w:tabs>
              <w:jc w:val="left"/>
              <w:rPr>
                <w:color w:val="000000"/>
                <w:sz w:val="16"/>
                <w:szCs w:val="16"/>
                <w:lang w:val="es-MX" w:eastAsia="es-MX"/>
              </w:rPr>
            </w:pPr>
            <w:r>
              <w:rPr>
                <w:color w:val="000000"/>
                <w:sz w:val="16"/>
                <w:szCs w:val="16"/>
              </w:rPr>
              <w:t>2.4</w:t>
            </w:r>
          </w:p>
        </w:tc>
        <w:tc>
          <w:tcPr>
            <w:tcW w:w="916" w:type="dxa"/>
            <w:tcBorders>
              <w:top w:val="nil"/>
              <w:left w:val="nil"/>
              <w:bottom w:val="nil"/>
              <w:right w:val="single" w:sz="4" w:space="0" w:color="1F497D"/>
            </w:tcBorders>
            <w:shd w:val="clear" w:color="auto" w:fill="auto"/>
            <w:noWrap/>
            <w:vAlign w:val="center"/>
          </w:tcPr>
          <w:p w14:paraId="335C9756" w14:textId="2F91F141" w:rsidR="00BD7524" w:rsidRPr="002520E6" w:rsidRDefault="00BD7524" w:rsidP="00BD7524">
            <w:pPr>
              <w:tabs>
                <w:tab w:val="decimal" w:pos="313"/>
              </w:tabs>
              <w:jc w:val="left"/>
              <w:rPr>
                <w:color w:val="000000"/>
                <w:sz w:val="16"/>
                <w:szCs w:val="16"/>
                <w:lang w:val="es-MX" w:eastAsia="es-MX"/>
              </w:rPr>
            </w:pPr>
            <w:r>
              <w:rPr>
                <w:color w:val="000000"/>
                <w:sz w:val="16"/>
                <w:szCs w:val="16"/>
              </w:rPr>
              <w:t>-0.2</w:t>
            </w:r>
          </w:p>
        </w:tc>
      </w:tr>
      <w:tr w:rsidR="00BD7524" w:rsidRPr="00C3555C" w14:paraId="20CCF132"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1E3D8873"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3390EFB4" w:rsidR="00BD7524" w:rsidRPr="002520E6" w:rsidRDefault="00BD7524" w:rsidP="00BD7524">
            <w:pPr>
              <w:jc w:val="right"/>
              <w:rPr>
                <w:color w:val="000000"/>
                <w:sz w:val="16"/>
                <w:szCs w:val="16"/>
                <w:lang w:val="es-MX" w:eastAsia="es-MX"/>
              </w:rPr>
            </w:pPr>
            <w:r>
              <w:rPr>
                <w:color w:val="000000"/>
                <w:sz w:val="16"/>
                <w:szCs w:val="16"/>
              </w:rPr>
              <w:t xml:space="preserve">3,380,831 </w:t>
            </w:r>
          </w:p>
        </w:tc>
        <w:tc>
          <w:tcPr>
            <w:tcW w:w="1020" w:type="dxa"/>
            <w:tcBorders>
              <w:top w:val="nil"/>
              <w:left w:val="nil"/>
              <w:bottom w:val="nil"/>
              <w:right w:val="nil"/>
            </w:tcBorders>
            <w:shd w:val="clear" w:color="auto" w:fill="auto"/>
            <w:noWrap/>
            <w:vAlign w:val="center"/>
          </w:tcPr>
          <w:p w14:paraId="0BDA4DC3" w14:textId="2D7A7580" w:rsidR="00BD7524" w:rsidRPr="002520E6" w:rsidRDefault="00BD7524" w:rsidP="00BD7524">
            <w:pPr>
              <w:jc w:val="right"/>
              <w:rPr>
                <w:color w:val="000000"/>
                <w:sz w:val="16"/>
                <w:szCs w:val="16"/>
                <w:lang w:val="es-MX" w:eastAsia="es-MX"/>
              </w:rPr>
            </w:pPr>
            <w:r>
              <w:rPr>
                <w:color w:val="000000"/>
                <w:sz w:val="16"/>
                <w:szCs w:val="16"/>
              </w:rPr>
              <w:t xml:space="preserve">3,496,067 </w:t>
            </w:r>
          </w:p>
        </w:tc>
        <w:tc>
          <w:tcPr>
            <w:tcW w:w="1013" w:type="dxa"/>
            <w:tcBorders>
              <w:top w:val="nil"/>
              <w:left w:val="nil"/>
              <w:bottom w:val="nil"/>
              <w:right w:val="single" w:sz="4" w:space="0" w:color="1F497D"/>
            </w:tcBorders>
            <w:shd w:val="clear" w:color="auto" w:fill="auto"/>
            <w:noWrap/>
            <w:vAlign w:val="center"/>
          </w:tcPr>
          <w:p w14:paraId="50E5F9B2" w14:textId="1B09F31B" w:rsidR="00BD7524" w:rsidRPr="002520E6" w:rsidRDefault="00BD7524" w:rsidP="00BD7524">
            <w:pPr>
              <w:jc w:val="right"/>
              <w:rPr>
                <w:color w:val="000000"/>
                <w:sz w:val="16"/>
                <w:szCs w:val="16"/>
                <w:lang w:val="es-MX" w:eastAsia="es-MX"/>
              </w:rPr>
            </w:pPr>
            <w:r>
              <w:rPr>
                <w:color w:val="000000"/>
                <w:sz w:val="16"/>
                <w:szCs w:val="16"/>
              </w:rPr>
              <w:t xml:space="preserve">115,236 </w:t>
            </w:r>
          </w:p>
        </w:tc>
        <w:tc>
          <w:tcPr>
            <w:tcW w:w="712" w:type="dxa"/>
            <w:tcBorders>
              <w:top w:val="nil"/>
              <w:left w:val="nil"/>
              <w:bottom w:val="nil"/>
              <w:right w:val="nil"/>
            </w:tcBorders>
            <w:shd w:val="clear" w:color="auto" w:fill="auto"/>
            <w:noWrap/>
            <w:vAlign w:val="center"/>
          </w:tcPr>
          <w:p w14:paraId="21A902EC" w14:textId="4DEBC29D" w:rsidR="00BD7524" w:rsidRPr="002520E6" w:rsidRDefault="00BD7524" w:rsidP="00BD7524">
            <w:pPr>
              <w:tabs>
                <w:tab w:val="decimal" w:pos="313"/>
              </w:tabs>
              <w:jc w:val="left"/>
              <w:rPr>
                <w:color w:val="000000"/>
                <w:sz w:val="16"/>
                <w:szCs w:val="16"/>
                <w:lang w:val="es-MX" w:eastAsia="es-MX"/>
              </w:rPr>
            </w:pPr>
            <w:r>
              <w:rPr>
                <w:color w:val="000000"/>
                <w:sz w:val="16"/>
                <w:szCs w:val="16"/>
              </w:rPr>
              <w:t>6.7</w:t>
            </w:r>
          </w:p>
        </w:tc>
        <w:tc>
          <w:tcPr>
            <w:tcW w:w="712" w:type="dxa"/>
            <w:tcBorders>
              <w:top w:val="nil"/>
              <w:left w:val="nil"/>
              <w:bottom w:val="nil"/>
              <w:right w:val="nil"/>
            </w:tcBorders>
            <w:shd w:val="clear" w:color="auto" w:fill="auto"/>
            <w:noWrap/>
            <w:vAlign w:val="center"/>
          </w:tcPr>
          <w:p w14:paraId="6BE1E8BB" w14:textId="564E4851" w:rsidR="00BD7524" w:rsidRPr="002520E6" w:rsidRDefault="00BD7524" w:rsidP="00BD7524">
            <w:pPr>
              <w:tabs>
                <w:tab w:val="decimal" w:pos="313"/>
              </w:tabs>
              <w:jc w:val="left"/>
              <w:rPr>
                <w:color w:val="000000"/>
                <w:sz w:val="16"/>
                <w:szCs w:val="16"/>
                <w:lang w:val="es-MX" w:eastAsia="es-MX"/>
              </w:rPr>
            </w:pPr>
            <w:r>
              <w:rPr>
                <w:color w:val="000000"/>
                <w:sz w:val="16"/>
                <w:szCs w:val="16"/>
              </w:rPr>
              <w:t>6.3</w:t>
            </w:r>
          </w:p>
        </w:tc>
        <w:tc>
          <w:tcPr>
            <w:tcW w:w="916" w:type="dxa"/>
            <w:tcBorders>
              <w:top w:val="nil"/>
              <w:left w:val="nil"/>
              <w:bottom w:val="nil"/>
              <w:right w:val="single" w:sz="4" w:space="0" w:color="1F497D"/>
            </w:tcBorders>
            <w:shd w:val="clear" w:color="auto" w:fill="auto"/>
            <w:noWrap/>
            <w:vAlign w:val="center"/>
          </w:tcPr>
          <w:p w14:paraId="54AA3555" w14:textId="6F4ED3C3" w:rsidR="00BD7524" w:rsidRPr="002520E6" w:rsidRDefault="00BD7524" w:rsidP="00BD7524">
            <w:pPr>
              <w:tabs>
                <w:tab w:val="decimal" w:pos="313"/>
              </w:tabs>
              <w:jc w:val="left"/>
              <w:rPr>
                <w:color w:val="000000"/>
                <w:sz w:val="16"/>
                <w:szCs w:val="16"/>
                <w:lang w:val="es-MX" w:eastAsia="es-MX"/>
              </w:rPr>
            </w:pPr>
            <w:r>
              <w:rPr>
                <w:color w:val="000000"/>
                <w:sz w:val="16"/>
                <w:szCs w:val="16"/>
              </w:rPr>
              <w:t>-0.5</w:t>
            </w:r>
          </w:p>
        </w:tc>
      </w:tr>
      <w:tr w:rsidR="00BD7524" w:rsidRPr="00C3555C" w14:paraId="4FA12563"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714DD38B"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3D8F2578" w:rsidR="00BD7524" w:rsidRPr="002520E6" w:rsidRDefault="00BD7524" w:rsidP="00BD7524">
            <w:pPr>
              <w:jc w:val="right"/>
              <w:rPr>
                <w:color w:val="000000"/>
                <w:sz w:val="16"/>
                <w:szCs w:val="16"/>
                <w:lang w:val="es-MX" w:eastAsia="es-MX"/>
              </w:rPr>
            </w:pPr>
            <w:r>
              <w:rPr>
                <w:color w:val="000000"/>
                <w:sz w:val="16"/>
                <w:szCs w:val="16"/>
              </w:rPr>
              <w:t xml:space="preserve">6,145,028 </w:t>
            </w:r>
          </w:p>
        </w:tc>
        <w:tc>
          <w:tcPr>
            <w:tcW w:w="1020" w:type="dxa"/>
            <w:tcBorders>
              <w:top w:val="nil"/>
              <w:left w:val="nil"/>
              <w:bottom w:val="nil"/>
              <w:right w:val="nil"/>
            </w:tcBorders>
            <w:shd w:val="clear" w:color="auto" w:fill="auto"/>
            <w:noWrap/>
            <w:vAlign w:val="center"/>
          </w:tcPr>
          <w:p w14:paraId="50B7B735" w14:textId="29337005" w:rsidR="00BD7524" w:rsidRPr="002520E6" w:rsidRDefault="00BD7524" w:rsidP="00BD7524">
            <w:pPr>
              <w:jc w:val="right"/>
              <w:rPr>
                <w:color w:val="000000"/>
                <w:sz w:val="16"/>
                <w:szCs w:val="16"/>
                <w:lang w:val="es-MX" w:eastAsia="es-MX"/>
              </w:rPr>
            </w:pPr>
            <w:r>
              <w:rPr>
                <w:color w:val="000000"/>
                <w:sz w:val="16"/>
                <w:szCs w:val="16"/>
              </w:rPr>
              <w:t xml:space="preserve">6,648,441 </w:t>
            </w:r>
          </w:p>
        </w:tc>
        <w:tc>
          <w:tcPr>
            <w:tcW w:w="1013" w:type="dxa"/>
            <w:tcBorders>
              <w:top w:val="nil"/>
              <w:left w:val="nil"/>
              <w:bottom w:val="nil"/>
              <w:right w:val="single" w:sz="4" w:space="0" w:color="1F497D"/>
            </w:tcBorders>
            <w:shd w:val="clear" w:color="auto" w:fill="auto"/>
            <w:noWrap/>
            <w:vAlign w:val="center"/>
          </w:tcPr>
          <w:p w14:paraId="32FC5D3F" w14:textId="5732DFF4" w:rsidR="00BD7524" w:rsidRPr="002520E6" w:rsidRDefault="00BD7524" w:rsidP="00BD7524">
            <w:pPr>
              <w:jc w:val="right"/>
              <w:rPr>
                <w:color w:val="000000"/>
                <w:sz w:val="16"/>
                <w:szCs w:val="16"/>
                <w:lang w:val="es-MX" w:eastAsia="es-MX"/>
              </w:rPr>
            </w:pPr>
            <w:r>
              <w:rPr>
                <w:color w:val="000000"/>
                <w:sz w:val="16"/>
                <w:szCs w:val="16"/>
              </w:rPr>
              <w:t xml:space="preserve">503,413 </w:t>
            </w:r>
          </w:p>
        </w:tc>
        <w:tc>
          <w:tcPr>
            <w:tcW w:w="712" w:type="dxa"/>
            <w:tcBorders>
              <w:top w:val="nil"/>
              <w:left w:val="nil"/>
              <w:bottom w:val="nil"/>
              <w:right w:val="nil"/>
            </w:tcBorders>
            <w:shd w:val="clear" w:color="auto" w:fill="auto"/>
            <w:noWrap/>
            <w:vAlign w:val="center"/>
          </w:tcPr>
          <w:p w14:paraId="1692106F" w14:textId="37A801C3" w:rsidR="00BD7524" w:rsidRPr="002520E6" w:rsidRDefault="00BD7524" w:rsidP="00BD7524">
            <w:pPr>
              <w:tabs>
                <w:tab w:val="decimal" w:pos="313"/>
              </w:tabs>
              <w:jc w:val="left"/>
              <w:rPr>
                <w:color w:val="000000"/>
                <w:sz w:val="16"/>
                <w:szCs w:val="16"/>
                <w:lang w:val="es-MX" w:eastAsia="es-MX"/>
              </w:rPr>
            </w:pPr>
            <w:r>
              <w:rPr>
                <w:color w:val="000000"/>
                <w:sz w:val="16"/>
                <w:szCs w:val="16"/>
              </w:rPr>
              <w:t>12.2</w:t>
            </w:r>
          </w:p>
        </w:tc>
        <w:tc>
          <w:tcPr>
            <w:tcW w:w="712" w:type="dxa"/>
            <w:tcBorders>
              <w:top w:val="nil"/>
              <w:left w:val="nil"/>
              <w:bottom w:val="nil"/>
              <w:right w:val="nil"/>
            </w:tcBorders>
            <w:shd w:val="clear" w:color="auto" w:fill="auto"/>
            <w:noWrap/>
            <w:vAlign w:val="center"/>
          </w:tcPr>
          <w:p w14:paraId="7C8D1DEE" w14:textId="329619D3" w:rsidR="00BD7524" w:rsidRPr="002520E6" w:rsidRDefault="00BD7524" w:rsidP="00BD7524">
            <w:pPr>
              <w:tabs>
                <w:tab w:val="decimal" w:pos="313"/>
              </w:tabs>
              <w:jc w:val="left"/>
              <w:rPr>
                <w:color w:val="000000"/>
                <w:sz w:val="16"/>
                <w:szCs w:val="16"/>
                <w:lang w:val="es-MX" w:eastAsia="es-MX"/>
              </w:rPr>
            </w:pPr>
            <w:r>
              <w:rPr>
                <w:color w:val="000000"/>
                <w:sz w:val="16"/>
                <w:szCs w:val="16"/>
              </w:rPr>
              <w:t>11.9</w:t>
            </w:r>
          </w:p>
        </w:tc>
        <w:tc>
          <w:tcPr>
            <w:tcW w:w="916" w:type="dxa"/>
            <w:tcBorders>
              <w:top w:val="nil"/>
              <w:left w:val="nil"/>
              <w:bottom w:val="nil"/>
              <w:right w:val="single" w:sz="4" w:space="0" w:color="1F497D"/>
            </w:tcBorders>
            <w:shd w:val="clear" w:color="auto" w:fill="auto"/>
            <w:noWrap/>
            <w:vAlign w:val="center"/>
          </w:tcPr>
          <w:p w14:paraId="4CC228B9" w14:textId="4118A6F5" w:rsidR="00BD7524" w:rsidRPr="002520E6" w:rsidRDefault="00BD7524" w:rsidP="00BD7524">
            <w:pPr>
              <w:tabs>
                <w:tab w:val="decimal" w:pos="313"/>
              </w:tabs>
              <w:jc w:val="left"/>
              <w:rPr>
                <w:color w:val="000000"/>
                <w:sz w:val="16"/>
                <w:szCs w:val="16"/>
                <w:lang w:val="es-MX" w:eastAsia="es-MX"/>
              </w:rPr>
            </w:pPr>
            <w:r>
              <w:rPr>
                <w:color w:val="000000"/>
                <w:sz w:val="16"/>
                <w:szCs w:val="16"/>
              </w:rPr>
              <w:t>-0.3</w:t>
            </w:r>
          </w:p>
        </w:tc>
      </w:tr>
      <w:tr w:rsidR="00BD7524" w:rsidRPr="00C3555C" w14:paraId="36D509FB"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74241B2E" w14:textId="77777777" w:rsidR="00BD7524" w:rsidRPr="00C3555C" w:rsidRDefault="00BD7524" w:rsidP="00BD7524">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00853580" w:rsidR="00BD7524" w:rsidRPr="002520E6" w:rsidRDefault="00BD7524" w:rsidP="00BD7524">
            <w:pPr>
              <w:jc w:val="right"/>
              <w:rPr>
                <w:b/>
                <w:bCs/>
                <w:color w:val="000000"/>
                <w:sz w:val="16"/>
                <w:szCs w:val="16"/>
                <w:lang w:val="es-MX" w:eastAsia="es-MX"/>
              </w:rPr>
            </w:pPr>
            <w:r>
              <w:rPr>
                <w:b/>
                <w:bCs/>
                <w:color w:val="000000"/>
                <w:sz w:val="16"/>
                <w:szCs w:val="16"/>
              </w:rPr>
              <w:t xml:space="preserve">50,182,798 </w:t>
            </w:r>
          </w:p>
        </w:tc>
        <w:tc>
          <w:tcPr>
            <w:tcW w:w="1020" w:type="dxa"/>
            <w:tcBorders>
              <w:top w:val="nil"/>
              <w:left w:val="nil"/>
              <w:bottom w:val="nil"/>
              <w:right w:val="nil"/>
            </w:tcBorders>
            <w:shd w:val="clear" w:color="auto" w:fill="auto"/>
            <w:noWrap/>
            <w:vAlign w:val="center"/>
          </w:tcPr>
          <w:p w14:paraId="637B5EE4" w14:textId="79BCE6D5" w:rsidR="00BD7524" w:rsidRPr="002520E6" w:rsidRDefault="00BD7524" w:rsidP="00BD7524">
            <w:pPr>
              <w:jc w:val="right"/>
              <w:rPr>
                <w:b/>
                <w:bCs/>
                <w:color w:val="000000"/>
                <w:sz w:val="16"/>
                <w:szCs w:val="16"/>
                <w:lang w:val="es-MX" w:eastAsia="es-MX"/>
              </w:rPr>
            </w:pPr>
            <w:r>
              <w:rPr>
                <w:b/>
                <w:bCs/>
                <w:color w:val="000000"/>
                <w:sz w:val="16"/>
                <w:szCs w:val="16"/>
              </w:rPr>
              <w:t xml:space="preserve">55,661,037 </w:t>
            </w:r>
          </w:p>
        </w:tc>
        <w:tc>
          <w:tcPr>
            <w:tcW w:w="1013" w:type="dxa"/>
            <w:tcBorders>
              <w:top w:val="nil"/>
              <w:left w:val="nil"/>
              <w:bottom w:val="nil"/>
              <w:right w:val="single" w:sz="4" w:space="0" w:color="1F497D"/>
            </w:tcBorders>
            <w:shd w:val="clear" w:color="auto" w:fill="auto"/>
            <w:noWrap/>
            <w:vAlign w:val="center"/>
          </w:tcPr>
          <w:p w14:paraId="0EF4304A" w14:textId="476E6DB1" w:rsidR="00BD7524" w:rsidRPr="002520E6" w:rsidRDefault="00BD7524" w:rsidP="00BD7524">
            <w:pPr>
              <w:jc w:val="right"/>
              <w:rPr>
                <w:b/>
                <w:bCs/>
                <w:color w:val="000000"/>
                <w:sz w:val="16"/>
                <w:szCs w:val="16"/>
                <w:lang w:val="es-MX" w:eastAsia="es-MX"/>
              </w:rPr>
            </w:pPr>
            <w:r>
              <w:rPr>
                <w:b/>
                <w:bCs/>
                <w:color w:val="000000"/>
                <w:sz w:val="16"/>
                <w:szCs w:val="16"/>
              </w:rPr>
              <w:t xml:space="preserve">5,478,239 </w:t>
            </w:r>
          </w:p>
        </w:tc>
        <w:tc>
          <w:tcPr>
            <w:tcW w:w="712" w:type="dxa"/>
            <w:tcBorders>
              <w:top w:val="nil"/>
              <w:left w:val="nil"/>
              <w:bottom w:val="nil"/>
              <w:right w:val="nil"/>
            </w:tcBorders>
            <w:shd w:val="clear" w:color="auto" w:fill="auto"/>
            <w:noWrap/>
            <w:vAlign w:val="center"/>
          </w:tcPr>
          <w:p w14:paraId="48ED4A18" w14:textId="3FF7C9CF"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1F37CC38"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7C854721"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 </w:t>
            </w:r>
          </w:p>
        </w:tc>
      </w:tr>
      <w:tr w:rsidR="00BD7524" w:rsidRPr="00C3555C" w14:paraId="2FB0B986"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25ECA34C"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3C921E30" w:rsidR="00BD7524" w:rsidRPr="002520E6" w:rsidRDefault="00BD7524" w:rsidP="00BD7524">
            <w:pPr>
              <w:jc w:val="right"/>
              <w:rPr>
                <w:color w:val="000000"/>
                <w:sz w:val="16"/>
                <w:szCs w:val="16"/>
                <w:lang w:val="es-MX" w:eastAsia="es-MX"/>
              </w:rPr>
            </w:pPr>
            <w:r>
              <w:rPr>
                <w:color w:val="000000"/>
                <w:sz w:val="16"/>
                <w:szCs w:val="16"/>
              </w:rPr>
              <w:t xml:space="preserve">2,552,937 </w:t>
            </w:r>
          </w:p>
        </w:tc>
        <w:tc>
          <w:tcPr>
            <w:tcW w:w="1020" w:type="dxa"/>
            <w:tcBorders>
              <w:top w:val="nil"/>
              <w:left w:val="nil"/>
              <w:bottom w:val="nil"/>
              <w:right w:val="nil"/>
            </w:tcBorders>
            <w:shd w:val="clear" w:color="auto" w:fill="auto"/>
            <w:noWrap/>
            <w:vAlign w:val="center"/>
          </w:tcPr>
          <w:p w14:paraId="233A1BAB" w14:textId="3AF26D33" w:rsidR="00BD7524" w:rsidRPr="002520E6" w:rsidRDefault="00BD7524" w:rsidP="00BD7524">
            <w:pPr>
              <w:jc w:val="right"/>
              <w:rPr>
                <w:color w:val="000000"/>
                <w:sz w:val="16"/>
                <w:szCs w:val="16"/>
                <w:lang w:val="es-MX" w:eastAsia="es-MX"/>
              </w:rPr>
            </w:pPr>
            <w:r>
              <w:rPr>
                <w:color w:val="000000"/>
                <w:sz w:val="16"/>
                <w:szCs w:val="16"/>
              </w:rPr>
              <w:t xml:space="preserve">2,238,931 </w:t>
            </w:r>
          </w:p>
        </w:tc>
        <w:tc>
          <w:tcPr>
            <w:tcW w:w="1013" w:type="dxa"/>
            <w:tcBorders>
              <w:top w:val="nil"/>
              <w:left w:val="nil"/>
              <w:bottom w:val="nil"/>
              <w:right w:val="single" w:sz="4" w:space="0" w:color="1F497D"/>
            </w:tcBorders>
            <w:shd w:val="clear" w:color="auto" w:fill="auto"/>
            <w:noWrap/>
            <w:vAlign w:val="center"/>
          </w:tcPr>
          <w:p w14:paraId="074434CF" w14:textId="11846929" w:rsidR="00BD7524" w:rsidRPr="002520E6" w:rsidRDefault="00BD7524" w:rsidP="00BD7524">
            <w:pPr>
              <w:jc w:val="right"/>
              <w:rPr>
                <w:color w:val="000000"/>
                <w:sz w:val="16"/>
                <w:szCs w:val="16"/>
                <w:lang w:val="es-MX" w:eastAsia="es-MX"/>
              </w:rPr>
            </w:pPr>
            <w:r>
              <w:rPr>
                <w:color w:val="000000"/>
                <w:sz w:val="16"/>
                <w:szCs w:val="16"/>
              </w:rPr>
              <w:t xml:space="preserve">-314,006 </w:t>
            </w:r>
          </w:p>
        </w:tc>
        <w:tc>
          <w:tcPr>
            <w:tcW w:w="712" w:type="dxa"/>
            <w:tcBorders>
              <w:top w:val="nil"/>
              <w:left w:val="nil"/>
              <w:bottom w:val="nil"/>
              <w:right w:val="nil"/>
            </w:tcBorders>
            <w:shd w:val="clear" w:color="auto" w:fill="auto"/>
            <w:noWrap/>
            <w:vAlign w:val="center"/>
          </w:tcPr>
          <w:p w14:paraId="5EAAB0D4" w14:textId="17F1D201" w:rsidR="00BD7524" w:rsidRPr="002520E6" w:rsidRDefault="00BD7524" w:rsidP="00BD7524">
            <w:pPr>
              <w:tabs>
                <w:tab w:val="decimal" w:pos="313"/>
              </w:tabs>
              <w:jc w:val="left"/>
              <w:rPr>
                <w:color w:val="000000"/>
                <w:sz w:val="16"/>
                <w:szCs w:val="16"/>
                <w:lang w:val="es-MX" w:eastAsia="es-MX"/>
              </w:rPr>
            </w:pPr>
            <w:r>
              <w:rPr>
                <w:color w:val="000000"/>
                <w:sz w:val="16"/>
                <w:szCs w:val="16"/>
              </w:rPr>
              <w:t>5.1</w:t>
            </w:r>
          </w:p>
        </w:tc>
        <w:tc>
          <w:tcPr>
            <w:tcW w:w="712" w:type="dxa"/>
            <w:tcBorders>
              <w:top w:val="nil"/>
              <w:left w:val="nil"/>
              <w:bottom w:val="nil"/>
              <w:right w:val="nil"/>
            </w:tcBorders>
            <w:shd w:val="clear" w:color="auto" w:fill="auto"/>
            <w:noWrap/>
            <w:vAlign w:val="center"/>
          </w:tcPr>
          <w:p w14:paraId="554EA7BB" w14:textId="5CE84ED4" w:rsidR="00BD7524" w:rsidRPr="002520E6" w:rsidRDefault="00BD7524" w:rsidP="00BD7524">
            <w:pPr>
              <w:tabs>
                <w:tab w:val="decimal" w:pos="313"/>
              </w:tabs>
              <w:jc w:val="left"/>
              <w:rPr>
                <w:color w:val="000000"/>
                <w:sz w:val="16"/>
                <w:szCs w:val="16"/>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45858E4B" w14:textId="417D23FD" w:rsidR="00BD7524" w:rsidRPr="002520E6" w:rsidRDefault="00BD7524" w:rsidP="00BD7524">
            <w:pPr>
              <w:tabs>
                <w:tab w:val="decimal" w:pos="313"/>
              </w:tabs>
              <w:jc w:val="left"/>
              <w:rPr>
                <w:color w:val="000000"/>
                <w:sz w:val="16"/>
                <w:szCs w:val="16"/>
                <w:lang w:val="es-MX" w:eastAsia="es-MX"/>
              </w:rPr>
            </w:pPr>
            <w:r>
              <w:rPr>
                <w:color w:val="000000"/>
                <w:sz w:val="16"/>
                <w:szCs w:val="16"/>
              </w:rPr>
              <w:t>-1.1</w:t>
            </w:r>
          </w:p>
        </w:tc>
      </w:tr>
      <w:tr w:rsidR="00BD7524" w:rsidRPr="00C3555C" w14:paraId="21181193"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29CA2133"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70536D0A" w:rsidR="00BD7524" w:rsidRPr="002520E6" w:rsidRDefault="00BD7524" w:rsidP="00BD7524">
            <w:pPr>
              <w:jc w:val="right"/>
              <w:rPr>
                <w:color w:val="000000"/>
                <w:sz w:val="16"/>
                <w:szCs w:val="16"/>
                <w:lang w:val="es-MX" w:eastAsia="es-MX"/>
              </w:rPr>
            </w:pPr>
            <w:r>
              <w:rPr>
                <w:color w:val="000000"/>
                <w:sz w:val="16"/>
                <w:szCs w:val="16"/>
              </w:rPr>
              <w:t xml:space="preserve">3,555,905 </w:t>
            </w:r>
          </w:p>
        </w:tc>
        <w:tc>
          <w:tcPr>
            <w:tcW w:w="1020" w:type="dxa"/>
            <w:tcBorders>
              <w:top w:val="nil"/>
              <w:left w:val="nil"/>
              <w:bottom w:val="nil"/>
              <w:right w:val="nil"/>
            </w:tcBorders>
            <w:shd w:val="clear" w:color="auto" w:fill="auto"/>
            <w:noWrap/>
            <w:vAlign w:val="center"/>
          </w:tcPr>
          <w:p w14:paraId="2077CEB1" w14:textId="32449B7D" w:rsidR="00BD7524" w:rsidRPr="002520E6" w:rsidRDefault="00BD7524" w:rsidP="00BD7524">
            <w:pPr>
              <w:jc w:val="right"/>
              <w:rPr>
                <w:color w:val="000000"/>
                <w:sz w:val="16"/>
                <w:szCs w:val="16"/>
                <w:lang w:val="es-MX" w:eastAsia="es-MX"/>
              </w:rPr>
            </w:pPr>
            <w:r>
              <w:rPr>
                <w:color w:val="000000"/>
                <w:sz w:val="16"/>
                <w:szCs w:val="16"/>
              </w:rPr>
              <w:t xml:space="preserve">3,576,894 </w:t>
            </w:r>
          </w:p>
        </w:tc>
        <w:tc>
          <w:tcPr>
            <w:tcW w:w="1013" w:type="dxa"/>
            <w:tcBorders>
              <w:top w:val="nil"/>
              <w:left w:val="nil"/>
              <w:bottom w:val="nil"/>
              <w:right w:val="single" w:sz="4" w:space="0" w:color="1F497D"/>
            </w:tcBorders>
            <w:shd w:val="clear" w:color="auto" w:fill="auto"/>
            <w:noWrap/>
            <w:vAlign w:val="center"/>
          </w:tcPr>
          <w:p w14:paraId="2F411EEA" w14:textId="69F451AB" w:rsidR="00BD7524" w:rsidRPr="002520E6" w:rsidRDefault="00BD7524" w:rsidP="00BD7524">
            <w:pPr>
              <w:jc w:val="right"/>
              <w:rPr>
                <w:color w:val="000000"/>
                <w:sz w:val="16"/>
                <w:szCs w:val="16"/>
                <w:lang w:val="es-MX" w:eastAsia="es-MX"/>
              </w:rPr>
            </w:pPr>
            <w:r>
              <w:rPr>
                <w:color w:val="000000"/>
                <w:sz w:val="16"/>
                <w:szCs w:val="16"/>
              </w:rPr>
              <w:t xml:space="preserve">20,989 </w:t>
            </w:r>
          </w:p>
        </w:tc>
        <w:tc>
          <w:tcPr>
            <w:tcW w:w="712" w:type="dxa"/>
            <w:tcBorders>
              <w:top w:val="nil"/>
              <w:left w:val="nil"/>
              <w:bottom w:val="nil"/>
              <w:right w:val="nil"/>
            </w:tcBorders>
            <w:shd w:val="clear" w:color="auto" w:fill="auto"/>
            <w:noWrap/>
            <w:vAlign w:val="center"/>
          </w:tcPr>
          <w:p w14:paraId="704BBCD7" w14:textId="3173F27E" w:rsidR="00BD7524" w:rsidRPr="002520E6" w:rsidRDefault="00BD7524" w:rsidP="00BD7524">
            <w:pPr>
              <w:tabs>
                <w:tab w:val="decimal" w:pos="313"/>
              </w:tabs>
              <w:jc w:val="left"/>
              <w:rPr>
                <w:color w:val="000000"/>
                <w:sz w:val="16"/>
                <w:szCs w:val="16"/>
                <w:lang w:val="es-MX" w:eastAsia="es-MX"/>
              </w:rPr>
            </w:pPr>
            <w:r>
              <w:rPr>
                <w:color w:val="000000"/>
                <w:sz w:val="16"/>
                <w:szCs w:val="16"/>
              </w:rPr>
              <w:t>7.1</w:t>
            </w:r>
          </w:p>
        </w:tc>
        <w:tc>
          <w:tcPr>
            <w:tcW w:w="712" w:type="dxa"/>
            <w:tcBorders>
              <w:top w:val="nil"/>
              <w:left w:val="nil"/>
              <w:bottom w:val="nil"/>
              <w:right w:val="nil"/>
            </w:tcBorders>
            <w:shd w:val="clear" w:color="auto" w:fill="auto"/>
            <w:noWrap/>
            <w:vAlign w:val="center"/>
          </w:tcPr>
          <w:p w14:paraId="24986909" w14:textId="2518011E" w:rsidR="00BD7524" w:rsidRPr="002520E6" w:rsidRDefault="00BD7524" w:rsidP="00BD7524">
            <w:pPr>
              <w:tabs>
                <w:tab w:val="decimal" w:pos="313"/>
              </w:tabs>
              <w:jc w:val="left"/>
              <w:rPr>
                <w:color w:val="000000"/>
                <w:sz w:val="16"/>
                <w:szCs w:val="16"/>
                <w:lang w:val="es-MX" w:eastAsia="es-MX"/>
              </w:rPr>
            </w:pPr>
            <w:r>
              <w:rPr>
                <w:color w:val="000000"/>
                <w:sz w:val="16"/>
                <w:szCs w:val="16"/>
              </w:rPr>
              <w:t>6.4</w:t>
            </w:r>
          </w:p>
        </w:tc>
        <w:tc>
          <w:tcPr>
            <w:tcW w:w="916" w:type="dxa"/>
            <w:tcBorders>
              <w:top w:val="nil"/>
              <w:left w:val="nil"/>
              <w:bottom w:val="nil"/>
              <w:right w:val="single" w:sz="4" w:space="0" w:color="1F497D"/>
            </w:tcBorders>
            <w:shd w:val="clear" w:color="auto" w:fill="auto"/>
            <w:noWrap/>
            <w:vAlign w:val="center"/>
          </w:tcPr>
          <w:p w14:paraId="06024B86" w14:textId="17D76AF8" w:rsidR="00BD7524" w:rsidRPr="002520E6" w:rsidRDefault="00BD7524" w:rsidP="00BD7524">
            <w:pPr>
              <w:tabs>
                <w:tab w:val="decimal" w:pos="313"/>
              </w:tabs>
              <w:jc w:val="left"/>
              <w:rPr>
                <w:color w:val="000000"/>
                <w:sz w:val="16"/>
                <w:szCs w:val="16"/>
                <w:lang w:val="es-MX" w:eastAsia="es-MX"/>
              </w:rPr>
            </w:pPr>
            <w:r>
              <w:rPr>
                <w:color w:val="000000"/>
                <w:sz w:val="16"/>
                <w:szCs w:val="16"/>
              </w:rPr>
              <w:t>-0.7</w:t>
            </w:r>
          </w:p>
        </w:tc>
      </w:tr>
      <w:tr w:rsidR="00BD7524" w:rsidRPr="00C3555C" w14:paraId="1389CA7B"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3366E93A"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3BDF4549" w:rsidR="00BD7524" w:rsidRPr="002520E6" w:rsidRDefault="00BD7524" w:rsidP="00BD7524">
            <w:pPr>
              <w:jc w:val="right"/>
              <w:rPr>
                <w:color w:val="000000"/>
                <w:sz w:val="16"/>
                <w:szCs w:val="16"/>
                <w:lang w:val="es-MX" w:eastAsia="es-MX"/>
              </w:rPr>
            </w:pPr>
            <w:r>
              <w:rPr>
                <w:color w:val="000000"/>
                <w:sz w:val="16"/>
                <w:szCs w:val="16"/>
              </w:rPr>
              <w:t xml:space="preserve">9,112,768 </w:t>
            </w:r>
          </w:p>
        </w:tc>
        <w:tc>
          <w:tcPr>
            <w:tcW w:w="1020" w:type="dxa"/>
            <w:tcBorders>
              <w:top w:val="nil"/>
              <w:left w:val="nil"/>
              <w:bottom w:val="nil"/>
              <w:right w:val="nil"/>
            </w:tcBorders>
            <w:shd w:val="clear" w:color="auto" w:fill="auto"/>
            <w:noWrap/>
            <w:vAlign w:val="center"/>
          </w:tcPr>
          <w:p w14:paraId="51A42B91" w14:textId="4FF5F334" w:rsidR="00BD7524" w:rsidRPr="002520E6" w:rsidRDefault="00BD7524" w:rsidP="00BD7524">
            <w:pPr>
              <w:jc w:val="right"/>
              <w:rPr>
                <w:color w:val="000000"/>
                <w:sz w:val="16"/>
                <w:szCs w:val="16"/>
                <w:lang w:val="es-MX" w:eastAsia="es-MX"/>
              </w:rPr>
            </w:pPr>
            <w:r>
              <w:rPr>
                <w:color w:val="000000"/>
                <w:sz w:val="16"/>
                <w:szCs w:val="16"/>
              </w:rPr>
              <w:t xml:space="preserve">9,201,587 </w:t>
            </w:r>
          </w:p>
        </w:tc>
        <w:tc>
          <w:tcPr>
            <w:tcW w:w="1013" w:type="dxa"/>
            <w:tcBorders>
              <w:top w:val="nil"/>
              <w:left w:val="nil"/>
              <w:bottom w:val="nil"/>
              <w:right w:val="single" w:sz="4" w:space="0" w:color="1F497D"/>
            </w:tcBorders>
            <w:shd w:val="clear" w:color="auto" w:fill="auto"/>
            <w:noWrap/>
            <w:vAlign w:val="center"/>
          </w:tcPr>
          <w:p w14:paraId="22282EA6" w14:textId="2B60B829" w:rsidR="00BD7524" w:rsidRPr="002520E6" w:rsidRDefault="00BD7524" w:rsidP="00BD7524">
            <w:pPr>
              <w:jc w:val="right"/>
              <w:rPr>
                <w:color w:val="000000"/>
                <w:sz w:val="16"/>
                <w:szCs w:val="16"/>
                <w:lang w:val="es-MX" w:eastAsia="es-MX"/>
              </w:rPr>
            </w:pPr>
            <w:r>
              <w:rPr>
                <w:color w:val="000000"/>
                <w:sz w:val="16"/>
                <w:szCs w:val="16"/>
              </w:rPr>
              <w:t xml:space="preserve">88,819 </w:t>
            </w:r>
          </w:p>
        </w:tc>
        <w:tc>
          <w:tcPr>
            <w:tcW w:w="712" w:type="dxa"/>
            <w:tcBorders>
              <w:top w:val="nil"/>
              <w:left w:val="nil"/>
              <w:bottom w:val="nil"/>
              <w:right w:val="nil"/>
            </w:tcBorders>
            <w:shd w:val="clear" w:color="auto" w:fill="auto"/>
            <w:noWrap/>
            <w:vAlign w:val="center"/>
          </w:tcPr>
          <w:p w14:paraId="7A924907" w14:textId="7D642BD1" w:rsidR="00BD7524" w:rsidRPr="002520E6" w:rsidRDefault="00BD7524" w:rsidP="00BD7524">
            <w:pPr>
              <w:tabs>
                <w:tab w:val="decimal" w:pos="313"/>
              </w:tabs>
              <w:jc w:val="left"/>
              <w:rPr>
                <w:color w:val="000000"/>
                <w:sz w:val="16"/>
                <w:szCs w:val="16"/>
                <w:lang w:val="es-MX" w:eastAsia="es-MX"/>
              </w:rPr>
            </w:pPr>
            <w:r>
              <w:rPr>
                <w:color w:val="000000"/>
                <w:sz w:val="16"/>
                <w:szCs w:val="16"/>
              </w:rPr>
              <w:t>18.2</w:t>
            </w:r>
          </w:p>
        </w:tc>
        <w:tc>
          <w:tcPr>
            <w:tcW w:w="712" w:type="dxa"/>
            <w:tcBorders>
              <w:top w:val="nil"/>
              <w:left w:val="nil"/>
              <w:bottom w:val="nil"/>
              <w:right w:val="nil"/>
            </w:tcBorders>
            <w:shd w:val="clear" w:color="auto" w:fill="auto"/>
            <w:noWrap/>
            <w:vAlign w:val="center"/>
          </w:tcPr>
          <w:p w14:paraId="5908909F" w14:textId="09356254" w:rsidR="00BD7524" w:rsidRPr="002520E6" w:rsidRDefault="00BD7524" w:rsidP="00BD7524">
            <w:pPr>
              <w:tabs>
                <w:tab w:val="decimal" w:pos="313"/>
              </w:tabs>
              <w:jc w:val="left"/>
              <w:rPr>
                <w:color w:val="000000"/>
                <w:sz w:val="16"/>
                <w:szCs w:val="16"/>
                <w:lang w:val="es-MX" w:eastAsia="es-MX"/>
              </w:rPr>
            </w:pPr>
            <w:r>
              <w:rPr>
                <w:color w:val="000000"/>
                <w:sz w:val="16"/>
                <w:szCs w:val="16"/>
              </w:rPr>
              <w:t>16.5</w:t>
            </w:r>
          </w:p>
        </w:tc>
        <w:tc>
          <w:tcPr>
            <w:tcW w:w="916" w:type="dxa"/>
            <w:tcBorders>
              <w:top w:val="nil"/>
              <w:left w:val="nil"/>
              <w:bottom w:val="nil"/>
              <w:right w:val="single" w:sz="4" w:space="0" w:color="1F497D"/>
            </w:tcBorders>
            <w:shd w:val="clear" w:color="auto" w:fill="auto"/>
            <w:noWrap/>
            <w:vAlign w:val="center"/>
          </w:tcPr>
          <w:p w14:paraId="38A10000" w14:textId="7537878E" w:rsidR="00BD7524" w:rsidRPr="002520E6" w:rsidRDefault="00BD7524" w:rsidP="00BD7524">
            <w:pPr>
              <w:tabs>
                <w:tab w:val="decimal" w:pos="313"/>
              </w:tabs>
              <w:jc w:val="left"/>
              <w:rPr>
                <w:color w:val="000000"/>
                <w:sz w:val="16"/>
                <w:szCs w:val="16"/>
                <w:lang w:val="es-MX" w:eastAsia="es-MX"/>
              </w:rPr>
            </w:pPr>
            <w:r>
              <w:rPr>
                <w:color w:val="000000"/>
                <w:sz w:val="16"/>
                <w:szCs w:val="16"/>
              </w:rPr>
              <w:t>-1.6</w:t>
            </w:r>
          </w:p>
        </w:tc>
      </w:tr>
      <w:tr w:rsidR="00BD7524" w:rsidRPr="00C3555C" w14:paraId="49E52815"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2829994A"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4E27B8A6" w:rsidR="00BD7524" w:rsidRPr="002520E6" w:rsidRDefault="00BD7524" w:rsidP="00BD7524">
            <w:pPr>
              <w:jc w:val="right"/>
              <w:rPr>
                <w:color w:val="000000"/>
                <w:sz w:val="16"/>
                <w:szCs w:val="16"/>
                <w:lang w:val="es-MX" w:eastAsia="es-MX"/>
              </w:rPr>
            </w:pPr>
            <w:r>
              <w:rPr>
                <w:color w:val="000000"/>
                <w:sz w:val="16"/>
                <w:szCs w:val="16"/>
              </w:rPr>
              <w:t xml:space="preserve">22,559,841 </w:t>
            </w:r>
          </w:p>
        </w:tc>
        <w:tc>
          <w:tcPr>
            <w:tcW w:w="1020" w:type="dxa"/>
            <w:tcBorders>
              <w:top w:val="nil"/>
              <w:left w:val="nil"/>
              <w:bottom w:val="nil"/>
              <w:right w:val="nil"/>
            </w:tcBorders>
            <w:shd w:val="clear" w:color="auto" w:fill="auto"/>
            <w:noWrap/>
            <w:vAlign w:val="center"/>
          </w:tcPr>
          <w:p w14:paraId="66273B3B" w14:textId="0975E699" w:rsidR="00BD7524" w:rsidRPr="002520E6" w:rsidRDefault="00BD7524" w:rsidP="00BD7524">
            <w:pPr>
              <w:jc w:val="right"/>
              <w:rPr>
                <w:color w:val="000000"/>
                <w:sz w:val="16"/>
                <w:szCs w:val="16"/>
                <w:lang w:val="es-MX" w:eastAsia="es-MX"/>
              </w:rPr>
            </w:pPr>
            <w:r>
              <w:rPr>
                <w:color w:val="000000"/>
                <w:sz w:val="16"/>
                <w:szCs w:val="16"/>
              </w:rPr>
              <w:t xml:space="preserve">25,400,607 </w:t>
            </w:r>
          </w:p>
        </w:tc>
        <w:tc>
          <w:tcPr>
            <w:tcW w:w="1013" w:type="dxa"/>
            <w:tcBorders>
              <w:top w:val="nil"/>
              <w:left w:val="nil"/>
              <w:bottom w:val="nil"/>
              <w:right w:val="single" w:sz="4" w:space="0" w:color="1F497D"/>
            </w:tcBorders>
            <w:shd w:val="clear" w:color="auto" w:fill="auto"/>
            <w:noWrap/>
            <w:vAlign w:val="center"/>
          </w:tcPr>
          <w:p w14:paraId="0A183196" w14:textId="567C3F22" w:rsidR="00BD7524" w:rsidRPr="002520E6" w:rsidRDefault="00BD7524" w:rsidP="00BD7524">
            <w:pPr>
              <w:jc w:val="right"/>
              <w:rPr>
                <w:color w:val="000000"/>
                <w:sz w:val="16"/>
                <w:szCs w:val="16"/>
                <w:lang w:val="es-MX" w:eastAsia="es-MX"/>
              </w:rPr>
            </w:pPr>
            <w:r>
              <w:rPr>
                <w:color w:val="000000"/>
                <w:sz w:val="16"/>
                <w:szCs w:val="16"/>
              </w:rPr>
              <w:t xml:space="preserve">2,840,766 </w:t>
            </w:r>
          </w:p>
        </w:tc>
        <w:tc>
          <w:tcPr>
            <w:tcW w:w="712" w:type="dxa"/>
            <w:tcBorders>
              <w:top w:val="nil"/>
              <w:left w:val="nil"/>
              <w:bottom w:val="nil"/>
              <w:right w:val="nil"/>
            </w:tcBorders>
            <w:shd w:val="clear" w:color="auto" w:fill="auto"/>
            <w:noWrap/>
            <w:vAlign w:val="center"/>
          </w:tcPr>
          <w:p w14:paraId="5D32F13A" w14:textId="3F1C78E2" w:rsidR="00BD7524" w:rsidRPr="002520E6" w:rsidRDefault="00BD7524" w:rsidP="00BD7524">
            <w:pPr>
              <w:tabs>
                <w:tab w:val="decimal" w:pos="313"/>
              </w:tabs>
              <w:jc w:val="left"/>
              <w:rPr>
                <w:color w:val="000000"/>
                <w:sz w:val="16"/>
                <w:szCs w:val="16"/>
                <w:lang w:val="es-MX" w:eastAsia="es-MX"/>
              </w:rPr>
            </w:pPr>
            <w:r>
              <w:rPr>
                <w:color w:val="000000"/>
                <w:sz w:val="16"/>
                <w:szCs w:val="16"/>
              </w:rPr>
              <w:t>45.0</w:t>
            </w:r>
          </w:p>
        </w:tc>
        <w:tc>
          <w:tcPr>
            <w:tcW w:w="712" w:type="dxa"/>
            <w:tcBorders>
              <w:top w:val="nil"/>
              <w:left w:val="nil"/>
              <w:bottom w:val="nil"/>
              <w:right w:val="nil"/>
            </w:tcBorders>
            <w:shd w:val="clear" w:color="auto" w:fill="auto"/>
            <w:noWrap/>
            <w:vAlign w:val="center"/>
          </w:tcPr>
          <w:p w14:paraId="065D1E95" w14:textId="067908E1" w:rsidR="00BD7524" w:rsidRPr="002520E6" w:rsidRDefault="00BD7524" w:rsidP="00BD7524">
            <w:pPr>
              <w:tabs>
                <w:tab w:val="decimal" w:pos="313"/>
              </w:tabs>
              <w:jc w:val="left"/>
              <w:rPr>
                <w:color w:val="000000"/>
                <w:sz w:val="16"/>
                <w:szCs w:val="16"/>
                <w:lang w:val="es-MX" w:eastAsia="es-MX"/>
              </w:rPr>
            </w:pPr>
            <w:r>
              <w:rPr>
                <w:color w:val="000000"/>
                <w:sz w:val="16"/>
                <w:szCs w:val="16"/>
              </w:rPr>
              <w:t>45.6</w:t>
            </w:r>
          </w:p>
        </w:tc>
        <w:tc>
          <w:tcPr>
            <w:tcW w:w="916" w:type="dxa"/>
            <w:tcBorders>
              <w:top w:val="nil"/>
              <w:left w:val="nil"/>
              <w:bottom w:val="nil"/>
              <w:right w:val="single" w:sz="4" w:space="0" w:color="1F497D"/>
            </w:tcBorders>
            <w:shd w:val="clear" w:color="auto" w:fill="auto"/>
            <w:noWrap/>
            <w:vAlign w:val="center"/>
          </w:tcPr>
          <w:p w14:paraId="3D6AEBCF" w14:textId="46617B0D" w:rsidR="00BD7524" w:rsidRPr="002520E6" w:rsidRDefault="00BD7524" w:rsidP="00BD7524">
            <w:pPr>
              <w:tabs>
                <w:tab w:val="decimal" w:pos="313"/>
              </w:tabs>
              <w:jc w:val="left"/>
              <w:rPr>
                <w:color w:val="000000"/>
                <w:sz w:val="16"/>
                <w:szCs w:val="16"/>
                <w:lang w:val="es-MX" w:eastAsia="es-MX"/>
              </w:rPr>
            </w:pPr>
            <w:r>
              <w:rPr>
                <w:color w:val="000000"/>
                <w:sz w:val="16"/>
                <w:szCs w:val="16"/>
              </w:rPr>
              <w:t>0.7</w:t>
            </w:r>
          </w:p>
        </w:tc>
      </w:tr>
      <w:tr w:rsidR="00BD7524" w:rsidRPr="00C3555C" w14:paraId="38B63606"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773F9D32"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1F122CC8" w:rsidR="00BD7524" w:rsidRPr="002520E6" w:rsidRDefault="00BD7524" w:rsidP="00BD7524">
            <w:pPr>
              <w:jc w:val="right"/>
              <w:rPr>
                <w:color w:val="000000"/>
                <w:sz w:val="16"/>
                <w:szCs w:val="16"/>
                <w:lang w:val="es-MX" w:eastAsia="es-MX"/>
              </w:rPr>
            </w:pPr>
            <w:r>
              <w:rPr>
                <w:color w:val="000000"/>
                <w:sz w:val="16"/>
                <w:szCs w:val="16"/>
              </w:rPr>
              <w:t xml:space="preserve">12,020,975 </w:t>
            </w:r>
          </w:p>
        </w:tc>
        <w:tc>
          <w:tcPr>
            <w:tcW w:w="1020" w:type="dxa"/>
            <w:tcBorders>
              <w:top w:val="nil"/>
              <w:left w:val="nil"/>
              <w:bottom w:val="nil"/>
              <w:right w:val="nil"/>
            </w:tcBorders>
            <w:shd w:val="clear" w:color="auto" w:fill="auto"/>
            <w:noWrap/>
            <w:vAlign w:val="center"/>
          </w:tcPr>
          <w:p w14:paraId="34057663" w14:textId="7730801A" w:rsidR="00BD7524" w:rsidRPr="002520E6" w:rsidRDefault="00BD7524" w:rsidP="00BD7524">
            <w:pPr>
              <w:jc w:val="right"/>
              <w:rPr>
                <w:color w:val="000000"/>
                <w:sz w:val="16"/>
                <w:szCs w:val="16"/>
                <w:lang w:val="es-MX" w:eastAsia="es-MX"/>
              </w:rPr>
            </w:pPr>
            <w:r>
              <w:rPr>
                <w:color w:val="000000"/>
                <w:sz w:val="16"/>
                <w:szCs w:val="16"/>
              </w:rPr>
              <w:t xml:space="preserve">14,681,152 </w:t>
            </w:r>
          </w:p>
        </w:tc>
        <w:tc>
          <w:tcPr>
            <w:tcW w:w="1013" w:type="dxa"/>
            <w:tcBorders>
              <w:top w:val="nil"/>
              <w:left w:val="nil"/>
              <w:bottom w:val="nil"/>
              <w:right w:val="single" w:sz="4" w:space="0" w:color="1F497D"/>
            </w:tcBorders>
            <w:shd w:val="clear" w:color="auto" w:fill="auto"/>
            <w:noWrap/>
            <w:vAlign w:val="center"/>
          </w:tcPr>
          <w:p w14:paraId="509B7BBF" w14:textId="531E029B" w:rsidR="00BD7524" w:rsidRPr="002520E6" w:rsidRDefault="00BD7524" w:rsidP="00BD7524">
            <w:pPr>
              <w:jc w:val="right"/>
              <w:rPr>
                <w:color w:val="000000"/>
                <w:sz w:val="16"/>
                <w:szCs w:val="16"/>
                <w:lang w:val="es-MX" w:eastAsia="es-MX"/>
              </w:rPr>
            </w:pPr>
            <w:r>
              <w:rPr>
                <w:color w:val="000000"/>
                <w:sz w:val="16"/>
                <w:szCs w:val="16"/>
              </w:rPr>
              <w:t xml:space="preserve">2,660,177 </w:t>
            </w:r>
          </w:p>
        </w:tc>
        <w:tc>
          <w:tcPr>
            <w:tcW w:w="712" w:type="dxa"/>
            <w:tcBorders>
              <w:top w:val="nil"/>
              <w:left w:val="nil"/>
              <w:bottom w:val="nil"/>
              <w:right w:val="nil"/>
            </w:tcBorders>
            <w:shd w:val="clear" w:color="auto" w:fill="auto"/>
            <w:noWrap/>
            <w:vAlign w:val="center"/>
          </w:tcPr>
          <w:p w14:paraId="77E728AC" w14:textId="3C5FE042" w:rsidR="00BD7524" w:rsidRPr="002520E6" w:rsidRDefault="00BD7524" w:rsidP="00BD7524">
            <w:pPr>
              <w:tabs>
                <w:tab w:val="decimal" w:pos="313"/>
              </w:tabs>
              <w:jc w:val="left"/>
              <w:rPr>
                <w:color w:val="000000"/>
                <w:sz w:val="16"/>
                <w:szCs w:val="16"/>
                <w:lang w:val="es-MX" w:eastAsia="es-MX"/>
              </w:rPr>
            </w:pPr>
            <w:r>
              <w:rPr>
                <w:color w:val="000000"/>
                <w:sz w:val="16"/>
                <w:szCs w:val="16"/>
              </w:rPr>
              <w:t>24.0</w:t>
            </w:r>
          </w:p>
        </w:tc>
        <w:tc>
          <w:tcPr>
            <w:tcW w:w="712" w:type="dxa"/>
            <w:tcBorders>
              <w:top w:val="nil"/>
              <w:left w:val="nil"/>
              <w:bottom w:val="nil"/>
              <w:right w:val="nil"/>
            </w:tcBorders>
            <w:shd w:val="clear" w:color="auto" w:fill="auto"/>
            <w:noWrap/>
            <w:vAlign w:val="center"/>
          </w:tcPr>
          <w:p w14:paraId="7A1049F7" w14:textId="226009E2" w:rsidR="00BD7524" w:rsidRPr="002520E6" w:rsidRDefault="00BD7524" w:rsidP="00BD7524">
            <w:pPr>
              <w:tabs>
                <w:tab w:val="decimal" w:pos="313"/>
              </w:tabs>
              <w:jc w:val="left"/>
              <w:rPr>
                <w:color w:val="000000"/>
                <w:sz w:val="16"/>
                <w:szCs w:val="16"/>
                <w:lang w:val="es-MX" w:eastAsia="es-MX"/>
              </w:rPr>
            </w:pPr>
            <w:r>
              <w:rPr>
                <w:color w:val="000000"/>
                <w:sz w:val="16"/>
                <w:szCs w:val="16"/>
              </w:rPr>
              <w:t>26.4</w:t>
            </w:r>
          </w:p>
        </w:tc>
        <w:tc>
          <w:tcPr>
            <w:tcW w:w="916" w:type="dxa"/>
            <w:tcBorders>
              <w:top w:val="nil"/>
              <w:left w:val="nil"/>
              <w:bottom w:val="nil"/>
              <w:right w:val="single" w:sz="4" w:space="0" w:color="1F497D"/>
            </w:tcBorders>
            <w:shd w:val="clear" w:color="auto" w:fill="auto"/>
            <w:noWrap/>
            <w:vAlign w:val="center"/>
          </w:tcPr>
          <w:p w14:paraId="5DF26FC1" w14:textId="03D5ACF2" w:rsidR="00BD7524" w:rsidRPr="002520E6" w:rsidRDefault="00BD7524" w:rsidP="00BD7524">
            <w:pPr>
              <w:tabs>
                <w:tab w:val="decimal" w:pos="313"/>
              </w:tabs>
              <w:jc w:val="left"/>
              <w:rPr>
                <w:color w:val="000000"/>
                <w:sz w:val="16"/>
                <w:szCs w:val="16"/>
                <w:lang w:val="es-MX" w:eastAsia="es-MX"/>
              </w:rPr>
            </w:pPr>
            <w:r>
              <w:rPr>
                <w:color w:val="000000"/>
                <w:sz w:val="16"/>
                <w:szCs w:val="16"/>
              </w:rPr>
              <w:t>2.4</w:t>
            </w:r>
          </w:p>
        </w:tc>
      </w:tr>
      <w:tr w:rsidR="00BD7524" w:rsidRPr="00C3555C" w14:paraId="633E9F6F"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41436822"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559D8887" w:rsidR="00BD7524" w:rsidRPr="002520E6" w:rsidRDefault="00BD7524" w:rsidP="00BD7524">
            <w:pPr>
              <w:jc w:val="right"/>
              <w:rPr>
                <w:color w:val="000000"/>
                <w:sz w:val="16"/>
                <w:szCs w:val="16"/>
                <w:lang w:val="es-MX" w:eastAsia="es-MX"/>
              </w:rPr>
            </w:pPr>
            <w:r>
              <w:rPr>
                <w:color w:val="000000"/>
                <w:sz w:val="16"/>
                <w:szCs w:val="16"/>
              </w:rPr>
              <w:t xml:space="preserve">380,372 </w:t>
            </w:r>
          </w:p>
        </w:tc>
        <w:tc>
          <w:tcPr>
            <w:tcW w:w="1020" w:type="dxa"/>
            <w:tcBorders>
              <w:top w:val="nil"/>
              <w:left w:val="nil"/>
              <w:bottom w:val="nil"/>
              <w:right w:val="nil"/>
            </w:tcBorders>
            <w:shd w:val="clear" w:color="auto" w:fill="auto"/>
            <w:noWrap/>
            <w:vAlign w:val="center"/>
          </w:tcPr>
          <w:p w14:paraId="35FFE70A" w14:textId="5E764DEF" w:rsidR="00BD7524" w:rsidRPr="002520E6" w:rsidRDefault="00BD7524" w:rsidP="00BD7524">
            <w:pPr>
              <w:jc w:val="right"/>
              <w:rPr>
                <w:color w:val="000000"/>
                <w:sz w:val="16"/>
                <w:szCs w:val="16"/>
                <w:lang w:val="es-MX" w:eastAsia="es-MX"/>
              </w:rPr>
            </w:pPr>
            <w:r>
              <w:rPr>
                <w:color w:val="000000"/>
                <w:sz w:val="16"/>
                <w:szCs w:val="16"/>
              </w:rPr>
              <w:t xml:space="preserve">561,866 </w:t>
            </w:r>
          </w:p>
        </w:tc>
        <w:tc>
          <w:tcPr>
            <w:tcW w:w="1013" w:type="dxa"/>
            <w:tcBorders>
              <w:top w:val="nil"/>
              <w:left w:val="nil"/>
              <w:bottom w:val="nil"/>
              <w:right w:val="single" w:sz="4" w:space="0" w:color="1F497D"/>
            </w:tcBorders>
            <w:shd w:val="clear" w:color="auto" w:fill="auto"/>
            <w:noWrap/>
            <w:vAlign w:val="center"/>
          </w:tcPr>
          <w:p w14:paraId="354F4512" w14:textId="2CA2C1B6" w:rsidR="00BD7524" w:rsidRPr="002520E6" w:rsidRDefault="00BD7524" w:rsidP="00BD7524">
            <w:pPr>
              <w:jc w:val="right"/>
              <w:rPr>
                <w:color w:val="000000"/>
                <w:sz w:val="16"/>
                <w:szCs w:val="16"/>
                <w:lang w:val="es-MX" w:eastAsia="es-MX"/>
              </w:rPr>
            </w:pPr>
            <w:r>
              <w:rPr>
                <w:color w:val="000000"/>
                <w:sz w:val="16"/>
                <w:szCs w:val="16"/>
              </w:rPr>
              <w:t xml:space="preserve">181,494 </w:t>
            </w:r>
          </w:p>
        </w:tc>
        <w:tc>
          <w:tcPr>
            <w:tcW w:w="712" w:type="dxa"/>
            <w:tcBorders>
              <w:top w:val="nil"/>
              <w:left w:val="nil"/>
              <w:bottom w:val="nil"/>
              <w:right w:val="nil"/>
            </w:tcBorders>
            <w:shd w:val="clear" w:color="auto" w:fill="auto"/>
            <w:noWrap/>
            <w:vAlign w:val="center"/>
          </w:tcPr>
          <w:p w14:paraId="3D19A698" w14:textId="1F916118" w:rsidR="00BD7524" w:rsidRPr="002520E6" w:rsidRDefault="00BD7524" w:rsidP="00BD7524">
            <w:pPr>
              <w:tabs>
                <w:tab w:val="decimal" w:pos="313"/>
              </w:tabs>
              <w:jc w:val="left"/>
              <w:rPr>
                <w:color w:val="000000"/>
                <w:sz w:val="16"/>
                <w:szCs w:val="16"/>
                <w:lang w:val="es-MX" w:eastAsia="es-MX"/>
              </w:rPr>
            </w:pPr>
            <w:r>
              <w:rPr>
                <w:color w:val="000000"/>
                <w:sz w:val="16"/>
                <w:szCs w:val="16"/>
              </w:rPr>
              <w:t>0.8</w:t>
            </w:r>
          </w:p>
        </w:tc>
        <w:tc>
          <w:tcPr>
            <w:tcW w:w="712" w:type="dxa"/>
            <w:tcBorders>
              <w:top w:val="nil"/>
              <w:left w:val="nil"/>
              <w:bottom w:val="nil"/>
              <w:right w:val="nil"/>
            </w:tcBorders>
            <w:shd w:val="clear" w:color="auto" w:fill="auto"/>
            <w:noWrap/>
            <w:vAlign w:val="center"/>
          </w:tcPr>
          <w:p w14:paraId="1C18F401" w14:textId="59CA80A9" w:rsidR="00BD7524" w:rsidRPr="002520E6" w:rsidRDefault="00BD7524" w:rsidP="00BD7524">
            <w:pPr>
              <w:tabs>
                <w:tab w:val="decimal" w:pos="313"/>
              </w:tabs>
              <w:jc w:val="left"/>
              <w:rPr>
                <w:color w:val="000000"/>
                <w:sz w:val="16"/>
                <w:szCs w:val="16"/>
                <w:lang w:val="es-MX" w:eastAsia="es-MX"/>
              </w:rPr>
            </w:pPr>
            <w:r>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04559B97" w14:textId="2473D936" w:rsidR="00BD7524" w:rsidRPr="002520E6" w:rsidRDefault="00BD7524" w:rsidP="00BD7524">
            <w:pPr>
              <w:tabs>
                <w:tab w:val="decimal" w:pos="313"/>
              </w:tabs>
              <w:jc w:val="left"/>
              <w:rPr>
                <w:color w:val="000000"/>
                <w:sz w:val="16"/>
                <w:szCs w:val="16"/>
                <w:lang w:val="es-MX" w:eastAsia="es-MX"/>
              </w:rPr>
            </w:pPr>
            <w:r>
              <w:rPr>
                <w:color w:val="000000"/>
                <w:sz w:val="16"/>
                <w:szCs w:val="16"/>
              </w:rPr>
              <w:t>0.3</w:t>
            </w:r>
          </w:p>
        </w:tc>
      </w:tr>
      <w:tr w:rsidR="00BD7524" w:rsidRPr="00C3555C" w14:paraId="1B53CA4E"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74774C46" w14:textId="77777777" w:rsidR="00BD7524" w:rsidRPr="00C3555C" w:rsidRDefault="00BD7524" w:rsidP="00BD7524">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16B675B4" w:rsidR="00BD7524" w:rsidRPr="002520E6" w:rsidRDefault="00BD7524" w:rsidP="00BD7524">
            <w:pPr>
              <w:jc w:val="right"/>
              <w:rPr>
                <w:b/>
                <w:bCs/>
                <w:color w:val="000000"/>
                <w:sz w:val="16"/>
                <w:szCs w:val="16"/>
                <w:lang w:val="es-MX" w:eastAsia="es-MX"/>
              </w:rPr>
            </w:pPr>
            <w:r>
              <w:rPr>
                <w:b/>
                <w:bCs/>
                <w:color w:val="000000"/>
                <w:sz w:val="16"/>
                <w:szCs w:val="16"/>
              </w:rPr>
              <w:t xml:space="preserve">50,182,798 </w:t>
            </w:r>
          </w:p>
        </w:tc>
        <w:tc>
          <w:tcPr>
            <w:tcW w:w="1020" w:type="dxa"/>
            <w:tcBorders>
              <w:top w:val="nil"/>
              <w:left w:val="nil"/>
              <w:bottom w:val="nil"/>
              <w:right w:val="nil"/>
            </w:tcBorders>
            <w:shd w:val="clear" w:color="auto" w:fill="auto"/>
            <w:noWrap/>
            <w:vAlign w:val="center"/>
          </w:tcPr>
          <w:p w14:paraId="258F89CB" w14:textId="2F9D3C83" w:rsidR="00BD7524" w:rsidRPr="002520E6" w:rsidRDefault="00BD7524" w:rsidP="00BD7524">
            <w:pPr>
              <w:jc w:val="right"/>
              <w:rPr>
                <w:b/>
                <w:bCs/>
                <w:color w:val="000000"/>
                <w:sz w:val="16"/>
                <w:szCs w:val="16"/>
                <w:lang w:val="es-MX" w:eastAsia="es-MX"/>
              </w:rPr>
            </w:pPr>
            <w:r>
              <w:rPr>
                <w:b/>
                <w:bCs/>
                <w:color w:val="000000"/>
                <w:sz w:val="16"/>
                <w:szCs w:val="16"/>
              </w:rPr>
              <w:t xml:space="preserve">55,661,037 </w:t>
            </w:r>
          </w:p>
        </w:tc>
        <w:tc>
          <w:tcPr>
            <w:tcW w:w="1013" w:type="dxa"/>
            <w:tcBorders>
              <w:top w:val="nil"/>
              <w:left w:val="nil"/>
              <w:bottom w:val="nil"/>
              <w:right w:val="single" w:sz="4" w:space="0" w:color="1F497D"/>
            </w:tcBorders>
            <w:shd w:val="clear" w:color="auto" w:fill="auto"/>
            <w:noWrap/>
            <w:vAlign w:val="center"/>
          </w:tcPr>
          <w:p w14:paraId="0EA5FAC7" w14:textId="039B9C42" w:rsidR="00BD7524" w:rsidRPr="002520E6" w:rsidRDefault="00BD7524" w:rsidP="00BD7524">
            <w:pPr>
              <w:jc w:val="right"/>
              <w:rPr>
                <w:b/>
                <w:bCs/>
                <w:color w:val="000000"/>
                <w:sz w:val="16"/>
                <w:szCs w:val="16"/>
                <w:lang w:val="es-MX" w:eastAsia="es-MX"/>
              </w:rPr>
            </w:pPr>
            <w:r>
              <w:rPr>
                <w:b/>
                <w:bCs/>
                <w:color w:val="000000"/>
                <w:sz w:val="16"/>
                <w:szCs w:val="16"/>
              </w:rPr>
              <w:t xml:space="preserve">5,478,239 </w:t>
            </w:r>
          </w:p>
        </w:tc>
        <w:tc>
          <w:tcPr>
            <w:tcW w:w="712" w:type="dxa"/>
            <w:tcBorders>
              <w:top w:val="nil"/>
              <w:left w:val="nil"/>
              <w:bottom w:val="nil"/>
              <w:right w:val="nil"/>
            </w:tcBorders>
            <w:shd w:val="clear" w:color="auto" w:fill="auto"/>
            <w:noWrap/>
            <w:vAlign w:val="center"/>
          </w:tcPr>
          <w:p w14:paraId="10926974" w14:textId="6810CB12"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4FC28C76"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317D1195" w:rsidR="00BD7524" w:rsidRPr="002520E6" w:rsidRDefault="00BD7524" w:rsidP="00BD7524">
            <w:pPr>
              <w:tabs>
                <w:tab w:val="decimal" w:pos="313"/>
              </w:tabs>
              <w:jc w:val="left"/>
              <w:rPr>
                <w:b/>
                <w:bCs/>
                <w:color w:val="000000"/>
                <w:sz w:val="16"/>
                <w:szCs w:val="16"/>
                <w:lang w:val="es-MX" w:eastAsia="es-MX"/>
              </w:rPr>
            </w:pPr>
            <w:r>
              <w:rPr>
                <w:b/>
                <w:bCs/>
                <w:color w:val="000000"/>
                <w:sz w:val="16"/>
                <w:szCs w:val="16"/>
              </w:rPr>
              <w:t> </w:t>
            </w:r>
          </w:p>
        </w:tc>
      </w:tr>
      <w:tr w:rsidR="00BD7524" w:rsidRPr="00C3555C" w14:paraId="4F6A5CA7"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7884C49C"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0FE52814" w:rsidR="00BD7524" w:rsidRPr="002520E6" w:rsidRDefault="00BD7524" w:rsidP="00BD7524">
            <w:pPr>
              <w:jc w:val="right"/>
              <w:rPr>
                <w:color w:val="000000"/>
                <w:sz w:val="16"/>
                <w:szCs w:val="16"/>
                <w:lang w:val="es-MX" w:eastAsia="es-MX"/>
              </w:rPr>
            </w:pPr>
            <w:r>
              <w:rPr>
                <w:color w:val="000000"/>
                <w:sz w:val="16"/>
                <w:szCs w:val="16"/>
              </w:rPr>
              <w:t xml:space="preserve">7,112,620 </w:t>
            </w:r>
          </w:p>
        </w:tc>
        <w:tc>
          <w:tcPr>
            <w:tcW w:w="1020" w:type="dxa"/>
            <w:tcBorders>
              <w:top w:val="nil"/>
              <w:left w:val="nil"/>
              <w:bottom w:val="nil"/>
              <w:right w:val="nil"/>
            </w:tcBorders>
            <w:shd w:val="clear" w:color="auto" w:fill="auto"/>
            <w:noWrap/>
            <w:vAlign w:val="center"/>
          </w:tcPr>
          <w:p w14:paraId="3DE7CF16" w14:textId="473E8B5E" w:rsidR="00BD7524" w:rsidRPr="002520E6" w:rsidRDefault="00BD7524" w:rsidP="00BD7524">
            <w:pPr>
              <w:jc w:val="right"/>
              <w:rPr>
                <w:color w:val="000000"/>
                <w:sz w:val="16"/>
                <w:szCs w:val="16"/>
                <w:lang w:val="es-MX" w:eastAsia="es-MX"/>
              </w:rPr>
            </w:pPr>
            <w:r>
              <w:rPr>
                <w:color w:val="000000"/>
                <w:sz w:val="16"/>
                <w:szCs w:val="16"/>
              </w:rPr>
              <w:t xml:space="preserve">6,767,481 </w:t>
            </w:r>
          </w:p>
        </w:tc>
        <w:tc>
          <w:tcPr>
            <w:tcW w:w="1013" w:type="dxa"/>
            <w:tcBorders>
              <w:top w:val="nil"/>
              <w:left w:val="nil"/>
              <w:bottom w:val="nil"/>
              <w:right w:val="single" w:sz="4" w:space="0" w:color="1F497D"/>
            </w:tcBorders>
            <w:shd w:val="clear" w:color="auto" w:fill="auto"/>
            <w:noWrap/>
            <w:vAlign w:val="center"/>
          </w:tcPr>
          <w:p w14:paraId="0100552A" w14:textId="42D9CC7B" w:rsidR="00BD7524" w:rsidRPr="002520E6" w:rsidRDefault="00BD7524" w:rsidP="00BD7524">
            <w:pPr>
              <w:jc w:val="right"/>
              <w:rPr>
                <w:color w:val="000000"/>
                <w:sz w:val="16"/>
                <w:szCs w:val="16"/>
                <w:lang w:val="es-MX" w:eastAsia="es-MX"/>
              </w:rPr>
            </w:pPr>
            <w:r>
              <w:rPr>
                <w:color w:val="000000"/>
                <w:sz w:val="16"/>
                <w:szCs w:val="16"/>
              </w:rPr>
              <w:t xml:space="preserve">-345,139 </w:t>
            </w:r>
          </w:p>
        </w:tc>
        <w:tc>
          <w:tcPr>
            <w:tcW w:w="712" w:type="dxa"/>
            <w:tcBorders>
              <w:top w:val="nil"/>
              <w:left w:val="nil"/>
              <w:bottom w:val="nil"/>
              <w:right w:val="nil"/>
            </w:tcBorders>
            <w:shd w:val="clear" w:color="auto" w:fill="auto"/>
            <w:noWrap/>
            <w:vAlign w:val="center"/>
          </w:tcPr>
          <w:p w14:paraId="04CFDB64" w14:textId="18B3E45E" w:rsidR="00BD7524" w:rsidRPr="002520E6" w:rsidRDefault="00BD7524" w:rsidP="00BD7524">
            <w:pPr>
              <w:tabs>
                <w:tab w:val="decimal" w:pos="313"/>
              </w:tabs>
              <w:jc w:val="left"/>
              <w:rPr>
                <w:color w:val="000000"/>
                <w:sz w:val="16"/>
                <w:szCs w:val="16"/>
                <w:lang w:val="es-MX" w:eastAsia="es-MX"/>
              </w:rPr>
            </w:pPr>
            <w:r>
              <w:rPr>
                <w:color w:val="000000"/>
                <w:sz w:val="16"/>
                <w:szCs w:val="16"/>
              </w:rPr>
              <w:t>14.2</w:t>
            </w:r>
          </w:p>
        </w:tc>
        <w:tc>
          <w:tcPr>
            <w:tcW w:w="712" w:type="dxa"/>
            <w:tcBorders>
              <w:top w:val="nil"/>
              <w:left w:val="nil"/>
              <w:bottom w:val="nil"/>
              <w:right w:val="nil"/>
            </w:tcBorders>
            <w:shd w:val="clear" w:color="auto" w:fill="auto"/>
            <w:noWrap/>
            <w:vAlign w:val="center"/>
          </w:tcPr>
          <w:p w14:paraId="35204879" w14:textId="427524B0" w:rsidR="00BD7524" w:rsidRPr="002520E6" w:rsidRDefault="00BD7524" w:rsidP="00BD7524">
            <w:pPr>
              <w:tabs>
                <w:tab w:val="decimal" w:pos="313"/>
              </w:tabs>
              <w:jc w:val="left"/>
              <w:rPr>
                <w:color w:val="000000"/>
                <w:sz w:val="16"/>
                <w:szCs w:val="16"/>
                <w:lang w:val="es-MX" w:eastAsia="es-MX"/>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32891153" w14:textId="5095DB27" w:rsidR="00BD7524" w:rsidRPr="002520E6" w:rsidRDefault="00BD7524" w:rsidP="00BD7524">
            <w:pPr>
              <w:tabs>
                <w:tab w:val="decimal" w:pos="313"/>
              </w:tabs>
              <w:jc w:val="left"/>
              <w:rPr>
                <w:color w:val="000000"/>
                <w:sz w:val="16"/>
                <w:szCs w:val="16"/>
                <w:lang w:val="es-MX" w:eastAsia="es-MX"/>
              </w:rPr>
            </w:pPr>
            <w:r>
              <w:rPr>
                <w:color w:val="000000"/>
                <w:sz w:val="16"/>
                <w:szCs w:val="16"/>
              </w:rPr>
              <w:t>-2.0</w:t>
            </w:r>
          </w:p>
        </w:tc>
      </w:tr>
      <w:tr w:rsidR="00BD7524" w:rsidRPr="00C3555C" w14:paraId="1EB0C44F"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3E715D67"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07649B54" w:rsidR="00BD7524" w:rsidRPr="002520E6" w:rsidRDefault="00BD7524" w:rsidP="00BD7524">
            <w:pPr>
              <w:jc w:val="right"/>
              <w:rPr>
                <w:color w:val="000000"/>
                <w:sz w:val="16"/>
                <w:szCs w:val="16"/>
                <w:lang w:val="es-MX" w:eastAsia="es-MX"/>
              </w:rPr>
            </w:pPr>
            <w:r>
              <w:rPr>
                <w:color w:val="000000"/>
                <w:sz w:val="16"/>
                <w:szCs w:val="16"/>
              </w:rPr>
              <w:t xml:space="preserve">40,910,950 </w:t>
            </w:r>
          </w:p>
        </w:tc>
        <w:tc>
          <w:tcPr>
            <w:tcW w:w="1020" w:type="dxa"/>
            <w:tcBorders>
              <w:top w:val="nil"/>
              <w:left w:val="nil"/>
              <w:bottom w:val="nil"/>
              <w:right w:val="nil"/>
            </w:tcBorders>
            <w:shd w:val="clear" w:color="auto" w:fill="auto"/>
            <w:noWrap/>
            <w:vAlign w:val="center"/>
          </w:tcPr>
          <w:p w14:paraId="444B4F39" w14:textId="6FA4C2EC" w:rsidR="00BD7524" w:rsidRPr="002520E6" w:rsidRDefault="00BD7524" w:rsidP="00BD7524">
            <w:pPr>
              <w:jc w:val="right"/>
              <w:rPr>
                <w:color w:val="000000"/>
                <w:sz w:val="16"/>
                <w:szCs w:val="16"/>
                <w:lang w:val="es-MX" w:eastAsia="es-MX"/>
              </w:rPr>
            </w:pPr>
            <w:r>
              <w:rPr>
                <w:color w:val="000000"/>
                <w:sz w:val="16"/>
                <w:szCs w:val="16"/>
              </w:rPr>
              <w:t xml:space="preserve">46,201,593 </w:t>
            </w:r>
          </w:p>
        </w:tc>
        <w:tc>
          <w:tcPr>
            <w:tcW w:w="1013" w:type="dxa"/>
            <w:tcBorders>
              <w:top w:val="nil"/>
              <w:left w:val="nil"/>
              <w:bottom w:val="nil"/>
              <w:right w:val="single" w:sz="4" w:space="0" w:color="1F497D"/>
            </w:tcBorders>
            <w:shd w:val="clear" w:color="auto" w:fill="auto"/>
            <w:noWrap/>
            <w:vAlign w:val="center"/>
          </w:tcPr>
          <w:p w14:paraId="182B24D0" w14:textId="32636CBB" w:rsidR="00BD7524" w:rsidRPr="002520E6" w:rsidRDefault="00BD7524" w:rsidP="00BD7524">
            <w:pPr>
              <w:jc w:val="right"/>
              <w:rPr>
                <w:color w:val="000000"/>
                <w:sz w:val="16"/>
                <w:szCs w:val="16"/>
                <w:lang w:val="es-MX" w:eastAsia="es-MX"/>
              </w:rPr>
            </w:pPr>
            <w:r>
              <w:rPr>
                <w:color w:val="000000"/>
                <w:sz w:val="16"/>
                <w:szCs w:val="16"/>
              </w:rPr>
              <w:t xml:space="preserve">5,290,643 </w:t>
            </w:r>
          </w:p>
        </w:tc>
        <w:tc>
          <w:tcPr>
            <w:tcW w:w="712" w:type="dxa"/>
            <w:tcBorders>
              <w:top w:val="nil"/>
              <w:left w:val="nil"/>
              <w:bottom w:val="nil"/>
              <w:right w:val="nil"/>
            </w:tcBorders>
            <w:shd w:val="clear" w:color="auto" w:fill="auto"/>
            <w:noWrap/>
            <w:vAlign w:val="center"/>
          </w:tcPr>
          <w:p w14:paraId="4A2FF0A4" w14:textId="11E40F65" w:rsidR="00BD7524" w:rsidRPr="002520E6" w:rsidRDefault="00BD7524" w:rsidP="00BD7524">
            <w:pPr>
              <w:tabs>
                <w:tab w:val="decimal" w:pos="313"/>
              </w:tabs>
              <w:jc w:val="left"/>
              <w:rPr>
                <w:color w:val="000000"/>
                <w:sz w:val="16"/>
                <w:szCs w:val="16"/>
                <w:lang w:val="es-MX" w:eastAsia="es-MX"/>
              </w:rPr>
            </w:pPr>
            <w:r>
              <w:rPr>
                <w:color w:val="000000"/>
                <w:sz w:val="16"/>
                <w:szCs w:val="16"/>
              </w:rPr>
              <w:t>81.5</w:t>
            </w:r>
          </w:p>
        </w:tc>
        <w:tc>
          <w:tcPr>
            <w:tcW w:w="712" w:type="dxa"/>
            <w:tcBorders>
              <w:top w:val="nil"/>
              <w:left w:val="nil"/>
              <w:bottom w:val="nil"/>
              <w:right w:val="nil"/>
            </w:tcBorders>
            <w:shd w:val="clear" w:color="auto" w:fill="auto"/>
            <w:noWrap/>
            <w:vAlign w:val="center"/>
          </w:tcPr>
          <w:p w14:paraId="2C2F9C72" w14:textId="316D2FED" w:rsidR="00BD7524" w:rsidRPr="002520E6" w:rsidRDefault="00BD7524" w:rsidP="00BD7524">
            <w:pPr>
              <w:tabs>
                <w:tab w:val="decimal" w:pos="313"/>
              </w:tabs>
              <w:jc w:val="left"/>
              <w:rPr>
                <w:color w:val="000000"/>
                <w:sz w:val="16"/>
                <w:szCs w:val="16"/>
                <w:lang w:val="es-MX" w:eastAsia="es-MX"/>
              </w:rPr>
            </w:pPr>
            <w:r>
              <w:rPr>
                <w:color w:val="000000"/>
                <w:sz w:val="16"/>
                <w:szCs w:val="16"/>
              </w:rPr>
              <w:t>83.0</w:t>
            </w:r>
          </w:p>
        </w:tc>
        <w:tc>
          <w:tcPr>
            <w:tcW w:w="916" w:type="dxa"/>
            <w:tcBorders>
              <w:top w:val="nil"/>
              <w:left w:val="nil"/>
              <w:bottom w:val="nil"/>
              <w:right w:val="single" w:sz="4" w:space="0" w:color="1F497D"/>
            </w:tcBorders>
            <w:shd w:val="clear" w:color="auto" w:fill="auto"/>
            <w:noWrap/>
            <w:vAlign w:val="center"/>
          </w:tcPr>
          <w:p w14:paraId="3991853A" w14:textId="2120A55A" w:rsidR="00BD7524" w:rsidRPr="002520E6" w:rsidRDefault="00BD7524" w:rsidP="00BD7524">
            <w:pPr>
              <w:tabs>
                <w:tab w:val="decimal" w:pos="313"/>
              </w:tabs>
              <w:jc w:val="left"/>
              <w:rPr>
                <w:color w:val="000000"/>
                <w:sz w:val="16"/>
                <w:szCs w:val="16"/>
                <w:lang w:val="es-MX" w:eastAsia="es-MX"/>
              </w:rPr>
            </w:pPr>
            <w:r>
              <w:rPr>
                <w:color w:val="000000"/>
                <w:sz w:val="16"/>
                <w:szCs w:val="16"/>
              </w:rPr>
              <w:t>1.5</w:t>
            </w:r>
          </w:p>
        </w:tc>
      </w:tr>
      <w:tr w:rsidR="00BD7524" w:rsidRPr="00C3555C" w14:paraId="197E189C"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7E67D40D" w14:textId="77777777" w:rsidR="00BD7524" w:rsidRPr="00C3555C" w:rsidRDefault="00BD7524" w:rsidP="00BD7524">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0DD32A8A" w:rsidR="00BD7524" w:rsidRPr="002520E6" w:rsidRDefault="00BD7524" w:rsidP="00BD7524">
            <w:pPr>
              <w:jc w:val="right"/>
              <w:rPr>
                <w:color w:val="000000"/>
                <w:sz w:val="16"/>
                <w:szCs w:val="16"/>
                <w:lang w:val="es-MX" w:eastAsia="es-MX"/>
              </w:rPr>
            </w:pPr>
            <w:r>
              <w:rPr>
                <w:color w:val="000000"/>
                <w:sz w:val="16"/>
                <w:szCs w:val="16"/>
              </w:rPr>
              <w:t xml:space="preserve">19,515,857 </w:t>
            </w:r>
          </w:p>
        </w:tc>
        <w:tc>
          <w:tcPr>
            <w:tcW w:w="1020" w:type="dxa"/>
            <w:tcBorders>
              <w:top w:val="nil"/>
              <w:left w:val="nil"/>
              <w:bottom w:val="nil"/>
              <w:right w:val="nil"/>
            </w:tcBorders>
            <w:shd w:val="clear" w:color="auto" w:fill="auto"/>
            <w:noWrap/>
            <w:vAlign w:val="center"/>
          </w:tcPr>
          <w:p w14:paraId="3993DF6E" w14:textId="02AEDB61" w:rsidR="00BD7524" w:rsidRPr="002520E6" w:rsidRDefault="00BD7524" w:rsidP="00BD7524">
            <w:pPr>
              <w:jc w:val="right"/>
              <w:rPr>
                <w:color w:val="000000"/>
                <w:sz w:val="16"/>
                <w:szCs w:val="16"/>
                <w:lang w:val="es-MX" w:eastAsia="es-MX"/>
              </w:rPr>
            </w:pPr>
            <w:r>
              <w:rPr>
                <w:color w:val="000000"/>
                <w:sz w:val="16"/>
                <w:szCs w:val="16"/>
              </w:rPr>
              <w:t xml:space="preserve">23,064,774 </w:t>
            </w:r>
          </w:p>
        </w:tc>
        <w:tc>
          <w:tcPr>
            <w:tcW w:w="1013" w:type="dxa"/>
            <w:tcBorders>
              <w:top w:val="nil"/>
              <w:left w:val="nil"/>
              <w:bottom w:val="nil"/>
              <w:right w:val="single" w:sz="4" w:space="0" w:color="1F497D"/>
            </w:tcBorders>
            <w:shd w:val="clear" w:color="auto" w:fill="auto"/>
            <w:noWrap/>
            <w:vAlign w:val="center"/>
          </w:tcPr>
          <w:p w14:paraId="78EF5580" w14:textId="192CE34B" w:rsidR="00BD7524" w:rsidRPr="002520E6" w:rsidRDefault="00BD7524" w:rsidP="00BD7524">
            <w:pPr>
              <w:jc w:val="right"/>
              <w:rPr>
                <w:color w:val="000000"/>
                <w:sz w:val="16"/>
                <w:szCs w:val="16"/>
                <w:lang w:val="es-MX" w:eastAsia="es-MX"/>
              </w:rPr>
            </w:pPr>
            <w:r>
              <w:rPr>
                <w:color w:val="000000"/>
                <w:sz w:val="16"/>
                <w:szCs w:val="16"/>
              </w:rPr>
              <w:t xml:space="preserve">3,548,917 </w:t>
            </w:r>
          </w:p>
        </w:tc>
        <w:tc>
          <w:tcPr>
            <w:tcW w:w="712" w:type="dxa"/>
            <w:tcBorders>
              <w:top w:val="nil"/>
              <w:left w:val="nil"/>
              <w:bottom w:val="nil"/>
              <w:right w:val="nil"/>
            </w:tcBorders>
            <w:shd w:val="clear" w:color="auto" w:fill="auto"/>
            <w:noWrap/>
            <w:vAlign w:val="center"/>
          </w:tcPr>
          <w:p w14:paraId="10B007D7" w14:textId="45E7F30D" w:rsidR="00BD7524" w:rsidRPr="002520E6" w:rsidRDefault="00BD7524" w:rsidP="00BD7524">
            <w:pPr>
              <w:tabs>
                <w:tab w:val="decimal" w:pos="313"/>
              </w:tabs>
              <w:jc w:val="left"/>
              <w:rPr>
                <w:color w:val="000000"/>
                <w:sz w:val="16"/>
                <w:szCs w:val="16"/>
                <w:lang w:val="es-MX" w:eastAsia="es-MX"/>
              </w:rPr>
            </w:pPr>
            <w:r>
              <w:rPr>
                <w:color w:val="000000"/>
                <w:sz w:val="16"/>
                <w:szCs w:val="16"/>
              </w:rPr>
              <w:t>38.9</w:t>
            </w:r>
          </w:p>
        </w:tc>
        <w:tc>
          <w:tcPr>
            <w:tcW w:w="712" w:type="dxa"/>
            <w:tcBorders>
              <w:top w:val="nil"/>
              <w:left w:val="nil"/>
              <w:bottom w:val="nil"/>
              <w:right w:val="nil"/>
            </w:tcBorders>
            <w:shd w:val="clear" w:color="auto" w:fill="auto"/>
            <w:noWrap/>
            <w:vAlign w:val="center"/>
          </w:tcPr>
          <w:p w14:paraId="4C296BCB" w14:textId="0F55383D" w:rsidR="00BD7524" w:rsidRPr="002520E6" w:rsidRDefault="00BD7524" w:rsidP="00BD7524">
            <w:pPr>
              <w:tabs>
                <w:tab w:val="decimal" w:pos="313"/>
              </w:tabs>
              <w:jc w:val="left"/>
              <w:rPr>
                <w:color w:val="000000"/>
                <w:sz w:val="16"/>
                <w:szCs w:val="16"/>
                <w:lang w:val="es-MX" w:eastAsia="es-MX"/>
              </w:rPr>
            </w:pPr>
            <w:r>
              <w:rPr>
                <w:color w:val="000000"/>
                <w:sz w:val="16"/>
                <w:szCs w:val="16"/>
              </w:rPr>
              <w:t>41.4</w:t>
            </w:r>
          </w:p>
        </w:tc>
        <w:tc>
          <w:tcPr>
            <w:tcW w:w="916" w:type="dxa"/>
            <w:tcBorders>
              <w:top w:val="nil"/>
              <w:left w:val="nil"/>
              <w:bottom w:val="nil"/>
              <w:right w:val="single" w:sz="4" w:space="0" w:color="1F497D"/>
            </w:tcBorders>
            <w:shd w:val="clear" w:color="auto" w:fill="auto"/>
            <w:noWrap/>
            <w:vAlign w:val="center"/>
          </w:tcPr>
          <w:p w14:paraId="6C19166C" w14:textId="6E2DBBA4" w:rsidR="00BD7524" w:rsidRPr="002520E6" w:rsidRDefault="00BD7524" w:rsidP="00BD7524">
            <w:pPr>
              <w:tabs>
                <w:tab w:val="decimal" w:pos="313"/>
              </w:tabs>
              <w:jc w:val="left"/>
              <w:rPr>
                <w:color w:val="000000"/>
                <w:sz w:val="16"/>
                <w:szCs w:val="16"/>
                <w:lang w:val="es-MX" w:eastAsia="es-MX"/>
              </w:rPr>
            </w:pPr>
            <w:r>
              <w:rPr>
                <w:color w:val="000000"/>
                <w:sz w:val="16"/>
                <w:szCs w:val="16"/>
              </w:rPr>
              <w:t>2.5</w:t>
            </w:r>
          </w:p>
        </w:tc>
      </w:tr>
      <w:tr w:rsidR="00BD7524" w:rsidRPr="00C3555C" w14:paraId="13B9034A"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1582D764" w14:textId="77777777" w:rsidR="00BD7524" w:rsidRPr="00C3555C" w:rsidRDefault="00BD7524" w:rsidP="00BD7524">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52CB64BC" w:rsidR="00BD7524" w:rsidRPr="002520E6" w:rsidRDefault="00BD7524" w:rsidP="00BD7524">
            <w:pPr>
              <w:jc w:val="right"/>
              <w:rPr>
                <w:color w:val="000000"/>
                <w:sz w:val="16"/>
                <w:szCs w:val="16"/>
                <w:lang w:val="es-MX" w:eastAsia="es-MX"/>
              </w:rPr>
            </w:pPr>
            <w:r>
              <w:rPr>
                <w:color w:val="000000"/>
                <w:sz w:val="16"/>
                <w:szCs w:val="16"/>
              </w:rPr>
              <w:t xml:space="preserve">7,178,753 </w:t>
            </w:r>
          </w:p>
        </w:tc>
        <w:tc>
          <w:tcPr>
            <w:tcW w:w="1020" w:type="dxa"/>
            <w:tcBorders>
              <w:top w:val="nil"/>
              <w:left w:val="nil"/>
              <w:bottom w:val="nil"/>
              <w:right w:val="nil"/>
            </w:tcBorders>
            <w:shd w:val="clear" w:color="auto" w:fill="auto"/>
            <w:noWrap/>
            <w:vAlign w:val="center"/>
          </w:tcPr>
          <w:p w14:paraId="75DAF04E" w14:textId="568B0093" w:rsidR="00BD7524" w:rsidRPr="002520E6" w:rsidRDefault="00BD7524" w:rsidP="00BD7524">
            <w:pPr>
              <w:jc w:val="right"/>
              <w:rPr>
                <w:color w:val="000000"/>
                <w:sz w:val="16"/>
                <w:szCs w:val="16"/>
                <w:lang w:val="es-MX" w:eastAsia="es-MX"/>
              </w:rPr>
            </w:pPr>
            <w:r>
              <w:rPr>
                <w:color w:val="000000"/>
                <w:sz w:val="16"/>
                <w:szCs w:val="16"/>
              </w:rPr>
              <w:t xml:space="preserve">8,290,067 </w:t>
            </w:r>
          </w:p>
        </w:tc>
        <w:tc>
          <w:tcPr>
            <w:tcW w:w="1013" w:type="dxa"/>
            <w:tcBorders>
              <w:top w:val="nil"/>
              <w:left w:val="nil"/>
              <w:bottom w:val="nil"/>
              <w:right w:val="single" w:sz="4" w:space="0" w:color="1F497D"/>
            </w:tcBorders>
            <w:shd w:val="clear" w:color="auto" w:fill="auto"/>
            <w:noWrap/>
            <w:vAlign w:val="center"/>
          </w:tcPr>
          <w:p w14:paraId="6B41E6C1" w14:textId="3913B920" w:rsidR="00BD7524" w:rsidRPr="002520E6" w:rsidRDefault="00BD7524" w:rsidP="00BD7524">
            <w:pPr>
              <w:jc w:val="right"/>
              <w:rPr>
                <w:color w:val="000000"/>
                <w:sz w:val="16"/>
                <w:szCs w:val="16"/>
                <w:lang w:val="es-MX" w:eastAsia="es-MX"/>
              </w:rPr>
            </w:pPr>
            <w:r>
              <w:rPr>
                <w:color w:val="000000"/>
                <w:sz w:val="16"/>
                <w:szCs w:val="16"/>
              </w:rPr>
              <w:t xml:space="preserve">1,111,314 </w:t>
            </w:r>
          </w:p>
        </w:tc>
        <w:tc>
          <w:tcPr>
            <w:tcW w:w="712" w:type="dxa"/>
            <w:tcBorders>
              <w:top w:val="nil"/>
              <w:left w:val="nil"/>
              <w:bottom w:val="nil"/>
              <w:right w:val="nil"/>
            </w:tcBorders>
            <w:shd w:val="clear" w:color="auto" w:fill="auto"/>
            <w:noWrap/>
            <w:vAlign w:val="center"/>
          </w:tcPr>
          <w:p w14:paraId="5A3E7538" w14:textId="7256C418" w:rsidR="00BD7524" w:rsidRPr="002520E6" w:rsidRDefault="00BD7524" w:rsidP="00BD7524">
            <w:pPr>
              <w:tabs>
                <w:tab w:val="decimal" w:pos="313"/>
              </w:tabs>
              <w:jc w:val="left"/>
              <w:rPr>
                <w:color w:val="000000"/>
                <w:sz w:val="16"/>
                <w:szCs w:val="16"/>
                <w:lang w:val="es-MX" w:eastAsia="es-MX"/>
              </w:rPr>
            </w:pPr>
            <w:r>
              <w:rPr>
                <w:color w:val="000000"/>
                <w:sz w:val="16"/>
                <w:szCs w:val="16"/>
              </w:rPr>
              <w:t>14.3</w:t>
            </w:r>
          </w:p>
        </w:tc>
        <w:tc>
          <w:tcPr>
            <w:tcW w:w="712" w:type="dxa"/>
            <w:tcBorders>
              <w:top w:val="nil"/>
              <w:left w:val="nil"/>
              <w:bottom w:val="nil"/>
              <w:right w:val="nil"/>
            </w:tcBorders>
            <w:shd w:val="clear" w:color="auto" w:fill="auto"/>
            <w:noWrap/>
            <w:vAlign w:val="center"/>
          </w:tcPr>
          <w:p w14:paraId="2923CFF8" w14:textId="76D7D446" w:rsidR="00BD7524" w:rsidRPr="002520E6" w:rsidRDefault="00BD7524" w:rsidP="00BD7524">
            <w:pPr>
              <w:tabs>
                <w:tab w:val="decimal" w:pos="313"/>
              </w:tabs>
              <w:jc w:val="left"/>
              <w:rPr>
                <w:color w:val="000000"/>
                <w:sz w:val="16"/>
                <w:szCs w:val="16"/>
                <w:lang w:val="es-MX" w:eastAsia="es-MX"/>
              </w:rPr>
            </w:pPr>
            <w:r>
              <w:rPr>
                <w:color w:val="000000"/>
                <w:sz w:val="16"/>
                <w:szCs w:val="16"/>
              </w:rPr>
              <w:t>14.9</w:t>
            </w:r>
          </w:p>
        </w:tc>
        <w:tc>
          <w:tcPr>
            <w:tcW w:w="916" w:type="dxa"/>
            <w:tcBorders>
              <w:top w:val="nil"/>
              <w:left w:val="nil"/>
              <w:bottom w:val="nil"/>
              <w:right w:val="single" w:sz="4" w:space="0" w:color="1F497D"/>
            </w:tcBorders>
            <w:shd w:val="clear" w:color="auto" w:fill="auto"/>
            <w:noWrap/>
            <w:vAlign w:val="center"/>
          </w:tcPr>
          <w:p w14:paraId="5DEE22C7" w14:textId="3F2FB876" w:rsidR="00BD7524" w:rsidRPr="002520E6" w:rsidRDefault="00BD7524" w:rsidP="00BD7524">
            <w:pPr>
              <w:tabs>
                <w:tab w:val="decimal" w:pos="313"/>
              </w:tabs>
              <w:jc w:val="left"/>
              <w:rPr>
                <w:color w:val="000000"/>
                <w:sz w:val="16"/>
                <w:szCs w:val="16"/>
                <w:lang w:val="es-MX" w:eastAsia="es-MX"/>
              </w:rPr>
            </w:pPr>
            <w:r>
              <w:rPr>
                <w:color w:val="000000"/>
                <w:sz w:val="16"/>
                <w:szCs w:val="16"/>
              </w:rPr>
              <w:t>0.6</w:t>
            </w:r>
          </w:p>
        </w:tc>
      </w:tr>
      <w:tr w:rsidR="00BD7524" w:rsidRPr="00C3555C" w14:paraId="17E883C5"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3BBFDCF0" w14:textId="77777777" w:rsidR="00BD7524" w:rsidRPr="00C3555C" w:rsidRDefault="00BD7524" w:rsidP="00BD7524">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1E2BE101" w:rsidR="00BD7524" w:rsidRPr="002520E6" w:rsidRDefault="00BD7524" w:rsidP="00BD7524">
            <w:pPr>
              <w:jc w:val="right"/>
              <w:rPr>
                <w:color w:val="000000"/>
                <w:sz w:val="16"/>
                <w:szCs w:val="16"/>
                <w:lang w:val="es-MX" w:eastAsia="es-MX"/>
              </w:rPr>
            </w:pPr>
            <w:r>
              <w:rPr>
                <w:color w:val="000000"/>
                <w:sz w:val="16"/>
                <w:szCs w:val="16"/>
              </w:rPr>
              <w:t xml:space="preserve">5,066,670 </w:t>
            </w:r>
          </w:p>
        </w:tc>
        <w:tc>
          <w:tcPr>
            <w:tcW w:w="1020" w:type="dxa"/>
            <w:tcBorders>
              <w:top w:val="nil"/>
              <w:left w:val="nil"/>
              <w:bottom w:val="nil"/>
              <w:right w:val="nil"/>
            </w:tcBorders>
            <w:shd w:val="clear" w:color="auto" w:fill="auto"/>
            <w:noWrap/>
            <w:vAlign w:val="center"/>
          </w:tcPr>
          <w:p w14:paraId="6E47028E" w14:textId="4D9B50E3" w:rsidR="00BD7524" w:rsidRPr="002520E6" w:rsidRDefault="00BD7524" w:rsidP="00BD7524">
            <w:pPr>
              <w:jc w:val="right"/>
              <w:rPr>
                <w:color w:val="000000"/>
                <w:sz w:val="16"/>
                <w:szCs w:val="16"/>
                <w:lang w:val="es-MX" w:eastAsia="es-MX"/>
              </w:rPr>
            </w:pPr>
            <w:r>
              <w:rPr>
                <w:color w:val="000000"/>
                <w:sz w:val="16"/>
                <w:szCs w:val="16"/>
              </w:rPr>
              <w:t xml:space="preserve">5,146,225 </w:t>
            </w:r>
          </w:p>
        </w:tc>
        <w:tc>
          <w:tcPr>
            <w:tcW w:w="1013" w:type="dxa"/>
            <w:tcBorders>
              <w:top w:val="nil"/>
              <w:left w:val="nil"/>
              <w:bottom w:val="nil"/>
              <w:right w:val="single" w:sz="4" w:space="0" w:color="1F497D"/>
            </w:tcBorders>
            <w:shd w:val="clear" w:color="auto" w:fill="auto"/>
            <w:noWrap/>
            <w:vAlign w:val="center"/>
          </w:tcPr>
          <w:p w14:paraId="353A066F" w14:textId="38EF99B1" w:rsidR="00BD7524" w:rsidRPr="002520E6" w:rsidRDefault="00BD7524" w:rsidP="00BD7524">
            <w:pPr>
              <w:jc w:val="right"/>
              <w:rPr>
                <w:color w:val="000000"/>
                <w:sz w:val="16"/>
                <w:szCs w:val="16"/>
                <w:lang w:val="es-MX" w:eastAsia="es-MX"/>
              </w:rPr>
            </w:pPr>
            <w:r>
              <w:rPr>
                <w:color w:val="000000"/>
                <w:sz w:val="16"/>
                <w:szCs w:val="16"/>
              </w:rPr>
              <w:t xml:space="preserve">79,555 </w:t>
            </w:r>
          </w:p>
        </w:tc>
        <w:tc>
          <w:tcPr>
            <w:tcW w:w="712" w:type="dxa"/>
            <w:tcBorders>
              <w:top w:val="nil"/>
              <w:left w:val="nil"/>
              <w:bottom w:val="nil"/>
              <w:right w:val="nil"/>
            </w:tcBorders>
            <w:shd w:val="clear" w:color="auto" w:fill="auto"/>
            <w:noWrap/>
            <w:vAlign w:val="center"/>
          </w:tcPr>
          <w:p w14:paraId="0E15AC1D" w14:textId="0C2AC07E" w:rsidR="00BD7524" w:rsidRPr="002520E6" w:rsidRDefault="00BD7524" w:rsidP="00BD7524">
            <w:pPr>
              <w:tabs>
                <w:tab w:val="decimal" w:pos="313"/>
              </w:tabs>
              <w:jc w:val="left"/>
              <w:rPr>
                <w:color w:val="000000"/>
                <w:sz w:val="16"/>
                <w:szCs w:val="16"/>
                <w:lang w:val="es-MX" w:eastAsia="es-MX"/>
              </w:rPr>
            </w:pPr>
            <w:r>
              <w:rPr>
                <w:color w:val="000000"/>
                <w:sz w:val="16"/>
                <w:szCs w:val="16"/>
              </w:rPr>
              <w:t>10.1</w:t>
            </w:r>
          </w:p>
        </w:tc>
        <w:tc>
          <w:tcPr>
            <w:tcW w:w="712" w:type="dxa"/>
            <w:tcBorders>
              <w:top w:val="nil"/>
              <w:left w:val="nil"/>
              <w:bottom w:val="nil"/>
              <w:right w:val="nil"/>
            </w:tcBorders>
            <w:shd w:val="clear" w:color="auto" w:fill="auto"/>
            <w:noWrap/>
            <w:vAlign w:val="center"/>
          </w:tcPr>
          <w:p w14:paraId="70789B91" w14:textId="01FE7570" w:rsidR="00BD7524" w:rsidRPr="002520E6" w:rsidRDefault="00BD7524" w:rsidP="00BD7524">
            <w:pPr>
              <w:tabs>
                <w:tab w:val="decimal" w:pos="313"/>
              </w:tabs>
              <w:jc w:val="left"/>
              <w:rPr>
                <w:color w:val="000000"/>
                <w:sz w:val="16"/>
                <w:szCs w:val="16"/>
                <w:lang w:val="es-MX" w:eastAsia="es-MX"/>
              </w:rPr>
            </w:pPr>
            <w:r>
              <w:rPr>
                <w:color w:val="000000"/>
                <w:sz w:val="16"/>
                <w:szCs w:val="16"/>
              </w:rPr>
              <w:t>9.2</w:t>
            </w:r>
          </w:p>
        </w:tc>
        <w:tc>
          <w:tcPr>
            <w:tcW w:w="916" w:type="dxa"/>
            <w:tcBorders>
              <w:top w:val="nil"/>
              <w:left w:val="nil"/>
              <w:bottom w:val="nil"/>
              <w:right w:val="single" w:sz="4" w:space="0" w:color="1F497D"/>
            </w:tcBorders>
            <w:shd w:val="clear" w:color="auto" w:fill="auto"/>
            <w:noWrap/>
            <w:vAlign w:val="center"/>
          </w:tcPr>
          <w:p w14:paraId="5DF4EB02" w14:textId="0AC403CF" w:rsidR="00BD7524" w:rsidRPr="002520E6" w:rsidRDefault="00BD7524" w:rsidP="00BD7524">
            <w:pPr>
              <w:tabs>
                <w:tab w:val="decimal" w:pos="313"/>
              </w:tabs>
              <w:jc w:val="left"/>
              <w:rPr>
                <w:color w:val="000000"/>
                <w:sz w:val="16"/>
                <w:szCs w:val="16"/>
                <w:lang w:val="es-MX" w:eastAsia="es-MX"/>
              </w:rPr>
            </w:pPr>
            <w:r>
              <w:rPr>
                <w:color w:val="000000"/>
                <w:sz w:val="16"/>
                <w:szCs w:val="16"/>
              </w:rPr>
              <w:t>-0.9</w:t>
            </w:r>
          </w:p>
        </w:tc>
      </w:tr>
      <w:tr w:rsidR="00BD7524" w:rsidRPr="00C3555C" w14:paraId="5DAC9177"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4E13E073" w14:textId="77777777" w:rsidR="00BD7524" w:rsidRPr="00C3555C" w:rsidRDefault="00BD7524" w:rsidP="00BD7524">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60C616E0" w:rsidR="00BD7524" w:rsidRPr="002520E6" w:rsidRDefault="00BD7524" w:rsidP="00BD7524">
            <w:pPr>
              <w:jc w:val="right"/>
              <w:rPr>
                <w:color w:val="000000"/>
                <w:sz w:val="16"/>
                <w:szCs w:val="16"/>
                <w:lang w:val="es-MX" w:eastAsia="es-MX"/>
              </w:rPr>
            </w:pPr>
            <w:r>
              <w:rPr>
                <w:color w:val="000000"/>
                <w:sz w:val="16"/>
                <w:szCs w:val="16"/>
              </w:rPr>
              <w:t xml:space="preserve">4,460,505 </w:t>
            </w:r>
          </w:p>
        </w:tc>
        <w:tc>
          <w:tcPr>
            <w:tcW w:w="1020" w:type="dxa"/>
            <w:tcBorders>
              <w:top w:val="nil"/>
              <w:left w:val="nil"/>
              <w:bottom w:val="nil"/>
              <w:right w:val="nil"/>
            </w:tcBorders>
            <w:shd w:val="clear" w:color="auto" w:fill="auto"/>
            <w:noWrap/>
            <w:vAlign w:val="center"/>
          </w:tcPr>
          <w:p w14:paraId="096C9A92" w14:textId="0789FBC1" w:rsidR="00BD7524" w:rsidRPr="002520E6" w:rsidRDefault="00BD7524" w:rsidP="00BD7524">
            <w:pPr>
              <w:jc w:val="right"/>
              <w:rPr>
                <w:color w:val="000000"/>
                <w:sz w:val="16"/>
                <w:szCs w:val="16"/>
                <w:lang w:val="es-MX" w:eastAsia="es-MX"/>
              </w:rPr>
            </w:pPr>
            <w:r>
              <w:rPr>
                <w:color w:val="000000"/>
                <w:sz w:val="16"/>
                <w:szCs w:val="16"/>
              </w:rPr>
              <w:t xml:space="preserve">4,999,484 </w:t>
            </w:r>
          </w:p>
        </w:tc>
        <w:tc>
          <w:tcPr>
            <w:tcW w:w="1013" w:type="dxa"/>
            <w:tcBorders>
              <w:top w:val="nil"/>
              <w:left w:val="nil"/>
              <w:bottom w:val="nil"/>
              <w:right w:val="single" w:sz="4" w:space="0" w:color="1F497D"/>
            </w:tcBorders>
            <w:shd w:val="clear" w:color="auto" w:fill="auto"/>
            <w:noWrap/>
            <w:vAlign w:val="center"/>
          </w:tcPr>
          <w:p w14:paraId="26728039" w14:textId="33E91AE5" w:rsidR="00BD7524" w:rsidRPr="002520E6" w:rsidRDefault="00BD7524" w:rsidP="00BD7524">
            <w:pPr>
              <w:jc w:val="right"/>
              <w:rPr>
                <w:color w:val="000000"/>
                <w:sz w:val="16"/>
                <w:szCs w:val="16"/>
                <w:lang w:val="es-MX" w:eastAsia="es-MX"/>
              </w:rPr>
            </w:pPr>
            <w:r>
              <w:rPr>
                <w:color w:val="000000"/>
                <w:sz w:val="16"/>
                <w:szCs w:val="16"/>
              </w:rPr>
              <w:t xml:space="preserve">538,979 </w:t>
            </w:r>
          </w:p>
        </w:tc>
        <w:tc>
          <w:tcPr>
            <w:tcW w:w="712" w:type="dxa"/>
            <w:tcBorders>
              <w:top w:val="nil"/>
              <w:left w:val="nil"/>
              <w:bottom w:val="nil"/>
              <w:right w:val="nil"/>
            </w:tcBorders>
            <w:shd w:val="clear" w:color="auto" w:fill="auto"/>
            <w:noWrap/>
            <w:vAlign w:val="center"/>
          </w:tcPr>
          <w:p w14:paraId="11ADD27E" w14:textId="376EBFC2" w:rsidR="00BD7524" w:rsidRPr="002520E6" w:rsidRDefault="00BD7524" w:rsidP="00BD7524">
            <w:pPr>
              <w:tabs>
                <w:tab w:val="decimal" w:pos="313"/>
              </w:tabs>
              <w:jc w:val="left"/>
              <w:rPr>
                <w:color w:val="000000"/>
                <w:sz w:val="16"/>
                <w:szCs w:val="16"/>
                <w:lang w:val="es-MX" w:eastAsia="es-MX"/>
              </w:rPr>
            </w:pPr>
            <w:r>
              <w:rPr>
                <w:color w:val="000000"/>
                <w:sz w:val="16"/>
                <w:szCs w:val="16"/>
              </w:rPr>
              <w:t>8.9</w:t>
            </w:r>
          </w:p>
        </w:tc>
        <w:tc>
          <w:tcPr>
            <w:tcW w:w="712" w:type="dxa"/>
            <w:tcBorders>
              <w:top w:val="nil"/>
              <w:left w:val="nil"/>
              <w:bottom w:val="nil"/>
              <w:right w:val="nil"/>
            </w:tcBorders>
            <w:shd w:val="clear" w:color="auto" w:fill="auto"/>
            <w:noWrap/>
            <w:vAlign w:val="center"/>
          </w:tcPr>
          <w:p w14:paraId="5470DFB3" w14:textId="7A69FE14" w:rsidR="00BD7524" w:rsidRPr="002520E6" w:rsidRDefault="00BD7524" w:rsidP="00BD7524">
            <w:pPr>
              <w:tabs>
                <w:tab w:val="decimal" w:pos="313"/>
              </w:tabs>
              <w:jc w:val="left"/>
              <w:rPr>
                <w:color w:val="000000"/>
                <w:sz w:val="16"/>
                <w:szCs w:val="16"/>
                <w:lang w:val="es-MX" w:eastAsia="es-MX"/>
              </w:rPr>
            </w:pPr>
            <w:r>
              <w:rPr>
                <w:color w:val="000000"/>
                <w:sz w:val="16"/>
                <w:szCs w:val="16"/>
              </w:rPr>
              <w:t>9.0</w:t>
            </w:r>
          </w:p>
        </w:tc>
        <w:tc>
          <w:tcPr>
            <w:tcW w:w="916" w:type="dxa"/>
            <w:tcBorders>
              <w:top w:val="nil"/>
              <w:left w:val="nil"/>
              <w:bottom w:val="nil"/>
              <w:right w:val="single" w:sz="4" w:space="0" w:color="1F497D"/>
            </w:tcBorders>
            <w:shd w:val="clear" w:color="auto" w:fill="auto"/>
            <w:noWrap/>
            <w:vAlign w:val="center"/>
          </w:tcPr>
          <w:p w14:paraId="0942AB26" w14:textId="30F6CDCA" w:rsidR="00BD7524" w:rsidRPr="002520E6" w:rsidRDefault="00BD7524" w:rsidP="00BD7524">
            <w:pPr>
              <w:tabs>
                <w:tab w:val="decimal" w:pos="313"/>
              </w:tabs>
              <w:jc w:val="left"/>
              <w:rPr>
                <w:color w:val="000000"/>
                <w:sz w:val="16"/>
                <w:szCs w:val="16"/>
                <w:lang w:val="es-MX" w:eastAsia="es-MX"/>
              </w:rPr>
            </w:pPr>
            <w:r>
              <w:rPr>
                <w:color w:val="000000"/>
                <w:sz w:val="16"/>
                <w:szCs w:val="16"/>
              </w:rPr>
              <w:t>0.1</w:t>
            </w:r>
          </w:p>
        </w:tc>
      </w:tr>
      <w:tr w:rsidR="00BD7524" w:rsidRPr="00C3555C" w14:paraId="389985E8"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hideMark/>
          </w:tcPr>
          <w:p w14:paraId="40557911" w14:textId="4F95FE64" w:rsidR="00BD7524" w:rsidRPr="00C3555C" w:rsidRDefault="00BD7524" w:rsidP="00BD7524">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2A125E2A" w14:textId="7723DAC9" w:rsidR="00BD7524" w:rsidRPr="002520E6" w:rsidRDefault="00BD7524" w:rsidP="00BD7524">
            <w:pPr>
              <w:jc w:val="right"/>
              <w:rPr>
                <w:color w:val="000000"/>
                <w:sz w:val="16"/>
                <w:szCs w:val="16"/>
                <w:lang w:val="es-MX" w:eastAsia="es-MX"/>
              </w:rPr>
            </w:pPr>
            <w:r>
              <w:rPr>
                <w:color w:val="000000"/>
                <w:sz w:val="16"/>
                <w:szCs w:val="16"/>
              </w:rPr>
              <w:t xml:space="preserve">2,503,448 </w:t>
            </w:r>
          </w:p>
        </w:tc>
        <w:tc>
          <w:tcPr>
            <w:tcW w:w="1020" w:type="dxa"/>
            <w:tcBorders>
              <w:top w:val="nil"/>
              <w:left w:val="nil"/>
              <w:bottom w:val="nil"/>
              <w:right w:val="nil"/>
            </w:tcBorders>
            <w:shd w:val="clear" w:color="auto" w:fill="auto"/>
            <w:noWrap/>
            <w:vAlign w:val="center"/>
          </w:tcPr>
          <w:p w14:paraId="1DB334B2" w14:textId="08D3B07F" w:rsidR="00BD7524" w:rsidRPr="002520E6" w:rsidRDefault="00BD7524" w:rsidP="00BD7524">
            <w:pPr>
              <w:jc w:val="right"/>
              <w:rPr>
                <w:color w:val="000000"/>
                <w:sz w:val="16"/>
                <w:szCs w:val="16"/>
                <w:lang w:val="es-MX" w:eastAsia="es-MX"/>
              </w:rPr>
            </w:pPr>
            <w:r>
              <w:rPr>
                <w:color w:val="000000"/>
                <w:sz w:val="16"/>
                <w:szCs w:val="16"/>
              </w:rPr>
              <w:t xml:space="preserve">2,236,312 </w:t>
            </w:r>
          </w:p>
        </w:tc>
        <w:tc>
          <w:tcPr>
            <w:tcW w:w="1013" w:type="dxa"/>
            <w:tcBorders>
              <w:top w:val="nil"/>
              <w:left w:val="nil"/>
              <w:bottom w:val="nil"/>
              <w:right w:val="single" w:sz="4" w:space="0" w:color="1F497D"/>
            </w:tcBorders>
            <w:shd w:val="clear" w:color="auto" w:fill="auto"/>
            <w:noWrap/>
            <w:vAlign w:val="center"/>
          </w:tcPr>
          <w:p w14:paraId="7EF9566B" w14:textId="31FA1E90" w:rsidR="00BD7524" w:rsidRPr="002520E6" w:rsidRDefault="00BD7524" w:rsidP="00BD7524">
            <w:pPr>
              <w:jc w:val="right"/>
              <w:rPr>
                <w:color w:val="000000"/>
                <w:sz w:val="16"/>
                <w:szCs w:val="16"/>
                <w:lang w:val="es-MX" w:eastAsia="es-MX"/>
              </w:rPr>
            </w:pPr>
            <w:r>
              <w:rPr>
                <w:color w:val="000000"/>
                <w:sz w:val="16"/>
                <w:szCs w:val="16"/>
              </w:rPr>
              <w:t xml:space="preserve">-267,136 </w:t>
            </w:r>
          </w:p>
        </w:tc>
        <w:tc>
          <w:tcPr>
            <w:tcW w:w="712" w:type="dxa"/>
            <w:tcBorders>
              <w:top w:val="nil"/>
              <w:left w:val="nil"/>
              <w:bottom w:val="nil"/>
              <w:right w:val="nil"/>
            </w:tcBorders>
            <w:shd w:val="clear" w:color="auto" w:fill="auto"/>
            <w:noWrap/>
            <w:vAlign w:val="center"/>
          </w:tcPr>
          <w:p w14:paraId="3E754B32" w14:textId="589BA2EB" w:rsidR="00BD7524" w:rsidRPr="002520E6" w:rsidRDefault="00BD7524" w:rsidP="00BD7524">
            <w:pPr>
              <w:tabs>
                <w:tab w:val="decimal" w:pos="313"/>
              </w:tabs>
              <w:jc w:val="left"/>
              <w:rPr>
                <w:color w:val="000000"/>
                <w:sz w:val="16"/>
                <w:szCs w:val="16"/>
                <w:lang w:val="es-MX" w:eastAsia="es-MX"/>
              </w:rPr>
            </w:pPr>
            <w:r>
              <w:rPr>
                <w:color w:val="000000"/>
                <w:sz w:val="16"/>
                <w:szCs w:val="16"/>
              </w:rPr>
              <w:t>5.0</w:t>
            </w:r>
          </w:p>
        </w:tc>
        <w:tc>
          <w:tcPr>
            <w:tcW w:w="712" w:type="dxa"/>
            <w:tcBorders>
              <w:top w:val="nil"/>
              <w:left w:val="nil"/>
              <w:bottom w:val="nil"/>
              <w:right w:val="nil"/>
            </w:tcBorders>
            <w:shd w:val="clear" w:color="auto" w:fill="auto"/>
            <w:noWrap/>
            <w:vAlign w:val="center"/>
          </w:tcPr>
          <w:p w14:paraId="34D28E9D" w14:textId="77BA474F" w:rsidR="00BD7524" w:rsidRPr="002520E6" w:rsidRDefault="00BD7524" w:rsidP="00BD7524">
            <w:pPr>
              <w:tabs>
                <w:tab w:val="decimal" w:pos="313"/>
              </w:tabs>
              <w:jc w:val="left"/>
              <w:rPr>
                <w:color w:val="000000"/>
                <w:sz w:val="16"/>
                <w:szCs w:val="16"/>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CB5E186" w14:textId="2152E75D" w:rsidR="00BD7524" w:rsidRPr="002520E6" w:rsidRDefault="00BD7524" w:rsidP="00BD7524">
            <w:pPr>
              <w:tabs>
                <w:tab w:val="decimal" w:pos="313"/>
              </w:tabs>
              <w:jc w:val="left"/>
              <w:rPr>
                <w:color w:val="000000"/>
                <w:sz w:val="16"/>
                <w:szCs w:val="16"/>
                <w:lang w:val="es-MX" w:eastAsia="es-MX"/>
              </w:rPr>
            </w:pPr>
            <w:r>
              <w:rPr>
                <w:color w:val="000000"/>
                <w:sz w:val="16"/>
                <w:szCs w:val="16"/>
              </w:rPr>
              <w:t>-1.0</w:t>
            </w:r>
          </w:p>
        </w:tc>
      </w:tr>
      <w:tr w:rsidR="00BD7524" w:rsidRPr="00C3555C" w14:paraId="12ECE311" w14:textId="77777777" w:rsidTr="00BD7524">
        <w:trPr>
          <w:trHeight w:val="198"/>
          <w:jc w:val="center"/>
        </w:trPr>
        <w:tc>
          <w:tcPr>
            <w:tcW w:w="3850" w:type="dxa"/>
            <w:tcBorders>
              <w:top w:val="nil"/>
              <w:left w:val="single" w:sz="4" w:space="0" w:color="1F497D"/>
              <w:bottom w:val="nil"/>
              <w:right w:val="nil"/>
            </w:tcBorders>
            <w:shd w:val="clear" w:color="auto" w:fill="auto"/>
            <w:noWrap/>
            <w:vAlign w:val="center"/>
          </w:tcPr>
          <w:p w14:paraId="7724D74B" w14:textId="484D2861" w:rsidR="00BD7524" w:rsidRPr="00C3555C" w:rsidRDefault="00BD7524" w:rsidP="00BD7524">
            <w:pPr>
              <w:ind w:firstLineChars="200" w:firstLine="320"/>
              <w:jc w:val="left"/>
              <w:rPr>
                <w:sz w:val="16"/>
                <w:szCs w:val="16"/>
                <w:lang w:val="es-MX" w:eastAsia="es-MX"/>
              </w:rPr>
            </w:pPr>
            <w:r>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5B645945" w14:textId="20E30324" w:rsidR="00BD7524" w:rsidRDefault="00BD7524" w:rsidP="00BD7524">
            <w:pPr>
              <w:jc w:val="right"/>
              <w:rPr>
                <w:color w:val="000000"/>
                <w:sz w:val="16"/>
                <w:szCs w:val="16"/>
              </w:rPr>
            </w:pPr>
            <w:r>
              <w:rPr>
                <w:color w:val="000000"/>
                <w:sz w:val="16"/>
                <w:szCs w:val="16"/>
              </w:rPr>
              <w:t xml:space="preserve">2,185,717 </w:t>
            </w:r>
          </w:p>
        </w:tc>
        <w:tc>
          <w:tcPr>
            <w:tcW w:w="1020" w:type="dxa"/>
            <w:tcBorders>
              <w:top w:val="nil"/>
              <w:left w:val="nil"/>
              <w:bottom w:val="nil"/>
              <w:right w:val="nil"/>
            </w:tcBorders>
            <w:shd w:val="clear" w:color="auto" w:fill="auto"/>
            <w:noWrap/>
            <w:vAlign w:val="center"/>
          </w:tcPr>
          <w:p w14:paraId="33C1A42D" w14:textId="4C5F623A" w:rsidR="00BD7524" w:rsidRDefault="00BD7524" w:rsidP="00BD7524">
            <w:pPr>
              <w:jc w:val="right"/>
              <w:rPr>
                <w:color w:val="000000"/>
                <w:sz w:val="16"/>
                <w:szCs w:val="16"/>
              </w:rPr>
            </w:pPr>
            <w:r>
              <w:rPr>
                <w:color w:val="000000"/>
                <w:sz w:val="16"/>
                <w:szCs w:val="16"/>
              </w:rPr>
              <w:t xml:space="preserve">2,464,731 </w:t>
            </w:r>
          </w:p>
        </w:tc>
        <w:tc>
          <w:tcPr>
            <w:tcW w:w="1013" w:type="dxa"/>
            <w:tcBorders>
              <w:top w:val="nil"/>
              <w:left w:val="nil"/>
              <w:bottom w:val="nil"/>
              <w:right w:val="single" w:sz="4" w:space="0" w:color="1F497D"/>
            </w:tcBorders>
            <w:shd w:val="clear" w:color="auto" w:fill="auto"/>
            <w:noWrap/>
            <w:vAlign w:val="center"/>
          </w:tcPr>
          <w:p w14:paraId="26C432B5" w14:textId="252CEB46" w:rsidR="00BD7524" w:rsidRDefault="00BD7524" w:rsidP="00BD7524">
            <w:pPr>
              <w:jc w:val="right"/>
              <w:rPr>
                <w:color w:val="000000"/>
                <w:sz w:val="16"/>
                <w:szCs w:val="16"/>
              </w:rPr>
            </w:pPr>
            <w:r>
              <w:rPr>
                <w:color w:val="000000"/>
                <w:sz w:val="16"/>
                <w:szCs w:val="16"/>
              </w:rPr>
              <w:t xml:space="preserve">279,014 </w:t>
            </w:r>
          </w:p>
        </w:tc>
        <w:tc>
          <w:tcPr>
            <w:tcW w:w="712" w:type="dxa"/>
            <w:tcBorders>
              <w:top w:val="nil"/>
              <w:left w:val="nil"/>
              <w:bottom w:val="nil"/>
              <w:right w:val="nil"/>
            </w:tcBorders>
            <w:shd w:val="clear" w:color="auto" w:fill="auto"/>
            <w:noWrap/>
            <w:vAlign w:val="center"/>
          </w:tcPr>
          <w:p w14:paraId="4FDA13DB" w14:textId="17174B11" w:rsidR="00BD7524" w:rsidRDefault="00BD7524" w:rsidP="00BD7524">
            <w:pPr>
              <w:tabs>
                <w:tab w:val="decimal" w:pos="313"/>
              </w:tabs>
              <w:jc w:val="left"/>
              <w:rPr>
                <w:color w:val="000000"/>
                <w:sz w:val="16"/>
                <w:szCs w:val="16"/>
              </w:rPr>
            </w:pPr>
            <w:r>
              <w:rPr>
                <w:color w:val="000000"/>
                <w:sz w:val="16"/>
                <w:szCs w:val="16"/>
              </w:rPr>
              <w:t>4.4</w:t>
            </w:r>
          </w:p>
        </w:tc>
        <w:tc>
          <w:tcPr>
            <w:tcW w:w="712" w:type="dxa"/>
            <w:tcBorders>
              <w:top w:val="nil"/>
              <w:left w:val="nil"/>
              <w:bottom w:val="nil"/>
              <w:right w:val="nil"/>
            </w:tcBorders>
            <w:shd w:val="clear" w:color="auto" w:fill="auto"/>
            <w:noWrap/>
            <w:vAlign w:val="center"/>
          </w:tcPr>
          <w:p w14:paraId="7C38AB0C" w14:textId="7AA46A7E" w:rsidR="00BD7524" w:rsidRDefault="00BD7524" w:rsidP="00BD7524">
            <w:pPr>
              <w:tabs>
                <w:tab w:val="decimal" w:pos="313"/>
              </w:tabs>
              <w:jc w:val="left"/>
              <w:rPr>
                <w:color w:val="000000"/>
                <w:sz w:val="16"/>
                <w:szCs w:val="16"/>
              </w:rPr>
            </w:pPr>
            <w:r>
              <w:rPr>
                <w:color w:val="000000"/>
                <w:sz w:val="16"/>
                <w:szCs w:val="16"/>
              </w:rPr>
              <w:t>4.4</w:t>
            </w:r>
          </w:p>
        </w:tc>
        <w:tc>
          <w:tcPr>
            <w:tcW w:w="916" w:type="dxa"/>
            <w:tcBorders>
              <w:top w:val="nil"/>
              <w:left w:val="nil"/>
              <w:bottom w:val="nil"/>
              <w:right w:val="single" w:sz="4" w:space="0" w:color="1F497D"/>
            </w:tcBorders>
            <w:shd w:val="clear" w:color="auto" w:fill="auto"/>
            <w:noWrap/>
            <w:vAlign w:val="center"/>
          </w:tcPr>
          <w:p w14:paraId="2506DA2E" w14:textId="7504B9E0" w:rsidR="00BD7524" w:rsidRDefault="00BD7524" w:rsidP="00BD7524">
            <w:pPr>
              <w:tabs>
                <w:tab w:val="decimal" w:pos="313"/>
              </w:tabs>
              <w:jc w:val="left"/>
              <w:rPr>
                <w:color w:val="000000"/>
                <w:sz w:val="16"/>
                <w:szCs w:val="16"/>
              </w:rPr>
            </w:pPr>
            <w:r>
              <w:rPr>
                <w:color w:val="000000"/>
                <w:sz w:val="16"/>
                <w:szCs w:val="16"/>
              </w:rPr>
              <w:t>0.1</w:t>
            </w:r>
          </w:p>
        </w:tc>
      </w:tr>
      <w:tr w:rsidR="00BD7524" w:rsidRPr="00C3555C" w14:paraId="76A84D3E" w14:textId="77777777" w:rsidTr="00BD7524">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886D61D" w14:textId="77777777" w:rsidR="00BD7524" w:rsidRPr="00C3555C" w:rsidRDefault="00BD7524" w:rsidP="00BD7524">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45AAB272" w:rsidR="00BD7524" w:rsidRPr="002520E6" w:rsidRDefault="00BD7524" w:rsidP="00BD7524">
            <w:pPr>
              <w:jc w:val="right"/>
              <w:rPr>
                <w:color w:val="000000"/>
                <w:sz w:val="16"/>
                <w:szCs w:val="16"/>
                <w:lang w:val="es-MX" w:eastAsia="es-MX"/>
              </w:rPr>
            </w:pPr>
            <w:r>
              <w:rPr>
                <w:color w:val="000000"/>
                <w:sz w:val="16"/>
                <w:szCs w:val="16"/>
              </w:rPr>
              <w:t xml:space="preserve">2,159,228 </w:t>
            </w:r>
          </w:p>
        </w:tc>
        <w:tc>
          <w:tcPr>
            <w:tcW w:w="1020" w:type="dxa"/>
            <w:tcBorders>
              <w:top w:val="nil"/>
              <w:left w:val="nil"/>
              <w:bottom w:val="single" w:sz="4" w:space="0" w:color="1F497D"/>
              <w:right w:val="nil"/>
            </w:tcBorders>
            <w:shd w:val="clear" w:color="auto" w:fill="auto"/>
            <w:noWrap/>
            <w:vAlign w:val="center"/>
          </w:tcPr>
          <w:p w14:paraId="3911FCF9" w14:textId="6CAF467B" w:rsidR="00BD7524" w:rsidRPr="002520E6" w:rsidRDefault="00BD7524" w:rsidP="00BD7524">
            <w:pPr>
              <w:jc w:val="right"/>
              <w:rPr>
                <w:color w:val="000000"/>
                <w:sz w:val="16"/>
                <w:szCs w:val="16"/>
                <w:lang w:val="es-MX" w:eastAsia="es-MX"/>
              </w:rPr>
            </w:pPr>
            <w:r>
              <w:rPr>
                <w:color w:val="000000"/>
                <w:sz w:val="16"/>
                <w:szCs w:val="16"/>
              </w:rPr>
              <w:t xml:space="preserve">2,691,963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1528AE6D" w:rsidR="00BD7524" w:rsidRPr="002520E6" w:rsidRDefault="00BD7524" w:rsidP="00BD7524">
            <w:pPr>
              <w:jc w:val="right"/>
              <w:rPr>
                <w:color w:val="000000"/>
                <w:sz w:val="16"/>
                <w:szCs w:val="16"/>
                <w:lang w:val="es-MX" w:eastAsia="es-MX"/>
              </w:rPr>
            </w:pPr>
            <w:r>
              <w:rPr>
                <w:color w:val="000000"/>
                <w:sz w:val="16"/>
                <w:szCs w:val="16"/>
              </w:rPr>
              <w:t xml:space="preserve">532,735 </w:t>
            </w:r>
          </w:p>
        </w:tc>
        <w:tc>
          <w:tcPr>
            <w:tcW w:w="712" w:type="dxa"/>
            <w:tcBorders>
              <w:top w:val="nil"/>
              <w:left w:val="nil"/>
              <w:bottom w:val="single" w:sz="4" w:space="0" w:color="1F497D"/>
              <w:right w:val="nil"/>
            </w:tcBorders>
            <w:shd w:val="clear" w:color="auto" w:fill="auto"/>
            <w:noWrap/>
            <w:vAlign w:val="center"/>
          </w:tcPr>
          <w:p w14:paraId="0964CB86" w14:textId="3C7520C5" w:rsidR="00BD7524" w:rsidRPr="002520E6" w:rsidRDefault="00BD7524" w:rsidP="00BD7524">
            <w:pPr>
              <w:tabs>
                <w:tab w:val="decimal" w:pos="313"/>
              </w:tabs>
              <w:jc w:val="left"/>
              <w:rPr>
                <w:color w:val="000000"/>
                <w:sz w:val="16"/>
                <w:szCs w:val="16"/>
                <w:lang w:val="es-MX" w:eastAsia="es-MX"/>
              </w:rPr>
            </w:pPr>
            <w:r>
              <w:rPr>
                <w:color w:val="000000"/>
                <w:sz w:val="16"/>
                <w:szCs w:val="16"/>
              </w:rPr>
              <w:t>4.3</w:t>
            </w:r>
          </w:p>
        </w:tc>
        <w:tc>
          <w:tcPr>
            <w:tcW w:w="712" w:type="dxa"/>
            <w:tcBorders>
              <w:top w:val="nil"/>
              <w:left w:val="nil"/>
              <w:bottom w:val="single" w:sz="4" w:space="0" w:color="1F497D"/>
              <w:right w:val="nil"/>
            </w:tcBorders>
            <w:shd w:val="clear" w:color="auto" w:fill="auto"/>
            <w:noWrap/>
            <w:vAlign w:val="center"/>
          </w:tcPr>
          <w:p w14:paraId="7AE09BFC" w14:textId="1639530C" w:rsidR="00BD7524" w:rsidRPr="002520E6" w:rsidRDefault="00BD7524" w:rsidP="00BD7524">
            <w:pPr>
              <w:tabs>
                <w:tab w:val="decimal" w:pos="313"/>
              </w:tabs>
              <w:jc w:val="left"/>
              <w:rPr>
                <w:color w:val="000000"/>
                <w:sz w:val="16"/>
                <w:szCs w:val="16"/>
                <w:lang w:val="es-MX" w:eastAsia="es-MX"/>
              </w:rPr>
            </w:pPr>
            <w:r>
              <w:rPr>
                <w:color w:val="000000"/>
                <w:sz w:val="16"/>
                <w:szCs w:val="16"/>
              </w:rPr>
              <w:t>4.8</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4BB90D34" w:rsidR="00BD7524" w:rsidRPr="002520E6" w:rsidRDefault="00BD7524" w:rsidP="00BD7524">
            <w:pPr>
              <w:tabs>
                <w:tab w:val="decimal" w:pos="313"/>
              </w:tabs>
              <w:jc w:val="left"/>
              <w:rPr>
                <w:color w:val="000000"/>
                <w:sz w:val="16"/>
                <w:szCs w:val="16"/>
                <w:lang w:val="es-MX" w:eastAsia="es-MX"/>
              </w:rPr>
            </w:pPr>
            <w:r>
              <w:rPr>
                <w:color w:val="000000"/>
                <w:sz w:val="16"/>
                <w:szCs w:val="16"/>
              </w:rPr>
              <w:t>0.5</w:t>
            </w:r>
          </w:p>
        </w:tc>
      </w:tr>
    </w:tbl>
    <w:p w14:paraId="0E7E3E3A" w14:textId="615FD037" w:rsidR="00F42A10" w:rsidRDefault="00F42A10" w:rsidP="00F42A10">
      <w:pPr>
        <w:pStyle w:val="n0"/>
        <w:keepNext/>
        <w:tabs>
          <w:tab w:val="left" w:pos="392"/>
        </w:tabs>
        <w:spacing w:before="0"/>
        <w:ind w:left="196"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127E38" w:rsidRPr="00493018">
        <w:rPr>
          <w:color w:val="auto"/>
          <w:sz w:val="16"/>
          <w:szCs w:val="16"/>
        </w:rPr>
        <w:t xml:space="preserve">respecto a </w:t>
      </w:r>
      <w:r w:rsidRPr="00493018">
        <w:rPr>
          <w:color w:val="auto"/>
          <w:sz w:val="16"/>
          <w:szCs w:val="16"/>
        </w:rPr>
        <w:t>la población ocupada.</w:t>
      </w:r>
    </w:p>
    <w:p w14:paraId="08F5A7C5" w14:textId="2E22F784" w:rsidR="002B2D24" w:rsidRPr="00FD18F6" w:rsidRDefault="002B2D24" w:rsidP="007E36D1">
      <w:pPr>
        <w:pStyle w:val="n0"/>
        <w:keepNext/>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41E011C2" w:rsidR="009A1219" w:rsidRPr="009A1219" w:rsidRDefault="009A1219" w:rsidP="00C1654D">
      <w:pPr>
        <w:pStyle w:val="n0"/>
        <w:keepLines w:val="0"/>
        <w:widowControl w:val="0"/>
        <w:spacing w:before="360"/>
        <w:ind w:left="0" w:right="0" w:firstLine="0"/>
        <w:rPr>
          <w:bCs/>
          <w:color w:val="auto"/>
        </w:rPr>
      </w:pPr>
      <w:r w:rsidRPr="009A1219">
        <w:rPr>
          <w:bCs/>
          <w:color w:val="auto"/>
        </w:rPr>
        <w:t xml:space="preserve">En el siguiente </w:t>
      </w:r>
      <w:r w:rsidRPr="009A1219">
        <w:rPr>
          <w:color w:val="auto"/>
        </w:rPr>
        <w:t>cuadro</w:t>
      </w:r>
      <w:r w:rsidRPr="009A1219">
        <w:rPr>
          <w:bCs/>
          <w:color w:val="auto"/>
        </w:rPr>
        <w:t xml:space="preserve"> se muestra la población ocupada como porcentaje de la población económicamente activa por entidad federativa </w:t>
      </w:r>
      <w:r w:rsidR="00D372E8">
        <w:rPr>
          <w:bCs/>
          <w:color w:val="auto"/>
        </w:rPr>
        <w:t>para</w:t>
      </w:r>
      <w:r w:rsidRPr="009A1219">
        <w:rPr>
          <w:bCs/>
          <w:color w:val="auto"/>
        </w:rPr>
        <w:t xml:space="preserve"> </w:t>
      </w:r>
      <w:r w:rsidR="001B63A4">
        <w:rPr>
          <w:bCs/>
          <w:color w:val="auto"/>
        </w:rPr>
        <w:t>agosto</w:t>
      </w:r>
      <w:r w:rsidRPr="009A1219">
        <w:rPr>
          <w:bCs/>
          <w:color w:val="auto"/>
        </w:rPr>
        <w:t xml:space="preserve"> de 202</w:t>
      </w:r>
      <w:r w:rsidR="00D372E8">
        <w:rPr>
          <w:bCs/>
          <w:color w:val="auto"/>
        </w:rPr>
        <w:t>1</w:t>
      </w:r>
      <w:r w:rsidRPr="009A1219">
        <w:rPr>
          <w:bCs/>
          <w:color w:val="auto"/>
        </w:rPr>
        <w:t>.</w:t>
      </w:r>
    </w:p>
    <w:p w14:paraId="530C7B3A" w14:textId="77777777" w:rsidR="0002223F" w:rsidRDefault="0002223F">
      <w:pPr>
        <w:jc w:val="left"/>
        <w:rPr>
          <w:sz w:val="20"/>
        </w:rPr>
      </w:pPr>
      <w:r>
        <w:rPr>
          <w:sz w:val="20"/>
        </w:rPr>
        <w:br w:type="page"/>
      </w:r>
    </w:p>
    <w:p w14:paraId="00764CAF" w14:textId="71A49C48" w:rsidR="00B8592D" w:rsidRPr="007C1B6D" w:rsidRDefault="00B8592D" w:rsidP="00B8592D">
      <w:pPr>
        <w:pStyle w:val="n01"/>
        <w:keepNext/>
        <w:spacing w:before="200"/>
        <w:ind w:left="0" w:firstLine="0"/>
        <w:jc w:val="center"/>
        <w:rPr>
          <w:rFonts w:ascii="Arial" w:hAnsi="Arial"/>
          <w:color w:val="auto"/>
        </w:rPr>
      </w:pPr>
      <w:r w:rsidRPr="00DE61FC">
        <w:rPr>
          <w:rFonts w:ascii="Arial" w:hAnsi="Arial"/>
          <w:color w:val="auto"/>
          <w:sz w:val="20"/>
        </w:rPr>
        <w:lastRenderedPageBreak/>
        <w:t xml:space="preserve">Cuadro </w:t>
      </w:r>
      <w:r w:rsidR="0002223F">
        <w:rPr>
          <w:rFonts w:ascii="Arial" w:hAnsi="Arial"/>
          <w:color w:val="auto"/>
          <w:sz w:val="20"/>
        </w:rPr>
        <w:t>4</w:t>
      </w:r>
    </w:p>
    <w:p w14:paraId="55688228" w14:textId="0931AEF1"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1B63A4">
        <w:rPr>
          <w:b/>
          <w:smallCaps/>
          <w:color w:val="auto"/>
          <w:sz w:val="22"/>
        </w:rPr>
        <w:t>agosto</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60A2472E"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1D492468"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351A63A4"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034D8F5F"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391A23" w:rsidRPr="005C1830" w14:paraId="08225075" w14:textId="63641A6B"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391A23" w:rsidRPr="005C1830" w:rsidRDefault="00391A23" w:rsidP="00391A23">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11180BA1"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92.8</w:t>
            </w:r>
          </w:p>
        </w:tc>
        <w:tc>
          <w:tcPr>
            <w:tcW w:w="1036" w:type="dxa"/>
            <w:tcBorders>
              <w:top w:val="single" w:sz="4" w:space="0" w:color="1F497D"/>
              <w:left w:val="nil"/>
              <w:bottom w:val="nil"/>
              <w:right w:val="single" w:sz="4" w:space="0" w:color="1F497D"/>
            </w:tcBorders>
            <w:vAlign w:val="center"/>
          </w:tcPr>
          <w:p w14:paraId="4669E6C8" w14:textId="53CC7265" w:rsidR="00391A23" w:rsidRPr="005C1830" w:rsidRDefault="00391A23" w:rsidP="00391A23">
            <w:pPr>
              <w:ind w:firstLineChars="200" w:firstLine="320"/>
              <w:jc w:val="left"/>
              <w:rPr>
                <w:color w:val="000000"/>
                <w:sz w:val="16"/>
                <w:szCs w:val="16"/>
                <w:lang w:val="es-MX" w:eastAsia="es-MX"/>
              </w:rPr>
            </w:pPr>
            <w:r>
              <w:rPr>
                <w:color w:val="000000"/>
                <w:sz w:val="16"/>
                <w:szCs w:val="16"/>
              </w:rPr>
              <w:t>95.6</w:t>
            </w:r>
          </w:p>
        </w:tc>
        <w:tc>
          <w:tcPr>
            <w:tcW w:w="206" w:type="dxa"/>
            <w:tcBorders>
              <w:top w:val="nil"/>
              <w:left w:val="single" w:sz="4" w:space="0" w:color="1F497D"/>
              <w:bottom w:val="nil"/>
              <w:right w:val="nil"/>
            </w:tcBorders>
            <w:shd w:val="clear" w:color="auto" w:fill="auto"/>
            <w:noWrap/>
            <w:vAlign w:val="center"/>
            <w:hideMark/>
          </w:tcPr>
          <w:p w14:paraId="4286F5DE" w14:textId="60E4D91C"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12E94554" w:rsidR="00391A23" w:rsidRPr="005C1830" w:rsidRDefault="00391A23" w:rsidP="00391A23">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22BD2086"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single" w:sz="4" w:space="0" w:color="1F497D"/>
              <w:left w:val="single" w:sz="4" w:space="0" w:color="1F497D"/>
              <w:bottom w:val="nil"/>
              <w:right w:val="single" w:sz="4" w:space="0" w:color="1F497D"/>
            </w:tcBorders>
            <w:vAlign w:val="center"/>
          </w:tcPr>
          <w:p w14:paraId="1256759B" w14:textId="20165B2A" w:rsidR="00391A23" w:rsidRDefault="00391A23" w:rsidP="00391A23">
            <w:pPr>
              <w:tabs>
                <w:tab w:val="decimal" w:pos="481"/>
              </w:tabs>
              <w:ind w:firstLineChars="2" w:firstLine="3"/>
              <w:jc w:val="left"/>
              <w:rPr>
                <w:color w:val="000000"/>
                <w:sz w:val="16"/>
                <w:szCs w:val="16"/>
              </w:rPr>
            </w:pPr>
            <w:r>
              <w:rPr>
                <w:color w:val="000000"/>
                <w:sz w:val="16"/>
                <w:szCs w:val="16"/>
              </w:rPr>
              <w:t>97.5</w:t>
            </w:r>
          </w:p>
        </w:tc>
      </w:tr>
      <w:tr w:rsidR="00391A23" w:rsidRPr="005C1830" w14:paraId="52F7E847" w14:textId="19EA8305"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391A23" w:rsidRPr="005C1830" w:rsidRDefault="00391A23" w:rsidP="00391A23">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68DE58FC"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nil"/>
              <w:bottom w:val="nil"/>
              <w:right w:val="single" w:sz="4" w:space="0" w:color="1F497D"/>
            </w:tcBorders>
            <w:vAlign w:val="center"/>
          </w:tcPr>
          <w:p w14:paraId="658048CF" w14:textId="294B9B1E" w:rsidR="00391A23" w:rsidRPr="005C1830" w:rsidRDefault="00391A23" w:rsidP="00391A23">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center"/>
            <w:hideMark/>
          </w:tcPr>
          <w:p w14:paraId="1E280F7D" w14:textId="67C757CD"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21552CE3" w:rsidR="00391A23" w:rsidRPr="005C1830" w:rsidRDefault="00391A23" w:rsidP="00391A23">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5C236416"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single" w:sz="4" w:space="0" w:color="1F497D"/>
              <w:bottom w:val="nil"/>
              <w:right w:val="single" w:sz="4" w:space="0" w:color="1F497D"/>
            </w:tcBorders>
            <w:vAlign w:val="center"/>
          </w:tcPr>
          <w:p w14:paraId="54B103C6" w14:textId="6BE61DE0" w:rsidR="00391A23" w:rsidRDefault="00391A23" w:rsidP="00391A23">
            <w:pPr>
              <w:tabs>
                <w:tab w:val="decimal" w:pos="481"/>
              </w:tabs>
              <w:ind w:firstLineChars="2" w:firstLine="3"/>
              <w:jc w:val="left"/>
              <w:rPr>
                <w:color w:val="000000"/>
                <w:sz w:val="16"/>
                <w:szCs w:val="16"/>
              </w:rPr>
            </w:pPr>
            <w:r>
              <w:rPr>
                <w:color w:val="000000"/>
                <w:sz w:val="16"/>
                <w:szCs w:val="16"/>
              </w:rPr>
              <w:t>96.1</w:t>
            </w:r>
          </w:p>
        </w:tc>
      </w:tr>
      <w:tr w:rsidR="00391A23" w:rsidRPr="005C1830" w14:paraId="2989C9B1" w14:textId="25EA9C2C"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391A23" w:rsidRPr="005C1830" w:rsidRDefault="00391A23" w:rsidP="00391A23">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6194C5E8"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92.5</w:t>
            </w:r>
          </w:p>
        </w:tc>
        <w:tc>
          <w:tcPr>
            <w:tcW w:w="1036" w:type="dxa"/>
            <w:tcBorders>
              <w:top w:val="nil"/>
              <w:left w:val="nil"/>
              <w:bottom w:val="nil"/>
              <w:right w:val="single" w:sz="4" w:space="0" w:color="1F497D"/>
            </w:tcBorders>
            <w:vAlign w:val="center"/>
          </w:tcPr>
          <w:p w14:paraId="1E8DFE90" w14:textId="7CE8F4B9" w:rsidR="00391A23" w:rsidRPr="005C1830" w:rsidRDefault="00391A23" w:rsidP="00391A23">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7F6ADAC4" w14:textId="05761847"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3231EA42" w:rsidR="00391A23" w:rsidRPr="005C1830" w:rsidRDefault="00391A23" w:rsidP="00391A23">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1E3CE478"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94.1</w:t>
            </w:r>
          </w:p>
        </w:tc>
        <w:tc>
          <w:tcPr>
            <w:tcW w:w="1036" w:type="dxa"/>
            <w:tcBorders>
              <w:top w:val="nil"/>
              <w:left w:val="single" w:sz="4" w:space="0" w:color="1F497D"/>
              <w:bottom w:val="nil"/>
              <w:right w:val="single" w:sz="4" w:space="0" w:color="1F497D"/>
            </w:tcBorders>
            <w:vAlign w:val="center"/>
          </w:tcPr>
          <w:p w14:paraId="34760446" w14:textId="542C3A5C" w:rsidR="00391A23" w:rsidRDefault="00391A23" w:rsidP="00391A23">
            <w:pPr>
              <w:tabs>
                <w:tab w:val="decimal" w:pos="481"/>
              </w:tabs>
              <w:ind w:firstLineChars="2" w:firstLine="3"/>
              <w:jc w:val="left"/>
              <w:rPr>
                <w:color w:val="000000"/>
                <w:sz w:val="16"/>
                <w:szCs w:val="16"/>
              </w:rPr>
            </w:pPr>
            <w:r>
              <w:rPr>
                <w:color w:val="000000"/>
                <w:sz w:val="16"/>
                <w:szCs w:val="16"/>
              </w:rPr>
              <w:t>94.7</w:t>
            </w:r>
          </w:p>
        </w:tc>
      </w:tr>
      <w:tr w:rsidR="00391A23" w:rsidRPr="005C1830" w14:paraId="66FE8D8F" w14:textId="2E8EC56D"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391A23" w:rsidRPr="005C1830" w:rsidRDefault="00391A23" w:rsidP="00391A23">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1BCBC089"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nil"/>
              <w:right w:val="single" w:sz="4" w:space="0" w:color="1F497D"/>
            </w:tcBorders>
            <w:vAlign w:val="center"/>
          </w:tcPr>
          <w:p w14:paraId="62C93D6E" w14:textId="69029F40" w:rsidR="00391A23" w:rsidRPr="005C1830" w:rsidRDefault="00391A23" w:rsidP="00391A23">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07761D66" w14:textId="486B9894"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0FE9B9DC" w:rsidR="00391A23" w:rsidRPr="005C1830" w:rsidRDefault="00391A23" w:rsidP="00391A23">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6F8C6E74"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3638B1D4" w14:textId="4839E6FB" w:rsidR="00391A23" w:rsidRDefault="00391A23" w:rsidP="00391A23">
            <w:pPr>
              <w:tabs>
                <w:tab w:val="decimal" w:pos="481"/>
              </w:tabs>
              <w:ind w:firstLineChars="2" w:firstLine="3"/>
              <w:jc w:val="left"/>
              <w:rPr>
                <w:color w:val="000000"/>
                <w:sz w:val="16"/>
                <w:szCs w:val="16"/>
              </w:rPr>
            </w:pPr>
            <w:r>
              <w:rPr>
                <w:color w:val="000000"/>
                <w:sz w:val="16"/>
                <w:szCs w:val="16"/>
              </w:rPr>
              <w:t>98.5</w:t>
            </w:r>
          </w:p>
        </w:tc>
      </w:tr>
      <w:tr w:rsidR="00391A23" w:rsidRPr="005C1830" w14:paraId="3E0392CC" w14:textId="380AD394"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391A23" w:rsidRPr="005C1830" w:rsidRDefault="00391A23" w:rsidP="00391A23">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4B9A1A94"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92.9</w:t>
            </w:r>
          </w:p>
        </w:tc>
        <w:tc>
          <w:tcPr>
            <w:tcW w:w="1036" w:type="dxa"/>
            <w:tcBorders>
              <w:top w:val="nil"/>
              <w:left w:val="nil"/>
              <w:bottom w:val="nil"/>
              <w:right w:val="single" w:sz="4" w:space="0" w:color="1F497D"/>
            </w:tcBorders>
            <w:vAlign w:val="center"/>
          </w:tcPr>
          <w:p w14:paraId="7777EDBE" w14:textId="3009CD23" w:rsidR="00391A23" w:rsidRPr="005C1830" w:rsidRDefault="00391A23" w:rsidP="00391A23">
            <w:pPr>
              <w:ind w:firstLineChars="200" w:firstLine="320"/>
              <w:jc w:val="left"/>
              <w:rPr>
                <w:color w:val="000000"/>
                <w:sz w:val="16"/>
                <w:szCs w:val="16"/>
                <w:lang w:val="es-MX" w:eastAsia="es-MX"/>
              </w:rPr>
            </w:pPr>
            <w:r>
              <w:rPr>
                <w:color w:val="000000"/>
                <w:sz w:val="16"/>
                <w:szCs w:val="16"/>
              </w:rPr>
              <w:t>95.1</w:t>
            </w:r>
          </w:p>
        </w:tc>
        <w:tc>
          <w:tcPr>
            <w:tcW w:w="206" w:type="dxa"/>
            <w:tcBorders>
              <w:top w:val="nil"/>
              <w:left w:val="single" w:sz="4" w:space="0" w:color="1F497D"/>
              <w:bottom w:val="nil"/>
              <w:right w:val="nil"/>
            </w:tcBorders>
            <w:shd w:val="clear" w:color="auto" w:fill="auto"/>
            <w:noWrap/>
            <w:vAlign w:val="center"/>
            <w:hideMark/>
          </w:tcPr>
          <w:p w14:paraId="71A6671A" w14:textId="5D4692BB"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2BF7D551" w:rsidR="00391A23" w:rsidRPr="005C1830" w:rsidRDefault="00391A23" w:rsidP="00391A23">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06FD581E"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1263AC23" w14:textId="2ABA0CCB" w:rsidR="00391A23" w:rsidRDefault="00391A23" w:rsidP="00391A23">
            <w:pPr>
              <w:tabs>
                <w:tab w:val="decimal" w:pos="481"/>
              </w:tabs>
              <w:ind w:firstLineChars="2" w:firstLine="3"/>
              <w:jc w:val="left"/>
              <w:rPr>
                <w:color w:val="000000"/>
                <w:sz w:val="16"/>
                <w:szCs w:val="16"/>
              </w:rPr>
            </w:pPr>
            <w:r>
              <w:rPr>
                <w:color w:val="000000"/>
                <w:sz w:val="16"/>
                <w:szCs w:val="16"/>
              </w:rPr>
              <w:t>95.1</w:t>
            </w:r>
          </w:p>
        </w:tc>
      </w:tr>
      <w:tr w:rsidR="00391A23" w:rsidRPr="005C1830" w14:paraId="3BA4C7F5" w14:textId="14CF6640"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391A23" w:rsidRPr="005C1830" w:rsidRDefault="00391A23" w:rsidP="00391A23">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07CE4092"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47E0339D" w14:textId="4059E34A" w:rsidR="00391A23" w:rsidRPr="005C1830" w:rsidRDefault="00391A23" w:rsidP="00391A23">
            <w:pPr>
              <w:ind w:firstLineChars="200" w:firstLine="320"/>
              <w:jc w:val="left"/>
              <w:rPr>
                <w:color w:val="000000"/>
                <w:sz w:val="16"/>
                <w:szCs w:val="16"/>
                <w:lang w:val="es-MX" w:eastAsia="es-MX"/>
              </w:rPr>
            </w:pPr>
            <w:r>
              <w:rPr>
                <w:color w:val="000000"/>
                <w:sz w:val="16"/>
                <w:szCs w:val="16"/>
              </w:rPr>
              <w:t>95.6</w:t>
            </w:r>
          </w:p>
        </w:tc>
        <w:tc>
          <w:tcPr>
            <w:tcW w:w="206" w:type="dxa"/>
            <w:tcBorders>
              <w:top w:val="nil"/>
              <w:left w:val="single" w:sz="4" w:space="0" w:color="1F497D"/>
              <w:bottom w:val="nil"/>
              <w:right w:val="nil"/>
            </w:tcBorders>
            <w:shd w:val="clear" w:color="auto" w:fill="auto"/>
            <w:noWrap/>
            <w:vAlign w:val="center"/>
            <w:hideMark/>
          </w:tcPr>
          <w:p w14:paraId="5E8B17A1" w14:textId="4EE87BBF"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00064E6C" w:rsidR="00391A23" w:rsidRPr="005C1830" w:rsidRDefault="00391A23" w:rsidP="00391A23">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3DF52C9A"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93.2</w:t>
            </w:r>
          </w:p>
        </w:tc>
        <w:tc>
          <w:tcPr>
            <w:tcW w:w="1036" w:type="dxa"/>
            <w:tcBorders>
              <w:top w:val="nil"/>
              <w:left w:val="single" w:sz="4" w:space="0" w:color="1F497D"/>
              <w:bottom w:val="nil"/>
              <w:right w:val="single" w:sz="4" w:space="0" w:color="1F497D"/>
            </w:tcBorders>
            <w:vAlign w:val="center"/>
          </w:tcPr>
          <w:p w14:paraId="73926D2E" w14:textId="440EBBF9" w:rsidR="00391A23" w:rsidRDefault="00391A23" w:rsidP="00391A23">
            <w:pPr>
              <w:tabs>
                <w:tab w:val="decimal" w:pos="481"/>
              </w:tabs>
              <w:ind w:firstLineChars="2" w:firstLine="3"/>
              <w:jc w:val="left"/>
              <w:rPr>
                <w:color w:val="000000"/>
                <w:sz w:val="16"/>
                <w:szCs w:val="16"/>
              </w:rPr>
            </w:pPr>
            <w:r>
              <w:rPr>
                <w:color w:val="000000"/>
                <w:sz w:val="16"/>
                <w:szCs w:val="16"/>
              </w:rPr>
              <w:t>94.3</w:t>
            </w:r>
          </w:p>
        </w:tc>
      </w:tr>
      <w:tr w:rsidR="00391A23" w:rsidRPr="005C1830" w14:paraId="2AF89446" w14:textId="537365EF"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391A23" w:rsidRPr="005C1830" w:rsidRDefault="00391A23" w:rsidP="00391A23">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406A0891"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619BD3CB" w14:textId="6D6E9300" w:rsidR="00391A23" w:rsidRPr="005C1830" w:rsidRDefault="00391A23" w:rsidP="00391A23">
            <w:pPr>
              <w:ind w:firstLineChars="200" w:firstLine="320"/>
              <w:jc w:val="left"/>
              <w:rPr>
                <w:color w:val="000000"/>
                <w:sz w:val="16"/>
                <w:szCs w:val="16"/>
                <w:lang w:val="es-MX" w:eastAsia="es-MX"/>
              </w:rPr>
            </w:pPr>
            <w:r>
              <w:rPr>
                <w:color w:val="000000"/>
                <w:sz w:val="16"/>
                <w:szCs w:val="16"/>
              </w:rPr>
              <w:t>96.5</w:t>
            </w:r>
          </w:p>
        </w:tc>
        <w:tc>
          <w:tcPr>
            <w:tcW w:w="206" w:type="dxa"/>
            <w:tcBorders>
              <w:top w:val="nil"/>
              <w:left w:val="single" w:sz="4" w:space="0" w:color="1F497D"/>
              <w:bottom w:val="nil"/>
              <w:right w:val="nil"/>
            </w:tcBorders>
            <w:shd w:val="clear" w:color="auto" w:fill="auto"/>
            <w:noWrap/>
            <w:vAlign w:val="center"/>
            <w:hideMark/>
          </w:tcPr>
          <w:p w14:paraId="1813A183" w14:textId="7F28F715"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25CDDDE4" w:rsidR="00391A23" w:rsidRPr="005C1830" w:rsidRDefault="00391A23" w:rsidP="00391A23">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41F12F83"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91.7</w:t>
            </w:r>
          </w:p>
        </w:tc>
        <w:tc>
          <w:tcPr>
            <w:tcW w:w="1036" w:type="dxa"/>
            <w:tcBorders>
              <w:top w:val="nil"/>
              <w:left w:val="single" w:sz="4" w:space="0" w:color="1F497D"/>
              <w:bottom w:val="nil"/>
              <w:right w:val="single" w:sz="4" w:space="0" w:color="1F497D"/>
            </w:tcBorders>
            <w:vAlign w:val="center"/>
          </w:tcPr>
          <w:p w14:paraId="0D1A7524" w14:textId="2CC1A037" w:rsidR="00391A23" w:rsidRDefault="00391A23" w:rsidP="00391A23">
            <w:pPr>
              <w:tabs>
                <w:tab w:val="decimal" w:pos="481"/>
              </w:tabs>
              <w:ind w:firstLineChars="2" w:firstLine="3"/>
              <w:jc w:val="left"/>
              <w:rPr>
                <w:color w:val="000000"/>
                <w:sz w:val="16"/>
                <w:szCs w:val="16"/>
              </w:rPr>
            </w:pPr>
            <w:r>
              <w:rPr>
                <w:color w:val="000000"/>
                <w:sz w:val="16"/>
                <w:szCs w:val="16"/>
              </w:rPr>
              <w:t>95.0</w:t>
            </w:r>
          </w:p>
        </w:tc>
      </w:tr>
      <w:tr w:rsidR="00391A23" w:rsidRPr="005C1830" w14:paraId="5E7E4394" w14:textId="4B0CAE75"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391A23" w:rsidRPr="005C1830" w:rsidRDefault="00391A23" w:rsidP="00391A23">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1562E774"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nil"/>
              <w:bottom w:val="nil"/>
              <w:right w:val="single" w:sz="4" w:space="0" w:color="1F497D"/>
            </w:tcBorders>
            <w:vAlign w:val="center"/>
          </w:tcPr>
          <w:p w14:paraId="02473C03" w14:textId="17CF37A1" w:rsidR="00391A23" w:rsidRPr="005C1830" w:rsidRDefault="00391A23" w:rsidP="00391A23">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10F0AF32" w14:textId="3218F3A1"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46CDC33C" w:rsidR="00391A23" w:rsidRPr="005C1830" w:rsidRDefault="00391A23" w:rsidP="00391A23">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08D6B6F1"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408DAA2D" w14:textId="794CD684" w:rsidR="00391A23" w:rsidRDefault="00391A23" w:rsidP="00391A23">
            <w:pPr>
              <w:tabs>
                <w:tab w:val="decimal" w:pos="481"/>
              </w:tabs>
              <w:ind w:firstLineChars="2" w:firstLine="3"/>
              <w:jc w:val="left"/>
              <w:rPr>
                <w:color w:val="000000"/>
                <w:sz w:val="16"/>
                <w:szCs w:val="16"/>
              </w:rPr>
            </w:pPr>
            <w:r>
              <w:rPr>
                <w:color w:val="000000"/>
                <w:sz w:val="16"/>
                <w:szCs w:val="16"/>
              </w:rPr>
              <w:t>95.6</w:t>
            </w:r>
          </w:p>
        </w:tc>
      </w:tr>
      <w:tr w:rsidR="00391A23" w:rsidRPr="005C1830" w14:paraId="4F72A2D5" w14:textId="15C65ADD"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391A23" w:rsidRPr="005C1830" w:rsidRDefault="00391A23" w:rsidP="00391A23">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267C3C88"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92.1</w:t>
            </w:r>
          </w:p>
        </w:tc>
        <w:tc>
          <w:tcPr>
            <w:tcW w:w="1036" w:type="dxa"/>
            <w:tcBorders>
              <w:top w:val="nil"/>
              <w:left w:val="nil"/>
              <w:bottom w:val="nil"/>
              <w:right w:val="single" w:sz="4" w:space="0" w:color="1F497D"/>
            </w:tcBorders>
            <w:vAlign w:val="center"/>
          </w:tcPr>
          <w:p w14:paraId="07267D99" w14:textId="16A845BF" w:rsidR="00391A23" w:rsidRPr="005C1830" w:rsidRDefault="00391A23" w:rsidP="00391A23">
            <w:pPr>
              <w:ind w:firstLineChars="200" w:firstLine="320"/>
              <w:jc w:val="left"/>
              <w:rPr>
                <w:color w:val="000000"/>
                <w:sz w:val="16"/>
                <w:szCs w:val="16"/>
                <w:lang w:val="es-MX" w:eastAsia="es-MX"/>
              </w:rPr>
            </w:pPr>
            <w:r>
              <w:rPr>
                <w:color w:val="000000"/>
                <w:sz w:val="16"/>
                <w:szCs w:val="16"/>
              </w:rPr>
              <w:t>92.9</w:t>
            </w:r>
          </w:p>
        </w:tc>
        <w:tc>
          <w:tcPr>
            <w:tcW w:w="206" w:type="dxa"/>
            <w:tcBorders>
              <w:top w:val="nil"/>
              <w:left w:val="single" w:sz="4" w:space="0" w:color="1F497D"/>
              <w:bottom w:val="nil"/>
              <w:right w:val="nil"/>
            </w:tcBorders>
            <w:shd w:val="clear" w:color="auto" w:fill="auto"/>
            <w:noWrap/>
            <w:vAlign w:val="center"/>
            <w:hideMark/>
          </w:tcPr>
          <w:p w14:paraId="19467A49" w14:textId="01D5EE60"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4C1CC4C1" w:rsidR="00391A23" w:rsidRPr="005C1830" w:rsidRDefault="00391A23" w:rsidP="00391A23">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717F866C"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nil"/>
              <w:right w:val="single" w:sz="4" w:space="0" w:color="1F497D"/>
            </w:tcBorders>
            <w:vAlign w:val="center"/>
          </w:tcPr>
          <w:p w14:paraId="759893F1" w14:textId="0347AB7A" w:rsidR="00391A23" w:rsidRDefault="00391A23" w:rsidP="00391A23">
            <w:pPr>
              <w:tabs>
                <w:tab w:val="decimal" w:pos="481"/>
              </w:tabs>
              <w:ind w:firstLineChars="2" w:firstLine="3"/>
              <w:jc w:val="left"/>
              <w:rPr>
                <w:color w:val="000000"/>
                <w:sz w:val="16"/>
                <w:szCs w:val="16"/>
              </w:rPr>
            </w:pPr>
            <w:r>
              <w:rPr>
                <w:color w:val="000000"/>
                <w:sz w:val="16"/>
                <w:szCs w:val="16"/>
              </w:rPr>
              <w:t>96.5</w:t>
            </w:r>
          </w:p>
        </w:tc>
      </w:tr>
      <w:tr w:rsidR="00391A23" w:rsidRPr="005C1830" w14:paraId="562CFC20" w14:textId="79708593"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391A23" w:rsidRPr="005C1830" w:rsidRDefault="00391A23" w:rsidP="00391A23">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1BDC01EA"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nil"/>
              <w:bottom w:val="nil"/>
              <w:right w:val="single" w:sz="4" w:space="0" w:color="1F497D"/>
            </w:tcBorders>
            <w:vAlign w:val="center"/>
          </w:tcPr>
          <w:p w14:paraId="091FFF64" w14:textId="22A30ED4" w:rsidR="00391A23" w:rsidRPr="005C1830" w:rsidRDefault="00391A23" w:rsidP="00391A23">
            <w:pPr>
              <w:ind w:firstLineChars="200" w:firstLine="320"/>
              <w:jc w:val="left"/>
              <w:rPr>
                <w:color w:val="000000"/>
                <w:sz w:val="16"/>
                <w:szCs w:val="16"/>
                <w:lang w:val="es-MX" w:eastAsia="es-MX"/>
              </w:rPr>
            </w:pPr>
            <w:r>
              <w:rPr>
                <w:color w:val="000000"/>
                <w:sz w:val="16"/>
                <w:szCs w:val="16"/>
              </w:rPr>
              <w:t>95.8</w:t>
            </w:r>
          </w:p>
        </w:tc>
        <w:tc>
          <w:tcPr>
            <w:tcW w:w="206" w:type="dxa"/>
            <w:tcBorders>
              <w:top w:val="nil"/>
              <w:left w:val="single" w:sz="4" w:space="0" w:color="1F497D"/>
              <w:bottom w:val="nil"/>
              <w:right w:val="nil"/>
            </w:tcBorders>
            <w:shd w:val="clear" w:color="auto" w:fill="auto"/>
            <w:noWrap/>
            <w:vAlign w:val="center"/>
            <w:hideMark/>
          </w:tcPr>
          <w:p w14:paraId="114F9375" w14:textId="6AACFAD7"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6438BE1A" w:rsidR="00391A23" w:rsidRPr="005C1830" w:rsidRDefault="00391A23" w:rsidP="00391A23">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1D9513EB"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93.3</w:t>
            </w:r>
          </w:p>
        </w:tc>
        <w:tc>
          <w:tcPr>
            <w:tcW w:w="1036" w:type="dxa"/>
            <w:tcBorders>
              <w:top w:val="nil"/>
              <w:left w:val="single" w:sz="4" w:space="0" w:color="1F497D"/>
              <w:bottom w:val="nil"/>
              <w:right w:val="single" w:sz="4" w:space="0" w:color="1F497D"/>
            </w:tcBorders>
            <w:vAlign w:val="center"/>
          </w:tcPr>
          <w:p w14:paraId="6CC15083" w14:textId="11F09AA4" w:rsidR="00391A23" w:rsidRDefault="00391A23" w:rsidP="00391A23">
            <w:pPr>
              <w:tabs>
                <w:tab w:val="decimal" w:pos="481"/>
              </w:tabs>
              <w:ind w:firstLineChars="2" w:firstLine="3"/>
              <w:jc w:val="left"/>
              <w:rPr>
                <w:color w:val="000000"/>
                <w:sz w:val="16"/>
                <w:szCs w:val="16"/>
              </w:rPr>
            </w:pPr>
            <w:r>
              <w:rPr>
                <w:color w:val="000000"/>
                <w:sz w:val="16"/>
                <w:szCs w:val="16"/>
              </w:rPr>
              <w:t>94.9</w:t>
            </w:r>
          </w:p>
        </w:tc>
      </w:tr>
      <w:tr w:rsidR="00391A23" w:rsidRPr="005C1830" w14:paraId="4EA3BE67" w14:textId="4F3A9206"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391A23" w:rsidRPr="005C1830" w:rsidRDefault="00391A23" w:rsidP="00391A23">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19C0E5F5"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92.1</w:t>
            </w:r>
          </w:p>
        </w:tc>
        <w:tc>
          <w:tcPr>
            <w:tcW w:w="1036" w:type="dxa"/>
            <w:tcBorders>
              <w:top w:val="nil"/>
              <w:left w:val="nil"/>
              <w:bottom w:val="nil"/>
              <w:right w:val="single" w:sz="4" w:space="0" w:color="1F497D"/>
            </w:tcBorders>
            <w:vAlign w:val="center"/>
          </w:tcPr>
          <w:p w14:paraId="1AF2765F" w14:textId="4ED4E989" w:rsidR="00391A23" w:rsidRPr="005C1830" w:rsidRDefault="00391A23" w:rsidP="00391A23">
            <w:pPr>
              <w:ind w:firstLineChars="200" w:firstLine="320"/>
              <w:jc w:val="left"/>
              <w:rPr>
                <w:color w:val="000000"/>
                <w:sz w:val="16"/>
                <w:szCs w:val="16"/>
                <w:lang w:val="es-MX" w:eastAsia="es-MX"/>
              </w:rPr>
            </w:pPr>
            <w:r>
              <w:rPr>
                <w:color w:val="000000"/>
                <w:sz w:val="16"/>
                <w:szCs w:val="16"/>
              </w:rPr>
              <w:t>95.5</w:t>
            </w:r>
          </w:p>
        </w:tc>
        <w:tc>
          <w:tcPr>
            <w:tcW w:w="206" w:type="dxa"/>
            <w:tcBorders>
              <w:top w:val="nil"/>
              <w:left w:val="single" w:sz="4" w:space="0" w:color="1F497D"/>
              <w:bottom w:val="nil"/>
              <w:right w:val="nil"/>
            </w:tcBorders>
            <w:shd w:val="clear" w:color="auto" w:fill="auto"/>
            <w:noWrap/>
            <w:vAlign w:val="center"/>
            <w:hideMark/>
          </w:tcPr>
          <w:p w14:paraId="32D8F4AD" w14:textId="2B955534"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2FF55C5" w:rsidR="00391A23" w:rsidRPr="005C1830" w:rsidRDefault="00391A23" w:rsidP="00391A23">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1E039CA8"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92.0</w:t>
            </w:r>
          </w:p>
        </w:tc>
        <w:tc>
          <w:tcPr>
            <w:tcW w:w="1036" w:type="dxa"/>
            <w:tcBorders>
              <w:top w:val="nil"/>
              <w:left w:val="single" w:sz="4" w:space="0" w:color="1F497D"/>
              <w:bottom w:val="nil"/>
              <w:right w:val="single" w:sz="4" w:space="0" w:color="1F497D"/>
            </w:tcBorders>
            <w:vAlign w:val="center"/>
          </w:tcPr>
          <w:p w14:paraId="1500C154" w14:textId="387FCDBE" w:rsidR="00391A23" w:rsidRDefault="00391A23" w:rsidP="00391A23">
            <w:pPr>
              <w:tabs>
                <w:tab w:val="decimal" w:pos="481"/>
              </w:tabs>
              <w:ind w:firstLineChars="2" w:firstLine="3"/>
              <w:jc w:val="left"/>
              <w:rPr>
                <w:color w:val="000000"/>
                <w:sz w:val="16"/>
                <w:szCs w:val="16"/>
              </w:rPr>
            </w:pPr>
            <w:r>
              <w:rPr>
                <w:color w:val="000000"/>
                <w:sz w:val="16"/>
                <w:szCs w:val="16"/>
              </w:rPr>
              <w:t>93.6</w:t>
            </w:r>
          </w:p>
        </w:tc>
      </w:tr>
      <w:tr w:rsidR="00391A23" w:rsidRPr="005C1830" w14:paraId="6F912066" w14:textId="5905827D"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391A23" w:rsidRPr="005C1830" w:rsidRDefault="00391A23" w:rsidP="00391A23">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57BD7620"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nil"/>
              <w:bottom w:val="nil"/>
              <w:right w:val="single" w:sz="4" w:space="0" w:color="1F497D"/>
            </w:tcBorders>
            <w:vAlign w:val="center"/>
          </w:tcPr>
          <w:p w14:paraId="2A1CD01D" w14:textId="5FC7FCAA" w:rsidR="00391A23" w:rsidRPr="005C1830" w:rsidRDefault="00391A23" w:rsidP="00391A23">
            <w:pPr>
              <w:ind w:firstLineChars="200" w:firstLine="320"/>
              <w:jc w:val="left"/>
              <w:rPr>
                <w:color w:val="000000"/>
                <w:sz w:val="16"/>
                <w:szCs w:val="16"/>
                <w:lang w:val="es-MX" w:eastAsia="es-MX"/>
              </w:rPr>
            </w:pPr>
            <w:r>
              <w:rPr>
                <w:color w:val="000000"/>
                <w:sz w:val="16"/>
                <w:szCs w:val="16"/>
              </w:rPr>
              <w:t>99.0</w:t>
            </w:r>
          </w:p>
        </w:tc>
        <w:tc>
          <w:tcPr>
            <w:tcW w:w="206" w:type="dxa"/>
            <w:tcBorders>
              <w:top w:val="nil"/>
              <w:left w:val="single" w:sz="4" w:space="0" w:color="1F497D"/>
              <w:bottom w:val="nil"/>
              <w:right w:val="nil"/>
            </w:tcBorders>
            <w:shd w:val="clear" w:color="auto" w:fill="auto"/>
            <w:noWrap/>
            <w:vAlign w:val="center"/>
            <w:hideMark/>
          </w:tcPr>
          <w:p w14:paraId="234685CA" w14:textId="62B3E31E"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78697ED6" w:rsidR="00391A23" w:rsidRPr="005C1830" w:rsidRDefault="00391A23" w:rsidP="00391A23">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41C654B8"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436BE07C" w14:textId="37A563B6" w:rsidR="00391A23" w:rsidRDefault="00391A23" w:rsidP="00391A23">
            <w:pPr>
              <w:tabs>
                <w:tab w:val="decimal" w:pos="481"/>
              </w:tabs>
              <w:ind w:firstLineChars="2" w:firstLine="3"/>
              <w:jc w:val="left"/>
              <w:rPr>
                <w:color w:val="000000"/>
                <w:sz w:val="16"/>
                <w:szCs w:val="16"/>
              </w:rPr>
            </w:pPr>
            <w:r>
              <w:rPr>
                <w:color w:val="000000"/>
                <w:sz w:val="16"/>
                <w:szCs w:val="16"/>
              </w:rPr>
              <w:t>96.6</w:t>
            </w:r>
          </w:p>
        </w:tc>
      </w:tr>
      <w:tr w:rsidR="00391A23" w:rsidRPr="005C1830" w14:paraId="19C902E4" w14:textId="1C8FBE2E"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391A23" w:rsidRPr="005C1830" w:rsidRDefault="00391A23" w:rsidP="00391A23">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07A3490A"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nil"/>
              <w:bottom w:val="nil"/>
              <w:right w:val="single" w:sz="4" w:space="0" w:color="1F497D"/>
            </w:tcBorders>
            <w:vAlign w:val="center"/>
          </w:tcPr>
          <w:p w14:paraId="023542BA" w14:textId="0E213922" w:rsidR="00391A23" w:rsidRPr="005C1830" w:rsidRDefault="00391A23" w:rsidP="00391A23">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55A81CD0" w14:textId="2E68B6B0"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7B7EEE6B" w:rsidR="00391A23" w:rsidRPr="005C1830" w:rsidRDefault="00391A23" w:rsidP="00391A23">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1214ABED"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93.0</w:t>
            </w:r>
          </w:p>
        </w:tc>
        <w:tc>
          <w:tcPr>
            <w:tcW w:w="1036" w:type="dxa"/>
            <w:tcBorders>
              <w:top w:val="nil"/>
              <w:left w:val="single" w:sz="4" w:space="0" w:color="1F497D"/>
              <w:bottom w:val="nil"/>
              <w:right w:val="single" w:sz="4" w:space="0" w:color="1F497D"/>
            </w:tcBorders>
            <w:vAlign w:val="center"/>
          </w:tcPr>
          <w:p w14:paraId="517FA8FA" w14:textId="2CDCDBFD" w:rsidR="00391A23" w:rsidRDefault="00391A23" w:rsidP="00391A23">
            <w:pPr>
              <w:tabs>
                <w:tab w:val="decimal" w:pos="481"/>
              </w:tabs>
              <w:ind w:firstLineChars="2" w:firstLine="3"/>
              <w:jc w:val="left"/>
              <w:rPr>
                <w:color w:val="000000"/>
                <w:sz w:val="16"/>
                <w:szCs w:val="16"/>
              </w:rPr>
            </w:pPr>
            <w:r>
              <w:rPr>
                <w:color w:val="000000"/>
                <w:sz w:val="16"/>
                <w:szCs w:val="16"/>
              </w:rPr>
              <w:t>95.2</w:t>
            </w:r>
          </w:p>
        </w:tc>
      </w:tr>
      <w:tr w:rsidR="00391A23" w:rsidRPr="005C1830" w14:paraId="35E68E55" w14:textId="2982567D"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391A23" w:rsidRPr="005C1830" w:rsidRDefault="00391A23" w:rsidP="00391A23">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39664868"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94.5</w:t>
            </w:r>
          </w:p>
        </w:tc>
        <w:tc>
          <w:tcPr>
            <w:tcW w:w="1036" w:type="dxa"/>
            <w:tcBorders>
              <w:top w:val="nil"/>
              <w:left w:val="nil"/>
              <w:bottom w:val="nil"/>
              <w:right w:val="single" w:sz="4" w:space="0" w:color="1F497D"/>
            </w:tcBorders>
            <w:vAlign w:val="center"/>
          </w:tcPr>
          <w:p w14:paraId="48B327D9" w14:textId="77B773F5" w:rsidR="00391A23" w:rsidRPr="005C1830" w:rsidRDefault="00391A23" w:rsidP="00391A23">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00E6FBDB" w14:textId="504D834E"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77DA84B" w:rsidR="00391A23" w:rsidRPr="005C1830" w:rsidRDefault="00391A23" w:rsidP="00391A23">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320ADCC4"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single" w:sz="4" w:space="0" w:color="1F497D"/>
              <w:bottom w:val="nil"/>
              <w:right w:val="single" w:sz="4" w:space="0" w:color="1F497D"/>
            </w:tcBorders>
            <w:vAlign w:val="center"/>
          </w:tcPr>
          <w:p w14:paraId="083CC0D2" w14:textId="318020A7" w:rsidR="00391A23" w:rsidRDefault="00391A23" w:rsidP="00391A23">
            <w:pPr>
              <w:tabs>
                <w:tab w:val="decimal" w:pos="481"/>
              </w:tabs>
              <w:ind w:firstLineChars="2" w:firstLine="3"/>
              <w:jc w:val="left"/>
              <w:rPr>
                <w:color w:val="000000"/>
                <w:sz w:val="16"/>
                <w:szCs w:val="16"/>
              </w:rPr>
            </w:pPr>
            <w:r>
              <w:rPr>
                <w:color w:val="000000"/>
                <w:sz w:val="16"/>
                <w:szCs w:val="16"/>
              </w:rPr>
              <w:t>96.4</w:t>
            </w:r>
          </w:p>
        </w:tc>
      </w:tr>
      <w:tr w:rsidR="00391A23" w:rsidRPr="005C1830" w14:paraId="612C1B91" w14:textId="1DBDEFBD" w:rsidTr="00391A2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391A23" w:rsidRPr="005C1830" w:rsidRDefault="00391A23" w:rsidP="00391A23">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1A721B3E" w:rsidR="00391A23" w:rsidRPr="001E7D64" w:rsidRDefault="00391A23" w:rsidP="00391A23">
            <w:pPr>
              <w:tabs>
                <w:tab w:val="decimal" w:pos="481"/>
              </w:tabs>
              <w:ind w:firstLineChars="2" w:firstLine="3"/>
              <w:jc w:val="left"/>
              <w:rPr>
                <w:color w:val="000000"/>
                <w:sz w:val="16"/>
                <w:szCs w:val="16"/>
                <w:highlight w:val="yellow"/>
                <w:lang w:val="es-MX" w:eastAsia="es-MX"/>
              </w:rPr>
            </w:pPr>
            <w:r>
              <w:rPr>
                <w:color w:val="000000"/>
                <w:sz w:val="16"/>
                <w:szCs w:val="16"/>
              </w:rPr>
              <w:t>92.5</w:t>
            </w:r>
          </w:p>
        </w:tc>
        <w:tc>
          <w:tcPr>
            <w:tcW w:w="1036" w:type="dxa"/>
            <w:tcBorders>
              <w:top w:val="nil"/>
              <w:left w:val="nil"/>
              <w:bottom w:val="nil"/>
              <w:right w:val="single" w:sz="4" w:space="0" w:color="1F497D"/>
            </w:tcBorders>
            <w:vAlign w:val="center"/>
          </w:tcPr>
          <w:p w14:paraId="25781AC6" w14:textId="73712A41" w:rsidR="00391A23" w:rsidRPr="005C1830" w:rsidRDefault="00391A23" w:rsidP="00391A23">
            <w:pPr>
              <w:ind w:firstLineChars="200" w:firstLine="320"/>
              <w:jc w:val="left"/>
              <w:rPr>
                <w:color w:val="000000"/>
                <w:sz w:val="16"/>
                <w:szCs w:val="16"/>
                <w:lang w:val="es-MX" w:eastAsia="es-MX"/>
              </w:rPr>
            </w:pPr>
            <w:r>
              <w:rPr>
                <w:color w:val="000000"/>
                <w:sz w:val="16"/>
                <w:szCs w:val="16"/>
              </w:rPr>
              <w:t xml:space="preserve">93.7 </w:t>
            </w:r>
            <w:r w:rsidRPr="00391A23">
              <w:rPr>
                <w:color w:val="000000"/>
                <w:sz w:val="18"/>
                <w:szCs w:val="16"/>
              </w:rPr>
              <w:t>*</w:t>
            </w:r>
            <w:r w:rsidRPr="00391A23">
              <w:rPr>
                <w:color w:val="000000"/>
                <w:sz w:val="18"/>
                <w:szCs w:val="16"/>
                <w:vertAlign w:val="superscript"/>
              </w:rPr>
              <w:t>/</w:t>
            </w:r>
          </w:p>
        </w:tc>
        <w:tc>
          <w:tcPr>
            <w:tcW w:w="206" w:type="dxa"/>
            <w:tcBorders>
              <w:top w:val="nil"/>
              <w:left w:val="single" w:sz="4" w:space="0" w:color="1F497D"/>
              <w:bottom w:val="nil"/>
              <w:right w:val="nil"/>
            </w:tcBorders>
            <w:shd w:val="clear" w:color="auto" w:fill="auto"/>
            <w:noWrap/>
            <w:vAlign w:val="center"/>
            <w:hideMark/>
          </w:tcPr>
          <w:p w14:paraId="078328E9" w14:textId="1C0C7884"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C633F08" w:rsidR="00391A23" w:rsidRPr="005C1830" w:rsidRDefault="00391A23" w:rsidP="00391A23">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687EF962"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95.0</w:t>
            </w:r>
          </w:p>
        </w:tc>
        <w:tc>
          <w:tcPr>
            <w:tcW w:w="1036" w:type="dxa"/>
            <w:tcBorders>
              <w:top w:val="nil"/>
              <w:left w:val="single" w:sz="4" w:space="0" w:color="1F497D"/>
              <w:bottom w:val="nil"/>
              <w:right w:val="single" w:sz="4" w:space="0" w:color="1F497D"/>
            </w:tcBorders>
            <w:vAlign w:val="center"/>
          </w:tcPr>
          <w:p w14:paraId="1AA2E906" w14:textId="20648864" w:rsidR="00391A23" w:rsidRDefault="00391A23" w:rsidP="00391A23">
            <w:pPr>
              <w:tabs>
                <w:tab w:val="decimal" w:pos="481"/>
              </w:tabs>
              <w:ind w:firstLineChars="2" w:firstLine="3"/>
              <w:jc w:val="left"/>
              <w:rPr>
                <w:color w:val="000000"/>
                <w:sz w:val="16"/>
                <w:szCs w:val="16"/>
              </w:rPr>
            </w:pPr>
            <w:r>
              <w:rPr>
                <w:color w:val="000000"/>
                <w:sz w:val="16"/>
                <w:szCs w:val="16"/>
              </w:rPr>
              <w:t>97.5</w:t>
            </w:r>
          </w:p>
        </w:tc>
      </w:tr>
      <w:tr w:rsidR="00391A23" w:rsidRPr="005C1830" w14:paraId="79560570" w14:textId="76D249F7" w:rsidTr="00391A23">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391A23" w:rsidRPr="005C1830" w:rsidRDefault="00391A23" w:rsidP="00391A23">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554D5DCC"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single" w:sz="4" w:space="0" w:color="1F497D"/>
              <w:right w:val="single" w:sz="4" w:space="0" w:color="1F497D"/>
            </w:tcBorders>
            <w:vAlign w:val="center"/>
          </w:tcPr>
          <w:p w14:paraId="437A8D87" w14:textId="682BA9D5" w:rsidR="00391A23" w:rsidRPr="005C1830" w:rsidRDefault="00391A23" w:rsidP="00391A23">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center"/>
            <w:hideMark/>
          </w:tcPr>
          <w:p w14:paraId="68E36B00" w14:textId="0BA7E7F6" w:rsidR="00391A23" w:rsidRPr="005C1830" w:rsidRDefault="00391A23" w:rsidP="00391A23">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66CEB699" w:rsidR="00391A23" w:rsidRPr="005C1830" w:rsidRDefault="00391A23" w:rsidP="00391A23">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30C17D8B" w:rsidR="00391A23" w:rsidRPr="005C1830" w:rsidRDefault="00391A23" w:rsidP="00391A23">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single" w:sz="4" w:space="0" w:color="1F497D"/>
              <w:right w:val="single" w:sz="4" w:space="0" w:color="1F497D"/>
            </w:tcBorders>
            <w:vAlign w:val="center"/>
          </w:tcPr>
          <w:p w14:paraId="7C6C912C" w14:textId="56D77885" w:rsidR="00391A23" w:rsidRDefault="00391A23" w:rsidP="00391A23">
            <w:pPr>
              <w:tabs>
                <w:tab w:val="decimal" w:pos="481"/>
              </w:tabs>
              <w:ind w:firstLineChars="2" w:firstLine="3"/>
              <w:jc w:val="left"/>
              <w:rPr>
                <w:color w:val="000000"/>
                <w:sz w:val="16"/>
                <w:szCs w:val="16"/>
              </w:rPr>
            </w:pPr>
            <w:r>
              <w:rPr>
                <w:color w:val="000000"/>
                <w:sz w:val="16"/>
                <w:szCs w:val="16"/>
              </w:rPr>
              <w:t>95.6</w:t>
            </w:r>
          </w:p>
        </w:tc>
      </w:tr>
    </w:tbl>
    <w:bookmarkEnd w:id="4"/>
    <w:p w14:paraId="14650C82" w14:textId="134F511D" w:rsidR="00597515" w:rsidRDefault="001E7D64" w:rsidP="00D42DB2">
      <w:pPr>
        <w:pStyle w:val="n0"/>
        <w:keepLines w:val="0"/>
        <w:widowControl w:val="0"/>
        <w:tabs>
          <w:tab w:val="left" w:pos="426"/>
        </w:tabs>
        <w:spacing w:before="20"/>
        <w:ind w:left="462" w:right="181" w:hanging="238"/>
        <w:rPr>
          <w:color w:val="auto"/>
          <w:sz w:val="16"/>
          <w:szCs w:val="16"/>
        </w:rPr>
      </w:pPr>
      <w:r w:rsidRPr="001C2CFD">
        <w:rPr>
          <w:color w:val="auto"/>
          <w:sz w:val="18"/>
          <w:szCs w:val="16"/>
        </w:rPr>
        <w:t>*</w:t>
      </w:r>
      <w:r w:rsidR="00D42DB2" w:rsidRPr="001C2CFD">
        <w:rPr>
          <w:color w:val="auto"/>
          <w:sz w:val="18"/>
          <w:szCs w:val="16"/>
          <w:vertAlign w:val="superscript"/>
        </w:rPr>
        <w:t>/</w:t>
      </w:r>
      <w:r w:rsidR="003E1D6C">
        <w:rPr>
          <w:color w:val="auto"/>
          <w:sz w:val="16"/>
          <w:szCs w:val="16"/>
        </w:rPr>
        <w:tab/>
      </w:r>
      <w:r w:rsidR="00D42DB2">
        <w:rPr>
          <w:color w:val="auto"/>
          <w:sz w:val="16"/>
          <w:szCs w:val="16"/>
        </w:rPr>
        <w:tab/>
      </w:r>
      <w:r w:rsidR="00597515" w:rsidRPr="00597515">
        <w:rPr>
          <w:color w:val="auto"/>
          <w:sz w:val="16"/>
          <w:szCs w:val="16"/>
        </w:rPr>
        <w:t xml:space="preserve">En cumplimiento a lo ordenado por el Ministro instructor de la Suprema Corte de Justicia de la Nación en el acuerdo de fecha 9 de </w:t>
      </w:r>
      <w:r w:rsidR="00391A23">
        <w:rPr>
          <w:color w:val="auto"/>
          <w:sz w:val="16"/>
          <w:szCs w:val="16"/>
        </w:rPr>
        <w:t>julio</w:t>
      </w:r>
      <w:r w:rsidR="00597515" w:rsidRPr="00597515">
        <w:rPr>
          <w:color w:val="auto"/>
          <w:sz w:val="16"/>
          <w:szCs w:val="16"/>
        </w:rPr>
        <w:t xml:space="preserve">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sidR="00597515">
        <w:rPr>
          <w:color w:val="auto"/>
          <w:sz w:val="16"/>
          <w:szCs w:val="16"/>
        </w:rPr>
        <w:t>.</w:t>
      </w:r>
    </w:p>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CA5EDA">
      <w:pPr>
        <w:widowControl w:val="0"/>
        <w:spacing w:before="480"/>
        <w:rPr>
          <w:b/>
          <w:i/>
          <w:lang w:val="es-ES"/>
        </w:rPr>
      </w:pPr>
      <w:r w:rsidRPr="00FD18F6">
        <w:rPr>
          <w:b/>
          <w:i/>
          <w:lang w:val="es-ES"/>
        </w:rPr>
        <w:t>Indicadores de la población subocupada</w:t>
      </w:r>
    </w:p>
    <w:p w14:paraId="74BFFBCD" w14:textId="41B6B9BA"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1B63A4">
        <w:rPr>
          <w:color w:val="auto"/>
        </w:rPr>
        <w:t>agosto</w:t>
      </w:r>
      <w:r w:rsidRPr="00C00CFB">
        <w:rPr>
          <w:color w:val="auto"/>
        </w:rPr>
        <w:t xml:space="preserve"> del presente año muestra que la población subocupada, medida como aquella que declaró tener necesidad y disponibilidad para trabajar más horas </w:t>
      </w:r>
      <w:r w:rsidR="001E604E" w:rsidRPr="00BF71A5">
        <w:rPr>
          <w:color w:val="000000" w:themeColor="text1"/>
        </w:rPr>
        <w:t>de lo que su ocupación actual les demanda</w:t>
      </w:r>
      <w:r w:rsidR="001E604E">
        <w:rPr>
          <w:color w:val="auto"/>
        </w:rPr>
        <w:t xml:space="preserve"> </w:t>
      </w:r>
      <w:r>
        <w:rPr>
          <w:color w:val="auto"/>
        </w:rPr>
        <w:t xml:space="preserve">fue de </w:t>
      </w:r>
      <w:r w:rsidR="009A023E">
        <w:rPr>
          <w:color w:val="auto"/>
        </w:rPr>
        <w:t>7.</w:t>
      </w:r>
      <w:r w:rsidR="00391A23">
        <w:rPr>
          <w:color w:val="auto"/>
        </w:rPr>
        <w:t>2</w:t>
      </w:r>
      <w:r>
        <w:rPr>
          <w:color w:val="auto"/>
        </w:rPr>
        <w:t xml:space="preserve"> millones de personas</w:t>
      </w:r>
      <w:r w:rsidRPr="00FD18F6">
        <w:rPr>
          <w:color w:val="auto"/>
        </w:rPr>
        <w:t xml:space="preserve">, </w:t>
      </w:r>
      <w:r>
        <w:rPr>
          <w:color w:val="auto"/>
        </w:rPr>
        <w:t>cantidad</w:t>
      </w:r>
      <w:r w:rsidRPr="00FD18F6">
        <w:rPr>
          <w:color w:val="auto"/>
        </w:rPr>
        <w:t xml:space="preserve"> </w:t>
      </w:r>
      <w:r w:rsidR="007D4599">
        <w:rPr>
          <w:color w:val="auto"/>
        </w:rPr>
        <w:t xml:space="preserve">inferior </w:t>
      </w:r>
      <w:r w:rsidRPr="00FD18F6">
        <w:rPr>
          <w:color w:val="auto"/>
        </w:rPr>
        <w:t xml:space="preserve">en </w:t>
      </w:r>
      <w:r w:rsidR="009A023E">
        <w:rPr>
          <w:color w:val="auto"/>
        </w:rPr>
        <w:t>1.</w:t>
      </w:r>
      <w:r w:rsidR="00391A23">
        <w:rPr>
          <w:color w:val="auto"/>
        </w:rPr>
        <w:t>2</w:t>
      </w:r>
      <w:r w:rsidR="001E7D64">
        <w:rPr>
          <w:color w:val="auto"/>
        </w:rPr>
        <w:t xml:space="preserve"> </w:t>
      </w:r>
      <w:r>
        <w:rPr>
          <w:color w:val="auto"/>
        </w:rPr>
        <w:t>millones de personas frente</w:t>
      </w:r>
      <w:r w:rsidRPr="00FD18F6">
        <w:rPr>
          <w:color w:val="auto"/>
        </w:rPr>
        <w:t xml:space="preserve"> a la del mismo mes de </w:t>
      </w:r>
      <w:r w:rsidR="005E41AB">
        <w:rPr>
          <w:color w:val="auto"/>
        </w:rPr>
        <w:t>2020</w:t>
      </w:r>
      <w:r w:rsidR="00690C6E">
        <w:rPr>
          <w:color w:val="auto"/>
        </w:rPr>
        <w:t>. La tasa correspondiente fue de 1</w:t>
      </w:r>
      <w:r w:rsidR="009A023E">
        <w:rPr>
          <w:color w:val="auto"/>
        </w:rPr>
        <w:t>3</w:t>
      </w:r>
      <w:r w:rsidR="00690C6E">
        <w:rPr>
          <w:color w:val="auto"/>
        </w:rPr>
        <w:t xml:space="preserve">% de la población ocupada, porcentaje </w:t>
      </w:r>
      <w:r w:rsidR="007D4599">
        <w:rPr>
          <w:color w:val="auto"/>
        </w:rPr>
        <w:t>men</w:t>
      </w:r>
      <w:r w:rsidR="00690C6E">
        <w:rPr>
          <w:color w:val="auto"/>
        </w:rPr>
        <w:t xml:space="preserve">or que el </w:t>
      </w:r>
      <w:r w:rsidR="009A023E">
        <w:rPr>
          <w:color w:val="auto"/>
        </w:rPr>
        <w:t>1</w:t>
      </w:r>
      <w:r w:rsidR="00391A23">
        <w:rPr>
          <w:color w:val="auto"/>
        </w:rPr>
        <w:t>6.9</w:t>
      </w:r>
      <w:r w:rsidR="00690C6E">
        <w:rPr>
          <w:color w:val="auto"/>
        </w:rPr>
        <w:t xml:space="preserve">% de </w:t>
      </w:r>
      <w:r w:rsidR="001B63A4">
        <w:rPr>
          <w:color w:val="auto"/>
        </w:rPr>
        <w:t>agosto</w:t>
      </w:r>
      <w:r w:rsidR="001D4F24">
        <w:rPr>
          <w:color w:val="auto"/>
        </w:rPr>
        <w:t xml:space="preserve"> de </w:t>
      </w:r>
      <w:r w:rsidR="00690C6E">
        <w:rPr>
          <w:color w:val="auto"/>
        </w:rPr>
        <w:t xml:space="preserve">un año </w:t>
      </w:r>
      <w:r w:rsidR="00FE575D">
        <w:rPr>
          <w:color w:val="auto"/>
        </w:rPr>
        <w:t>a</w:t>
      </w:r>
      <w:r w:rsidR="00690C6E">
        <w:rPr>
          <w:color w:val="auto"/>
        </w:rPr>
        <w:t>ntes.</w:t>
      </w:r>
    </w:p>
    <w:p w14:paraId="02C9B4CB" w14:textId="7288ECDD" w:rsidR="00235B63" w:rsidRDefault="00235B63" w:rsidP="00CA5EDA">
      <w:pPr>
        <w:widowControl w:val="0"/>
        <w:spacing w:before="240"/>
        <w:ind w:right="51"/>
      </w:pPr>
      <w:r w:rsidRPr="002B2D24">
        <w:rPr>
          <w:color w:val="000000" w:themeColor="text1"/>
        </w:rPr>
        <w:t>Por sexo, la tasa de subocupación en los hombres fue de 1</w:t>
      </w:r>
      <w:r w:rsidR="009A023E">
        <w:rPr>
          <w:color w:val="000000" w:themeColor="text1"/>
        </w:rPr>
        <w:t>3.</w:t>
      </w:r>
      <w:r w:rsidR="00391A23">
        <w:rPr>
          <w:color w:val="000000" w:themeColor="text1"/>
        </w:rPr>
        <w:t>2</w:t>
      </w:r>
      <w:r w:rsidRPr="002B2D24">
        <w:rPr>
          <w:color w:val="000000" w:themeColor="text1"/>
        </w:rPr>
        <w:t>%</w:t>
      </w:r>
      <w:r w:rsidR="007D4599">
        <w:rPr>
          <w:color w:val="000000" w:themeColor="text1"/>
        </w:rPr>
        <w:t xml:space="preserve"> y </w:t>
      </w:r>
      <w:r w:rsidRPr="002B2D24">
        <w:rPr>
          <w:color w:val="000000" w:themeColor="text1"/>
        </w:rPr>
        <w:t xml:space="preserve">la </w:t>
      </w:r>
      <w:r w:rsidR="007D4599">
        <w:rPr>
          <w:color w:val="000000" w:themeColor="text1"/>
        </w:rPr>
        <w:t xml:space="preserve">de las </w:t>
      </w:r>
      <w:r w:rsidRPr="002B2D24">
        <w:rPr>
          <w:color w:val="000000" w:themeColor="text1"/>
        </w:rPr>
        <w:t>mujeres de 1</w:t>
      </w:r>
      <w:r w:rsidR="00391A23">
        <w:rPr>
          <w:color w:val="000000" w:themeColor="text1"/>
        </w:rPr>
        <w:t>2.8</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0466ACA3"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r w:rsidR="00371BE0">
        <w:rPr>
          <w:b/>
          <w:smallCaps/>
          <w:color w:val="auto"/>
          <w:sz w:val="22"/>
        </w:rPr>
        <w:t xml:space="preserve">durante </w:t>
      </w:r>
      <w:r w:rsidR="001B63A4">
        <w:rPr>
          <w:b/>
          <w:smallCaps/>
          <w:color w:val="auto"/>
          <w:sz w:val="22"/>
        </w:rPr>
        <w:t>agosto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391A23">
        <w:tblPrEx>
          <w:tblCellMar>
            <w:left w:w="70" w:type="dxa"/>
            <w:right w:w="70" w:type="dxa"/>
          </w:tblCellMar>
        </w:tblPrEx>
        <w:trPr>
          <w:trHeight w:val="3006"/>
          <w:jc w:val="center"/>
        </w:trPr>
        <w:tc>
          <w:tcPr>
            <w:tcW w:w="4703" w:type="dxa"/>
          </w:tcPr>
          <w:p w14:paraId="439419B6" w14:textId="2240D3EE" w:rsidR="0002223F" w:rsidRDefault="00391A23"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C0F2741" wp14:editId="5C61C1A0">
                  <wp:extent cx="2897505" cy="1859915"/>
                  <wp:effectExtent l="0" t="0" r="17145" b="26035"/>
                  <wp:docPr id="13" name="Gráfico 13">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099C461C" w:rsidR="0002223F" w:rsidRDefault="00391A23"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4B3A4E8D" wp14:editId="16E461C6">
                  <wp:extent cx="2897505" cy="1859915"/>
                  <wp:effectExtent l="0" t="0" r="17145" b="26035"/>
                  <wp:docPr id="19" name="Gráfico 19">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1079FBFD" w:rsidR="009A7E4C" w:rsidRPr="009A7E4C" w:rsidRDefault="009A7E4C" w:rsidP="009A7E4C">
      <w:pPr>
        <w:pStyle w:val="Prrafodelista"/>
        <w:spacing w:before="240"/>
        <w:ind w:left="0"/>
        <w:rPr>
          <w:bCs/>
          <w:spacing w:val="8"/>
        </w:rPr>
      </w:pPr>
      <w:r w:rsidRPr="001D4F24">
        <w:rPr>
          <w:bCs/>
        </w:rPr>
        <w:t xml:space="preserve">Según su posición en la ocupación, la población subocupada durante el mes </w:t>
      </w:r>
      <w:r w:rsidR="00EF2F62">
        <w:rPr>
          <w:bCs/>
        </w:rPr>
        <w:t>en cuestión</w:t>
      </w:r>
      <w:r w:rsidRPr="001D4F24">
        <w:rPr>
          <w:bCs/>
        </w:rPr>
        <w:t xml:space="preserve"> se concentró en los trabajadores subordinados y remunerados con el </w:t>
      </w:r>
      <w:r w:rsidR="00AA2424">
        <w:rPr>
          <w:bCs/>
        </w:rPr>
        <w:t>4</w:t>
      </w:r>
      <w:r w:rsidR="00391A23">
        <w:rPr>
          <w:bCs/>
        </w:rPr>
        <w:t>8.7</w:t>
      </w:r>
      <w:r w:rsidRPr="001D4F24">
        <w:rPr>
          <w:bCs/>
        </w:rPr>
        <w:t xml:space="preserve">%, con un </w:t>
      </w:r>
      <w:r w:rsidR="00A85A9E" w:rsidRPr="001D4F24">
        <w:rPr>
          <w:bCs/>
        </w:rPr>
        <w:t>descenso</w:t>
      </w:r>
      <w:r w:rsidRPr="001D4F24">
        <w:rPr>
          <w:bCs/>
        </w:rPr>
        <w:t xml:space="preserve"> de </w:t>
      </w:r>
      <w:r w:rsidR="009A023E">
        <w:rPr>
          <w:bCs/>
        </w:rPr>
        <w:t>4.</w:t>
      </w:r>
      <w:r w:rsidR="00391A23">
        <w:rPr>
          <w:bCs/>
        </w:rPr>
        <w:t>2</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2020 y los trabajadores por cuenta propia representaron el </w:t>
      </w:r>
      <w:r w:rsidR="00391A23">
        <w:rPr>
          <w:bCs/>
        </w:rPr>
        <w:t>40.1</w:t>
      </w:r>
      <w:r w:rsidRPr="001D4F24">
        <w:rPr>
          <w:bCs/>
        </w:rPr>
        <w:t xml:space="preserve">%, con un </w:t>
      </w:r>
      <w:r w:rsidR="00A85A9E" w:rsidRPr="001D4F24">
        <w:rPr>
          <w:bCs/>
        </w:rPr>
        <w:t xml:space="preserve">alza </w:t>
      </w:r>
      <w:r w:rsidRPr="001D4F24">
        <w:rPr>
          <w:bCs/>
        </w:rPr>
        <w:t xml:space="preserve">de </w:t>
      </w:r>
      <w:r w:rsidR="00391A23">
        <w:rPr>
          <w:bCs/>
        </w:rPr>
        <w:t>3.2</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128C667D" w:rsidR="00762487" w:rsidRPr="00A85A9E" w:rsidRDefault="00762487" w:rsidP="003675D6">
      <w:pPr>
        <w:pStyle w:val="n0"/>
        <w:keepLines w:val="0"/>
        <w:widowControl w:val="0"/>
        <w:spacing w:before="0"/>
        <w:ind w:left="0" w:right="49" w:firstLine="0"/>
        <w:jc w:val="center"/>
        <w:rPr>
          <w:smallCaps/>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posición en la ocupación</w:t>
      </w:r>
      <w:r w:rsidR="00A85A9E">
        <w:rPr>
          <w:b/>
          <w:smallCaps/>
          <w:color w:val="auto"/>
          <w:sz w:val="22"/>
          <w:szCs w:val="22"/>
        </w:rPr>
        <w:t>,</w:t>
      </w:r>
      <w:r w:rsidR="007D5181" w:rsidRPr="00A85A9E">
        <w:rPr>
          <w:b/>
          <w:smallCaps/>
          <w:color w:val="auto"/>
          <w:sz w:val="22"/>
          <w:szCs w:val="22"/>
        </w:rPr>
        <w:t xml:space="preserve"> </w:t>
      </w:r>
      <w:r w:rsidRPr="00A85A9E">
        <w:rPr>
          <w:b/>
          <w:smallCaps/>
          <w:color w:val="auto"/>
          <w:sz w:val="22"/>
          <w:szCs w:val="22"/>
        </w:rPr>
        <w:t xml:space="preserve">durante </w:t>
      </w:r>
      <w:r w:rsidR="001B63A4">
        <w:rPr>
          <w:b/>
          <w:smallCaps/>
          <w:color w:val="auto"/>
          <w:sz w:val="22"/>
          <w:szCs w:val="22"/>
        </w:rPr>
        <w:t>agosto</w:t>
      </w:r>
      <w:r w:rsidRPr="00A85A9E">
        <w:rPr>
          <w:b/>
          <w:smallCaps/>
          <w:color w:val="auto"/>
          <w:sz w:val="22"/>
          <w:szCs w:val="22"/>
        </w:rPr>
        <w:t xml:space="preserve">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7457C107" w:rsidR="0094101C" w:rsidRPr="00A3315E" w:rsidRDefault="001B63A4" w:rsidP="005C1830">
            <w:pPr>
              <w:jc w:val="center"/>
              <w:rPr>
                <w:b/>
                <w:bCs/>
                <w:sz w:val="16"/>
                <w:szCs w:val="18"/>
                <w:lang w:val="es-MX" w:eastAsia="es-MX"/>
              </w:rPr>
            </w:pPr>
            <w:r>
              <w:rPr>
                <w:b/>
                <w:bCs/>
                <w:sz w:val="16"/>
                <w:szCs w:val="18"/>
                <w:lang w:val="es-MX" w:eastAsia="es-MX"/>
              </w:rPr>
              <w:t>Agosto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77777777" w:rsidR="0094101C" w:rsidRPr="00A3315E" w:rsidRDefault="0094101C" w:rsidP="005C1830">
            <w:pPr>
              <w:jc w:val="center"/>
              <w:rPr>
                <w:b/>
                <w:bCs/>
                <w:sz w:val="16"/>
                <w:szCs w:val="18"/>
                <w:lang w:val="es-MX" w:eastAsia="es-MX"/>
              </w:rPr>
            </w:pPr>
            <w:r w:rsidRPr="00A3315E">
              <w:rPr>
                <w:b/>
                <w:bCs/>
                <w:sz w:val="16"/>
                <w:szCs w:val="18"/>
                <w:lang w:val="es-MX" w:eastAsia="es-MX"/>
              </w:rPr>
              <w:t>Diferencia 2021-2020</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237E3805" w:rsidR="0094101C" w:rsidRPr="00A3315E" w:rsidRDefault="001B63A4" w:rsidP="005C1830">
            <w:pPr>
              <w:jc w:val="center"/>
              <w:rPr>
                <w:b/>
                <w:bCs/>
                <w:sz w:val="16"/>
                <w:szCs w:val="18"/>
                <w:lang w:val="es-MX" w:eastAsia="es-MX"/>
              </w:rPr>
            </w:pPr>
            <w:r>
              <w:rPr>
                <w:b/>
                <w:bCs/>
                <w:sz w:val="16"/>
                <w:szCs w:val="18"/>
                <w:lang w:val="es-MX" w:eastAsia="es-MX"/>
              </w:rPr>
              <w:t>Agosto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77777777" w:rsidR="0094101C" w:rsidRPr="00A3315E" w:rsidRDefault="0094101C" w:rsidP="005C1830">
            <w:pPr>
              <w:jc w:val="center"/>
              <w:rPr>
                <w:b/>
                <w:bCs/>
                <w:color w:val="000000"/>
                <w:sz w:val="16"/>
                <w:szCs w:val="18"/>
                <w:lang w:val="es-MX" w:eastAsia="es-MX"/>
              </w:rPr>
            </w:pPr>
            <w:r w:rsidRPr="00A3315E">
              <w:rPr>
                <w:b/>
                <w:bCs/>
                <w:color w:val="000000"/>
                <w:sz w:val="16"/>
                <w:szCs w:val="18"/>
                <w:lang w:val="es-MX" w:eastAsia="es-MX"/>
              </w:rPr>
              <w:t>Diferencia 2021-2020</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7D21C17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4A4A47F2"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1EB6F7A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6C480C0C"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391A23" w:rsidRPr="00CA5EDA" w14:paraId="5A9AEC5E" w14:textId="77777777" w:rsidTr="00391A23">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391A23" w:rsidRPr="00CA5EDA" w:rsidRDefault="00391A23" w:rsidP="00391A23">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5D2BC9CC" w:rsidR="00391A23" w:rsidRPr="00CA5EDA" w:rsidRDefault="00391A23" w:rsidP="00391A23">
            <w:pPr>
              <w:jc w:val="right"/>
              <w:rPr>
                <w:b/>
                <w:bCs/>
                <w:color w:val="000000"/>
                <w:sz w:val="16"/>
                <w:szCs w:val="16"/>
                <w:lang w:val="es-MX" w:eastAsia="es-MX"/>
              </w:rPr>
            </w:pPr>
            <w:r>
              <w:rPr>
                <w:b/>
                <w:bCs/>
                <w:color w:val="000000"/>
                <w:sz w:val="16"/>
                <w:szCs w:val="16"/>
              </w:rPr>
              <w:t>8,461,649</w:t>
            </w:r>
          </w:p>
        </w:tc>
        <w:tc>
          <w:tcPr>
            <w:tcW w:w="1020" w:type="dxa"/>
            <w:tcBorders>
              <w:top w:val="nil"/>
              <w:left w:val="nil"/>
              <w:bottom w:val="nil"/>
              <w:right w:val="nil"/>
            </w:tcBorders>
            <w:shd w:val="clear" w:color="auto" w:fill="auto"/>
            <w:noWrap/>
            <w:vAlign w:val="center"/>
          </w:tcPr>
          <w:p w14:paraId="40F5BC83" w14:textId="60A9E8E6" w:rsidR="00391A23" w:rsidRPr="00CA5EDA" w:rsidRDefault="00391A23" w:rsidP="00391A23">
            <w:pPr>
              <w:jc w:val="right"/>
              <w:rPr>
                <w:b/>
                <w:bCs/>
                <w:color w:val="000000"/>
                <w:sz w:val="16"/>
                <w:szCs w:val="16"/>
                <w:lang w:val="es-MX" w:eastAsia="es-MX"/>
              </w:rPr>
            </w:pPr>
            <w:r>
              <w:rPr>
                <w:b/>
                <w:bCs/>
                <w:color w:val="000000"/>
                <w:sz w:val="16"/>
                <w:szCs w:val="16"/>
              </w:rPr>
              <w:t>7,243,874</w:t>
            </w:r>
          </w:p>
        </w:tc>
        <w:tc>
          <w:tcPr>
            <w:tcW w:w="1011" w:type="dxa"/>
            <w:tcBorders>
              <w:top w:val="nil"/>
              <w:left w:val="nil"/>
              <w:bottom w:val="nil"/>
              <w:right w:val="single" w:sz="4" w:space="0" w:color="1F497D"/>
            </w:tcBorders>
            <w:shd w:val="clear" w:color="auto" w:fill="auto"/>
            <w:noWrap/>
            <w:vAlign w:val="center"/>
          </w:tcPr>
          <w:p w14:paraId="2E4DCDB9" w14:textId="740F0F2A" w:rsidR="00391A23" w:rsidRPr="00CA5EDA" w:rsidRDefault="00391A23" w:rsidP="00391A23">
            <w:pPr>
              <w:jc w:val="right"/>
              <w:rPr>
                <w:b/>
                <w:bCs/>
                <w:color w:val="000000"/>
                <w:sz w:val="16"/>
                <w:szCs w:val="16"/>
                <w:lang w:val="es-MX" w:eastAsia="es-MX"/>
              </w:rPr>
            </w:pPr>
            <w:r>
              <w:rPr>
                <w:b/>
                <w:bCs/>
                <w:color w:val="000000"/>
                <w:sz w:val="16"/>
                <w:szCs w:val="16"/>
              </w:rPr>
              <w:t>-1,217,775</w:t>
            </w:r>
          </w:p>
        </w:tc>
        <w:tc>
          <w:tcPr>
            <w:tcW w:w="712" w:type="dxa"/>
            <w:tcBorders>
              <w:top w:val="nil"/>
              <w:left w:val="nil"/>
              <w:bottom w:val="nil"/>
              <w:right w:val="nil"/>
            </w:tcBorders>
            <w:shd w:val="clear" w:color="auto" w:fill="auto"/>
            <w:noWrap/>
            <w:vAlign w:val="center"/>
          </w:tcPr>
          <w:p w14:paraId="79DA0DC4" w14:textId="3B231DE5" w:rsidR="00391A23" w:rsidRPr="00CA5EDA" w:rsidRDefault="00391A23" w:rsidP="00391A23">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76B634C2" w:rsidR="00391A23" w:rsidRPr="00CA5EDA" w:rsidRDefault="00391A23" w:rsidP="00391A23">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3D4F05CE" w:rsidR="00391A23" w:rsidRPr="00CA5EDA" w:rsidRDefault="00391A23" w:rsidP="00391A23">
            <w:pPr>
              <w:tabs>
                <w:tab w:val="decimal" w:pos="325"/>
              </w:tabs>
              <w:jc w:val="left"/>
              <w:rPr>
                <w:b/>
                <w:bCs/>
                <w:color w:val="000000"/>
                <w:sz w:val="16"/>
                <w:szCs w:val="16"/>
                <w:lang w:val="es-MX" w:eastAsia="es-MX"/>
              </w:rPr>
            </w:pPr>
            <w:r>
              <w:rPr>
                <w:b/>
                <w:bCs/>
                <w:color w:val="000000"/>
                <w:sz w:val="16"/>
                <w:szCs w:val="16"/>
              </w:rPr>
              <w:t> </w:t>
            </w:r>
          </w:p>
        </w:tc>
      </w:tr>
      <w:tr w:rsidR="00391A23" w:rsidRPr="00CA5EDA" w14:paraId="4E3E8FDB" w14:textId="77777777" w:rsidTr="00391A23">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391A23" w:rsidRPr="00CA5EDA" w:rsidRDefault="00391A23" w:rsidP="00391A23">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2965826E" w:rsidR="00391A23" w:rsidRPr="00CA5EDA" w:rsidRDefault="00391A23" w:rsidP="00391A23">
            <w:pPr>
              <w:jc w:val="right"/>
              <w:rPr>
                <w:color w:val="000000"/>
                <w:sz w:val="16"/>
                <w:szCs w:val="16"/>
                <w:lang w:val="es-MX" w:eastAsia="es-MX"/>
              </w:rPr>
            </w:pPr>
            <w:r>
              <w:rPr>
                <w:color w:val="000000"/>
                <w:sz w:val="16"/>
                <w:szCs w:val="16"/>
              </w:rPr>
              <w:t>4,472,323</w:t>
            </w:r>
          </w:p>
        </w:tc>
        <w:tc>
          <w:tcPr>
            <w:tcW w:w="1020" w:type="dxa"/>
            <w:tcBorders>
              <w:top w:val="nil"/>
              <w:left w:val="nil"/>
              <w:bottom w:val="nil"/>
              <w:right w:val="nil"/>
            </w:tcBorders>
            <w:shd w:val="clear" w:color="auto" w:fill="auto"/>
            <w:noWrap/>
            <w:vAlign w:val="center"/>
          </w:tcPr>
          <w:p w14:paraId="23A21057" w14:textId="3D2D3385" w:rsidR="00391A23" w:rsidRPr="00CA5EDA" w:rsidRDefault="00391A23" w:rsidP="00391A23">
            <w:pPr>
              <w:jc w:val="right"/>
              <w:rPr>
                <w:color w:val="000000"/>
                <w:sz w:val="16"/>
                <w:szCs w:val="16"/>
                <w:lang w:val="es-MX" w:eastAsia="es-MX"/>
              </w:rPr>
            </w:pPr>
            <w:r>
              <w:rPr>
                <w:color w:val="000000"/>
                <w:sz w:val="16"/>
                <w:szCs w:val="16"/>
              </w:rPr>
              <w:t>3,527,391</w:t>
            </w:r>
          </w:p>
        </w:tc>
        <w:tc>
          <w:tcPr>
            <w:tcW w:w="1011" w:type="dxa"/>
            <w:tcBorders>
              <w:top w:val="nil"/>
              <w:left w:val="nil"/>
              <w:bottom w:val="nil"/>
              <w:right w:val="single" w:sz="4" w:space="0" w:color="1F497D"/>
            </w:tcBorders>
            <w:shd w:val="clear" w:color="auto" w:fill="auto"/>
            <w:noWrap/>
            <w:vAlign w:val="center"/>
          </w:tcPr>
          <w:p w14:paraId="1B59AA88" w14:textId="4559FF87" w:rsidR="00391A23" w:rsidRPr="00CA5EDA" w:rsidRDefault="00391A23" w:rsidP="00391A23">
            <w:pPr>
              <w:jc w:val="right"/>
              <w:rPr>
                <w:color w:val="000000"/>
                <w:sz w:val="16"/>
                <w:szCs w:val="16"/>
                <w:lang w:val="es-MX" w:eastAsia="es-MX"/>
              </w:rPr>
            </w:pPr>
            <w:r>
              <w:rPr>
                <w:color w:val="000000"/>
                <w:sz w:val="16"/>
                <w:szCs w:val="16"/>
              </w:rPr>
              <w:t>-944,932</w:t>
            </w:r>
          </w:p>
        </w:tc>
        <w:tc>
          <w:tcPr>
            <w:tcW w:w="712" w:type="dxa"/>
            <w:tcBorders>
              <w:top w:val="nil"/>
              <w:left w:val="nil"/>
              <w:bottom w:val="nil"/>
              <w:right w:val="nil"/>
            </w:tcBorders>
            <w:shd w:val="clear" w:color="auto" w:fill="auto"/>
            <w:noWrap/>
            <w:vAlign w:val="center"/>
          </w:tcPr>
          <w:p w14:paraId="59EFDD79" w14:textId="024B6AFB" w:rsidR="00391A23" w:rsidRPr="00CA5EDA" w:rsidRDefault="00391A23" w:rsidP="00391A23">
            <w:pPr>
              <w:tabs>
                <w:tab w:val="decimal" w:pos="325"/>
              </w:tabs>
              <w:jc w:val="left"/>
              <w:rPr>
                <w:color w:val="000000"/>
                <w:sz w:val="16"/>
                <w:szCs w:val="16"/>
                <w:lang w:val="es-MX" w:eastAsia="es-MX"/>
              </w:rPr>
            </w:pPr>
            <w:r>
              <w:rPr>
                <w:color w:val="000000"/>
                <w:sz w:val="16"/>
                <w:szCs w:val="16"/>
              </w:rPr>
              <w:t>52.9</w:t>
            </w:r>
          </w:p>
        </w:tc>
        <w:tc>
          <w:tcPr>
            <w:tcW w:w="737" w:type="dxa"/>
            <w:tcBorders>
              <w:top w:val="nil"/>
              <w:left w:val="nil"/>
              <w:bottom w:val="nil"/>
              <w:right w:val="nil"/>
            </w:tcBorders>
            <w:shd w:val="clear" w:color="auto" w:fill="auto"/>
            <w:noWrap/>
            <w:vAlign w:val="center"/>
          </w:tcPr>
          <w:p w14:paraId="62106264" w14:textId="03416088" w:rsidR="00391A23" w:rsidRPr="00CA5EDA" w:rsidRDefault="00391A23" w:rsidP="00391A23">
            <w:pPr>
              <w:tabs>
                <w:tab w:val="decimal" w:pos="325"/>
              </w:tabs>
              <w:jc w:val="left"/>
              <w:rPr>
                <w:color w:val="000000"/>
                <w:sz w:val="16"/>
                <w:szCs w:val="16"/>
                <w:lang w:val="es-MX" w:eastAsia="es-MX"/>
              </w:rPr>
            </w:pPr>
            <w:r>
              <w:rPr>
                <w:color w:val="000000"/>
                <w:sz w:val="16"/>
                <w:szCs w:val="16"/>
              </w:rPr>
              <w:t>48.7</w:t>
            </w:r>
          </w:p>
        </w:tc>
        <w:tc>
          <w:tcPr>
            <w:tcW w:w="993" w:type="dxa"/>
            <w:tcBorders>
              <w:top w:val="nil"/>
              <w:left w:val="nil"/>
              <w:bottom w:val="nil"/>
              <w:right w:val="single" w:sz="4" w:space="0" w:color="1F497D"/>
            </w:tcBorders>
            <w:shd w:val="clear" w:color="auto" w:fill="auto"/>
            <w:noWrap/>
            <w:vAlign w:val="center"/>
          </w:tcPr>
          <w:p w14:paraId="299B84B3" w14:textId="51E38DD3" w:rsidR="00391A23" w:rsidRPr="00CA5EDA" w:rsidRDefault="00391A23" w:rsidP="00391A23">
            <w:pPr>
              <w:tabs>
                <w:tab w:val="decimal" w:pos="457"/>
              </w:tabs>
              <w:jc w:val="left"/>
              <w:rPr>
                <w:color w:val="000000"/>
                <w:sz w:val="16"/>
                <w:szCs w:val="16"/>
                <w:lang w:val="es-MX" w:eastAsia="es-MX"/>
              </w:rPr>
            </w:pPr>
            <w:r>
              <w:rPr>
                <w:color w:val="000000"/>
                <w:sz w:val="16"/>
                <w:szCs w:val="16"/>
              </w:rPr>
              <w:t>-4.2</w:t>
            </w:r>
          </w:p>
        </w:tc>
      </w:tr>
      <w:tr w:rsidR="00391A23" w:rsidRPr="00CA5EDA" w14:paraId="2FF77BF0" w14:textId="77777777" w:rsidTr="00391A23">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391A23" w:rsidRPr="00CA5EDA" w:rsidRDefault="00391A23" w:rsidP="00391A23">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15945583" w:rsidR="00391A23" w:rsidRPr="00CA5EDA" w:rsidRDefault="00391A23" w:rsidP="00391A23">
            <w:pPr>
              <w:jc w:val="right"/>
              <w:rPr>
                <w:color w:val="000000"/>
                <w:sz w:val="16"/>
                <w:szCs w:val="16"/>
                <w:lang w:val="es-MX" w:eastAsia="es-MX"/>
              </w:rPr>
            </w:pPr>
            <w:r>
              <w:rPr>
                <w:color w:val="000000"/>
                <w:sz w:val="16"/>
                <w:szCs w:val="16"/>
              </w:rPr>
              <w:t>522,294</w:t>
            </w:r>
          </w:p>
        </w:tc>
        <w:tc>
          <w:tcPr>
            <w:tcW w:w="1020" w:type="dxa"/>
            <w:tcBorders>
              <w:top w:val="nil"/>
              <w:left w:val="nil"/>
              <w:bottom w:val="nil"/>
              <w:right w:val="nil"/>
            </w:tcBorders>
            <w:shd w:val="clear" w:color="auto" w:fill="auto"/>
            <w:noWrap/>
            <w:vAlign w:val="center"/>
          </w:tcPr>
          <w:p w14:paraId="5D62B1E8" w14:textId="23812662" w:rsidR="00391A23" w:rsidRPr="00CA5EDA" w:rsidRDefault="00391A23" w:rsidP="00391A23">
            <w:pPr>
              <w:jc w:val="right"/>
              <w:rPr>
                <w:color w:val="000000"/>
                <w:sz w:val="16"/>
                <w:szCs w:val="16"/>
                <w:lang w:val="es-MX" w:eastAsia="es-MX"/>
              </w:rPr>
            </w:pPr>
            <w:r>
              <w:rPr>
                <w:color w:val="000000"/>
                <w:sz w:val="16"/>
                <w:szCs w:val="16"/>
              </w:rPr>
              <w:t>463,769</w:t>
            </w:r>
          </w:p>
        </w:tc>
        <w:tc>
          <w:tcPr>
            <w:tcW w:w="1011" w:type="dxa"/>
            <w:tcBorders>
              <w:top w:val="nil"/>
              <w:left w:val="nil"/>
              <w:bottom w:val="nil"/>
              <w:right w:val="single" w:sz="4" w:space="0" w:color="1F497D"/>
            </w:tcBorders>
            <w:shd w:val="clear" w:color="auto" w:fill="auto"/>
            <w:noWrap/>
            <w:vAlign w:val="center"/>
          </w:tcPr>
          <w:p w14:paraId="2E4FFD2E" w14:textId="190F9398" w:rsidR="00391A23" w:rsidRPr="00CA5EDA" w:rsidRDefault="00391A23" w:rsidP="00391A23">
            <w:pPr>
              <w:jc w:val="right"/>
              <w:rPr>
                <w:color w:val="000000"/>
                <w:sz w:val="16"/>
                <w:szCs w:val="16"/>
                <w:lang w:val="es-MX" w:eastAsia="es-MX"/>
              </w:rPr>
            </w:pPr>
            <w:r>
              <w:rPr>
                <w:color w:val="000000"/>
                <w:sz w:val="16"/>
                <w:szCs w:val="16"/>
              </w:rPr>
              <w:t>-58,525</w:t>
            </w:r>
          </w:p>
        </w:tc>
        <w:tc>
          <w:tcPr>
            <w:tcW w:w="712" w:type="dxa"/>
            <w:tcBorders>
              <w:top w:val="nil"/>
              <w:left w:val="nil"/>
              <w:bottom w:val="nil"/>
              <w:right w:val="nil"/>
            </w:tcBorders>
            <w:shd w:val="clear" w:color="auto" w:fill="auto"/>
            <w:noWrap/>
            <w:vAlign w:val="center"/>
          </w:tcPr>
          <w:p w14:paraId="4DB096C4" w14:textId="172CE137" w:rsidR="00391A23" w:rsidRPr="00CA5EDA" w:rsidRDefault="00391A23" w:rsidP="00391A23">
            <w:pPr>
              <w:tabs>
                <w:tab w:val="decimal" w:pos="325"/>
              </w:tabs>
              <w:jc w:val="left"/>
              <w:rPr>
                <w:color w:val="000000"/>
                <w:sz w:val="16"/>
                <w:szCs w:val="16"/>
                <w:lang w:val="es-MX" w:eastAsia="es-MX"/>
              </w:rPr>
            </w:pPr>
            <w:r>
              <w:rPr>
                <w:color w:val="000000"/>
                <w:sz w:val="16"/>
                <w:szCs w:val="16"/>
              </w:rPr>
              <w:t>6.2</w:t>
            </w:r>
          </w:p>
        </w:tc>
        <w:tc>
          <w:tcPr>
            <w:tcW w:w="737" w:type="dxa"/>
            <w:tcBorders>
              <w:top w:val="nil"/>
              <w:left w:val="nil"/>
              <w:bottom w:val="nil"/>
              <w:right w:val="nil"/>
            </w:tcBorders>
            <w:shd w:val="clear" w:color="auto" w:fill="auto"/>
            <w:noWrap/>
            <w:vAlign w:val="center"/>
          </w:tcPr>
          <w:p w14:paraId="0A94BADE" w14:textId="4282FD09" w:rsidR="00391A23" w:rsidRPr="00CA5EDA" w:rsidRDefault="00391A23" w:rsidP="00391A23">
            <w:pPr>
              <w:tabs>
                <w:tab w:val="decimal" w:pos="325"/>
              </w:tabs>
              <w:jc w:val="left"/>
              <w:rPr>
                <w:color w:val="000000"/>
                <w:sz w:val="16"/>
                <w:szCs w:val="16"/>
                <w:lang w:val="es-MX" w:eastAsia="es-MX"/>
              </w:rPr>
            </w:pPr>
            <w:r>
              <w:rPr>
                <w:color w:val="000000"/>
                <w:sz w:val="16"/>
                <w:szCs w:val="16"/>
              </w:rPr>
              <w:t>6.4</w:t>
            </w:r>
          </w:p>
        </w:tc>
        <w:tc>
          <w:tcPr>
            <w:tcW w:w="993" w:type="dxa"/>
            <w:tcBorders>
              <w:top w:val="nil"/>
              <w:left w:val="nil"/>
              <w:bottom w:val="nil"/>
              <w:right w:val="single" w:sz="4" w:space="0" w:color="1F497D"/>
            </w:tcBorders>
            <w:shd w:val="clear" w:color="auto" w:fill="auto"/>
            <w:noWrap/>
            <w:vAlign w:val="center"/>
          </w:tcPr>
          <w:p w14:paraId="06D18C13" w14:textId="3BF169E5" w:rsidR="00391A23" w:rsidRPr="00CA5EDA" w:rsidRDefault="00391A23" w:rsidP="00391A23">
            <w:pPr>
              <w:tabs>
                <w:tab w:val="decimal" w:pos="457"/>
              </w:tabs>
              <w:jc w:val="left"/>
              <w:rPr>
                <w:color w:val="000000"/>
                <w:sz w:val="16"/>
                <w:szCs w:val="16"/>
                <w:lang w:val="es-MX" w:eastAsia="es-MX"/>
              </w:rPr>
            </w:pPr>
            <w:r>
              <w:rPr>
                <w:color w:val="000000"/>
                <w:sz w:val="16"/>
                <w:szCs w:val="16"/>
              </w:rPr>
              <w:t>0.2</w:t>
            </w:r>
          </w:p>
        </w:tc>
      </w:tr>
      <w:tr w:rsidR="00391A23" w:rsidRPr="00CA5EDA" w14:paraId="5B3A5F8F" w14:textId="77777777" w:rsidTr="00391A23">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391A23" w:rsidRPr="00CA5EDA" w:rsidRDefault="00391A23" w:rsidP="00391A23">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1DE8117A" w:rsidR="00391A23" w:rsidRPr="00CA5EDA" w:rsidRDefault="00391A23" w:rsidP="00391A23">
            <w:pPr>
              <w:jc w:val="right"/>
              <w:rPr>
                <w:color w:val="000000"/>
                <w:sz w:val="16"/>
                <w:szCs w:val="16"/>
                <w:lang w:val="es-MX" w:eastAsia="es-MX"/>
              </w:rPr>
            </w:pPr>
            <w:r>
              <w:rPr>
                <w:color w:val="000000"/>
                <w:sz w:val="16"/>
                <w:szCs w:val="16"/>
              </w:rPr>
              <w:t>3,123,895</w:t>
            </w:r>
          </w:p>
        </w:tc>
        <w:tc>
          <w:tcPr>
            <w:tcW w:w="1020" w:type="dxa"/>
            <w:tcBorders>
              <w:top w:val="nil"/>
              <w:left w:val="nil"/>
              <w:right w:val="nil"/>
            </w:tcBorders>
            <w:shd w:val="clear" w:color="auto" w:fill="auto"/>
            <w:noWrap/>
            <w:vAlign w:val="center"/>
          </w:tcPr>
          <w:p w14:paraId="004ED26C" w14:textId="0FCC90A0" w:rsidR="00391A23" w:rsidRPr="00CA5EDA" w:rsidRDefault="00391A23" w:rsidP="00391A23">
            <w:pPr>
              <w:jc w:val="right"/>
              <w:rPr>
                <w:color w:val="000000"/>
                <w:sz w:val="16"/>
                <w:szCs w:val="16"/>
                <w:lang w:val="es-MX" w:eastAsia="es-MX"/>
              </w:rPr>
            </w:pPr>
            <w:r>
              <w:rPr>
                <w:color w:val="000000"/>
                <w:sz w:val="16"/>
                <w:szCs w:val="16"/>
              </w:rPr>
              <w:t>2,905,721</w:t>
            </w:r>
          </w:p>
        </w:tc>
        <w:tc>
          <w:tcPr>
            <w:tcW w:w="1011" w:type="dxa"/>
            <w:tcBorders>
              <w:top w:val="nil"/>
              <w:left w:val="nil"/>
              <w:right w:val="single" w:sz="4" w:space="0" w:color="1F497D"/>
            </w:tcBorders>
            <w:shd w:val="clear" w:color="auto" w:fill="auto"/>
            <w:noWrap/>
            <w:vAlign w:val="center"/>
          </w:tcPr>
          <w:p w14:paraId="6AEB2032" w14:textId="498A322A" w:rsidR="00391A23" w:rsidRPr="00CA5EDA" w:rsidRDefault="00391A23" w:rsidP="00391A23">
            <w:pPr>
              <w:jc w:val="right"/>
              <w:rPr>
                <w:color w:val="000000"/>
                <w:sz w:val="16"/>
                <w:szCs w:val="16"/>
                <w:lang w:val="es-MX" w:eastAsia="es-MX"/>
              </w:rPr>
            </w:pPr>
            <w:r>
              <w:rPr>
                <w:color w:val="000000"/>
                <w:sz w:val="16"/>
                <w:szCs w:val="16"/>
              </w:rPr>
              <w:t>-218,174</w:t>
            </w:r>
          </w:p>
        </w:tc>
        <w:tc>
          <w:tcPr>
            <w:tcW w:w="712" w:type="dxa"/>
            <w:tcBorders>
              <w:top w:val="nil"/>
              <w:left w:val="nil"/>
              <w:right w:val="nil"/>
            </w:tcBorders>
            <w:shd w:val="clear" w:color="auto" w:fill="auto"/>
            <w:noWrap/>
            <w:vAlign w:val="center"/>
          </w:tcPr>
          <w:p w14:paraId="593F0963" w14:textId="5CF96C37" w:rsidR="00391A23" w:rsidRPr="00CA5EDA" w:rsidRDefault="00391A23" w:rsidP="00391A23">
            <w:pPr>
              <w:tabs>
                <w:tab w:val="decimal" w:pos="325"/>
              </w:tabs>
              <w:jc w:val="left"/>
              <w:rPr>
                <w:color w:val="000000"/>
                <w:sz w:val="16"/>
                <w:szCs w:val="16"/>
                <w:lang w:val="es-MX" w:eastAsia="es-MX"/>
              </w:rPr>
            </w:pPr>
            <w:r>
              <w:rPr>
                <w:color w:val="000000"/>
                <w:sz w:val="16"/>
                <w:szCs w:val="16"/>
              </w:rPr>
              <w:t>36.9</w:t>
            </w:r>
          </w:p>
        </w:tc>
        <w:tc>
          <w:tcPr>
            <w:tcW w:w="737" w:type="dxa"/>
            <w:tcBorders>
              <w:top w:val="nil"/>
              <w:left w:val="nil"/>
              <w:right w:val="nil"/>
            </w:tcBorders>
            <w:shd w:val="clear" w:color="auto" w:fill="auto"/>
            <w:noWrap/>
            <w:vAlign w:val="center"/>
          </w:tcPr>
          <w:p w14:paraId="6258007E" w14:textId="4E5553FE" w:rsidR="00391A23" w:rsidRPr="00CA5EDA" w:rsidRDefault="00391A23" w:rsidP="00391A23">
            <w:pPr>
              <w:tabs>
                <w:tab w:val="decimal" w:pos="325"/>
              </w:tabs>
              <w:jc w:val="left"/>
              <w:rPr>
                <w:color w:val="000000"/>
                <w:sz w:val="16"/>
                <w:szCs w:val="16"/>
                <w:lang w:val="es-MX" w:eastAsia="es-MX"/>
              </w:rPr>
            </w:pPr>
            <w:r>
              <w:rPr>
                <w:color w:val="000000"/>
                <w:sz w:val="16"/>
                <w:szCs w:val="16"/>
              </w:rPr>
              <w:t>40.1</w:t>
            </w:r>
          </w:p>
        </w:tc>
        <w:tc>
          <w:tcPr>
            <w:tcW w:w="993" w:type="dxa"/>
            <w:tcBorders>
              <w:top w:val="nil"/>
              <w:left w:val="nil"/>
              <w:right w:val="single" w:sz="4" w:space="0" w:color="1F497D"/>
            </w:tcBorders>
            <w:shd w:val="clear" w:color="auto" w:fill="auto"/>
            <w:noWrap/>
            <w:vAlign w:val="center"/>
          </w:tcPr>
          <w:p w14:paraId="6517C055" w14:textId="77241C1E" w:rsidR="00391A23" w:rsidRPr="00CA5EDA" w:rsidRDefault="00391A23" w:rsidP="00391A23">
            <w:pPr>
              <w:tabs>
                <w:tab w:val="decimal" w:pos="457"/>
              </w:tabs>
              <w:jc w:val="left"/>
              <w:rPr>
                <w:color w:val="000000"/>
                <w:sz w:val="16"/>
                <w:szCs w:val="16"/>
                <w:lang w:val="es-MX" w:eastAsia="es-MX"/>
              </w:rPr>
            </w:pPr>
            <w:r>
              <w:rPr>
                <w:color w:val="000000"/>
                <w:sz w:val="16"/>
                <w:szCs w:val="16"/>
              </w:rPr>
              <w:t>3.2</w:t>
            </w:r>
          </w:p>
        </w:tc>
      </w:tr>
      <w:tr w:rsidR="00391A23" w:rsidRPr="00CA5EDA" w14:paraId="2FB07A4A" w14:textId="77777777" w:rsidTr="00391A23">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391A23" w:rsidRPr="00CA5EDA" w:rsidRDefault="00391A23" w:rsidP="00391A23">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21B3518A" w:rsidR="00391A23" w:rsidRPr="00CA5EDA" w:rsidRDefault="00391A23" w:rsidP="00391A23">
            <w:pPr>
              <w:jc w:val="right"/>
              <w:rPr>
                <w:color w:val="000000"/>
                <w:sz w:val="16"/>
                <w:szCs w:val="16"/>
                <w:lang w:val="es-MX" w:eastAsia="es-MX"/>
              </w:rPr>
            </w:pPr>
            <w:r>
              <w:rPr>
                <w:color w:val="000000"/>
                <w:sz w:val="16"/>
                <w:szCs w:val="16"/>
              </w:rPr>
              <w:t>343,137</w:t>
            </w:r>
          </w:p>
        </w:tc>
        <w:tc>
          <w:tcPr>
            <w:tcW w:w="1020" w:type="dxa"/>
            <w:tcBorders>
              <w:top w:val="nil"/>
              <w:left w:val="nil"/>
              <w:bottom w:val="single" w:sz="4" w:space="0" w:color="1F497D"/>
              <w:right w:val="nil"/>
            </w:tcBorders>
            <w:shd w:val="clear" w:color="auto" w:fill="auto"/>
            <w:noWrap/>
            <w:vAlign w:val="center"/>
          </w:tcPr>
          <w:p w14:paraId="50E5A51F" w14:textId="33FF944D" w:rsidR="00391A23" w:rsidRPr="00CA5EDA" w:rsidRDefault="00391A23" w:rsidP="00391A23">
            <w:pPr>
              <w:jc w:val="right"/>
              <w:rPr>
                <w:color w:val="000000"/>
                <w:sz w:val="16"/>
                <w:szCs w:val="16"/>
                <w:lang w:val="es-MX" w:eastAsia="es-MX"/>
              </w:rPr>
            </w:pPr>
            <w:r>
              <w:rPr>
                <w:color w:val="000000"/>
                <w:sz w:val="16"/>
                <w:szCs w:val="16"/>
              </w:rPr>
              <w:t>346,993</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7DDD93F1" w:rsidR="00391A23" w:rsidRPr="00CA5EDA" w:rsidRDefault="00391A23" w:rsidP="00391A23">
            <w:pPr>
              <w:jc w:val="right"/>
              <w:rPr>
                <w:color w:val="000000"/>
                <w:sz w:val="16"/>
                <w:szCs w:val="16"/>
                <w:lang w:val="es-MX" w:eastAsia="es-MX"/>
              </w:rPr>
            </w:pPr>
            <w:r>
              <w:rPr>
                <w:color w:val="000000"/>
                <w:sz w:val="16"/>
                <w:szCs w:val="16"/>
              </w:rPr>
              <w:t>3,856</w:t>
            </w:r>
          </w:p>
        </w:tc>
        <w:tc>
          <w:tcPr>
            <w:tcW w:w="712" w:type="dxa"/>
            <w:tcBorders>
              <w:top w:val="nil"/>
              <w:left w:val="nil"/>
              <w:bottom w:val="single" w:sz="4" w:space="0" w:color="1F497D"/>
              <w:right w:val="nil"/>
            </w:tcBorders>
            <w:shd w:val="clear" w:color="auto" w:fill="auto"/>
            <w:noWrap/>
            <w:vAlign w:val="center"/>
          </w:tcPr>
          <w:p w14:paraId="3240344F" w14:textId="5D839E33" w:rsidR="00391A23" w:rsidRPr="00CA5EDA" w:rsidRDefault="00391A23" w:rsidP="00391A23">
            <w:pPr>
              <w:tabs>
                <w:tab w:val="decimal" w:pos="325"/>
              </w:tabs>
              <w:jc w:val="left"/>
              <w:rPr>
                <w:color w:val="000000"/>
                <w:sz w:val="16"/>
                <w:szCs w:val="16"/>
                <w:lang w:val="es-MX" w:eastAsia="es-MX"/>
              </w:rPr>
            </w:pPr>
            <w:r>
              <w:rPr>
                <w:color w:val="000000"/>
                <w:sz w:val="16"/>
                <w:szCs w:val="16"/>
              </w:rPr>
              <w:t>4.1</w:t>
            </w:r>
          </w:p>
        </w:tc>
        <w:tc>
          <w:tcPr>
            <w:tcW w:w="737" w:type="dxa"/>
            <w:tcBorders>
              <w:top w:val="nil"/>
              <w:left w:val="nil"/>
              <w:bottom w:val="single" w:sz="4" w:space="0" w:color="1F497D"/>
              <w:right w:val="nil"/>
            </w:tcBorders>
            <w:shd w:val="clear" w:color="auto" w:fill="auto"/>
            <w:noWrap/>
            <w:vAlign w:val="center"/>
          </w:tcPr>
          <w:p w14:paraId="64239270" w14:textId="7B14A414" w:rsidR="00391A23" w:rsidRPr="00CA5EDA" w:rsidRDefault="00391A23" w:rsidP="00391A23">
            <w:pPr>
              <w:tabs>
                <w:tab w:val="decimal" w:pos="325"/>
              </w:tabs>
              <w:jc w:val="left"/>
              <w:rPr>
                <w:color w:val="000000"/>
                <w:sz w:val="16"/>
                <w:szCs w:val="16"/>
                <w:lang w:val="es-MX" w:eastAsia="es-MX"/>
              </w:rPr>
            </w:pPr>
            <w:r>
              <w:rPr>
                <w:color w:val="000000"/>
                <w:sz w:val="16"/>
                <w:szCs w:val="16"/>
              </w:rPr>
              <w:t>4.8</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0A4828D5" w:rsidR="00391A23" w:rsidRPr="00CA5EDA" w:rsidRDefault="00391A23" w:rsidP="00391A23">
            <w:pPr>
              <w:tabs>
                <w:tab w:val="decimal" w:pos="457"/>
              </w:tabs>
              <w:jc w:val="left"/>
              <w:rPr>
                <w:color w:val="000000"/>
                <w:sz w:val="16"/>
                <w:szCs w:val="16"/>
                <w:lang w:val="es-MX" w:eastAsia="es-MX"/>
              </w:rPr>
            </w:pPr>
            <w:r>
              <w:rPr>
                <w:color w:val="000000"/>
                <w:sz w:val="16"/>
                <w:szCs w:val="16"/>
              </w:rPr>
              <w:t>0.7</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4D180CF9"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A0751">
        <w:rPr>
          <w:color w:val="auto"/>
        </w:rPr>
        <w:t>1</w:t>
      </w:r>
      <w:r w:rsidR="00391A23">
        <w:rPr>
          <w:color w:val="auto"/>
        </w:rPr>
        <w:t>4.1</w:t>
      </w:r>
      <w:r w:rsidRPr="00A85A9E">
        <w:rPr>
          <w:color w:val="auto"/>
        </w:rPr>
        <w:t>% de la población ocupada</w:t>
      </w:r>
      <w:r w:rsidR="002A0751">
        <w:rPr>
          <w:color w:val="auto"/>
        </w:rPr>
        <w:t xml:space="preserve"> en el </w:t>
      </w:r>
      <w:r w:rsidR="001B63A4">
        <w:rPr>
          <w:color w:val="auto"/>
        </w:rPr>
        <w:t>octavo</w:t>
      </w:r>
      <w:r w:rsidR="002A0751">
        <w:rPr>
          <w:color w:val="auto"/>
        </w:rPr>
        <w:t xml:space="preserve"> </w:t>
      </w:r>
      <w:r w:rsidRPr="00A85A9E">
        <w:rPr>
          <w:color w:val="auto"/>
        </w:rPr>
        <w:t>mes de 202</w:t>
      </w:r>
      <w:r w:rsidR="002A0751">
        <w:rPr>
          <w:color w:val="auto"/>
        </w:rPr>
        <w:t>1</w:t>
      </w:r>
      <w:r w:rsidRPr="00A85A9E">
        <w:rPr>
          <w:color w:val="auto"/>
        </w:rPr>
        <w:t>.</w:t>
      </w:r>
    </w:p>
    <w:p w14:paraId="5CA17078" w14:textId="249B548B" w:rsidR="00452BE0" w:rsidRPr="00FD18F6" w:rsidRDefault="00452BE0" w:rsidP="00C54EA0">
      <w:pPr>
        <w:keepNext/>
        <w:keepLines/>
        <w:widowControl w:val="0"/>
        <w:spacing w:before="480"/>
        <w:rPr>
          <w:b/>
          <w:i/>
          <w:lang w:val="es-ES"/>
        </w:rPr>
      </w:pPr>
      <w:r>
        <w:rPr>
          <w:b/>
          <w:i/>
          <w:lang w:val="es-ES"/>
        </w:rPr>
        <w:t>I</w:t>
      </w:r>
      <w:r w:rsidRPr="00FD18F6">
        <w:rPr>
          <w:b/>
          <w:i/>
          <w:lang w:val="es-ES"/>
        </w:rPr>
        <w:t>nformalidad</w:t>
      </w:r>
      <w:r>
        <w:rPr>
          <w:b/>
          <w:i/>
          <w:lang w:val="es-ES"/>
        </w:rPr>
        <w:t xml:space="preserve"> laboral</w:t>
      </w:r>
    </w:p>
    <w:p w14:paraId="38649E03" w14:textId="775E8060"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con aquellos cuyo vínculo o dependencia laboral no es reconocido por su fuente de trabajo. Así, se incluye -además del componente que labora en micronegocios no registrados o sector informal- a otras modalidades análogas como los ocupados por </w:t>
      </w:r>
      <w:r w:rsidRPr="007C1B6D">
        <w:rPr>
          <w:rFonts w:ascii="Arial" w:hAnsi="Arial"/>
          <w:color w:val="auto"/>
          <w:szCs w:val="22"/>
        </w:rPr>
        <w:lastRenderedPageBreak/>
        <w:t xml:space="preserve">cuenta propia en la agricultura de subsistencia, así como a trabajadores que laboran sin la protección de la seguridad social y cuyos servicios son utilizados por unidades económicas registradas.  </w:t>
      </w:r>
      <w:r w:rsidR="00CE1D31">
        <w:rPr>
          <w:rFonts w:ascii="Arial" w:hAnsi="Arial"/>
          <w:color w:val="auto"/>
          <w:szCs w:val="22"/>
        </w:rPr>
        <w:t>É</w:t>
      </w:r>
      <w:r w:rsidRPr="007C1B6D">
        <w:rPr>
          <w:rFonts w:ascii="Arial" w:hAnsi="Arial"/>
          <w:color w:val="auto"/>
          <w:szCs w:val="22"/>
        </w:rPr>
        <w:t xml:space="preserve">sta se ubicó </w:t>
      </w:r>
      <w:r w:rsidR="00CE1D31">
        <w:rPr>
          <w:rFonts w:ascii="Arial" w:hAnsi="Arial"/>
          <w:color w:val="auto"/>
          <w:szCs w:val="22"/>
        </w:rPr>
        <w:t xml:space="preserve">en </w:t>
      </w:r>
      <w:r w:rsidR="00AA4999">
        <w:rPr>
          <w:rFonts w:ascii="Arial" w:hAnsi="Arial"/>
          <w:color w:val="auto"/>
          <w:szCs w:val="22"/>
        </w:rPr>
        <w:t>3</w:t>
      </w:r>
      <w:r w:rsidR="009A023E">
        <w:rPr>
          <w:rFonts w:ascii="Arial" w:hAnsi="Arial"/>
          <w:color w:val="auto"/>
          <w:szCs w:val="22"/>
        </w:rPr>
        <w:t>1.</w:t>
      </w:r>
      <w:r w:rsidR="005E168F">
        <w:rPr>
          <w:rFonts w:ascii="Arial" w:hAnsi="Arial"/>
          <w:color w:val="auto"/>
          <w:szCs w:val="22"/>
        </w:rPr>
        <w:t>4</w:t>
      </w:r>
      <w:r w:rsidR="00CE1D31">
        <w:rPr>
          <w:rFonts w:ascii="Arial" w:hAnsi="Arial"/>
          <w:color w:val="auto"/>
          <w:szCs w:val="22"/>
        </w:rPr>
        <w:t xml:space="preserve"> millones de personas </w:t>
      </w:r>
      <w:r>
        <w:rPr>
          <w:rFonts w:ascii="Arial" w:hAnsi="Arial"/>
          <w:color w:val="auto"/>
          <w:szCs w:val="22"/>
        </w:rPr>
        <w:t>en</w:t>
      </w:r>
      <w:r w:rsidRPr="007C1B6D">
        <w:rPr>
          <w:rFonts w:ascii="Arial" w:hAnsi="Arial"/>
          <w:color w:val="auto"/>
          <w:szCs w:val="22"/>
        </w:rPr>
        <w:t xml:space="preserve"> el mes </w:t>
      </w:r>
      <w:r>
        <w:rPr>
          <w:rFonts w:ascii="Arial" w:hAnsi="Arial"/>
          <w:color w:val="auto"/>
          <w:szCs w:val="22"/>
        </w:rPr>
        <w:t>en cuestión</w:t>
      </w:r>
      <w:r w:rsidR="00CE1D31">
        <w:rPr>
          <w:rFonts w:ascii="Arial" w:hAnsi="Arial"/>
          <w:color w:val="auto"/>
          <w:szCs w:val="22"/>
        </w:rPr>
        <w:t xml:space="preserve"> y la tasa correspondiente, la </w:t>
      </w:r>
      <w:r w:rsidR="00CE1D31" w:rsidRPr="007C1B6D">
        <w:rPr>
          <w:rFonts w:ascii="Arial" w:hAnsi="Arial"/>
          <w:color w:val="auto"/>
          <w:szCs w:val="22"/>
        </w:rPr>
        <w:t>Tasa de Informalidad Laboral 1 (TIL1)</w:t>
      </w:r>
      <w:r w:rsidR="00F25E20">
        <w:rPr>
          <w:rFonts w:ascii="Arial" w:hAnsi="Arial"/>
          <w:color w:val="auto"/>
          <w:szCs w:val="22"/>
        </w:rPr>
        <w:t>,</w:t>
      </w:r>
      <w:r w:rsidR="00CE1D31">
        <w:rPr>
          <w:rFonts w:ascii="Arial" w:hAnsi="Arial"/>
          <w:color w:val="auto"/>
          <w:szCs w:val="22"/>
        </w:rPr>
        <w:t xml:space="preserve"> fue de 5</w:t>
      </w:r>
      <w:r w:rsidR="009A023E">
        <w:rPr>
          <w:rFonts w:ascii="Arial" w:hAnsi="Arial"/>
          <w:color w:val="auto"/>
          <w:szCs w:val="22"/>
        </w:rPr>
        <w:t>6.4</w:t>
      </w:r>
      <w:r w:rsidR="00590CAF">
        <w:rPr>
          <w:rFonts w:ascii="Arial" w:hAnsi="Arial"/>
          <w:color w:val="auto"/>
          <w:szCs w:val="22"/>
        </w:rPr>
        <w:t xml:space="preserve">% de la población ocupada, </w:t>
      </w:r>
      <w:r w:rsidRPr="007C1B6D">
        <w:rPr>
          <w:rFonts w:ascii="Arial" w:hAnsi="Arial"/>
          <w:color w:val="auto"/>
          <w:szCs w:val="22"/>
        </w:rPr>
        <w:t xml:space="preserve">proporción </w:t>
      </w:r>
      <w:r w:rsidR="008124CC">
        <w:rPr>
          <w:rFonts w:ascii="Arial" w:hAnsi="Arial"/>
          <w:color w:val="auto"/>
          <w:szCs w:val="22"/>
        </w:rPr>
        <w:t>sup</w:t>
      </w:r>
      <w:r>
        <w:rPr>
          <w:rFonts w:ascii="Arial" w:hAnsi="Arial"/>
          <w:color w:val="auto"/>
          <w:szCs w:val="22"/>
        </w:rPr>
        <w:t xml:space="preserve">erior en </w:t>
      </w:r>
      <w:r w:rsidR="009A023E">
        <w:rPr>
          <w:rFonts w:ascii="Arial" w:hAnsi="Arial"/>
          <w:color w:val="auto"/>
          <w:szCs w:val="22"/>
        </w:rPr>
        <w:t>1</w:t>
      </w:r>
      <w:r w:rsidR="00856CFD">
        <w:rPr>
          <w:rFonts w:ascii="Arial" w:hAnsi="Arial"/>
          <w:color w:val="auto"/>
          <w:szCs w:val="22"/>
        </w:rPr>
        <w:t>.</w:t>
      </w:r>
      <w:r w:rsidR="009A023E">
        <w:rPr>
          <w:rFonts w:ascii="Arial" w:hAnsi="Arial"/>
          <w:color w:val="auto"/>
          <w:szCs w:val="22"/>
        </w:rPr>
        <w:t>4</w:t>
      </w:r>
      <w:r>
        <w:rPr>
          <w:rFonts w:ascii="Arial" w:hAnsi="Arial"/>
          <w:color w:val="auto"/>
          <w:szCs w:val="22"/>
        </w:rPr>
        <w:t xml:space="preserve"> puntos porcentuales a la </w:t>
      </w:r>
      <w:r w:rsidRPr="007C1B6D">
        <w:rPr>
          <w:rFonts w:ascii="Arial" w:hAnsi="Arial"/>
          <w:color w:val="auto"/>
          <w:szCs w:val="22"/>
        </w:rPr>
        <w:t>de</w:t>
      </w:r>
      <w:r w:rsidR="00590CAF">
        <w:rPr>
          <w:rFonts w:ascii="Arial" w:hAnsi="Arial"/>
          <w:color w:val="auto"/>
          <w:szCs w:val="22"/>
        </w:rPr>
        <w:t xml:space="preserve"> </w:t>
      </w:r>
      <w:r w:rsidR="001B63A4">
        <w:rPr>
          <w:rFonts w:ascii="Arial" w:hAnsi="Arial"/>
          <w:color w:val="auto"/>
        </w:rPr>
        <w:t>agosto</w:t>
      </w:r>
      <w:r w:rsidRPr="007C1B6D">
        <w:rPr>
          <w:rFonts w:ascii="Arial" w:hAnsi="Arial"/>
          <w:color w:val="auto"/>
        </w:rPr>
        <w:t xml:space="preserve"> de</w:t>
      </w:r>
      <w:r w:rsidR="00F612AB">
        <w:rPr>
          <w:rFonts w:ascii="Arial" w:hAnsi="Arial"/>
          <w:color w:val="auto"/>
        </w:rPr>
        <w:t>l año pasa</w:t>
      </w:r>
      <w:r w:rsidR="00F612AB" w:rsidRPr="008124CC">
        <w:rPr>
          <w:rFonts w:ascii="Arial" w:hAnsi="Arial"/>
          <w:color w:val="auto"/>
        </w:rPr>
        <w:t>do</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3FE63CB6"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 durante </w:t>
      </w:r>
      <w:r w:rsidR="001B63A4">
        <w:rPr>
          <w:b/>
          <w:smallCaps/>
          <w:color w:val="auto"/>
          <w:sz w:val="22"/>
        </w:rPr>
        <w:t>agosto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664624E9" w:rsidR="0021781A" w:rsidRPr="0021781A" w:rsidRDefault="005E168F" w:rsidP="00E700CC">
      <w:pPr>
        <w:pStyle w:val="n0"/>
        <w:keepNext/>
        <w:spacing w:before="0"/>
        <w:ind w:left="0" w:right="0" w:firstLine="0"/>
        <w:jc w:val="center"/>
        <w:rPr>
          <w:b/>
          <w:smallCaps/>
          <w:color w:val="auto"/>
          <w:sz w:val="22"/>
        </w:rPr>
      </w:pPr>
      <w:r>
        <w:rPr>
          <w:noProof/>
        </w:rPr>
        <w:drawing>
          <wp:inline distT="0" distB="0" distL="0" distR="0" wp14:anchorId="2C02F3E9" wp14:editId="08540664">
            <wp:extent cx="4680000" cy="2520000"/>
            <wp:effectExtent l="0" t="0" r="25400" b="13970"/>
            <wp:docPr id="22" name="Gráfico 22">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29F1EF4A" w14:textId="6EE0D7AA"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2A0751">
        <w:rPr>
          <w:rFonts w:ascii="Arial" w:hAnsi="Arial"/>
          <w:color w:val="auto"/>
        </w:rPr>
        <w:t>5.</w:t>
      </w:r>
      <w:r w:rsidR="005E168F">
        <w:rPr>
          <w:rFonts w:ascii="Arial" w:hAnsi="Arial"/>
          <w:color w:val="auto"/>
        </w:rPr>
        <w:t>5</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5B024A">
        <w:rPr>
          <w:rFonts w:ascii="Arial" w:hAnsi="Arial"/>
          <w:color w:val="auto"/>
        </w:rPr>
        <w:t>el mes de referencia</w:t>
      </w:r>
      <w:r w:rsidR="001C0049" w:rsidRPr="008124CC">
        <w:rPr>
          <w:rFonts w:ascii="Arial" w:hAnsi="Arial"/>
          <w:color w:val="auto"/>
        </w:rPr>
        <w:t>.</w:t>
      </w:r>
    </w:p>
    <w:p w14:paraId="4175C4EC" w14:textId="4A35A9AE"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Dicha </w:t>
      </w:r>
      <w:r w:rsidR="009C42B1">
        <w:rPr>
          <w:rFonts w:ascii="Arial" w:hAnsi="Arial"/>
          <w:color w:val="auto"/>
        </w:rPr>
        <w:t>población fue de 1</w:t>
      </w:r>
      <w:r w:rsidR="009A023E">
        <w:rPr>
          <w:rFonts w:ascii="Arial" w:hAnsi="Arial"/>
          <w:color w:val="auto"/>
        </w:rPr>
        <w:t>6</w:t>
      </w:r>
      <w:r w:rsidR="009C42B1">
        <w:rPr>
          <w:rFonts w:ascii="Arial" w:hAnsi="Arial"/>
          <w:color w:val="auto"/>
        </w:rPr>
        <w:t xml:space="preserve"> millones de personas y </w:t>
      </w:r>
      <w:r w:rsidR="004B3C4C">
        <w:rPr>
          <w:rFonts w:ascii="Arial" w:hAnsi="Arial"/>
          <w:color w:val="auto"/>
        </w:rPr>
        <w:t>como proporción de la población ocupada</w:t>
      </w:r>
      <w:r w:rsidR="00546B48">
        <w:rPr>
          <w:rFonts w:ascii="Arial" w:hAnsi="Arial"/>
          <w:color w:val="auto"/>
        </w:rPr>
        <w:t xml:space="preserve"> </w:t>
      </w:r>
      <w:r w:rsidR="005E168F">
        <w:rPr>
          <w:rFonts w:ascii="Arial" w:hAnsi="Arial"/>
          <w:color w:val="auto"/>
        </w:rPr>
        <w:br/>
        <w:t>-</w:t>
      </w:r>
      <w:r w:rsidR="004B3C4C" w:rsidRPr="007C1B6D">
        <w:rPr>
          <w:rFonts w:ascii="Arial" w:hAnsi="Arial"/>
          <w:color w:val="auto"/>
        </w:rPr>
        <w:t>Tasa de Ocupación en el Sector Informal 1 (TOSI1)</w:t>
      </w:r>
      <w:r w:rsidR="00546B48">
        <w:rPr>
          <w:rFonts w:ascii="Arial" w:hAnsi="Arial"/>
          <w:color w:val="auto"/>
        </w:rPr>
        <w:t>-</w:t>
      </w:r>
      <w:r w:rsidR="004B3C4C" w:rsidRPr="007C1B6D">
        <w:rPr>
          <w:rFonts w:ascii="Arial" w:hAnsi="Arial"/>
          <w:color w:val="auto"/>
        </w:rPr>
        <w:t xml:space="preserve"> </w:t>
      </w:r>
      <w:r w:rsidR="00B0187A">
        <w:rPr>
          <w:rFonts w:ascii="Arial" w:hAnsi="Arial"/>
          <w:color w:val="auto"/>
        </w:rPr>
        <w:t>significó 2</w:t>
      </w:r>
      <w:r w:rsidR="009A023E">
        <w:rPr>
          <w:rFonts w:ascii="Arial" w:hAnsi="Arial"/>
          <w:color w:val="auto"/>
        </w:rPr>
        <w:t>8.</w:t>
      </w:r>
      <w:r w:rsidR="005E168F">
        <w:rPr>
          <w:rFonts w:ascii="Arial" w:hAnsi="Arial"/>
          <w:color w:val="auto"/>
        </w:rPr>
        <w:t>8</w:t>
      </w:r>
      <w:r w:rsidR="00B0187A">
        <w:rPr>
          <w:rFonts w:ascii="Arial" w:hAnsi="Arial"/>
          <w:color w:val="auto"/>
        </w:rPr>
        <w:t xml:space="preserve">%, </w:t>
      </w:r>
      <w:r w:rsidR="004B3C4C">
        <w:rPr>
          <w:rFonts w:ascii="Arial" w:hAnsi="Arial"/>
          <w:color w:val="auto"/>
        </w:rPr>
        <w:t xml:space="preserve">tasa superior en </w:t>
      </w:r>
      <w:r w:rsidR="00CC75C4">
        <w:rPr>
          <w:rFonts w:ascii="Arial" w:hAnsi="Arial"/>
          <w:color w:val="auto"/>
        </w:rPr>
        <w:t>1.</w:t>
      </w:r>
      <w:r w:rsidR="005E168F">
        <w:rPr>
          <w:rFonts w:ascii="Arial" w:hAnsi="Arial"/>
          <w:color w:val="auto"/>
        </w:rPr>
        <w:t>8</w:t>
      </w:r>
      <w:r w:rsidR="004B3C4C">
        <w:rPr>
          <w:rFonts w:ascii="Arial" w:hAnsi="Arial"/>
          <w:color w:val="auto"/>
        </w:rPr>
        <w:t xml:space="preserve"> puntos porcentuales </w:t>
      </w:r>
      <w:r>
        <w:rPr>
          <w:rFonts w:ascii="Arial" w:hAnsi="Arial"/>
          <w:color w:val="auto"/>
        </w:rPr>
        <w:t xml:space="preserve">a la de </w:t>
      </w:r>
      <w:r w:rsidR="001B63A4">
        <w:rPr>
          <w:rFonts w:ascii="Arial" w:hAnsi="Arial"/>
          <w:color w:val="auto"/>
        </w:rPr>
        <w:t>agosto</w:t>
      </w:r>
      <w:r>
        <w:rPr>
          <w:rFonts w:ascii="Arial" w:hAnsi="Arial"/>
          <w:color w:val="auto"/>
        </w:rPr>
        <w:t xml:space="preserve"> de un año antes</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2E12090B"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 xml:space="preserve">por sexo </w:t>
      </w:r>
      <w:r w:rsidR="006C3291">
        <w:rPr>
          <w:b/>
          <w:smallCaps/>
          <w:color w:val="auto"/>
          <w:sz w:val="22"/>
        </w:rPr>
        <w:t xml:space="preserve">durante </w:t>
      </w:r>
      <w:r w:rsidR="001B63A4">
        <w:rPr>
          <w:b/>
          <w:smallCaps/>
          <w:color w:val="auto"/>
          <w:sz w:val="22"/>
        </w:rPr>
        <w:t>agosto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64F2A10B" w:rsidR="006E7FFD" w:rsidRDefault="00EC4094" w:rsidP="006257BC">
      <w:pPr>
        <w:pStyle w:val="Prrafodelista"/>
        <w:ind w:left="0"/>
        <w:jc w:val="center"/>
        <w:rPr>
          <w:sz w:val="16"/>
          <w:szCs w:val="16"/>
        </w:rPr>
      </w:pPr>
      <w:r>
        <w:rPr>
          <w:noProof/>
        </w:rPr>
        <w:drawing>
          <wp:inline distT="0" distB="0" distL="0" distR="0" wp14:anchorId="4B18FD96" wp14:editId="18C52E20">
            <wp:extent cx="4680000" cy="2520000"/>
            <wp:effectExtent l="0" t="0" r="25400" b="13970"/>
            <wp:docPr id="23" name="Gráfico 23">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40112C">
      <w:pPr>
        <w:spacing w:before="240"/>
        <w:jc w:val="center"/>
        <w:rPr>
          <w:sz w:val="20"/>
          <w:szCs w:val="22"/>
        </w:rPr>
      </w:pPr>
      <w:r w:rsidRPr="008124CC">
        <w:rPr>
          <w:sz w:val="20"/>
          <w:szCs w:val="22"/>
        </w:rPr>
        <w:t xml:space="preserve">Cuadro </w:t>
      </w:r>
      <w:r w:rsidR="0002223F">
        <w:rPr>
          <w:sz w:val="20"/>
          <w:szCs w:val="22"/>
        </w:rPr>
        <w:t>6</w:t>
      </w:r>
    </w:p>
    <w:p w14:paraId="610E691A" w14:textId="46D1BD2D"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Pr="008124CC">
        <w:rPr>
          <w:b/>
          <w:smallCaps/>
          <w:color w:val="auto"/>
          <w:sz w:val="22"/>
          <w:szCs w:val="22"/>
        </w:rPr>
        <w:t xml:space="preserve">durante </w:t>
      </w:r>
      <w:r w:rsidR="001B63A4">
        <w:rPr>
          <w:b/>
          <w:smallCaps/>
          <w:color w:val="auto"/>
          <w:sz w:val="22"/>
          <w:szCs w:val="22"/>
        </w:rPr>
        <w:t>agosto</w:t>
      </w:r>
      <w:r w:rsidRPr="008124CC">
        <w:rPr>
          <w:b/>
          <w:smallCaps/>
          <w:color w:val="auto"/>
          <w:sz w:val="22"/>
          <w:szCs w:val="22"/>
        </w:rPr>
        <w:t xml:space="preserve"> </w:t>
      </w:r>
      <w:r w:rsidR="0061139C">
        <w:rPr>
          <w:b/>
          <w:smallCaps/>
          <w:color w:val="auto"/>
          <w:sz w:val="22"/>
          <w:szCs w:val="22"/>
        </w:rPr>
        <w:t>de 2021</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CC75C4">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EC4094" w:rsidRPr="00C3555C" w14:paraId="40288AC9" w14:textId="77777777" w:rsidTr="00EC4094">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EC4094" w:rsidRPr="00C3555C" w:rsidRDefault="00EC4094" w:rsidP="00EC4094">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right w:val="nil"/>
            </w:tcBorders>
            <w:shd w:val="clear" w:color="auto" w:fill="auto"/>
            <w:noWrap/>
            <w:vAlign w:val="center"/>
          </w:tcPr>
          <w:p w14:paraId="3F6E59FB" w14:textId="5B198466" w:rsidR="00EC4094" w:rsidRPr="00C3555C" w:rsidRDefault="00EC4094" w:rsidP="00EC4094">
            <w:pPr>
              <w:tabs>
                <w:tab w:val="decimal" w:pos="418"/>
              </w:tabs>
              <w:ind w:firstLineChars="37" w:firstLine="59"/>
              <w:jc w:val="right"/>
              <w:rPr>
                <w:color w:val="000000"/>
                <w:sz w:val="16"/>
                <w:szCs w:val="16"/>
                <w:lang w:val="es-MX" w:eastAsia="es-MX"/>
              </w:rPr>
            </w:pPr>
            <w:r>
              <w:rPr>
                <w:b/>
                <w:bCs/>
                <w:color w:val="000000"/>
                <w:sz w:val="16"/>
                <w:szCs w:val="16"/>
              </w:rPr>
              <w:t>55,661,037</w:t>
            </w:r>
          </w:p>
        </w:tc>
        <w:tc>
          <w:tcPr>
            <w:tcW w:w="1150" w:type="dxa"/>
            <w:tcBorders>
              <w:top w:val="single" w:sz="4" w:space="0" w:color="1F497D"/>
              <w:left w:val="single" w:sz="4" w:space="0" w:color="1F497D"/>
              <w:bottom w:val="nil"/>
              <w:right w:val="single" w:sz="4" w:space="0" w:color="1F497D"/>
            </w:tcBorders>
            <w:shd w:val="clear" w:color="auto" w:fill="auto"/>
            <w:noWrap/>
            <w:vAlign w:val="center"/>
          </w:tcPr>
          <w:p w14:paraId="077EBD7E" w14:textId="7A046B77" w:rsidR="00EC4094" w:rsidRPr="00C3555C" w:rsidRDefault="00EC4094" w:rsidP="00EC4094">
            <w:pPr>
              <w:tabs>
                <w:tab w:val="decimal" w:pos="418"/>
              </w:tabs>
              <w:ind w:firstLineChars="37" w:firstLine="59"/>
              <w:jc w:val="right"/>
              <w:rPr>
                <w:color w:val="000000"/>
                <w:sz w:val="16"/>
                <w:szCs w:val="16"/>
                <w:lang w:val="es-MX" w:eastAsia="es-MX"/>
              </w:rPr>
            </w:pPr>
            <w:r>
              <w:rPr>
                <w:b/>
                <w:bCs/>
                <w:color w:val="000000"/>
                <w:sz w:val="16"/>
                <w:szCs w:val="16"/>
              </w:rPr>
              <w:t>33,825,418</w:t>
            </w:r>
          </w:p>
        </w:tc>
        <w:tc>
          <w:tcPr>
            <w:tcW w:w="1150" w:type="dxa"/>
            <w:tcBorders>
              <w:top w:val="single" w:sz="4" w:space="0" w:color="1F497D"/>
              <w:left w:val="nil"/>
              <w:bottom w:val="nil"/>
              <w:right w:val="single" w:sz="4" w:space="0" w:color="1F497D"/>
            </w:tcBorders>
            <w:shd w:val="clear" w:color="auto" w:fill="auto"/>
            <w:noWrap/>
            <w:vAlign w:val="center"/>
          </w:tcPr>
          <w:p w14:paraId="24382CF1" w14:textId="6D3AE585" w:rsidR="00EC4094" w:rsidRPr="00C3555C" w:rsidRDefault="00EC4094" w:rsidP="00EC4094">
            <w:pPr>
              <w:tabs>
                <w:tab w:val="decimal" w:pos="418"/>
              </w:tabs>
              <w:ind w:firstLineChars="37" w:firstLine="59"/>
              <w:jc w:val="right"/>
              <w:rPr>
                <w:color w:val="000000"/>
                <w:sz w:val="16"/>
                <w:szCs w:val="16"/>
                <w:lang w:val="es-MX" w:eastAsia="es-MX"/>
              </w:rPr>
            </w:pPr>
            <w:r>
              <w:rPr>
                <w:b/>
                <w:bCs/>
                <w:color w:val="000000"/>
                <w:sz w:val="16"/>
                <w:szCs w:val="16"/>
              </w:rPr>
              <w:t>21,835,619</w:t>
            </w:r>
          </w:p>
        </w:tc>
        <w:tc>
          <w:tcPr>
            <w:tcW w:w="891" w:type="dxa"/>
            <w:tcBorders>
              <w:top w:val="single" w:sz="4" w:space="0" w:color="1F497D"/>
              <w:left w:val="single" w:sz="4" w:space="0" w:color="1F497D"/>
              <w:bottom w:val="nil"/>
              <w:right w:val="single" w:sz="4" w:space="0" w:color="1F497D"/>
            </w:tcBorders>
            <w:vAlign w:val="center"/>
          </w:tcPr>
          <w:p w14:paraId="1A20ECCC" w14:textId="6EF14EB8" w:rsidR="00EC4094" w:rsidRPr="00C3555C" w:rsidRDefault="00EC4094" w:rsidP="00EC4094">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vAlign w:val="center"/>
          </w:tcPr>
          <w:p w14:paraId="7C292061" w14:textId="701800CB" w:rsidR="00EC4094" w:rsidRPr="00C3555C" w:rsidRDefault="00EC4094" w:rsidP="00EC4094">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shd w:val="clear" w:color="auto" w:fill="auto"/>
            <w:noWrap/>
            <w:vAlign w:val="center"/>
          </w:tcPr>
          <w:p w14:paraId="50CC1403" w14:textId="26693E56" w:rsidR="00EC4094" w:rsidRPr="00C3555C" w:rsidRDefault="00EC4094" w:rsidP="00EC4094">
            <w:pPr>
              <w:tabs>
                <w:tab w:val="decimal" w:pos="418"/>
              </w:tabs>
              <w:ind w:firstLineChars="37" w:firstLine="59"/>
              <w:jc w:val="left"/>
              <w:rPr>
                <w:color w:val="000000"/>
                <w:sz w:val="16"/>
                <w:szCs w:val="16"/>
                <w:lang w:val="es-MX" w:eastAsia="es-MX"/>
              </w:rPr>
            </w:pPr>
            <w:r>
              <w:rPr>
                <w:b/>
                <w:bCs/>
                <w:color w:val="000000"/>
                <w:sz w:val="16"/>
                <w:szCs w:val="16"/>
              </w:rPr>
              <w:t>100.0</w:t>
            </w:r>
          </w:p>
        </w:tc>
      </w:tr>
      <w:tr w:rsidR="00EC4094" w:rsidRPr="00C3555C" w14:paraId="313961AA" w14:textId="77777777" w:rsidTr="00EC4094">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EC4094" w:rsidRPr="00C3555C" w:rsidRDefault="00EC4094" w:rsidP="00EC4094">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right w:val="nil"/>
            </w:tcBorders>
            <w:shd w:val="clear" w:color="auto" w:fill="auto"/>
            <w:noWrap/>
            <w:vAlign w:val="center"/>
          </w:tcPr>
          <w:p w14:paraId="1DB222B6" w14:textId="5D562E0F"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24,292,727</w:t>
            </w:r>
          </w:p>
        </w:tc>
        <w:tc>
          <w:tcPr>
            <w:tcW w:w="1150" w:type="dxa"/>
            <w:tcBorders>
              <w:top w:val="nil"/>
              <w:left w:val="single" w:sz="4" w:space="0" w:color="1F497D"/>
              <w:bottom w:val="nil"/>
              <w:right w:val="single" w:sz="4" w:space="0" w:color="1F497D"/>
            </w:tcBorders>
            <w:shd w:val="clear" w:color="auto" w:fill="auto"/>
            <w:noWrap/>
            <w:vAlign w:val="center"/>
          </w:tcPr>
          <w:p w14:paraId="55EA4FB2" w14:textId="679C7F0B"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14,565,354</w:t>
            </w:r>
          </w:p>
        </w:tc>
        <w:tc>
          <w:tcPr>
            <w:tcW w:w="1150" w:type="dxa"/>
            <w:tcBorders>
              <w:top w:val="nil"/>
              <w:left w:val="nil"/>
              <w:bottom w:val="nil"/>
              <w:right w:val="single" w:sz="4" w:space="0" w:color="1F497D"/>
            </w:tcBorders>
            <w:shd w:val="clear" w:color="auto" w:fill="auto"/>
            <w:noWrap/>
            <w:vAlign w:val="center"/>
          </w:tcPr>
          <w:p w14:paraId="1900469E" w14:textId="4009A292"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9,727,373</w:t>
            </w:r>
          </w:p>
        </w:tc>
        <w:tc>
          <w:tcPr>
            <w:tcW w:w="891" w:type="dxa"/>
            <w:tcBorders>
              <w:top w:val="nil"/>
              <w:left w:val="single" w:sz="4" w:space="0" w:color="1F497D"/>
              <w:bottom w:val="nil"/>
              <w:right w:val="single" w:sz="4" w:space="0" w:color="1F497D"/>
            </w:tcBorders>
            <w:vAlign w:val="center"/>
          </w:tcPr>
          <w:p w14:paraId="3AA1E4E7" w14:textId="613905E8"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43.6</w:t>
            </w:r>
          </w:p>
        </w:tc>
        <w:tc>
          <w:tcPr>
            <w:tcW w:w="892" w:type="dxa"/>
            <w:tcBorders>
              <w:top w:val="nil"/>
              <w:left w:val="single" w:sz="4" w:space="0" w:color="1F497D"/>
              <w:bottom w:val="nil"/>
              <w:right w:val="single" w:sz="4" w:space="0" w:color="1F497D"/>
            </w:tcBorders>
            <w:vAlign w:val="center"/>
          </w:tcPr>
          <w:p w14:paraId="6FD75306" w14:textId="3AA317C1"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43.1</w:t>
            </w:r>
          </w:p>
        </w:tc>
        <w:tc>
          <w:tcPr>
            <w:tcW w:w="892" w:type="dxa"/>
            <w:tcBorders>
              <w:top w:val="nil"/>
              <w:left w:val="single" w:sz="4" w:space="0" w:color="1F497D"/>
              <w:bottom w:val="nil"/>
              <w:right w:val="single" w:sz="4" w:space="0" w:color="1F497D"/>
            </w:tcBorders>
            <w:shd w:val="clear" w:color="auto" w:fill="auto"/>
            <w:noWrap/>
            <w:vAlign w:val="center"/>
          </w:tcPr>
          <w:p w14:paraId="3298F69B" w14:textId="496A2DE1"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44.5</w:t>
            </w:r>
          </w:p>
        </w:tc>
      </w:tr>
      <w:tr w:rsidR="00EC4094" w:rsidRPr="00C3555C" w14:paraId="2E4D45F1" w14:textId="77777777" w:rsidTr="00EC4094">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EC4094" w:rsidRPr="00C3555C" w:rsidRDefault="00EC4094" w:rsidP="00EC4094">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right w:val="nil"/>
            </w:tcBorders>
            <w:shd w:val="clear" w:color="auto" w:fill="auto"/>
            <w:noWrap/>
            <w:vAlign w:val="center"/>
          </w:tcPr>
          <w:p w14:paraId="090C3AC4" w14:textId="7F410066"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31,368,310</w:t>
            </w:r>
          </w:p>
        </w:tc>
        <w:tc>
          <w:tcPr>
            <w:tcW w:w="1150" w:type="dxa"/>
            <w:tcBorders>
              <w:top w:val="nil"/>
              <w:left w:val="single" w:sz="4" w:space="0" w:color="1F497D"/>
              <w:bottom w:val="nil"/>
              <w:right w:val="single" w:sz="4" w:space="0" w:color="1F497D"/>
            </w:tcBorders>
            <w:shd w:val="clear" w:color="auto" w:fill="auto"/>
            <w:noWrap/>
            <w:vAlign w:val="center"/>
          </w:tcPr>
          <w:p w14:paraId="353739BC" w14:textId="0EF9F231"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19,260,064</w:t>
            </w:r>
          </w:p>
        </w:tc>
        <w:tc>
          <w:tcPr>
            <w:tcW w:w="1150" w:type="dxa"/>
            <w:tcBorders>
              <w:top w:val="nil"/>
              <w:left w:val="nil"/>
              <w:bottom w:val="nil"/>
              <w:right w:val="single" w:sz="4" w:space="0" w:color="1F497D"/>
            </w:tcBorders>
            <w:shd w:val="clear" w:color="auto" w:fill="auto"/>
            <w:noWrap/>
            <w:vAlign w:val="center"/>
          </w:tcPr>
          <w:p w14:paraId="22AEC00C" w14:textId="43633109"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12,108,246</w:t>
            </w:r>
          </w:p>
        </w:tc>
        <w:tc>
          <w:tcPr>
            <w:tcW w:w="891" w:type="dxa"/>
            <w:tcBorders>
              <w:top w:val="nil"/>
              <w:left w:val="single" w:sz="4" w:space="0" w:color="1F497D"/>
              <w:bottom w:val="nil"/>
              <w:right w:val="single" w:sz="4" w:space="0" w:color="1F497D"/>
            </w:tcBorders>
            <w:vAlign w:val="center"/>
          </w:tcPr>
          <w:p w14:paraId="250A46EB" w14:textId="3AD7A681"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56.4</w:t>
            </w:r>
          </w:p>
        </w:tc>
        <w:tc>
          <w:tcPr>
            <w:tcW w:w="892" w:type="dxa"/>
            <w:tcBorders>
              <w:top w:val="nil"/>
              <w:left w:val="single" w:sz="4" w:space="0" w:color="1F497D"/>
              <w:bottom w:val="nil"/>
              <w:right w:val="single" w:sz="4" w:space="0" w:color="1F497D"/>
            </w:tcBorders>
            <w:vAlign w:val="center"/>
          </w:tcPr>
          <w:p w14:paraId="164F6A32" w14:textId="7E4425CD"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56.9</w:t>
            </w:r>
          </w:p>
        </w:tc>
        <w:tc>
          <w:tcPr>
            <w:tcW w:w="892" w:type="dxa"/>
            <w:tcBorders>
              <w:top w:val="nil"/>
              <w:left w:val="single" w:sz="4" w:space="0" w:color="1F497D"/>
              <w:bottom w:val="nil"/>
              <w:right w:val="single" w:sz="4" w:space="0" w:color="1F497D"/>
            </w:tcBorders>
            <w:shd w:val="clear" w:color="auto" w:fill="auto"/>
            <w:noWrap/>
            <w:vAlign w:val="center"/>
          </w:tcPr>
          <w:p w14:paraId="7FA9C090" w14:textId="06839414"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55.5</w:t>
            </w:r>
          </w:p>
        </w:tc>
      </w:tr>
      <w:tr w:rsidR="00EC4094" w:rsidRPr="00C3555C" w14:paraId="4629B808" w14:textId="77777777" w:rsidTr="00EC4094">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EC4094" w:rsidRPr="00C3555C" w:rsidRDefault="00EC4094" w:rsidP="00EC4094">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right w:val="nil"/>
            </w:tcBorders>
            <w:shd w:val="clear" w:color="auto" w:fill="auto"/>
            <w:noWrap/>
            <w:vAlign w:val="center"/>
          </w:tcPr>
          <w:p w14:paraId="21F23897" w14:textId="73773633"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16,049,050</w:t>
            </w:r>
          </w:p>
        </w:tc>
        <w:tc>
          <w:tcPr>
            <w:tcW w:w="1150" w:type="dxa"/>
            <w:tcBorders>
              <w:top w:val="nil"/>
              <w:left w:val="single" w:sz="4" w:space="0" w:color="1F497D"/>
              <w:right w:val="single" w:sz="4" w:space="0" w:color="1F497D"/>
            </w:tcBorders>
            <w:shd w:val="clear" w:color="auto" w:fill="auto"/>
            <w:noWrap/>
            <w:vAlign w:val="center"/>
          </w:tcPr>
          <w:p w14:paraId="6471B193" w14:textId="7552D5D8"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9,644,302</w:t>
            </w:r>
          </w:p>
        </w:tc>
        <w:tc>
          <w:tcPr>
            <w:tcW w:w="1150" w:type="dxa"/>
            <w:tcBorders>
              <w:top w:val="nil"/>
              <w:left w:val="nil"/>
              <w:right w:val="single" w:sz="4" w:space="0" w:color="1F497D"/>
            </w:tcBorders>
            <w:shd w:val="clear" w:color="auto" w:fill="auto"/>
            <w:noWrap/>
            <w:vAlign w:val="center"/>
          </w:tcPr>
          <w:p w14:paraId="78B6417F" w14:textId="63E07DAF"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6,404,748</w:t>
            </w:r>
          </w:p>
        </w:tc>
        <w:tc>
          <w:tcPr>
            <w:tcW w:w="891" w:type="dxa"/>
            <w:tcBorders>
              <w:top w:val="nil"/>
              <w:left w:val="single" w:sz="4" w:space="0" w:color="1F497D"/>
              <w:right w:val="single" w:sz="4" w:space="0" w:color="1F497D"/>
            </w:tcBorders>
            <w:vAlign w:val="center"/>
          </w:tcPr>
          <w:p w14:paraId="02FB90F6" w14:textId="3385B3D2"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28.8</w:t>
            </w:r>
          </w:p>
        </w:tc>
        <w:tc>
          <w:tcPr>
            <w:tcW w:w="892" w:type="dxa"/>
            <w:tcBorders>
              <w:top w:val="nil"/>
              <w:left w:val="single" w:sz="4" w:space="0" w:color="1F497D"/>
              <w:right w:val="single" w:sz="4" w:space="0" w:color="1F497D"/>
            </w:tcBorders>
            <w:vAlign w:val="center"/>
          </w:tcPr>
          <w:p w14:paraId="07F4EF88" w14:textId="4549EF38"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28.5</w:t>
            </w:r>
          </w:p>
        </w:tc>
        <w:tc>
          <w:tcPr>
            <w:tcW w:w="892" w:type="dxa"/>
            <w:tcBorders>
              <w:top w:val="nil"/>
              <w:left w:val="single" w:sz="4" w:space="0" w:color="1F497D"/>
              <w:right w:val="single" w:sz="4" w:space="0" w:color="1F497D"/>
            </w:tcBorders>
            <w:shd w:val="clear" w:color="auto" w:fill="auto"/>
            <w:noWrap/>
            <w:vAlign w:val="center"/>
          </w:tcPr>
          <w:p w14:paraId="5A95F6CB" w14:textId="6756A00B"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29.3</w:t>
            </w:r>
          </w:p>
        </w:tc>
      </w:tr>
      <w:tr w:rsidR="00EC4094" w:rsidRPr="00C3555C" w14:paraId="2546C700" w14:textId="77777777" w:rsidTr="00EC4094">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EC4094" w:rsidRPr="00C3555C" w:rsidRDefault="00EC4094" w:rsidP="00EC4094">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right w:val="nil"/>
            </w:tcBorders>
            <w:shd w:val="clear" w:color="auto" w:fill="auto"/>
            <w:noWrap/>
            <w:vAlign w:val="center"/>
          </w:tcPr>
          <w:p w14:paraId="3082C69D" w14:textId="12C9C8BB"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15,319,260</w:t>
            </w:r>
          </w:p>
        </w:tc>
        <w:tc>
          <w:tcPr>
            <w:tcW w:w="1150" w:type="dxa"/>
            <w:tcBorders>
              <w:top w:val="nil"/>
              <w:left w:val="single" w:sz="4" w:space="0" w:color="1F497D"/>
              <w:bottom w:val="single" w:sz="4" w:space="0" w:color="1F497D"/>
              <w:right w:val="single" w:sz="4" w:space="0" w:color="1F497D"/>
            </w:tcBorders>
            <w:shd w:val="clear" w:color="auto" w:fill="auto"/>
            <w:noWrap/>
            <w:vAlign w:val="center"/>
          </w:tcPr>
          <w:p w14:paraId="240A3327" w14:textId="74010700"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9,615,762</w:t>
            </w:r>
          </w:p>
        </w:tc>
        <w:tc>
          <w:tcPr>
            <w:tcW w:w="1150" w:type="dxa"/>
            <w:tcBorders>
              <w:top w:val="nil"/>
              <w:left w:val="nil"/>
              <w:bottom w:val="single" w:sz="4" w:space="0" w:color="1F497D"/>
              <w:right w:val="single" w:sz="4" w:space="0" w:color="1F497D"/>
            </w:tcBorders>
            <w:shd w:val="clear" w:color="auto" w:fill="auto"/>
            <w:noWrap/>
            <w:vAlign w:val="center"/>
          </w:tcPr>
          <w:p w14:paraId="365928E6" w14:textId="6857AEA5" w:rsidR="00EC4094" w:rsidRPr="00C3555C" w:rsidRDefault="00EC4094" w:rsidP="00EC4094">
            <w:pPr>
              <w:tabs>
                <w:tab w:val="decimal" w:pos="418"/>
              </w:tabs>
              <w:ind w:firstLineChars="37" w:firstLine="59"/>
              <w:jc w:val="right"/>
              <w:rPr>
                <w:color w:val="000000"/>
                <w:sz w:val="16"/>
                <w:szCs w:val="16"/>
                <w:lang w:val="es-MX" w:eastAsia="es-MX"/>
              </w:rPr>
            </w:pPr>
            <w:r>
              <w:rPr>
                <w:color w:val="000000"/>
                <w:sz w:val="16"/>
                <w:szCs w:val="16"/>
              </w:rPr>
              <w:t>5,703,498</w:t>
            </w:r>
          </w:p>
        </w:tc>
        <w:tc>
          <w:tcPr>
            <w:tcW w:w="891" w:type="dxa"/>
            <w:tcBorders>
              <w:top w:val="nil"/>
              <w:left w:val="single" w:sz="4" w:space="0" w:color="1F497D"/>
              <w:bottom w:val="single" w:sz="4" w:space="0" w:color="1F497D"/>
              <w:right w:val="single" w:sz="4" w:space="0" w:color="1F497D"/>
            </w:tcBorders>
            <w:vAlign w:val="center"/>
          </w:tcPr>
          <w:p w14:paraId="1582CF35" w14:textId="085AD387"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27.5</w:t>
            </w:r>
          </w:p>
        </w:tc>
        <w:tc>
          <w:tcPr>
            <w:tcW w:w="892" w:type="dxa"/>
            <w:tcBorders>
              <w:top w:val="nil"/>
              <w:left w:val="single" w:sz="4" w:space="0" w:color="1F497D"/>
              <w:bottom w:val="single" w:sz="4" w:space="0" w:color="1F497D"/>
              <w:right w:val="single" w:sz="4" w:space="0" w:color="1F497D"/>
            </w:tcBorders>
            <w:vAlign w:val="center"/>
          </w:tcPr>
          <w:p w14:paraId="5653DAF3" w14:textId="62E3C819"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28.4</w:t>
            </w:r>
          </w:p>
        </w:tc>
        <w:tc>
          <w:tcPr>
            <w:tcW w:w="892" w:type="dxa"/>
            <w:tcBorders>
              <w:top w:val="nil"/>
              <w:left w:val="single" w:sz="4" w:space="0" w:color="1F497D"/>
              <w:bottom w:val="single" w:sz="4" w:space="0" w:color="1F497D"/>
              <w:right w:val="single" w:sz="4" w:space="0" w:color="1F497D"/>
            </w:tcBorders>
            <w:shd w:val="clear" w:color="auto" w:fill="auto"/>
            <w:noWrap/>
            <w:vAlign w:val="center"/>
          </w:tcPr>
          <w:p w14:paraId="6A038D0B" w14:textId="736ED40B" w:rsidR="00EC4094" w:rsidRPr="00C3555C" w:rsidRDefault="00EC4094" w:rsidP="00EC4094">
            <w:pPr>
              <w:tabs>
                <w:tab w:val="decimal" w:pos="418"/>
              </w:tabs>
              <w:ind w:firstLineChars="37" w:firstLine="59"/>
              <w:jc w:val="left"/>
              <w:rPr>
                <w:color w:val="000000"/>
                <w:sz w:val="16"/>
                <w:szCs w:val="16"/>
                <w:lang w:val="es-MX" w:eastAsia="es-MX"/>
              </w:rPr>
            </w:pPr>
            <w:r>
              <w:rPr>
                <w:color w:val="000000"/>
                <w:sz w:val="16"/>
                <w:szCs w:val="16"/>
              </w:rPr>
              <w:t>26.1</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3ABEAD48" w:rsidR="007C6B03" w:rsidRPr="008124CC" w:rsidRDefault="007C6B03" w:rsidP="007C6B03">
      <w:pPr>
        <w:spacing w:before="240"/>
      </w:pPr>
      <w:r w:rsidRPr="008124CC">
        <w:t>La TOSI1 urbana fue de 2</w:t>
      </w:r>
      <w:r w:rsidR="00CC75C4">
        <w:t>8.</w:t>
      </w:r>
      <w:r w:rsidR="00EC4094">
        <w:t>1</w:t>
      </w:r>
      <w:r w:rsidRPr="008124CC">
        <w:t xml:space="preserve">% en el </w:t>
      </w:r>
      <w:r w:rsidR="001B63A4">
        <w:t>octavo</w:t>
      </w:r>
      <w:r w:rsidR="0061139C">
        <w:t xml:space="preserve"> </w:t>
      </w:r>
      <w:r w:rsidRPr="008124CC">
        <w:t>mes de 2021.</w:t>
      </w:r>
    </w:p>
    <w:p w14:paraId="3D4BB0D2" w14:textId="103030A9" w:rsidR="002D6584" w:rsidRPr="00FD18F6" w:rsidRDefault="002D6584" w:rsidP="0094101C">
      <w:pPr>
        <w:widowControl w:val="0"/>
        <w:spacing w:before="360"/>
        <w:rPr>
          <w:b/>
          <w:i/>
          <w:lang w:val="es-ES"/>
        </w:rPr>
      </w:pPr>
      <w:r w:rsidRPr="00FD18F6">
        <w:rPr>
          <w:b/>
          <w:i/>
          <w:lang w:val="es-ES"/>
        </w:rPr>
        <w:t>Indicadores de la población desocupada</w:t>
      </w:r>
    </w:p>
    <w:p w14:paraId="1BCB43C7" w14:textId="52B2B4B6"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980A33" w:rsidRPr="00EF2F62">
        <w:rPr>
          <w:color w:val="auto"/>
        </w:rPr>
        <w:t>, la cual considera a la población que se encuentra sin trabajar, pero que está buscando trabajo,</w:t>
      </w:r>
      <w:r w:rsidRPr="00EF2F62">
        <w:rPr>
          <w:color w:val="auto"/>
        </w:rPr>
        <w:t xml:space="preserve"> </w:t>
      </w:r>
      <w:r w:rsidR="00966DBE" w:rsidRPr="00EF2F62">
        <w:rPr>
          <w:color w:val="auto"/>
        </w:rPr>
        <w:t xml:space="preserve">se </w:t>
      </w:r>
      <w:r w:rsidR="000430B9" w:rsidRPr="00EF2F62">
        <w:rPr>
          <w:color w:val="auto"/>
        </w:rPr>
        <w:t xml:space="preserve">situó </w:t>
      </w:r>
      <w:r w:rsidR="00966DBE" w:rsidRPr="00EF2F62">
        <w:rPr>
          <w:color w:val="auto"/>
        </w:rPr>
        <w:t xml:space="preserve">en </w:t>
      </w:r>
      <w:r w:rsidR="00B777F0" w:rsidRPr="00EF2F62">
        <w:rPr>
          <w:color w:val="auto"/>
        </w:rPr>
        <w:t>2.</w:t>
      </w:r>
      <w:r w:rsidR="00EC4094">
        <w:rPr>
          <w:color w:val="auto"/>
        </w:rPr>
        <w:t>5</w:t>
      </w:r>
      <w:r w:rsidR="00B777F0" w:rsidRPr="00EF2F62">
        <w:rPr>
          <w:color w:val="auto"/>
        </w:rPr>
        <w:t xml:space="preserve"> millones de personas</w:t>
      </w:r>
      <w:r w:rsidR="00517E15" w:rsidRPr="00EF2F62">
        <w:rPr>
          <w:color w:val="auto"/>
        </w:rPr>
        <w:t>,</w:t>
      </w:r>
      <w:r w:rsidR="00B777F0" w:rsidRPr="00EF2F62">
        <w:rPr>
          <w:color w:val="auto"/>
        </w:rPr>
        <w:t xml:space="preserve"> </w:t>
      </w:r>
      <w:r w:rsidR="00517E15" w:rsidRPr="00EF2F62">
        <w:rPr>
          <w:color w:val="auto"/>
        </w:rPr>
        <w:t>cantidad m</w:t>
      </w:r>
      <w:r w:rsidR="00ED4F39" w:rsidRPr="00EF2F62">
        <w:rPr>
          <w:color w:val="auto"/>
        </w:rPr>
        <w:t>en</w:t>
      </w:r>
      <w:r w:rsidR="00517E15" w:rsidRPr="00EF2F62">
        <w:rPr>
          <w:color w:val="auto"/>
        </w:rPr>
        <w:t xml:space="preserve">or en </w:t>
      </w:r>
      <w:r w:rsidR="00CC75C4">
        <w:rPr>
          <w:color w:val="auto"/>
        </w:rPr>
        <w:t>2</w:t>
      </w:r>
      <w:r w:rsidR="00EC4094">
        <w:rPr>
          <w:color w:val="auto"/>
        </w:rPr>
        <w:t>6</w:t>
      </w:r>
      <w:r w:rsidR="00CC75C4">
        <w:rPr>
          <w:color w:val="auto"/>
        </w:rPr>
        <w:t>8</w:t>
      </w:r>
      <w:r w:rsidR="007C6B03" w:rsidRPr="00EF2F62">
        <w:rPr>
          <w:color w:val="auto"/>
        </w:rPr>
        <w:t xml:space="preserve"> </w:t>
      </w:r>
      <w:r w:rsidR="00517E15" w:rsidRPr="00EF2F62">
        <w:rPr>
          <w:color w:val="auto"/>
        </w:rPr>
        <w:t xml:space="preserve">mil frente a la del mismo mes de </w:t>
      </w:r>
      <w:r w:rsidR="005E41AB" w:rsidRPr="00EF2F62">
        <w:rPr>
          <w:color w:val="auto"/>
        </w:rPr>
        <w:t>2020</w:t>
      </w:r>
      <w:r w:rsidR="00517E15" w:rsidRPr="00EF2F62">
        <w:rPr>
          <w:color w:val="auto"/>
        </w:rPr>
        <w:t xml:space="preserve"> </w:t>
      </w:r>
      <w:r w:rsidR="00690C6E" w:rsidRPr="00EF2F62">
        <w:rPr>
          <w:color w:val="auto"/>
        </w:rPr>
        <w:t xml:space="preserve">y representó una tasa de </w:t>
      </w:r>
      <w:r w:rsidR="00666FE7" w:rsidRPr="00EF2F62">
        <w:rPr>
          <w:color w:val="auto"/>
        </w:rPr>
        <w:t>4</w:t>
      </w:r>
      <w:r w:rsidR="00CC75C4">
        <w:rPr>
          <w:color w:val="auto"/>
        </w:rPr>
        <w:t>.</w:t>
      </w:r>
      <w:r w:rsidR="00EC4094">
        <w:rPr>
          <w:color w:val="auto"/>
        </w:rPr>
        <w:t>3</w:t>
      </w:r>
      <w:r w:rsidR="00690C6E" w:rsidRPr="00EF2F62">
        <w:rPr>
          <w:color w:val="auto"/>
        </w:rPr>
        <w:t>% de la PEA</w:t>
      </w:r>
      <w:r w:rsidR="00DE61FC" w:rsidRPr="00EF2F62">
        <w:rPr>
          <w:color w:val="auto"/>
        </w:rPr>
        <w:t xml:space="preserve">, </w:t>
      </w:r>
      <w:r w:rsidR="00666FE7" w:rsidRPr="00EF2F62">
        <w:rPr>
          <w:color w:val="auto"/>
        </w:rPr>
        <w:t xml:space="preserve">tasa </w:t>
      </w:r>
      <w:r w:rsidR="00C31DF0" w:rsidRPr="00EF2F62">
        <w:rPr>
          <w:color w:val="auto"/>
        </w:rPr>
        <w:t xml:space="preserve">inferior en </w:t>
      </w:r>
      <w:r w:rsidR="00EC4094">
        <w:rPr>
          <w:color w:val="auto"/>
        </w:rPr>
        <w:t>0.9</w:t>
      </w:r>
      <w:r w:rsidR="00C31DF0" w:rsidRPr="00EF2F62">
        <w:rPr>
          <w:color w:val="auto"/>
        </w:rPr>
        <w:t xml:space="preserve"> punto</w:t>
      </w:r>
      <w:r w:rsidR="00EC4094">
        <w:rPr>
          <w:color w:val="auto"/>
        </w:rPr>
        <w:t>s</w:t>
      </w:r>
      <w:r w:rsidR="00C31DF0" w:rsidRPr="00EF2F62">
        <w:rPr>
          <w:color w:val="auto"/>
        </w:rPr>
        <w:t xml:space="preserve"> porcentual</w:t>
      </w:r>
      <w:r w:rsidR="00EC4094">
        <w:rPr>
          <w:color w:val="auto"/>
        </w:rPr>
        <w:t>es</w:t>
      </w:r>
      <w:r w:rsidR="00C31DF0" w:rsidRPr="00EF2F62">
        <w:rPr>
          <w:color w:val="auto"/>
        </w:rPr>
        <w:t xml:space="preserve"> a </w:t>
      </w:r>
      <w:r w:rsidR="00517E15" w:rsidRPr="00EF2F62">
        <w:rPr>
          <w:color w:val="auto"/>
        </w:rPr>
        <w:t xml:space="preserve">la de </w:t>
      </w:r>
      <w:r w:rsidR="001B63A4">
        <w:rPr>
          <w:color w:val="auto"/>
        </w:rPr>
        <w:t>agosto</w:t>
      </w:r>
      <w:r w:rsidR="00517E15" w:rsidRPr="00EF2F62">
        <w:rPr>
          <w:color w:val="auto"/>
        </w:rPr>
        <w:t xml:space="preserve"> </w:t>
      </w:r>
      <w:r w:rsidR="00EC4094">
        <w:rPr>
          <w:color w:val="auto"/>
        </w:rPr>
        <w:br/>
      </w:r>
      <w:r w:rsidR="00517E15" w:rsidRPr="00EF2F62">
        <w:rPr>
          <w:color w:val="auto"/>
        </w:rPr>
        <w:t>de</w:t>
      </w:r>
      <w:r w:rsidR="00EF2F62" w:rsidRPr="00EF2F62">
        <w:rPr>
          <w:color w:val="auto"/>
        </w:rPr>
        <w:t>l año pasado</w:t>
      </w:r>
      <w:r w:rsidR="00814E44" w:rsidRPr="00EF2F62">
        <w:rPr>
          <w:color w:val="auto"/>
        </w:rPr>
        <w:t>.</w:t>
      </w:r>
    </w:p>
    <w:p w14:paraId="59818BE0" w14:textId="7C036C25"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8806F9">
        <w:rPr>
          <w:color w:val="auto"/>
          <w:spacing w:val="-2"/>
        </w:rPr>
        <w:t>en</w:t>
      </w:r>
      <w:r w:rsidRPr="00386BC0">
        <w:rPr>
          <w:color w:val="auto"/>
          <w:spacing w:val="-2"/>
        </w:rPr>
        <w:t xml:space="preserve"> </w:t>
      </w:r>
      <w:r w:rsidR="00EC4094">
        <w:rPr>
          <w:color w:val="auto"/>
          <w:spacing w:val="-2"/>
        </w:rPr>
        <w:t xml:space="preserve">el octavo mes </w:t>
      </w:r>
      <w:r>
        <w:rPr>
          <w:color w:val="auto"/>
          <w:spacing w:val="-2"/>
        </w:rPr>
        <w:t xml:space="preserve">de </w:t>
      </w:r>
      <w:r w:rsidR="005E41AB">
        <w:rPr>
          <w:color w:val="auto"/>
          <w:spacing w:val="-2"/>
        </w:rPr>
        <w:t>2020</w:t>
      </w:r>
      <w:r w:rsidRPr="00386BC0">
        <w:rPr>
          <w:color w:val="auto"/>
          <w:spacing w:val="-2"/>
        </w:rPr>
        <w:t xml:space="preserve"> y </w:t>
      </w:r>
      <w:r w:rsidR="001B63A4">
        <w:rPr>
          <w:color w:val="auto"/>
          <w:spacing w:val="-2"/>
        </w:rPr>
        <w:t>agosto</w:t>
      </w:r>
      <w:r w:rsidRPr="00386BC0">
        <w:rPr>
          <w:color w:val="auto"/>
          <w:spacing w:val="-2"/>
        </w:rPr>
        <w:t xml:space="preserve"> de </w:t>
      </w:r>
      <w:r w:rsidR="005E41AB">
        <w:rPr>
          <w:color w:val="auto"/>
          <w:spacing w:val="-2"/>
        </w:rPr>
        <w:t>2021</w:t>
      </w:r>
      <w:r>
        <w:rPr>
          <w:color w:val="auto"/>
          <w:spacing w:val="-2"/>
        </w:rPr>
        <w:t xml:space="preserve"> </w:t>
      </w:r>
      <w:r w:rsidR="00C31DF0">
        <w:rPr>
          <w:color w:val="auto"/>
          <w:spacing w:val="-2"/>
        </w:rPr>
        <w:t xml:space="preserve">se ubicó en </w:t>
      </w:r>
      <w:r>
        <w:rPr>
          <w:color w:val="auto"/>
          <w:spacing w:val="-2"/>
        </w:rPr>
        <w:t>1</w:t>
      </w:r>
      <w:r w:rsidR="00666FE7">
        <w:rPr>
          <w:color w:val="auto"/>
          <w:spacing w:val="-2"/>
        </w:rPr>
        <w:t>.</w:t>
      </w:r>
      <w:r w:rsidR="00EC4094">
        <w:rPr>
          <w:color w:val="auto"/>
          <w:spacing w:val="-2"/>
        </w:rPr>
        <w:t>8</w:t>
      </w:r>
      <w:r w:rsidR="008124CC">
        <w:rPr>
          <w:color w:val="auto"/>
          <w:spacing w:val="-2"/>
        </w:rPr>
        <w:t xml:space="preserve"> </w:t>
      </w:r>
      <w:r w:rsidR="00472E27">
        <w:rPr>
          <w:color w:val="auto"/>
          <w:spacing w:val="-2"/>
        </w:rPr>
        <w:t>y 1.</w:t>
      </w:r>
      <w:r w:rsidR="00CC75C4">
        <w:rPr>
          <w:color w:val="auto"/>
          <w:spacing w:val="-2"/>
        </w:rPr>
        <w:t>5</w:t>
      </w:r>
      <w:r w:rsidR="00472E27">
        <w:rPr>
          <w:color w:val="auto"/>
          <w:spacing w:val="-2"/>
        </w:rPr>
        <w:t xml:space="preserve"> millones de personas, respectivamente </w:t>
      </w:r>
      <w:r w:rsidR="00C31DF0">
        <w:rPr>
          <w:color w:val="auto"/>
          <w:spacing w:val="-2"/>
        </w:rPr>
        <w:t xml:space="preserve">(con un descenso de </w:t>
      </w:r>
      <w:r w:rsidR="00EC4094">
        <w:rPr>
          <w:color w:val="auto"/>
          <w:spacing w:val="-2"/>
        </w:rPr>
        <w:t>280</w:t>
      </w:r>
      <w:r w:rsidR="00C31DF0">
        <w:rPr>
          <w:color w:val="auto"/>
          <w:spacing w:val="-2"/>
        </w:rPr>
        <w:t xml:space="preserve"> mil) </w:t>
      </w:r>
      <w:r w:rsidRPr="00386BC0">
        <w:rPr>
          <w:color w:val="auto"/>
          <w:spacing w:val="-2"/>
        </w:rPr>
        <w:t xml:space="preserve">y </w:t>
      </w:r>
      <w:r w:rsidR="008806F9">
        <w:rPr>
          <w:color w:val="auto"/>
          <w:spacing w:val="-2"/>
        </w:rPr>
        <w:t>la femenina</w:t>
      </w:r>
      <w:r w:rsidRPr="00386BC0">
        <w:rPr>
          <w:color w:val="auto"/>
          <w:spacing w:val="-2"/>
        </w:rPr>
        <w:t xml:space="preserve"> </w:t>
      </w:r>
      <w:r w:rsidR="00EC4094">
        <w:rPr>
          <w:color w:val="auto"/>
          <w:spacing w:val="-2"/>
        </w:rPr>
        <w:t>se mantuvo en</w:t>
      </w:r>
      <w:r>
        <w:rPr>
          <w:color w:val="auto"/>
          <w:spacing w:val="-2"/>
        </w:rPr>
        <w:t xml:space="preserve"> </w:t>
      </w:r>
      <w:r w:rsidR="00CC75C4">
        <w:rPr>
          <w:color w:val="auto"/>
          <w:spacing w:val="-2"/>
        </w:rPr>
        <w:t>1</w:t>
      </w:r>
      <w:r>
        <w:rPr>
          <w:color w:val="auto"/>
          <w:spacing w:val="-2"/>
        </w:rPr>
        <w:t xml:space="preserve"> mil</w:t>
      </w:r>
      <w:r w:rsidR="00CC75C4">
        <w:rPr>
          <w:color w:val="auto"/>
          <w:spacing w:val="-2"/>
        </w:rPr>
        <w:t>l</w:t>
      </w:r>
      <w:r w:rsidR="00EC4094">
        <w:rPr>
          <w:color w:val="auto"/>
          <w:spacing w:val="-2"/>
        </w:rPr>
        <w:t>ón</w:t>
      </w:r>
      <w:r w:rsidR="00CC75C4">
        <w:rPr>
          <w:color w:val="auto"/>
          <w:spacing w:val="-2"/>
        </w:rPr>
        <w:t xml:space="preserve"> de</w:t>
      </w:r>
      <w:r>
        <w:rPr>
          <w:color w:val="auto"/>
          <w:spacing w:val="-2"/>
        </w:rPr>
        <w:t xml:space="preserve"> personas</w:t>
      </w:r>
      <w:r w:rsidRPr="00386BC0">
        <w:rPr>
          <w:color w:val="auto"/>
        </w:rPr>
        <w:t>.</w:t>
      </w:r>
      <w:r>
        <w:rPr>
          <w:color w:val="auto"/>
        </w:rPr>
        <w:t xml:space="preserve">  En el mes de referencia la TD en los hombres se estableció en </w:t>
      </w:r>
      <w:r w:rsidR="008806F9">
        <w:rPr>
          <w:color w:val="auto"/>
        </w:rPr>
        <w:t>4</w:t>
      </w:r>
      <w:r w:rsidR="00472E27">
        <w:rPr>
          <w:color w:val="auto"/>
        </w:rPr>
        <w:t>.</w:t>
      </w:r>
      <w:r w:rsidR="00CC75C4">
        <w:rPr>
          <w:color w:val="auto"/>
        </w:rPr>
        <w:t>2</w:t>
      </w:r>
      <w:r>
        <w:rPr>
          <w:color w:val="auto"/>
        </w:rPr>
        <w:t xml:space="preserve">% y en las mujeres en </w:t>
      </w:r>
      <w:r w:rsidR="00CC75C4">
        <w:rPr>
          <w:color w:val="auto"/>
        </w:rPr>
        <w:t>4.</w:t>
      </w:r>
      <w:r w:rsidR="00EC4094">
        <w:rPr>
          <w:color w:val="auto"/>
        </w:rPr>
        <w:t>5</w:t>
      </w:r>
      <w:r>
        <w:rPr>
          <w:color w:val="auto"/>
        </w:rPr>
        <w:t xml:space="preserve"> por ciento.</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00A5A693"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durante </w:t>
      </w:r>
      <w:r w:rsidR="001B63A4">
        <w:rPr>
          <w:rFonts w:ascii="Arial" w:hAnsi="Arial" w:cs="Arial"/>
          <w:b/>
          <w:smallCaps/>
          <w:sz w:val="22"/>
          <w:szCs w:val="22"/>
          <w:lang w:val="es-MX"/>
        </w:rPr>
        <w:t>agosto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EC4094">
        <w:tblPrEx>
          <w:tblCellMar>
            <w:left w:w="70" w:type="dxa"/>
            <w:right w:w="70" w:type="dxa"/>
          </w:tblCellMar>
        </w:tblPrEx>
        <w:trPr>
          <w:trHeight w:val="3006"/>
          <w:jc w:val="center"/>
        </w:trPr>
        <w:tc>
          <w:tcPr>
            <w:tcW w:w="4703" w:type="dxa"/>
          </w:tcPr>
          <w:p w14:paraId="6D25F5DD" w14:textId="6ECA875F" w:rsidR="006C3291" w:rsidRDefault="00EC4094"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6AB83CC6" wp14:editId="39005C1C">
                  <wp:extent cx="2897505" cy="1859915"/>
                  <wp:effectExtent l="0" t="0" r="17145" b="26035"/>
                  <wp:docPr id="24" name="Gráfico 24">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61958212" w:rsidR="006C3291" w:rsidRDefault="00EC4094"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FABE673" wp14:editId="40B4918F">
                  <wp:extent cx="2897505" cy="1859915"/>
                  <wp:effectExtent l="0" t="0" r="17145" b="26035"/>
                  <wp:docPr id="25" name="Gráfico 25">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12DA0DE8" w:rsidR="00402B50" w:rsidRPr="00BA2BA6" w:rsidRDefault="00835B70" w:rsidP="00402B50">
      <w:pPr>
        <w:widowControl w:val="0"/>
        <w:autoSpaceDE w:val="0"/>
        <w:autoSpaceDN w:val="0"/>
        <w:adjustRightInd w:val="0"/>
        <w:spacing w:before="240"/>
      </w:pPr>
      <w:r w:rsidRPr="00BA2BA6">
        <w:t xml:space="preserve">En </w:t>
      </w:r>
      <w:r w:rsidR="001B63A4">
        <w:t>agosto</w:t>
      </w:r>
      <w:r w:rsidR="00666FE7">
        <w:t xml:space="preserve"> del año</w:t>
      </w:r>
      <w:r w:rsidR="005B024A">
        <w:t xml:space="preserve"> en curso</w:t>
      </w:r>
      <w:r w:rsidRPr="00BA2BA6">
        <w:t xml:space="preserve">, un </w:t>
      </w:r>
      <w:r w:rsidR="00BA2BA6">
        <w:t>1</w:t>
      </w:r>
      <w:r w:rsidR="00666E90">
        <w:t>1</w:t>
      </w:r>
      <w:r w:rsidR="00CC75C4">
        <w:t>.8</w:t>
      </w:r>
      <w:r w:rsidR="008147FA" w:rsidRPr="00BA2BA6">
        <w:t xml:space="preserve">% de los desocupados no contaba con estudios completos de secundaria, en tanto que los de </w:t>
      </w:r>
      <w:r w:rsidR="008D74B7">
        <w:t>mayo</w:t>
      </w:r>
      <w:r w:rsidR="008147FA" w:rsidRPr="00BA2BA6">
        <w:t>r nivel d</w:t>
      </w:r>
      <w:r w:rsidRPr="00BA2BA6">
        <w:t xml:space="preserve">e instrucción representaron al </w:t>
      </w:r>
      <w:r w:rsidR="00666FE7">
        <w:t>8</w:t>
      </w:r>
      <w:r w:rsidR="00666E90">
        <w:t>8</w:t>
      </w:r>
      <w:r w:rsidR="00CC75C4">
        <w:t>.2</w:t>
      </w:r>
      <w:r w:rsidR="008147FA" w:rsidRPr="00BA2BA6">
        <w:t xml:space="preserve"> por ciento. </w:t>
      </w:r>
    </w:p>
    <w:p w14:paraId="762C37B9" w14:textId="027AB8AE" w:rsidR="00EC237C" w:rsidRDefault="007A5AC0" w:rsidP="00097C9F">
      <w:pPr>
        <w:spacing w:before="240"/>
        <w:rPr>
          <w:bCs/>
        </w:rPr>
      </w:pPr>
      <w:r>
        <w:rPr>
          <w:bCs/>
        </w:rPr>
        <w:t>Según</w:t>
      </w:r>
      <w:r w:rsidR="00EC237C">
        <w:rPr>
          <w:bCs/>
        </w:rPr>
        <w:t xml:space="preserve"> la edad de los desocupados, </w:t>
      </w:r>
      <w:r>
        <w:rPr>
          <w:bCs/>
        </w:rPr>
        <w:t>el grupo de 25 a 44 años</w:t>
      </w:r>
      <w:r w:rsidR="00EC237C">
        <w:rPr>
          <w:bCs/>
        </w:rPr>
        <w:t xml:space="preserve"> </w:t>
      </w:r>
      <w:r>
        <w:rPr>
          <w:bCs/>
        </w:rPr>
        <w:t>concentr</w:t>
      </w:r>
      <w:r w:rsidR="005F3735">
        <w:rPr>
          <w:bCs/>
        </w:rPr>
        <w:t xml:space="preserve">ó </w:t>
      </w:r>
      <w:r>
        <w:rPr>
          <w:bCs/>
        </w:rPr>
        <w:t xml:space="preserve">la mayor </w:t>
      </w:r>
      <w:r w:rsidR="00D86A1F">
        <w:rPr>
          <w:bCs/>
        </w:rPr>
        <w:t xml:space="preserve">población </w:t>
      </w:r>
      <w:r>
        <w:rPr>
          <w:bCs/>
        </w:rPr>
        <w:t>desocupa</w:t>
      </w:r>
      <w:r w:rsidR="00D86A1F">
        <w:rPr>
          <w:bCs/>
        </w:rPr>
        <w:t>da</w:t>
      </w:r>
      <w:r>
        <w:rPr>
          <w:bCs/>
        </w:rPr>
        <w:t xml:space="preserve"> con el </w:t>
      </w:r>
      <w:r w:rsidR="008806F9">
        <w:rPr>
          <w:bCs/>
        </w:rPr>
        <w:t>4</w:t>
      </w:r>
      <w:r w:rsidR="00666E90">
        <w:rPr>
          <w:bCs/>
        </w:rPr>
        <w:t>5.4</w:t>
      </w:r>
      <w:r>
        <w:rPr>
          <w:bCs/>
        </w:rPr>
        <w:t>%</w:t>
      </w:r>
      <w:r w:rsidR="00FC6BC4">
        <w:rPr>
          <w:bCs/>
        </w:rPr>
        <w:t xml:space="preserve">, participación que </w:t>
      </w:r>
      <w:r w:rsidR="00793320">
        <w:rPr>
          <w:bCs/>
        </w:rPr>
        <w:t>se redujo en</w:t>
      </w:r>
      <w:r w:rsidR="00472E27">
        <w:rPr>
          <w:bCs/>
        </w:rPr>
        <w:t xml:space="preserve"> </w:t>
      </w:r>
      <w:r w:rsidR="00666E90">
        <w:rPr>
          <w:bCs/>
        </w:rPr>
        <w:t>4.4</w:t>
      </w:r>
      <w:r w:rsidR="005F3735">
        <w:rPr>
          <w:bCs/>
        </w:rPr>
        <w:t xml:space="preserve"> puntos porcentuales respecto a </w:t>
      </w:r>
      <w:r w:rsidR="00B35CBE">
        <w:rPr>
          <w:bCs/>
        </w:rPr>
        <w:t xml:space="preserve">igual mes de un </w:t>
      </w:r>
      <w:r w:rsidR="005F3735">
        <w:rPr>
          <w:bCs/>
        </w:rPr>
        <w:t xml:space="preserve">año antes; </w:t>
      </w:r>
      <w:r w:rsidR="008806F9">
        <w:rPr>
          <w:bCs/>
        </w:rPr>
        <w:t xml:space="preserve">y </w:t>
      </w:r>
      <w:r>
        <w:rPr>
          <w:bCs/>
        </w:rPr>
        <w:t xml:space="preserve">el grupo de 15 a 24 años </w:t>
      </w:r>
      <w:r w:rsidR="005B024A">
        <w:rPr>
          <w:bCs/>
        </w:rPr>
        <w:t>incorporó</w:t>
      </w:r>
      <w:r w:rsidR="005F3735">
        <w:rPr>
          <w:bCs/>
        </w:rPr>
        <w:t xml:space="preserve"> al </w:t>
      </w:r>
      <w:r>
        <w:rPr>
          <w:bCs/>
        </w:rPr>
        <w:t>3</w:t>
      </w:r>
      <w:r w:rsidR="00666E90">
        <w:rPr>
          <w:bCs/>
        </w:rPr>
        <w:t>0.8</w:t>
      </w:r>
      <w:r>
        <w:rPr>
          <w:bCs/>
        </w:rPr>
        <w:t xml:space="preserve">% </w:t>
      </w:r>
      <w:r w:rsidR="005F3735">
        <w:rPr>
          <w:bCs/>
        </w:rPr>
        <w:t>de los desempleados</w:t>
      </w:r>
      <w:r w:rsidR="008806F9">
        <w:rPr>
          <w:bCs/>
        </w:rPr>
        <w:t>, con un incremento de</w:t>
      </w:r>
      <w:r w:rsidR="005F3735">
        <w:rPr>
          <w:bCs/>
        </w:rPr>
        <w:t xml:space="preserve"> </w:t>
      </w:r>
      <w:r w:rsidR="00666E90">
        <w:rPr>
          <w:bCs/>
        </w:rPr>
        <w:t>4</w:t>
      </w:r>
      <w:r w:rsidR="005F3735">
        <w:rPr>
          <w:bCs/>
        </w:rPr>
        <w:t xml:space="preserve"> puntos porcentuales con relación al </w:t>
      </w:r>
      <w:r w:rsidR="001B63A4">
        <w:rPr>
          <w:bCs/>
        </w:rPr>
        <w:t>octavo</w:t>
      </w:r>
      <w:r w:rsidR="00472E27">
        <w:rPr>
          <w:bCs/>
        </w:rPr>
        <w:t xml:space="preserve"> </w:t>
      </w:r>
      <w:r w:rsidR="005F3735">
        <w:rPr>
          <w:bCs/>
        </w:rPr>
        <w:t>mes de 2020.</w:t>
      </w:r>
    </w:p>
    <w:p w14:paraId="13152415" w14:textId="6FF4CBAB" w:rsidR="00097C9F" w:rsidRPr="00A3315E" w:rsidRDefault="007A5AC0" w:rsidP="00097C9F">
      <w:pPr>
        <w:spacing w:before="240"/>
        <w:rPr>
          <w:bCs/>
        </w:rPr>
      </w:pPr>
      <w:r>
        <w:rPr>
          <w:bCs/>
        </w:rPr>
        <w:t>De acuerdo con</w:t>
      </w:r>
      <w:r w:rsidR="00D71E7C">
        <w:rPr>
          <w:bCs/>
        </w:rPr>
        <w:t xml:space="preserve"> la</w:t>
      </w:r>
      <w:r w:rsidR="00097C9F" w:rsidRPr="00A3315E">
        <w:rPr>
          <w:bCs/>
        </w:rPr>
        <w:t xml:space="preserve"> duración </w:t>
      </w:r>
      <w:bookmarkStart w:id="6" w:name="_Hlk49934937"/>
      <w:r w:rsidR="00EC237C">
        <w:rPr>
          <w:bCs/>
        </w:rPr>
        <w:t xml:space="preserve">del desempleo, </w:t>
      </w:r>
      <w:r w:rsidR="007863DD">
        <w:rPr>
          <w:bCs/>
        </w:rPr>
        <w:t xml:space="preserve">en el mes </w:t>
      </w:r>
      <w:r w:rsidR="00666E90">
        <w:rPr>
          <w:bCs/>
        </w:rPr>
        <w:t>en cuestión</w:t>
      </w:r>
      <w:r w:rsidR="007863DD">
        <w:rPr>
          <w:bCs/>
        </w:rPr>
        <w:t xml:space="preserve"> </w:t>
      </w:r>
      <w:r w:rsidR="00EC237C">
        <w:rPr>
          <w:bCs/>
        </w:rPr>
        <w:t xml:space="preserve">el </w:t>
      </w:r>
      <w:r w:rsidR="00472E27">
        <w:rPr>
          <w:bCs/>
        </w:rPr>
        <w:t>2</w:t>
      </w:r>
      <w:r w:rsidR="00666E90">
        <w:rPr>
          <w:bCs/>
        </w:rPr>
        <w:t>2.2</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 xml:space="preserve">, </w:t>
      </w:r>
      <w:r w:rsidR="007863DD">
        <w:rPr>
          <w:bCs/>
        </w:rPr>
        <w:t xml:space="preserve">un año antes fue de </w:t>
      </w:r>
      <w:r w:rsidR="00666E90">
        <w:rPr>
          <w:bCs/>
        </w:rPr>
        <w:t>21.5</w:t>
      </w:r>
      <w:r w:rsidR="007863DD">
        <w:rPr>
          <w:bCs/>
        </w:rPr>
        <w:t xml:space="preserve">%; </w:t>
      </w:r>
      <w:r w:rsidR="00D71E7C">
        <w:rPr>
          <w:bCs/>
        </w:rPr>
        <w:t xml:space="preserve">el </w:t>
      </w:r>
      <w:r w:rsidR="00472E27">
        <w:rPr>
          <w:bCs/>
        </w:rPr>
        <w:t>3</w:t>
      </w:r>
      <w:r w:rsidR="00666E90">
        <w:rPr>
          <w:bCs/>
        </w:rPr>
        <w:t>0.6</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1 mes y hasta 3 meses, y el </w:t>
      </w:r>
      <w:r w:rsidR="00666E90">
        <w:rPr>
          <w:bCs/>
        </w:rPr>
        <w:t>40.5</w:t>
      </w:r>
      <w:r w:rsidR="009923DE">
        <w:rPr>
          <w:bCs/>
        </w:rPr>
        <w:t xml:space="preserve">%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6"/>
    </w:p>
    <w:p w14:paraId="7A74D953" w14:textId="77777777" w:rsidR="00786FA6" w:rsidRDefault="00786FA6">
      <w:pPr>
        <w:jc w:val="left"/>
        <w:rPr>
          <w:sz w:val="20"/>
          <w:szCs w:val="22"/>
        </w:rPr>
      </w:pPr>
      <w:r>
        <w:rPr>
          <w:sz w:val="20"/>
          <w:szCs w:val="22"/>
        </w:rPr>
        <w:br w:type="page"/>
      </w:r>
    </w:p>
    <w:p w14:paraId="0F63D1CB" w14:textId="17C84E69" w:rsidR="007F04C2" w:rsidRPr="00B610FA" w:rsidRDefault="007F04C2" w:rsidP="007F04C2">
      <w:pPr>
        <w:pStyle w:val="n0"/>
        <w:keepLines w:val="0"/>
        <w:widowControl w:val="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0374131F" w14:textId="63BFD258"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 </w:t>
      </w:r>
      <w:r>
        <w:rPr>
          <w:b/>
          <w:smallCaps/>
          <w:color w:val="auto"/>
          <w:sz w:val="22"/>
          <w:szCs w:val="22"/>
        </w:rPr>
        <w:br/>
      </w:r>
      <w:r w:rsidRPr="00B610FA">
        <w:rPr>
          <w:b/>
          <w:smallCaps/>
          <w:color w:val="auto"/>
          <w:sz w:val="22"/>
          <w:szCs w:val="22"/>
        </w:rPr>
        <w:t xml:space="preserve">durante </w:t>
      </w:r>
      <w:r w:rsidR="001B63A4">
        <w:rPr>
          <w:b/>
          <w:smallCaps/>
          <w:color w:val="auto"/>
          <w:sz w:val="22"/>
          <w:szCs w:val="22"/>
        </w:rPr>
        <w:t>agosto</w:t>
      </w:r>
      <w:r w:rsidRPr="00B610FA">
        <w:rPr>
          <w:b/>
          <w:smallCaps/>
          <w:color w:val="auto"/>
          <w:sz w:val="22"/>
          <w:szCs w:val="22"/>
        </w:rPr>
        <w:t xml:space="preserve"> </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71771D05" w:rsidR="007F04C2" w:rsidRPr="00B610FA" w:rsidRDefault="001B63A4" w:rsidP="00E71A25">
            <w:pPr>
              <w:jc w:val="center"/>
              <w:rPr>
                <w:b/>
                <w:bCs/>
                <w:sz w:val="16"/>
                <w:szCs w:val="16"/>
                <w:lang w:val="es-MX" w:eastAsia="es-MX"/>
              </w:rPr>
            </w:pPr>
            <w:r>
              <w:rPr>
                <w:b/>
                <w:bCs/>
                <w:sz w:val="16"/>
                <w:szCs w:val="16"/>
                <w:lang w:val="es-MX" w:eastAsia="es-MX"/>
              </w:rPr>
              <w:t>Agosto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77777777" w:rsidR="007F04C2" w:rsidRPr="00B610FA" w:rsidRDefault="007F04C2" w:rsidP="00E71A25">
            <w:pPr>
              <w:jc w:val="center"/>
              <w:rPr>
                <w:b/>
                <w:bCs/>
                <w:sz w:val="16"/>
                <w:szCs w:val="16"/>
                <w:lang w:val="es-MX" w:eastAsia="es-MX"/>
              </w:rPr>
            </w:pPr>
            <w:r w:rsidRPr="00B610FA">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21C62A39" w:rsidR="007F04C2" w:rsidRPr="00B610FA" w:rsidRDefault="001B63A4" w:rsidP="00E71A25">
            <w:pPr>
              <w:jc w:val="center"/>
              <w:rPr>
                <w:b/>
                <w:bCs/>
                <w:sz w:val="16"/>
                <w:szCs w:val="16"/>
                <w:lang w:val="es-MX" w:eastAsia="es-MX"/>
              </w:rPr>
            </w:pPr>
            <w:r>
              <w:rPr>
                <w:b/>
                <w:bCs/>
                <w:sz w:val="16"/>
                <w:szCs w:val="16"/>
                <w:lang w:val="es-MX" w:eastAsia="es-MX"/>
              </w:rPr>
              <w:t>Agosto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Diferencia 2021-2020</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D1B571"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5601359A" w:rsidR="007F04C2" w:rsidRPr="00B610FA" w:rsidRDefault="007F04C2" w:rsidP="00E71A25">
            <w:pPr>
              <w:jc w:val="center"/>
              <w:rPr>
                <w:b/>
                <w:bCs/>
                <w:sz w:val="16"/>
                <w:szCs w:val="16"/>
                <w:lang w:val="es-MX" w:eastAsia="es-MX"/>
              </w:rPr>
            </w:pPr>
            <w:r w:rsidRPr="00B610FA">
              <w:rPr>
                <w:b/>
                <w:bCs/>
                <w:sz w:val="16"/>
                <w:szCs w:val="16"/>
                <w:lang w:val="es-MX" w:eastAsia="es-MX"/>
              </w:rPr>
              <w:t>2021</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4314DFB5"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5DB91879" w:rsidR="007F04C2" w:rsidRPr="00B610FA" w:rsidRDefault="007F04C2" w:rsidP="00E71A25">
            <w:pPr>
              <w:jc w:val="center"/>
              <w:rPr>
                <w:b/>
                <w:bCs/>
                <w:sz w:val="16"/>
                <w:szCs w:val="16"/>
                <w:lang w:val="es-MX" w:eastAsia="es-MX"/>
              </w:rPr>
            </w:pPr>
            <w:r w:rsidRPr="00B610FA">
              <w:rPr>
                <w:b/>
                <w:bCs/>
                <w:sz w:val="16"/>
                <w:szCs w:val="16"/>
                <w:lang w:val="es-MX" w:eastAsia="es-MX"/>
              </w:rPr>
              <w:t xml:space="preserve">2021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666E90" w:rsidRPr="00B610FA" w14:paraId="45CACA25"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666E90" w:rsidRPr="00B610FA" w:rsidRDefault="00666E90" w:rsidP="00666E90">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10E9B0D5" w:rsidR="00666E90" w:rsidRPr="00B610FA" w:rsidRDefault="00666E90" w:rsidP="00666E90">
            <w:pPr>
              <w:jc w:val="right"/>
              <w:rPr>
                <w:b/>
                <w:bCs/>
                <w:color w:val="000000"/>
                <w:sz w:val="16"/>
                <w:szCs w:val="16"/>
              </w:rPr>
            </w:pPr>
            <w:r>
              <w:rPr>
                <w:b/>
                <w:bCs/>
                <w:color w:val="000000"/>
                <w:sz w:val="16"/>
                <w:szCs w:val="16"/>
              </w:rPr>
              <w:t>2,784,774</w:t>
            </w:r>
          </w:p>
        </w:tc>
        <w:tc>
          <w:tcPr>
            <w:tcW w:w="1020" w:type="dxa"/>
            <w:tcBorders>
              <w:top w:val="nil"/>
              <w:left w:val="nil"/>
              <w:bottom w:val="nil"/>
              <w:right w:val="nil"/>
            </w:tcBorders>
            <w:shd w:val="clear" w:color="auto" w:fill="auto"/>
            <w:noWrap/>
            <w:vAlign w:val="center"/>
          </w:tcPr>
          <w:p w14:paraId="60E385A0" w14:textId="375C4394" w:rsidR="00666E90" w:rsidRPr="00B610FA" w:rsidRDefault="00666E90" w:rsidP="00666E90">
            <w:pPr>
              <w:jc w:val="right"/>
              <w:rPr>
                <w:b/>
                <w:bCs/>
                <w:color w:val="000000"/>
                <w:sz w:val="16"/>
                <w:szCs w:val="16"/>
              </w:rPr>
            </w:pPr>
            <w:r>
              <w:rPr>
                <w:b/>
                <w:bCs/>
                <w:color w:val="000000"/>
                <w:sz w:val="16"/>
                <w:szCs w:val="16"/>
              </w:rPr>
              <w:t>2,516,966</w:t>
            </w:r>
          </w:p>
        </w:tc>
        <w:tc>
          <w:tcPr>
            <w:tcW w:w="958" w:type="dxa"/>
            <w:tcBorders>
              <w:top w:val="nil"/>
              <w:left w:val="nil"/>
              <w:bottom w:val="nil"/>
              <w:right w:val="single" w:sz="4" w:space="0" w:color="1F497D"/>
            </w:tcBorders>
            <w:shd w:val="clear" w:color="auto" w:fill="auto"/>
            <w:noWrap/>
            <w:vAlign w:val="center"/>
          </w:tcPr>
          <w:p w14:paraId="138A3A3F" w14:textId="396DCD66" w:rsidR="00666E90" w:rsidRPr="00B610FA" w:rsidRDefault="00666E90" w:rsidP="00666E90">
            <w:pPr>
              <w:jc w:val="right"/>
              <w:rPr>
                <w:b/>
                <w:bCs/>
                <w:color w:val="000000"/>
                <w:sz w:val="16"/>
                <w:szCs w:val="16"/>
              </w:rPr>
            </w:pPr>
            <w:r>
              <w:rPr>
                <w:b/>
                <w:bCs/>
                <w:color w:val="000000"/>
                <w:sz w:val="16"/>
                <w:szCs w:val="16"/>
              </w:rPr>
              <w:t>-267,808</w:t>
            </w:r>
          </w:p>
        </w:tc>
        <w:tc>
          <w:tcPr>
            <w:tcW w:w="712" w:type="dxa"/>
            <w:tcBorders>
              <w:top w:val="nil"/>
              <w:left w:val="nil"/>
              <w:bottom w:val="nil"/>
              <w:right w:val="nil"/>
            </w:tcBorders>
            <w:shd w:val="clear" w:color="auto" w:fill="auto"/>
            <w:noWrap/>
            <w:vAlign w:val="center"/>
          </w:tcPr>
          <w:p w14:paraId="38E944AD" w14:textId="3AA3C1A4" w:rsidR="00666E90" w:rsidRPr="00B610FA" w:rsidRDefault="00666E90" w:rsidP="00666E90">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757CF655" w:rsidR="00666E90" w:rsidRPr="00B610FA" w:rsidRDefault="00666E90" w:rsidP="00666E90">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58CEE3CB" w:rsidR="00666E90" w:rsidRPr="00B610FA" w:rsidRDefault="00666E90" w:rsidP="00666E90">
            <w:pPr>
              <w:tabs>
                <w:tab w:val="decimal" w:pos="558"/>
              </w:tabs>
              <w:jc w:val="left"/>
              <w:rPr>
                <w:color w:val="000000"/>
                <w:sz w:val="16"/>
                <w:szCs w:val="16"/>
              </w:rPr>
            </w:pPr>
          </w:p>
        </w:tc>
      </w:tr>
      <w:tr w:rsidR="00666E90" w:rsidRPr="00B610FA" w14:paraId="18CC3165"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666E90" w:rsidRPr="00B610FA" w:rsidRDefault="00666E90" w:rsidP="00666E90">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1257A377" w:rsidR="00666E90" w:rsidRPr="00B05C74" w:rsidRDefault="00666E90" w:rsidP="00666E90">
            <w:pPr>
              <w:jc w:val="right"/>
              <w:rPr>
                <w:bCs/>
                <w:color w:val="000000"/>
                <w:sz w:val="16"/>
                <w:szCs w:val="16"/>
              </w:rPr>
            </w:pPr>
            <w:r w:rsidRPr="00B05C74">
              <w:rPr>
                <w:color w:val="000000"/>
                <w:sz w:val="16"/>
                <w:szCs w:val="16"/>
              </w:rPr>
              <w:t>745,223</w:t>
            </w:r>
          </w:p>
        </w:tc>
        <w:tc>
          <w:tcPr>
            <w:tcW w:w="1020" w:type="dxa"/>
            <w:tcBorders>
              <w:top w:val="nil"/>
              <w:left w:val="nil"/>
              <w:bottom w:val="nil"/>
              <w:right w:val="nil"/>
            </w:tcBorders>
            <w:shd w:val="clear" w:color="auto" w:fill="auto"/>
            <w:noWrap/>
            <w:vAlign w:val="center"/>
          </w:tcPr>
          <w:p w14:paraId="659144D4" w14:textId="37ABD0DD" w:rsidR="00666E90" w:rsidRPr="00B05C74" w:rsidRDefault="00666E90" w:rsidP="00666E90">
            <w:pPr>
              <w:jc w:val="right"/>
              <w:rPr>
                <w:bCs/>
                <w:color w:val="000000"/>
                <w:sz w:val="16"/>
                <w:szCs w:val="16"/>
              </w:rPr>
            </w:pPr>
            <w:r w:rsidRPr="00B05C74">
              <w:rPr>
                <w:color w:val="000000"/>
                <w:sz w:val="16"/>
                <w:szCs w:val="16"/>
              </w:rPr>
              <w:t>774,059</w:t>
            </w:r>
          </w:p>
        </w:tc>
        <w:tc>
          <w:tcPr>
            <w:tcW w:w="958" w:type="dxa"/>
            <w:tcBorders>
              <w:top w:val="nil"/>
              <w:left w:val="nil"/>
              <w:bottom w:val="nil"/>
              <w:right w:val="single" w:sz="4" w:space="0" w:color="1F497D"/>
            </w:tcBorders>
            <w:shd w:val="clear" w:color="auto" w:fill="auto"/>
            <w:noWrap/>
            <w:vAlign w:val="center"/>
          </w:tcPr>
          <w:p w14:paraId="110A5A5A" w14:textId="08DD89E6" w:rsidR="00666E90" w:rsidRPr="00B05C74" w:rsidRDefault="00666E90" w:rsidP="00666E90">
            <w:pPr>
              <w:jc w:val="right"/>
              <w:rPr>
                <w:bCs/>
                <w:color w:val="000000"/>
                <w:sz w:val="16"/>
                <w:szCs w:val="16"/>
              </w:rPr>
            </w:pPr>
            <w:r w:rsidRPr="00B05C74">
              <w:rPr>
                <w:color w:val="000000"/>
                <w:sz w:val="16"/>
                <w:szCs w:val="16"/>
              </w:rPr>
              <w:t>28,836</w:t>
            </w:r>
          </w:p>
        </w:tc>
        <w:tc>
          <w:tcPr>
            <w:tcW w:w="712" w:type="dxa"/>
            <w:tcBorders>
              <w:top w:val="nil"/>
              <w:left w:val="nil"/>
              <w:bottom w:val="nil"/>
              <w:right w:val="nil"/>
            </w:tcBorders>
            <w:shd w:val="clear" w:color="auto" w:fill="auto"/>
            <w:noWrap/>
            <w:vAlign w:val="center"/>
          </w:tcPr>
          <w:p w14:paraId="5538E04C" w14:textId="38E43AD8" w:rsidR="00666E90" w:rsidRPr="00B05C74" w:rsidRDefault="00666E90" w:rsidP="00666E90">
            <w:pPr>
              <w:tabs>
                <w:tab w:val="decimal" w:pos="338"/>
              </w:tabs>
              <w:jc w:val="left"/>
              <w:rPr>
                <w:bCs/>
                <w:color w:val="000000"/>
                <w:sz w:val="16"/>
                <w:szCs w:val="16"/>
              </w:rPr>
            </w:pPr>
            <w:r w:rsidRPr="00B05C74">
              <w:rPr>
                <w:color w:val="000000"/>
                <w:sz w:val="16"/>
                <w:szCs w:val="16"/>
              </w:rPr>
              <w:t>26.8</w:t>
            </w:r>
          </w:p>
        </w:tc>
        <w:tc>
          <w:tcPr>
            <w:tcW w:w="712" w:type="dxa"/>
            <w:tcBorders>
              <w:top w:val="nil"/>
              <w:left w:val="nil"/>
              <w:bottom w:val="nil"/>
              <w:right w:val="nil"/>
            </w:tcBorders>
            <w:shd w:val="clear" w:color="auto" w:fill="auto"/>
            <w:noWrap/>
            <w:vAlign w:val="center"/>
          </w:tcPr>
          <w:p w14:paraId="0201A6E5" w14:textId="1E9D841C" w:rsidR="00666E90" w:rsidRPr="00B05C74" w:rsidRDefault="00666E90" w:rsidP="00666E90">
            <w:pPr>
              <w:tabs>
                <w:tab w:val="decimal" w:pos="338"/>
              </w:tabs>
              <w:jc w:val="left"/>
              <w:rPr>
                <w:bCs/>
                <w:color w:val="000000"/>
                <w:sz w:val="16"/>
                <w:szCs w:val="16"/>
              </w:rPr>
            </w:pPr>
            <w:r w:rsidRPr="00B05C74">
              <w:rPr>
                <w:color w:val="000000"/>
                <w:sz w:val="16"/>
                <w:szCs w:val="16"/>
              </w:rPr>
              <w:t>30.8</w:t>
            </w:r>
          </w:p>
        </w:tc>
        <w:tc>
          <w:tcPr>
            <w:tcW w:w="979" w:type="dxa"/>
            <w:tcBorders>
              <w:top w:val="nil"/>
              <w:left w:val="nil"/>
              <w:bottom w:val="nil"/>
              <w:right w:val="single" w:sz="4" w:space="0" w:color="1F497D"/>
            </w:tcBorders>
            <w:shd w:val="clear" w:color="auto" w:fill="auto"/>
            <w:noWrap/>
            <w:vAlign w:val="center"/>
          </w:tcPr>
          <w:p w14:paraId="146C4628" w14:textId="44810ECB" w:rsidR="00666E90" w:rsidRPr="00B05C74" w:rsidRDefault="00666E90" w:rsidP="00666E90">
            <w:pPr>
              <w:tabs>
                <w:tab w:val="decimal" w:pos="402"/>
              </w:tabs>
              <w:jc w:val="left"/>
              <w:rPr>
                <w:color w:val="000000"/>
                <w:sz w:val="16"/>
                <w:szCs w:val="16"/>
              </w:rPr>
            </w:pPr>
            <w:r w:rsidRPr="00B05C74">
              <w:rPr>
                <w:color w:val="000000"/>
                <w:sz w:val="16"/>
                <w:szCs w:val="16"/>
              </w:rPr>
              <w:t>4.0</w:t>
            </w:r>
          </w:p>
        </w:tc>
      </w:tr>
      <w:tr w:rsidR="00666E90" w:rsidRPr="00B610FA" w14:paraId="5753B463"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666E90" w:rsidRPr="00B610FA" w:rsidRDefault="00666E90" w:rsidP="00666E90">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6830C1C2" w:rsidR="00666E90" w:rsidRPr="00B05C74" w:rsidRDefault="00666E90" w:rsidP="00666E90">
            <w:pPr>
              <w:jc w:val="right"/>
              <w:rPr>
                <w:bCs/>
                <w:color w:val="000000"/>
                <w:sz w:val="16"/>
                <w:szCs w:val="16"/>
              </w:rPr>
            </w:pPr>
            <w:r w:rsidRPr="00B05C74">
              <w:rPr>
                <w:color w:val="000000"/>
                <w:sz w:val="16"/>
                <w:szCs w:val="16"/>
              </w:rPr>
              <w:t>1,388,044</w:t>
            </w:r>
          </w:p>
        </w:tc>
        <w:tc>
          <w:tcPr>
            <w:tcW w:w="1020" w:type="dxa"/>
            <w:tcBorders>
              <w:top w:val="nil"/>
              <w:left w:val="nil"/>
              <w:bottom w:val="nil"/>
              <w:right w:val="nil"/>
            </w:tcBorders>
            <w:shd w:val="clear" w:color="auto" w:fill="auto"/>
            <w:noWrap/>
            <w:vAlign w:val="center"/>
          </w:tcPr>
          <w:p w14:paraId="006B171E" w14:textId="00CF3B31" w:rsidR="00666E90" w:rsidRPr="00B05C74" w:rsidRDefault="00666E90" w:rsidP="00666E90">
            <w:pPr>
              <w:jc w:val="right"/>
              <w:rPr>
                <w:bCs/>
                <w:color w:val="000000"/>
                <w:sz w:val="16"/>
                <w:szCs w:val="16"/>
              </w:rPr>
            </w:pPr>
            <w:r w:rsidRPr="00B05C74">
              <w:rPr>
                <w:color w:val="000000"/>
                <w:sz w:val="16"/>
                <w:szCs w:val="16"/>
              </w:rPr>
              <w:t>1,143,083</w:t>
            </w:r>
          </w:p>
        </w:tc>
        <w:tc>
          <w:tcPr>
            <w:tcW w:w="958" w:type="dxa"/>
            <w:tcBorders>
              <w:top w:val="nil"/>
              <w:left w:val="nil"/>
              <w:bottom w:val="nil"/>
              <w:right w:val="single" w:sz="4" w:space="0" w:color="1F497D"/>
            </w:tcBorders>
            <w:shd w:val="clear" w:color="auto" w:fill="auto"/>
            <w:noWrap/>
            <w:vAlign w:val="center"/>
          </w:tcPr>
          <w:p w14:paraId="27629A30" w14:textId="131492A6" w:rsidR="00666E90" w:rsidRPr="00B05C74" w:rsidRDefault="00666E90" w:rsidP="00666E90">
            <w:pPr>
              <w:jc w:val="right"/>
              <w:rPr>
                <w:bCs/>
                <w:color w:val="000000"/>
                <w:sz w:val="16"/>
                <w:szCs w:val="16"/>
              </w:rPr>
            </w:pPr>
            <w:r w:rsidRPr="00B05C74">
              <w:rPr>
                <w:color w:val="000000"/>
                <w:sz w:val="16"/>
                <w:szCs w:val="16"/>
              </w:rPr>
              <w:t>-244,961</w:t>
            </w:r>
          </w:p>
        </w:tc>
        <w:tc>
          <w:tcPr>
            <w:tcW w:w="712" w:type="dxa"/>
            <w:tcBorders>
              <w:top w:val="nil"/>
              <w:left w:val="nil"/>
              <w:bottom w:val="nil"/>
              <w:right w:val="nil"/>
            </w:tcBorders>
            <w:shd w:val="clear" w:color="auto" w:fill="auto"/>
            <w:noWrap/>
            <w:vAlign w:val="center"/>
          </w:tcPr>
          <w:p w14:paraId="0CC1F770" w14:textId="2489C3C8" w:rsidR="00666E90" w:rsidRPr="00B05C74" w:rsidRDefault="00666E90" w:rsidP="00666E90">
            <w:pPr>
              <w:tabs>
                <w:tab w:val="decimal" w:pos="338"/>
              </w:tabs>
              <w:jc w:val="left"/>
              <w:rPr>
                <w:bCs/>
                <w:color w:val="000000"/>
                <w:sz w:val="16"/>
                <w:szCs w:val="16"/>
              </w:rPr>
            </w:pPr>
            <w:r w:rsidRPr="00B05C74">
              <w:rPr>
                <w:color w:val="000000"/>
                <w:sz w:val="16"/>
                <w:szCs w:val="16"/>
              </w:rPr>
              <w:t>49.8</w:t>
            </w:r>
          </w:p>
        </w:tc>
        <w:tc>
          <w:tcPr>
            <w:tcW w:w="712" w:type="dxa"/>
            <w:tcBorders>
              <w:top w:val="nil"/>
              <w:left w:val="nil"/>
              <w:bottom w:val="nil"/>
              <w:right w:val="nil"/>
            </w:tcBorders>
            <w:shd w:val="clear" w:color="auto" w:fill="auto"/>
            <w:noWrap/>
            <w:vAlign w:val="center"/>
          </w:tcPr>
          <w:p w14:paraId="083E340F" w14:textId="363377CC" w:rsidR="00666E90" w:rsidRPr="00B05C74" w:rsidRDefault="00666E90" w:rsidP="00666E90">
            <w:pPr>
              <w:tabs>
                <w:tab w:val="decimal" w:pos="338"/>
              </w:tabs>
              <w:jc w:val="left"/>
              <w:rPr>
                <w:bCs/>
                <w:color w:val="000000"/>
                <w:sz w:val="16"/>
                <w:szCs w:val="16"/>
              </w:rPr>
            </w:pPr>
            <w:r w:rsidRPr="00B05C74">
              <w:rPr>
                <w:color w:val="000000"/>
                <w:sz w:val="16"/>
                <w:szCs w:val="16"/>
              </w:rPr>
              <w:t>45.4</w:t>
            </w:r>
          </w:p>
        </w:tc>
        <w:tc>
          <w:tcPr>
            <w:tcW w:w="979" w:type="dxa"/>
            <w:tcBorders>
              <w:top w:val="nil"/>
              <w:left w:val="nil"/>
              <w:bottom w:val="nil"/>
              <w:right w:val="single" w:sz="4" w:space="0" w:color="1F497D"/>
            </w:tcBorders>
            <w:shd w:val="clear" w:color="auto" w:fill="auto"/>
            <w:noWrap/>
            <w:vAlign w:val="center"/>
          </w:tcPr>
          <w:p w14:paraId="555FCD4C" w14:textId="41DA6CED" w:rsidR="00666E90" w:rsidRPr="00B05C74" w:rsidRDefault="00666E90" w:rsidP="00666E90">
            <w:pPr>
              <w:tabs>
                <w:tab w:val="decimal" w:pos="402"/>
              </w:tabs>
              <w:jc w:val="left"/>
              <w:rPr>
                <w:color w:val="000000"/>
                <w:sz w:val="16"/>
                <w:szCs w:val="16"/>
              </w:rPr>
            </w:pPr>
            <w:r w:rsidRPr="00B05C74">
              <w:rPr>
                <w:color w:val="000000"/>
                <w:sz w:val="16"/>
                <w:szCs w:val="16"/>
              </w:rPr>
              <w:t>-4.4</w:t>
            </w:r>
          </w:p>
        </w:tc>
      </w:tr>
      <w:tr w:rsidR="00666E90" w:rsidRPr="00B610FA" w14:paraId="531A04D9"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666E90" w:rsidRPr="00B610FA" w:rsidRDefault="00666E90" w:rsidP="00666E90">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30B2018E" w:rsidR="00666E90" w:rsidRPr="00B05C74" w:rsidRDefault="00666E90" w:rsidP="00666E90">
            <w:pPr>
              <w:jc w:val="right"/>
              <w:rPr>
                <w:bCs/>
                <w:color w:val="000000"/>
                <w:sz w:val="16"/>
                <w:szCs w:val="16"/>
              </w:rPr>
            </w:pPr>
            <w:r w:rsidRPr="00B05C74">
              <w:rPr>
                <w:color w:val="000000"/>
                <w:sz w:val="16"/>
                <w:szCs w:val="16"/>
              </w:rPr>
              <w:t>592,682</w:t>
            </w:r>
          </w:p>
        </w:tc>
        <w:tc>
          <w:tcPr>
            <w:tcW w:w="1020" w:type="dxa"/>
            <w:tcBorders>
              <w:top w:val="nil"/>
              <w:left w:val="nil"/>
              <w:bottom w:val="nil"/>
              <w:right w:val="nil"/>
            </w:tcBorders>
            <w:shd w:val="clear" w:color="auto" w:fill="auto"/>
            <w:noWrap/>
            <w:vAlign w:val="center"/>
          </w:tcPr>
          <w:p w14:paraId="644CD153" w14:textId="6AD80510" w:rsidR="00666E90" w:rsidRPr="00B05C74" w:rsidRDefault="00666E90" w:rsidP="00666E90">
            <w:pPr>
              <w:jc w:val="right"/>
              <w:rPr>
                <w:bCs/>
                <w:color w:val="000000"/>
                <w:sz w:val="16"/>
                <w:szCs w:val="16"/>
              </w:rPr>
            </w:pPr>
            <w:r w:rsidRPr="00B05C74">
              <w:rPr>
                <w:color w:val="000000"/>
                <w:sz w:val="16"/>
                <w:szCs w:val="16"/>
              </w:rPr>
              <w:t>542,662</w:t>
            </w:r>
          </w:p>
        </w:tc>
        <w:tc>
          <w:tcPr>
            <w:tcW w:w="958" w:type="dxa"/>
            <w:tcBorders>
              <w:top w:val="nil"/>
              <w:left w:val="nil"/>
              <w:bottom w:val="nil"/>
              <w:right w:val="single" w:sz="4" w:space="0" w:color="1F497D"/>
            </w:tcBorders>
            <w:shd w:val="clear" w:color="auto" w:fill="auto"/>
            <w:noWrap/>
            <w:vAlign w:val="center"/>
          </w:tcPr>
          <w:p w14:paraId="72073CD5" w14:textId="51AC367F" w:rsidR="00666E90" w:rsidRPr="00B05C74" w:rsidRDefault="00666E90" w:rsidP="00666E90">
            <w:pPr>
              <w:jc w:val="right"/>
              <w:rPr>
                <w:bCs/>
                <w:color w:val="000000"/>
                <w:sz w:val="16"/>
                <w:szCs w:val="16"/>
              </w:rPr>
            </w:pPr>
            <w:r w:rsidRPr="00B05C74">
              <w:rPr>
                <w:color w:val="000000"/>
                <w:sz w:val="16"/>
                <w:szCs w:val="16"/>
              </w:rPr>
              <w:t>-50,020</w:t>
            </w:r>
          </w:p>
        </w:tc>
        <w:tc>
          <w:tcPr>
            <w:tcW w:w="712" w:type="dxa"/>
            <w:tcBorders>
              <w:top w:val="nil"/>
              <w:left w:val="nil"/>
              <w:bottom w:val="nil"/>
              <w:right w:val="nil"/>
            </w:tcBorders>
            <w:shd w:val="clear" w:color="auto" w:fill="auto"/>
            <w:noWrap/>
            <w:vAlign w:val="center"/>
          </w:tcPr>
          <w:p w14:paraId="1AB5B5DC" w14:textId="3D923EE4" w:rsidR="00666E90" w:rsidRPr="00B05C74" w:rsidRDefault="00666E90" w:rsidP="00666E90">
            <w:pPr>
              <w:tabs>
                <w:tab w:val="decimal" w:pos="338"/>
              </w:tabs>
              <w:jc w:val="left"/>
              <w:rPr>
                <w:bCs/>
                <w:color w:val="000000"/>
                <w:sz w:val="16"/>
                <w:szCs w:val="16"/>
              </w:rPr>
            </w:pPr>
            <w:r w:rsidRPr="00B05C74">
              <w:rPr>
                <w:color w:val="000000"/>
                <w:sz w:val="16"/>
                <w:szCs w:val="16"/>
              </w:rPr>
              <w:t>21.3</w:t>
            </w:r>
          </w:p>
        </w:tc>
        <w:tc>
          <w:tcPr>
            <w:tcW w:w="712" w:type="dxa"/>
            <w:tcBorders>
              <w:top w:val="nil"/>
              <w:left w:val="nil"/>
              <w:bottom w:val="nil"/>
              <w:right w:val="nil"/>
            </w:tcBorders>
            <w:shd w:val="clear" w:color="auto" w:fill="auto"/>
            <w:noWrap/>
            <w:vAlign w:val="center"/>
          </w:tcPr>
          <w:p w14:paraId="480E83C6" w14:textId="08010D12" w:rsidR="00666E90" w:rsidRPr="00B05C74" w:rsidRDefault="00666E90" w:rsidP="00666E90">
            <w:pPr>
              <w:tabs>
                <w:tab w:val="decimal" w:pos="338"/>
              </w:tabs>
              <w:jc w:val="left"/>
              <w:rPr>
                <w:bCs/>
                <w:color w:val="000000"/>
                <w:sz w:val="16"/>
                <w:szCs w:val="16"/>
              </w:rPr>
            </w:pPr>
            <w:r w:rsidRPr="00B05C74">
              <w:rPr>
                <w:color w:val="000000"/>
                <w:sz w:val="16"/>
                <w:szCs w:val="16"/>
              </w:rPr>
              <w:t>21.6</w:t>
            </w:r>
          </w:p>
        </w:tc>
        <w:tc>
          <w:tcPr>
            <w:tcW w:w="979" w:type="dxa"/>
            <w:tcBorders>
              <w:top w:val="nil"/>
              <w:left w:val="nil"/>
              <w:bottom w:val="nil"/>
              <w:right w:val="single" w:sz="4" w:space="0" w:color="1F497D"/>
            </w:tcBorders>
            <w:shd w:val="clear" w:color="auto" w:fill="auto"/>
            <w:noWrap/>
            <w:vAlign w:val="center"/>
          </w:tcPr>
          <w:p w14:paraId="6FE22E60" w14:textId="7D85D37B" w:rsidR="00666E90" w:rsidRPr="00B05C74" w:rsidRDefault="00666E90" w:rsidP="00666E90">
            <w:pPr>
              <w:tabs>
                <w:tab w:val="decimal" w:pos="402"/>
              </w:tabs>
              <w:jc w:val="left"/>
              <w:rPr>
                <w:color w:val="000000"/>
                <w:sz w:val="16"/>
                <w:szCs w:val="16"/>
              </w:rPr>
            </w:pPr>
            <w:r w:rsidRPr="00B05C74">
              <w:rPr>
                <w:color w:val="000000"/>
                <w:sz w:val="16"/>
                <w:szCs w:val="16"/>
              </w:rPr>
              <w:t>0.3</w:t>
            </w:r>
          </w:p>
        </w:tc>
      </w:tr>
      <w:tr w:rsidR="00666E90" w:rsidRPr="00B610FA" w14:paraId="73A6B995"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666E90" w:rsidRPr="00B610FA" w:rsidRDefault="00666E90" w:rsidP="00666E90">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66F88085" w:rsidR="00666E90" w:rsidRPr="00B05C74" w:rsidRDefault="00666E90" w:rsidP="00666E90">
            <w:pPr>
              <w:jc w:val="right"/>
              <w:rPr>
                <w:bCs/>
                <w:color w:val="000000"/>
                <w:sz w:val="16"/>
                <w:szCs w:val="16"/>
              </w:rPr>
            </w:pPr>
            <w:r w:rsidRPr="00B05C74">
              <w:rPr>
                <w:color w:val="000000"/>
                <w:sz w:val="16"/>
                <w:szCs w:val="16"/>
              </w:rPr>
              <w:t>55,975</w:t>
            </w:r>
          </w:p>
        </w:tc>
        <w:tc>
          <w:tcPr>
            <w:tcW w:w="1020" w:type="dxa"/>
            <w:tcBorders>
              <w:top w:val="nil"/>
              <w:left w:val="nil"/>
              <w:bottom w:val="nil"/>
              <w:right w:val="nil"/>
            </w:tcBorders>
            <w:shd w:val="clear" w:color="auto" w:fill="auto"/>
            <w:noWrap/>
            <w:vAlign w:val="center"/>
          </w:tcPr>
          <w:p w14:paraId="688D2C22" w14:textId="287ADC54" w:rsidR="00666E90" w:rsidRPr="00B05C74" w:rsidRDefault="00666E90" w:rsidP="00666E90">
            <w:pPr>
              <w:jc w:val="right"/>
              <w:rPr>
                <w:bCs/>
                <w:color w:val="000000"/>
                <w:sz w:val="16"/>
                <w:szCs w:val="16"/>
              </w:rPr>
            </w:pPr>
            <w:r w:rsidRPr="00B05C74">
              <w:rPr>
                <w:color w:val="000000"/>
                <w:sz w:val="16"/>
                <w:szCs w:val="16"/>
              </w:rPr>
              <w:t>56,915</w:t>
            </w:r>
          </w:p>
        </w:tc>
        <w:tc>
          <w:tcPr>
            <w:tcW w:w="958" w:type="dxa"/>
            <w:tcBorders>
              <w:top w:val="nil"/>
              <w:left w:val="nil"/>
              <w:bottom w:val="nil"/>
              <w:right w:val="single" w:sz="4" w:space="0" w:color="1F497D"/>
            </w:tcBorders>
            <w:shd w:val="clear" w:color="auto" w:fill="auto"/>
            <w:noWrap/>
            <w:vAlign w:val="center"/>
          </w:tcPr>
          <w:p w14:paraId="0AE2FE9A" w14:textId="568DF243" w:rsidR="00666E90" w:rsidRPr="00B05C74" w:rsidRDefault="00666E90" w:rsidP="00666E90">
            <w:pPr>
              <w:jc w:val="right"/>
              <w:rPr>
                <w:bCs/>
                <w:color w:val="000000"/>
                <w:sz w:val="16"/>
                <w:szCs w:val="16"/>
              </w:rPr>
            </w:pPr>
            <w:r w:rsidRPr="00B05C74">
              <w:rPr>
                <w:color w:val="000000"/>
                <w:sz w:val="16"/>
                <w:szCs w:val="16"/>
              </w:rPr>
              <w:t>940</w:t>
            </w:r>
          </w:p>
        </w:tc>
        <w:tc>
          <w:tcPr>
            <w:tcW w:w="712" w:type="dxa"/>
            <w:tcBorders>
              <w:top w:val="nil"/>
              <w:left w:val="nil"/>
              <w:bottom w:val="nil"/>
              <w:right w:val="nil"/>
            </w:tcBorders>
            <w:shd w:val="clear" w:color="auto" w:fill="auto"/>
            <w:noWrap/>
            <w:vAlign w:val="center"/>
          </w:tcPr>
          <w:p w14:paraId="414E2327" w14:textId="281A23B8" w:rsidR="00666E90" w:rsidRPr="00B05C74" w:rsidRDefault="00666E90" w:rsidP="00666E90">
            <w:pPr>
              <w:tabs>
                <w:tab w:val="decimal" w:pos="338"/>
              </w:tabs>
              <w:jc w:val="left"/>
              <w:rPr>
                <w:bCs/>
                <w:color w:val="000000"/>
                <w:sz w:val="16"/>
                <w:szCs w:val="16"/>
              </w:rPr>
            </w:pPr>
            <w:r w:rsidRPr="00B05C74">
              <w:rPr>
                <w:color w:val="000000"/>
                <w:sz w:val="16"/>
                <w:szCs w:val="16"/>
              </w:rPr>
              <w:t>2.0</w:t>
            </w:r>
          </w:p>
        </w:tc>
        <w:tc>
          <w:tcPr>
            <w:tcW w:w="712" w:type="dxa"/>
            <w:tcBorders>
              <w:top w:val="nil"/>
              <w:left w:val="nil"/>
              <w:bottom w:val="nil"/>
              <w:right w:val="nil"/>
            </w:tcBorders>
            <w:shd w:val="clear" w:color="auto" w:fill="auto"/>
            <w:noWrap/>
            <w:vAlign w:val="center"/>
          </w:tcPr>
          <w:p w14:paraId="6DA75466" w14:textId="5D073015" w:rsidR="00666E90" w:rsidRPr="00B05C74" w:rsidRDefault="00666E90" w:rsidP="00666E90">
            <w:pPr>
              <w:tabs>
                <w:tab w:val="decimal" w:pos="338"/>
              </w:tabs>
              <w:jc w:val="left"/>
              <w:rPr>
                <w:bCs/>
                <w:color w:val="000000"/>
                <w:sz w:val="16"/>
                <w:szCs w:val="16"/>
              </w:rPr>
            </w:pPr>
            <w:r w:rsidRPr="00B05C74">
              <w:rPr>
                <w:color w:val="000000"/>
                <w:sz w:val="16"/>
                <w:szCs w:val="16"/>
              </w:rPr>
              <w:t>2.3</w:t>
            </w:r>
          </w:p>
        </w:tc>
        <w:tc>
          <w:tcPr>
            <w:tcW w:w="979" w:type="dxa"/>
            <w:tcBorders>
              <w:top w:val="nil"/>
              <w:left w:val="nil"/>
              <w:bottom w:val="nil"/>
              <w:right w:val="single" w:sz="4" w:space="0" w:color="1F497D"/>
            </w:tcBorders>
            <w:shd w:val="clear" w:color="auto" w:fill="auto"/>
            <w:noWrap/>
            <w:vAlign w:val="center"/>
          </w:tcPr>
          <w:p w14:paraId="475DC6F7" w14:textId="7BA32052" w:rsidR="00666E90" w:rsidRPr="00B05C74" w:rsidRDefault="00666E90" w:rsidP="00666E90">
            <w:pPr>
              <w:tabs>
                <w:tab w:val="decimal" w:pos="402"/>
              </w:tabs>
              <w:jc w:val="left"/>
              <w:rPr>
                <w:color w:val="000000"/>
                <w:sz w:val="16"/>
                <w:szCs w:val="16"/>
              </w:rPr>
            </w:pPr>
            <w:r w:rsidRPr="00B05C74">
              <w:rPr>
                <w:color w:val="000000"/>
                <w:sz w:val="16"/>
                <w:szCs w:val="16"/>
              </w:rPr>
              <w:t>0.3</w:t>
            </w:r>
          </w:p>
        </w:tc>
      </w:tr>
      <w:tr w:rsidR="00666E90" w:rsidRPr="00B610FA" w14:paraId="7BD47347"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666E90" w:rsidRPr="00B610FA" w:rsidRDefault="00666E90" w:rsidP="00666E90">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12CD6AFA" w:rsidR="00666E90" w:rsidRPr="00B05C74" w:rsidRDefault="00666E90" w:rsidP="00666E90">
            <w:pPr>
              <w:jc w:val="right"/>
              <w:rPr>
                <w:bCs/>
                <w:color w:val="000000"/>
                <w:sz w:val="16"/>
                <w:szCs w:val="16"/>
              </w:rPr>
            </w:pPr>
            <w:r w:rsidRPr="00B05C74">
              <w:rPr>
                <w:color w:val="000000"/>
                <w:sz w:val="16"/>
                <w:szCs w:val="16"/>
              </w:rPr>
              <w:t>2,850</w:t>
            </w:r>
          </w:p>
        </w:tc>
        <w:tc>
          <w:tcPr>
            <w:tcW w:w="1020" w:type="dxa"/>
            <w:tcBorders>
              <w:top w:val="nil"/>
              <w:left w:val="nil"/>
              <w:bottom w:val="nil"/>
              <w:right w:val="nil"/>
            </w:tcBorders>
            <w:shd w:val="clear" w:color="auto" w:fill="auto"/>
            <w:noWrap/>
            <w:vAlign w:val="center"/>
          </w:tcPr>
          <w:p w14:paraId="7149D487" w14:textId="6F488F15" w:rsidR="00666E90" w:rsidRPr="00B05C74" w:rsidRDefault="00666E90" w:rsidP="00666E90">
            <w:pPr>
              <w:jc w:val="right"/>
              <w:rPr>
                <w:bCs/>
                <w:color w:val="000000"/>
                <w:sz w:val="16"/>
                <w:szCs w:val="16"/>
              </w:rPr>
            </w:pPr>
            <w:r w:rsidRPr="00B05C74">
              <w:rPr>
                <w:color w:val="000000"/>
                <w:sz w:val="16"/>
                <w:szCs w:val="16"/>
              </w:rPr>
              <w:t>247</w:t>
            </w:r>
          </w:p>
        </w:tc>
        <w:tc>
          <w:tcPr>
            <w:tcW w:w="958" w:type="dxa"/>
            <w:tcBorders>
              <w:top w:val="nil"/>
              <w:left w:val="nil"/>
              <w:bottom w:val="nil"/>
              <w:right w:val="single" w:sz="4" w:space="0" w:color="1F497D"/>
            </w:tcBorders>
            <w:shd w:val="clear" w:color="auto" w:fill="auto"/>
            <w:noWrap/>
            <w:vAlign w:val="center"/>
          </w:tcPr>
          <w:p w14:paraId="386B2A1E" w14:textId="73452C79" w:rsidR="00666E90" w:rsidRPr="00B05C74" w:rsidRDefault="00666E90" w:rsidP="00666E90">
            <w:pPr>
              <w:jc w:val="right"/>
              <w:rPr>
                <w:bCs/>
                <w:color w:val="000000"/>
                <w:sz w:val="16"/>
                <w:szCs w:val="16"/>
              </w:rPr>
            </w:pPr>
            <w:r w:rsidRPr="00B05C74">
              <w:rPr>
                <w:color w:val="000000"/>
                <w:sz w:val="16"/>
                <w:szCs w:val="16"/>
              </w:rPr>
              <w:t>-2,603</w:t>
            </w:r>
          </w:p>
        </w:tc>
        <w:tc>
          <w:tcPr>
            <w:tcW w:w="712" w:type="dxa"/>
            <w:tcBorders>
              <w:top w:val="nil"/>
              <w:left w:val="nil"/>
              <w:bottom w:val="nil"/>
              <w:right w:val="nil"/>
            </w:tcBorders>
            <w:shd w:val="clear" w:color="auto" w:fill="auto"/>
            <w:noWrap/>
            <w:vAlign w:val="center"/>
          </w:tcPr>
          <w:p w14:paraId="023B8A1C" w14:textId="7C117303" w:rsidR="00666E90" w:rsidRPr="00B05C74" w:rsidRDefault="00666E90" w:rsidP="00666E90">
            <w:pPr>
              <w:tabs>
                <w:tab w:val="decimal" w:pos="338"/>
              </w:tabs>
              <w:jc w:val="left"/>
              <w:rPr>
                <w:bCs/>
                <w:color w:val="000000"/>
                <w:sz w:val="16"/>
                <w:szCs w:val="16"/>
              </w:rPr>
            </w:pPr>
            <w:r w:rsidRPr="00B05C74">
              <w:rPr>
                <w:color w:val="000000"/>
                <w:sz w:val="16"/>
                <w:szCs w:val="16"/>
              </w:rPr>
              <w:t>0.1</w:t>
            </w:r>
          </w:p>
        </w:tc>
        <w:tc>
          <w:tcPr>
            <w:tcW w:w="712" w:type="dxa"/>
            <w:tcBorders>
              <w:top w:val="nil"/>
              <w:left w:val="nil"/>
              <w:bottom w:val="nil"/>
              <w:right w:val="nil"/>
            </w:tcBorders>
            <w:shd w:val="clear" w:color="auto" w:fill="auto"/>
            <w:noWrap/>
            <w:vAlign w:val="center"/>
          </w:tcPr>
          <w:p w14:paraId="412DF30B" w14:textId="08592D8B" w:rsidR="00666E90" w:rsidRPr="00B05C74" w:rsidRDefault="00666E90" w:rsidP="00666E90">
            <w:pPr>
              <w:tabs>
                <w:tab w:val="decimal" w:pos="338"/>
              </w:tabs>
              <w:jc w:val="left"/>
              <w:rPr>
                <w:bCs/>
                <w:color w:val="000000"/>
                <w:sz w:val="16"/>
                <w:szCs w:val="16"/>
              </w:rPr>
            </w:pPr>
            <w:r w:rsidRPr="00B05C74">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1AD1C08C" w14:textId="68681976" w:rsidR="00666E90" w:rsidRPr="00B05C74" w:rsidRDefault="00666E90" w:rsidP="00666E90">
            <w:pPr>
              <w:tabs>
                <w:tab w:val="decimal" w:pos="402"/>
              </w:tabs>
              <w:jc w:val="left"/>
              <w:rPr>
                <w:color w:val="000000"/>
                <w:sz w:val="16"/>
                <w:szCs w:val="16"/>
              </w:rPr>
            </w:pPr>
            <w:r w:rsidRPr="00B05C74">
              <w:rPr>
                <w:color w:val="000000"/>
                <w:sz w:val="16"/>
                <w:szCs w:val="16"/>
              </w:rPr>
              <w:t>-0.1</w:t>
            </w:r>
          </w:p>
        </w:tc>
      </w:tr>
      <w:tr w:rsidR="00666E90" w:rsidRPr="00B610FA" w14:paraId="199602B5"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77777777" w:rsidR="00666E90" w:rsidRPr="00B610FA" w:rsidRDefault="00666E90" w:rsidP="00666E90">
            <w:pPr>
              <w:jc w:val="left"/>
              <w:rPr>
                <w:b/>
                <w:bCs/>
                <w:color w:val="000000"/>
                <w:sz w:val="16"/>
                <w:szCs w:val="16"/>
                <w:lang w:val="es-MX" w:eastAsia="es-MX"/>
              </w:rPr>
            </w:pPr>
            <w:r w:rsidRPr="00B610FA">
              <w:rPr>
                <w:b/>
                <w:color w:val="000000"/>
                <w:sz w:val="16"/>
                <w:szCs w:val="16"/>
                <w:lang w:val="es-MX" w:eastAsia="es-MX"/>
              </w:rPr>
              <w:t>Duración de la Desocupación</w:t>
            </w:r>
          </w:p>
        </w:tc>
        <w:tc>
          <w:tcPr>
            <w:tcW w:w="1020" w:type="dxa"/>
            <w:tcBorders>
              <w:top w:val="nil"/>
              <w:left w:val="single" w:sz="4" w:space="0" w:color="1F497D"/>
              <w:bottom w:val="nil"/>
              <w:right w:val="nil"/>
            </w:tcBorders>
            <w:shd w:val="clear" w:color="auto" w:fill="auto"/>
            <w:noWrap/>
            <w:vAlign w:val="center"/>
          </w:tcPr>
          <w:p w14:paraId="5365F92E" w14:textId="1405BF79" w:rsidR="00666E90" w:rsidRPr="00B610FA" w:rsidRDefault="00666E90" w:rsidP="00666E90">
            <w:pPr>
              <w:jc w:val="right"/>
              <w:rPr>
                <w:b/>
                <w:bCs/>
                <w:color w:val="000000"/>
                <w:sz w:val="16"/>
                <w:szCs w:val="16"/>
                <w:lang w:val="es-MX" w:eastAsia="es-MX"/>
              </w:rPr>
            </w:pPr>
            <w:r>
              <w:rPr>
                <w:b/>
                <w:bCs/>
                <w:color w:val="000000"/>
                <w:sz w:val="16"/>
                <w:szCs w:val="16"/>
              </w:rPr>
              <w:t>2,784,774</w:t>
            </w:r>
          </w:p>
        </w:tc>
        <w:tc>
          <w:tcPr>
            <w:tcW w:w="1020" w:type="dxa"/>
            <w:tcBorders>
              <w:top w:val="nil"/>
              <w:left w:val="nil"/>
              <w:bottom w:val="nil"/>
              <w:right w:val="nil"/>
            </w:tcBorders>
            <w:shd w:val="clear" w:color="auto" w:fill="auto"/>
            <w:noWrap/>
            <w:vAlign w:val="center"/>
          </w:tcPr>
          <w:p w14:paraId="0A1540AB" w14:textId="3B8F4326" w:rsidR="00666E90" w:rsidRPr="00B610FA" w:rsidRDefault="00666E90" w:rsidP="00666E90">
            <w:pPr>
              <w:jc w:val="right"/>
              <w:rPr>
                <w:b/>
                <w:bCs/>
                <w:color w:val="000000"/>
                <w:sz w:val="16"/>
                <w:szCs w:val="16"/>
                <w:lang w:val="es-MX" w:eastAsia="es-MX"/>
              </w:rPr>
            </w:pPr>
            <w:r>
              <w:rPr>
                <w:b/>
                <w:bCs/>
                <w:color w:val="000000"/>
                <w:sz w:val="16"/>
                <w:szCs w:val="16"/>
              </w:rPr>
              <w:t>2,516,966</w:t>
            </w:r>
          </w:p>
        </w:tc>
        <w:tc>
          <w:tcPr>
            <w:tcW w:w="958" w:type="dxa"/>
            <w:tcBorders>
              <w:top w:val="nil"/>
              <w:left w:val="nil"/>
              <w:bottom w:val="nil"/>
              <w:right w:val="single" w:sz="4" w:space="0" w:color="1F497D"/>
            </w:tcBorders>
            <w:shd w:val="clear" w:color="auto" w:fill="auto"/>
            <w:noWrap/>
            <w:vAlign w:val="center"/>
          </w:tcPr>
          <w:p w14:paraId="6C5E8343" w14:textId="020FD982" w:rsidR="00666E90" w:rsidRPr="00B610FA" w:rsidRDefault="00666E90" w:rsidP="00666E90">
            <w:pPr>
              <w:jc w:val="right"/>
              <w:rPr>
                <w:b/>
                <w:bCs/>
                <w:color w:val="000000"/>
                <w:sz w:val="16"/>
                <w:szCs w:val="16"/>
                <w:lang w:val="es-MX" w:eastAsia="es-MX"/>
              </w:rPr>
            </w:pPr>
            <w:r>
              <w:rPr>
                <w:b/>
                <w:bCs/>
                <w:color w:val="000000"/>
                <w:sz w:val="16"/>
                <w:szCs w:val="16"/>
              </w:rPr>
              <w:t>-267,808</w:t>
            </w:r>
          </w:p>
        </w:tc>
        <w:tc>
          <w:tcPr>
            <w:tcW w:w="712" w:type="dxa"/>
            <w:tcBorders>
              <w:top w:val="nil"/>
              <w:left w:val="nil"/>
              <w:bottom w:val="nil"/>
              <w:right w:val="nil"/>
            </w:tcBorders>
            <w:shd w:val="clear" w:color="auto" w:fill="auto"/>
            <w:noWrap/>
            <w:vAlign w:val="center"/>
          </w:tcPr>
          <w:p w14:paraId="00DE8273" w14:textId="15878442" w:rsidR="00666E90" w:rsidRPr="00B610FA" w:rsidRDefault="00666E90" w:rsidP="00666E90">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405207E0" w:rsidR="00666E90" w:rsidRPr="00B610FA" w:rsidRDefault="00666E90" w:rsidP="00666E90">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3517F564" w:rsidR="00666E90" w:rsidRPr="00B610FA" w:rsidRDefault="00666E90" w:rsidP="00666E90">
            <w:pPr>
              <w:tabs>
                <w:tab w:val="decimal" w:pos="402"/>
              </w:tabs>
              <w:jc w:val="left"/>
              <w:rPr>
                <w:color w:val="000000"/>
                <w:sz w:val="16"/>
                <w:szCs w:val="16"/>
                <w:lang w:val="es-MX" w:eastAsia="es-MX"/>
              </w:rPr>
            </w:pPr>
          </w:p>
        </w:tc>
      </w:tr>
      <w:tr w:rsidR="00666E90" w:rsidRPr="00B610FA" w14:paraId="69734B6B"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666E90" w:rsidRPr="00B610FA" w:rsidRDefault="00666E90" w:rsidP="00666E90">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732DDAC3" w:rsidR="00666E90" w:rsidRPr="00B610FA" w:rsidRDefault="00666E90" w:rsidP="00666E90">
            <w:pPr>
              <w:jc w:val="right"/>
              <w:rPr>
                <w:color w:val="000000"/>
                <w:sz w:val="16"/>
                <w:szCs w:val="16"/>
                <w:lang w:val="es-MX" w:eastAsia="es-MX"/>
              </w:rPr>
            </w:pPr>
            <w:r>
              <w:rPr>
                <w:color w:val="000000"/>
                <w:sz w:val="16"/>
                <w:szCs w:val="16"/>
              </w:rPr>
              <w:t>1,044,360</w:t>
            </w:r>
          </w:p>
        </w:tc>
        <w:tc>
          <w:tcPr>
            <w:tcW w:w="1020" w:type="dxa"/>
            <w:tcBorders>
              <w:top w:val="nil"/>
              <w:left w:val="nil"/>
              <w:bottom w:val="nil"/>
              <w:right w:val="nil"/>
            </w:tcBorders>
            <w:shd w:val="clear" w:color="auto" w:fill="auto"/>
            <w:noWrap/>
            <w:vAlign w:val="center"/>
          </w:tcPr>
          <w:p w14:paraId="4B4D7DF2" w14:textId="412E6F17" w:rsidR="00666E90" w:rsidRPr="00B610FA" w:rsidRDefault="00666E90" w:rsidP="00666E90">
            <w:pPr>
              <w:jc w:val="right"/>
              <w:rPr>
                <w:color w:val="000000"/>
                <w:sz w:val="16"/>
                <w:szCs w:val="16"/>
                <w:lang w:val="es-MX" w:eastAsia="es-MX"/>
              </w:rPr>
            </w:pPr>
            <w:r>
              <w:rPr>
                <w:color w:val="000000"/>
                <w:sz w:val="16"/>
                <w:szCs w:val="16"/>
              </w:rPr>
              <w:t>1,018,773</w:t>
            </w:r>
          </w:p>
        </w:tc>
        <w:tc>
          <w:tcPr>
            <w:tcW w:w="958" w:type="dxa"/>
            <w:tcBorders>
              <w:top w:val="nil"/>
              <w:left w:val="nil"/>
              <w:bottom w:val="nil"/>
              <w:right w:val="single" w:sz="4" w:space="0" w:color="1F497D"/>
            </w:tcBorders>
            <w:shd w:val="clear" w:color="auto" w:fill="auto"/>
            <w:noWrap/>
            <w:vAlign w:val="center"/>
          </w:tcPr>
          <w:p w14:paraId="76E58E8B" w14:textId="2D688FC3" w:rsidR="00666E90" w:rsidRPr="00B610FA" w:rsidRDefault="00666E90" w:rsidP="00666E90">
            <w:pPr>
              <w:jc w:val="right"/>
              <w:rPr>
                <w:color w:val="000000"/>
                <w:sz w:val="16"/>
                <w:szCs w:val="16"/>
                <w:lang w:val="es-MX" w:eastAsia="es-MX"/>
              </w:rPr>
            </w:pPr>
            <w:r>
              <w:rPr>
                <w:color w:val="000000"/>
                <w:sz w:val="16"/>
                <w:szCs w:val="16"/>
              </w:rPr>
              <w:t>-25,587</w:t>
            </w:r>
          </w:p>
        </w:tc>
        <w:tc>
          <w:tcPr>
            <w:tcW w:w="712" w:type="dxa"/>
            <w:tcBorders>
              <w:top w:val="nil"/>
              <w:left w:val="nil"/>
              <w:bottom w:val="nil"/>
              <w:right w:val="nil"/>
            </w:tcBorders>
            <w:shd w:val="clear" w:color="auto" w:fill="auto"/>
            <w:noWrap/>
            <w:vAlign w:val="center"/>
          </w:tcPr>
          <w:p w14:paraId="5F9A5E55" w14:textId="10F78139" w:rsidR="00666E90" w:rsidRPr="00B610FA" w:rsidRDefault="00666E90" w:rsidP="00666E90">
            <w:pPr>
              <w:tabs>
                <w:tab w:val="decimal" w:pos="338"/>
              </w:tabs>
              <w:jc w:val="left"/>
              <w:rPr>
                <w:color w:val="000000"/>
                <w:sz w:val="16"/>
                <w:szCs w:val="16"/>
                <w:lang w:val="es-MX" w:eastAsia="es-MX"/>
              </w:rPr>
            </w:pPr>
            <w:r>
              <w:rPr>
                <w:color w:val="000000"/>
                <w:sz w:val="16"/>
                <w:szCs w:val="16"/>
              </w:rPr>
              <w:t>37.5</w:t>
            </w:r>
          </w:p>
        </w:tc>
        <w:tc>
          <w:tcPr>
            <w:tcW w:w="712" w:type="dxa"/>
            <w:tcBorders>
              <w:top w:val="nil"/>
              <w:left w:val="nil"/>
              <w:bottom w:val="nil"/>
              <w:right w:val="nil"/>
            </w:tcBorders>
            <w:shd w:val="clear" w:color="auto" w:fill="auto"/>
            <w:noWrap/>
            <w:vAlign w:val="center"/>
          </w:tcPr>
          <w:p w14:paraId="4021DC30" w14:textId="638DF762" w:rsidR="00666E90" w:rsidRPr="00B610FA" w:rsidRDefault="00666E90" w:rsidP="00666E90">
            <w:pPr>
              <w:tabs>
                <w:tab w:val="decimal" w:pos="338"/>
              </w:tabs>
              <w:jc w:val="left"/>
              <w:rPr>
                <w:color w:val="000000"/>
                <w:sz w:val="16"/>
                <w:szCs w:val="16"/>
                <w:lang w:val="es-MX" w:eastAsia="es-MX"/>
              </w:rPr>
            </w:pPr>
            <w:r>
              <w:rPr>
                <w:color w:val="000000"/>
                <w:sz w:val="16"/>
                <w:szCs w:val="16"/>
              </w:rPr>
              <w:t>40.5</w:t>
            </w:r>
          </w:p>
        </w:tc>
        <w:tc>
          <w:tcPr>
            <w:tcW w:w="979" w:type="dxa"/>
            <w:tcBorders>
              <w:top w:val="nil"/>
              <w:left w:val="nil"/>
              <w:bottom w:val="nil"/>
              <w:right w:val="single" w:sz="4" w:space="0" w:color="1F497D"/>
            </w:tcBorders>
            <w:shd w:val="clear" w:color="auto" w:fill="auto"/>
            <w:noWrap/>
            <w:vAlign w:val="center"/>
          </w:tcPr>
          <w:p w14:paraId="6E08FA32" w14:textId="510C6045" w:rsidR="00666E90" w:rsidRPr="00B610FA" w:rsidRDefault="00666E90" w:rsidP="00666E90">
            <w:pPr>
              <w:tabs>
                <w:tab w:val="decimal" w:pos="402"/>
              </w:tabs>
              <w:jc w:val="left"/>
              <w:rPr>
                <w:color w:val="000000"/>
                <w:sz w:val="16"/>
                <w:szCs w:val="16"/>
                <w:lang w:val="es-MX" w:eastAsia="es-MX"/>
              </w:rPr>
            </w:pPr>
            <w:r>
              <w:rPr>
                <w:color w:val="000000"/>
                <w:sz w:val="16"/>
                <w:szCs w:val="16"/>
              </w:rPr>
              <w:t>3.0</w:t>
            </w:r>
          </w:p>
        </w:tc>
      </w:tr>
      <w:tr w:rsidR="00666E90" w:rsidRPr="00B610FA" w14:paraId="4F7077B3" w14:textId="77777777" w:rsidTr="00666E90">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666E90" w:rsidRPr="00B610FA" w:rsidRDefault="00666E90" w:rsidP="00666E90">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1F5FED7B" w:rsidR="00666E90" w:rsidRPr="00B610FA" w:rsidRDefault="00666E90" w:rsidP="00666E90">
            <w:pPr>
              <w:jc w:val="right"/>
              <w:rPr>
                <w:color w:val="000000"/>
                <w:sz w:val="16"/>
                <w:szCs w:val="16"/>
                <w:lang w:val="es-MX" w:eastAsia="es-MX"/>
              </w:rPr>
            </w:pPr>
            <w:r>
              <w:rPr>
                <w:color w:val="000000"/>
                <w:sz w:val="16"/>
                <w:szCs w:val="16"/>
              </w:rPr>
              <w:t>904,124</w:t>
            </w:r>
          </w:p>
        </w:tc>
        <w:tc>
          <w:tcPr>
            <w:tcW w:w="1020" w:type="dxa"/>
            <w:tcBorders>
              <w:top w:val="nil"/>
              <w:left w:val="nil"/>
              <w:bottom w:val="nil"/>
              <w:right w:val="nil"/>
            </w:tcBorders>
            <w:shd w:val="clear" w:color="auto" w:fill="auto"/>
            <w:noWrap/>
            <w:vAlign w:val="center"/>
          </w:tcPr>
          <w:p w14:paraId="364AF9F2" w14:textId="3E263FA8" w:rsidR="00666E90" w:rsidRPr="00B610FA" w:rsidRDefault="00666E90" w:rsidP="00666E90">
            <w:pPr>
              <w:jc w:val="right"/>
              <w:rPr>
                <w:color w:val="000000"/>
                <w:sz w:val="16"/>
                <w:szCs w:val="16"/>
                <w:lang w:val="es-MX" w:eastAsia="es-MX"/>
              </w:rPr>
            </w:pPr>
            <w:r>
              <w:rPr>
                <w:color w:val="000000"/>
                <w:sz w:val="16"/>
                <w:szCs w:val="16"/>
              </w:rPr>
              <w:t>770,481</w:t>
            </w:r>
          </w:p>
        </w:tc>
        <w:tc>
          <w:tcPr>
            <w:tcW w:w="958" w:type="dxa"/>
            <w:tcBorders>
              <w:top w:val="nil"/>
              <w:left w:val="nil"/>
              <w:bottom w:val="nil"/>
              <w:right w:val="single" w:sz="4" w:space="0" w:color="1F497D"/>
            </w:tcBorders>
            <w:shd w:val="clear" w:color="auto" w:fill="auto"/>
            <w:noWrap/>
            <w:vAlign w:val="center"/>
          </w:tcPr>
          <w:p w14:paraId="75638749" w14:textId="5C64DDCE" w:rsidR="00666E90" w:rsidRPr="00B610FA" w:rsidRDefault="00666E90" w:rsidP="00666E90">
            <w:pPr>
              <w:jc w:val="right"/>
              <w:rPr>
                <w:color w:val="000000"/>
                <w:sz w:val="16"/>
                <w:szCs w:val="16"/>
                <w:lang w:val="es-MX" w:eastAsia="es-MX"/>
              </w:rPr>
            </w:pPr>
            <w:r>
              <w:rPr>
                <w:color w:val="000000"/>
                <w:sz w:val="16"/>
                <w:szCs w:val="16"/>
              </w:rPr>
              <w:t>-133,643</w:t>
            </w:r>
          </w:p>
        </w:tc>
        <w:tc>
          <w:tcPr>
            <w:tcW w:w="712" w:type="dxa"/>
            <w:tcBorders>
              <w:top w:val="nil"/>
              <w:left w:val="nil"/>
              <w:bottom w:val="nil"/>
              <w:right w:val="nil"/>
            </w:tcBorders>
            <w:shd w:val="clear" w:color="auto" w:fill="auto"/>
            <w:noWrap/>
            <w:vAlign w:val="center"/>
          </w:tcPr>
          <w:p w14:paraId="0649FB93" w14:textId="705CAB64" w:rsidR="00666E90" w:rsidRPr="00B610FA" w:rsidRDefault="00666E90" w:rsidP="00666E90">
            <w:pPr>
              <w:tabs>
                <w:tab w:val="decimal" w:pos="338"/>
              </w:tabs>
              <w:jc w:val="left"/>
              <w:rPr>
                <w:color w:val="000000"/>
                <w:sz w:val="16"/>
                <w:szCs w:val="16"/>
                <w:lang w:val="es-MX" w:eastAsia="es-MX"/>
              </w:rPr>
            </w:pPr>
            <w:r>
              <w:rPr>
                <w:color w:val="000000"/>
                <w:sz w:val="16"/>
                <w:szCs w:val="16"/>
              </w:rPr>
              <w:t>32.5</w:t>
            </w:r>
          </w:p>
        </w:tc>
        <w:tc>
          <w:tcPr>
            <w:tcW w:w="712" w:type="dxa"/>
            <w:tcBorders>
              <w:top w:val="nil"/>
              <w:left w:val="nil"/>
              <w:bottom w:val="nil"/>
              <w:right w:val="nil"/>
            </w:tcBorders>
            <w:shd w:val="clear" w:color="auto" w:fill="auto"/>
            <w:noWrap/>
            <w:vAlign w:val="center"/>
          </w:tcPr>
          <w:p w14:paraId="5F44FA36" w14:textId="52509230" w:rsidR="00666E90" w:rsidRPr="00B610FA" w:rsidRDefault="00666E90" w:rsidP="00666E90">
            <w:pPr>
              <w:tabs>
                <w:tab w:val="decimal" w:pos="338"/>
              </w:tabs>
              <w:jc w:val="left"/>
              <w:rPr>
                <w:color w:val="000000"/>
                <w:sz w:val="16"/>
                <w:szCs w:val="16"/>
                <w:lang w:val="es-MX" w:eastAsia="es-MX"/>
              </w:rPr>
            </w:pPr>
            <w:r>
              <w:rPr>
                <w:color w:val="000000"/>
                <w:sz w:val="16"/>
                <w:szCs w:val="16"/>
              </w:rPr>
              <w:t>30.6</w:t>
            </w:r>
          </w:p>
        </w:tc>
        <w:tc>
          <w:tcPr>
            <w:tcW w:w="979" w:type="dxa"/>
            <w:tcBorders>
              <w:top w:val="nil"/>
              <w:left w:val="nil"/>
              <w:bottom w:val="nil"/>
              <w:right w:val="single" w:sz="4" w:space="0" w:color="1F497D"/>
            </w:tcBorders>
            <w:shd w:val="clear" w:color="auto" w:fill="auto"/>
            <w:noWrap/>
            <w:vAlign w:val="center"/>
          </w:tcPr>
          <w:p w14:paraId="743FD237" w14:textId="78DF9600" w:rsidR="00666E90" w:rsidRPr="00B610FA" w:rsidRDefault="00666E90" w:rsidP="00666E90">
            <w:pPr>
              <w:tabs>
                <w:tab w:val="decimal" w:pos="402"/>
              </w:tabs>
              <w:jc w:val="left"/>
              <w:rPr>
                <w:color w:val="000000"/>
                <w:sz w:val="16"/>
                <w:szCs w:val="16"/>
                <w:lang w:val="es-MX" w:eastAsia="es-MX"/>
              </w:rPr>
            </w:pPr>
            <w:r>
              <w:rPr>
                <w:color w:val="000000"/>
                <w:sz w:val="16"/>
                <w:szCs w:val="16"/>
              </w:rPr>
              <w:t>-1.9</w:t>
            </w:r>
          </w:p>
        </w:tc>
      </w:tr>
      <w:tr w:rsidR="00666E90" w:rsidRPr="00B610FA" w14:paraId="3B494362" w14:textId="77777777" w:rsidTr="00666E90">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666E90" w:rsidRPr="00B610FA" w:rsidRDefault="00666E90" w:rsidP="00666E90">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249E1682" w:rsidR="00666E90" w:rsidRPr="00B610FA" w:rsidRDefault="00666E90" w:rsidP="00666E90">
            <w:pPr>
              <w:jc w:val="right"/>
              <w:rPr>
                <w:color w:val="000000"/>
                <w:sz w:val="16"/>
                <w:szCs w:val="16"/>
                <w:lang w:val="es-MX" w:eastAsia="es-MX"/>
              </w:rPr>
            </w:pPr>
            <w:r>
              <w:rPr>
                <w:color w:val="000000"/>
                <w:sz w:val="16"/>
                <w:szCs w:val="16"/>
              </w:rPr>
              <w:t>494,390</w:t>
            </w:r>
          </w:p>
        </w:tc>
        <w:tc>
          <w:tcPr>
            <w:tcW w:w="1020" w:type="dxa"/>
            <w:tcBorders>
              <w:top w:val="nil"/>
              <w:left w:val="nil"/>
              <w:right w:val="nil"/>
            </w:tcBorders>
            <w:shd w:val="clear" w:color="auto" w:fill="auto"/>
            <w:noWrap/>
            <w:vAlign w:val="center"/>
          </w:tcPr>
          <w:p w14:paraId="593319CD" w14:textId="5FD23791" w:rsidR="00666E90" w:rsidRPr="00B610FA" w:rsidRDefault="00666E90" w:rsidP="00666E90">
            <w:pPr>
              <w:jc w:val="right"/>
              <w:rPr>
                <w:color w:val="000000"/>
                <w:sz w:val="16"/>
                <w:szCs w:val="16"/>
                <w:lang w:val="es-MX" w:eastAsia="es-MX"/>
              </w:rPr>
            </w:pPr>
            <w:r>
              <w:rPr>
                <w:color w:val="000000"/>
                <w:sz w:val="16"/>
                <w:szCs w:val="16"/>
              </w:rPr>
              <w:t>199,014</w:t>
            </w:r>
          </w:p>
        </w:tc>
        <w:tc>
          <w:tcPr>
            <w:tcW w:w="958" w:type="dxa"/>
            <w:tcBorders>
              <w:top w:val="nil"/>
              <w:left w:val="nil"/>
              <w:right w:val="single" w:sz="4" w:space="0" w:color="1F497D"/>
            </w:tcBorders>
            <w:shd w:val="clear" w:color="auto" w:fill="auto"/>
            <w:noWrap/>
            <w:vAlign w:val="center"/>
          </w:tcPr>
          <w:p w14:paraId="1871A118" w14:textId="1EAA9450" w:rsidR="00666E90" w:rsidRPr="00B610FA" w:rsidRDefault="00666E90" w:rsidP="00666E90">
            <w:pPr>
              <w:jc w:val="right"/>
              <w:rPr>
                <w:color w:val="000000"/>
                <w:sz w:val="16"/>
                <w:szCs w:val="16"/>
                <w:lang w:val="es-MX" w:eastAsia="es-MX"/>
              </w:rPr>
            </w:pPr>
            <w:r>
              <w:rPr>
                <w:color w:val="000000"/>
                <w:sz w:val="16"/>
                <w:szCs w:val="16"/>
              </w:rPr>
              <w:t>-295,376</w:t>
            </w:r>
          </w:p>
        </w:tc>
        <w:tc>
          <w:tcPr>
            <w:tcW w:w="712" w:type="dxa"/>
            <w:tcBorders>
              <w:top w:val="nil"/>
              <w:left w:val="nil"/>
              <w:right w:val="nil"/>
            </w:tcBorders>
            <w:shd w:val="clear" w:color="auto" w:fill="auto"/>
            <w:noWrap/>
            <w:vAlign w:val="center"/>
          </w:tcPr>
          <w:p w14:paraId="5A3DE478" w14:textId="6A2EC8BF" w:rsidR="00666E90" w:rsidRPr="00B610FA" w:rsidRDefault="00666E90" w:rsidP="00666E90">
            <w:pPr>
              <w:tabs>
                <w:tab w:val="decimal" w:pos="338"/>
              </w:tabs>
              <w:jc w:val="left"/>
              <w:rPr>
                <w:color w:val="000000"/>
                <w:sz w:val="16"/>
                <w:szCs w:val="16"/>
                <w:lang w:val="es-MX" w:eastAsia="es-MX"/>
              </w:rPr>
            </w:pPr>
            <w:r>
              <w:rPr>
                <w:color w:val="000000"/>
                <w:sz w:val="16"/>
                <w:szCs w:val="16"/>
              </w:rPr>
              <w:t>17.8</w:t>
            </w:r>
          </w:p>
        </w:tc>
        <w:tc>
          <w:tcPr>
            <w:tcW w:w="712" w:type="dxa"/>
            <w:tcBorders>
              <w:top w:val="nil"/>
              <w:left w:val="nil"/>
              <w:right w:val="nil"/>
            </w:tcBorders>
            <w:shd w:val="clear" w:color="auto" w:fill="auto"/>
            <w:noWrap/>
            <w:vAlign w:val="center"/>
          </w:tcPr>
          <w:p w14:paraId="1372A5C4" w14:textId="464AE885" w:rsidR="00666E90" w:rsidRPr="00B610FA" w:rsidRDefault="00666E90" w:rsidP="00666E90">
            <w:pPr>
              <w:tabs>
                <w:tab w:val="decimal" w:pos="338"/>
              </w:tabs>
              <w:jc w:val="left"/>
              <w:rPr>
                <w:color w:val="000000"/>
                <w:sz w:val="16"/>
                <w:szCs w:val="16"/>
                <w:lang w:val="es-MX" w:eastAsia="es-MX"/>
              </w:rPr>
            </w:pPr>
            <w:r>
              <w:rPr>
                <w:color w:val="000000"/>
                <w:sz w:val="16"/>
                <w:szCs w:val="16"/>
              </w:rPr>
              <w:t>7.9</w:t>
            </w:r>
          </w:p>
        </w:tc>
        <w:tc>
          <w:tcPr>
            <w:tcW w:w="979" w:type="dxa"/>
            <w:tcBorders>
              <w:top w:val="nil"/>
              <w:left w:val="nil"/>
              <w:right w:val="single" w:sz="4" w:space="0" w:color="1F497D"/>
            </w:tcBorders>
            <w:shd w:val="clear" w:color="auto" w:fill="auto"/>
            <w:noWrap/>
            <w:vAlign w:val="center"/>
          </w:tcPr>
          <w:p w14:paraId="304DFF56" w14:textId="6A72F850" w:rsidR="00666E90" w:rsidRPr="00B610FA" w:rsidRDefault="00666E90" w:rsidP="00666E90">
            <w:pPr>
              <w:tabs>
                <w:tab w:val="decimal" w:pos="402"/>
              </w:tabs>
              <w:jc w:val="left"/>
              <w:rPr>
                <w:color w:val="000000"/>
                <w:sz w:val="16"/>
                <w:szCs w:val="16"/>
                <w:lang w:val="es-MX" w:eastAsia="es-MX"/>
              </w:rPr>
            </w:pPr>
            <w:r>
              <w:rPr>
                <w:color w:val="000000"/>
                <w:sz w:val="16"/>
                <w:szCs w:val="16"/>
              </w:rPr>
              <w:t>-9.8</w:t>
            </w:r>
          </w:p>
        </w:tc>
      </w:tr>
      <w:tr w:rsidR="00666E90" w:rsidRPr="00B610FA" w14:paraId="43A6FB56" w14:textId="77777777" w:rsidTr="00666E90">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666E90" w:rsidRPr="00B610FA" w:rsidRDefault="00666E90" w:rsidP="00666E90">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1108845A" w:rsidR="00666E90" w:rsidRDefault="00666E90" w:rsidP="00666E90">
            <w:pPr>
              <w:jc w:val="right"/>
              <w:rPr>
                <w:color w:val="000000"/>
                <w:sz w:val="16"/>
                <w:szCs w:val="16"/>
              </w:rPr>
            </w:pPr>
            <w:r>
              <w:rPr>
                <w:color w:val="000000"/>
                <w:sz w:val="16"/>
                <w:szCs w:val="16"/>
              </w:rPr>
              <w:t>84,560</w:t>
            </w:r>
          </w:p>
        </w:tc>
        <w:tc>
          <w:tcPr>
            <w:tcW w:w="1020" w:type="dxa"/>
            <w:tcBorders>
              <w:top w:val="nil"/>
              <w:left w:val="nil"/>
              <w:right w:val="nil"/>
            </w:tcBorders>
            <w:shd w:val="clear" w:color="auto" w:fill="auto"/>
            <w:noWrap/>
            <w:vAlign w:val="center"/>
          </w:tcPr>
          <w:p w14:paraId="7B9AC998" w14:textId="0ECA2885" w:rsidR="00666E90" w:rsidRDefault="00666E90" w:rsidP="00666E90">
            <w:pPr>
              <w:jc w:val="right"/>
              <w:rPr>
                <w:color w:val="000000"/>
                <w:sz w:val="16"/>
                <w:szCs w:val="16"/>
              </w:rPr>
            </w:pPr>
            <w:r>
              <w:rPr>
                <w:color w:val="000000"/>
                <w:sz w:val="16"/>
                <w:szCs w:val="16"/>
              </w:rPr>
              <w:t>188,580</w:t>
            </w:r>
          </w:p>
        </w:tc>
        <w:tc>
          <w:tcPr>
            <w:tcW w:w="958" w:type="dxa"/>
            <w:tcBorders>
              <w:top w:val="nil"/>
              <w:left w:val="nil"/>
              <w:right w:val="single" w:sz="4" w:space="0" w:color="1F497D"/>
            </w:tcBorders>
            <w:shd w:val="clear" w:color="auto" w:fill="auto"/>
            <w:noWrap/>
            <w:vAlign w:val="center"/>
          </w:tcPr>
          <w:p w14:paraId="7C34B737" w14:textId="7C813627" w:rsidR="00666E90" w:rsidRDefault="00666E90" w:rsidP="00666E90">
            <w:pPr>
              <w:jc w:val="right"/>
              <w:rPr>
                <w:color w:val="000000"/>
                <w:sz w:val="16"/>
                <w:szCs w:val="16"/>
              </w:rPr>
            </w:pPr>
            <w:r>
              <w:rPr>
                <w:color w:val="000000"/>
                <w:sz w:val="16"/>
                <w:szCs w:val="16"/>
              </w:rPr>
              <w:t>104,020</w:t>
            </w:r>
          </w:p>
        </w:tc>
        <w:tc>
          <w:tcPr>
            <w:tcW w:w="712" w:type="dxa"/>
            <w:tcBorders>
              <w:top w:val="nil"/>
              <w:left w:val="nil"/>
              <w:right w:val="nil"/>
            </w:tcBorders>
            <w:shd w:val="clear" w:color="auto" w:fill="auto"/>
            <w:noWrap/>
            <w:vAlign w:val="center"/>
          </w:tcPr>
          <w:p w14:paraId="0D65A182" w14:textId="3E00B135" w:rsidR="00666E90" w:rsidRDefault="00666E90" w:rsidP="00666E90">
            <w:pPr>
              <w:tabs>
                <w:tab w:val="decimal" w:pos="338"/>
              </w:tabs>
              <w:jc w:val="left"/>
              <w:rPr>
                <w:color w:val="000000"/>
                <w:sz w:val="16"/>
                <w:szCs w:val="16"/>
              </w:rPr>
            </w:pPr>
            <w:r>
              <w:rPr>
                <w:color w:val="000000"/>
                <w:sz w:val="16"/>
                <w:szCs w:val="16"/>
              </w:rPr>
              <w:t>3.0</w:t>
            </w:r>
          </w:p>
        </w:tc>
        <w:tc>
          <w:tcPr>
            <w:tcW w:w="712" w:type="dxa"/>
            <w:tcBorders>
              <w:top w:val="nil"/>
              <w:left w:val="nil"/>
              <w:right w:val="nil"/>
            </w:tcBorders>
            <w:shd w:val="clear" w:color="auto" w:fill="auto"/>
            <w:noWrap/>
            <w:vAlign w:val="center"/>
          </w:tcPr>
          <w:p w14:paraId="0EF1BAB1" w14:textId="480C417C" w:rsidR="00666E90" w:rsidRDefault="00666E90" w:rsidP="00666E90">
            <w:pPr>
              <w:tabs>
                <w:tab w:val="decimal" w:pos="338"/>
              </w:tabs>
              <w:jc w:val="left"/>
              <w:rPr>
                <w:color w:val="000000"/>
                <w:sz w:val="16"/>
                <w:szCs w:val="16"/>
              </w:rPr>
            </w:pPr>
            <w:r>
              <w:rPr>
                <w:color w:val="000000"/>
                <w:sz w:val="16"/>
                <w:szCs w:val="16"/>
              </w:rPr>
              <w:t>7.5</w:t>
            </w:r>
          </w:p>
        </w:tc>
        <w:tc>
          <w:tcPr>
            <w:tcW w:w="979" w:type="dxa"/>
            <w:tcBorders>
              <w:top w:val="nil"/>
              <w:left w:val="nil"/>
              <w:right w:val="single" w:sz="4" w:space="0" w:color="1F497D"/>
            </w:tcBorders>
            <w:shd w:val="clear" w:color="auto" w:fill="auto"/>
            <w:noWrap/>
            <w:vAlign w:val="center"/>
          </w:tcPr>
          <w:p w14:paraId="6A93D032" w14:textId="3DE5A57D" w:rsidR="00666E90" w:rsidRDefault="00666E90" w:rsidP="00666E90">
            <w:pPr>
              <w:tabs>
                <w:tab w:val="decimal" w:pos="402"/>
              </w:tabs>
              <w:jc w:val="left"/>
              <w:rPr>
                <w:color w:val="000000"/>
                <w:sz w:val="16"/>
                <w:szCs w:val="16"/>
              </w:rPr>
            </w:pPr>
            <w:r>
              <w:rPr>
                <w:color w:val="000000"/>
                <w:sz w:val="16"/>
                <w:szCs w:val="16"/>
              </w:rPr>
              <w:t>4.5</w:t>
            </w:r>
          </w:p>
        </w:tc>
      </w:tr>
      <w:tr w:rsidR="00666E90" w:rsidRPr="00B610FA" w14:paraId="52F69F42" w14:textId="77777777" w:rsidTr="00666E90">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666E90" w:rsidRPr="00B610FA" w:rsidRDefault="00666E90" w:rsidP="00666E90">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04076D15" w:rsidR="00666E90" w:rsidRDefault="00666E90" w:rsidP="00666E90">
            <w:pPr>
              <w:jc w:val="right"/>
              <w:rPr>
                <w:color w:val="000000"/>
                <w:sz w:val="16"/>
                <w:szCs w:val="16"/>
              </w:rPr>
            </w:pPr>
            <w:r>
              <w:rPr>
                <w:color w:val="000000"/>
                <w:sz w:val="16"/>
                <w:szCs w:val="16"/>
              </w:rPr>
              <w:t>18,432</w:t>
            </w:r>
          </w:p>
        </w:tc>
        <w:tc>
          <w:tcPr>
            <w:tcW w:w="1020" w:type="dxa"/>
            <w:tcBorders>
              <w:top w:val="nil"/>
              <w:left w:val="nil"/>
              <w:right w:val="nil"/>
            </w:tcBorders>
            <w:shd w:val="clear" w:color="auto" w:fill="auto"/>
            <w:noWrap/>
            <w:vAlign w:val="center"/>
          </w:tcPr>
          <w:p w14:paraId="7E490212" w14:textId="2BF07C4C" w:rsidR="00666E90" w:rsidRDefault="00666E90" w:rsidP="00666E90">
            <w:pPr>
              <w:jc w:val="right"/>
              <w:rPr>
                <w:color w:val="000000"/>
                <w:sz w:val="16"/>
                <w:szCs w:val="16"/>
              </w:rPr>
            </w:pPr>
            <w:r>
              <w:rPr>
                <w:color w:val="000000"/>
                <w:sz w:val="16"/>
                <w:szCs w:val="16"/>
              </w:rPr>
              <w:t>171,111</w:t>
            </w:r>
          </w:p>
        </w:tc>
        <w:tc>
          <w:tcPr>
            <w:tcW w:w="958" w:type="dxa"/>
            <w:tcBorders>
              <w:top w:val="nil"/>
              <w:left w:val="nil"/>
              <w:right w:val="single" w:sz="4" w:space="0" w:color="1F497D"/>
            </w:tcBorders>
            <w:shd w:val="clear" w:color="auto" w:fill="auto"/>
            <w:noWrap/>
            <w:vAlign w:val="center"/>
          </w:tcPr>
          <w:p w14:paraId="51E16DCA" w14:textId="43DD35E4" w:rsidR="00666E90" w:rsidRDefault="00666E90" w:rsidP="00666E90">
            <w:pPr>
              <w:jc w:val="right"/>
              <w:rPr>
                <w:color w:val="000000"/>
                <w:sz w:val="16"/>
                <w:szCs w:val="16"/>
              </w:rPr>
            </w:pPr>
            <w:r>
              <w:rPr>
                <w:color w:val="000000"/>
                <w:sz w:val="16"/>
                <w:szCs w:val="16"/>
              </w:rPr>
              <w:t>152,679</w:t>
            </w:r>
          </w:p>
        </w:tc>
        <w:tc>
          <w:tcPr>
            <w:tcW w:w="712" w:type="dxa"/>
            <w:tcBorders>
              <w:top w:val="nil"/>
              <w:left w:val="nil"/>
              <w:right w:val="nil"/>
            </w:tcBorders>
            <w:shd w:val="clear" w:color="auto" w:fill="auto"/>
            <w:noWrap/>
            <w:vAlign w:val="center"/>
          </w:tcPr>
          <w:p w14:paraId="503DC4F5" w14:textId="48EC900A" w:rsidR="00666E90" w:rsidRDefault="00666E90" w:rsidP="00666E90">
            <w:pPr>
              <w:tabs>
                <w:tab w:val="decimal" w:pos="338"/>
              </w:tabs>
              <w:jc w:val="left"/>
              <w:rPr>
                <w:color w:val="000000"/>
                <w:sz w:val="16"/>
                <w:szCs w:val="16"/>
              </w:rPr>
            </w:pPr>
            <w:r>
              <w:rPr>
                <w:color w:val="000000"/>
                <w:sz w:val="16"/>
                <w:szCs w:val="16"/>
              </w:rPr>
              <w:t>0.7</w:t>
            </w:r>
          </w:p>
        </w:tc>
        <w:tc>
          <w:tcPr>
            <w:tcW w:w="712" w:type="dxa"/>
            <w:tcBorders>
              <w:top w:val="nil"/>
              <w:left w:val="nil"/>
              <w:right w:val="nil"/>
            </w:tcBorders>
            <w:shd w:val="clear" w:color="auto" w:fill="auto"/>
            <w:noWrap/>
            <w:vAlign w:val="center"/>
          </w:tcPr>
          <w:p w14:paraId="6CB9DE64" w14:textId="6A6CE38C" w:rsidR="00666E90" w:rsidRDefault="00666E90" w:rsidP="00666E90">
            <w:pPr>
              <w:tabs>
                <w:tab w:val="decimal" w:pos="338"/>
              </w:tabs>
              <w:jc w:val="left"/>
              <w:rPr>
                <w:color w:val="000000"/>
                <w:sz w:val="16"/>
                <w:szCs w:val="16"/>
              </w:rPr>
            </w:pPr>
            <w:r>
              <w:rPr>
                <w:color w:val="000000"/>
                <w:sz w:val="16"/>
                <w:szCs w:val="16"/>
              </w:rPr>
              <w:t>6.8</w:t>
            </w:r>
          </w:p>
        </w:tc>
        <w:tc>
          <w:tcPr>
            <w:tcW w:w="979" w:type="dxa"/>
            <w:tcBorders>
              <w:top w:val="nil"/>
              <w:left w:val="nil"/>
              <w:right w:val="single" w:sz="4" w:space="0" w:color="1F497D"/>
            </w:tcBorders>
            <w:shd w:val="clear" w:color="auto" w:fill="auto"/>
            <w:noWrap/>
            <w:vAlign w:val="center"/>
          </w:tcPr>
          <w:p w14:paraId="3195980B" w14:textId="4EBF2404" w:rsidR="00666E90" w:rsidRDefault="00666E90" w:rsidP="00666E90">
            <w:pPr>
              <w:tabs>
                <w:tab w:val="decimal" w:pos="402"/>
              </w:tabs>
              <w:jc w:val="left"/>
              <w:rPr>
                <w:color w:val="000000"/>
                <w:sz w:val="16"/>
                <w:szCs w:val="16"/>
              </w:rPr>
            </w:pPr>
            <w:r>
              <w:rPr>
                <w:color w:val="000000"/>
                <w:sz w:val="16"/>
                <w:szCs w:val="16"/>
              </w:rPr>
              <w:t>6.1</w:t>
            </w:r>
          </w:p>
        </w:tc>
      </w:tr>
      <w:tr w:rsidR="00666E90" w:rsidRPr="00B610FA" w14:paraId="1F98DCCE" w14:textId="77777777" w:rsidTr="00666E90">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666E90" w:rsidRPr="00B610FA" w:rsidRDefault="00666E90" w:rsidP="00666E90">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18695435" w:rsidR="00666E90" w:rsidRPr="00B610FA" w:rsidRDefault="00666E90" w:rsidP="00666E90">
            <w:pPr>
              <w:jc w:val="right"/>
              <w:rPr>
                <w:color w:val="000000"/>
                <w:sz w:val="16"/>
                <w:szCs w:val="16"/>
                <w:lang w:val="es-MX" w:eastAsia="es-MX"/>
              </w:rPr>
            </w:pPr>
            <w:r>
              <w:rPr>
                <w:color w:val="000000"/>
                <w:sz w:val="16"/>
                <w:szCs w:val="16"/>
              </w:rPr>
              <w:t>238,908</w:t>
            </w:r>
          </w:p>
        </w:tc>
        <w:tc>
          <w:tcPr>
            <w:tcW w:w="1020" w:type="dxa"/>
            <w:tcBorders>
              <w:top w:val="nil"/>
              <w:left w:val="nil"/>
              <w:bottom w:val="single" w:sz="4" w:space="0" w:color="1F497D"/>
              <w:right w:val="nil"/>
            </w:tcBorders>
            <w:shd w:val="clear" w:color="auto" w:fill="auto"/>
            <w:noWrap/>
            <w:vAlign w:val="center"/>
          </w:tcPr>
          <w:p w14:paraId="0FCF865B" w14:textId="1BD029B5" w:rsidR="00666E90" w:rsidRPr="00B610FA" w:rsidRDefault="00666E90" w:rsidP="00666E90">
            <w:pPr>
              <w:jc w:val="right"/>
              <w:rPr>
                <w:color w:val="000000"/>
                <w:sz w:val="16"/>
                <w:szCs w:val="16"/>
                <w:lang w:val="es-MX" w:eastAsia="es-MX"/>
              </w:rPr>
            </w:pPr>
            <w:r>
              <w:rPr>
                <w:color w:val="000000"/>
                <w:sz w:val="16"/>
                <w:szCs w:val="16"/>
              </w:rPr>
              <w:t>169,007</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1BDCBDED" w:rsidR="00666E90" w:rsidRPr="00B610FA" w:rsidRDefault="00666E90" w:rsidP="00666E90">
            <w:pPr>
              <w:jc w:val="right"/>
              <w:rPr>
                <w:color w:val="000000"/>
                <w:sz w:val="16"/>
                <w:szCs w:val="16"/>
                <w:lang w:val="es-MX" w:eastAsia="es-MX"/>
              </w:rPr>
            </w:pPr>
            <w:r>
              <w:rPr>
                <w:color w:val="000000"/>
                <w:sz w:val="16"/>
                <w:szCs w:val="16"/>
              </w:rPr>
              <w:t>-69,901</w:t>
            </w:r>
          </w:p>
        </w:tc>
        <w:tc>
          <w:tcPr>
            <w:tcW w:w="712" w:type="dxa"/>
            <w:tcBorders>
              <w:top w:val="nil"/>
              <w:left w:val="nil"/>
              <w:bottom w:val="single" w:sz="4" w:space="0" w:color="1F497D"/>
              <w:right w:val="nil"/>
            </w:tcBorders>
            <w:shd w:val="clear" w:color="auto" w:fill="auto"/>
            <w:noWrap/>
            <w:vAlign w:val="center"/>
          </w:tcPr>
          <w:p w14:paraId="75213B47" w14:textId="5DB15A5E" w:rsidR="00666E90" w:rsidRPr="00B610FA" w:rsidRDefault="00666E90" w:rsidP="00666E90">
            <w:pPr>
              <w:tabs>
                <w:tab w:val="decimal" w:pos="338"/>
              </w:tabs>
              <w:jc w:val="left"/>
              <w:rPr>
                <w:color w:val="000000"/>
                <w:sz w:val="16"/>
                <w:szCs w:val="16"/>
                <w:lang w:val="es-MX" w:eastAsia="es-MX"/>
              </w:rPr>
            </w:pPr>
            <w:r>
              <w:rPr>
                <w:color w:val="000000"/>
                <w:sz w:val="16"/>
                <w:szCs w:val="16"/>
              </w:rPr>
              <w:t>8.6</w:t>
            </w:r>
          </w:p>
        </w:tc>
        <w:tc>
          <w:tcPr>
            <w:tcW w:w="712" w:type="dxa"/>
            <w:tcBorders>
              <w:top w:val="nil"/>
              <w:left w:val="nil"/>
              <w:bottom w:val="single" w:sz="4" w:space="0" w:color="1F497D"/>
              <w:right w:val="nil"/>
            </w:tcBorders>
            <w:shd w:val="clear" w:color="auto" w:fill="auto"/>
            <w:noWrap/>
            <w:vAlign w:val="center"/>
          </w:tcPr>
          <w:p w14:paraId="16EBFF24" w14:textId="199193CD" w:rsidR="00666E90" w:rsidRPr="00B610FA" w:rsidRDefault="00666E90" w:rsidP="00666E90">
            <w:pPr>
              <w:tabs>
                <w:tab w:val="decimal" w:pos="338"/>
              </w:tabs>
              <w:jc w:val="left"/>
              <w:rPr>
                <w:color w:val="000000"/>
                <w:sz w:val="16"/>
                <w:szCs w:val="16"/>
                <w:lang w:val="es-MX" w:eastAsia="es-MX"/>
              </w:rPr>
            </w:pPr>
            <w:r>
              <w:rPr>
                <w:color w:val="000000"/>
                <w:sz w:val="16"/>
                <w:szCs w:val="16"/>
              </w:rPr>
              <w:t>6.7</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25C384EB" w:rsidR="00666E90" w:rsidRPr="00B610FA" w:rsidRDefault="00666E90" w:rsidP="00666E90">
            <w:pPr>
              <w:tabs>
                <w:tab w:val="decimal" w:pos="402"/>
              </w:tabs>
              <w:jc w:val="left"/>
              <w:rPr>
                <w:color w:val="000000"/>
                <w:sz w:val="16"/>
                <w:szCs w:val="16"/>
                <w:lang w:val="es-MX" w:eastAsia="es-MX"/>
              </w:rPr>
            </w:pPr>
            <w:r>
              <w:rPr>
                <w:color w:val="000000"/>
                <w:sz w:val="16"/>
                <w:szCs w:val="16"/>
              </w:rPr>
              <w:t>-1.9</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43756745" w:rsidR="00DE61FC" w:rsidRPr="00762487" w:rsidRDefault="00DE61FC" w:rsidP="009923DE">
      <w:pPr>
        <w:pStyle w:val="Textoindependiente"/>
        <w:keepLines/>
        <w:widowControl w:val="0"/>
        <w:spacing w:before="200"/>
        <w:rPr>
          <w:color w:val="auto"/>
          <w:szCs w:val="23"/>
        </w:rPr>
      </w:pPr>
      <w:r w:rsidRPr="00762487">
        <w:rPr>
          <w:color w:val="auto"/>
          <w:szCs w:val="23"/>
        </w:rPr>
        <w:t xml:space="preserve">En particular, al considerar solamente el agregado urbano de 32 ciudades del país, en donde el mercado de trabajo está más organizado, la desocupación se ubicó en </w:t>
      </w:r>
      <w:r w:rsidR="00097C9F">
        <w:rPr>
          <w:color w:val="auto"/>
          <w:szCs w:val="23"/>
        </w:rPr>
        <w:t>1.</w:t>
      </w:r>
      <w:r w:rsidR="00840DC3">
        <w:rPr>
          <w:color w:val="auto"/>
          <w:szCs w:val="23"/>
        </w:rPr>
        <w:t>5</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097C9F">
        <w:rPr>
          <w:color w:val="auto"/>
          <w:szCs w:val="23"/>
        </w:rPr>
        <w:t>5.</w:t>
      </w:r>
      <w:r w:rsidR="00840DC3">
        <w:rPr>
          <w:color w:val="auto"/>
          <w:szCs w:val="23"/>
        </w:rPr>
        <w:t>8</w:t>
      </w:r>
      <w:r w:rsidRPr="00762487">
        <w:rPr>
          <w:color w:val="auto"/>
          <w:szCs w:val="23"/>
        </w:rPr>
        <w:t xml:space="preserve">% </w:t>
      </w:r>
      <w:r w:rsidR="00BA5A31">
        <w:rPr>
          <w:color w:val="auto"/>
          <w:szCs w:val="23"/>
        </w:rPr>
        <w:t>para</w:t>
      </w:r>
      <w:r w:rsidRPr="00762487">
        <w:rPr>
          <w:color w:val="auto"/>
          <w:szCs w:val="23"/>
        </w:rPr>
        <w:t xml:space="preserve"> </w:t>
      </w:r>
      <w:r w:rsidR="001B63A4">
        <w:rPr>
          <w:color w:val="auto"/>
          <w:szCs w:val="23"/>
        </w:rPr>
        <w:t>agosto</w:t>
      </w:r>
      <w:r w:rsidRPr="00762487">
        <w:rPr>
          <w:color w:val="auto"/>
          <w:szCs w:val="23"/>
        </w:rPr>
        <w:t xml:space="preserve"> de este </w:t>
      </w:r>
      <w:r w:rsidR="009935C5">
        <w:rPr>
          <w:color w:val="auto"/>
          <w:szCs w:val="23"/>
        </w:rPr>
        <w:t>año</w:t>
      </w:r>
      <w:r w:rsidRPr="00762487">
        <w:rPr>
          <w:color w:val="auto"/>
          <w:szCs w:val="23"/>
        </w:rPr>
        <w:t>.</w:t>
      </w:r>
    </w:p>
    <w:p w14:paraId="063C0FBE" w14:textId="0583B878" w:rsidR="00441953" w:rsidRPr="00A77B84" w:rsidRDefault="00441953" w:rsidP="009923DE">
      <w:pPr>
        <w:spacing w:before="200"/>
        <w:jc w:val="center"/>
      </w:pPr>
      <w:r w:rsidRPr="00A77B84">
        <w:rPr>
          <w:sz w:val="20"/>
        </w:rPr>
        <w:t xml:space="preserve">Cuadro </w:t>
      </w:r>
      <w:r w:rsidR="0002223F">
        <w:rPr>
          <w:sz w:val="20"/>
        </w:rPr>
        <w:t>8</w:t>
      </w:r>
    </w:p>
    <w:p w14:paraId="4934954F" w14:textId="60D54660"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Pr="00A77B84">
        <w:rPr>
          <w:rFonts w:ascii="Arial" w:hAnsi="Arial"/>
          <w:b/>
          <w:smallCaps/>
          <w:color w:val="auto"/>
          <w:sz w:val="22"/>
          <w:szCs w:val="22"/>
        </w:rPr>
        <w:t xml:space="preserve">durante </w:t>
      </w:r>
      <w:r w:rsidR="001B63A4">
        <w:rPr>
          <w:rFonts w:ascii="Arial" w:hAnsi="Arial"/>
          <w:b/>
          <w:smallCaps/>
          <w:color w:val="auto"/>
          <w:sz w:val="22"/>
          <w:szCs w:val="22"/>
        </w:rPr>
        <w:t>agosto</w:t>
      </w:r>
      <w:r w:rsidRPr="00A77B84">
        <w:rPr>
          <w:rFonts w:ascii="Arial" w:hAnsi="Arial"/>
          <w:b/>
          <w:smallCaps/>
          <w:color w:val="auto"/>
          <w:sz w:val="22"/>
          <w:szCs w:val="22"/>
        </w:rPr>
        <w:t xml:space="preserve"> </w:t>
      </w:r>
      <w:r w:rsidR="009935C5">
        <w:rPr>
          <w:rFonts w:ascii="Arial" w:hAnsi="Arial"/>
          <w:b/>
          <w:smallCaps/>
          <w:color w:val="auto"/>
          <w:sz w:val="22"/>
          <w:szCs w:val="22"/>
        </w:rPr>
        <w:t>de 2021</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666E90" w:rsidRPr="00992E69" w14:paraId="357D78FE" w14:textId="77777777" w:rsidTr="00666E90">
        <w:trPr>
          <w:trHeight w:val="284"/>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666E90" w:rsidRPr="00992E69" w:rsidRDefault="00666E90" w:rsidP="00666E90">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6A3CDD32" w:rsidR="00666E90" w:rsidRPr="00992E69" w:rsidRDefault="00666E90" w:rsidP="00666E90">
            <w:pPr>
              <w:tabs>
                <w:tab w:val="decimal" w:pos="758"/>
              </w:tabs>
              <w:ind w:firstLineChars="39" w:firstLine="62"/>
              <w:jc w:val="left"/>
              <w:rPr>
                <w:color w:val="000000"/>
                <w:sz w:val="16"/>
                <w:szCs w:val="16"/>
                <w:lang w:val="es-MX" w:eastAsia="es-MX"/>
              </w:rPr>
            </w:pPr>
            <w:r>
              <w:rPr>
                <w:color w:val="000000"/>
                <w:sz w:val="16"/>
                <w:szCs w:val="16"/>
              </w:rPr>
              <w:t>4.3</w:t>
            </w:r>
          </w:p>
        </w:tc>
        <w:tc>
          <w:tcPr>
            <w:tcW w:w="1701" w:type="dxa"/>
            <w:tcBorders>
              <w:top w:val="nil"/>
              <w:left w:val="nil"/>
              <w:bottom w:val="nil"/>
              <w:right w:val="single" w:sz="4" w:space="0" w:color="1F497D"/>
            </w:tcBorders>
            <w:shd w:val="clear" w:color="auto" w:fill="auto"/>
            <w:noWrap/>
            <w:vAlign w:val="center"/>
          </w:tcPr>
          <w:p w14:paraId="61E4AE52" w14:textId="33060E71" w:rsidR="00666E90" w:rsidRPr="00992E69" w:rsidRDefault="00666E90" w:rsidP="00666E90">
            <w:pPr>
              <w:tabs>
                <w:tab w:val="decimal" w:pos="758"/>
              </w:tabs>
              <w:ind w:firstLineChars="39" w:firstLine="62"/>
              <w:jc w:val="left"/>
              <w:rPr>
                <w:color w:val="000000"/>
                <w:sz w:val="16"/>
                <w:szCs w:val="16"/>
                <w:lang w:val="es-MX" w:eastAsia="es-MX"/>
              </w:rPr>
            </w:pPr>
            <w:r>
              <w:rPr>
                <w:color w:val="000000"/>
                <w:sz w:val="16"/>
                <w:szCs w:val="16"/>
              </w:rPr>
              <w:t>5.8</w:t>
            </w:r>
          </w:p>
        </w:tc>
      </w:tr>
      <w:tr w:rsidR="00666E90" w:rsidRPr="00992E69" w14:paraId="4A43901C" w14:textId="77777777" w:rsidTr="00666E90">
        <w:trPr>
          <w:trHeight w:val="284"/>
          <w:jc w:val="center"/>
        </w:trPr>
        <w:tc>
          <w:tcPr>
            <w:tcW w:w="2837" w:type="dxa"/>
            <w:tcBorders>
              <w:top w:val="nil"/>
              <w:left w:val="single" w:sz="4" w:space="0" w:color="1F497D"/>
              <w:right w:val="nil"/>
            </w:tcBorders>
            <w:shd w:val="clear" w:color="auto" w:fill="auto"/>
            <w:noWrap/>
            <w:vAlign w:val="center"/>
            <w:hideMark/>
          </w:tcPr>
          <w:p w14:paraId="29977441" w14:textId="77777777" w:rsidR="00666E90" w:rsidRPr="00992E69" w:rsidRDefault="00666E90" w:rsidP="00666E90">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57F622F6" w:rsidR="00666E90" w:rsidRPr="00992E69" w:rsidRDefault="00666E90" w:rsidP="00666E90">
            <w:pPr>
              <w:tabs>
                <w:tab w:val="decimal" w:pos="758"/>
              </w:tabs>
              <w:ind w:firstLineChars="39" w:firstLine="62"/>
              <w:jc w:val="left"/>
              <w:rPr>
                <w:color w:val="000000"/>
                <w:sz w:val="16"/>
                <w:szCs w:val="16"/>
                <w:lang w:val="es-MX" w:eastAsia="es-MX"/>
              </w:rPr>
            </w:pPr>
            <w:r>
              <w:rPr>
                <w:color w:val="000000"/>
                <w:sz w:val="16"/>
                <w:szCs w:val="16"/>
              </w:rPr>
              <w:t>4.2</w:t>
            </w:r>
          </w:p>
        </w:tc>
        <w:tc>
          <w:tcPr>
            <w:tcW w:w="1701" w:type="dxa"/>
            <w:tcBorders>
              <w:top w:val="nil"/>
              <w:left w:val="nil"/>
              <w:right w:val="single" w:sz="4" w:space="0" w:color="1F497D"/>
            </w:tcBorders>
            <w:shd w:val="clear" w:color="auto" w:fill="auto"/>
            <w:noWrap/>
            <w:vAlign w:val="center"/>
          </w:tcPr>
          <w:p w14:paraId="4C9998DF" w14:textId="0261132A" w:rsidR="00666E90" w:rsidRPr="00992E69" w:rsidRDefault="00666E90" w:rsidP="00666E90">
            <w:pPr>
              <w:tabs>
                <w:tab w:val="decimal" w:pos="758"/>
              </w:tabs>
              <w:ind w:firstLineChars="39" w:firstLine="62"/>
              <w:jc w:val="left"/>
              <w:rPr>
                <w:color w:val="000000"/>
                <w:sz w:val="16"/>
                <w:szCs w:val="16"/>
                <w:lang w:val="es-MX" w:eastAsia="es-MX"/>
              </w:rPr>
            </w:pPr>
            <w:r>
              <w:rPr>
                <w:color w:val="000000"/>
                <w:sz w:val="16"/>
                <w:szCs w:val="16"/>
              </w:rPr>
              <w:t>5.8</w:t>
            </w:r>
          </w:p>
        </w:tc>
      </w:tr>
      <w:tr w:rsidR="00666E90" w:rsidRPr="00992E69" w14:paraId="2A825109" w14:textId="77777777" w:rsidTr="00666E90">
        <w:trPr>
          <w:trHeight w:val="284"/>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666E90" w:rsidRPr="00992E69" w:rsidRDefault="00666E90" w:rsidP="00666E90">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77222491" w:rsidR="00666E90" w:rsidRPr="00992E69" w:rsidRDefault="00666E90" w:rsidP="00666E90">
            <w:pPr>
              <w:tabs>
                <w:tab w:val="decimal" w:pos="758"/>
              </w:tabs>
              <w:ind w:firstLineChars="39" w:firstLine="62"/>
              <w:jc w:val="left"/>
              <w:rPr>
                <w:color w:val="000000"/>
                <w:sz w:val="16"/>
                <w:szCs w:val="16"/>
                <w:lang w:val="es-MX" w:eastAsia="es-MX"/>
              </w:rPr>
            </w:pPr>
            <w:r>
              <w:rPr>
                <w:color w:val="000000"/>
                <w:sz w:val="16"/>
                <w:szCs w:val="16"/>
              </w:rPr>
              <w:t>4.5</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3612BEC8" w:rsidR="00666E90" w:rsidRPr="00992E69" w:rsidRDefault="00666E90" w:rsidP="00666E90">
            <w:pPr>
              <w:tabs>
                <w:tab w:val="decimal" w:pos="758"/>
              </w:tabs>
              <w:ind w:firstLineChars="39" w:firstLine="62"/>
              <w:jc w:val="left"/>
              <w:rPr>
                <w:color w:val="000000"/>
                <w:sz w:val="16"/>
                <w:szCs w:val="16"/>
                <w:lang w:val="es-MX" w:eastAsia="es-MX"/>
              </w:rPr>
            </w:pPr>
            <w:r>
              <w:rPr>
                <w:color w:val="000000"/>
                <w:sz w:val="16"/>
                <w:szCs w:val="16"/>
              </w:rPr>
              <w:t>5.8</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9923DE">
      <w:pPr>
        <w:widowControl w:val="0"/>
        <w:spacing w:before="240"/>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14685C">
      <w:pPr>
        <w:widowControl w:val="0"/>
        <w:spacing w:before="20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791FB88F" w14:textId="65B1CFE4" w:rsidR="008147FA" w:rsidRPr="007C1B6D" w:rsidRDefault="008147FA" w:rsidP="00B93DB2">
      <w:pPr>
        <w:pStyle w:val="n01"/>
        <w:keepLines w:val="0"/>
        <w:widowControl w:val="0"/>
        <w:spacing w:before="360"/>
        <w:ind w:left="0" w:firstLine="0"/>
        <w:rPr>
          <w:rFonts w:ascii="Arial" w:hAnsi="Arial"/>
          <w:color w:val="auto"/>
        </w:rPr>
      </w:pPr>
      <w:r w:rsidRPr="007C1B6D">
        <w:rPr>
          <w:rFonts w:ascii="Arial" w:hAnsi="Arial"/>
          <w:color w:val="auto"/>
        </w:rPr>
        <w:lastRenderedPageBreak/>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Ésta se situó en </w:t>
      </w:r>
      <w:r w:rsidR="009923DE">
        <w:rPr>
          <w:rFonts w:ascii="Arial" w:hAnsi="Arial"/>
          <w:color w:val="auto"/>
        </w:rPr>
        <w:t>1</w:t>
      </w:r>
      <w:r w:rsidR="00A02479">
        <w:rPr>
          <w:rFonts w:ascii="Arial" w:hAnsi="Arial"/>
          <w:color w:val="auto"/>
        </w:rPr>
        <w:t>0.5</w:t>
      </w:r>
      <w:r w:rsidRPr="007C1B6D">
        <w:rPr>
          <w:rFonts w:ascii="Arial" w:hAnsi="Arial"/>
          <w:color w:val="auto"/>
        </w:rPr>
        <w:t xml:space="preserve">% respecto a la PEA </w:t>
      </w:r>
      <w:r>
        <w:rPr>
          <w:rFonts w:ascii="Arial" w:hAnsi="Arial"/>
          <w:color w:val="auto"/>
        </w:rPr>
        <w:t xml:space="preserve">en </w:t>
      </w:r>
      <w:r w:rsidR="001B63A4">
        <w:rPr>
          <w:rFonts w:ascii="Arial" w:hAnsi="Arial"/>
          <w:color w:val="auto"/>
        </w:rPr>
        <w:t>agosto</w:t>
      </w:r>
      <w:r w:rsidRPr="007C1B6D">
        <w:rPr>
          <w:rFonts w:ascii="Arial" w:hAnsi="Arial"/>
          <w:color w:val="auto"/>
        </w:rPr>
        <w:t xml:space="preserve"> de </w:t>
      </w:r>
      <w:r w:rsidR="005E41AB">
        <w:rPr>
          <w:rFonts w:ascii="Arial" w:hAnsi="Arial"/>
          <w:color w:val="auto"/>
        </w:rPr>
        <w:t>2021</w:t>
      </w:r>
      <w:r w:rsidRPr="007C1B6D">
        <w:rPr>
          <w:rFonts w:ascii="Arial" w:hAnsi="Arial"/>
          <w:color w:val="auto"/>
        </w:rPr>
        <w:t xml:space="preserve">, tasa </w:t>
      </w:r>
      <w:r w:rsidR="00D66746">
        <w:rPr>
          <w:rFonts w:ascii="Arial" w:hAnsi="Arial"/>
          <w:color w:val="auto"/>
        </w:rPr>
        <w:t>inf</w:t>
      </w:r>
      <w:r w:rsidR="006E283F">
        <w:rPr>
          <w:rFonts w:ascii="Arial" w:hAnsi="Arial"/>
          <w:color w:val="auto"/>
        </w:rPr>
        <w:t>erior</w:t>
      </w:r>
      <w:r>
        <w:rPr>
          <w:rFonts w:ascii="Arial" w:hAnsi="Arial"/>
          <w:color w:val="auto"/>
        </w:rPr>
        <w:t xml:space="preserve"> a </w:t>
      </w:r>
      <w:r w:rsidRPr="007C1B6D">
        <w:rPr>
          <w:rFonts w:ascii="Arial" w:hAnsi="Arial"/>
          <w:color w:val="auto"/>
        </w:rPr>
        <w:t xml:space="preserve">la de </w:t>
      </w:r>
      <w:r w:rsidR="00D66746">
        <w:rPr>
          <w:rFonts w:ascii="Arial" w:hAnsi="Arial"/>
          <w:color w:val="auto"/>
        </w:rPr>
        <w:t>1</w:t>
      </w:r>
      <w:r w:rsidR="00840DC3">
        <w:rPr>
          <w:rFonts w:ascii="Arial" w:hAnsi="Arial"/>
          <w:color w:val="auto"/>
        </w:rPr>
        <w:t>2</w:t>
      </w:r>
      <w:r w:rsidRPr="007C1B6D">
        <w:rPr>
          <w:rFonts w:ascii="Arial" w:hAnsi="Arial"/>
          <w:color w:val="auto"/>
        </w:rPr>
        <w:t>% de</w:t>
      </w:r>
      <w:r>
        <w:rPr>
          <w:rFonts w:ascii="Arial" w:hAnsi="Arial"/>
          <w:color w:val="auto"/>
        </w:rPr>
        <w:t xml:space="preserve"> igual</w:t>
      </w:r>
      <w:r w:rsidRPr="007C1B6D">
        <w:rPr>
          <w:rFonts w:ascii="Arial" w:hAnsi="Arial"/>
          <w:color w:val="auto"/>
        </w:rPr>
        <w:t xml:space="preserve"> mes de</w:t>
      </w:r>
      <w:r w:rsidR="00EF2F62">
        <w:rPr>
          <w:rFonts w:ascii="Arial" w:hAnsi="Arial"/>
          <w:color w:val="auto"/>
        </w:rPr>
        <w:t>l</w:t>
      </w:r>
      <w:r w:rsidRPr="007C1B6D">
        <w:rPr>
          <w:rFonts w:ascii="Arial" w:hAnsi="Arial"/>
          <w:color w:val="auto"/>
        </w:rPr>
        <w:t xml:space="preserve"> año </w:t>
      </w:r>
      <w:r w:rsidR="00EF2F62">
        <w:rPr>
          <w:rFonts w:ascii="Arial" w:hAnsi="Arial"/>
          <w:color w:val="auto"/>
        </w:rPr>
        <w:t>pasado</w:t>
      </w:r>
      <w:r w:rsidRPr="007C1B6D">
        <w:rPr>
          <w:rFonts w:ascii="Arial" w:hAnsi="Arial"/>
          <w:color w:val="auto"/>
        </w:rPr>
        <w:t>.</w:t>
      </w:r>
    </w:p>
    <w:p w14:paraId="50F83D16" w14:textId="21851119" w:rsidR="008147FA" w:rsidRPr="007C1B6D" w:rsidRDefault="008147FA" w:rsidP="00B93DB2">
      <w:pPr>
        <w:pStyle w:val="n01"/>
        <w:keepNext/>
        <w:widowControl w:val="0"/>
        <w:spacing w:before="36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Presión General</w:t>
      </w:r>
      <w:r w:rsidRPr="007C1B6D">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w:t>
      </w:r>
      <w:r w:rsidR="00A77B84">
        <w:rPr>
          <w:rFonts w:ascii="Arial" w:hAnsi="Arial"/>
          <w:color w:val="auto"/>
        </w:rPr>
        <w:t xml:space="preserve">segundo </w:t>
      </w:r>
      <w:r w:rsidRPr="007C1B6D">
        <w:rPr>
          <w:rFonts w:ascii="Arial" w:hAnsi="Arial"/>
          <w:color w:val="auto"/>
        </w:rPr>
        <w:t xml:space="preserve">trabajo. Ésta se ubicó en </w:t>
      </w:r>
      <w:r w:rsidR="00840DC3">
        <w:rPr>
          <w:rFonts w:ascii="Arial" w:hAnsi="Arial"/>
          <w:color w:val="auto"/>
        </w:rPr>
        <w:t>8.</w:t>
      </w:r>
      <w:r w:rsidR="00A02479">
        <w:rPr>
          <w:rFonts w:ascii="Arial" w:hAnsi="Arial"/>
          <w:color w:val="auto"/>
        </w:rPr>
        <w:t>2</w:t>
      </w:r>
      <w:r w:rsidRPr="007C1B6D">
        <w:rPr>
          <w:rFonts w:ascii="Arial" w:hAnsi="Arial"/>
          <w:color w:val="auto"/>
        </w:rPr>
        <w:t xml:space="preserve">% de la PEA </w:t>
      </w:r>
      <w:r w:rsidR="00662192">
        <w:rPr>
          <w:rFonts w:ascii="Arial" w:hAnsi="Arial"/>
          <w:color w:val="auto"/>
        </w:rPr>
        <w:t xml:space="preserve">en </w:t>
      </w:r>
      <w:r w:rsidR="00793320">
        <w:rPr>
          <w:rFonts w:ascii="Arial" w:hAnsi="Arial"/>
          <w:color w:val="auto"/>
        </w:rPr>
        <w:t xml:space="preserve">el </w:t>
      </w:r>
      <w:r w:rsidR="001B63A4">
        <w:rPr>
          <w:rFonts w:ascii="Arial" w:hAnsi="Arial"/>
          <w:color w:val="auto"/>
        </w:rPr>
        <w:t>octavo</w:t>
      </w:r>
      <w:r w:rsidR="00B80681">
        <w:rPr>
          <w:rFonts w:ascii="Arial" w:hAnsi="Arial"/>
          <w:color w:val="auto"/>
        </w:rPr>
        <w:t xml:space="preserve"> mes</w:t>
      </w:r>
      <w:r w:rsidRPr="007C1B6D">
        <w:rPr>
          <w:rFonts w:ascii="Arial" w:hAnsi="Arial"/>
          <w:color w:val="auto"/>
        </w:rPr>
        <w:t xml:space="preserve"> del presente año y significó un</w:t>
      </w:r>
      <w:r w:rsidR="00662192">
        <w:rPr>
          <w:rFonts w:ascii="Arial" w:hAnsi="Arial"/>
          <w:color w:val="auto"/>
        </w:rPr>
        <w:t xml:space="preserve"> </w:t>
      </w:r>
      <w:r w:rsidR="00A02479">
        <w:rPr>
          <w:rFonts w:ascii="Arial" w:hAnsi="Arial"/>
          <w:color w:val="auto"/>
        </w:rPr>
        <w:t xml:space="preserve">descenso </w:t>
      </w:r>
      <w:r w:rsidRPr="007C1B6D">
        <w:rPr>
          <w:rFonts w:ascii="Arial" w:hAnsi="Arial"/>
          <w:color w:val="auto"/>
        </w:rPr>
        <w:t xml:space="preserve">frente a la de </w:t>
      </w:r>
      <w:r w:rsidR="00B80681">
        <w:rPr>
          <w:rFonts w:ascii="Arial" w:hAnsi="Arial"/>
          <w:color w:val="auto"/>
        </w:rPr>
        <w:t>8.</w:t>
      </w:r>
      <w:r w:rsidR="00840DC3">
        <w:rPr>
          <w:rFonts w:ascii="Arial" w:hAnsi="Arial"/>
          <w:color w:val="auto"/>
        </w:rPr>
        <w:t>4</w:t>
      </w:r>
      <w:r w:rsidRPr="007C1B6D">
        <w:rPr>
          <w:rFonts w:ascii="Arial" w:hAnsi="Arial"/>
          <w:color w:val="auto"/>
        </w:rPr>
        <w:t xml:space="preserve">% en </w:t>
      </w:r>
      <w:r>
        <w:rPr>
          <w:rFonts w:ascii="Arial" w:hAnsi="Arial"/>
          <w:color w:val="auto"/>
        </w:rPr>
        <w:t xml:space="preserve">el mismo </w:t>
      </w:r>
      <w:r w:rsidRPr="007C1B6D">
        <w:rPr>
          <w:rFonts w:ascii="Arial" w:hAnsi="Arial"/>
          <w:color w:val="auto"/>
        </w:rPr>
        <w:t xml:space="preserve">mes de </w:t>
      </w:r>
      <w:r w:rsidR="005E41AB">
        <w:rPr>
          <w:rFonts w:ascii="Arial" w:hAnsi="Arial"/>
          <w:color w:val="auto"/>
        </w:rPr>
        <w:t>2020</w:t>
      </w:r>
      <w:r w:rsidRPr="007C1B6D">
        <w:rPr>
          <w:rFonts w:ascii="Arial" w:hAnsi="Arial"/>
          <w:color w:val="auto"/>
        </w:rPr>
        <w:t>.</w:t>
      </w:r>
    </w:p>
    <w:p w14:paraId="5E4C47A3" w14:textId="731236DD" w:rsidR="008147FA" w:rsidRPr="00FD18F6" w:rsidRDefault="008147FA" w:rsidP="00B93DB2">
      <w:pPr>
        <w:pStyle w:val="n01"/>
        <w:keepLines w:val="0"/>
        <w:widowControl w:val="0"/>
        <w:spacing w:before="36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Trabajo Asalariado</w:t>
      </w:r>
      <w:r w:rsidRPr="007C1B6D">
        <w:rPr>
          <w:rFonts w:ascii="Arial" w:hAnsi="Arial"/>
          <w:color w:val="auto"/>
        </w:rPr>
        <w:t xml:space="preserve"> representa a la población que percibe de la unidad económica para la que trabaja un sueldo, salario o jornal, por las actividades realizadas. La tasa fue de 6</w:t>
      </w:r>
      <w:r w:rsidR="00840DC3">
        <w:rPr>
          <w:rFonts w:ascii="Arial" w:hAnsi="Arial"/>
          <w:color w:val="auto"/>
        </w:rPr>
        <w:t>4.</w:t>
      </w:r>
      <w:r w:rsidR="00A02479">
        <w:rPr>
          <w:rFonts w:ascii="Arial" w:hAnsi="Arial"/>
          <w:color w:val="auto"/>
        </w:rPr>
        <w:t>1</w:t>
      </w:r>
      <w:r w:rsidRPr="007C1B6D">
        <w:rPr>
          <w:rFonts w:ascii="Arial" w:hAnsi="Arial"/>
          <w:color w:val="auto"/>
        </w:rPr>
        <w:t xml:space="preserve">% de la población ocupada en </w:t>
      </w:r>
      <w:r w:rsidR="001B63A4">
        <w:rPr>
          <w:rFonts w:ascii="Arial" w:hAnsi="Arial"/>
          <w:color w:val="auto"/>
        </w:rPr>
        <w:t>agosto</w:t>
      </w:r>
      <w:r w:rsidRPr="00FD18F6">
        <w:rPr>
          <w:rFonts w:ascii="Arial" w:hAnsi="Arial"/>
          <w:color w:val="auto"/>
        </w:rPr>
        <w:t xml:space="preserve"> de</w:t>
      </w:r>
      <w:r w:rsidR="001C5B53">
        <w:rPr>
          <w:rFonts w:ascii="Arial" w:hAnsi="Arial"/>
          <w:color w:val="auto"/>
        </w:rPr>
        <w:t>l año en curso</w:t>
      </w:r>
      <w:r w:rsidRPr="00FD18F6">
        <w:rPr>
          <w:rFonts w:ascii="Arial" w:hAnsi="Arial"/>
          <w:color w:val="auto"/>
        </w:rPr>
        <w:t>, registrando un</w:t>
      </w:r>
      <w:r w:rsidR="00A77B84">
        <w:rPr>
          <w:rFonts w:ascii="Arial" w:hAnsi="Arial"/>
          <w:color w:val="auto"/>
        </w:rPr>
        <w:t>a reducción</w:t>
      </w:r>
      <w:r>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A02479">
        <w:rPr>
          <w:rFonts w:ascii="Arial" w:hAnsi="Arial"/>
          <w:color w:val="auto"/>
        </w:rPr>
        <w:t>5.5</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3E0C3DC1" w:rsidR="007F0250" w:rsidRDefault="008147FA" w:rsidP="00B93DB2">
      <w:pPr>
        <w:pStyle w:val="n01"/>
        <w:keepLines w:val="0"/>
        <w:widowControl w:val="0"/>
        <w:spacing w:before="36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La tasa se estableció en </w:t>
      </w:r>
      <w:r>
        <w:rPr>
          <w:rFonts w:ascii="Arial" w:hAnsi="Arial"/>
          <w:color w:val="auto"/>
        </w:rPr>
        <w:t>2</w:t>
      </w:r>
      <w:r w:rsidR="00840DC3">
        <w:rPr>
          <w:rFonts w:ascii="Arial" w:hAnsi="Arial"/>
          <w:color w:val="auto"/>
        </w:rPr>
        <w:t>4.</w:t>
      </w:r>
      <w:r w:rsidR="00A02479">
        <w:rPr>
          <w:rFonts w:ascii="Arial" w:hAnsi="Arial"/>
          <w:color w:val="auto"/>
        </w:rPr>
        <w:t>5</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4C2E5348" w14:textId="77777777" w:rsidR="002A1FFD" w:rsidRDefault="002A1FFD">
      <w:pPr>
        <w:jc w:val="left"/>
        <w:rPr>
          <w:sz w:val="20"/>
        </w:rPr>
      </w:pPr>
      <w:r>
        <w:rPr>
          <w:sz w:val="20"/>
        </w:rPr>
        <w:br w:type="page"/>
      </w:r>
    </w:p>
    <w:p w14:paraId="5574FD9C" w14:textId="18D55BC5" w:rsidR="008147FA" w:rsidRPr="00441953" w:rsidRDefault="00B2441D" w:rsidP="0014685C">
      <w:pPr>
        <w:pStyle w:val="n01"/>
        <w:keepLines w:val="0"/>
        <w:widowControl w:val="0"/>
        <w:spacing w:before="200"/>
        <w:ind w:left="0" w:firstLine="0"/>
        <w:jc w:val="center"/>
        <w:rPr>
          <w:rFonts w:ascii="Arial" w:hAnsi="Arial"/>
          <w:color w:val="auto"/>
          <w:sz w:val="20"/>
        </w:rPr>
      </w:pPr>
      <w:r w:rsidRPr="00441953">
        <w:rPr>
          <w:rFonts w:ascii="Arial" w:hAnsi="Arial"/>
          <w:color w:val="auto"/>
          <w:sz w:val="20"/>
        </w:rPr>
        <w:lastRenderedPageBreak/>
        <w:t xml:space="preserve">Cuadro </w:t>
      </w:r>
      <w:r w:rsidR="005C1830">
        <w:rPr>
          <w:rFonts w:ascii="Arial" w:hAnsi="Arial"/>
          <w:color w:val="auto"/>
          <w:sz w:val="20"/>
        </w:rPr>
        <w:t>9</w:t>
      </w:r>
    </w:p>
    <w:p w14:paraId="04321A4C" w14:textId="6B4C717C"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 xml:space="preserve">Tasas complementarias de ocupación y desocupación </w:t>
      </w:r>
      <w:r w:rsidR="006E7FFD" w:rsidRPr="005C3DB1">
        <w:rPr>
          <w:rFonts w:ascii="Arial" w:hAnsi="Arial"/>
          <w:b/>
          <w:smallCaps/>
          <w:color w:val="auto"/>
          <w:sz w:val="22"/>
        </w:rPr>
        <w:t>por agregación</w:t>
      </w:r>
      <w:r w:rsidR="006E7FFD">
        <w:rPr>
          <w:rFonts w:ascii="Arial" w:hAnsi="Arial"/>
          <w:b/>
          <w:smallCaps/>
          <w:color w:val="auto"/>
          <w:sz w:val="22"/>
        </w:rPr>
        <w:t xml:space="preserve"> </w:t>
      </w:r>
      <w:r w:rsidR="00A60AA3">
        <w:rPr>
          <w:rFonts w:ascii="Arial" w:hAnsi="Arial"/>
          <w:b/>
          <w:smallCaps/>
          <w:color w:val="auto"/>
          <w:sz w:val="22"/>
        </w:rPr>
        <w:br/>
      </w:r>
      <w:r w:rsidRPr="00441953">
        <w:rPr>
          <w:rFonts w:ascii="Arial" w:hAnsi="Arial"/>
          <w:b/>
          <w:smallCaps/>
          <w:color w:val="auto"/>
          <w:sz w:val="22"/>
        </w:rPr>
        <w:t xml:space="preserve">durante </w:t>
      </w:r>
      <w:r w:rsidR="001B63A4">
        <w:rPr>
          <w:rFonts w:ascii="Arial" w:hAnsi="Arial"/>
          <w:b/>
          <w:smallCaps/>
          <w:color w:val="auto"/>
          <w:sz w:val="22"/>
        </w:rPr>
        <w:t>agosto</w:t>
      </w:r>
    </w:p>
    <w:p w14:paraId="11279A2C" w14:textId="5656E8C1"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3574E537"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32A88284"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0089490"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tcPr>
          <w:p w14:paraId="49C33400" w14:textId="74383479"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r>
      <w:tr w:rsidR="00A02479" w:rsidRPr="00F561B3" w14:paraId="779EAEC7"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643E8543"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55.1</w:t>
            </w:r>
          </w:p>
        </w:tc>
        <w:tc>
          <w:tcPr>
            <w:tcW w:w="953" w:type="dxa"/>
            <w:tcBorders>
              <w:top w:val="nil"/>
              <w:left w:val="nil"/>
              <w:bottom w:val="nil"/>
              <w:right w:val="single" w:sz="4" w:space="0" w:color="1F497D"/>
            </w:tcBorders>
            <w:shd w:val="clear" w:color="auto" w:fill="auto"/>
            <w:noWrap/>
            <w:vAlign w:val="center"/>
            <w:hideMark/>
          </w:tcPr>
          <w:p w14:paraId="2A8C6F41" w14:textId="7197EAF7"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59.4</w:t>
            </w:r>
          </w:p>
        </w:tc>
        <w:tc>
          <w:tcPr>
            <w:tcW w:w="953" w:type="dxa"/>
            <w:tcBorders>
              <w:top w:val="single" w:sz="4" w:space="0" w:color="1F497D"/>
              <w:left w:val="nil"/>
              <w:bottom w:val="nil"/>
            </w:tcBorders>
            <w:shd w:val="clear" w:color="auto" w:fill="auto"/>
            <w:noWrap/>
            <w:vAlign w:val="center"/>
            <w:hideMark/>
          </w:tcPr>
          <w:p w14:paraId="678886AE" w14:textId="54F9490A" w:rsidR="00A02479" w:rsidRPr="00FE05A2" w:rsidRDefault="00A02479" w:rsidP="00A02479">
            <w:pPr>
              <w:tabs>
                <w:tab w:val="decimal" w:pos="436"/>
              </w:tabs>
              <w:ind w:right="-115"/>
              <w:jc w:val="left"/>
              <w:rPr>
                <w:color w:val="000000"/>
                <w:sz w:val="16"/>
                <w:szCs w:val="16"/>
              </w:rPr>
            </w:pPr>
            <w:r>
              <w:rPr>
                <w:color w:val="000000"/>
                <w:sz w:val="16"/>
                <w:szCs w:val="16"/>
              </w:rPr>
              <w:t>54.6</w:t>
            </w:r>
          </w:p>
        </w:tc>
        <w:tc>
          <w:tcPr>
            <w:tcW w:w="953" w:type="dxa"/>
            <w:tcBorders>
              <w:top w:val="single" w:sz="4" w:space="0" w:color="1F497D"/>
              <w:bottom w:val="nil"/>
              <w:right w:val="single" w:sz="4" w:space="0" w:color="1F497D"/>
            </w:tcBorders>
            <w:shd w:val="clear" w:color="auto" w:fill="auto"/>
            <w:vAlign w:val="center"/>
          </w:tcPr>
          <w:p w14:paraId="2F58AAD6" w14:textId="4A30595F" w:rsidR="00A02479" w:rsidRPr="00FE05A2" w:rsidRDefault="00A02479" w:rsidP="00A02479">
            <w:pPr>
              <w:tabs>
                <w:tab w:val="decimal" w:pos="426"/>
              </w:tabs>
              <w:ind w:right="-115"/>
              <w:jc w:val="left"/>
              <w:rPr>
                <w:color w:val="000000"/>
                <w:sz w:val="16"/>
                <w:szCs w:val="16"/>
              </w:rPr>
            </w:pPr>
            <w:r>
              <w:rPr>
                <w:color w:val="000000"/>
                <w:sz w:val="16"/>
                <w:szCs w:val="16"/>
              </w:rPr>
              <w:t>60.5</w:t>
            </w:r>
          </w:p>
        </w:tc>
      </w:tr>
      <w:tr w:rsidR="00A02479" w:rsidRPr="00F561B3" w14:paraId="7051BD01"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5092BC5E"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5.3</w:t>
            </w:r>
          </w:p>
        </w:tc>
        <w:tc>
          <w:tcPr>
            <w:tcW w:w="953" w:type="dxa"/>
            <w:tcBorders>
              <w:top w:val="nil"/>
              <w:left w:val="nil"/>
              <w:bottom w:val="nil"/>
              <w:right w:val="single" w:sz="4" w:space="0" w:color="1F497D"/>
            </w:tcBorders>
            <w:shd w:val="clear" w:color="auto" w:fill="auto"/>
            <w:noWrap/>
            <w:vAlign w:val="center"/>
            <w:hideMark/>
          </w:tcPr>
          <w:p w14:paraId="667CCA7E" w14:textId="520C4CD6"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4.3</w:t>
            </w:r>
          </w:p>
        </w:tc>
        <w:tc>
          <w:tcPr>
            <w:tcW w:w="953" w:type="dxa"/>
            <w:tcBorders>
              <w:top w:val="nil"/>
              <w:left w:val="nil"/>
              <w:bottom w:val="nil"/>
            </w:tcBorders>
            <w:shd w:val="clear" w:color="auto" w:fill="auto"/>
            <w:noWrap/>
            <w:vAlign w:val="center"/>
            <w:hideMark/>
          </w:tcPr>
          <w:p w14:paraId="79F8AA8A" w14:textId="5AB81E2D" w:rsidR="00A02479" w:rsidRPr="00FE05A2" w:rsidRDefault="00A02479" w:rsidP="00A02479">
            <w:pPr>
              <w:tabs>
                <w:tab w:val="decimal" w:pos="436"/>
              </w:tabs>
              <w:ind w:right="-115"/>
              <w:jc w:val="left"/>
              <w:rPr>
                <w:color w:val="000000"/>
                <w:sz w:val="16"/>
                <w:szCs w:val="16"/>
              </w:rPr>
            </w:pPr>
            <w:r>
              <w:rPr>
                <w:color w:val="000000"/>
                <w:sz w:val="16"/>
                <w:szCs w:val="16"/>
              </w:rPr>
              <w:t>6.9</w:t>
            </w:r>
          </w:p>
        </w:tc>
        <w:tc>
          <w:tcPr>
            <w:tcW w:w="953" w:type="dxa"/>
            <w:tcBorders>
              <w:top w:val="nil"/>
              <w:bottom w:val="nil"/>
              <w:right w:val="single" w:sz="4" w:space="0" w:color="1F497D"/>
            </w:tcBorders>
            <w:shd w:val="clear" w:color="auto" w:fill="auto"/>
            <w:vAlign w:val="center"/>
          </w:tcPr>
          <w:p w14:paraId="7FFEE2DA" w14:textId="677466B5" w:rsidR="00A02479" w:rsidRPr="00FE05A2" w:rsidRDefault="00A02479" w:rsidP="00A02479">
            <w:pPr>
              <w:tabs>
                <w:tab w:val="decimal" w:pos="426"/>
              </w:tabs>
              <w:ind w:right="-115"/>
              <w:jc w:val="left"/>
              <w:rPr>
                <w:color w:val="000000"/>
                <w:sz w:val="16"/>
                <w:szCs w:val="16"/>
              </w:rPr>
            </w:pPr>
            <w:r>
              <w:rPr>
                <w:color w:val="000000"/>
                <w:sz w:val="16"/>
                <w:szCs w:val="16"/>
              </w:rPr>
              <w:t>5.8</w:t>
            </w:r>
          </w:p>
        </w:tc>
      </w:tr>
      <w:tr w:rsidR="00A02479" w:rsidRPr="00F561B3" w14:paraId="3CB00BF7"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A02479" w:rsidRPr="00D66746" w:rsidRDefault="00A02479" w:rsidP="00A02479">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2DB2887A" w:rsidR="00A02479" w:rsidRPr="00D66746" w:rsidRDefault="00A02479" w:rsidP="00A02479">
            <w:pPr>
              <w:tabs>
                <w:tab w:val="decimal" w:pos="427"/>
              </w:tabs>
              <w:ind w:right="-115"/>
              <w:jc w:val="left"/>
              <w:rPr>
                <w:color w:val="000000"/>
                <w:sz w:val="18"/>
                <w:szCs w:val="18"/>
                <w:lang w:val="es-MX" w:eastAsia="es-MX"/>
              </w:rPr>
            </w:pPr>
            <w:r>
              <w:rPr>
                <w:color w:val="000000"/>
                <w:sz w:val="16"/>
                <w:szCs w:val="16"/>
              </w:rPr>
              <w:t>5.3</w:t>
            </w:r>
          </w:p>
        </w:tc>
        <w:tc>
          <w:tcPr>
            <w:tcW w:w="953" w:type="dxa"/>
            <w:tcBorders>
              <w:top w:val="nil"/>
              <w:left w:val="nil"/>
              <w:bottom w:val="nil"/>
              <w:right w:val="single" w:sz="4" w:space="0" w:color="1F497D"/>
            </w:tcBorders>
            <w:shd w:val="clear" w:color="auto" w:fill="auto"/>
            <w:noWrap/>
            <w:vAlign w:val="center"/>
            <w:hideMark/>
          </w:tcPr>
          <w:p w14:paraId="61F5F9A4" w14:textId="37854C4C" w:rsidR="00A02479" w:rsidRPr="00D66746" w:rsidRDefault="00A02479" w:rsidP="00A02479">
            <w:pPr>
              <w:tabs>
                <w:tab w:val="decimal" w:pos="430"/>
              </w:tabs>
              <w:ind w:right="-115"/>
              <w:jc w:val="left"/>
              <w:rPr>
                <w:color w:val="000000"/>
                <w:sz w:val="18"/>
                <w:szCs w:val="18"/>
                <w:lang w:val="es-MX" w:eastAsia="es-MX"/>
              </w:rPr>
            </w:pPr>
            <w:r>
              <w:rPr>
                <w:color w:val="000000"/>
                <w:sz w:val="16"/>
                <w:szCs w:val="16"/>
              </w:rPr>
              <w:t>4.2</w:t>
            </w:r>
          </w:p>
        </w:tc>
        <w:tc>
          <w:tcPr>
            <w:tcW w:w="953" w:type="dxa"/>
            <w:tcBorders>
              <w:top w:val="nil"/>
              <w:left w:val="nil"/>
              <w:bottom w:val="nil"/>
            </w:tcBorders>
            <w:shd w:val="clear" w:color="auto" w:fill="auto"/>
            <w:noWrap/>
            <w:vAlign w:val="center"/>
            <w:hideMark/>
          </w:tcPr>
          <w:p w14:paraId="2CF5D195" w14:textId="407FA54B" w:rsidR="00A02479" w:rsidRPr="00FE05A2" w:rsidRDefault="00A02479" w:rsidP="00A02479">
            <w:pPr>
              <w:tabs>
                <w:tab w:val="decimal" w:pos="436"/>
              </w:tabs>
              <w:ind w:right="-115"/>
              <w:jc w:val="left"/>
              <w:rPr>
                <w:color w:val="000000"/>
                <w:sz w:val="16"/>
                <w:szCs w:val="16"/>
              </w:rPr>
            </w:pPr>
            <w:r>
              <w:rPr>
                <w:color w:val="000000"/>
                <w:sz w:val="16"/>
                <w:szCs w:val="16"/>
              </w:rPr>
              <w:t>7.4</w:t>
            </w:r>
          </w:p>
        </w:tc>
        <w:tc>
          <w:tcPr>
            <w:tcW w:w="953" w:type="dxa"/>
            <w:tcBorders>
              <w:top w:val="nil"/>
              <w:bottom w:val="nil"/>
              <w:right w:val="single" w:sz="4" w:space="0" w:color="1F497D"/>
            </w:tcBorders>
            <w:shd w:val="clear" w:color="auto" w:fill="auto"/>
            <w:vAlign w:val="center"/>
          </w:tcPr>
          <w:p w14:paraId="54903E3A" w14:textId="04496E64" w:rsidR="00A02479" w:rsidRPr="00FE05A2" w:rsidRDefault="00A02479" w:rsidP="00A02479">
            <w:pPr>
              <w:tabs>
                <w:tab w:val="decimal" w:pos="426"/>
              </w:tabs>
              <w:ind w:right="-115"/>
              <w:jc w:val="left"/>
              <w:rPr>
                <w:color w:val="000000"/>
                <w:sz w:val="16"/>
                <w:szCs w:val="16"/>
              </w:rPr>
            </w:pPr>
            <w:r>
              <w:rPr>
                <w:color w:val="000000"/>
                <w:sz w:val="16"/>
                <w:szCs w:val="16"/>
              </w:rPr>
              <w:t>5.8</w:t>
            </w:r>
          </w:p>
        </w:tc>
      </w:tr>
      <w:tr w:rsidR="00A02479" w:rsidRPr="00F561B3" w14:paraId="607574CE"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A02479" w:rsidRPr="00D66746" w:rsidRDefault="00A02479" w:rsidP="00A02479">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3417B845" w:rsidR="00A02479" w:rsidRPr="00D66746" w:rsidRDefault="00A02479" w:rsidP="00A02479">
            <w:pPr>
              <w:tabs>
                <w:tab w:val="decimal" w:pos="427"/>
              </w:tabs>
              <w:ind w:right="-115"/>
              <w:jc w:val="left"/>
              <w:rPr>
                <w:color w:val="000000"/>
                <w:sz w:val="18"/>
                <w:szCs w:val="18"/>
                <w:lang w:val="es-MX" w:eastAsia="es-MX"/>
              </w:rPr>
            </w:pPr>
            <w:r>
              <w:rPr>
                <w:color w:val="000000"/>
                <w:sz w:val="16"/>
                <w:szCs w:val="16"/>
              </w:rPr>
              <w:t>5.1</w:t>
            </w:r>
          </w:p>
        </w:tc>
        <w:tc>
          <w:tcPr>
            <w:tcW w:w="953" w:type="dxa"/>
            <w:tcBorders>
              <w:top w:val="nil"/>
              <w:left w:val="nil"/>
              <w:bottom w:val="nil"/>
              <w:right w:val="single" w:sz="4" w:space="0" w:color="1F497D"/>
            </w:tcBorders>
            <w:shd w:val="clear" w:color="auto" w:fill="auto"/>
            <w:noWrap/>
            <w:vAlign w:val="center"/>
            <w:hideMark/>
          </w:tcPr>
          <w:p w14:paraId="1531EAC5" w14:textId="149844F1" w:rsidR="00A02479" w:rsidRPr="00D66746" w:rsidRDefault="00A02479" w:rsidP="00A02479">
            <w:pPr>
              <w:tabs>
                <w:tab w:val="decimal" w:pos="430"/>
              </w:tabs>
              <w:ind w:right="-115"/>
              <w:jc w:val="left"/>
              <w:rPr>
                <w:color w:val="000000"/>
                <w:sz w:val="18"/>
                <w:szCs w:val="18"/>
                <w:lang w:val="es-MX" w:eastAsia="es-MX"/>
              </w:rPr>
            </w:pPr>
            <w:r>
              <w:rPr>
                <w:color w:val="000000"/>
                <w:sz w:val="16"/>
                <w:szCs w:val="16"/>
              </w:rPr>
              <w:t>4.5</w:t>
            </w:r>
          </w:p>
        </w:tc>
        <w:tc>
          <w:tcPr>
            <w:tcW w:w="953" w:type="dxa"/>
            <w:tcBorders>
              <w:top w:val="nil"/>
              <w:left w:val="nil"/>
              <w:bottom w:val="nil"/>
            </w:tcBorders>
            <w:shd w:val="clear" w:color="auto" w:fill="auto"/>
            <w:noWrap/>
            <w:vAlign w:val="center"/>
            <w:hideMark/>
          </w:tcPr>
          <w:p w14:paraId="0A500359" w14:textId="0B5ABD2F" w:rsidR="00A02479" w:rsidRPr="00FE05A2" w:rsidRDefault="00A02479" w:rsidP="00A02479">
            <w:pPr>
              <w:tabs>
                <w:tab w:val="decimal" w:pos="436"/>
              </w:tabs>
              <w:ind w:right="-115"/>
              <w:jc w:val="left"/>
              <w:rPr>
                <w:color w:val="000000"/>
                <w:sz w:val="16"/>
                <w:szCs w:val="16"/>
              </w:rPr>
            </w:pPr>
            <w:r>
              <w:rPr>
                <w:color w:val="000000"/>
                <w:sz w:val="16"/>
                <w:szCs w:val="16"/>
              </w:rPr>
              <w:t>6.2</w:t>
            </w:r>
          </w:p>
        </w:tc>
        <w:tc>
          <w:tcPr>
            <w:tcW w:w="953" w:type="dxa"/>
            <w:tcBorders>
              <w:top w:val="nil"/>
              <w:bottom w:val="nil"/>
              <w:right w:val="single" w:sz="4" w:space="0" w:color="1F497D"/>
            </w:tcBorders>
            <w:shd w:val="clear" w:color="auto" w:fill="auto"/>
            <w:vAlign w:val="center"/>
          </w:tcPr>
          <w:p w14:paraId="55C778E3" w14:textId="4DAD76D6" w:rsidR="00A02479" w:rsidRPr="00FE05A2" w:rsidRDefault="00A02479" w:rsidP="00A02479">
            <w:pPr>
              <w:tabs>
                <w:tab w:val="decimal" w:pos="426"/>
              </w:tabs>
              <w:ind w:right="-115"/>
              <w:jc w:val="left"/>
              <w:rPr>
                <w:color w:val="000000"/>
                <w:sz w:val="16"/>
                <w:szCs w:val="16"/>
              </w:rPr>
            </w:pPr>
            <w:r>
              <w:rPr>
                <w:color w:val="000000"/>
                <w:sz w:val="16"/>
                <w:szCs w:val="16"/>
              </w:rPr>
              <w:t>5.8</w:t>
            </w:r>
          </w:p>
        </w:tc>
      </w:tr>
      <w:tr w:rsidR="00A02479" w:rsidRPr="00F561B3" w14:paraId="0851F2C7"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3FCB0697"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12.0</w:t>
            </w:r>
          </w:p>
        </w:tc>
        <w:tc>
          <w:tcPr>
            <w:tcW w:w="953" w:type="dxa"/>
            <w:tcBorders>
              <w:top w:val="nil"/>
              <w:left w:val="nil"/>
              <w:bottom w:val="nil"/>
              <w:right w:val="single" w:sz="4" w:space="0" w:color="1F497D"/>
            </w:tcBorders>
            <w:shd w:val="clear" w:color="auto" w:fill="auto"/>
            <w:noWrap/>
            <w:vAlign w:val="center"/>
            <w:hideMark/>
          </w:tcPr>
          <w:p w14:paraId="65393711" w14:textId="2E784C49"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10.5</w:t>
            </w:r>
          </w:p>
        </w:tc>
        <w:tc>
          <w:tcPr>
            <w:tcW w:w="953" w:type="dxa"/>
            <w:tcBorders>
              <w:top w:val="nil"/>
              <w:left w:val="nil"/>
              <w:bottom w:val="nil"/>
            </w:tcBorders>
            <w:shd w:val="clear" w:color="auto" w:fill="auto"/>
            <w:noWrap/>
            <w:vAlign w:val="center"/>
            <w:hideMark/>
          </w:tcPr>
          <w:p w14:paraId="70ADFBF1" w14:textId="7AE32DBF" w:rsidR="00A02479" w:rsidRPr="00FE05A2" w:rsidRDefault="00A02479" w:rsidP="00A02479">
            <w:pPr>
              <w:tabs>
                <w:tab w:val="decimal" w:pos="436"/>
              </w:tabs>
              <w:ind w:right="-115"/>
              <w:jc w:val="left"/>
              <w:rPr>
                <w:color w:val="000000"/>
                <w:sz w:val="16"/>
                <w:szCs w:val="16"/>
              </w:rPr>
            </w:pPr>
            <w:r>
              <w:rPr>
                <w:color w:val="000000"/>
                <w:sz w:val="16"/>
                <w:szCs w:val="16"/>
              </w:rPr>
              <w:t>13.0</w:t>
            </w:r>
          </w:p>
        </w:tc>
        <w:tc>
          <w:tcPr>
            <w:tcW w:w="953" w:type="dxa"/>
            <w:tcBorders>
              <w:top w:val="nil"/>
              <w:bottom w:val="nil"/>
              <w:right w:val="single" w:sz="4" w:space="0" w:color="1F497D"/>
            </w:tcBorders>
            <w:shd w:val="clear" w:color="auto" w:fill="auto"/>
            <w:vAlign w:val="center"/>
          </w:tcPr>
          <w:p w14:paraId="7C028915" w14:textId="6D9ED42B" w:rsidR="00A02479" w:rsidRPr="00FE05A2" w:rsidRDefault="00A02479" w:rsidP="00A02479">
            <w:pPr>
              <w:tabs>
                <w:tab w:val="decimal" w:pos="426"/>
              </w:tabs>
              <w:ind w:right="-115"/>
              <w:jc w:val="left"/>
              <w:rPr>
                <w:color w:val="000000"/>
                <w:sz w:val="16"/>
                <w:szCs w:val="16"/>
              </w:rPr>
            </w:pPr>
            <w:r>
              <w:rPr>
                <w:color w:val="000000"/>
                <w:sz w:val="16"/>
                <w:szCs w:val="16"/>
              </w:rPr>
              <w:t>11.7</w:t>
            </w:r>
          </w:p>
        </w:tc>
      </w:tr>
      <w:tr w:rsidR="00A02479" w:rsidRPr="00F561B3" w14:paraId="0646DA54"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54ED2961"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8.4</w:t>
            </w:r>
          </w:p>
        </w:tc>
        <w:tc>
          <w:tcPr>
            <w:tcW w:w="953" w:type="dxa"/>
            <w:tcBorders>
              <w:top w:val="nil"/>
              <w:left w:val="nil"/>
              <w:bottom w:val="nil"/>
              <w:right w:val="single" w:sz="4" w:space="0" w:color="1F497D"/>
            </w:tcBorders>
            <w:shd w:val="clear" w:color="auto" w:fill="auto"/>
            <w:noWrap/>
            <w:vAlign w:val="center"/>
            <w:hideMark/>
          </w:tcPr>
          <w:p w14:paraId="54ABD925" w14:textId="641D42A5"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8.2</w:t>
            </w:r>
          </w:p>
        </w:tc>
        <w:tc>
          <w:tcPr>
            <w:tcW w:w="953" w:type="dxa"/>
            <w:tcBorders>
              <w:top w:val="nil"/>
              <w:left w:val="nil"/>
              <w:bottom w:val="nil"/>
            </w:tcBorders>
            <w:shd w:val="clear" w:color="auto" w:fill="auto"/>
            <w:noWrap/>
            <w:vAlign w:val="center"/>
            <w:hideMark/>
          </w:tcPr>
          <w:p w14:paraId="660AE2D4" w14:textId="029A5230" w:rsidR="00A02479" w:rsidRPr="00FE05A2" w:rsidRDefault="00A02479" w:rsidP="00A02479">
            <w:pPr>
              <w:tabs>
                <w:tab w:val="decimal" w:pos="436"/>
              </w:tabs>
              <w:ind w:right="-115"/>
              <w:jc w:val="left"/>
              <w:rPr>
                <w:color w:val="000000"/>
                <w:sz w:val="16"/>
                <w:szCs w:val="16"/>
              </w:rPr>
            </w:pPr>
            <w:r>
              <w:rPr>
                <w:color w:val="000000"/>
                <w:sz w:val="16"/>
                <w:szCs w:val="16"/>
              </w:rPr>
              <w:t>10.0</w:t>
            </w:r>
          </w:p>
        </w:tc>
        <w:tc>
          <w:tcPr>
            <w:tcW w:w="953" w:type="dxa"/>
            <w:tcBorders>
              <w:top w:val="nil"/>
              <w:bottom w:val="nil"/>
              <w:right w:val="single" w:sz="4" w:space="0" w:color="1F497D"/>
            </w:tcBorders>
            <w:shd w:val="clear" w:color="auto" w:fill="auto"/>
            <w:vAlign w:val="center"/>
          </w:tcPr>
          <w:p w14:paraId="6C6553A5" w14:textId="0DED4D90" w:rsidR="00A02479" w:rsidRPr="00FE05A2" w:rsidRDefault="00A02479" w:rsidP="00A02479">
            <w:pPr>
              <w:tabs>
                <w:tab w:val="decimal" w:pos="426"/>
              </w:tabs>
              <w:ind w:right="-115"/>
              <w:jc w:val="left"/>
              <w:rPr>
                <w:color w:val="000000"/>
                <w:sz w:val="16"/>
                <w:szCs w:val="16"/>
              </w:rPr>
            </w:pPr>
            <w:r>
              <w:rPr>
                <w:color w:val="000000"/>
                <w:sz w:val="16"/>
                <w:szCs w:val="16"/>
              </w:rPr>
              <w:t>10.4</w:t>
            </w:r>
          </w:p>
        </w:tc>
      </w:tr>
      <w:tr w:rsidR="00A02479" w:rsidRPr="00F561B3" w14:paraId="1385C6CE"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2358BFC7"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65.5</w:t>
            </w:r>
          </w:p>
        </w:tc>
        <w:tc>
          <w:tcPr>
            <w:tcW w:w="953" w:type="dxa"/>
            <w:tcBorders>
              <w:top w:val="nil"/>
              <w:left w:val="nil"/>
              <w:bottom w:val="nil"/>
              <w:right w:val="single" w:sz="4" w:space="0" w:color="1F497D"/>
            </w:tcBorders>
            <w:shd w:val="clear" w:color="auto" w:fill="auto"/>
            <w:noWrap/>
            <w:vAlign w:val="center"/>
            <w:hideMark/>
          </w:tcPr>
          <w:p w14:paraId="76D306DE" w14:textId="13CBB40C"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64.1</w:t>
            </w:r>
          </w:p>
        </w:tc>
        <w:tc>
          <w:tcPr>
            <w:tcW w:w="953" w:type="dxa"/>
            <w:tcBorders>
              <w:top w:val="nil"/>
              <w:left w:val="nil"/>
              <w:bottom w:val="nil"/>
            </w:tcBorders>
            <w:shd w:val="clear" w:color="auto" w:fill="auto"/>
            <w:noWrap/>
            <w:vAlign w:val="center"/>
            <w:hideMark/>
          </w:tcPr>
          <w:p w14:paraId="0C759472" w14:textId="51C0532C" w:rsidR="00A02479" w:rsidRPr="00FE05A2" w:rsidRDefault="00A02479" w:rsidP="00A02479">
            <w:pPr>
              <w:tabs>
                <w:tab w:val="decimal" w:pos="436"/>
              </w:tabs>
              <w:ind w:right="-115"/>
              <w:jc w:val="left"/>
              <w:rPr>
                <w:color w:val="000000"/>
                <w:sz w:val="16"/>
                <w:szCs w:val="16"/>
              </w:rPr>
            </w:pPr>
            <w:r>
              <w:rPr>
                <w:color w:val="000000"/>
                <w:sz w:val="16"/>
                <w:szCs w:val="16"/>
              </w:rPr>
              <w:t>72.4</w:t>
            </w:r>
          </w:p>
        </w:tc>
        <w:tc>
          <w:tcPr>
            <w:tcW w:w="953" w:type="dxa"/>
            <w:tcBorders>
              <w:top w:val="nil"/>
              <w:bottom w:val="nil"/>
              <w:right w:val="single" w:sz="4" w:space="0" w:color="1F497D"/>
            </w:tcBorders>
            <w:shd w:val="clear" w:color="auto" w:fill="auto"/>
            <w:vAlign w:val="center"/>
          </w:tcPr>
          <w:p w14:paraId="6A1DC7C5" w14:textId="6E226A22" w:rsidR="00A02479" w:rsidRPr="00FE05A2" w:rsidRDefault="00A02479" w:rsidP="00A02479">
            <w:pPr>
              <w:tabs>
                <w:tab w:val="decimal" w:pos="426"/>
              </w:tabs>
              <w:ind w:right="-115"/>
              <w:jc w:val="left"/>
              <w:rPr>
                <w:color w:val="000000"/>
                <w:sz w:val="16"/>
                <w:szCs w:val="16"/>
              </w:rPr>
            </w:pPr>
            <w:r>
              <w:rPr>
                <w:color w:val="000000"/>
                <w:sz w:val="16"/>
                <w:szCs w:val="16"/>
              </w:rPr>
              <w:t>69.7</w:t>
            </w:r>
          </w:p>
        </w:tc>
      </w:tr>
      <w:tr w:rsidR="00A02479" w:rsidRPr="00F561B3" w14:paraId="4E15A6F1"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14A0ACF6"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16.9</w:t>
            </w:r>
          </w:p>
        </w:tc>
        <w:tc>
          <w:tcPr>
            <w:tcW w:w="953" w:type="dxa"/>
            <w:tcBorders>
              <w:top w:val="nil"/>
              <w:left w:val="nil"/>
              <w:bottom w:val="nil"/>
              <w:right w:val="single" w:sz="4" w:space="0" w:color="1F497D"/>
            </w:tcBorders>
            <w:shd w:val="clear" w:color="auto" w:fill="auto"/>
            <w:noWrap/>
            <w:vAlign w:val="center"/>
            <w:hideMark/>
          </w:tcPr>
          <w:p w14:paraId="5A9D8C7B" w14:textId="7D44258B"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13.0</w:t>
            </w:r>
          </w:p>
        </w:tc>
        <w:tc>
          <w:tcPr>
            <w:tcW w:w="953" w:type="dxa"/>
            <w:tcBorders>
              <w:top w:val="nil"/>
              <w:left w:val="nil"/>
              <w:bottom w:val="nil"/>
            </w:tcBorders>
            <w:shd w:val="clear" w:color="auto" w:fill="auto"/>
            <w:noWrap/>
            <w:vAlign w:val="center"/>
            <w:hideMark/>
          </w:tcPr>
          <w:p w14:paraId="2F000E73" w14:textId="3DED161B" w:rsidR="00A02479" w:rsidRPr="00FE05A2" w:rsidRDefault="00A02479" w:rsidP="00A02479">
            <w:pPr>
              <w:tabs>
                <w:tab w:val="decimal" w:pos="436"/>
              </w:tabs>
              <w:ind w:right="-115"/>
              <w:jc w:val="left"/>
              <w:rPr>
                <w:color w:val="000000"/>
                <w:sz w:val="16"/>
                <w:szCs w:val="16"/>
              </w:rPr>
            </w:pPr>
            <w:r>
              <w:rPr>
                <w:color w:val="000000"/>
                <w:sz w:val="16"/>
                <w:szCs w:val="16"/>
              </w:rPr>
              <w:t>19.1</w:t>
            </w:r>
          </w:p>
        </w:tc>
        <w:tc>
          <w:tcPr>
            <w:tcW w:w="953" w:type="dxa"/>
            <w:tcBorders>
              <w:top w:val="nil"/>
              <w:bottom w:val="nil"/>
              <w:right w:val="single" w:sz="4" w:space="0" w:color="1F497D"/>
            </w:tcBorders>
            <w:shd w:val="clear" w:color="auto" w:fill="auto"/>
            <w:vAlign w:val="center"/>
          </w:tcPr>
          <w:p w14:paraId="035424D5" w14:textId="04D0874D" w:rsidR="00A02479" w:rsidRPr="00FE05A2" w:rsidRDefault="00A02479" w:rsidP="00A02479">
            <w:pPr>
              <w:tabs>
                <w:tab w:val="decimal" w:pos="426"/>
              </w:tabs>
              <w:ind w:right="-115"/>
              <w:jc w:val="left"/>
              <w:rPr>
                <w:color w:val="000000"/>
                <w:sz w:val="16"/>
                <w:szCs w:val="16"/>
              </w:rPr>
            </w:pPr>
            <w:r>
              <w:rPr>
                <w:color w:val="000000"/>
                <w:sz w:val="16"/>
                <w:szCs w:val="16"/>
              </w:rPr>
              <w:t>14.1</w:t>
            </w:r>
          </w:p>
        </w:tc>
      </w:tr>
      <w:tr w:rsidR="00A02479" w:rsidRPr="00F561B3" w14:paraId="5E0C3D39"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4EE338CA"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75E279EE" w14:textId="5815E304"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24.5</w:t>
            </w:r>
          </w:p>
        </w:tc>
        <w:tc>
          <w:tcPr>
            <w:tcW w:w="953" w:type="dxa"/>
            <w:tcBorders>
              <w:top w:val="nil"/>
              <w:left w:val="nil"/>
              <w:bottom w:val="nil"/>
            </w:tcBorders>
            <w:shd w:val="clear" w:color="auto" w:fill="auto"/>
            <w:noWrap/>
            <w:vAlign w:val="center"/>
            <w:hideMark/>
          </w:tcPr>
          <w:p w14:paraId="747D3F6A" w14:textId="5AB30377" w:rsidR="00A02479" w:rsidRPr="00FE05A2" w:rsidRDefault="00A02479" w:rsidP="00A02479">
            <w:pPr>
              <w:tabs>
                <w:tab w:val="decimal" w:pos="436"/>
              </w:tabs>
              <w:ind w:right="-115"/>
              <w:jc w:val="left"/>
              <w:rPr>
                <w:color w:val="000000"/>
                <w:sz w:val="16"/>
                <w:szCs w:val="16"/>
              </w:rPr>
            </w:pPr>
            <w:r>
              <w:rPr>
                <w:color w:val="000000"/>
                <w:sz w:val="16"/>
                <w:szCs w:val="16"/>
              </w:rPr>
              <w:t> </w:t>
            </w:r>
          </w:p>
        </w:tc>
        <w:tc>
          <w:tcPr>
            <w:tcW w:w="953" w:type="dxa"/>
            <w:tcBorders>
              <w:top w:val="nil"/>
              <w:bottom w:val="nil"/>
              <w:right w:val="single" w:sz="4" w:space="0" w:color="1F497D"/>
            </w:tcBorders>
            <w:shd w:val="clear" w:color="auto" w:fill="auto"/>
            <w:vAlign w:val="center"/>
          </w:tcPr>
          <w:p w14:paraId="3FA5FDF4" w14:textId="24A7DC06" w:rsidR="00A02479" w:rsidRPr="00FE05A2" w:rsidRDefault="00A02479" w:rsidP="00A02479">
            <w:pPr>
              <w:tabs>
                <w:tab w:val="decimal" w:pos="426"/>
              </w:tabs>
              <w:ind w:right="-115"/>
              <w:jc w:val="left"/>
              <w:rPr>
                <w:color w:val="000000"/>
                <w:sz w:val="16"/>
                <w:szCs w:val="16"/>
              </w:rPr>
            </w:pPr>
            <w:r>
              <w:rPr>
                <w:color w:val="000000"/>
                <w:sz w:val="16"/>
                <w:szCs w:val="16"/>
              </w:rPr>
              <w:t>21.9</w:t>
            </w:r>
          </w:p>
        </w:tc>
      </w:tr>
      <w:tr w:rsidR="00A02479" w:rsidRPr="00F561B3" w14:paraId="76AF3161" w14:textId="77777777" w:rsidTr="00A80903">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52A46EE9"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55.0</w:t>
            </w:r>
          </w:p>
        </w:tc>
        <w:tc>
          <w:tcPr>
            <w:tcW w:w="953" w:type="dxa"/>
            <w:tcBorders>
              <w:top w:val="nil"/>
              <w:left w:val="nil"/>
              <w:bottom w:val="nil"/>
              <w:right w:val="single" w:sz="4" w:space="0" w:color="1F497D"/>
            </w:tcBorders>
            <w:shd w:val="clear" w:color="auto" w:fill="auto"/>
            <w:noWrap/>
            <w:vAlign w:val="center"/>
            <w:hideMark/>
          </w:tcPr>
          <w:p w14:paraId="0C7AE8C9" w14:textId="6DDC0D77"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56.4</w:t>
            </w:r>
          </w:p>
        </w:tc>
        <w:tc>
          <w:tcPr>
            <w:tcW w:w="953" w:type="dxa"/>
            <w:tcBorders>
              <w:top w:val="nil"/>
              <w:left w:val="nil"/>
              <w:bottom w:val="nil"/>
            </w:tcBorders>
            <w:shd w:val="clear" w:color="auto" w:fill="auto"/>
            <w:noWrap/>
            <w:vAlign w:val="center"/>
            <w:hideMark/>
          </w:tcPr>
          <w:p w14:paraId="45867614" w14:textId="714001A9" w:rsidR="00A02479" w:rsidRPr="00FE05A2" w:rsidRDefault="00A02479" w:rsidP="00A02479">
            <w:pPr>
              <w:tabs>
                <w:tab w:val="decimal" w:pos="436"/>
              </w:tabs>
              <w:ind w:right="-115"/>
              <w:jc w:val="left"/>
              <w:rPr>
                <w:color w:val="000000"/>
                <w:sz w:val="16"/>
                <w:szCs w:val="16"/>
              </w:rPr>
            </w:pPr>
            <w:r>
              <w:rPr>
                <w:color w:val="000000"/>
                <w:sz w:val="16"/>
                <w:szCs w:val="16"/>
              </w:rPr>
              <w:t>43.0</w:t>
            </w:r>
          </w:p>
        </w:tc>
        <w:tc>
          <w:tcPr>
            <w:tcW w:w="953" w:type="dxa"/>
            <w:tcBorders>
              <w:top w:val="nil"/>
              <w:bottom w:val="nil"/>
              <w:right w:val="single" w:sz="4" w:space="0" w:color="1F497D"/>
            </w:tcBorders>
            <w:shd w:val="clear" w:color="auto" w:fill="auto"/>
            <w:vAlign w:val="center"/>
          </w:tcPr>
          <w:p w14:paraId="7609F2A9" w14:textId="115766D1" w:rsidR="00A02479" w:rsidRPr="00FE05A2" w:rsidRDefault="00A02479" w:rsidP="00A02479">
            <w:pPr>
              <w:tabs>
                <w:tab w:val="decimal" w:pos="426"/>
              </w:tabs>
              <w:ind w:right="-115"/>
              <w:jc w:val="left"/>
              <w:rPr>
                <w:color w:val="000000"/>
                <w:sz w:val="16"/>
                <w:szCs w:val="16"/>
              </w:rPr>
            </w:pPr>
            <w:r>
              <w:rPr>
                <w:color w:val="000000"/>
                <w:sz w:val="16"/>
                <w:szCs w:val="16"/>
              </w:rPr>
              <w:t>45.5</w:t>
            </w:r>
          </w:p>
        </w:tc>
      </w:tr>
      <w:tr w:rsidR="00A02479" w:rsidRPr="00F561B3" w14:paraId="39E3DA61" w14:textId="77777777" w:rsidTr="00A80903">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A02479" w:rsidRPr="00B4221D" w:rsidRDefault="00A02479" w:rsidP="00A02479">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3F9755AB" w:rsidR="00A02479" w:rsidRPr="00F561B3" w:rsidRDefault="00A02479" w:rsidP="00A02479">
            <w:pPr>
              <w:tabs>
                <w:tab w:val="decimal" w:pos="427"/>
              </w:tabs>
              <w:ind w:right="-115"/>
              <w:jc w:val="left"/>
              <w:rPr>
                <w:color w:val="000000"/>
                <w:sz w:val="18"/>
                <w:szCs w:val="18"/>
                <w:lang w:val="es-MX" w:eastAsia="es-MX"/>
              </w:rPr>
            </w:pPr>
            <w:r>
              <w:rPr>
                <w:color w:val="000000"/>
                <w:sz w:val="16"/>
                <w:szCs w:val="16"/>
              </w:rPr>
              <w:t>27.0</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423E2F52" w:rsidR="00A02479" w:rsidRPr="00F561B3" w:rsidRDefault="00A02479" w:rsidP="00A02479">
            <w:pPr>
              <w:tabs>
                <w:tab w:val="decimal" w:pos="430"/>
              </w:tabs>
              <w:ind w:right="-115"/>
              <w:jc w:val="left"/>
              <w:rPr>
                <w:color w:val="000000"/>
                <w:sz w:val="18"/>
                <w:szCs w:val="18"/>
                <w:lang w:val="es-MX" w:eastAsia="es-MX"/>
              </w:rPr>
            </w:pPr>
            <w:r>
              <w:rPr>
                <w:color w:val="000000"/>
                <w:sz w:val="16"/>
                <w:szCs w:val="16"/>
              </w:rPr>
              <w:t>28.8</w:t>
            </w:r>
          </w:p>
        </w:tc>
        <w:tc>
          <w:tcPr>
            <w:tcW w:w="953" w:type="dxa"/>
            <w:tcBorders>
              <w:top w:val="nil"/>
              <w:left w:val="nil"/>
              <w:bottom w:val="single" w:sz="4" w:space="0" w:color="1F497D"/>
            </w:tcBorders>
            <w:shd w:val="clear" w:color="auto" w:fill="auto"/>
            <w:noWrap/>
            <w:vAlign w:val="center"/>
            <w:hideMark/>
          </w:tcPr>
          <w:p w14:paraId="1C99959B" w14:textId="2C8E1E2F" w:rsidR="00A02479" w:rsidRPr="00FE05A2" w:rsidRDefault="00A02479" w:rsidP="00A02479">
            <w:pPr>
              <w:tabs>
                <w:tab w:val="decimal" w:pos="436"/>
              </w:tabs>
              <w:ind w:right="-115"/>
              <w:jc w:val="left"/>
              <w:rPr>
                <w:color w:val="000000"/>
                <w:sz w:val="16"/>
                <w:szCs w:val="16"/>
              </w:rPr>
            </w:pPr>
            <w:r>
              <w:rPr>
                <w:color w:val="000000"/>
                <w:sz w:val="16"/>
                <w:szCs w:val="16"/>
              </w:rPr>
              <w:t>26.4</w:t>
            </w:r>
          </w:p>
        </w:tc>
        <w:tc>
          <w:tcPr>
            <w:tcW w:w="953" w:type="dxa"/>
            <w:tcBorders>
              <w:top w:val="nil"/>
              <w:bottom w:val="single" w:sz="4" w:space="0" w:color="1F497D"/>
              <w:right w:val="single" w:sz="4" w:space="0" w:color="1F497D"/>
            </w:tcBorders>
            <w:shd w:val="clear" w:color="auto" w:fill="auto"/>
            <w:vAlign w:val="center"/>
          </w:tcPr>
          <w:p w14:paraId="10020E1B" w14:textId="2F50A0EE" w:rsidR="00A02479" w:rsidRPr="00FE05A2" w:rsidRDefault="00A02479" w:rsidP="00A02479">
            <w:pPr>
              <w:tabs>
                <w:tab w:val="decimal" w:pos="426"/>
              </w:tabs>
              <w:ind w:right="-115"/>
              <w:jc w:val="left"/>
              <w:rPr>
                <w:color w:val="000000"/>
                <w:sz w:val="16"/>
                <w:szCs w:val="16"/>
              </w:rPr>
            </w:pPr>
            <w:r>
              <w:rPr>
                <w:color w:val="000000"/>
                <w:sz w:val="16"/>
                <w:szCs w:val="16"/>
              </w:rPr>
              <w:t>28.1</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2B31E2AA"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2020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65D2481C" w14:textId="77777777" w:rsidR="002A1FFD" w:rsidRDefault="002A1FFD">
      <w:pPr>
        <w:jc w:val="left"/>
        <w:rPr>
          <w:b/>
          <w:i/>
          <w:u w:val="single"/>
          <w:lang w:val="es-ES"/>
        </w:rPr>
      </w:pPr>
      <w:r>
        <w:rPr>
          <w:b/>
          <w:i/>
          <w:u w:val="single"/>
          <w:lang w:val="es-ES"/>
        </w:rPr>
        <w:br w:type="page"/>
      </w:r>
    </w:p>
    <w:p w14:paraId="17DB16CF" w14:textId="283DCC45" w:rsidR="00624475" w:rsidRPr="00624475" w:rsidRDefault="001B0DEF" w:rsidP="00624475">
      <w:pPr>
        <w:widowControl w:val="0"/>
        <w:spacing w:before="360"/>
        <w:rPr>
          <w:b/>
          <w:i/>
          <w:u w:val="single"/>
          <w:lang w:val="es-ES"/>
        </w:rPr>
      </w:pPr>
      <w:r w:rsidRPr="00DD723E">
        <w:rPr>
          <w:b/>
          <w:i/>
          <w:u w:val="single"/>
          <w:lang w:val="es-ES"/>
        </w:rPr>
        <w:lastRenderedPageBreak/>
        <w:t>C</w:t>
      </w:r>
      <w:r w:rsidR="00D55FC2" w:rsidRPr="00DD723E">
        <w:rPr>
          <w:b/>
          <w:i/>
          <w:u w:val="single"/>
          <w:lang w:val="es-ES"/>
        </w:rPr>
        <w:t>ifras</w:t>
      </w:r>
      <w:r w:rsidR="00624475" w:rsidRPr="00DD723E">
        <w:rPr>
          <w:b/>
          <w:i/>
          <w:u w:val="single"/>
          <w:lang w:val="es-ES"/>
        </w:rPr>
        <w:t xml:space="preserve"> desestacionalizadas</w:t>
      </w:r>
    </w:p>
    <w:p w14:paraId="7259F545" w14:textId="4D5A9FB6" w:rsidR="005C3DB1" w:rsidRPr="000C6E23" w:rsidRDefault="005C3DB1" w:rsidP="005C3DB1">
      <w:pPr>
        <w:spacing w:before="360"/>
      </w:pPr>
      <w:r w:rsidRPr="000C6E23">
        <w:t xml:space="preserve">No obstante que aún no se cuenta con las series de datos absolutos que se obtienen de las nuevas estimaciones de población a la luz de los resultados del Marco de Muestreo de Viviendas </w:t>
      </w:r>
      <w:r w:rsidR="009B7F84">
        <w:t>del INEGI</w:t>
      </w:r>
      <w:r w:rsidRPr="000C6E23">
        <w:t xml:space="preserve">,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60C90904" w:rsidR="00262640" w:rsidRPr="00262640" w:rsidRDefault="00262640" w:rsidP="00262640">
      <w:pPr>
        <w:pStyle w:val="n01"/>
        <w:keepLines w:val="0"/>
        <w:widowControl w:val="0"/>
        <w:ind w:left="0" w:firstLine="0"/>
        <w:rPr>
          <w:rFonts w:ascii="Arial" w:hAnsi="Arial"/>
          <w:color w:val="auto"/>
        </w:rPr>
      </w:pPr>
      <w:r w:rsidRPr="00262640">
        <w:rPr>
          <w:rFonts w:ascii="Arial" w:hAnsi="Arial"/>
          <w:color w:val="auto"/>
        </w:rPr>
        <w:t>A continuación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1E20B6B4" w14:textId="20EB26E0"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58C89BDB" w14:textId="217B95E1" w:rsidR="008658E8" w:rsidRPr="00FD18F6" w:rsidRDefault="001A69BD"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r w:rsidR="00415B61">
        <w:rPr>
          <w:rFonts w:ascii="Arial" w:hAnsi="Arial"/>
          <w:b/>
          <w:smallCaps/>
          <w:color w:val="auto"/>
          <w:sz w:val="22"/>
          <w:szCs w:val="22"/>
        </w:rPr>
        <w:t xml:space="preserve"> </w:t>
      </w:r>
      <w:r w:rsidR="00415B61">
        <w:rPr>
          <w:rFonts w:ascii="Arial" w:hAnsi="Arial"/>
          <w:b/>
          <w:smallCaps/>
          <w:color w:val="auto"/>
          <w:sz w:val="22"/>
          <w:szCs w:val="22"/>
        </w:rPr>
        <w:br/>
      </w:r>
      <w:r w:rsidR="008658E8" w:rsidRPr="001A69BD">
        <w:rPr>
          <w:rFonts w:ascii="Arial" w:hAnsi="Arial"/>
          <w:b/>
          <w:smallCaps/>
          <w:color w:val="auto"/>
          <w:sz w:val="22"/>
          <w:szCs w:val="22"/>
        </w:rPr>
        <w:t xml:space="preserve">durante </w:t>
      </w:r>
      <w:r w:rsidR="001B63A4">
        <w:rPr>
          <w:rFonts w:ascii="Arial" w:hAnsi="Arial"/>
          <w:b/>
          <w:smallCaps/>
          <w:color w:val="auto"/>
          <w:sz w:val="22"/>
          <w:szCs w:val="22"/>
        </w:rPr>
        <w:t>agosto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2021</w:t>
      </w:r>
    </w:p>
    <w:p w14:paraId="231009FC" w14:textId="3FD4C377" w:rsidR="008658E8" w:rsidRDefault="008658E8" w:rsidP="008658E8">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852"/>
        <w:gridCol w:w="1001"/>
        <w:gridCol w:w="1252"/>
        <w:gridCol w:w="1253"/>
      </w:tblGrid>
      <w:tr w:rsidR="005C1830" w:rsidRPr="00B4221D" w14:paraId="5CD8CD49" w14:textId="77777777" w:rsidTr="00B4221D">
        <w:trPr>
          <w:trHeight w:val="510"/>
          <w:jc w:val="center"/>
        </w:trPr>
        <w:tc>
          <w:tcPr>
            <w:tcW w:w="3852"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001"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4221D">
        <w:trPr>
          <w:trHeight w:val="510"/>
          <w:jc w:val="center"/>
        </w:trPr>
        <w:tc>
          <w:tcPr>
            <w:tcW w:w="3852"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001"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B4221D">
        <w:trPr>
          <w:trHeight w:val="227"/>
          <w:jc w:val="center"/>
        </w:trPr>
        <w:tc>
          <w:tcPr>
            <w:tcW w:w="3852"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4221D">
            <w:pPr>
              <w:jc w:val="left"/>
              <w:rPr>
                <w:b/>
                <w:bCs/>
                <w:color w:val="000000"/>
                <w:sz w:val="16"/>
                <w:szCs w:val="16"/>
                <w:lang w:val="es-MX" w:eastAsia="es-MX"/>
              </w:rPr>
            </w:pPr>
            <w:r w:rsidRPr="00B4221D">
              <w:rPr>
                <w:b/>
                <w:bCs/>
                <w:color w:val="000000"/>
                <w:sz w:val="16"/>
                <w:szCs w:val="16"/>
                <w:lang w:val="es-MX" w:eastAsia="es-MX"/>
              </w:rPr>
              <w:t>Nacional</w:t>
            </w:r>
          </w:p>
        </w:tc>
        <w:tc>
          <w:tcPr>
            <w:tcW w:w="1001"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4221D">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r>
      <w:tr w:rsidR="00A02479" w:rsidRPr="00B4221D" w14:paraId="55FB1706"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2C47E221" w14:textId="77777777" w:rsidR="00A02479" w:rsidRPr="00B4221D" w:rsidRDefault="00A02479" w:rsidP="00A02479">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vAlign w:val="center"/>
          </w:tcPr>
          <w:p w14:paraId="5CBAC7A1" w14:textId="593399D5" w:rsidR="00A02479" w:rsidRPr="007E008F" w:rsidRDefault="00A02479" w:rsidP="00A02479">
            <w:pPr>
              <w:tabs>
                <w:tab w:val="decimal" w:pos="473"/>
              </w:tabs>
              <w:jc w:val="left"/>
              <w:rPr>
                <w:sz w:val="16"/>
                <w:szCs w:val="16"/>
                <w:lang w:val="es-MX" w:eastAsia="es-MX"/>
              </w:rPr>
            </w:pPr>
            <w:r>
              <w:rPr>
                <w:sz w:val="16"/>
                <w:szCs w:val="16"/>
              </w:rPr>
              <w:t>59.1</w:t>
            </w:r>
          </w:p>
        </w:tc>
        <w:tc>
          <w:tcPr>
            <w:tcW w:w="1252" w:type="dxa"/>
            <w:tcBorders>
              <w:top w:val="nil"/>
              <w:left w:val="nil"/>
              <w:bottom w:val="nil"/>
              <w:right w:val="single" w:sz="4" w:space="0" w:color="1F497D"/>
            </w:tcBorders>
            <w:shd w:val="clear" w:color="auto" w:fill="auto"/>
            <w:noWrap/>
            <w:vAlign w:val="center"/>
          </w:tcPr>
          <w:p w14:paraId="04895BCF" w14:textId="69A435C7" w:rsidR="00A02479" w:rsidRPr="007E008F" w:rsidRDefault="00A02479" w:rsidP="00A02479">
            <w:pPr>
              <w:tabs>
                <w:tab w:val="decimal" w:pos="536"/>
              </w:tabs>
              <w:jc w:val="left"/>
              <w:rPr>
                <w:sz w:val="16"/>
                <w:szCs w:val="16"/>
                <w:lang w:val="es-MX" w:eastAsia="es-MX"/>
              </w:rPr>
            </w:pPr>
            <w:r>
              <w:rPr>
                <w:sz w:val="16"/>
                <w:szCs w:val="16"/>
              </w:rPr>
              <w:t>-0.5</w:t>
            </w:r>
          </w:p>
        </w:tc>
        <w:tc>
          <w:tcPr>
            <w:tcW w:w="1253" w:type="dxa"/>
            <w:tcBorders>
              <w:top w:val="nil"/>
              <w:left w:val="nil"/>
              <w:bottom w:val="nil"/>
              <w:right w:val="single" w:sz="4" w:space="0" w:color="1F497D"/>
            </w:tcBorders>
            <w:shd w:val="clear" w:color="auto" w:fill="auto"/>
            <w:noWrap/>
            <w:vAlign w:val="center"/>
          </w:tcPr>
          <w:p w14:paraId="2493D264" w14:textId="0BFFEB4A" w:rsidR="00A02479" w:rsidRPr="007E008F" w:rsidRDefault="00A02479" w:rsidP="00A02479">
            <w:pPr>
              <w:tabs>
                <w:tab w:val="decimal" w:pos="536"/>
              </w:tabs>
              <w:jc w:val="left"/>
              <w:rPr>
                <w:sz w:val="16"/>
                <w:szCs w:val="16"/>
                <w:lang w:val="es-MX" w:eastAsia="es-MX"/>
              </w:rPr>
            </w:pPr>
            <w:r>
              <w:rPr>
                <w:sz w:val="16"/>
                <w:szCs w:val="16"/>
              </w:rPr>
              <w:t>4.3</w:t>
            </w:r>
          </w:p>
        </w:tc>
      </w:tr>
      <w:tr w:rsidR="00A02479" w:rsidRPr="00B4221D" w14:paraId="29F66E3B"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1CAF3313" w14:textId="77777777" w:rsidR="00A02479" w:rsidRPr="00B4221D" w:rsidRDefault="00A02479" w:rsidP="00A02479">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084716FA" w14:textId="2A6074A8" w:rsidR="00A02479" w:rsidRPr="007E008F" w:rsidRDefault="00A02479" w:rsidP="00A02479">
            <w:pPr>
              <w:tabs>
                <w:tab w:val="decimal" w:pos="473"/>
              </w:tabs>
              <w:jc w:val="left"/>
              <w:rPr>
                <w:color w:val="000000"/>
                <w:sz w:val="16"/>
                <w:szCs w:val="16"/>
                <w:lang w:val="es-MX" w:eastAsia="es-MX"/>
              </w:rPr>
            </w:pPr>
            <w:r>
              <w:rPr>
                <w:color w:val="000000"/>
                <w:sz w:val="16"/>
                <w:szCs w:val="16"/>
              </w:rPr>
              <w:t>95.9</w:t>
            </w:r>
          </w:p>
        </w:tc>
        <w:tc>
          <w:tcPr>
            <w:tcW w:w="1252" w:type="dxa"/>
            <w:tcBorders>
              <w:top w:val="nil"/>
              <w:left w:val="nil"/>
              <w:bottom w:val="nil"/>
              <w:right w:val="nil"/>
            </w:tcBorders>
            <w:shd w:val="clear" w:color="auto" w:fill="auto"/>
            <w:noWrap/>
            <w:vAlign w:val="center"/>
          </w:tcPr>
          <w:p w14:paraId="2A493BB4" w14:textId="24A8FA08" w:rsidR="00A02479" w:rsidRPr="007E008F" w:rsidRDefault="00A02479" w:rsidP="00A02479">
            <w:pPr>
              <w:tabs>
                <w:tab w:val="decimal" w:pos="536"/>
              </w:tabs>
              <w:jc w:val="left"/>
              <w:rPr>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0F3C9142" w:rsidR="00A02479" w:rsidRPr="007E008F" w:rsidRDefault="00A02479" w:rsidP="00A02479">
            <w:pPr>
              <w:tabs>
                <w:tab w:val="decimal" w:pos="536"/>
              </w:tabs>
              <w:jc w:val="left"/>
              <w:rPr>
                <w:color w:val="000000"/>
                <w:sz w:val="16"/>
                <w:szCs w:val="16"/>
                <w:lang w:val="es-MX" w:eastAsia="es-MX"/>
              </w:rPr>
            </w:pPr>
            <w:r>
              <w:rPr>
                <w:color w:val="000000"/>
                <w:sz w:val="16"/>
                <w:szCs w:val="16"/>
              </w:rPr>
              <w:t>0.9</w:t>
            </w:r>
          </w:p>
        </w:tc>
      </w:tr>
      <w:tr w:rsidR="00A02479" w:rsidRPr="00B4221D" w14:paraId="04C8B682"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DEF8999" w14:textId="77777777" w:rsidR="00A02479" w:rsidRPr="00B4221D" w:rsidRDefault="00A02479" w:rsidP="00A02479">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197EAD51" w14:textId="2B3ADD97" w:rsidR="00A02479" w:rsidRPr="007E008F" w:rsidRDefault="00A02479" w:rsidP="00A02479">
            <w:pPr>
              <w:tabs>
                <w:tab w:val="decimal" w:pos="473"/>
              </w:tabs>
              <w:jc w:val="left"/>
              <w:rPr>
                <w:color w:val="000000"/>
                <w:sz w:val="16"/>
                <w:szCs w:val="16"/>
                <w:lang w:val="es-MX" w:eastAsia="es-MX"/>
              </w:rPr>
            </w:pPr>
            <w:r>
              <w:rPr>
                <w:color w:val="000000"/>
                <w:sz w:val="16"/>
                <w:szCs w:val="16"/>
              </w:rPr>
              <w:t>12.9</w:t>
            </w:r>
          </w:p>
        </w:tc>
        <w:tc>
          <w:tcPr>
            <w:tcW w:w="1252" w:type="dxa"/>
            <w:tcBorders>
              <w:top w:val="nil"/>
              <w:left w:val="nil"/>
              <w:bottom w:val="nil"/>
              <w:right w:val="nil"/>
            </w:tcBorders>
            <w:shd w:val="clear" w:color="auto" w:fill="auto"/>
            <w:noWrap/>
            <w:vAlign w:val="center"/>
          </w:tcPr>
          <w:p w14:paraId="2BCBC449" w14:textId="00A35227" w:rsidR="00A02479" w:rsidRPr="007E008F" w:rsidRDefault="00A02479" w:rsidP="00A02479">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719E8FD1" w:rsidR="00A02479" w:rsidRPr="007E008F" w:rsidRDefault="00A02479" w:rsidP="00A02479">
            <w:pPr>
              <w:tabs>
                <w:tab w:val="decimal" w:pos="536"/>
              </w:tabs>
              <w:jc w:val="left"/>
              <w:rPr>
                <w:color w:val="000000"/>
                <w:sz w:val="16"/>
                <w:szCs w:val="16"/>
                <w:lang w:val="es-MX" w:eastAsia="es-MX"/>
              </w:rPr>
            </w:pPr>
            <w:r>
              <w:rPr>
                <w:color w:val="000000"/>
                <w:sz w:val="16"/>
                <w:szCs w:val="16"/>
              </w:rPr>
              <w:t>-3.8</w:t>
            </w:r>
          </w:p>
        </w:tc>
      </w:tr>
      <w:tr w:rsidR="00A02479" w:rsidRPr="00B4221D" w14:paraId="001B5F2F"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230E5A44" w14:textId="77777777" w:rsidR="00A02479" w:rsidRPr="00B4221D" w:rsidRDefault="00A02479" w:rsidP="00A02479">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78A9AFA7" w14:textId="02EA8604" w:rsidR="00A02479" w:rsidRPr="007E008F" w:rsidRDefault="00A02479" w:rsidP="00A02479">
            <w:pPr>
              <w:tabs>
                <w:tab w:val="decimal" w:pos="473"/>
              </w:tabs>
              <w:jc w:val="left"/>
              <w:rPr>
                <w:color w:val="000000"/>
                <w:sz w:val="16"/>
                <w:szCs w:val="16"/>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20C4886A" w14:textId="4F4D65EE" w:rsidR="00A02479" w:rsidRPr="007E008F" w:rsidRDefault="00A02479" w:rsidP="00A02479">
            <w:pPr>
              <w:tabs>
                <w:tab w:val="decimal" w:pos="536"/>
              </w:tabs>
              <w:jc w:val="left"/>
              <w:rPr>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73B0C51B" w:rsidR="00A02479" w:rsidRPr="007E008F" w:rsidRDefault="00A02479" w:rsidP="00A02479">
            <w:pPr>
              <w:tabs>
                <w:tab w:val="decimal" w:pos="536"/>
              </w:tabs>
              <w:jc w:val="left"/>
              <w:rPr>
                <w:color w:val="000000"/>
                <w:sz w:val="16"/>
                <w:szCs w:val="16"/>
                <w:lang w:val="es-MX" w:eastAsia="es-MX"/>
              </w:rPr>
            </w:pPr>
            <w:r>
              <w:rPr>
                <w:color w:val="000000"/>
                <w:sz w:val="16"/>
                <w:szCs w:val="16"/>
              </w:rPr>
              <w:t>-0.9</w:t>
            </w:r>
          </w:p>
        </w:tc>
      </w:tr>
      <w:tr w:rsidR="00A02479" w:rsidRPr="00B4221D" w14:paraId="35C12615"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351F497E" w14:textId="77777777" w:rsidR="00A02479" w:rsidRPr="007D13A2" w:rsidRDefault="00A02479" w:rsidP="00A02479">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vAlign w:val="center"/>
          </w:tcPr>
          <w:p w14:paraId="0C534231" w14:textId="47067315" w:rsidR="00A02479" w:rsidRPr="007E008F" w:rsidRDefault="00A02479" w:rsidP="00A02479">
            <w:pPr>
              <w:tabs>
                <w:tab w:val="decimal" w:pos="473"/>
              </w:tabs>
              <w:jc w:val="left"/>
              <w:rPr>
                <w:color w:val="000000"/>
                <w:sz w:val="16"/>
                <w:szCs w:val="16"/>
                <w:lang w:val="es-MX" w:eastAsia="es-MX"/>
              </w:rPr>
            </w:pPr>
            <w:r>
              <w:rPr>
                <w:color w:val="000000"/>
                <w:sz w:val="16"/>
                <w:szCs w:val="16"/>
              </w:rPr>
              <w:t>4.0</w:t>
            </w:r>
          </w:p>
        </w:tc>
        <w:tc>
          <w:tcPr>
            <w:tcW w:w="1252" w:type="dxa"/>
            <w:tcBorders>
              <w:top w:val="nil"/>
              <w:left w:val="nil"/>
              <w:bottom w:val="nil"/>
              <w:right w:val="nil"/>
            </w:tcBorders>
            <w:shd w:val="clear" w:color="auto" w:fill="auto"/>
            <w:noWrap/>
            <w:vAlign w:val="center"/>
          </w:tcPr>
          <w:p w14:paraId="711F0460" w14:textId="245DD428" w:rsidR="00A02479" w:rsidRPr="007E008F" w:rsidRDefault="00A02479" w:rsidP="00A02479">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36E91719" w:rsidR="00A02479" w:rsidRPr="007E008F" w:rsidRDefault="00A02479" w:rsidP="00A02479">
            <w:pPr>
              <w:tabs>
                <w:tab w:val="decimal" w:pos="536"/>
              </w:tabs>
              <w:jc w:val="left"/>
              <w:rPr>
                <w:color w:val="000000"/>
                <w:sz w:val="16"/>
                <w:szCs w:val="16"/>
                <w:lang w:val="es-MX" w:eastAsia="es-MX"/>
              </w:rPr>
            </w:pPr>
            <w:r>
              <w:rPr>
                <w:color w:val="000000"/>
                <w:sz w:val="16"/>
                <w:szCs w:val="16"/>
              </w:rPr>
              <w:t>-1.1</w:t>
            </w:r>
          </w:p>
        </w:tc>
      </w:tr>
      <w:tr w:rsidR="00A02479" w:rsidRPr="00B4221D" w14:paraId="42ACEFF7"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4DDECB4B" w14:textId="77777777" w:rsidR="00A02479" w:rsidRPr="007D13A2" w:rsidRDefault="00A02479" w:rsidP="00A02479">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vAlign w:val="center"/>
          </w:tcPr>
          <w:p w14:paraId="7729EA03" w14:textId="406131F4" w:rsidR="00A02479" w:rsidRPr="007E008F" w:rsidRDefault="00A02479" w:rsidP="00A02479">
            <w:pPr>
              <w:tabs>
                <w:tab w:val="decimal" w:pos="473"/>
              </w:tabs>
              <w:jc w:val="left"/>
              <w:rPr>
                <w:color w:val="000000"/>
                <w:sz w:val="16"/>
                <w:szCs w:val="16"/>
                <w:lang w:val="es-MX" w:eastAsia="es-MX"/>
              </w:rPr>
            </w:pPr>
            <w:r>
              <w:rPr>
                <w:color w:val="000000"/>
                <w:sz w:val="16"/>
                <w:szCs w:val="16"/>
              </w:rPr>
              <w:t>4.0</w:t>
            </w:r>
          </w:p>
        </w:tc>
        <w:tc>
          <w:tcPr>
            <w:tcW w:w="1252" w:type="dxa"/>
            <w:tcBorders>
              <w:top w:val="nil"/>
              <w:left w:val="nil"/>
              <w:bottom w:val="nil"/>
              <w:right w:val="nil"/>
            </w:tcBorders>
            <w:shd w:val="clear" w:color="auto" w:fill="auto"/>
            <w:noWrap/>
            <w:vAlign w:val="center"/>
          </w:tcPr>
          <w:p w14:paraId="1E037944" w14:textId="2D8AA406" w:rsidR="00A02479" w:rsidRPr="007E008F" w:rsidRDefault="00A02479" w:rsidP="00A02479">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6DCF4B49" w:rsidR="00A02479" w:rsidRPr="007E008F" w:rsidRDefault="00A02479" w:rsidP="00A02479">
            <w:pPr>
              <w:tabs>
                <w:tab w:val="decimal" w:pos="536"/>
              </w:tabs>
              <w:jc w:val="left"/>
              <w:rPr>
                <w:color w:val="000000"/>
                <w:sz w:val="16"/>
                <w:szCs w:val="16"/>
                <w:lang w:val="es-MX" w:eastAsia="es-MX"/>
              </w:rPr>
            </w:pPr>
            <w:r>
              <w:rPr>
                <w:color w:val="000000"/>
                <w:sz w:val="16"/>
                <w:szCs w:val="16"/>
              </w:rPr>
              <w:t>-0.6</w:t>
            </w:r>
          </w:p>
        </w:tc>
      </w:tr>
      <w:tr w:rsidR="00A02479" w:rsidRPr="00B4221D" w14:paraId="1429BEA3"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7F7EB8CF" w14:textId="77777777" w:rsidR="00A02479" w:rsidRPr="007D13A2" w:rsidRDefault="00A02479" w:rsidP="00A02479">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3B84D47C" w14:textId="35BE736C" w:rsidR="00A02479" w:rsidRPr="007E008F" w:rsidRDefault="00A02479" w:rsidP="00A02479">
            <w:pPr>
              <w:tabs>
                <w:tab w:val="decimal" w:pos="473"/>
              </w:tabs>
              <w:jc w:val="left"/>
              <w:rPr>
                <w:color w:val="000000"/>
                <w:sz w:val="16"/>
                <w:szCs w:val="16"/>
                <w:lang w:val="es-MX" w:eastAsia="es-MX"/>
              </w:rPr>
            </w:pPr>
            <w:r>
              <w:rPr>
                <w:color w:val="000000"/>
                <w:sz w:val="16"/>
                <w:szCs w:val="16"/>
              </w:rPr>
              <w:t>56.3</w:t>
            </w:r>
          </w:p>
        </w:tc>
        <w:tc>
          <w:tcPr>
            <w:tcW w:w="1252" w:type="dxa"/>
            <w:tcBorders>
              <w:top w:val="nil"/>
              <w:left w:val="nil"/>
              <w:bottom w:val="nil"/>
              <w:right w:val="nil"/>
            </w:tcBorders>
            <w:shd w:val="clear" w:color="auto" w:fill="auto"/>
            <w:noWrap/>
            <w:vAlign w:val="center"/>
          </w:tcPr>
          <w:p w14:paraId="71D8797A" w14:textId="5E641A71" w:rsidR="00A02479" w:rsidRPr="007E008F" w:rsidRDefault="00A02479" w:rsidP="00A02479">
            <w:pPr>
              <w:tabs>
                <w:tab w:val="decimal" w:pos="536"/>
              </w:tabs>
              <w:jc w:val="left"/>
              <w:rPr>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4F8B742C" w:rsidR="00A02479" w:rsidRPr="007E008F" w:rsidRDefault="00A02479" w:rsidP="00A02479">
            <w:pPr>
              <w:tabs>
                <w:tab w:val="decimal" w:pos="536"/>
              </w:tabs>
              <w:jc w:val="left"/>
              <w:rPr>
                <w:color w:val="000000"/>
                <w:sz w:val="16"/>
                <w:szCs w:val="16"/>
                <w:lang w:val="es-MX" w:eastAsia="es-MX"/>
              </w:rPr>
            </w:pPr>
            <w:r>
              <w:rPr>
                <w:color w:val="000000"/>
                <w:sz w:val="16"/>
                <w:szCs w:val="16"/>
              </w:rPr>
              <w:t>1.4</w:t>
            </w:r>
          </w:p>
        </w:tc>
      </w:tr>
      <w:tr w:rsidR="00A02479" w:rsidRPr="00B4221D" w14:paraId="26D59E13"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2083239F" w14:textId="77777777" w:rsidR="00A02479" w:rsidRPr="007D13A2" w:rsidRDefault="00A02479" w:rsidP="00A02479">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61FA4B46" w14:textId="4C40CD80" w:rsidR="00A02479" w:rsidRPr="007E008F" w:rsidRDefault="00A02479" w:rsidP="00A02479">
            <w:pPr>
              <w:tabs>
                <w:tab w:val="decimal" w:pos="473"/>
              </w:tabs>
              <w:jc w:val="left"/>
              <w:rPr>
                <w:color w:val="000000"/>
                <w:sz w:val="16"/>
                <w:szCs w:val="16"/>
                <w:lang w:val="es-MX" w:eastAsia="es-MX"/>
              </w:rPr>
            </w:pPr>
            <w:r>
              <w:rPr>
                <w:color w:val="000000"/>
                <w:sz w:val="16"/>
                <w:szCs w:val="16"/>
              </w:rPr>
              <w:t>29.0</w:t>
            </w:r>
          </w:p>
        </w:tc>
        <w:tc>
          <w:tcPr>
            <w:tcW w:w="1252" w:type="dxa"/>
            <w:tcBorders>
              <w:top w:val="nil"/>
              <w:left w:val="nil"/>
              <w:bottom w:val="nil"/>
              <w:right w:val="nil"/>
            </w:tcBorders>
            <w:shd w:val="clear" w:color="auto" w:fill="auto"/>
            <w:noWrap/>
            <w:vAlign w:val="center"/>
          </w:tcPr>
          <w:p w14:paraId="5A26A554" w14:textId="617CC8E3" w:rsidR="00A02479" w:rsidRPr="007E008F" w:rsidRDefault="00A02479" w:rsidP="00A02479">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53E4E24C" w:rsidR="00A02479" w:rsidRPr="007E008F" w:rsidRDefault="00A02479" w:rsidP="00A02479">
            <w:pPr>
              <w:tabs>
                <w:tab w:val="decimal" w:pos="536"/>
              </w:tabs>
              <w:jc w:val="left"/>
              <w:rPr>
                <w:color w:val="000000"/>
                <w:sz w:val="16"/>
                <w:szCs w:val="16"/>
                <w:lang w:val="es-MX" w:eastAsia="es-MX"/>
              </w:rPr>
            </w:pPr>
            <w:r>
              <w:rPr>
                <w:color w:val="000000"/>
                <w:sz w:val="16"/>
                <w:szCs w:val="16"/>
              </w:rPr>
              <w:t>1.9</w:t>
            </w:r>
          </w:p>
        </w:tc>
      </w:tr>
      <w:tr w:rsidR="00A02479" w:rsidRPr="00B4221D" w14:paraId="4648919C"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C1E0BB4" w14:textId="01BECE90" w:rsidR="00A02479" w:rsidRPr="007D13A2" w:rsidRDefault="00A02479" w:rsidP="00A02479">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001" w:type="dxa"/>
            <w:tcBorders>
              <w:top w:val="nil"/>
              <w:left w:val="single" w:sz="4" w:space="0" w:color="1F497D"/>
              <w:bottom w:val="nil"/>
              <w:right w:val="single" w:sz="4" w:space="0" w:color="1F497D"/>
            </w:tcBorders>
            <w:shd w:val="clear" w:color="auto" w:fill="auto"/>
            <w:noWrap/>
            <w:vAlign w:val="center"/>
          </w:tcPr>
          <w:p w14:paraId="57B3D932" w14:textId="06FF009F" w:rsidR="00A02479" w:rsidRPr="007E008F" w:rsidRDefault="00A02479" w:rsidP="00A02479">
            <w:pPr>
              <w:tabs>
                <w:tab w:val="decimal" w:pos="473"/>
              </w:tabs>
              <w:jc w:val="left"/>
              <w:rPr>
                <w:color w:val="000000"/>
                <w:sz w:val="16"/>
                <w:szCs w:val="16"/>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A02479" w:rsidRPr="007E008F" w:rsidRDefault="00A02479" w:rsidP="00A02479">
            <w:pPr>
              <w:tabs>
                <w:tab w:val="decimal" w:pos="536"/>
              </w:tabs>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240C474D" w:rsidR="00A02479" w:rsidRPr="007E008F" w:rsidRDefault="00A02479" w:rsidP="00A02479">
            <w:pPr>
              <w:tabs>
                <w:tab w:val="decimal" w:pos="536"/>
              </w:tabs>
              <w:jc w:val="left"/>
              <w:rPr>
                <w:color w:val="000000"/>
                <w:sz w:val="16"/>
                <w:szCs w:val="16"/>
                <w:lang w:val="es-MX" w:eastAsia="es-MX"/>
              </w:rPr>
            </w:pPr>
            <w:r>
              <w:rPr>
                <w:color w:val="000000"/>
                <w:sz w:val="16"/>
                <w:szCs w:val="16"/>
              </w:rPr>
              <w:t> </w:t>
            </w:r>
          </w:p>
        </w:tc>
      </w:tr>
      <w:tr w:rsidR="00A02479" w:rsidRPr="00B4221D" w14:paraId="64C63EBA"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906EB2E" w14:textId="77777777" w:rsidR="00A02479" w:rsidRPr="007D13A2" w:rsidRDefault="00A02479" w:rsidP="00A02479">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vAlign w:val="center"/>
          </w:tcPr>
          <w:p w14:paraId="497937ED" w14:textId="6519DDA7" w:rsidR="00A02479" w:rsidRPr="007E008F" w:rsidRDefault="00A02479" w:rsidP="00A02479">
            <w:pPr>
              <w:tabs>
                <w:tab w:val="decimal" w:pos="473"/>
              </w:tabs>
              <w:jc w:val="left"/>
              <w:rPr>
                <w:color w:val="000000"/>
                <w:sz w:val="16"/>
                <w:szCs w:val="16"/>
                <w:lang w:val="es-MX" w:eastAsia="es-MX"/>
              </w:rPr>
            </w:pPr>
            <w:r>
              <w:rPr>
                <w:color w:val="000000"/>
                <w:sz w:val="16"/>
                <w:szCs w:val="16"/>
              </w:rPr>
              <w:t>60.3</w:t>
            </w:r>
          </w:p>
        </w:tc>
        <w:tc>
          <w:tcPr>
            <w:tcW w:w="1252" w:type="dxa"/>
            <w:tcBorders>
              <w:top w:val="nil"/>
              <w:left w:val="nil"/>
              <w:bottom w:val="nil"/>
              <w:right w:val="nil"/>
            </w:tcBorders>
            <w:shd w:val="clear" w:color="auto" w:fill="auto"/>
            <w:noWrap/>
            <w:vAlign w:val="center"/>
          </w:tcPr>
          <w:p w14:paraId="4A634E5F" w14:textId="74E1E327" w:rsidR="00A02479" w:rsidRPr="007E008F" w:rsidRDefault="00A02479" w:rsidP="00A02479">
            <w:pPr>
              <w:tabs>
                <w:tab w:val="decimal" w:pos="536"/>
              </w:tabs>
              <w:jc w:val="left"/>
              <w:rPr>
                <w:color w:val="000000"/>
                <w:sz w:val="16"/>
                <w:szCs w:val="16"/>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227A5255" w:rsidR="00A02479" w:rsidRPr="007E008F" w:rsidRDefault="00A02479" w:rsidP="00A02479">
            <w:pPr>
              <w:tabs>
                <w:tab w:val="decimal" w:pos="536"/>
              </w:tabs>
              <w:jc w:val="left"/>
              <w:rPr>
                <w:color w:val="000000"/>
                <w:sz w:val="16"/>
                <w:szCs w:val="16"/>
                <w:lang w:val="es-MX" w:eastAsia="es-MX"/>
              </w:rPr>
            </w:pPr>
            <w:r>
              <w:rPr>
                <w:color w:val="000000"/>
                <w:sz w:val="16"/>
                <w:szCs w:val="16"/>
              </w:rPr>
              <w:t>5.8</w:t>
            </w:r>
          </w:p>
        </w:tc>
      </w:tr>
      <w:tr w:rsidR="00A02479" w:rsidRPr="00B4221D" w14:paraId="2CE64AF0"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24614BB3" w14:textId="77777777" w:rsidR="00A02479" w:rsidRPr="007D13A2" w:rsidRDefault="00A02479" w:rsidP="00A02479">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43A1DB9B" w14:textId="4A8F0F95" w:rsidR="00A02479" w:rsidRPr="007E008F" w:rsidRDefault="00A02479" w:rsidP="00A02479">
            <w:pPr>
              <w:tabs>
                <w:tab w:val="decimal" w:pos="473"/>
              </w:tabs>
              <w:jc w:val="left"/>
              <w:rPr>
                <w:color w:val="000000"/>
                <w:sz w:val="16"/>
                <w:szCs w:val="16"/>
              </w:rPr>
            </w:pPr>
            <w:r>
              <w:rPr>
                <w:color w:val="000000"/>
                <w:sz w:val="16"/>
                <w:szCs w:val="16"/>
              </w:rPr>
              <w:t>94.7</w:t>
            </w:r>
          </w:p>
        </w:tc>
        <w:tc>
          <w:tcPr>
            <w:tcW w:w="1252" w:type="dxa"/>
            <w:tcBorders>
              <w:top w:val="nil"/>
              <w:left w:val="nil"/>
              <w:bottom w:val="nil"/>
              <w:right w:val="nil"/>
            </w:tcBorders>
            <w:shd w:val="clear" w:color="auto" w:fill="auto"/>
            <w:noWrap/>
            <w:vAlign w:val="center"/>
          </w:tcPr>
          <w:p w14:paraId="3372B163" w14:textId="07AB8BAD" w:rsidR="00A02479" w:rsidRPr="007E008F" w:rsidRDefault="00A02479" w:rsidP="00A02479">
            <w:pPr>
              <w:tabs>
                <w:tab w:val="decimal" w:pos="536"/>
              </w:tabs>
              <w:jc w:val="left"/>
              <w:rPr>
                <w:color w:val="000000"/>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155B7761" w:rsidR="00A02479" w:rsidRPr="007E008F" w:rsidRDefault="00A02479" w:rsidP="00A02479">
            <w:pPr>
              <w:tabs>
                <w:tab w:val="decimal" w:pos="536"/>
              </w:tabs>
              <w:jc w:val="left"/>
              <w:rPr>
                <w:color w:val="000000"/>
                <w:sz w:val="16"/>
                <w:szCs w:val="16"/>
              </w:rPr>
            </w:pPr>
            <w:r>
              <w:rPr>
                <w:color w:val="000000"/>
                <w:sz w:val="16"/>
                <w:szCs w:val="16"/>
              </w:rPr>
              <w:t>1.0</w:t>
            </w:r>
          </w:p>
        </w:tc>
      </w:tr>
      <w:tr w:rsidR="00A02479" w:rsidRPr="00B4221D" w14:paraId="5152A0FD"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19D5A1DF" w14:textId="77777777" w:rsidR="00A02479" w:rsidRPr="007D13A2" w:rsidRDefault="00A02479" w:rsidP="00A02479">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33AFA2D5" w14:textId="12924550" w:rsidR="00A02479" w:rsidRPr="007E008F" w:rsidRDefault="00A02479" w:rsidP="00A02479">
            <w:pPr>
              <w:tabs>
                <w:tab w:val="decimal" w:pos="473"/>
              </w:tabs>
              <w:jc w:val="left"/>
              <w:rPr>
                <w:color w:val="000000"/>
                <w:sz w:val="16"/>
                <w:szCs w:val="16"/>
                <w:lang w:val="es-MX" w:eastAsia="es-MX"/>
              </w:rPr>
            </w:pPr>
            <w:r>
              <w:rPr>
                <w:color w:val="000000"/>
                <w:sz w:val="16"/>
                <w:szCs w:val="16"/>
              </w:rPr>
              <w:t>13.8</w:t>
            </w:r>
          </w:p>
        </w:tc>
        <w:tc>
          <w:tcPr>
            <w:tcW w:w="1252" w:type="dxa"/>
            <w:tcBorders>
              <w:top w:val="nil"/>
              <w:left w:val="nil"/>
              <w:bottom w:val="nil"/>
              <w:right w:val="nil"/>
            </w:tcBorders>
            <w:shd w:val="clear" w:color="auto" w:fill="auto"/>
            <w:noWrap/>
            <w:vAlign w:val="center"/>
          </w:tcPr>
          <w:p w14:paraId="74068F68" w14:textId="2A81171E" w:rsidR="00A02479" w:rsidRPr="007E008F" w:rsidRDefault="00A02479" w:rsidP="00A02479">
            <w:pPr>
              <w:tabs>
                <w:tab w:val="decimal" w:pos="536"/>
              </w:tabs>
              <w:jc w:val="left"/>
              <w:rPr>
                <w:color w:val="000000"/>
                <w:sz w:val="16"/>
                <w:szCs w:val="16"/>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559D9C37" w:rsidR="00A02479" w:rsidRPr="007E008F" w:rsidRDefault="00A02479" w:rsidP="00A02479">
            <w:pPr>
              <w:tabs>
                <w:tab w:val="decimal" w:pos="536"/>
              </w:tabs>
              <w:jc w:val="left"/>
              <w:rPr>
                <w:color w:val="000000"/>
                <w:sz w:val="16"/>
                <w:szCs w:val="16"/>
                <w:lang w:val="es-MX" w:eastAsia="es-MX"/>
              </w:rPr>
            </w:pPr>
            <w:r>
              <w:rPr>
                <w:color w:val="000000"/>
                <w:sz w:val="16"/>
                <w:szCs w:val="16"/>
              </w:rPr>
              <w:t>-4.8</w:t>
            </w:r>
          </w:p>
        </w:tc>
      </w:tr>
      <w:tr w:rsidR="00A02479" w:rsidRPr="00B4221D" w14:paraId="68184134"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9F6DCC7" w14:textId="77777777" w:rsidR="00A02479" w:rsidRPr="007D13A2" w:rsidRDefault="00A02479" w:rsidP="00A02479">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vAlign w:val="center"/>
          </w:tcPr>
          <w:p w14:paraId="3E80BA73" w14:textId="0F94F9A6" w:rsidR="00A02479" w:rsidRPr="007E008F" w:rsidRDefault="00A02479" w:rsidP="00A02479">
            <w:pPr>
              <w:tabs>
                <w:tab w:val="decimal" w:pos="473"/>
              </w:tabs>
              <w:jc w:val="left"/>
              <w:rPr>
                <w:color w:val="000000"/>
                <w:sz w:val="16"/>
                <w:szCs w:val="16"/>
                <w:lang w:val="es-MX" w:eastAsia="es-MX"/>
              </w:rPr>
            </w:pPr>
            <w:r>
              <w:rPr>
                <w:color w:val="000000"/>
                <w:sz w:val="16"/>
                <w:szCs w:val="16"/>
              </w:rPr>
              <w:t>5.3</w:t>
            </w:r>
          </w:p>
        </w:tc>
        <w:tc>
          <w:tcPr>
            <w:tcW w:w="1252" w:type="dxa"/>
            <w:tcBorders>
              <w:top w:val="nil"/>
              <w:left w:val="nil"/>
              <w:bottom w:val="nil"/>
              <w:right w:val="nil"/>
            </w:tcBorders>
            <w:shd w:val="clear" w:color="auto" w:fill="auto"/>
            <w:noWrap/>
            <w:vAlign w:val="center"/>
          </w:tcPr>
          <w:p w14:paraId="6B7DA6CA" w14:textId="0C585C59" w:rsidR="00A02479" w:rsidRPr="007E008F" w:rsidRDefault="00A02479" w:rsidP="00A02479">
            <w:pPr>
              <w:tabs>
                <w:tab w:val="decimal" w:pos="536"/>
              </w:tabs>
              <w:jc w:val="left"/>
              <w:rPr>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60B0E9FA" w:rsidR="00A02479" w:rsidRPr="007E008F" w:rsidRDefault="00A02479" w:rsidP="00A02479">
            <w:pPr>
              <w:tabs>
                <w:tab w:val="decimal" w:pos="536"/>
              </w:tabs>
              <w:jc w:val="left"/>
              <w:rPr>
                <w:color w:val="000000"/>
                <w:sz w:val="16"/>
                <w:szCs w:val="16"/>
                <w:lang w:val="es-MX" w:eastAsia="es-MX"/>
              </w:rPr>
            </w:pPr>
            <w:r>
              <w:rPr>
                <w:color w:val="000000"/>
                <w:sz w:val="16"/>
                <w:szCs w:val="16"/>
              </w:rPr>
              <w:t>-1.0</w:t>
            </w:r>
          </w:p>
        </w:tc>
      </w:tr>
      <w:tr w:rsidR="00A02479" w:rsidRPr="00B4221D" w14:paraId="1DB2841F"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058A5F55" w14:textId="77777777" w:rsidR="00A02479" w:rsidRPr="007D13A2" w:rsidRDefault="00A02479" w:rsidP="00A02479">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vAlign w:val="center"/>
          </w:tcPr>
          <w:p w14:paraId="2877E186" w14:textId="52616441" w:rsidR="00A02479" w:rsidRPr="007E008F" w:rsidRDefault="00A02479" w:rsidP="00A02479">
            <w:pPr>
              <w:tabs>
                <w:tab w:val="decimal" w:pos="473"/>
              </w:tabs>
              <w:jc w:val="left"/>
              <w:rPr>
                <w:color w:val="000000"/>
                <w:sz w:val="16"/>
                <w:szCs w:val="16"/>
                <w:lang w:val="es-MX" w:eastAsia="es-MX"/>
              </w:rPr>
            </w:pPr>
            <w:r>
              <w:rPr>
                <w:color w:val="000000"/>
                <w:sz w:val="16"/>
                <w:szCs w:val="16"/>
              </w:rPr>
              <w:t>5.2</w:t>
            </w:r>
          </w:p>
        </w:tc>
        <w:tc>
          <w:tcPr>
            <w:tcW w:w="1252" w:type="dxa"/>
            <w:tcBorders>
              <w:top w:val="nil"/>
              <w:left w:val="nil"/>
              <w:bottom w:val="nil"/>
              <w:right w:val="nil"/>
            </w:tcBorders>
            <w:shd w:val="clear" w:color="auto" w:fill="auto"/>
            <w:noWrap/>
            <w:vAlign w:val="center"/>
          </w:tcPr>
          <w:p w14:paraId="1A139A83" w14:textId="00D172BE" w:rsidR="00A02479" w:rsidRPr="007E008F" w:rsidRDefault="00A02479" w:rsidP="00A02479">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6B3EE6E4" w:rsidR="00A02479" w:rsidRPr="007E008F" w:rsidRDefault="00A02479" w:rsidP="00A02479">
            <w:pPr>
              <w:tabs>
                <w:tab w:val="decimal" w:pos="536"/>
              </w:tabs>
              <w:jc w:val="left"/>
              <w:rPr>
                <w:color w:val="000000"/>
                <w:sz w:val="16"/>
                <w:szCs w:val="16"/>
                <w:lang w:val="es-MX" w:eastAsia="es-MX"/>
              </w:rPr>
            </w:pPr>
            <w:r>
              <w:rPr>
                <w:color w:val="000000"/>
                <w:sz w:val="16"/>
                <w:szCs w:val="16"/>
              </w:rPr>
              <w:t>-1.4</w:t>
            </w:r>
          </w:p>
        </w:tc>
      </w:tr>
      <w:tr w:rsidR="00A02479" w:rsidRPr="00B4221D" w14:paraId="1D56A383"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64835F51" w14:textId="77777777" w:rsidR="00A02479" w:rsidRPr="007D13A2" w:rsidRDefault="00A02479" w:rsidP="00A02479">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vAlign w:val="center"/>
          </w:tcPr>
          <w:p w14:paraId="1EECA043" w14:textId="397E3CC2" w:rsidR="00A02479" w:rsidRPr="007E008F" w:rsidRDefault="00A02479" w:rsidP="00A02479">
            <w:pPr>
              <w:tabs>
                <w:tab w:val="decimal" w:pos="473"/>
              </w:tabs>
              <w:jc w:val="left"/>
              <w:rPr>
                <w:color w:val="000000"/>
                <w:sz w:val="16"/>
                <w:szCs w:val="16"/>
                <w:lang w:val="es-MX" w:eastAsia="es-MX"/>
              </w:rPr>
            </w:pPr>
            <w:r>
              <w:rPr>
                <w:color w:val="000000"/>
                <w:sz w:val="16"/>
                <w:szCs w:val="16"/>
              </w:rPr>
              <w:t>5.2</w:t>
            </w:r>
          </w:p>
        </w:tc>
        <w:tc>
          <w:tcPr>
            <w:tcW w:w="1252" w:type="dxa"/>
            <w:tcBorders>
              <w:top w:val="nil"/>
              <w:left w:val="nil"/>
              <w:bottom w:val="nil"/>
              <w:right w:val="nil"/>
            </w:tcBorders>
            <w:shd w:val="clear" w:color="auto" w:fill="auto"/>
            <w:noWrap/>
            <w:vAlign w:val="center"/>
          </w:tcPr>
          <w:p w14:paraId="76CCEB26" w14:textId="4B51FDC8" w:rsidR="00A02479" w:rsidRPr="007E008F" w:rsidRDefault="00A02479" w:rsidP="00A02479">
            <w:pPr>
              <w:tabs>
                <w:tab w:val="decimal" w:pos="536"/>
              </w:tabs>
              <w:jc w:val="left"/>
              <w:rPr>
                <w:color w:val="000000"/>
                <w:sz w:val="16"/>
                <w:szCs w:val="16"/>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421FB307" w:rsidR="00A02479" w:rsidRPr="007E008F" w:rsidRDefault="00A02479" w:rsidP="00A02479">
            <w:pPr>
              <w:tabs>
                <w:tab w:val="decimal" w:pos="536"/>
              </w:tabs>
              <w:jc w:val="left"/>
              <w:rPr>
                <w:color w:val="000000"/>
                <w:sz w:val="16"/>
                <w:szCs w:val="16"/>
                <w:lang w:val="es-MX" w:eastAsia="es-MX"/>
              </w:rPr>
            </w:pPr>
            <w:r>
              <w:rPr>
                <w:color w:val="000000"/>
                <w:sz w:val="16"/>
                <w:szCs w:val="16"/>
              </w:rPr>
              <w:t>-0.3</w:t>
            </w:r>
          </w:p>
        </w:tc>
      </w:tr>
      <w:tr w:rsidR="00A02479" w:rsidRPr="00B4221D" w14:paraId="63981AF0" w14:textId="77777777" w:rsidTr="00A80903">
        <w:trPr>
          <w:trHeight w:val="227"/>
          <w:jc w:val="center"/>
        </w:trPr>
        <w:tc>
          <w:tcPr>
            <w:tcW w:w="3852" w:type="dxa"/>
            <w:tcBorders>
              <w:top w:val="nil"/>
              <w:left w:val="single" w:sz="4" w:space="0" w:color="1F497D"/>
              <w:bottom w:val="nil"/>
              <w:right w:val="nil"/>
            </w:tcBorders>
            <w:shd w:val="clear" w:color="auto" w:fill="auto"/>
            <w:noWrap/>
            <w:vAlign w:val="center"/>
            <w:hideMark/>
          </w:tcPr>
          <w:p w14:paraId="1FCB9CC7" w14:textId="77777777" w:rsidR="00A02479" w:rsidRPr="00B4221D" w:rsidRDefault="00A02479" w:rsidP="00A02479">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vAlign w:val="center"/>
          </w:tcPr>
          <w:p w14:paraId="614A3D02" w14:textId="5B515D10" w:rsidR="00A02479" w:rsidRPr="007E008F" w:rsidRDefault="00A02479" w:rsidP="00A02479">
            <w:pPr>
              <w:tabs>
                <w:tab w:val="decimal" w:pos="473"/>
              </w:tabs>
              <w:jc w:val="left"/>
              <w:rPr>
                <w:color w:val="000000"/>
                <w:sz w:val="16"/>
                <w:szCs w:val="16"/>
                <w:lang w:val="es-MX" w:eastAsia="es-MX"/>
              </w:rPr>
            </w:pPr>
            <w:r>
              <w:rPr>
                <w:color w:val="000000"/>
                <w:sz w:val="16"/>
                <w:szCs w:val="16"/>
              </w:rPr>
              <w:t>46.2</w:t>
            </w:r>
          </w:p>
        </w:tc>
        <w:tc>
          <w:tcPr>
            <w:tcW w:w="1252" w:type="dxa"/>
            <w:tcBorders>
              <w:top w:val="nil"/>
              <w:left w:val="nil"/>
              <w:bottom w:val="nil"/>
              <w:right w:val="nil"/>
            </w:tcBorders>
            <w:shd w:val="clear" w:color="auto" w:fill="auto"/>
            <w:noWrap/>
            <w:vAlign w:val="center"/>
          </w:tcPr>
          <w:p w14:paraId="781350D6" w14:textId="59EB27F8" w:rsidR="00A02479" w:rsidRPr="007E008F" w:rsidRDefault="00A02479" w:rsidP="00A02479">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391A62E6" w:rsidR="00A02479" w:rsidRPr="007E008F" w:rsidRDefault="00A02479" w:rsidP="00A02479">
            <w:pPr>
              <w:tabs>
                <w:tab w:val="decimal" w:pos="536"/>
              </w:tabs>
              <w:jc w:val="left"/>
              <w:rPr>
                <w:color w:val="000000"/>
                <w:sz w:val="16"/>
                <w:szCs w:val="16"/>
                <w:lang w:val="es-MX" w:eastAsia="es-MX"/>
              </w:rPr>
            </w:pPr>
            <w:r>
              <w:rPr>
                <w:color w:val="000000"/>
                <w:sz w:val="16"/>
                <w:szCs w:val="16"/>
              </w:rPr>
              <w:t>2.6</w:t>
            </w:r>
          </w:p>
        </w:tc>
      </w:tr>
      <w:tr w:rsidR="00A02479" w:rsidRPr="00B4221D" w14:paraId="6F0431F9" w14:textId="77777777" w:rsidTr="00A80903">
        <w:trPr>
          <w:trHeight w:val="227"/>
          <w:jc w:val="center"/>
        </w:trPr>
        <w:tc>
          <w:tcPr>
            <w:tcW w:w="3852" w:type="dxa"/>
            <w:tcBorders>
              <w:top w:val="nil"/>
              <w:left w:val="single" w:sz="4" w:space="0" w:color="1F497D"/>
              <w:bottom w:val="single" w:sz="4" w:space="0" w:color="1F497D"/>
              <w:right w:val="nil"/>
            </w:tcBorders>
            <w:shd w:val="clear" w:color="auto" w:fill="auto"/>
            <w:noWrap/>
            <w:vAlign w:val="center"/>
            <w:hideMark/>
          </w:tcPr>
          <w:p w14:paraId="5D4E44C0" w14:textId="77777777" w:rsidR="00A02479" w:rsidRPr="00B4221D" w:rsidRDefault="00A02479" w:rsidP="00A02479">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001" w:type="dxa"/>
            <w:tcBorders>
              <w:top w:val="nil"/>
              <w:left w:val="single" w:sz="4" w:space="0" w:color="1F497D"/>
              <w:bottom w:val="single" w:sz="4" w:space="0" w:color="1F497D"/>
              <w:right w:val="single" w:sz="4" w:space="0" w:color="1F497D"/>
            </w:tcBorders>
            <w:shd w:val="clear" w:color="auto" w:fill="auto"/>
            <w:noWrap/>
            <w:vAlign w:val="center"/>
          </w:tcPr>
          <w:p w14:paraId="1EB0523E" w14:textId="6FAB3021" w:rsidR="00A02479" w:rsidRPr="007E008F" w:rsidRDefault="00A02479" w:rsidP="00A02479">
            <w:pPr>
              <w:tabs>
                <w:tab w:val="decimal" w:pos="473"/>
              </w:tabs>
              <w:jc w:val="left"/>
              <w:rPr>
                <w:color w:val="000000"/>
                <w:sz w:val="16"/>
                <w:szCs w:val="16"/>
                <w:lang w:val="es-MX" w:eastAsia="es-MX"/>
              </w:rPr>
            </w:pPr>
            <w:r>
              <w:rPr>
                <w:color w:val="000000"/>
                <w:sz w:val="16"/>
                <w:szCs w:val="16"/>
              </w:rPr>
              <w:t>28.2</w:t>
            </w:r>
          </w:p>
        </w:tc>
        <w:tc>
          <w:tcPr>
            <w:tcW w:w="1252" w:type="dxa"/>
            <w:tcBorders>
              <w:top w:val="nil"/>
              <w:left w:val="nil"/>
              <w:bottom w:val="single" w:sz="4" w:space="0" w:color="1F497D"/>
              <w:right w:val="nil"/>
            </w:tcBorders>
            <w:shd w:val="clear" w:color="auto" w:fill="auto"/>
            <w:noWrap/>
            <w:vAlign w:val="center"/>
          </w:tcPr>
          <w:p w14:paraId="6D4FDBDA" w14:textId="765B91CA" w:rsidR="00A02479" w:rsidRPr="007E008F" w:rsidRDefault="00A02479" w:rsidP="00A02479">
            <w:pPr>
              <w:tabs>
                <w:tab w:val="decimal" w:pos="536"/>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1B536A1A" w:rsidR="00A02479" w:rsidRPr="007E008F" w:rsidRDefault="00A02479" w:rsidP="00A02479">
            <w:pPr>
              <w:tabs>
                <w:tab w:val="decimal" w:pos="536"/>
              </w:tabs>
              <w:jc w:val="left"/>
              <w:rPr>
                <w:color w:val="000000"/>
                <w:sz w:val="16"/>
                <w:szCs w:val="16"/>
                <w:lang w:val="es-MX" w:eastAsia="es-MX"/>
              </w:rPr>
            </w:pPr>
            <w:r>
              <w:rPr>
                <w:color w:val="000000"/>
                <w:sz w:val="16"/>
                <w:szCs w:val="16"/>
              </w:rPr>
              <w:t>1.7</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02746439" w14:textId="733B649E" w:rsidR="00E71E9A" w:rsidRPr="00F74075" w:rsidRDefault="00B2441D" w:rsidP="000C6E23">
      <w:pPr>
        <w:pStyle w:val="n0"/>
        <w:keepNext/>
        <w:widowControl w:val="0"/>
        <w:ind w:left="0" w:right="0" w:firstLine="0"/>
        <w:jc w:val="center"/>
        <w:rPr>
          <w:color w:val="auto"/>
          <w:sz w:val="20"/>
        </w:rPr>
      </w:pPr>
      <w:r w:rsidRPr="00F74075">
        <w:rPr>
          <w:color w:val="auto"/>
          <w:sz w:val="20"/>
        </w:rPr>
        <w:lastRenderedPageBreak/>
        <w:t xml:space="preserve">Gráfica </w:t>
      </w:r>
      <w:r w:rsidR="002F25C7">
        <w:rPr>
          <w:color w:val="auto"/>
          <w:sz w:val="20"/>
        </w:rPr>
        <w:t>7</w:t>
      </w:r>
    </w:p>
    <w:p w14:paraId="46357D47" w14:textId="08106EC8"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Tasa</w:t>
      </w:r>
      <w:r w:rsidR="009F09ED">
        <w:rPr>
          <w:b/>
          <w:smallCaps/>
          <w:color w:val="auto"/>
          <w:sz w:val="22"/>
        </w:rPr>
        <w:t>s</w:t>
      </w:r>
      <w:r w:rsidRPr="00F74075">
        <w:rPr>
          <w:b/>
          <w:smallCaps/>
          <w:color w:val="auto"/>
          <w:sz w:val="22"/>
        </w:rPr>
        <w:t xml:space="preserve"> de </w:t>
      </w:r>
      <w:r w:rsidR="00F74075">
        <w:rPr>
          <w:b/>
          <w:smallCaps/>
          <w:color w:val="auto"/>
          <w:sz w:val="22"/>
        </w:rPr>
        <w:t xml:space="preserve">ocupación y </w:t>
      </w:r>
      <w:r w:rsidRPr="00F74075">
        <w:rPr>
          <w:b/>
          <w:smallCaps/>
          <w:color w:val="auto"/>
          <w:sz w:val="22"/>
        </w:rPr>
        <w:t xml:space="preserve">desocupación </w:t>
      </w:r>
      <w:r w:rsidR="00E931B3">
        <w:rPr>
          <w:b/>
          <w:smallCaps/>
          <w:color w:val="auto"/>
          <w:sz w:val="22"/>
        </w:rPr>
        <w:t>a</w:t>
      </w:r>
      <w:r w:rsidR="00A02479">
        <w:rPr>
          <w:b/>
          <w:smallCaps/>
          <w:color w:val="auto"/>
          <w:sz w:val="22"/>
        </w:rPr>
        <w:t>l mes de</w:t>
      </w:r>
      <w:r w:rsidR="00500674">
        <w:rPr>
          <w:b/>
          <w:smallCaps/>
          <w:color w:val="auto"/>
          <w:sz w:val="22"/>
        </w:rPr>
        <w:t xml:space="preserve"> </w:t>
      </w:r>
      <w:r w:rsidR="001B63A4">
        <w:rPr>
          <w:b/>
          <w:smallCaps/>
          <w:color w:val="auto"/>
          <w:sz w:val="22"/>
        </w:rPr>
        <w:t>agosto</w:t>
      </w:r>
      <w:r w:rsidRPr="00F74075">
        <w:rPr>
          <w:b/>
          <w:smallCaps/>
          <w:color w:val="auto"/>
          <w:sz w:val="22"/>
        </w:rPr>
        <w:t xml:space="preserve"> de </w:t>
      </w:r>
      <w:r w:rsidR="005E41AB">
        <w:rPr>
          <w:b/>
          <w:smallCaps/>
          <w:color w:val="auto"/>
          <w:sz w:val="22"/>
        </w:rPr>
        <w:t>2021</w:t>
      </w:r>
    </w:p>
    <w:p w14:paraId="0D13EAD5" w14:textId="77777777"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Series desestacionalizada y de tendencia-ciclo</w:t>
      </w:r>
    </w:p>
    <w:p w14:paraId="5024B649" w14:textId="2365EC76" w:rsidR="00E71E9A" w:rsidRDefault="00E71E9A" w:rsidP="00E71E9A">
      <w:pPr>
        <w:pStyle w:val="n0"/>
        <w:keepLines w:val="0"/>
        <w:widowControl w:val="0"/>
        <w:spacing w:before="0"/>
        <w:ind w:left="0" w:right="0" w:firstLine="0"/>
        <w:jc w:val="center"/>
        <w:rPr>
          <w:color w:val="auto"/>
          <w:sz w:val="20"/>
        </w:rPr>
      </w:pPr>
      <w:r w:rsidRPr="00F74075">
        <w:rPr>
          <w:color w:val="auto"/>
          <w:sz w:val="20"/>
        </w:rPr>
        <w:t>(</w:t>
      </w:r>
      <w:r w:rsidRPr="00F74075">
        <w:rPr>
          <w:color w:val="auto"/>
          <w:sz w:val="18"/>
          <w:szCs w:val="18"/>
        </w:rPr>
        <w:t>Porcentaje</w:t>
      </w:r>
      <w:r w:rsidR="009648C1">
        <w:rPr>
          <w:color w:val="auto"/>
          <w:sz w:val="18"/>
          <w:szCs w:val="18"/>
        </w:rPr>
        <w:t>s</w:t>
      </w:r>
      <w:r w:rsidRPr="00F74075">
        <w:rPr>
          <w:color w:val="auto"/>
          <w:sz w:val="20"/>
        </w:rPr>
        <w:t>)</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3"/>
        <w:gridCol w:w="191"/>
        <w:gridCol w:w="5313"/>
      </w:tblGrid>
      <w:tr w:rsidR="009648C1" w14:paraId="0A48223A" w14:textId="77777777" w:rsidTr="00875D7C">
        <w:trPr>
          <w:jc w:val="center"/>
        </w:trPr>
        <w:tc>
          <w:tcPr>
            <w:tcW w:w="5313"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A02479">
        <w:tblPrEx>
          <w:tblCellMar>
            <w:left w:w="70" w:type="dxa"/>
            <w:right w:w="70" w:type="dxa"/>
          </w:tblCellMar>
        </w:tblPrEx>
        <w:trPr>
          <w:trHeight w:val="3005"/>
          <w:jc w:val="center"/>
        </w:trPr>
        <w:tc>
          <w:tcPr>
            <w:tcW w:w="5313" w:type="dxa"/>
          </w:tcPr>
          <w:p w14:paraId="3D4D486C" w14:textId="1B7C7DA0" w:rsidR="00FE6CA0" w:rsidRDefault="00A02479" w:rsidP="009D08D1">
            <w:pPr>
              <w:pStyle w:val="n0"/>
              <w:keepLines w:val="0"/>
              <w:widowControl w:val="0"/>
              <w:spacing w:before="20"/>
              <w:ind w:left="-57" w:right="0" w:firstLine="0"/>
              <w:jc w:val="center"/>
              <w:rPr>
                <w:color w:val="auto"/>
                <w:sz w:val="20"/>
              </w:rPr>
            </w:pPr>
            <w:r>
              <w:rPr>
                <w:noProof/>
              </w:rPr>
              <w:drawing>
                <wp:inline distT="0" distB="0" distL="0" distR="0" wp14:anchorId="11EC322D" wp14:editId="2D4DB407">
                  <wp:extent cx="3266715" cy="1894261"/>
                  <wp:effectExtent l="0" t="0" r="10160" b="10795"/>
                  <wp:docPr id="26" name="Gráfico 26">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3" w:type="dxa"/>
          </w:tcPr>
          <w:p w14:paraId="29B0CFA1" w14:textId="2B1AE79C" w:rsidR="00FE6CA0" w:rsidRDefault="00A02479" w:rsidP="009D08D1">
            <w:pPr>
              <w:pStyle w:val="n0"/>
              <w:keepLines w:val="0"/>
              <w:widowControl w:val="0"/>
              <w:spacing w:before="20"/>
              <w:ind w:left="-57" w:right="0" w:firstLine="0"/>
              <w:jc w:val="center"/>
              <w:rPr>
                <w:color w:val="auto"/>
                <w:sz w:val="20"/>
              </w:rPr>
            </w:pPr>
            <w:r>
              <w:rPr>
                <w:noProof/>
              </w:rPr>
              <w:drawing>
                <wp:inline distT="0" distB="0" distL="0" distR="0" wp14:anchorId="42341D32" wp14:editId="6450D29D">
                  <wp:extent cx="3262594" cy="1894261"/>
                  <wp:effectExtent l="0" t="0" r="14605" b="10795"/>
                  <wp:docPr id="27" name="Gráfico 27">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C7118F">
        <w:tblPrEx>
          <w:tblCellMar>
            <w:left w:w="70" w:type="dxa"/>
            <w:right w:w="70" w:type="dxa"/>
          </w:tblCellMar>
        </w:tblPrEx>
        <w:trPr>
          <w:trHeight w:val="3005"/>
          <w:jc w:val="center"/>
        </w:trPr>
        <w:tc>
          <w:tcPr>
            <w:tcW w:w="5313" w:type="dxa"/>
          </w:tcPr>
          <w:p w14:paraId="652E0DAC" w14:textId="5C3E8F7B" w:rsidR="00FE6CA0" w:rsidRDefault="00C7118F" w:rsidP="00F86FAE">
            <w:pPr>
              <w:pStyle w:val="n0"/>
              <w:keepLines w:val="0"/>
              <w:widowControl w:val="0"/>
              <w:spacing w:before="20"/>
              <w:ind w:left="-57" w:right="0" w:firstLine="0"/>
              <w:jc w:val="center"/>
              <w:rPr>
                <w:color w:val="auto"/>
                <w:sz w:val="20"/>
              </w:rPr>
            </w:pPr>
            <w:r>
              <w:rPr>
                <w:noProof/>
              </w:rPr>
              <w:drawing>
                <wp:inline distT="0" distB="0" distL="0" distR="0" wp14:anchorId="671358B0" wp14:editId="0C5F784A">
                  <wp:extent cx="3261600" cy="1893600"/>
                  <wp:effectExtent l="0" t="0" r="15240" b="11430"/>
                  <wp:docPr id="28" name="Gráfico 2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58E48857" w14:textId="32382D61" w:rsidR="00FE6CA0" w:rsidRDefault="00C7118F" w:rsidP="00F86FAE">
            <w:pPr>
              <w:pStyle w:val="n0"/>
              <w:keepLines w:val="0"/>
              <w:widowControl w:val="0"/>
              <w:spacing w:before="20"/>
              <w:ind w:left="-57" w:right="0" w:firstLine="0"/>
              <w:jc w:val="center"/>
              <w:rPr>
                <w:color w:val="auto"/>
                <w:sz w:val="20"/>
              </w:rPr>
            </w:pPr>
            <w:r>
              <w:rPr>
                <w:noProof/>
              </w:rPr>
              <w:drawing>
                <wp:inline distT="0" distB="0" distL="0" distR="0" wp14:anchorId="3031AD51" wp14:editId="3502709A">
                  <wp:extent cx="3261600" cy="1892300"/>
                  <wp:effectExtent l="0" t="0" r="15240" b="12700"/>
                  <wp:docPr id="30" name="Gráfico 30">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F86FAE">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C7118F">
        <w:tblPrEx>
          <w:tblCellMar>
            <w:left w:w="70" w:type="dxa"/>
            <w:right w:w="70" w:type="dxa"/>
          </w:tblCellMar>
        </w:tblPrEx>
        <w:trPr>
          <w:trHeight w:val="3005"/>
          <w:jc w:val="center"/>
        </w:trPr>
        <w:tc>
          <w:tcPr>
            <w:tcW w:w="5313" w:type="dxa"/>
          </w:tcPr>
          <w:p w14:paraId="4D2ABD67" w14:textId="4D170BC5" w:rsidR="00FE6CA0" w:rsidRDefault="00C7118F" w:rsidP="00F86FAE">
            <w:pPr>
              <w:pStyle w:val="n0"/>
              <w:keepLines w:val="0"/>
              <w:widowControl w:val="0"/>
              <w:spacing w:before="20"/>
              <w:ind w:left="-57" w:right="0" w:firstLine="0"/>
              <w:jc w:val="center"/>
              <w:rPr>
                <w:color w:val="auto"/>
                <w:sz w:val="20"/>
              </w:rPr>
            </w:pPr>
            <w:r>
              <w:rPr>
                <w:noProof/>
              </w:rPr>
              <w:drawing>
                <wp:inline distT="0" distB="0" distL="0" distR="0" wp14:anchorId="082B6C59" wp14:editId="04E83567">
                  <wp:extent cx="3284855" cy="1851025"/>
                  <wp:effectExtent l="0" t="0" r="10795" b="15875"/>
                  <wp:docPr id="31" name="Gráfico 3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4D47EB4A" w14:textId="4098F04A" w:rsidR="00FE6CA0" w:rsidRDefault="00C7118F" w:rsidP="00F86FAE">
            <w:pPr>
              <w:pStyle w:val="n0"/>
              <w:keepLines w:val="0"/>
              <w:widowControl w:val="0"/>
              <w:spacing w:before="20"/>
              <w:ind w:left="-57" w:right="0" w:firstLine="0"/>
              <w:jc w:val="center"/>
              <w:rPr>
                <w:color w:val="auto"/>
                <w:sz w:val="20"/>
              </w:rPr>
            </w:pPr>
            <w:r>
              <w:rPr>
                <w:noProof/>
              </w:rPr>
              <w:drawing>
                <wp:inline distT="0" distB="0" distL="0" distR="0" wp14:anchorId="46472F7C" wp14:editId="7F55455B">
                  <wp:extent cx="3284855" cy="1849755"/>
                  <wp:effectExtent l="0" t="0" r="10795" b="17145"/>
                  <wp:docPr id="32" name="Gráfico 32">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104E8F59" w14:textId="77777777" w:rsidTr="00875D7C">
        <w:tblPrEx>
          <w:tblCellMar>
            <w:left w:w="70" w:type="dxa"/>
            <w:right w:w="70" w:type="dxa"/>
          </w:tblCellMar>
        </w:tblPrEx>
        <w:trPr>
          <w:jc w:val="center"/>
        </w:trPr>
        <w:tc>
          <w:tcPr>
            <w:tcW w:w="5313" w:type="dxa"/>
            <w:shd w:val="clear" w:color="auto" w:fill="DBE5F1" w:themeFill="accent1" w:themeFillTint="33"/>
          </w:tcPr>
          <w:p w14:paraId="3295BC5B" w14:textId="30D6774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lastRenderedPageBreak/>
              <w:t>Nacional</w:t>
            </w:r>
          </w:p>
        </w:tc>
        <w:tc>
          <w:tcPr>
            <w:tcW w:w="191" w:type="dxa"/>
            <w:shd w:val="clear" w:color="auto" w:fill="DBE5F1" w:themeFill="accent1" w:themeFillTint="33"/>
          </w:tcPr>
          <w:p w14:paraId="3567BF62" w14:textId="77777777" w:rsidR="00875D7C" w:rsidRPr="00875D7C" w:rsidRDefault="00875D7C" w:rsidP="009D08D1">
            <w:pPr>
              <w:pStyle w:val="n0"/>
              <w:keepNext/>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6825E1A6" w14:textId="70A04DA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de</w:t>
            </w:r>
            <w:r w:rsidR="00F86FAE">
              <w:rPr>
                <w:b/>
                <w:color w:val="auto"/>
                <w:sz w:val="22"/>
              </w:rPr>
              <w:t xml:space="preserv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9D08D1">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C7118F">
        <w:tblPrEx>
          <w:tblCellMar>
            <w:left w:w="70" w:type="dxa"/>
            <w:right w:w="70" w:type="dxa"/>
          </w:tblCellMar>
        </w:tblPrEx>
        <w:trPr>
          <w:trHeight w:val="3005"/>
          <w:jc w:val="center"/>
        </w:trPr>
        <w:tc>
          <w:tcPr>
            <w:tcW w:w="5313" w:type="dxa"/>
          </w:tcPr>
          <w:p w14:paraId="6446F0FD" w14:textId="7F8EED56" w:rsidR="009F260E" w:rsidRDefault="00C7118F" w:rsidP="00470D1D">
            <w:pPr>
              <w:pStyle w:val="n0"/>
              <w:keepNext/>
              <w:widowControl w:val="0"/>
              <w:spacing w:before="20"/>
              <w:ind w:left="-57" w:right="0" w:firstLine="0"/>
              <w:jc w:val="center"/>
              <w:rPr>
                <w:color w:val="auto"/>
                <w:sz w:val="20"/>
              </w:rPr>
            </w:pPr>
            <w:r>
              <w:rPr>
                <w:noProof/>
              </w:rPr>
              <w:drawing>
                <wp:inline distT="0" distB="0" distL="0" distR="0" wp14:anchorId="2933E931" wp14:editId="4785B479">
                  <wp:extent cx="3283200" cy="1908000"/>
                  <wp:effectExtent l="0" t="0" r="12700" b="16510"/>
                  <wp:docPr id="34" name="Gráfico 3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470D1D">
            <w:pPr>
              <w:pStyle w:val="n0"/>
              <w:keepNext/>
              <w:widowControl w:val="0"/>
              <w:spacing w:before="20"/>
              <w:ind w:left="-57" w:right="0" w:firstLine="0"/>
              <w:jc w:val="center"/>
              <w:rPr>
                <w:color w:val="auto"/>
                <w:sz w:val="20"/>
              </w:rPr>
            </w:pPr>
          </w:p>
        </w:tc>
        <w:tc>
          <w:tcPr>
            <w:tcW w:w="5313" w:type="dxa"/>
          </w:tcPr>
          <w:p w14:paraId="32EA21D8" w14:textId="40D9AB5B" w:rsidR="009F260E" w:rsidRDefault="00C7118F" w:rsidP="00470D1D">
            <w:pPr>
              <w:pStyle w:val="n0"/>
              <w:keepNext/>
              <w:widowControl w:val="0"/>
              <w:spacing w:before="20"/>
              <w:ind w:left="-57" w:right="0" w:firstLine="0"/>
              <w:jc w:val="center"/>
              <w:rPr>
                <w:color w:val="auto"/>
                <w:sz w:val="20"/>
              </w:rPr>
            </w:pPr>
            <w:r>
              <w:rPr>
                <w:noProof/>
              </w:rPr>
              <w:drawing>
                <wp:inline distT="0" distB="0" distL="0" distR="0" wp14:anchorId="798FA436" wp14:editId="169BA9E0">
                  <wp:extent cx="3283200" cy="1908000"/>
                  <wp:effectExtent l="0" t="0" r="12700" b="16510"/>
                  <wp:docPr id="36" name="Gráfico 36">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875D7C">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C7118F">
        <w:tblPrEx>
          <w:tblCellMar>
            <w:left w:w="70" w:type="dxa"/>
            <w:right w:w="70" w:type="dxa"/>
          </w:tblCellMar>
        </w:tblPrEx>
        <w:trPr>
          <w:trHeight w:val="3005"/>
          <w:jc w:val="center"/>
        </w:trPr>
        <w:tc>
          <w:tcPr>
            <w:tcW w:w="5313" w:type="dxa"/>
          </w:tcPr>
          <w:p w14:paraId="249416E6" w14:textId="5659575F" w:rsidR="009F260E" w:rsidRPr="00FE6CA0" w:rsidRDefault="00C7118F" w:rsidP="00470D1D">
            <w:pPr>
              <w:pStyle w:val="n0"/>
              <w:keepNext/>
              <w:widowControl w:val="0"/>
              <w:spacing w:before="20"/>
              <w:ind w:left="-57" w:right="0" w:firstLine="0"/>
              <w:jc w:val="center"/>
              <w:rPr>
                <w:color w:val="auto"/>
                <w:sz w:val="20"/>
              </w:rPr>
            </w:pPr>
            <w:r>
              <w:rPr>
                <w:noProof/>
              </w:rPr>
              <w:drawing>
                <wp:inline distT="0" distB="0" distL="0" distR="0" wp14:anchorId="3C79B566" wp14:editId="2430D463">
                  <wp:extent cx="3283200" cy="1908000"/>
                  <wp:effectExtent l="0" t="0" r="12700" b="16510"/>
                  <wp:docPr id="38" name="Gráfico 3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03F4AAC" w14:textId="294BE267" w:rsidR="009F260E" w:rsidRDefault="009F260E" w:rsidP="00470D1D">
            <w:pPr>
              <w:pStyle w:val="n0"/>
              <w:keepNext/>
              <w:widowControl w:val="0"/>
              <w:spacing w:before="20"/>
              <w:ind w:left="-57" w:right="0" w:firstLine="0"/>
              <w:jc w:val="center"/>
              <w:rPr>
                <w:color w:val="auto"/>
                <w:sz w:val="20"/>
              </w:rPr>
            </w:pPr>
          </w:p>
        </w:tc>
        <w:tc>
          <w:tcPr>
            <w:tcW w:w="5313" w:type="dxa"/>
          </w:tcPr>
          <w:p w14:paraId="77208F82" w14:textId="56E4344C" w:rsidR="009F260E" w:rsidRPr="00FE6CA0" w:rsidRDefault="00C7118F" w:rsidP="00470D1D">
            <w:pPr>
              <w:pStyle w:val="n0"/>
              <w:keepNext/>
              <w:widowControl w:val="0"/>
              <w:spacing w:before="20"/>
              <w:ind w:left="-57" w:right="0" w:firstLine="0"/>
              <w:jc w:val="center"/>
              <w:rPr>
                <w:color w:val="auto"/>
                <w:sz w:val="20"/>
              </w:rPr>
            </w:pPr>
            <w:r>
              <w:rPr>
                <w:noProof/>
              </w:rPr>
              <w:drawing>
                <wp:inline distT="0" distB="0" distL="0" distR="0" wp14:anchorId="0BB732AF" wp14:editId="0E202CB5">
                  <wp:extent cx="3283200" cy="1908000"/>
                  <wp:effectExtent l="0" t="0" r="12700" b="16510"/>
                  <wp:docPr id="40" name="Gráfico 40">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B93DB2" w:rsidRDefault="00336EE3" w:rsidP="009D3B0D">
      <w:pPr>
        <w:pStyle w:val="n0"/>
        <w:keepNext/>
        <w:spacing w:before="200"/>
        <w:ind w:left="0" w:right="0" w:firstLine="0"/>
        <w:jc w:val="left"/>
        <w:rPr>
          <w:b/>
          <w:i/>
          <w:color w:val="auto"/>
          <w:lang w:val="es-ES"/>
        </w:rPr>
      </w:pPr>
      <w:r w:rsidRPr="00B93DB2">
        <w:rPr>
          <w:b/>
          <w:i/>
          <w:color w:val="auto"/>
          <w:lang w:val="es-ES"/>
        </w:rPr>
        <w:t>Nota al usuario</w:t>
      </w:r>
    </w:p>
    <w:p w14:paraId="7F8194D8" w14:textId="5702E7D3" w:rsidR="00EC4320" w:rsidRPr="00B93DB2" w:rsidRDefault="0061458C" w:rsidP="009D3B0D">
      <w:pPr>
        <w:pStyle w:val="Default"/>
        <w:spacing w:before="200"/>
        <w:jc w:val="both"/>
        <w:rPr>
          <w:iCs/>
        </w:rPr>
      </w:pPr>
      <w:r w:rsidRPr="00B93DB2">
        <w:rPr>
          <w:iCs/>
        </w:rPr>
        <w:t xml:space="preserve">En las encuestas en hogares los datos absolutos se ajustan </w:t>
      </w:r>
      <w:r w:rsidR="002D4613" w:rsidRPr="00B93DB2">
        <w:rPr>
          <w:iCs/>
        </w:rPr>
        <w:t>i</w:t>
      </w:r>
      <w:r w:rsidR="00EC4320" w:rsidRPr="00B93DB2">
        <w:rPr>
          <w:iCs/>
        </w:rPr>
        <w:t>n</w:t>
      </w:r>
      <w:r w:rsidR="002D4613" w:rsidRPr="00B93DB2">
        <w:rPr>
          <w:iCs/>
        </w:rPr>
        <w:t>variablemente</w:t>
      </w:r>
      <w:r w:rsidRPr="00B93DB2">
        <w:rPr>
          <w:iCs/>
        </w:rPr>
        <w:t xml:space="preserve"> a </w:t>
      </w:r>
      <w:r w:rsidR="002D4613" w:rsidRPr="00B93DB2">
        <w:rPr>
          <w:iCs/>
        </w:rPr>
        <w:t>estimaciones de población</w:t>
      </w:r>
      <w:r w:rsidRPr="00B93DB2">
        <w:rPr>
          <w:iCs/>
        </w:rPr>
        <w:t>,</w:t>
      </w:r>
      <w:r w:rsidR="002D4613" w:rsidRPr="00B93DB2">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B93DB2">
        <w:rPr>
          <w:iCs/>
        </w:rPr>
        <w:t xml:space="preserve">. </w:t>
      </w:r>
    </w:p>
    <w:p w14:paraId="22969910" w14:textId="6A8BA0F1" w:rsidR="0061458C" w:rsidRPr="00B93DB2" w:rsidRDefault="0061458C" w:rsidP="009D3B0D">
      <w:pPr>
        <w:pStyle w:val="Default"/>
        <w:spacing w:before="200"/>
        <w:jc w:val="both"/>
        <w:rPr>
          <w:iCs/>
        </w:rPr>
      </w:pPr>
      <w:r w:rsidRPr="00B93DB2">
        <w:rPr>
          <w:iCs/>
        </w:rPr>
        <w:t xml:space="preserve">Derivado de </w:t>
      </w:r>
      <w:r w:rsidR="00EC4320" w:rsidRPr="00B93DB2">
        <w:rPr>
          <w:iCs/>
        </w:rPr>
        <w:t xml:space="preserve">la actualización en las estimaciones trimestrales de población que genera el Marco de Muestreo de Viviendas del INEGI, las cifras </w:t>
      </w:r>
      <w:r w:rsidR="006C394C" w:rsidRPr="00B93DB2">
        <w:rPr>
          <w:iCs/>
        </w:rPr>
        <w:t>de la ENOE</w:t>
      </w:r>
      <w:r w:rsidR="006C394C" w:rsidRPr="00B93DB2">
        <w:rPr>
          <w:iCs/>
          <w:vertAlign w:val="superscript"/>
        </w:rPr>
        <w:t>N</w:t>
      </w:r>
      <w:r w:rsidR="006C394C" w:rsidRPr="00B93DB2">
        <w:rPr>
          <w:iCs/>
        </w:rPr>
        <w:t xml:space="preserve"> </w:t>
      </w:r>
      <w:r w:rsidR="00EC4320" w:rsidRPr="00B93DB2">
        <w:rPr>
          <w:iCs/>
        </w:rPr>
        <w:t xml:space="preserve">que ahora se </w:t>
      </w:r>
      <w:r w:rsidR="00770615" w:rsidRPr="00B93DB2">
        <w:rPr>
          <w:iCs/>
        </w:rPr>
        <w:t xml:space="preserve">presentan </w:t>
      </w:r>
      <w:r w:rsidR="004F4FF7" w:rsidRPr="00B93DB2">
        <w:rPr>
          <w:iCs/>
        </w:rPr>
        <w:t xml:space="preserve">para </w:t>
      </w:r>
      <w:r w:rsidR="001B63A4" w:rsidRPr="00B93DB2">
        <w:rPr>
          <w:iCs/>
        </w:rPr>
        <w:t>agosto</w:t>
      </w:r>
      <w:r w:rsidR="004F4FF7" w:rsidRPr="00B93DB2">
        <w:rPr>
          <w:iCs/>
        </w:rPr>
        <w:t xml:space="preserve"> de 202</w:t>
      </w:r>
      <w:r w:rsidR="007A631B" w:rsidRPr="00B93DB2">
        <w:rPr>
          <w:iCs/>
        </w:rPr>
        <w:t>0</w:t>
      </w:r>
      <w:r w:rsidR="004F4FF7" w:rsidRPr="00B93DB2">
        <w:rPr>
          <w:iCs/>
        </w:rPr>
        <w:t xml:space="preserve"> y </w:t>
      </w:r>
      <w:r w:rsidR="001B63A4" w:rsidRPr="00B93DB2">
        <w:rPr>
          <w:iCs/>
        </w:rPr>
        <w:t>agosto</w:t>
      </w:r>
      <w:r w:rsidR="00765CF9" w:rsidRPr="00B93DB2">
        <w:rPr>
          <w:iCs/>
        </w:rPr>
        <w:t xml:space="preserve"> de </w:t>
      </w:r>
      <w:r w:rsidR="004F4FF7" w:rsidRPr="00B93DB2">
        <w:rPr>
          <w:iCs/>
        </w:rPr>
        <w:t>202</w:t>
      </w:r>
      <w:r w:rsidR="007A631B" w:rsidRPr="00B93DB2">
        <w:rPr>
          <w:iCs/>
        </w:rPr>
        <w:t>1</w:t>
      </w:r>
      <w:r w:rsidR="00262640" w:rsidRPr="00B93DB2">
        <w:rPr>
          <w:iCs/>
        </w:rPr>
        <w:t xml:space="preserve"> se construyeron</w:t>
      </w:r>
      <w:r w:rsidR="00EC4320" w:rsidRPr="00B93DB2">
        <w:rPr>
          <w:iCs/>
        </w:rPr>
        <w:t xml:space="preserve"> a partir de la nueva estimación de población realizada por el INEGI, dejando así de utilizar las proyecciones de población </w:t>
      </w:r>
      <w:r w:rsidR="00262640" w:rsidRPr="00B93DB2">
        <w:rPr>
          <w:iCs/>
        </w:rPr>
        <w:t>anteriores</w:t>
      </w:r>
      <w:r w:rsidR="00EC4320" w:rsidRPr="00B93DB2">
        <w:rPr>
          <w:iCs/>
        </w:rPr>
        <w:t>.</w:t>
      </w:r>
    </w:p>
    <w:p w14:paraId="067AC718" w14:textId="254B2460" w:rsidR="0061458C" w:rsidRPr="00765CF9" w:rsidRDefault="00262640" w:rsidP="009D3B0D">
      <w:pPr>
        <w:spacing w:before="200"/>
        <w:rPr>
          <w:iCs/>
        </w:rPr>
      </w:pPr>
      <w:r w:rsidRPr="00B93DB2">
        <w:rPr>
          <w:iCs/>
        </w:rPr>
        <w:t>E</w:t>
      </w:r>
      <w:r w:rsidR="004F4FF7" w:rsidRPr="00B93DB2">
        <w:rPr>
          <w:iCs/>
        </w:rPr>
        <w:t>l INEGI actualizará de manera gradual la serie histórica de información</w:t>
      </w:r>
      <w:r w:rsidR="00770615" w:rsidRPr="00B93DB2">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lastRenderedPageBreak/>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51105733" w:rsidR="007E6BA7" w:rsidRPr="00765CF9" w:rsidRDefault="007E6BA7" w:rsidP="007E6BA7">
      <w:pPr>
        <w:pStyle w:val="Subttulo"/>
        <w:spacing w:before="240"/>
        <w:jc w:val="both"/>
        <w:rPr>
          <w:b w:val="0"/>
        </w:rPr>
      </w:pPr>
      <w:r w:rsidRPr="00765CF9">
        <w:rPr>
          <w:b w:val="0"/>
        </w:rPr>
        <w:t>La Encuesta Nacional de Ocupación y Empleo</w:t>
      </w:r>
      <w:r w:rsidR="00B7497B">
        <w:rPr>
          <w:b w:val="0"/>
        </w:rPr>
        <w:t>,</w:t>
      </w:r>
      <w:r w:rsidRPr="00765CF9">
        <w:rPr>
          <w:b w:val="0"/>
        </w:rPr>
        <w:t xml:space="preserve"> Nueva Edición (ENOE</w:t>
      </w:r>
      <w:r w:rsidRPr="00765CF9">
        <w:rPr>
          <w:b w:val="0"/>
          <w:vertAlign w:val="superscript"/>
        </w:rPr>
        <w:t>N</w:t>
      </w:r>
      <w:r w:rsidRPr="00765CF9">
        <w:rPr>
          <w:b w:val="0"/>
        </w:rPr>
        <w:t xml:space="preserve">) mantiene el mismo diseño conceptual, estadístico y metodológico que la ENOE tradicional, pero su muestra se conformó de </w:t>
      </w:r>
      <w:r w:rsidRPr="009B7F84">
        <w:rPr>
          <w:b w:val="0"/>
        </w:rPr>
        <w:t xml:space="preserve">un </w:t>
      </w:r>
      <w:r w:rsidR="00B93DB2">
        <w:rPr>
          <w:b w:val="0"/>
        </w:rPr>
        <w:t>88.5</w:t>
      </w:r>
      <w:r w:rsidRPr="009B7F84">
        <w:rPr>
          <w:b w:val="0"/>
        </w:rPr>
        <w:t xml:space="preserve">% de entrevistas cara a cara y de un </w:t>
      </w:r>
      <w:r w:rsidR="00B93DB2">
        <w:rPr>
          <w:b w:val="0"/>
        </w:rPr>
        <w:t>11.</w:t>
      </w:r>
      <w:r w:rsidR="00FE33BA" w:rsidRPr="009B7F84">
        <w:rPr>
          <w:b w:val="0"/>
        </w:rPr>
        <w:t>5</w:t>
      </w:r>
      <w:r w:rsidRPr="009B7F84">
        <w:rPr>
          <w:b w:val="0"/>
        </w:rPr>
        <w:t>%</w:t>
      </w:r>
      <w:r w:rsidRPr="00765CF9">
        <w:rPr>
          <w:b w:val="0"/>
        </w:rPr>
        <w:t xml:space="preserve">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5D6E5D21" w:rsidR="0033743E" w:rsidRPr="00765CF9" w:rsidRDefault="0033743E" w:rsidP="0031399B">
      <w:pPr>
        <w:spacing w:before="240"/>
        <w:rPr>
          <w:bCs/>
          <w:lang w:val="es-ES"/>
        </w:rPr>
      </w:pPr>
      <w:r w:rsidRPr="00765CF9">
        <w:rPr>
          <w:bCs/>
          <w:lang w:val="es-ES"/>
        </w:rPr>
        <w:t>La Encuesta Nacional de Ocupación y Empleo</w:t>
      </w:r>
      <w:r w:rsidR="00B7497B">
        <w:rPr>
          <w:bCs/>
          <w:lang w:val="es-ES"/>
        </w:rPr>
        <w:t>,</w:t>
      </w:r>
      <w:r w:rsidRPr="00765CF9">
        <w:rPr>
          <w:bCs/>
          <w:lang w:val="es-ES"/>
        </w:rPr>
        <w:t xml:space="preserve"> </w:t>
      </w:r>
      <w:r w:rsidR="007E6BA7" w:rsidRPr="00765CF9">
        <w:rPr>
          <w:bCs/>
          <w:lang w:val="es-ES"/>
        </w:rPr>
        <w:t xml:space="preserve">Nueva Edición </w:t>
      </w:r>
      <w:r w:rsidRPr="00765CF9">
        <w:rPr>
          <w:bCs/>
          <w:lang w:val="es-ES"/>
        </w:rPr>
        <w:t>se aplica a los miembros del hogar de una vivienda seleccionada por medio de técnicas de muestreo.</w:t>
      </w:r>
    </w:p>
    <w:p w14:paraId="1149BF9B" w14:textId="54085912" w:rsidR="0033743E" w:rsidRDefault="0033743E" w:rsidP="0031399B">
      <w:pPr>
        <w:spacing w:before="240"/>
        <w:rPr>
          <w:bCs/>
          <w:lang w:val="es-ES"/>
        </w:rPr>
      </w:pPr>
      <w:r w:rsidRPr="00765CF9">
        <w:rPr>
          <w:bCs/>
          <w:lang w:val="es-ES"/>
        </w:rPr>
        <w:t xml:space="preserve">El esquema de muestreo es probabilístico, </w:t>
      </w:r>
      <w:proofErr w:type="spellStart"/>
      <w:r w:rsidRPr="00765CF9">
        <w:rPr>
          <w:bCs/>
          <w:lang w:val="es-ES"/>
        </w:rPr>
        <w:t>bietápico</w:t>
      </w:r>
      <w:proofErr w:type="spellEnd"/>
      <w:r w:rsidRPr="00765CF9">
        <w:rPr>
          <w:bCs/>
          <w:lang w:val="es-ES"/>
        </w:rPr>
        <w:t>, estratificado y por conglomerados; tiene como unidad última de selección las viviendas particulares y como unidad de observación a las personas.</w:t>
      </w:r>
    </w:p>
    <w:p w14:paraId="742B6754" w14:textId="77777777"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078FB554"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0966C801" w:rsidR="00C4642B" w:rsidRPr="00C4642B" w:rsidRDefault="00C4642B" w:rsidP="00C4642B">
      <w:pPr>
        <w:pStyle w:val="Subttulo"/>
        <w:spacing w:before="240"/>
        <w:jc w:val="both"/>
        <w:rPr>
          <w:b w:val="0"/>
          <w:lang w:val="es-ES"/>
        </w:rPr>
      </w:pPr>
      <w:r w:rsidRPr="00C4642B">
        <w:rPr>
          <w:b w:val="0"/>
          <w:lang w:val="es-ES"/>
        </w:rPr>
        <w:lastRenderedPageBreak/>
        <w:t>Los resultados mostrados en la nota técnica se ajustan a una estimación de población elaborada por el INEGI con base en el Marco de Muestreo de Viviendas</w:t>
      </w:r>
      <w:r w:rsidRPr="00720EB4">
        <w:rPr>
          <w:b w:val="0"/>
          <w:bCs w:val="0"/>
          <w:szCs w:val="23"/>
          <w:vertAlign w:val="superscript"/>
        </w:rPr>
        <w:footnoteReference w:id="6"/>
      </w:r>
      <w:r w:rsidR="00A142C2" w:rsidRPr="00A142C2">
        <w:rPr>
          <w:b w:val="0"/>
          <w:vertAlign w:val="superscript"/>
          <w:lang w:val="es-ES"/>
        </w:rPr>
        <w:t>,</w:t>
      </w:r>
      <w:r w:rsidR="00144B0C">
        <w:rPr>
          <w:b w:val="0"/>
          <w:vertAlign w:val="superscript"/>
          <w:lang w:val="es-ES"/>
        </w:rPr>
        <w:t xml:space="preserve"> </w:t>
      </w:r>
      <w:r w:rsidR="00A142C2" w:rsidRPr="00A142C2">
        <w:rPr>
          <w:b w:val="0"/>
          <w:bCs w:val="0"/>
          <w:szCs w:val="23"/>
          <w:vertAlign w:val="superscript"/>
        </w:rPr>
        <w:footnoteReference w:id="7"/>
      </w:r>
      <w:r>
        <w:rPr>
          <w:b w:val="0"/>
          <w:lang w:val="es-ES"/>
        </w:rPr>
        <w:t>.</w:t>
      </w:r>
    </w:p>
    <w:p w14:paraId="7199C375" w14:textId="72BCC4DC"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Pr="00765CF9">
        <w:rPr>
          <w:bCs/>
        </w:rPr>
        <w:t xml:space="preserve">; 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08DAEB0A" w:rsidR="0033743E" w:rsidRPr="00765CF9" w:rsidRDefault="0033743E" w:rsidP="005C230C">
      <w:pPr>
        <w:spacing w:before="240"/>
        <w:outlineLvl w:val="3"/>
        <w:rPr>
          <w:bCs/>
        </w:rPr>
      </w:pPr>
      <w:r w:rsidRPr="00765CF9">
        <w:rPr>
          <w:bCs/>
        </w:rPr>
        <w:t xml:space="preserve">En el calendario de difusión del INEGI -disponible en su página de Internet- se indica en qué fecha será proporcionada la información </w:t>
      </w:r>
      <w:r w:rsidR="001E585C" w:rsidRPr="00765CF9">
        <w:rPr>
          <w:bCs/>
        </w:rPr>
        <w:t>mensual</w:t>
      </w:r>
      <w:r w:rsidRPr="00765CF9">
        <w:rPr>
          <w:bCs/>
        </w:rPr>
        <w:t xml:space="preserve">. </w:t>
      </w:r>
    </w:p>
    <w:p w14:paraId="31D2AC7C" w14:textId="574DBEB2" w:rsidR="0033743E" w:rsidRDefault="0033743E" w:rsidP="005C230C">
      <w:pPr>
        <w:spacing w:before="240"/>
        <w:outlineLvl w:val="3"/>
        <w:rPr>
          <w:bCs/>
          <w:lang w:val="es-ES"/>
        </w:rPr>
      </w:pPr>
      <w:r w:rsidRPr="00765CF9">
        <w:rPr>
          <w:bCs/>
          <w:lang w:val="es-ES"/>
        </w:rPr>
        <w:t>En el plano conceptual, la ENOE</w:t>
      </w:r>
      <w:r w:rsidR="007E6BA7" w:rsidRPr="00765CF9">
        <w:rPr>
          <w:bCs/>
          <w:vertAlign w:val="superscript"/>
          <w:lang w:val="es-ES"/>
        </w:rPr>
        <w:t>N</w:t>
      </w:r>
      <w:r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Pr="00765CF9">
        <w:rPr>
          <w:bCs/>
          <w:lang w:val="es-ES"/>
        </w:rPr>
        <w:t xml:space="preserve"> asimismo incorpora el marco conceptual de la OIT y las recomendaciones del Grupo de Delhi</w:t>
      </w:r>
      <w:r w:rsidRPr="00FD18F6">
        <w:rPr>
          <w:bCs/>
          <w:lang w:val="es-ES"/>
        </w:rPr>
        <w:t xml:space="preserve">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77777777" w:rsidR="00C4642B" w:rsidRPr="001574A5" w:rsidRDefault="00C4642B" w:rsidP="00C4642B">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D0750A2" w14:textId="77777777" w:rsidR="00C4642B" w:rsidRPr="001574A5" w:rsidRDefault="00C4642B" w:rsidP="00C4642B">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mes con el inmediato anterior.  </w:t>
      </w:r>
    </w:p>
    <w:p w14:paraId="1CAD4BE4" w14:textId="77777777" w:rsidR="00C4642B" w:rsidRPr="001574A5" w:rsidRDefault="00C4642B" w:rsidP="00C4642B">
      <w:pPr>
        <w:pStyle w:val="p1"/>
        <w:keepLines w:val="0"/>
        <w:widowControl/>
        <w:spacing w:before="240"/>
        <w:rPr>
          <w:rFonts w:cs="Arial"/>
          <w:color w:val="auto"/>
        </w:rPr>
      </w:pPr>
      <w:r w:rsidRPr="001574A5">
        <w:rPr>
          <w:rFonts w:cs="Arial"/>
          <w:color w:val="auto"/>
        </w:rPr>
        <w:lastRenderedPageBreak/>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C4642B">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0D6F73" w:rsidP="00C4642B">
      <w:pPr>
        <w:spacing w:before="120"/>
        <w:rPr>
          <w:rFonts w:ascii="Calibri" w:hAnsi="Calibri"/>
          <w:sz w:val="22"/>
          <w:szCs w:val="22"/>
          <w:lang w:eastAsia="en-US"/>
        </w:rPr>
      </w:pPr>
      <w:hyperlink r:id="rId40"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77777777"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590492A5">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Asimismo, las especificaciones de los modelos utilizados para realizar el ajuste estacional están disponibles en el Banco de Información Económica, seleccionando el icono de información       correspondiente a las “series desestacionalizadas y de tendencia-ciclo” de las Tasas de ocupación, desocupación y subocupación (resultados mensuales de la ENOE, 15 años y más).</w:t>
      </w:r>
    </w:p>
    <w:p w14:paraId="3530BDA0" w14:textId="1DE3AE73"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46BEDD48" w14:textId="7DC31999"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siguiente dirección de </w:t>
      </w:r>
      <w:r w:rsidR="00765CF9">
        <w:rPr>
          <w:bCs/>
        </w:rPr>
        <w:t>i</w:t>
      </w:r>
      <w:r w:rsidRPr="00765CF9">
        <w:rPr>
          <w:bCs/>
        </w:rPr>
        <w:t xml:space="preserve">nternet: </w:t>
      </w:r>
      <w:hyperlink r:id="rId42" w:history="1">
        <w:r w:rsidRPr="00765CF9">
          <w:rPr>
            <w:rStyle w:val="Hipervnculo"/>
            <w:bCs/>
          </w:rPr>
          <w:t>https://www.inegi.org.mx/programas/enoe/15ymas/</w:t>
        </w:r>
      </w:hyperlink>
    </w:p>
    <w:sectPr w:rsidR="00EA54C6" w:rsidRPr="00765CF9" w:rsidSect="00E700CC">
      <w:headerReference w:type="default" r:id="rId43"/>
      <w:footerReference w:type="default" r:id="rId44"/>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1180" w14:textId="77777777" w:rsidR="000D6F73" w:rsidRDefault="000D6F73">
      <w:r>
        <w:separator/>
      </w:r>
    </w:p>
  </w:endnote>
  <w:endnote w:type="continuationSeparator" w:id="0">
    <w:p w14:paraId="7E63C964" w14:textId="77777777" w:rsidR="000D6F73" w:rsidRDefault="000D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5A5B" w14:textId="77777777" w:rsidR="00975DDF" w:rsidRPr="007B361B" w:rsidRDefault="00975DDF" w:rsidP="00B72083">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1C5B53" w:rsidRPr="008177B0" w:rsidRDefault="001C5B53" w:rsidP="003076C4">
    <w:pPr>
      <w:pStyle w:val="Piedepgina"/>
      <w:jc w:val="center"/>
      <w:rPr>
        <w:b/>
        <w:color w:val="002060"/>
        <w:sz w:val="20"/>
        <w:szCs w:val="20"/>
        <w:lang w:val="es-MX"/>
      </w:rPr>
    </w:pPr>
    <w:r w:rsidRPr="008177B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CB3A" w14:textId="77777777" w:rsidR="000D6F73" w:rsidRDefault="000D6F73">
      <w:r>
        <w:separator/>
      </w:r>
    </w:p>
  </w:footnote>
  <w:footnote w:type="continuationSeparator" w:id="0">
    <w:p w14:paraId="100B83A6" w14:textId="77777777" w:rsidR="000D6F73" w:rsidRDefault="000D6F73">
      <w:r>
        <w:continuationSeparator/>
      </w:r>
    </w:p>
  </w:footnote>
  <w:footnote w:id="1">
    <w:p w14:paraId="10DAA2D4" w14:textId="77777777" w:rsidR="00975DDF" w:rsidRPr="00732061" w:rsidRDefault="00975DDF" w:rsidP="00975DDF">
      <w:pPr>
        <w:pStyle w:val="Textonotapie"/>
        <w:ind w:left="142" w:right="-547"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2">
    <w:p w14:paraId="2EA54B99" w14:textId="77777777" w:rsidR="00975DDF" w:rsidRPr="00AB5582" w:rsidRDefault="00975DDF" w:rsidP="00975DDF">
      <w:pPr>
        <w:pStyle w:val="Textonotapie"/>
        <w:ind w:left="142" w:right="-547"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16520959" w14:textId="77777777" w:rsidR="00975DDF" w:rsidRDefault="00975DDF" w:rsidP="00975DDF">
      <w:pPr>
        <w:pStyle w:val="Textonotapie"/>
        <w:ind w:left="142" w:right="-547"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por obtener empleo.</w:t>
      </w:r>
    </w:p>
    <w:p w14:paraId="643D49DC" w14:textId="77777777" w:rsidR="00975DDF" w:rsidRDefault="00975DDF" w:rsidP="00975DDF">
      <w:pPr>
        <w:pStyle w:val="Textonotapie"/>
        <w:ind w:left="142" w:right="50" w:hanging="142"/>
        <w:rPr>
          <w:sz w:val="16"/>
          <w:lang w:val="es-MX"/>
        </w:rPr>
      </w:pPr>
    </w:p>
    <w:p w14:paraId="1E477569" w14:textId="77777777" w:rsidR="00975DDF" w:rsidRPr="00A26B0B" w:rsidRDefault="00975DDF" w:rsidP="00975DDF">
      <w:pPr>
        <w:pStyle w:val="Textonotapie"/>
        <w:ind w:left="142" w:right="50" w:hanging="142"/>
        <w:rPr>
          <w:sz w:val="16"/>
          <w:lang w:val="es-MX"/>
        </w:rPr>
      </w:pPr>
    </w:p>
  </w:footnote>
  <w:footnote w:id="4">
    <w:p w14:paraId="71BE87AD" w14:textId="3D74F393" w:rsidR="001C5B53" w:rsidRPr="00732061" w:rsidRDefault="001C5B53"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5">
    <w:p w14:paraId="2B374570" w14:textId="639AFF1B" w:rsidR="001C5B53" w:rsidRPr="00906820" w:rsidRDefault="001C5B53"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 se continúan divulgando las cifras correspondientes al agregado urbano de 32 ciudades.</w:t>
      </w:r>
      <w:r>
        <w:rPr>
          <w:sz w:val="16"/>
          <w:szCs w:val="16"/>
        </w:rPr>
        <w:t xml:space="preserve">  </w:t>
      </w:r>
    </w:p>
  </w:footnote>
  <w:footnote w:id="6">
    <w:p w14:paraId="5B655377" w14:textId="77777777" w:rsidR="001C5B53" w:rsidRDefault="001C5B53" w:rsidP="00C4642B">
      <w:pPr>
        <w:keepLines/>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1C5B53" w:rsidRPr="00C4642B" w:rsidRDefault="001C5B53" w:rsidP="00C4642B">
      <w:pPr>
        <w:keepLines/>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 w:id="7">
    <w:p w14:paraId="413D6DDA" w14:textId="0BD96EA2" w:rsidR="001C5B53" w:rsidRDefault="001C5B53" w:rsidP="00A142C2">
      <w:pPr>
        <w:pStyle w:val="Textonotapie"/>
        <w:ind w:left="142" w:hanging="142"/>
      </w:pPr>
      <w:r w:rsidRPr="003561D0">
        <w:rPr>
          <w:rStyle w:val="Refdenotaalpie"/>
          <w:sz w:val="16"/>
          <w:szCs w:val="16"/>
        </w:rPr>
        <w:footnoteRef/>
      </w:r>
      <w:r>
        <w:rPr>
          <w:sz w:val="16"/>
          <w:szCs w:val="16"/>
        </w:rPr>
        <w:tab/>
      </w:r>
      <w:r w:rsidRPr="00597515">
        <w:rPr>
          <w:sz w:val="16"/>
          <w:szCs w:val="16"/>
        </w:rPr>
        <w:t>En cumplimiento a lo ordenado por el Ministro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F39E" w14:textId="61312A5B" w:rsidR="00975DDF" w:rsidRPr="00265B8C" w:rsidRDefault="00975DDF" w:rsidP="009637A8">
    <w:pPr>
      <w:pStyle w:val="Encabezado"/>
      <w:framePr w:w="5638" w:hSpace="141" w:wrap="auto" w:vAnchor="text" w:hAnchor="page" w:x="5455" w:y="31"/>
      <w:ind w:left="567" w:hanging="11"/>
      <w:jc w:val="right"/>
      <w:rPr>
        <w:b/>
        <w:color w:val="002060"/>
      </w:rPr>
    </w:pPr>
    <w:r w:rsidRPr="00265B8C">
      <w:rPr>
        <w:b/>
        <w:color w:val="002060"/>
      </w:rPr>
      <w:t xml:space="preserve">COMUNICADO DE PRENSA NÚM. </w:t>
    </w:r>
    <w:r w:rsidR="009637A8">
      <w:rPr>
        <w:b/>
        <w:color w:val="002060"/>
      </w:rPr>
      <w:t>544</w:t>
    </w:r>
    <w:r w:rsidRPr="00265B8C">
      <w:rPr>
        <w:b/>
        <w:color w:val="002060"/>
      </w:rPr>
      <w:t>/</w:t>
    </w:r>
    <w:r>
      <w:rPr>
        <w:b/>
        <w:color w:val="002060"/>
      </w:rPr>
      <w:t>21</w:t>
    </w:r>
  </w:p>
  <w:p w14:paraId="7FE1D042" w14:textId="77777777" w:rsidR="00975DDF" w:rsidRPr="00265B8C" w:rsidRDefault="00975DDF" w:rsidP="009637A8">
    <w:pPr>
      <w:pStyle w:val="Encabezado"/>
      <w:framePr w:w="5638" w:hSpace="141" w:wrap="auto" w:vAnchor="text" w:hAnchor="page" w:x="5455" w:y="31"/>
      <w:ind w:left="567" w:hanging="11"/>
      <w:jc w:val="right"/>
      <w:rPr>
        <w:b/>
        <w:color w:val="002060"/>
        <w:lang w:val="pt-BR"/>
      </w:rPr>
    </w:pPr>
    <w:r>
      <w:rPr>
        <w:b/>
        <w:color w:val="002060"/>
        <w:lang w:val="pt-BR"/>
      </w:rPr>
      <w:t xml:space="preserve">28 DE SEPTIEMBRE </w:t>
    </w:r>
    <w:r w:rsidRPr="00265B8C">
      <w:rPr>
        <w:b/>
        <w:color w:val="002060"/>
        <w:lang w:val="pt-BR"/>
      </w:rPr>
      <w:t>DE 20</w:t>
    </w:r>
    <w:r>
      <w:rPr>
        <w:b/>
        <w:color w:val="002060"/>
        <w:lang w:val="pt-BR"/>
      </w:rPr>
      <w:t>21</w:t>
    </w:r>
  </w:p>
  <w:p w14:paraId="14FF6858" w14:textId="77777777" w:rsidR="00975DDF" w:rsidRPr="00265B8C" w:rsidRDefault="00975DDF" w:rsidP="009637A8">
    <w:pPr>
      <w:pStyle w:val="Encabezado"/>
      <w:framePr w:w="5638" w:hSpace="141" w:wrap="auto" w:vAnchor="text" w:hAnchor="page" w:x="545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2552AEE5" w14:textId="77777777" w:rsidR="00975DDF" w:rsidRDefault="00975DDF" w:rsidP="007B2054">
    <w:pPr>
      <w:pStyle w:val="Encabezado"/>
      <w:ind w:left="-142"/>
    </w:pPr>
    <w:r>
      <w:rPr>
        <w:noProof/>
      </w:rPr>
      <w:drawing>
        <wp:inline distT="0" distB="0" distL="0" distR="0" wp14:anchorId="63F6B79C" wp14:editId="1D78D190">
          <wp:extent cx="743704" cy="772510"/>
          <wp:effectExtent l="0" t="0" r="0" b="88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584" cy="79835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1F922303" w:rsidR="001C5B53" w:rsidRDefault="001C5B53" w:rsidP="00975DDF">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6"/>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7"/>
  </w:num>
  <w:num w:numId="14">
    <w:abstractNumId w:val="9"/>
  </w:num>
  <w:num w:numId="15">
    <w:abstractNumId w:val="7"/>
  </w:num>
  <w:num w:numId="16">
    <w:abstractNumId w:val="11"/>
  </w:num>
  <w:num w:numId="17">
    <w:abstractNumId w:val="8"/>
  </w:num>
  <w:num w:numId="18">
    <w:abstractNumId w:val="10"/>
  </w:num>
  <w:num w:numId="19">
    <w:abstractNumId w:val="4"/>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30480"/>
    <w:rsid w:val="0003065F"/>
    <w:rsid w:val="000309AC"/>
    <w:rsid w:val="00030D10"/>
    <w:rsid w:val="00031231"/>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6D2"/>
    <w:rsid w:val="00053B2C"/>
    <w:rsid w:val="00053CB3"/>
    <w:rsid w:val="00053EB7"/>
    <w:rsid w:val="000544F7"/>
    <w:rsid w:val="00054908"/>
    <w:rsid w:val="00054A4F"/>
    <w:rsid w:val="00055047"/>
    <w:rsid w:val="00055B54"/>
    <w:rsid w:val="00055DAA"/>
    <w:rsid w:val="000564A9"/>
    <w:rsid w:val="00056F51"/>
    <w:rsid w:val="000573F5"/>
    <w:rsid w:val="00057F37"/>
    <w:rsid w:val="00057FFD"/>
    <w:rsid w:val="000602B0"/>
    <w:rsid w:val="0006056C"/>
    <w:rsid w:val="0006228A"/>
    <w:rsid w:val="00063614"/>
    <w:rsid w:val="00063838"/>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BDA"/>
    <w:rsid w:val="00071F33"/>
    <w:rsid w:val="0007258B"/>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0D7"/>
    <w:rsid w:val="000814ED"/>
    <w:rsid w:val="0008175A"/>
    <w:rsid w:val="0008195B"/>
    <w:rsid w:val="00081BEC"/>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212"/>
    <w:rsid w:val="000D679B"/>
    <w:rsid w:val="000D6C0F"/>
    <w:rsid w:val="000D6F1E"/>
    <w:rsid w:val="000D6F73"/>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510"/>
    <w:rsid w:val="0011062D"/>
    <w:rsid w:val="0011076D"/>
    <w:rsid w:val="00110BEB"/>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9D"/>
    <w:rsid w:val="001263E8"/>
    <w:rsid w:val="00127810"/>
    <w:rsid w:val="00127E38"/>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5E1"/>
    <w:rsid w:val="00137711"/>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40F9"/>
    <w:rsid w:val="00154E90"/>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4CAE"/>
    <w:rsid w:val="00164CD1"/>
    <w:rsid w:val="00165157"/>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24E0"/>
    <w:rsid w:val="001941AA"/>
    <w:rsid w:val="00194F73"/>
    <w:rsid w:val="00195EC2"/>
    <w:rsid w:val="00195F99"/>
    <w:rsid w:val="00196B03"/>
    <w:rsid w:val="001976FE"/>
    <w:rsid w:val="00197FA3"/>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5E2"/>
    <w:rsid w:val="001B163A"/>
    <w:rsid w:val="001B253D"/>
    <w:rsid w:val="001B277C"/>
    <w:rsid w:val="001B2C6A"/>
    <w:rsid w:val="001B2D5C"/>
    <w:rsid w:val="001B2F19"/>
    <w:rsid w:val="001B3216"/>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9E7"/>
    <w:rsid w:val="001C2CFD"/>
    <w:rsid w:val="001C32C6"/>
    <w:rsid w:val="001C32E7"/>
    <w:rsid w:val="001C37A9"/>
    <w:rsid w:val="001C3E2D"/>
    <w:rsid w:val="001C48C7"/>
    <w:rsid w:val="001C4A9E"/>
    <w:rsid w:val="001C5B53"/>
    <w:rsid w:val="001C6CAB"/>
    <w:rsid w:val="001C6CC1"/>
    <w:rsid w:val="001C7130"/>
    <w:rsid w:val="001C7901"/>
    <w:rsid w:val="001C7E70"/>
    <w:rsid w:val="001D0068"/>
    <w:rsid w:val="001D00F4"/>
    <w:rsid w:val="001D01C6"/>
    <w:rsid w:val="001D092F"/>
    <w:rsid w:val="001D15CD"/>
    <w:rsid w:val="001D1AEF"/>
    <w:rsid w:val="001D1CDC"/>
    <w:rsid w:val="001D244E"/>
    <w:rsid w:val="001D24A4"/>
    <w:rsid w:val="001D24F1"/>
    <w:rsid w:val="001D3088"/>
    <w:rsid w:val="001D3AD1"/>
    <w:rsid w:val="001D478B"/>
    <w:rsid w:val="001D4970"/>
    <w:rsid w:val="001D4A4E"/>
    <w:rsid w:val="001D4BD7"/>
    <w:rsid w:val="001D4F24"/>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90D"/>
    <w:rsid w:val="001E6B7D"/>
    <w:rsid w:val="001E7358"/>
    <w:rsid w:val="001E7C72"/>
    <w:rsid w:val="001E7D64"/>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4B3A"/>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38C"/>
    <w:rsid w:val="00266E05"/>
    <w:rsid w:val="00266F00"/>
    <w:rsid w:val="002670EF"/>
    <w:rsid w:val="002671A2"/>
    <w:rsid w:val="0026720D"/>
    <w:rsid w:val="00267444"/>
    <w:rsid w:val="00267A38"/>
    <w:rsid w:val="00267F5F"/>
    <w:rsid w:val="00270704"/>
    <w:rsid w:val="00270965"/>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13"/>
    <w:rsid w:val="00277888"/>
    <w:rsid w:val="00277B04"/>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EA3"/>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87A"/>
    <w:rsid w:val="002C41CB"/>
    <w:rsid w:val="002C51C3"/>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419"/>
    <w:rsid w:val="002D27F0"/>
    <w:rsid w:val="002D312C"/>
    <w:rsid w:val="002D35F0"/>
    <w:rsid w:val="002D40A5"/>
    <w:rsid w:val="002D4613"/>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67E4"/>
    <w:rsid w:val="002E7235"/>
    <w:rsid w:val="002E7DEA"/>
    <w:rsid w:val="002F01BA"/>
    <w:rsid w:val="002F0276"/>
    <w:rsid w:val="002F10E7"/>
    <w:rsid w:val="002F11F9"/>
    <w:rsid w:val="002F1274"/>
    <w:rsid w:val="002F13E0"/>
    <w:rsid w:val="002F16CB"/>
    <w:rsid w:val="002F1742"/>
    <w:rsid w:val="002F1AB0"/>
    <w:rsid w:val="002F210A"/>
    <w:rsid w:val="002F25C7"/>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1BB9"/>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597"/>
    <w:rsid w:val="00335A53"/>
    <w:rsid w:val="00335FDF"/>
    <w:rsid w:val="00336EE3"/>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3569"/>
    <w:rsid w:val="003638E9"/>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49D2"/>
    <w:rsid w:val="003C5519"/>
    <w:rsid w:val="003C5A97"/>
    <w:rsid w:val="003C616B"/>
    <w:rsid w:val="003C681D"/>
    <w:rsid w:val="003C6BED"/>
    <w:rsid w:val="003C6D86"/>
    <w:rsid w:val="003C7965"/>
    <w:rsid w:val="003C7D06"/>
    <w:rsid w:val="003C7EF7"/>
    <w:rsid w:val="003D0BE3"/>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F1"/>
    <w:rsid w:val="003E0E8C"/>
    <w:rsid w:val="003E113F"/>
    <w:rsid w:val="003E1418"/>
    <w:rsid w:val="003E1D6C"/>
    <w:rsid w:val="003E29B5"/>
    <w:rsid w:val="003E41EA"/>
    <w:rsid w:val="003E4979"/>
    <w:rsid w:val="003E4B79"/>
    <w:rsid w:val="003E4B85"/>
    <w:rsid w:val="003E4C57"/>
    <w:rsid w:val="003E581F"/>
    <w:rsid w:val="003E5F16"/>
    <w:rsid w:val="003E62F0"/>
    <w:rsid w:val="003E634D"/>
    <w:rsid w:val="003E64BB"/>
    <w:rsid w:val="003E6AC1"/>
    <w:rsid w:val="003E7EEA"/>
    <w:rsid w:val="003F01E7"/>
    <w:rsid w:val="003F1780"/>
    <w:rsid w:val="003F18CF"/>
    <w:rsid w:val="003F1AEE"/>
    <w:rsid w:val="003F1DD3"/>
    <w:rsid w:val="003F2BFE"/>
    <w:rsid w:val="003F3A44"/>
    <w:rsid w:val="003F5316"/>
    <w:rsid w:val="003F5F0A"/>
    <w:rsid w:val="003F5F0B"/>
    <w:rsid w:val="003F6320"/>
    <w:rsid w:val="003F6DF4"/>
    <w:rsid w:val="003F7022"/>
    <w:rsid w:val="003F7263"/>
    <w:rsid w:val="003F7B0D"/>
    <w:rsid w:val="003F7D77"/>
    <w:rsid w:val="004005B8"/>
    <w:rsid w:val="00400A5E"/>
    <w:rsid w:val="0040112C"/>
    <w:rsid w:val="004015B0"/>
    <w:rsid w:val="004016AD"/>
    <w:rsid w:val="00401A15"/>
    <w:rsid w:val="00401C5B"/>
    <w:rsid w:val="00401DB1"/>
    <w:rsid w:val="004020FB"/>
    <w:rsid w:val="0040228E"/>
    <w:rsid w:val="0040230D"/>
    <w:rsid w:val="004028D0"/>
    <w:rsid w:val="00402940"/>
    <w:rsid w:val="00402B50"/>
    <w:rsid w:val="00402BB0"/>
    <w:rsid w:val="00403226"/>
    <w:rsid w:val="00403827"/>
    <w:rsid w:val="004040E3"/>
    <w:rsid w:val="0040451B"/>
    <w:rsid w:val="00404682"/>
    <w:rsid w:val="00404D4D"/>
    <w:rsid w:val="0040676C"/>
    <w:rsid w:val="004072A3"/>
    <w:rsid w:val="00407CDA"/>
    <w:rsid w:val="004100FD"/>
    <w:rsid w:val="0041029D"/>
    <w:rsid w:val="00410347"/>
    <w:rsid w:val="004104BF"/>
    <w:rsid w:val="0041068A"/>
    <w:rsid w:val="00410DEC"/>
    <w:rsid w:val="004110D1"/>
    <w:rsid w:val="0041138F"/>
    <w:rsid w:val="004118D5"/>
    <w:rsid w:val="00412D1C"/>
    <w:rsid w:val="00412D45"/>
    <w:rsid w:val="00412EF3"/>
    <w:rsid w:val="00413212"/>
    <w:rsid w:val="00413273"/>
    <w:rsid w:val="0041330A"/>
    <w:rsid w:val="004133CD"/>
    <w:rsid w:val="00413549"/>
    <w:rsid w:val="004142E6"/>
    <w:rsid w:val="00414538"/>
    <w:rsid w:val="0041479C"/>
    <w:rsid w:val="00415B61"/>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3E2"/>
    <w:rsid w:val="004525D8"/>
    <w:rsid w:val="00452931"/>
    <w:rsid w:val="004529D7"/>
    <w:rsid w:val="00452A11"/>
    <w:rsid w:val="00452B43"/>
    <w:rsid w:val="00452BE0"/>
    <w:rsid w:val="004531E9"/>
    <w:rsid w:val="0045393B"/>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0FA"/>
    <w:rsid w:val="00492535"/>
    <w:rsid w:val="00493018"/>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96D"/>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3C7D"/>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11D7"/>
    <w:rsid w:val="00561C64"/>
    <w:rsid w:val="00562086"/>
    <w:rsid w:val="0056218D"/>
    <w:rsid w:val="00562EAD"/>
    <w:rsid w:val="00563222"/>
    <w:rsid w:val="00563AEB"/>
    <w:rsid w:val="00564104"/>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5E0E"/>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432"/>
    <w:rsid w:val="005A4624"/>
    <w:rsid w:val="005A5011"/>
    <w:rsid w:val="005A508D"/>
    <w:rsid w:val="005A5DFD"/>
    <w:rsid w:val="005A60BA"/>
    <w:rsid w:val="005A67F0"/>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30C"/>
    <w:rsid w:val="005C3428"/>
    <w:rsid w:val="005C3964"/>
    <w:rsid w:val="005C3DB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8E1"/>
    <w:rsid w:val="005D3DD7"/>
    <w:rsid w:val="005D3FD5"/>
    <w:rsid w:val="005D4AF1"/>
    <w:rsid w:val="005D593D"/>
    <w:rsid w:val="005D61CC"/>
    <w:rsid w:val="005D63A5"/>
    <w:rsid w:val="005D69A4"/>
    <w:rsid w:val="005D7173"/>
    <w:rsid w:val="005D75D6"/>
    <w:rsid w:val="005D75D9"/>
    <w:rsid w:val="005D79B5"/>
    <w:rsid w:val="005D7BDA"/>
    <w:rsid w:val="005E0A1F"/>
    <w:rsid w:val="005E0DEA"/>
    <w:rsid w:val="005E1667"/>
    <w:rsid w:val="005E168F"/>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1A5"/>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EB"/>
    <w:rsid w:val="00636EF8"/>
    <w:rsid w:val="00636FEF"/>
    <w:rsid w:val="0063715F"/>
    <w:rsid w:val="006377DB"/>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8ED"/>
    <w:rsid w:val="00677CCF"/>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B7991"/>
    <w:rsid w:val="006C0867"/>
    <w:rsid w:val="006C0CE9"/>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2FE"/>
    <w:rsid w:val="006E283F"/>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1E"/>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8A6"/>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538A"/>
    <w:rsid w:val="00745A05"/>
    <w:rsid w:val="00745F8E"/>
    <w:rsid w:val="00746564"/>
    <w:rsid w:val="00746721"/>
    <w:rsid w:val="00746B32"/>
    <w:rsid w:val="00747741"/>
    <w:rsid w:val="00747896"/>
    <w:rsid w:val="00750099"/>
    <w:rsid w:val="007505F4"/>
    <w:rsid w:val="00750979"/>
    <w:rsid w:val="00750ED3"/>
    <w:rsid w:val="00751313"/>
    <w:rsid w:val="007514AA"/>
    <w:rsid w:val="00751760"/>
    <w:rsid w:val="007518C9"/>
    <w:rsid w:val="00751B88"/>
    <w:rsid w:val="0075218A"/>
    <w:rsid w:val="00752238"/>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6EC"/>
    <w:rsid w:val="00757957"/>
    <w:rsid w:val="00760978"/>
    <w:rsid w:val="00760D42"/>
    <w:rsid w:val="007623B0"/>
    <w:rsid w:val="00762487"/>
    <w:rsid w:val="00762A7D"/>
    <w:rsid w:val="0076334B"/>
    <w:rsid w:val="00763B9E"/>
    <w:rsid w:val="00764588"/>
    <w:rsid w:val="00764712"/>
    <w:rsid w:val="007648FE"/>
    <w:rsid w:val="00764B39"/>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81"/>
    <w:rsid w:val="00793320"/>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054"/>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A93"/>
    <w:rsid w:val="007D7C91"/>
    <w:rsid w:val="007D7CDE"/>
    <w:rsid w:val="007D7DC7"/>
    <w:rsid w:val="007E008F"/>
    <w:rsid w:val="007E01AF"/>
    <w:rsid w:val="007E0554"/>
    <w:rsid w:val="007E0772"/>
    <w:rsid w:val="007E0D31"/>
    <w:rsid w:val="007E0E04"/>
    <w:rsid w:val="007E0EF9"/>
    <w:rsid w:val="007E0F50"/>
    <w:rsid w:val="007E21D9"/>
    <w:rsid w:val="007E2BDD"/>
    <w:rsid w:val="007E327A"/>
    <w:rsid w:val="007E36D1"/>
    <w:rsid w:val="007E3D68"/>
    <w:rsid w:val="007E45CA"/>
    <w:rsid w:val="007E48C0"/>
    <w:rsid w:val="007E5885"/>
    <w:rsid w:val="007E61B7"/>
    <w:rsid w:val="007E64FF"/>
    <w:rsid w:val="007E659C"/>
    <w:rsid w:val="007E6BA7"/>
    <w:rsid w:val="007E6F62"/>
    <w:rsid w:val="007E6FEA"/>
    <w:rsid w:val="007E7BDA"/>
    <w:rsid w:val="007E7C7B"/>
    <w:rsid w:val="007E7E0F"/>
    <w:rsid w:val="007E7F8F"/>
    <w:rsid w:val="007F015E"/>
    <w:rsid w:val="007F017D"/>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7B0"/>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CBB"/>
    <w:rsid w:val="00830B33"/>
    <w:rsid w:val="0083118A"/>
    <w:rsid w:val="00831784"/>
    <w:rsid w:val="00832083"/>
    <w:rsid w:val="00832727"/>
    <w:rsid w:val="008337C1"/>
    <w:rsid w:val="00834F23"/>
    <w:rsid w:val="008353B6"/>
    <w:rsid w:val="008354D0"/>
    <w:rsid w:val="00835B70"/>
    <w:rsid w:val="00836A67"/>
    <w:rsid w:val="00836B8E"/>
    <w:rsid w:val="00836CEB"/>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8C"/>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1B68"/>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63BE"/>
    <w:rsid w:val="008B640E"/>
    <w:rsid w:val="008B6505"/>
    <w:rsid w:val="008B688D"/>
    <w:rsid w:val="008B70EE"/>
    <w:rsid w:val="008B715C"/>
    <w:rsid w:val="008B7590"/>
    <w:rsid w:val="008B75B8"/>
    <w:rsid w:val="008B7BCB"/>
    <w:rsid w:val="008B7BF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5DFE"/>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21A"/>
    <w:rsid w:val="008D222F"/>
    <w:rsid w:val="008D24D6"/>
    <w:rsid w:val="008D24E1"/>
    <w:rsid w:val="008D2CEA"/>
    <w:rsid w:val="008D3A23"/>
    <w:rsid w:val="008D3E0C"/>
    <w:rsid w:val="008D3E6A"/>
    <w:rsid w:val="008D53E2"/>
    <w:rsid w:val="008D5908"/>
    <w:rsid w:val="008D5AF1"/>
    <w:rsid w:val="008D5C8D"/>
    <w:rsid w:val="008D64D9"/>
    <w:rsid w:val="008D66B0"/>
    <w:rsid w:val="008D6A6E"/>
    <w:rsid w:val="008D74B7"/>
    <w:rsid w:val="008D781F"/>
    <w:rsid w:val="008D7DBE"/>
    <w:rsid w:val="008E02B7"/>
    <w:rsid w:val="008E0E71"/>
    <w:rsid w:val="008E106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A3"/>
    <w:rsid w:val="008E766D"/>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399"/>
    <w:rsid w:val="00916BF5"/>
    <w:rsid w:val="00916CCB"/>
    <w:rsid w:val="009171D2"/>
    <w:rsid w:val="0091795E"/>
    <w:rsid w:val="00917DB8"/>
    <w:rsid w:val="00920EC8"/>
    <w:rsid w:val="00921102"/>
    <w:rsid w:val="009212D6"/>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6B"/>
    <w:rsid w:val="009456EB"/>
    <w:rsid w:val="00945D35"/>
    <w:rsid w:val="00945E4A"/>
    <w:rsid w:val="00945E7E"/>
    <w:rsid w:val="00945E8F"/>
    <w:rsid w:val="009463FD"/>
    <w:rsid w:val="009467FD"/>
    <w:rsid w:val="00946CA3"/>
    <w:rsid w:val="00946D2E"/>
    <w:rsid w:val="00946E64"/>
    <w:rsid w:val="009472F6"/>
    <w:rsid w:val="0094783F"/>
    <w:rsid w:val="009505B1"/>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2ECD"/>
    <w:rsid w:val="009637A8"/>
    <w:rsid w:val="00963D17"/>
    <w:rsid w:val="00963D45"/>
    <w:rsid w:val="00963D4E"/>
    <w:rsid w:val="00963EC4"/>
    <w:rsid w:val="009640B5"/>
    <w:rsid w:val="009641A2"/>
    <w:rsid w:val="00964459"/>
    <w:rsid w:val="00964665"/>
    <w:rsid w:val="009648C1"/>
    <w:rsid w:val="009657D5"/>
    <w:rsid w:val="00965F9F"/>
    <w:rsid w:val="00966141"/>
    <w:rsid w:val="009662EC"/>
    <w:rsid w:val="00966611"/>
    <w:rsid w:val="00966838"/>
    <w:rsid w:val="009669CC"/>
    <w:rsid w:val="00966DBE"/>
    <w:rsid w:val="0096737F"/>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5DDF"/>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F5"/>
    <w:rsid w:val="00984F97"/>
    <w:rsid w:val="0098521F"/>
    <w:rsid w:val="0098569D"/>
    <w:rsid w:val="00985A09"/>
    <w:rsid w:val="00986078"/>
    <w:rsid w:val="00986277"/>
    <w:rsid w:val="009866A3"/>
    <w:rsid w:val="0098693D"/>
    <w:rsid w:val="0098731E"/>
    <w:rsid w:val="00987F04"/>
    <w:rsid w:val="00990343"/>
    <w:rsid w:val="009905E1"/>
    <w:rsid w:val="0099064C"/>
    <w:rsid w:val="0099078A"/>
    <w:rsid w:val="0099097F"/>
    <w:rsid w:val="00991A3F"/>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63AB"/>
    <w:rsid w:val="009C67B1"/>
    <w:rsid w:val="009C69D0"/>
    <w:rsid w:val="009C69F4"/>
    <w:rsid w:val="009C7163"/>
    <w:rsid w:val="009C77A3"/>
    <w:rsid w:val="009D0350"/>
    <w:rsid w:val="009D08D1"/>
    <w:rsid w:val="009D1082"/>
    <w:rsid w:val="009D1294"/>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CF6"/>
    <w:rsid w:val="00A36EC5"/>
    <w:rsid w:val="00A37C9F"/>
    <w:rsid w:val="00A37EDA"/>
    <w:rsid w:val="00A4035D"/>
    <w:rsid w:val="00A413A3"/>
    <w:rsid w:val="00A41801"/>
    <w:rsid w:val="00A42824"/>
    <w:rsid w:val="00A42D0A"/>
    <w:rsid w:val="00A43270"/>
    <w:rsid w:val="00A449DB"/>
    <w:rsid w:val="00A4539E"/>
    <w:rsid w:val="00A45408"/>
    <w:rsid w:val="00A46080"/>
    <w:rsid w:val="00A460ED"/>
    <w:rsid w:val="00A461CB"/>
    <w:rsid w:val="00A4658C"/>
    <w:rsid w:val="00A46C6C"/>
    <w:rsid w:val="00A46E95"/>
    <w:rsid w:val="00A46EB1"/>
    <w:rsid w:val="00A4724A"/>
    <w:rsid w:val="00A47A54"/>
    <w:rsid w:val="00A47C59"/>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8C8"/>
    <w:rsid w:val="00A76946"/>
    <w:rsid w:val="00A76C21"/>
    <w:rsid w:val="00A76EC3"/>
    <w:rsid w:val="00A77727"/>
    <w:rsid w:val="00A77B84"/>
    <w:rsid w:val="00A80840"/>
    <w:rsid w:val="00A80903"/>
    <w:rsid w:val="00A813F2"/>
    <w:rsid w:val="00A82266"/>
    <w:rsid w:val="00A8226A"/>
    <w:rsid w:val="00A82631"/>
    <w:rsid w:val="00A82941"/>
    <w:rsid w:val="00A834D6"/>
    <w:rsid w:val="00A83DBC"/>
    <w:rsid w:val="00A841BD"/>
    <w:rsid w:val="00A84746"/>
    <w:rsid w:val="00A847AE"/>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738"/>
    <w:rsid w:val="00A93BA2"/>
    <w:rsid w:val="00A93F54"/>
    <w:rsid w:val="00A94084"/>
    <w:rsid w:val="00A9446E"/>
    <w:rsid w:val="00A95C60"/>
    <w:rsid w:val="00A95DE7"/>
    <w:rsid w:val="00A96852"/>
    <w:rsid w:val="00A96C21"/>
    <w:rsid w:val="00A9791D"/>
    <w:rsid w:val="00A97D4A"/>
    <w:rsid w:val="00A97DB8"/>
    <w:rsid w:val="00AA0209"/>
    <w:rsid w:val="00AA03A6"/>
    <w:rsid w:val="00AA0CE9"/>
    <w:rsid w:val="00AA1128"/>
    <w:rsid w:val="00AA1A7C"/>
    <w:rsid w:val="00AA1ADA"/>
    <w:rsid w:val="00AA20B3"/>
    <w:rsid w:val="00AA2424"/>
    <w:rsid w:val="00AA2A7D"/>
    <w:rsid w:val="00AA2A95"/>
    <w:rsid w:val="00AA2ECC"/>
    <w:rsid w:val="00AA3579"/>
    <w:rsid w:val="00AA3A3E"/>
    <w:rsid w:val="00AA3B94"/>
    <w:rsid w:val="00AA3C94"/>
    <w:rsid w:val="00AA41BF"/>
    <w:rsid w:val="00AA41D4"/>
    <w:rsid w:val="00AA4203"/>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FB2"/>
    <w:rsid w:val="00AC32FB"/>
    <w:rsid w:val="00AC33FE"/>
    <w:rsid w:val="00AC3896"/>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30B"/>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6F84"/>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F0C"/>
    <w:rsid w:val="00B03776"/>
    <w:rsid w:val="00B03ED8"/>
    <w:rsid w:val="00B0401D"/>
    <w:rsid w:val="00B042D2"/>
    <w:rsid w:val="00B04E8D"/>
    <w:rsid w:val="00B04F50"/>
    <w:rsid w:val="00B0542F"/>
    <w:rsid w:val="00B0556E"/>
    <w:rsid w:val="00B05A05"/>
    <w:rsid w:val="00B05C7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31B8"/>
    <w:rsid w:val="00B33769"/>
    <w:rsid w:val="00B33786"/>
    <w:rsid w:val="00B337A4"/>
    <w:rsid w:val="00B33920"/>
    <w:rsid w:val="00B34497"/>
    <w:rsid w:val="00B34725"/>
    <w:rsid w:val="00B355F0"/>
    <w:rsid w:val="00B3578C"/>
    <w:rsid w:val="00B35CB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96C"/>
    <w:rsid w:val="00B5670F"/>
    <w:rsid w:val="00B569B2"/>
    <w:rsid w:val="00B56FBD"/>
    <w:rsid w:val="00B5715A"/>
    <w:rsid w:val="00B57327"/>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828"/>
    <w:rsid w:val="00B65E01"/>
    <w:rsid w:val="00B665BB"/>
    <w:rsid w:val="00B66800"/>
    <w:rsid w:val="00B668CA"/>
    <w:rsid w:val="00B66AB0"/>
    <w:rsid w:val="00B677D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EFB"/>
    <w:rsid w:val="00B87563"/>
    <w:rsid w:val="00B87EBC"/>
    <w:rsid w:val="00B87FF0"/>
    <w:rsid w:val="00B90825"/>
    <w:rsid w:val="00B9084F"/>
    <w:rsid w:val="00B90862"/>
    <w:rsid w:val="00B90C9B"/>
    <w:rsid w:val="00B90DD5"/>
    <w:rsid w:val="00B912EC"/>
    <w:rsid w:val="00B917AC"/>
    <w:rsid w:val="00B91F77"/>
    <w:rsid w:val="00B926AC"/>
    <w:rsid w:val="00B92E6B"/>
    <w:rsid w:val="00B93043"/>
    <w:rsid w:val="00B93431"/>
    <w:rsid w:val="00B93500"/>
    <w:rsid w:val="00B93D97"/>
    <w:rsid w:val="00B93DB2"/>
    <w:rsid w:val="00B94392"/>
    <w:rsid w:val="00B945B0"/>
    <w:rsid w:val="00B945B5"/>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3BE"/>
    <w:rsid w:val="00BA1A0B"/>
    <w:rsid w:val="00BA1E85"/>
    <w:rsid w:val="00BA25FD"/>
    <w:rsid w:val="00BA2BA6"/>
    <w:rsid w:val="00BA31DF"/>
    <w:rsid w:val="00BA359B"/>
    <w:rsid w:val="00BA3A93"/>
    <w:rsid w:val="00BA43A0"/>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776"/>
    <w:rsid w:val="00BC38DE"/>
    <w:rsid w:val="00BC3D8E"/>
    <w:rsid w:val="00BC3E7F"/>
    <w:rsid w:val="00BC41B5"/>
    <w:rsid w:val="00BC4C63"/>
    <w:rsid w:val="00BC548A"/>
    <w:rsid w:val="00BC54D1"/>
    <w:rsid w:val="00BC6308"/>
    <w:rsid w:val="00BC6388"/>
    <w:rsid w:val="00BC63FE"/>
    <w:rsid w:val="00BC6424"/>
    <w:rsid w:val="00BC666D"/>
    <w:rsid w:val="00BC67A4"/>
    <w:rsid w:val="00BC67BB"/>
    <w:rsid w:val="00BC6B4D"/>
    <w:rsid w:val="00BC6C4F"/>
    <w:rsid w:val="00BC76AA"/>
    <w:rsid w:val="00BD044C"/>
    <w:rsid w:val="00BD1290"/>
    <w:rsid w:val="00BD1CFB"/>
    <w:rsid w:val="00BD2093"/>
    <w:rsid w:val="00BD2B8F"/>
    <w:rsid w:val="00BD2C86"/>
    <w:rsid w:val="00BD35B9"/>
    <w:rsid w:val="00BD36EC"/>
    <w:rsid w:val="00BD38CD"/>
    <w:rsid w:val="00BD3AB0"/>
    <w:rsid w:val="00BD4A52"/>
    <w:rsid w:val="00BD51CA"/>
    <w:rsid w:val="00BD5B7F"/>
    <w:rsid w:val="00BD5CD2"/>
    <w:rsid w:val="00BD68B6"/>
    <w:rsid w:val="00BD7065"/>
    <w:rsid w:val="00BD735C"/>
    <w:rsid w:val="00BD7524"/>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D4"/>
    <w:rsid w:val="00BF1124"/>
    <w:rsid w:val="00BF20FB"/>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8D8"/>
    <w:rsid w:val="00C66BCD"/>
    <w:rsid w:val="00C66E74"/>
    <w:rsid w:val="00C67029"/>
    <w:rsid w:val="00C67809"/>
    <w:rsid w:val="00C67B8D"/>
    <w:rsid w:val="00C70B38"/>
    <w:rsid w:val="00C70B43"/>
    <w:rsid w:val="00C7118F"/>
    <w:rsid w:val="00C71A56"/>
    <w:rsid w:val="00C730CC"/>
    <w:rsid w:val="00C7466E"/>
    <w:rsid w:val="00C7532A"/>
    <w:rsid w:val="00C75614"/>
    <w:rsid w:val="00C75721"/>
    <w:rsid w:val="00C760A6"/>
    <w:rsid w:val="00C762B7"/>
    <w:rsid w:val="00C76744"/>
    <w:rsid w:val="00C76825"/>
    <w:rsid w:val="00C77C4B"/>
    <w:rsid w:val="00C77D50"/>
    <w:rsid w:val="00C8003A"/>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5EDA"/>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C4"/>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9BA"/>
    <w:rsid w:val="00CE1A90"/>
    <w:rsid w:val="00CE1C5C"/>
    <w:rsid w:val="00CE1CA9"/>
    <w:rsid w:val="00CE1D31"/>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372E8"/>
    <w:rsid w:val="00D40199"/>
    <w:rsid w:val="00D4061B"/>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F4A"/>
    <w:rsid w:val="00D51089"/>
    <w:rsid w:val="00D5228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4535"/>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956"/>
    <w:rsid w:val="00DF1AD2"/>
    <w:rsid w:val="00DF1D62"/>
    <w:rsid w:val="00DF2170"/>
    <w:rsid w:val="00DF2496"/>
    <w:rsid w:val="00DF2FC2"/>
    <w:rsid w:val="00DF3D62"/>
    <w:rsid w:val="00DF572E"/>
    <w:rsid w:val="00DF596A"/>
    <w:rsid w:val="00DF5A53"/>
    <w:rsid w:val="00DF6DA6"/>
    <w:rsid w:val="00DF708D"/>
    <w:rsid w:val="00DF7188"/>
    <w:rsid w:val="00DF71F7"/>
    <w:rsid w:val="00DF7E12"/>
    <w:rsid w:val="00DF7EB8"/>
    <w:rsid w:val="00E0031E"/>
    <w:rsid w:val="00E004D6"/>
    <w:rsid w:val="00E00FD5"/>
    <w:rsid w:val="00E01956"/>
    <w:rsid w:val="00E01AA5"/>
    <w:rsid w:val="00E02047"/>
    <w:rsid w:val="00E023E5"/>
    <w:rsid w:val="00E02837"/>
    <w:rsid w:val="00E02E94"/>
    <w:rsid w:val="00E03111"/>
    <w:rsid w:val="00E0443C"/>
    <w:rsid w:val="00E04B4F"/>
    <w:rsid w:val="00E06743"/>
    <w:rsid w:val="00E06CEA"/>
    <w:rsid w:val="00E06FD6"/>
    <w:rsid w:val="00E074C1"/>
    <w:rsid w:val="00E07B79"/>
    <w:rsid w:val="00E07CDC"/>
    <w:rsid w:val="00E1006A"/>
    <w:rsid w:val="00E105B9"/>
    <w:rsid w:val="00E1079E"/>
    <w:rsid w:val="00E10A43"/>
    <w:rsid w:val="00E10F6A"/>
    <w:rsid w:val="00E112FA"/>
    <w:rsid w:val="00E116E7"/>
    <w:rsid w:val="00E12CED"/>
    <w:rsid w:val="00E13123"/>
    <w:rsid w:val="00E135E1"/>
    <w:rsid w:val="00E13B65"/>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7074"/>
    <w:rsid w:val="00E27D30"/>
    <w:rsid w:val="00E27E1C"/>
    <w:rsid w:val="00E300F2"/>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3FC7"/>
    <w:rsid w:val="00E4407E"/>
    <w:rsid w:val="00E44ACD"/>
    <w:rsid w:val="00E44CB9"/>
    <w:rsid w:val="00E44DEE"/>
    <w:rsid w:val="00E45343"/>
    <w:rsid w:val="00E4569E"/>
    <w:rsid w:val="00E45B97"/>
    <w:rsid w:val="00E4600C"/>
    <w:rsid w:val="00E462D2"/>
    <w:rsid w:val="00E4662C"/>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E87"/>
    <w:rsid w:val="00E60191"/>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29D"/>
    <w:rsid w:val="00E84AD4"/>
    <w:rsid w:val="00E84B53"/>
    <w:rsid w:val="00E84CC8"/>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5BAF"/>
    <w:rsid w:val="00EB6F4C"/>
    <w:rsid w:val="00EB75EB"/>
    <w:rsid w:val="00EB7605"/>
    <w:rsid w:val="00EB76CB"/>
    <w:rsid w:val="00EC089D"/>
    <w:rsid w:val="00EC0DD3"/>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094"/>
    <w:rsid w:val="00EC4320"/>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821"/>
    <w:rsid w:val="00EF1D2F"/>
    <w:rsid w:val="00EF20C3"/>
    <w:rsid w:val="00EF231B"/>
    <w:rsid w:val="00EF2449"/>
    <w:rsid w:val="00EF2467"/>
    <w:rsid w:val="00EF256C"/>
    <w:rsid w:val="00EF2870"/>
    <w:rsid w:val="00EF2F62"/>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F16"/>
    <w:rsid w:val="00F37507"/>
    <w:rsid w:val="00F40042"/>
    <w:rsid w:val="00F406DC"/>
    <w:rsid w:val="00F415F2"/>
    <w:rsid w:val="00F41F48"/>
    <w:rsid w:val="00F42037"/>
    <w:rsid w:val="00F423F6"/>
    <w:rsid w:val="00F42415"/>
    <w:rsid w:val="00F424D3"/>
    <w:rsid w:val="00F4284C"/>
    <w:rsid w:val="00F42A10"/>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B5"/>
    <w:rsid w:val="00F66F47"/>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30CA"/>
    <w:rsid w:val="00F74075"/>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4D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95E"/>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975D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styleId="Mencinsinresolver">
    <w:name w:val="Unresolved Mention"/>
    <w:basedOn w:val="Fuentedeprrafopredeter"/>
    <w:uiPriority w:val="99"/>
    <w:semiHidden/>
    <w:unhideWhenUsed/>
    <w:rsid w:val="00C84FEC"/>
    <w:rPr>
      <w:color w:val="605E5C"/>
      <w:shd w:val="clear" w:color="auto" w:fill="E1DFDD"/>
    </w:rPr>
  </w:style>
  <w:style w:type="character" w:customStyle="1" w:styleId="Ttulo2Car">
    <w:name w:val="Título 2 Car"/>
    <w:basedOn w:val="Fuentedeprrafopredeter"/>
    <w:link w:val="Ttulo2"/>
    <w:rsid w:val="00975DDF"/>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975DD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Ago-20</c:v>
                </c:pt>
                <c:pt idx="1">
                  <c:v> Ago-21</c:v>
                </c:pt>
              </c:strCache>
            </c:strRef>
          </c:cat>
          <c:val>
            <c:numRef>
              <c:f>'PO(1)'!$B$4:$C$4</c:f>
              <c:numCache>
                <c:formatCode>0.0</c:formatCode>
                <c:ptCount val="2"/>
                <c:pt idx="0">
                  <c:v>50.182797999999998</c:v>
                </c:pt>
                <c:pt idx="1">
                  <c:v>55.661037</c:v>
                </c:pt>
              </c:numCache>
            </c:numRef>
          </c:val>
          <c:extLst>
            <c:ext xmlns:c16="http://schemas.microsoft.com/office/drawing/2014/chart" uri="{C3380CC4-5D6E-409C-BE32-E72D297353CC}">
              <c16:uniqueId val="{00000000-0498-4BDC-92B2-913AAC621AF7}"/>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Ago-20</c:v>
                </c:pt>
                <c:pt idx="1">
                  <c:v> Ago-21</c:v>
                </c:pt>
              </c:strCache>
            </c:strRef>
          </c:cat>
          <c:val>
            <c:numRef>
              <c:f>'PO(1)'!$B$5:$C$5</c:f>
              <c:numCache>
                <c:formatCode>0.0</c:formatCode>
                <c:ptCount val="2"/>
                <c:pt idx="0">
                  <c:v>31.555941000000001</c:v>
                </c:pt>
                <c:pt idx="1">
                  <c:v>33.825417999999999</c:v>
                </c:pt>
              </c:numCache>
            </c:numRef>
          </c:val>
          <c:extLst>
            <c:ext xmlns:c16="http://schemas.microsoft.com/office/drawing/2014/chart" uri="{C3380CC4-5D6E-409C-BE32-E72D297353CC}">
              <c16:uniqueId val="{00000001-0498-4BDC-92B2-913AAC621AF7}"/>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Ago-20</c:v>
                </c:pt>
                <c:pt idx="1">
                  <c:v> Ago-21</c:v>
                </c:pt>
              </c:strCache>
            </c:strRef>
          </c:cat>
          <c:val>
            <c:numRef>
              <c:f>'PO(1)'!$B$6:$C$6</c:f>
              <c:numCache>
                <c:formatCode>0.0</c:formatCode>
                <c:ptCount val="2"/>
                <c:pt idx="0">
                  <c:v>18.626857000000001</c:v>
                </c:pt>
                <c:pt idx="1">
                  <c:v>21.835619000000001</c:v>
                </c:pt>
              </c:numCache>
            </c:numRef>
          </c:val>
          <c:extLst>
            <c:ext xmlns:c16="http://schemas.microsoft.com/office/drawing/2014/chart" uri="{C3380CC4-5D6E-409C-BE32-E72D297353CC}">
              <c16:uniqueId val="{00000002-0498-4BDC-92B2-913AAC621AF7}"/>
            </c:ext>
          </c:extLst>
        </c:ser>
        <c:dLbls>
          <c:showLegendKey val="0"/>
          <c:showVal val="0"/>
          <c:showCatName val="0"/>
          <c:showSerName val="0"/>
          <c:showPercent val="0"/>
          <c:showBubbleSize val="0"/>
        </c:dLbls>
        <c:gapWidth val="87"/>
        <c:overlap val="-13"/>
        <c:axId val="353923800"/>
        <c:axId val="462249688"/>
      </c:barChart>
      <c:catAx>
        <c:axId val="3539238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62249688"/>
        <c:crosses val="autoZero"/>
        <c:auto val="1"/>
        <c:lblAlgn val="ctr"/>
        <c:lblOffset val="100"/>
        <c:noMultiLvlLbl val="0"/>
      </c:catAx>
      <c:valAx>
        <c:axId val="462249688"/>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3923800"/>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7857975006875E-2"/>
          <c:y val="3.8819444444444441E-2"/>
          <c:w val="0.89851769973532269"/>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4"/>
              <c:layout>
                <c:manualLayout>
                  <c:x val="-3.887697579984785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86-493A-929E-791795FF544F}"/>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86-493A-929E-791795FF544F}"/>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Datos!$C$150:$C$209</c:f>
              <c:numCache>
                <c:formatCode>0.0_)</c:formatCode>
                <c:ptCount val="56"/>
                <c:pt idx="0">
                  <c:v>59.508083175775703</c:v>
                </c:pt>
                <c:pt idx="1">
                  <c:v>59.578532453663001</c:v>
                </c:pt>
                <c:pt idx="2">
                  <c:v>59.732756850289199</c:v>
                </c:pt>
                <c:pt idx="3">
                  <c:v>59.203992256347597</c:v>
                </c:pt>
                <c:pt idx="4">
                  <c:v>59.149716978002303</c:v>
                </c:pt>
                <c:pt idx="5">
                  <c:v>59.131175945124497</c:v>
                </c:pt>
                <c:pt idx="6">
                  <c:v>59.321319021240697</c:v>
                </c:pt>
                <c:pt idx="7">
                  <c:v>58.632198944353703</c:v>
                </c:pt>
                <c:pt idx="8">
                  <c:v>59.221515781971</c:v>
                </c:pt>
                <c:pt idx="9">
                  <c:v>59.507898096373097</c:v>
                </c:pt>
                <c:pt idx="10">
                  <c:v>59.215811680128802</c:v>
                </c:pt>
                <c:pt idx="11">
                  <c:v>59.200019130649302</c:v>
                </c:pt>
                <c:pt idx="12">
                  <c:v>59.493633091875097</c:v>
                </c:pt>
                <c:pt idx="13">
                  <c:v>59.424557538254803</c:v>
                </c:pt>
                <c:pt idx="14">
                  <c:v>59.439014610243198</c:v>
                </c:pt>
                <c:pt idx="15">
                  <c:v>59.601837054086197</c:v>
                </c:pt>
                <c:pt idx="16">
                  <c:v>59.778478825612801</c:v>
                </c:pt>
                <c:pt idx="17">
                  <c:v>59.543349816419202</c:v>
                </c:pt>
                <c:pt idx="18">
                  <c:v>59.352247552123302</c:v>
                </c:pt>
                <c:pt idx="19">
                  <c:v>59.649436742603299</c:v>
                </c:pt>
                <c:pt idx="20">
                  <c:v>59.591910605355103</c:v>
                </c:pt>
                <c:pt idx="21">
                  <c:v>59.268795870752598</c:v>
                </c:pt>
                <c:pt idx="22">
                  <c:v>59.649415623818697</c:v>
                </c:pt>
                <c:pt idx="23">
                  <c:v>59.638049726050603</c:v>
                </c:pt>
                <c:pt idx="24">
                  <c:v>59.740937504117298</c:v>
                </c:pt>
                <c:pt idx="25">
                  <c:v>59.536592813429799</c:v>
                </c:pt>
                <c:pt idx="26">
                  <c:v>60.434559098318097</c:v>
                </c:pt>
                <c:pt idx="27">
                  <c:v>59.8063680973857</c:v>
                </c:pt>
                <c:pt idx="28">
                  <c:v>59.897057784027801</c:v>
                </c:pt>
                <c:pt idx="29">
                  <c:v>60.250501451388701</c:v>
                </c:pt>
                <c:pt idx="30">
                  <c:v>60.123372589935997</c:v>
                </c:pt>
                <c:pt idx="31">
                  <c:v>60.089849994768599</c:v>
                </c:pt>
                <c:pt idx="32">
                  <c:v>60.138670133667503</c:v>
                </c:pt>
                <c:pt idx="33">
                  <c:v>60.171453174680998</c:v>
                </c:pt>
                <c:pt idx="34">
                  <c:v>60.175428606711201</c:v>
                </c:pt>
                <c:pt idx="35">
                  <c:v>60.3545897245994</c:v>
                </c:pt>
                <c:pt idx="36">
                  <c:v>60.344216363063303</c:v>
                </c:pt>
                <c:pt idx="37">
                  <c:v>60.537704265515799</c:v>
                </c:pt>
                <c:pt idx="38">
                  <c:v>60.254951022394003</c:v>
                </c:pt>
                <c:pt idx="39">
                  <c:v>47.2143877827952</c:v>
                </c:pt>
                <c:pt idx="40">
                  <c:v>47.218534116645699</c:v>
                </c:pt>
                <c:pt idx="41">
                  <c:v>52.897095916682403</c:v>
                </c:pt>
                <c:pt idx="42">
                  <c:v>54.706179215158102</c:v>
                </c:pt>
                <c:pt idx="43">
                  <c:v>54.854942543308901</c:v>
                </c:pt>
                <c:pt idx="44">
                  <c:v>55.698075916132701</c:v>
                </c:pt>
                <c:pt idx="45">
                  <c:v>57.306371507175498</c:v>
                </c:pt>
                <c:pt idx="46">
                  <c:v>56.4947379332623</c:v>
                </c:pt>
                <c:pt idx="47">
                  <c:v>56.574532137576298</c:v>
                </c:pt>
                <c:pt idx="48">
                  <c:v>56.596102075396203</c:v>
                </c:pt>
                <c:pt idx="49">
                  <c:v>57.071925268616702</c:v>
                </c:pt>
                <c:pt idx="50">
                  <c:v>57.626098455455796</c:v>
                </c:pt>
                <c:pt idx="51">
                  <c:v>59.033909531300303</c:v>
                </c:pt>
                <c:pt idx="52">
                  <c:v>58.4214248184269</c:v>
                </c:pt>
                <c:pt idx="53">
                  <c:v>58.2587871276058</c:v>
                </c:pt>
                <c:pt idx="54">
                  <c:v>59.609074573898504</c:v>
                </c:pt>
                <c:pt idx="55">
                  <c:v>59.114725724885602</c:v>
                </c:pt>
              </c:numCache>
            </c:numRef>
          </c:val>
          <c:extLst>
            <c:ext xmlns:c16="http://schemas.microsoft.com/office/drawing/2014/chart" uri="{C3380CC4-5D6E-409C-BE32-E72D297353CC}">
              <c16:uniqueId val="{00000002-7686-493A-929E-791795FF544F}"/>
            </c:ext>
          </c:extLst>
        </c:ser>
        <c:dLbls>
          <c:showLegendKey val="0"/>
          <c:showVal val="0"/>
          <c:showCatName val="0"/>
          <c:showSerName val="0"/>
          <c:showPercent val="0"/>
          <c:showBubbleSize val="0"/>
        </c:dLbls>
        <c:gapWidth val="40"/>
        <c:axId val="576844200"/>
        <c:axId val="576843416"/>
      </c:barChart>
      <c:lineChart>
        <c:grouping val="standard"/>
        <c:varyColors val="0"/>
        <c:ser>
          <c:idx val="1"/>
          <c:order val="1"/>
          <c:tx>
            <c:strRef>
              <c:f>Datos!$D$5</c:f>
              <c:strCache>
                <c:ptCount val="1"/>
                <c:pt idx="0">
                  <c:v>Tendencia-Ciclo</c:v>
                </c:pt>
              </c:strCache>
            </c:strRef>
          </c:tx>
          <c:spPr>
            <a:ln w="12700">
              <a:solidFill>
                <a:srgbClr val="FFC000"/>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Datos!$D$150:$D$209</c:f>
              <c:numCache>
                <c:formatCode>0.0_)</c:formatCode>
                <c:ptCount val="56"/>
                <c:pt idx="0">
                  <c:v>59.549561298365802</c:v>
                </c:pt>
                <c:pt idx="1">
                  <c:v>59.492444610453397</c:v>
                </c:pt>
                <c:pt idx="2">
                  <c:v>59.416676931684201</c:v>
                </c:pt>
                <c:pt idx="3">
                  <c:v>59.3284671645945</c:v>
                </c:pt>
                <c:pt idx="4">
                  <c:v>59.2530898525564</c:v>
                </c:pt>
                <c:pt idx="5">
                  <c:v>59.215246994694901</c:v>
                </c:pt>
                <c:pt idx="6">
                  <c:v>59.209017947533198</c:v>
                </c:pt>
                <c:pt idx="7">
                  <c:v>59.232374283294099</c:v>
                </c:pt>
                <c:pt idx="8">
                  <c:v>59.268121789213502</c:v>
                </c:pt>
                <c:pt idx="9">
                  <c:v>59.2964277556406</c:v>
                </c:pt>
                <c:pt idx="10">
                  <c:v>59.311638624589698</c:v>
                </c:pt>
                <c:pt idx="11">
                  <c:v>59.337042342004203</c:v>
                </c:pt>
                <c:pt idx="12">
                  <c:v>59.387710931228803</c:v>
                </c:pt>
                <c:pt idx="13">
                  <c:v>59.452612999127098</c:v>
                </c:pt>
                <c:pt idx="14">
                  <c:v>59.513533817454402</c:v>
                </c:pt>
                <c:pt idx="15">
                  <c:v>59.565730980118801</c:v>
                </c:pt>
                <c:pt idx="16">
                  <c:v>59.589194097301302</c:v>
                </c:pt>
                <c:pt idx="17">
                  <c:v>59.576625543358197</c:v>
                </c:pt>
                <c:pt idx="18">
                  <c:v>59.546313570984601</c:v>
                </c:pt>
                <c:pt idx="19">
                  <c:v>59.521419334037603</c:v>
                </c:pt>
                <c:pt idx="20">
                  <c:v>59.5094859154527</c:v>
                </c:pt>
                <c:pt idx="21">
                  <c:v>59.521882090245903</c:v>
                </c:pt>
                <c:pt idx="22">
                  <c:v>59.556404384545502</c:v>
                </c:pt>
                <c:pt idx="23">
                  <c:v>59.595574740893397</c:v>
                </c:pt>
                <c:pt idx="24">
                  <c:v>59.638740441034301</c:v>
                </c:pt>
                <c:pt idx="25">
                  <c:v>59.700442907733198</c:v>
                </c:pt>
                <c:pt idx="26">
                  <c:v>59.783045401747302</c:v>
                </c:pt>
                <c:pt idx="27">
                  <c:v>59.873547306353998</c:v>
                </c:pt>
                <c:pt idx="28">
                  <c:v>59.9663812915772</c:v>
                </c:pt>
                <c:pt idx="29">
                  <c:v>60.050327259414203</c:v>
                </c:pt>
                <c:pt idx="30">
                  <c:v>60.107762863165398</c:v>
                </c:pt>
                <c:pt idx="31">
                  <c:v>60.138075881355</c:v>
                </c:pt>
                <c:pt idx="32">
                  <c:v>60.161520917721603</c:v>
                </c:pt>
                <c:pt idx="33">
                  <c:v>60.195107741525803</c:v>
                </c:pt>
                <c:pt idx="34">
                  <c:v>60.241140284065999</c:v>
                </c:pt>
                <c:pt idx="35">
                  <c:v>60.300447670917301</c:v>
                </c:pt>
                <c:pt idx="36">
                  <c:v>60.354418574490602</c:v>
                </c:pt>
                <c:pt idx="37">
                  <c:v>60.378261763692002</c:v>
                </c:pt>
                <c:pt idx="38">
                  <c:v>60.374105138899203</c:v>
                </c:pt>
                <c:pt idx="39">
                  <c:v>54.834971306727503</c:v>
                </c:pt>
                <c:pt idx="40">
                  <c:v>54.850772722097602</c:v>
                </c:pt>
                <c:pt idx="41">
                  <c:v>54.933867837235098</c:v>
                </c:pt>
                <c:pt idx="42">
                  <c:v>55.109773062970199</c:v>
                </c:pt>
                <c:pt idx="43">
                  <c:v>55.370723715444299</c:v>
                </c:pt>
                <c:pt idx="44">
                  <c:v>55.680943673952598</c:v>
                </c:pt>
                <c:pt idx="45">
                  <c:v>55.998499444417803</c:v>
                </c:pt>
                <c:pt idx="46">
                  <c:v>56.3043110769908</c:v>
                </c:pt>
                <c:pt idx="47">
                  <c:v>56.593726629123204</c:v>
                </c:pt>
                <c:pt idx="48">
                  <c:v>56.890704789537402</c:v>
                </c:pt>
                <c:pt idx="49">
                  <c:v>57.227450012684301</c:v>
                </c:pt>
                <c:pt idx="50">
                  <c:v>57.609088117089598</c:v>
                </c:pt>
                <c:pt idx="51">
                  <c:v>58.011112985938603</c:v>
                </c:pt>
                <c:pt idx="52">
                  <c:v>58.404192583190898</c:v>
                </c:pt>
                <c:pt idx="53">
                  <c:v>58.748103362020203</c:v>
                </c:pt>
                <c:pt idx="54">
                  <c:v>59.015932657059103</c:v>
                </c:pt>
                <c:pt idx="55">
                  <c:v>59.212844125729298</c:v>
                </c:pt>
              </c:numCache>
            </c:numRef>
          </c:val>
          <c:smooth val="0"/>
          <c:extLst>
            <c:ext xmlns:c16="http://schemas.microsoft.com/office/drawing/2014/chart" uri="{C3380CC4-5D6E-409C-BE32-E72D297353CC}">
              <c16:uniqueId val="{00000003-7686-493A-929E-791795FF544F}"/>
            </c:ext>
          </c:extLst>
        </c:ser>
        <c:dLbls>
          <c:showLegendKey val="0"/>
          <c:showVal val="0"/>
          <c:showCatName val="0"/>
          <c:showSerName val="0"/>
          <c:showPercent val="0"/>
          <c:showBubbleSize val="0"/>
        </c:dLbls>
        <c:marker val="1"/>
        <c:smooth val="0"/>
        <c:axId val="576844200"/>
        <c:axId val="576843416"/>
      </c:lineChart>
      <c:catAx>
        <c:axId val="576844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76843416"/>
        <c:crosses val="autoZero"/>
        <c:auto val="1"/>
        <c:lblAlgn val="ctr"/>
        <c:lblOffset val="0"/>
        <c:tickLblSkip val="1"/>
        <c:tickMarkSkip val="12"/>
        <c:noMultiLvlLbl val="1"/>
      </c:catAx>
      <c:valAx>
        <c:axId val="57684341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684420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8559040630559E-2"/>
          <c:y val="3.8819444444444441E-2"/>
          <c:w val="0.90153111865312363"/>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4"/>
              <c:layout>
                <c:manualLayout>
                  <c:x val="-3.89260815167332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43-4819-802E-1A065A8DF052}"/>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43-4819-802E-1A065A8DF05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Datos!$E$150:$E$209</c:f>
              <c:numCache>
                <c:formatCode>0.0_)</c:formatCode>
                <c:ptCount val="56"/>
                <c:pt idx="0">
                  <c:v>61.197648744300103</c:v>
                </c:pt>
                <c:pt idx="1">
                  <c:v>60.5775491646097</c:v>
                </c:pt>
                <c:pt idx="2">
                  <c:v>60.838804179142898</c:v>
                </c:pt>
                <c:pt idx="3">
                  <c:v>60.397613123535002</c:v>
                </c:pt>
                <c:pt idx="4">
                  <c:v>60.5664263652899</c:v>
                </c:pt>
                <c:pt idx="5">
                  <c:v>60.301859771803798</c:v>
                </c:pt>
                <c:pt idx="6">
                  <c:v>60.988740080742403</c:v>
                </c:pt>
                <c:pt idx="7">
                  <c:v>60.007100822960702</c:v>
                </c:pt>
                <c:pt idx="8">
                  <c:v>60.535708404625503</c:v>
                </c:pt>
                <c:pt idx="9">
                  <c:v>60.532293941950698</c:v>
                </c:pt>
                <c:pt idx="10">
                  <c:v>60.056882549754903</c:v>
                </c:pt>
                <c:pt idx="11">
                  <c:v>61.028449635337203</c:v>
                </c:pt>
                <c:pt idx="12">
                  <c:v>60.587390731198496</c:v>
                </c:pt>
                <c:pt idx="13">
                  <c:v>60.759390881904402</c:v>
                </c:pt>
                <c:pt idx="14">
                  <c:v>61.116503586778897</c:v>
                </c:pt>
                <c:pt idx="15">
                  <c:v>61.154926417972703</c:v>
                </c:pt>
                <c:pt idx="16">
                  <c:v>61.101054190515399</c:v>
                </c:pt>
                <c:pt idx="17">
                  <c:v>61.546686762317201</c:v>
                </c:pt>
                <c:pt idx="18">
                  <c:v>61.174692614504202</c:v>
                </c:pt>
                <c:pt idx="19">
                  <c:v>61.294332109483904</c:v>
                </c:pt>
                <c:pt idx="20">
                  <c:v>60.910044642763602</c:v>
                </c:pt>
                <c:pt idx="21">
                  <c:v>60.549673904502001</c:v>
                </c:pt>
                <c:pt idx="22">
                  <c:v>60.872049060310097</c:v>
                </c:pt>
                <c:pt idx="23">
                  <c:v>60.7220598132755</c:v>
                </c:pt>
                <c:pt idx="24">
                  <c:v>61.017506673209397</c:v>
                </c:pt>
                <c:pt idx="25">
                  <c:v>60.975815598886001</c:v>
                </c:pt>
                <c:pt idx="26">
                  <c:v>61.178316291262803</c:v>
                </c:pt>
                <c:pt idx="27">
                  <c:v>61.0246933339915</c:v>
                </c:pt>
                <c:pt idx="28">
                  <c:v>61.090807263872101</c:v>
                </c:pt>
                <c:pt idx="29">
                  <c:v>61.108807992068101</c:v>
                </c:pt>
                <c:pt idx="30">
                  <c:v>60.884437947894597</c:v>
                </c:pt>
                <c:pt idx="31">
                  <c:v>61.2636911458101</c:v>
                </c:pt>
                <c:pt idx="32">
                  <c:v>60.916347853199198</c:v>
                </c:pt>
                <c:pt idx="33">
                  <c:v>61.173153583710501</c:v>
                </c:pt>
                <c:pt idx="34">
                  <c:v>61.2183334111539</c:v>
                </c:pt>
                <c:pt idx="35">
                  <c:v>61.262822067080002</c:v>
                </c:pt>
                <c:pt idx="36">
                  <c:v>61.123687817530701</c:v>
                </c:pt>
                <c:pt idx="37">
                  <c:v>61.416279455681902</c:v>
                </c:pt>
                <c:pt idx="38">
                  <c:v>60.833009728222201</c:v>
                </c:pt>
                <c:pt idx="39">
                  <c:v>45.147066927548003</c:v>
                </c:pt>
                <c:pt idx="40">
                  <c:v>45.218553540100203</c:v>
                </c:pt>
                <c:pt idx="41">
                  <c:v>49.174058717266803</c:v>
                </c:pt>
                <c:pt idx="42">
                  <c:v>53.574246350344197</c:v>
                </c:pt>
                <c:pt idx="43">
                  <c:v>54.4757575385377</c:v>
                </c:pt>
                <c:pt idx="44">
                  <c:v>55.361970986158099</c:v>
                </c:pt>
                <c:pt idx="45">
                  <c:v>57.259194585320301</c:v>
                </c:pt>
                <c:pt idx="46">
                  <c:v>56.568742224830899</c:v>
                </c:pt>
                <c:pt idx="47">
                  <c:v>56.522419793783499</c:v>
                </c:pt>
                <c:pt idx="48">
                  <c:v>55.5870972622007</c:v>
                </c:pt>
                <c:pt idx="49">
                  <c:v>57.487125710855601</c:v>
                </c:pt>
                <c:pt idx="50">
                  <c:v>57.634310523510401</c:v>
                </c:pt>
                <c:pt idx="51">
                  <c:v>58.6453030263119</c:v>
                </c:pt>
                <c:pt idx="52">
                  <c:v>58.8709003106324</c:v>
                </c:pt>
                <c:pt idx="53">
                  <c:v>58.551164291212501</c:v>
                </c:pt>
                <c:pt idx="54">
                  <c:v>60.658323941077903</c:v>
                </c:pt>
                <c:pt idx="55">
                  <c:v>60.308878768009798</c:v>
                </c:pt>
              </c:numCache>
            </c:numRef>
          </c:val>
          <c:extLst>
            <c:ext xmlns:c16="http://schemas.microsoft.com/office/drawing/2014/chart" uri="{C3380CC4-5D6E-409C-BE32-E72D297353CC}">
              <c16:uniqueId val="{00000002-0D43-4819-802E-1A065A8DF052}"/>
            </c:ext>
          </c:extLst>
        </c:ser>
        <c:dLbls>
          <c:showLegendKey val="0"/>
          <c:showVal val="0"/>
          <c:showCatName val="0"/>
          <c:showSerName val="0"/>
          <c:showPercent val="0"/>
          <c:showBubbleSize val="0"/>
        </c:dLbls>
        <c:gapWidth val="40"/>
        <c:axId val="576843808"/>
        <c:axId val="576844984"/>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Datos!$F$150:$F$209</c:f>
              <c:numCache>
                <c:formatCode>0.0_)</c:formatCode>
                <c:ptCount val="56"/>
                <c:pt idx="0">
                  <c:v>60.7901357585611</c:v>
                </c:pt>
                <c:pt idx="1">
                  <c:v>60.730230184849603</c:v>
                </c:pt>
                <c:pt idx="2">
                  <c:v>60.654898022495999</c:v>
                </c:pt>
                <c:pt idx="3">
                  <c:v>60.563024409768502</c:v>
                </c:pt>
                <c:pt idx="4">
                  <c:v>60.467265415648498</c:v>
                </c:pt>
                <c:pt idx="5">
                  <c:v>60.381627928618698</c:v>
                </c:pt>
                <c:pt idx="6">
                  <c:v>60.330531742646798</c:v>
                </c:pt>
                <c:pt idx="7">
                  <c:v>60.3275532651801</c:v>
                </c:pt>
                <c:pt idx="8">
                  <c:v>60.352798027477697</c:v>
                </c:pt>
                <c:pt idx="9">
                  <c:v>60.410276525424699</c:v>
                </c:pt>
                <c:pt idx="10">
                  <c:v>60.494345941681097</c:v>
                </c:pt>
                <c:pt idx="11">
                  <c:v>60.598949518519298</c:v>
                </c:pt>
                <c:pt idx="12">
                  <c:v>60.721189673730898</c:v>
                </c:pt>
                <c:pt idx="13">
                  <c:v>60.858997462008197</c:v>
                </c:pt>
                <c:pt idx="14">
                  <c:v>61.006492997327399</c:v>
                </c:pt>
                <c:pt idx="15">
                  <c:v>61.155546506361198</c:v>
                </c:pt>
                <c:pt idx="16">
                  <c:v>61.254964922758198</c:v>
                </c:pt>
                <c:pt idx="17">
                  <c:v>61.281247500312702</c:v>
                </c:pt>
                <c:pt idx="18">
                  <c:v>61.226580611185803</c:v>
                </c:pt>
                <c:pt idx="19">
                  <c:v>61.102646374729503</c:v>
                </c:pt>
                <c:pt idx="20">
                  <c:v>60.960111026675101</c:v>
                </c:pt>
                <c:pt idx="21">
                  <c:v>60.848933670782998</c:v>
                </c:pt>
                <c:pt idx="22">
                  <c:v>60.800573608219899</c:v>
                </c:pt>
                <c:pt idx="23">
                  <c:v>60.825389355671298</c:v>
                </c:pt>
                <c:pt idx="24">
                  <c:v>60.906615241566001</c:v>
                </c:pt>
                <c:pt idx="25">
                  <c:v>60.991345067426501</c:v>
                </c:pt>
                <c:pt idx="26">
                  <c:v>61.0563588128216</c:v>
                </c:pt>
                <c:pt idx="27">
                  <c:v>61.080918200927201</c:v>
                </c:pt>
                <c:pt idx="28">
                  <c:v>61.076517007014303</c:v>
                </c:pt>
                <c:pt idx="29">
                  <c:v>61.063230469290197</c:v>
                </c:pt>
                <c:pt idx="30">
                  <c:v>61.056729018178999</c:v>
                </c:pt>
                <c:pt idx="31">
                  <c:v>61.0663951185267</c:v>
                </c:pt>
                <c:pt idx="32">
                  <c:v>61.100527002094701</c:v>
                </c:pt>
                <c:pt idx="33">
                  <c:v>61.148228638728</c:v>
                </c:pt>
                <c:pt idx="34">
                  <c:v>61.184504660643803</c:v>
                </c:pt>
                <c:pt idx="35">
                  <c:v>61.199429372533103</c:v>
                </c:pt>
                <c:pt idx="36">
                  <c:v>61.181171386921697</c:v>
                </c:pt>
                <c:pt idx="37">
                  <c:v>61.141222641904001</c:v>
                </c:pt>
                <c:pt idx="38">
                  <c:v>61.092101106048197</c:v>
                </c:pt>
                <c:pt idx="39">
                  <c:v>53.9336892621521</c:v>
                </c:pt>
                <c:pt idx="40">
                  <c:v>53.967642490927503</c:v>
                </c:pt>
                <c:pt idx="41">
                  <c:v>54.108611055138802</c:v>
                </c:pt>
                <c:pt idx="42">
                  <c:v>54.3810604871368</c:v>
                </c:pt>
                <c:pt idx="43">
                  <c:v>54.7722312296222</c:v>
                </c:pt>
                <c:pt idx="44">
                  <c:v>55.247708757615797</c:v>
                </c:pt>
                <c:pt idx="45">
                  <c:v>55.740676685228003</c:v>
                </c:pt>
                <c:pt idx="46">
                  <c:v>56.217291650178602</c:v>
                </c:pt>
                <c:pt idx="47">
                  <c:v>56.651873572769297</c:v>
                </c:pt>
                <c:pt idx="48">
                  <c:v>57.058251298265901</c:v>
                </c:pt>
                <c:pt idx="49">
                  <c:v>57.471590960914199</c:v>
                </c:pt>
                <c:pt idx="50">
                  <c:v>57.926134761740499</c:v>
                </c:pt>
                <c:pt idx="51">
                  <c:v>58.430437388798403</c:v>
                </c:pt>
                <c:pt idx="52">
                  <c:v>58.957586826116398</c:v>
                </c:pt>
                <c:pt idx="53">
                  <c:v>59.4506156396397</c:v>
                </c:pt>
                <c:pt idx="54">
                  <c:v>59.855112704158799</c:v>
                </c:pt>
                <c:pt idx="55">
                  <c:v>60.156046964856699</c:v>
                </c:pt>
              </c:numCache>
            </c:numRef>
          </c:val>
          <c:smooth val="0"/>
          <c:extLst>
            <c:ext xmlns:c16="http://schemas.microsoft.com/office/drawing/2014/chart" uri="{C3380CC4-5D6E-409C-BE32-E72D297353CC}">
              <c16:uniqueId val="{00000003-0D43-4819-802E-1A065A8DF052}"/>
            </c:ext>
          </c:extLst>
        </c:ser>
        <c:dLbls>
          <c:showLegendKey val="0"/>
          <c:showVal val="0"/>
          <c:showCatName val="0"/>
          <c:showSerName val="0"/>
          <c:showPercent val="0"/>
          <c:showBubbleSize val="0"/>
        </c:dLbls>
        <c:marker val="1"/>
        <c:smooth val="0"/>
        <c:axId val="576843808"/>
        <c:axId val="576844984"/>
      </c:lineChart>
      <c:catAx>
        <c:axId val="5768438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76844984"/>
        <c:crosses val="autoZero"/>
        <c:auto val="1"/>
        <c:lblAlgn val="ctr"/>
        <c:lblOffset val="0"/>
        <c:tickLblSkip val="1"/>
        <c:tickMarkSkip val="12"/>
        <c:noMultiLvlLbl val="1"/>
      </c:catAx>
      <c:valAx>
        <c:axId val="576844984"/>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6843808"/>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4"/>
              <c:layout>
                <c:manualLayout>
                  <c:x val="-3.8345410628019324E-3"/>
                  <c:y val="-6.1014319615793927E-17"/>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52-4ADE-9606-5DC9381F1856}"/>
                </c:ext>
              </c:extLst>
            </c:dLbl>
            <c:dLbl>
              <c:idx val="55"/>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52-4ADE-9606-5DC9381F185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Datos!$K$150:$K$209</c:f>
              <c:numCache>
                <c:formatCode>_(* #,##0.0_);_(* \(#,##0.0\);_(* "-"??_);_(@_)</c:formatCode>
                <c:ptCount val="56"/>
                <c:pt idx="0">
                  <c:v>7.3403965425034503</c:v>
                </c:pt>
                <c:pt idx="1">
                  <c:v>7.3702032586253496</c:v>
                </c:pt>
                <c:pt idx="2">
                  <c:v>6.8888681498549804</c:v>
                </c:pt>
                <c:pt idx="3">
                  <c:v>7.15480242520833</c:v>
                </c:pt>
                <c:pt idx="4">
                  <c:v>6.74190419686105</c:v>
                </c:pt>
                <c:pt idx="5">
                  <c:v>7.1618483912921702</c:v>
                </c:pt>
                <c:pt idx="6">
                  <c:v>6.3033250459163597</c:v>
                </c:pt>
                <c:pt idx="7">
                  <c:v>6.7006169818730399</c:v>
                </c:pt>
                <c:pt idx="8">
                  <c:v>7.8129588629987898</c:v>
                </c:pt>
                <c:pt idx="9">
                  <c:v>7.1466410810664804</c:v>
                </c:pt>
                <c:pt idx="10">
                  <c:v>6.8237545585941302</c:v>
                </c:pt>
                <c:pt idx="11">
                  <c:v>6.9524607644410299</c:v>
                </c:pt>
                <c:pt idx="12">
                  <c:v>6.9172215415371197</c:v>
                </c:pt>
                <c:pt idx="13">
                  <c:v>6.6543749209497598</c:v>
                </c:pt>
                <c:pt idx="14">
                  <c:v>7.2183016584027202</c:v>
                </c:pt>
                <c:pt idx="15">
                  <c:v>6.7887783727233399</c:v>
                </c:pt>
                <c:pt idx="16">
                  <c:v>6.97050394469741</c:v>
                </c:pt>
                <c:pt idx="17">
                  <c:v>6.7902322798409704</c:v>
                </c:pt>
                <c:pt idx="18">
                  <c:v>7.0014822833706196</c:v>
                </c:pt>
                <c:pt idx="19">
                  <c:v>7.3339575327038604</c:v>
                </c:pt>
                <c:pt idx="20">
                  <c:v>6.78465681038303</c:v>
                </c:pt>
                <c:pt idx="21">
                  <c:v>6.8572579872479897</c:v>
                </c:pt>
                <c:pt idx="22">
                  <c:v>6.97780796953107</c:v>
                </c:pt>
                <c:pt idx="23">
                  <c:v>7.2321015697513404</c:v>
                </c:pt>
                <c:pt idx="24">
                  <c:v>6.7928224267756203</c:v>
                </c:pt>
                <c:pt idx="25">
                  <c:v>6.6037703991619496</c:v>
                </c:pt>
                <c:pt idx="26">
                  <c:v>7.1324050835310304</c:v>
                </c:pt>
                <c:pt idx="27">
                  <c:v>7.4098356803619199</c:v>
                </c:pt>
                <c:pt idx="28">
                  <c:v>7.5182131756765704</c:v>
                </c:pt>
                <c:pt idx="29">
                  <c:v>7.5769929436862897</c:v>
                </c:pt>
                <c:pt idx="30">
                  <c:v>7.6127353226098302</c:v>
                </c:pt>
                <c:pt idx="31">
                  <c:v>7.3818321015460704</c:v>
                </c:pt>
                <c:pt idx="32">
                  <c:v>8.0276632144562896</c:v>
                </c:pt>
                <c:pt idx="33">
                  <c:v>7.8037152217051897</c:v>
                </c:pt>
                <c:pt idx="34">
                  <c:v>8.2254901553139792</c:v>
                </c:pt>
                <c:pt idx="35">
                  <c:v>7.6370548821979396</c:v>
                </c:pt>
                <c:pt idx="36">
                  <c:v>7.3132280121309803</c:v>
                </c:pt>
                <c:pt idx="37">
                  <c:v>8.8830860794890096</c:v>
                </c:pt>
                <c:pt idx="38">
                  <c:v>9.2799286389567595</c:v>
                </c:pt>
                <c:pt idx="39">
                  <c:v>24.082951364340801</c:v>
                </c:pt>
                <c:pt idx="40">
                  <c:v>28.939024097562999</c:v>
                </c:pt>
                <c:pt idx="41">
                  <c:v>20.105651860767502</c:v>
                </c:pt>
                <c:pt idx="42">
                  <c:v>17.647692829538599</c:v>
                </c:pt>
                <c:pt idx="43">
                  <c:v>16.7074173692004</c:v>
                </c:pt>
                <c:pt idx="44">
                  <c:v>15.7951019662737</c:v>
                </c:pt>
                <c:pt idx="45">
                  <c:v>15.0729520277097</c:v>
                </c:pt>
                <c:pt idx="46">
                  <c:v>15.8011623963682</c:v>
                </c:pt>
                <c:pt idx="47">
                  <c:v>15.4272214991206</c:v>
                </c:pt>
                <c:pt idx="48">
                  <c:v>14.8123374730941</c:v>
                </c:pt>
                <c:pt idx="49">
                  <c:v>14.222912935947701</c:v>
                </c:pt>
                <c:pt idx="50">
                  <c:v>13.438651124070301</c:v>
                </c:pt>
                <c:pt idx="51">
                  <c:v>13.040191683986899</c:v>
                </c:pt>
                <c:pt idx="52">
                  <c:v>12.4364421446056</c:v>
                </c:pt>
                <c:pt idx="53">
                  <c:v>12.4205937539729</c:v>
                </c:pt>
                <c:pt idx="54">
                  <c:v>12.709357904902101</c:v>
                </c:pt>
                <c:pt idx="55">
                  <c:v>12.9141917316218</c:v>
                </c:pt>
              </c:numCache>
            </c:numRef>
          </c:val>
          <c:extLst>
            <c:ext xmlns:c16="http://schemas.microsoft.com/office/drawing/2014/chart" uri="{C3380CC4-5D6E-409C-BE32-E72D297353CC}">
              <c16:uniqueId val="{00000002-2552-4ADE-9606-5DC9381F1856}"/>
            </c:ext>
          </c:extLst>
        </c:ser>
        <c:dLbls>
          <c:showLegendKey val="0"/>
          <c:showVal val="0"/>
          <c:showCatName val="0"/>
          <c:showSerName val="0"/>
          <c:showPercent val="0"/>
          <c:showBubbleSize val="0"/>
        </c:dLbls>
        <c:gapWidth val="40"/>
        <c:axId val="576842240"/>
        <c:axId val="576842632"/>
      </c:barChart>
      <c:lineChart>
        <c:grouping val="standard"/>
        <c:varyColors val="0"/>
        <c:ser>
          <c:idx val="1"/>
          <c:order val="1"/>
          <c:tx>
            <c:strRef>
              <c:f>Datos!$L$5</c:f>
              <c:strCache>
                <c:ptCount val="1"/>
                <c:pt idx="0">
                  <c:v>Tendencia-Ciclo</c:v>
                </c:pt>
              </c:strCache>
            </c:strRef>
          </c:tx>
          <c:spPr>
            <a:ln w="12700">
              <a:solidFill>
                <a:srgbClr val="FFC000"/>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Datos!$L$150:$L$209</c:f>
              <c:numCache>
                <c:formatCode>_(* #,##0.0_);_(* \(#,##0.0\);_(* "-"??_);_(@_)</c:formatCode>
                <c:ptCount val="56"/>
                <c:pt idx="0">
                  <c:v>7.2171256495528704</c:v>
                </c:pt>
                <c:pt idx="1">
                  <c:v>7.1547287591901796</c:v>
                </c:pt>
                <c:pt idx="2">
                  <c:v>7.0964505768072996</c:v>
                </c:pt>
                <c:pt idx="3">
                  <c:v>7.02216298559342</c:v>
                </c:pt>
                <c:pt idx="4">
                  <c:v>6.9530623565793599</c:v>
                </c:pt>
                <c:pt idx="5">
                  <c:v>6.8972120848651199</c:v>
                </c:pt>
                <c:pt idx="6">
                  <c:v>6.8741818567329203</c:v>
                </c:pt>
                <c:pt idx="7">
                  <c:v>6.8864396582955703</c:v>
                </c:pt>
                <c:pt idx="8">
                  <c:v>6.9010814590286298</c:v>
                </c:pt>
                <c:pt idx="9">
                  <c:v>6.9120924425020096</c:v>
                </c:pt>
                <c:pt idx="10">
                  <c:v>6.9199984951775102</c:v>
                </c:pt>
                <c:pt idx="11">
                  <c:v>6.9208224396412703</c:v>
                </c:pt>
                <c:pt idx="12">
                  <c:v>6.9162279001564304</c:v>
                </c:pt>
                <c:pt idx="13">
                  <c:v>6.8959250281291</c:v>
                </c:pt>
                <c:pt idx="14">
                  <c:v>6.8919332379240101</c:v>
                </c:pt>
                <c:pt idx="15">
                  <c:v>6.9134334294744599</c:v>
                </c:pt>
                <c:pt idx="16">
                  <c:v>6.9434499292526999</c:v>
                </c:pt>
                <c:pt idx="17">
                  <c:v>6.9612726890431</c:v>
                </c:pt>
                <c:pt idx="18">
                  <c:v>6.9764877035695703</c:v>
                </c:pt>
                <c:pt idx="19">
                  <c:v>6.9892108623281199</c:v>
                </c:pt>
                <c:pt idx="20">
                  <c:v>6.9923183917617804</c:v>
                </c:pt>
                <c:pt idx="21">
                  <c:v>6.9780517908757096</c:v>
                </c:pt>
                <c:pt idx="22">
                  <c:v>6.94543441644851</c:v>
                </c:pt>
                <c:pt idx="23">
                  <c:v>6.92931996707122</c:v>
                </c:pt>
                <c:pt idx="24">
                  <c:v>6.9540306874793396</c:v>
                </c:pt>
                <c:pt idx="25">
                  <c:v>7.0385871321357598</c:v>
                </c:pt>
                <c:pt idx="26">
                  <c:v>7.1536213153462498</c:v>
                </c:pt>
                <c:pt idx="27">
                  <c:v>7.2794306222327503</c:v>
                </c:pt>
                <c:pt idx="28">
                  <c:v>7.4056068725113899</c:v>
                </c:pt>
                <c:pt idx="29">
                  <c:v>7.5244584249634299</c:v>
                </c:pt>
                <c:pt idx="30">
                  <c:v>7.6206029515839599</c:v>
                </c:pt>
                <c:pt idx="31">
                  <c:v>7.6895515305079201</c:v>
                </c:pt>
                <c:pt idx="32">
                  <c:v>7.7680921955390199</c:v>
                </c:pt>
                <c:pt idx="33">
                  <c:v>7.8850092965707601</c:v>
                </c:pt>
                <c:pt idx="34">
                  <c:v>8.0367624720512598</c:v>
                </c:pt>
                <c:pt idx="35">
                  <c:v>8.2067031507900392</c:v>
                </c:pt>
                <c:pt idx="36">
                  <c:v>8.3731541622636101</c:v>
                </c:pt>
                <c:pt idx="37">
                  <c:v>8.5137516257526293</c:v>
                </c:pt>
                <c:pt idx="38">
                  <c:v>8.6045431650278097</c:v>
                </c:pt>
                <c:pt idx="39">
                  <c:v>18.7769962805015</c:v>
                </c:pt>
                <c:pt idx="40">
                  <c:v>18.534820667348601</c:v>
                </c:pt>
                <c:pt idx="41">
                  <c:v>18.0467817083317</c:v>
                </c:pt>
                <c:pt idx="42">
                  <c:v>17.408849117215201</c:v>
                </c:pt>
                <c:pt idx="43">
                  <c:v>16.772136163168799</c:v>
                </c:pt>
                <c:pt idx="44">
                  <c:v>16.215498396574102</c:v>
                </c:pt>
                <c:pt idx="45">
                  <c:v>15.762119979305099</c:v>
                </c:pt>
                <c:pt idx="46">
                  <c:v>15.4059510378088</c:v>
                </c:pt>
                <c:pt idx="47">
                  <c:v>15.074506969680099</c:v>
                </c:pt>
                <c:pt idx="48">
                  <c:v>14.665966246066001</c:v>
                </c:pt>
                <c:pt idx="49">
                  <c:v>14.146311404698601</c:v>
                </c:pt>
                <c:pt idx="50">
                  <c:v>13.5689126801373</c:v>
                </c:pt>
                <c:pt idx="51">
                  <c:v>13.052142699933601</c:v>
                </c:pt>
                <c:pt idx="52">
                  <c:v>12.725610282050299</c:v>
                </c:pt>
                <c:pt idx="53">
                  <c:v>12.624385284794499</c:v>
                </c:pt>
                <c:pt idx="54">
                  <c:v>12.6760589828354</c:v>
                </c:pt>
                <c:pt idx="55">
                  <c:v>12.790291448417101</c:v>
                </c:pt>
              </c:numCache>
            </c:numRef>
          </c:val>
          <c:smooth val="0"/>
          <c:extLst>
            <c:ext xmlns:c16="http://schemas.microsoft.com/office/drawing/2014/chart" uri="{C3380CC4-5D6E-409C-BE32-E72D297353CC}">
              <c16:uniqueId val="{00000003-2552-4ADE-9606-5DC9381F1856}"/>
            </c:ext>
          </c:extLst>
        </c:ser>
        <c:dLbls>
          <c:showLegendKey val="0"/>
          <c:showVal val="0"/>
          <c:showCatName val="0"/>
          <c:showSerName val="0"/>
          <c:showPercent val="0"/>
          <c:showBubbleSize val="0"/>
        </c:dLbls>
        <c:marker val="1"/>
        <c:smooth val="0"/>
        <c:axId val="576842240"/>
        <c:axId val="576842632"/>
      </c:lineChart>
      <c:catAx>
        <c:axId val="57684224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76842632"/>
        <c:crosses val="autoZero"/>
        <c:auto val="1"/>
        <c:lblAlgn val="ctr"/>
        <c:lblOffset val="0"/>
        <c:tickLblSkip val="1"/>
        <c:tickMarkSkip val="12"/>
        <c:noMultiLvlLbl val="1"/>
      </c:catAx>
      <c:valAx>
        <c:axId val="576842632"/>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6842240"/>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4"/>
              <c:layout>
                <c:manualLayout>
                  <c:x val="-3.8766788766788768E-3"/>
                  <c:y val="6.53292181069952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42-495D-9A3D-BB00D077FA2E}"/>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42-495D-9A3D-BB00D077FA2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Datos!$M$150:$M$209</c:f>
              <c:numCache>
                <c:formatCode>_(* #,##0.0_);_(* \(#,##0.0\);_(* "-"??_);_(@_)</c:formatCode>
                <c:ptCount val="56"/>
                <c:pt idx="0">
                  <c:v>6.7578409989094004</c:v>
                </c:pt>
                <c:pt idx="1">
                  <c:v>6.0080495547615103</c:v>
                </c:pt>
                <c:pt idx="2">
                  <c:v>6.2309329057730301</c:v>
                </c:pt>
                <c:pt idx="3">
                  <c:v>6.9166559348524501</c:v>
                </c:pt>
                <c:pt idx="4">
                  <c:v>5.7716543250627703</c:v>
                </c:pt>
                <c:pt idx="5">
                  <c:v>6.3596175607946499</c:v>
                </c:pt>
                <c:pt idx="6">
                  <c:v>5.9851667215019804</c:v>
                </c:pt>
                <c:pt idx="7">
                  <c:v>5.4586708888053304</c:v>
                </c:pt>
                <c:pt idx="8">
                  <c:v>6.3869752970121798</c:v>
                </c:pt>
                <c:pt idx="9">
                  <c:v>6.1777737155230401</c:v>
                </c:pt>
                <c:pt idx="10">
                  <c:v>5.43863208245702</c:v>
                </c:pt>
                <c:pt idx="11">
                  <c:v>6.3755675445434896</c:v>
                </c:pt>
                <c:pt idx="12">
                  <c:v>5.6424493586530202</c:v>
                </c:pt>
                <c:pt idx="13">
                  <c:v>6.1490238363736598</c:v>
                </c:pt>
                <c:pt idx="14">
                  <c:v>5.9127436878382698</c:v>
                </c:pt>
                <c:pt idx="15">
                  <c:v>6.5305655401048499</c:v>
                </c:pt>
                <c:pt idx="16">
                  <c:v>6.7209021283979302</c:v>
                </c:pt>
                <c:pt idx="17">
                  <c:v>6.1732870532535804</c:v>
                </c:pt>
                <c:pt idx="18">
                  <c:v>6.0582146478664098</c:v>
                </c:pt>
                <c:pt idx="19">
                  <c:v>6.5946627183311399</c:v>
                </c:pt>
                <c:pt idx="20">
                  <c:v>6.0842348896490304</c:v>
                </c:pt>
                <c:pt idx="21">
                  <c:v>5.4804617084722898</c:v>
                </c:pt>
                <c:pt idx="22">
                  <c:v>6.3488021154877101</c:v>
                </c:pt>
                <c:pt idx="23">
                  <c:v>5.9185347905522496</c:v>
                </c:pt>
                <c:pt idx="24">
                  <c:v>6.5247839925045996</c:v>
                </c:pt>
                <c:pt idx="25">
                  <c:v>5.8870620609260502</c:v>
                </c:pt>
                <c:pt idx="26">
                  <c:v>6.2111527478155999</c:v>
                </c:pt>
                <c:pt idx="27">
                  <c:v>5.6688381216918602</c:v>
                </c:pt>
                <c:pt idx="28">
                  <c:v>6.5131921412576101</c:v>
                </c:pt>
                <c:pt idx="29">
                  <c:v>6.4978933821205596</c:v>
                </c:pt>
                <c:pt idx="30">
                  <c:v>6.7406525143597404</c:v>
                </c:pt>
                <c:pt idx="31">
                  <c:v>6.30005922799951</c:v>
                </c:pt>
                <c:pt idx="32">
                  <c:v>6.5882431638747398</c:v>
                </c:pt>
                <c:pt idx="33">
                  <c:v>6.75946314184496</c:v>
                </c:pt>
                <c:pt idx="34">
                  <c:v>6.6975167327371299</c:v>
                </c:pt>
                <c:pt idx="35">
                  <c:v>6.6381898205540697</c:v>
                </c:pt>
                <c:pt idx="36">
                  <c:v>6.5033713367101598</c:v>
                </c:pt>
                <c:pt idx="37">
                  <c:v>7.7187268485148302</c:v>
                </c:pt>
                <c:pt idx="38">
                  <c:v>8.0892205510899409</c:v>
                </c:pt>
                <c:pt idx="39">
                  <c:v>24.993000544657299</c:v>
                </c:pt>
                <c:pt idx="40">
                  <c:v>28.2329599912904</c:v>
                </c:pt>
                <c:pt idx="41">
                  <c:v>23.2602161946464</c:v>
                </c:pt>
                <c:pt idx="42">
                  <c:v>19.757913833811401</c:v>
                </c:pt>
                <c:pt idx="43">
                  <c:v>18.6620352949408</c:v>
                </c:pt>
                <c:pt idx="44">
                  <c:v>15.142456778396101</c:v>
                </c:pt>
                <c:pt idx="45">
                  <c:v>16.6560604844708</c:v>
                </c:pt>
                <c:pt idx="46">
                  <c:v>18.181164655692498</c:v>
                </c:pt>
                <c:pt idx="47">
                  <c:v>17.5916929751663</c:v>
                </c:pt>
                <c:pt idx="48">
                  <c:v>17.354345124776099</c:v>
                </c:pt>
                <c:pt idx="49">
                  <c:v>15.7597819010759</c:v>
                </c:pt>
                <c:pt idx="50">
                  <c:v>14.775718597010901</c:v>
                </c:pt>
                <c:pt idx="51">
                  <c:v>14.1844590469385</c:v>
                </c:pt>
                <c:pt idx="52">
                  <c:v>13.2624999379893</c:v>
                </c:pt>
                <c:pt idx="53">
                  <c:v>12.9972472156061</c:v>
                </c:pt>
                <c:pt idx="54">
                  <c:v>13.0046582614802</c:v>
                </c:pt>
                <c:pt idx="55">
                  <c:v>13.8223628278303</c:v>
                </c:pt>
              </c:numCache>
            </c:numRef>
          </c:val>
          <c:extLst>
            <c:ext xmlns:c16="http://schemas.microsoft.com/office/drawing/2014/chart" uri="{C3380CC4-5D6E-409C-BE32-E72D297353CC}">
              <c16:uniqueId val="{00000002-9642-495D-9A3D-BB00D077FA2E}"/>
            </c:ext>
          </c:extLst>
        </c:ser>
        <c:dLbls>
          <c:showLegendKey val="0"/>
          <c:showVal val="0"/>
          <c:showCatName val="0"/>
          <c:showSerName val="0"/>
          <c:showPercent val="0"/>
          <c:showBubbleSize val="0"/>
        </c:dLbls>
        <c:gapWidth val="40"/>
        <c:axId val="593095712"/>
        <c:axId val="593096104"/>
      </c:barChart>
      <c:lineChart>
        <c:grouping val="standard"/>
        <c:varyColors val="0"/>
        <c:ser>
          <c:idx val="1"/>
          <c:order val="1"/>
          <c:tx>
            <c:strRef>
              <c:f>Datos!$N$5</c:f>
              <c:strCache>
                <c:ptCount val="1"/>
                <c:pt idx="0">
                  <c:v>Tendencia-Ciclo</c:v>
                </c:pt>
              </c:strCache>
            </c:strRef>
          </c:tx>
          <c:spPr>
            <a:ln w="12700">
              <a:solidFill>
                <a:schemeClr val="bg2">
                  <a:lumMod val="10000"/>
                </a:schemeClr>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Datos!$N$150:$N$209</c:f>
              <c:numCache>
                <c:formatCode>_(* #,##0.0_);_(* \(#,##0.0\);_(* "-"??_);_(@_)</c:formatCode>
                <c:ptCount val="56"/>
                <c:pt idx="0">
                  <c:v>6.27696286905742</c:v>
                </c:pt>
                <c:pt idx="1">
                  <c:v>6.2307181197098496</c:v>
                </c:pt>
                <c:pt idx="2">
                  <c:v>6.1883132838266199</c:v>
                </c:pt>
                <c:pt idx="3">
                  <c:v>6.1505789108096902</c:v>
                </c:pt>
                <c:pt idx="4">
                  <c:v>6.11552549002303</c:v>
                </c:pt>
                <c:pt idx="5">
                  <c:v>6.0791901626564604</c:v>
                </c:pt>
                <c:pt idx="6">
                  <c:v>6.04406575489228</c:v>
                </c:pt>
                <c:pt idx="7">
                  <c:v>6.0151432207615398</c:v>
                </c:pt>
                <c:pt idx="8">
                  <c:v>5.9942606039695399</c:v>
                </c:pt>
                <c:pt idx="9">
                  <c:v>5.9883410374913497</c:v>
                </c:pt>
                <c:pt idx="10">
                  <c:v>6.0020931501695696</c:v>
                </c:pt>
                <c:pt idx="11">
                  <c:v>6.0348656195449699</c:v>
                </c:pt>
                <c:pt idx="12">
                  <c:v>6.08162689921837</c:v>
                </c:pt>
                <c:pt idx="13">
                  <c:v>6.1314624631360104</c:v>
                </c:pt>
                <c:pt idx="14">
                  <c:v>6.1802185949319703</c:v>
                </c:pt>
                <c:pt idx="15">
                  <c:v>6.2201415266270796</c:v>
                </c:pt>
                <c:pt idx="16">
                  <c:v>6.2483732209290102</c:v>
                </c:pt>
                <c:pt idx="17">
                  <c:v>6.2619199618198502</c:v>
                </c:pt>
                <c:pt idx="18">
                  <c:v>6.25711638422489</c:v>
                </c:pt>
                <c:pt idx="19">
                  <c:v>6.2358205179657604</c:v>
                </c:pt>
                <c:pt idx="20">
                  <c:v>6.2035899046317402</c:v>
                </c:pt>
                <c:pt idx="21">
                  <c:v>6.1662991002935099</c:v>
                </c:pt>
                <c:pt idx="22">
                  <c:v>6.1344710950970702</c:v>
                </c:pt>
                <c:pt idx="23">
                  <c:v>6.1171348124983096</c:v>
                </c:pt>
                <c:pt idx="24">
                  <c:v>6.1191334699639404</c:v>
                </c:pt>
                <c:pt idx="25">
                  <c:v>6.1447808008824101</c:v>
                </c:pt>
                <c:pt idx="26">
                  <c:v>6.1863483308418399</c:v>
                </c:pt>
                <c:pt idx="27">
                  <c:v>6.2354091095759498</c:v>
                </c:pt>
                <c:pt idx="28">
                  <c:v>6.2868308450891801</c:v>
                </c:pt>
                <c:pt idx="29">
                  <c:v>6.3430540124050099</c:v>
                </c:pt>
                <c:pt idx="30">
                  <c:v>6.41055952264424</c:v>
                </c:pt>
                <c:pt idx="31">
                  <c:v>6.4915305700879999</c:v>
                </c:pt>
                <c:pt idx="32">
                  <c:v>6.58991743965945</c:v>
                </c:pt>
                <c:pt idx="33">
                  <c:v>6.7119134939047704</c:v>
                </c:pt>
                <c:pt idx="34">
                  <c:v>6.8597931577648001</c:v>
                </c:pt>
                <c:pt idx="35">
                  <c:v>7.0259768896825499</c:v>
                </c:pt>
                <c:pt idx="36">
                  <c:v>7.2011752333803001</c:v>
                </c:pt>
                <c:pt idx="37">
                  <c:v>7.3720748393136404</c:v>
                </c:pt>
                <c:pt idx="38">
                  <c:v>7.5295268037963199</c:v>
                </c:pt>
                <c:pt idx="39">
                  <c:v>18.462680026495999</c:v>
                </c:pt>
                <c:pt idx="40">
                  <c:v>18.696311581064599</c:v>
                </c:pt>
                <c:pt idx="41">
                  <c:v>18.818079408197899</c:v>
                </c:pt>
                <c:pt idx="42">
                  <c:v>18.814697687639899</c:v>
                </c:pt>
                <c:pt idx="43">
                  <c:v>18.679181732631701</c:v>
                </c:pt>
                <c:pt idx="44">
                  <c:v>18.410847797983699</c:v>
                </c:pt>
                <c:pt idx="45">
                  <c:v>18.015815985046601</c:v>
                </c:pt>
                <c:pt idx="46">
                  <c:v>17.514385779505901</c:v>
                </c:pt>
                <c:pt idx="47">
                  <c:v>16.9358648014416</c:v>
                </c:pt>
                <c:pt idx="48">
                  <c:v>16.309709136376402</c:v>
                </c:pt>
                <c:pt idx="49">
                  <c:v>15.6723487363844</c:v>
                </c:pt>
                <c:pt idx="50">
                  <c:v>15.0578937507921</c:v>
                </c:pt>
                <c:pt idx="51">
                  <c:v>14.508409851103499</c:v>
                </c:pt>
                <c:pt idx="52">
                  <c:v>14.0605754477437</c:v>
                </c:pt>
                <c:pt idx="53">
                  <c:v>13.733687579159</c:v>
                </c:pt>
                <c:pt idx="54">
                  <c:v>13.5343013929556</c:v>
                </c:pt>
                <c:pt idx="55">
                  <c:v>13.4571303086401</c:v>
                </c:pt>
              </c:numCache>
            </c:numRef>
          </c:val>
          <c:smooth val="0"/>
          <c:extLst>
            <c:ext xmlns:c16="http://schemas.microsoft.com/office/drawing/2014/chart" uri="{C3380CC4-5D6E-409C-BE32-E72D297353CC}">
              <c16:uniqueId val="{00000003-9642-495D-9A3D-BB00D077FA2E}"/>
            </c:ext>
          </c:extLst>
        </c:ser>
        <c:dLbls>
          <c:showLegendKey val="0"/>
          <c:showVal val="0"/>
          <c:showCatName val="0"/>
          <c:showSerName val="0"/>
          <c:showPercent val="0"/>
          <c:showBubbleSize val="0"/>
        </c:dLbls>
        <c:marker val="1"/>
        <c:smooth val="0"/>
        <c:axId val="593095712"/>
        <c:axId val="593096104"/>
      </c:lineChart>
      <c:catAx>
        <c:axId val="59309571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93096104"/>
        <c:crosses val="autoZero"/>
        <c:auto val="1"/>
        <c:lblAlgn val="ctr"/>
        <c:lblOffset val="0"/>
        <c:tickLblSkip val="1"/>
        <c:tickMarkSkip val="12"/>
        <c:noMultiLvlLbl val="1"/>
      </c:catAx>
      <c:valAx>
        <c:axId val="593096104"/>
        <c:scaling>
          <c:orientation val="minMax"/>
          <c:max val="30"/>
          <c:min val="0"/>
        </c:scaling>
        <c:delete val="0"/>
        <c:axPos val="l"/>
        <c:numFmt formatCode="#,##0.0" sourceLinked="0"/>
        <c:majorTickMark val="out"/>
        <c:minorTickMark val="none"/>
        <c:tickLblPos val="nextTo"/>
        <c:spPr>
          <a:noFill/>
          <a:ln w="6350">
            <a:solidFill>
              <a:schemeClr val="tx1"/>
            </a:solidFill>
          </a:ln>
        </c:spPr>
        <c:crossAx val="593095712"/>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97072879330939E-2"/>
          <c:y val="3.8819444444444441E-2"/>
          <c:w val="0.9023482676224610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4"/>
              <c:layout>
                <c:manualLayout>
                  <c:x val="-3.8345410628020729E-3"/>
                  <c:y val="6.65618448637310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D4-4042-977A-45364B36196C}"/>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D4-4042-977A-45364B36196C}"/>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Datos!$G$150:$G$209</c:f>
              <c:numCache>
                <c:formatCode>_(* #,##0.0_);_(* \(#,##0.0\);_(* "-"??_);_(@_)</c:formatCode>
                <c:ptCount val="56"/>
                <c:pt idx="0">
                  <c:v>3.5213347001745401</c:v>
                </c:pt>
                <c:pt idx="1">
                  <c:v>3.47197288109688</c:v>
                </c:pt>
                <c:pt idx="2">
                  <c:v>3.5311536284635801</c:v>
                </c:pt>
                <c:pt idx="3">
                  <c:v>3.45981122199799</c:v>
                </c:pt>
                <c:pt idx="4">
                  <c:v>3.56807089609508</c:v>
                </c:pt>
                <c:pt idx="5">
                  <c:v>3.25529122223071</c:v>
                </c:pt>
                <c:pt idx="6">
                  <c:v>3.2387682180491102</c:v>
                </c:pt>
                <c:pt idx="7">
                  <c:v>3.3240642638003002</c:v>
                </c:pt>
                <c:pt idx="8">
                  <c:v>3.33811791892821</c:v>
                </c:pt>
                <c:pt idx="9">
                  <c:v>3.43512881193733</c:v>
                </c:pt>
                <c:pt idx="10">
                  <c:v>3.5028204153423101</c:v>
                </c:pt>
                <c:pt idx="11">
                  <c:v>3.4422608800323098</c:v>
                </c:pt>
                <c:pt idx="12">
                  <c:v>3.2994032706122001</c:v>
                </c:pt>
                <c:pt idx="13">
                  <c:v>3.30158033489402</c:v>
                </c:pt>
                <c:pt idx="14">
                  <c:v>3.2529262879268899</c:v>
                </c:pt>
                <c:pt idx="15">
                  <c:v>3.38122495161522</c:v>
                </c:pt>
                <c:pt idx="16">
                  <c:v>3.2532078435318499</c:v>
                </c:pt>
                <c:pt idx="17">
                  <c:v>3.36382799752535</c:v>
                </c:pt>
                <c:pt idx="18">
                  <c:v>3.2982069459438002</c:v>
                </c:pt>
                <c:pt idx="19">
                  <c:v>3.26773469939317</c:v>
                </c:pt>
                <c:pt idx="20">
                  <c:v>3.3363746668548302</c:v>
                </c:pt>
                <c:pt idx="21">
                  <c:v>3.1783371043926198</c:v>
                </c:pt>
                <c:pt idx="22">
                  <c:v>3.34557755902039</c:v>
                </c:pt>
                <c:pt idx="23">
                  <c:v>3.7490290297848401</c:v>
                </c:pt>
                <c:pt idx="24">
                  <c:v>3.43305367296032</c:v>
                </c:pt>
                <c:pt idx="25">
                  <c:v>3.3847840076705502</c:v>
                </c:pt>
                <c:pt idx="26">
                  <c:v>3.6063821358369701</c:v>
                </c:pt>
                <c:pt idx="27">
                  <c:v>3.4686018484963999</c:v>
                </c:pt>
                <c:pt idx="28">
                  <c:v>3.5842158211376298</c:v>
                </c:pt>
                <c:pt idx="29">
                  <c:v>3.5290412757591998</c:v>
                </c:pt>
                <c:pt idx="30">
                  <c:v>3.50013254583952</c:v>
                </c:pt>
                <c:pt idx="31">
                  <c:v>3.5120574051666198</c:v>
                </c:pt>
                <c:pt idx="32">
                  <c:v>3.51742119023654</c:v>
                </c:pt>
                <c:pt idx="33">
                  <c:v>3.59085226790515</c:v>
                </c:pt>
                <c:pt idx="34">
                  <c:v>3.5377186665849001</c:v>
                </c:pt>
                <c:pt idx="35">
                  <c:v>3.3081714982251298</c:v>
                </c:pt>
                <c:pt idx="36">
                  <c:v>3.59357121363306</c:v>
                </c:pt>
                <c:pt idx="37">
                  <c:v>3.6012129112848101</c:v>
                </c:pt>
                <c:pt idx="38">
                  <c:v>3.2436013771971099</c:v>
                </c:pt>
                <c:pt idx="39">
                  <c:v>4.6377548109085902</c:v>
                </c:pt>
                <c:pt idx="40">
                  <c:v>4.3129566363848504</c:v>
                </c:pt>
                <c:pt idx="41">
                  <c:v>5.4218524565334496</c:v>
                </c:pt>
                <c:pt idx="42">
                  <c:v>5.0132574777213597</c:v>
                </c:pt>
                <c:pt idx="43">
                  <c:v>4.9337406880960701</c:v>
                </c:pt>
                <c:pt idx="44">
                  <c:v>4.7556303523704999</c:v>
                </c:pt>
                <c:pt idx="45">
                  <c:v>4.6172164361545098</c:v>
                </c:pt>
                <c:pt idx="46">
                  <c:v>4.5072014490030599</c:v>
                </c:pt>
                <c:pt idx="47">
                  <c:v>4.3958719019046697</c:v>
                </c:pt>
                <c:pt idx="48">
                  <c:v>4.4609388142947299</c:v>
                </c:pt>
                <c:pt idx="49">
                  <c:v>4.4291228847458504</c:v>
                </c:pt>
                <c:pt idx="50">
                  <c:v>4.3659014983197002</c:v>
                </c:pt>
                <c:pt idx="51">
                  <c:v>4.6060147394801403</c:v>
                </c:pt>
                <c:pt idx="52">
                  <c:v>4.1326587978482303</c:v>
                </c:pt>
                <c:pt idx="53">
                  <c:v>3.96045363963652</c:v>
                </c:pt>
                <c:pt idx="54">
                  <c:v>4.0999999999999996</c:v>
                </c:pt>
                <c:pt idx="55">
                  <c:v>4.0999999999999996</c:v>
                </c:pt>
              </c:numCache>
            </c:numRef>
          </c:val>
          <c:extLst>
            <c:ext xmlns:c16="http://schemas.microsoft.com/office/drawing/2014/chart" uri="{C3380CC4-5D6E-409C-BE32-E72D297353CC}">
              <c16:uniqueId val="{00000002-7BD4-4042-977A-45364B36196C}"/>
            </c:ext>
          </c:extLst>
        </c:ser>
        <c:dLbls>
          <c:showLegendKey val="0"/>
          <c:showVal val="0"/>
          <c:showCatName val="0"/>
          <c:showSerName val="0"/>
          <c:showPercent val="0"/>
          <c:showBubbleSize val="0"/>
        </c:dLbls>
        <c:gapWidth val="40"/>
        <c:axId val="593094536"/>
        <c:axId val="593096888"/>
      </c:barChart>
      <c:lineChart>
        <c:grouping val="standard"/>
        <c:varyColors val="0"/>
        <c:ser>
          <c:idx val="1"/>
          <c:order val="1"/>
          <c:tx>
            <c:strRef>
              <c:f>Datos!$H$5</c:f>
              <c:strCache>
                <c:ptCount val="1"/>
                <c:pt idx="0">
                  <c:v>Tendencia-Ciclo</c:v>
                </c:pt>
              </c:strCache>
            </c:strRef>
          </c:tx>
          <c:spPr>
            <a:ln w="12700">
              <a:solidFill>
                <a:srgbClr val="FFC000"/>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Datos!$H$150:$H$209</c:f>
              <c:numCache>
                <c:formatCode>_(* #,##0.0_);_(* \(#,##0.0\);_(* "-"??_);_(@_)</c:formatCode>
                <c:ptCount val="56"/>
                <c:pt idx="0">
                  <c:v>3.5599363414932101</c:v>
                </c:pt>
                <c:pt idx="1">
                  <c:v>3.5217609218554302</c:v>
                </c:pt>
                <c:pt idx="2">
                  <c:v>3.4762791508585802</c:v>
                </c:pt>
                <c:pt idx="3">
                  <c:v>3.42103881292979</c:v>
                </c:pt>
                <c:pt idx="4">
                  <c:v>3.3624632557513898</c:v>
                </c:pt>
                <c:pt idx="5">
                  <c:v>3.3205132332668601</c:v>
                </c:pt>
                <c:pt idx="6">
                  <c:v>3.3076438172982798</c:v>
                </c:pt>
                <c:pt idx="7">
                  <c:v>3.3242525020383802</c:v>
                </c:pt>
                <c:pt idx="8">
                  <c:v>3.3624653774978999</c:v>
                </c:pt>
                <c:pt idx="9">
                  <c:v>3.39837783066065</c:v>
                </c:pt>
                <c:pt idx="10">
                  <c:v>3.4132882000185201</c:v>
                </c:pt>
                <c:pt idx="11">
                  <c:v>3.39969316268362</c:v>
                </c:pt>
                <c:pt idx="12">
                  <c:v>3.3665774044262999</c:v>
                </c:pt>
                <c:pt idx="13">
                  <c:v>3.33245904616127</c:v>
                </c:pt>
                <c:pt idx="14">
                  <c:v>3.3086543155210899</c:v>
                </c:pt>
                <c:pt idx="15">
                  <c:v>3.3002204304995901</c:v>
                </c:pt>
                <c:pt idx="16">
                  <c:v>3.3027959475156599</c:v>
                </c:pt>
                <c:pt idx="17">
                  <c:v>3.3054993926147902</c:v>
                </c:pt>
                <c:pt idx="18">
                  <c:v>3.3025903719050902</c:v>
                </c:pt>
                <c:pt idx="19">
                  <c:v>3.3000634469436001</c:v>
                </c:pt>
                <c:pt idx="20">
                  <c:v>3.3022217676754102</c:v>
                </c:pt>
                <c:pt idx="21">
                  <c:v>3.3160188824821701</c:v>
                </c:pt>
                <c:pt idx="22">
                  <c:v>3.3424403683931301</c:v>
                </c:pt>
                <c:pt idx="23">
                  <c:v>3.37861426565828</c:v>
                </c:pt>
                <c:pt idx="24">
                  <c:v>3.4227726864797399</c:v>
                </c:pt>
                <c:pt idx="25">
                  <c:v>3.4655144200265902</c:v>
                </c:pt>
                <c:pt idx="26">
                  <c:v>3.50093537794266</c:v>
                </c:pt>
                <c:pt idx="27">
                  <c:v>3.5228084715169299</c:v>
                </c:pt>
                <c:pt idx="28">
                  <c:v>3.5311898225667302</c:v>
                </c:pt>
                <c:pt idx="29">
                  <c:v>3.5331264357579899</c:v>
                </c:pt>
                <c:pt idx="30">
                  <c:v>3.5311153831398201</c:v>
                </c:pt>
                <c:pt idx="31">
                  <c:v>3.5296541027369499</c:v>
                </c:pt>
                <c:pt idx="32">
                  <c:v>3.5340622614634301</c:v>
                </c:pt>
                <c:pt idx="33">
                  <c:v>3.5412931683594602</c:v>
                </c:pt>
                <c:pt idx="34">
                  <c:v>3.5415217143198801</c:v>
                </c:pt>
                <c:pt idx="35">
                  <c:v>3.5316631368389002</c:v>
                </c:pt>
                <c:pt idx="36">
                  <c:v>3.50896835326862</c:v>
                </c:pt>
                <c:pt idx="37">
                  <c:v>3.4824271795133499</c:v>
                </c:pt>
                <c:pt idx="38">
                  <c:v>3.4639792775806302</c:v>
                </c:pt>
                <c:pt idx="39">
                  <c:v>4.9398335368291697</c:v>
                </c:pt>
                <c:pt idx="40">
                  <c:v>4.94626725604369</c:v>
                </c:pt>
                <c:pt idx="41">
                  <c:v>4.9482376547261104</c:v>
                </c:pt>
                <c:pt idx="42">
                  <c:v>4.92545028578113</c:v>
                </c:pt>
                <c:pt idx="43">
                  <c:v>4.8641943852582399</c:v>
                </c:pt>
                <c:pt idx="44">
                  <c:v>4.7660048017000003</c:v>
                </c:pt>
                <c:pt idx="45">
                  <c:v>4.6531170369664601</c:v>
                </c:pt>
                <c:pt idx="46">
                  <c:v>4.5530922710548296</c:v>
                </c:pt>
                <c:pt idx="47">
                  <c:v>4.4788989592249902</c:v>
                </c:pt>
                <c:pt idx="48">
                  <c:v>4.42582332683007</c:v>
                </c:pt>
                <c:pt idx="49">
                  <c:v>4.3773760934772703</c:v>
                </c:pt>
                <c:pt idx="50">
                  <c:v>4.31948905153609</c:v>
                </c:pt>
                <c:pt idx="51">
                  <c:v>4.2494407713309403</c:v>
                </c:pt>
                <c:pt idx="52">
                  <c:v>4.1758820718987799</c:v>
                </c:pt>
                <c:pt idx="53">
                  <c:v>4.11227036429616</c:v>
                </c:pt>
                <c:pt idx="54">
                  <c:v>4.0631337852448803</c:v>
                </c:pt>
                <c:pt idx="55">
                  <c:v>4.0253028677041698</c:v>
                </c:pt>
              </c:numCache>
            </c:numRef>
          </c:val>
          <c:smooth val="0"/>
          <c:extLst>
            <c:ext xmlns:c16="http://schemas.microsoft.com/office/drawing/2014/chart" uri="{C3380CC4-5D6E-409C-BE32-E72D297353CC}">
              <c16:uniqueId val="{00000003-7BD4-4042-977A-45364B36196C}"/>
            </c:ext>
          </c:extLst>
        </c:ser>
        <c:dLbls>
          <c:showLegendKey val="0"/>
          <c:showVal val="0"/>
          <c:showCatName val="0"/>
          <c:showSerName val="0"/>
          <c:showPercent val="0"/>
          <c:showBubbleSize val="0"/>
        </c:dLbls>
        <c:marker val="1"/>
        <c:smooth val="0"/>
        <c:axId val="593094536"/>
        <c:axId val="593096888"/>
      </c:lineChart>
      <c:catAx>
        <c:axId val="593094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93096888"/>
        <c:crosses val="autoZero"/>
        <c:auto val="1"/>
        <c:lblAlgn val="ctr"/>
        <c:lblOffset val="0"/>
        <c:tickLblSkip val="1"/>
        <c:tickMarkSkip val="12"/>
        <c:noMultiLvlLbl val="1"/>
      </c:catAx>
      <c:valAx>
        <c:axId val="59309688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9309453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03763440860212E-2"/>
          <c:y val="4.5475890985324945E-2"/>
          <c:w val="0.9061415770609319"/>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4"/>
              <c:layout>
                <c:manualLayout>
                  <c:x val="-3.866228494104001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CE-4C02-859A-4D059FA1D377}"/>
                </c:ext>
              </c:extLst>
            </c:dLbl>
            <c:dLbl>
              <c:idx val="55"/>
              <c:layout>
                <c:manualLayout>
                  <c:x val="-1.4166903074377383E-16"/>
                  <c:y val="6.43429570807141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CE-4C02-859A-4D059FA1D377}"/>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Datos!$I$150:$I$209</c:f>
              <c:numCache>
                <c:formatCode>_(* #,##0.0_);_(* \(#,##0.0\);_(* "-"??_);_(@_)</c:formatCode>
                <c:ptCount val="56"/>
                <c:pt idx="0">
                  <c:v>4.0386119121163304</c:v>
                </c:pt>
                <c:pt idx="1">
                  <c:v>3.6869263397399599</c:v>
                </c:pt>
                <c:pt idx="2">
                  <c:v>4.0700051353340099</c:v>
                </c:pt>
                <c:pt idx="3">
                  <c:v>4.0949108700629004</c:v>
                </c:pt>
                <c:pt idx="4">
                  <c:v>3.91823994794485</c:v>
                </c:pt>
                <c:pt idx="5">
                  <c:v>3.8179904151303701</c:v>
                </c:pt>
                <c:pt idx="6">
                  <c:v>3.9610982992245201</c:v>
                </c:pt>
                <c:pt idx="7">
                  <c:v>4.0564616856409197</c:v>
                </c:pt>
                <c:pt idx="8">
                  <c:v>4.2170357723632002</c:v>
                </c:pt>
                <c:pt idx="9">
                  <c:v>4.1159665528030898</c:v>
                </c:pt>
                <c:pt idx="10">
                  <c:v>4.0412475497880296</c:v>
                </c:pt>
                <c:pt idx="11">
                  <c:v>3.8717600928526799</c:v>
                </c:pt>
                <c:pt idx="12">
                  <c:v>4.0323133699334699</c:v>
                </c:pt>
                <c:pt idx="13">
                  <c:v>3.99527717287339</c:v>
                </c:pt>
                <c:pt idx="14">
                  <c:v>3.9620298397267502</c:v>
                </c:pt>
                <c:pt idx="15">
                  <c:v>4.1499104737742103</c:v>
                </c:pt>
                <c:pt idx="16">
                  <c:v>3.6428103542794399</c:v>
                </c:pt>
                <c:pt idx="17">
                  <c:v>4.1055796172693304</c:v>
                </c:pt>
                <c:pt idx="18">
                  <c:v>3.8213901648564601</c:v>
                </c:pt>
                <c:pt idx="19">
                  <c:v>4.1219154931117199</c:v>
                </c:pt>
                <c:pt idx="20">
                  <c:v>3.7776696943435799</c:v>
                </c:pt>
                <c:pt idx="21">
                  <c:v>3.6756278517385401</c:v>
                </c:pt>
                <c:pt idx="22">
                  <c:v>3.8149405859513901</c:v>
                </c:pt>
                <c:pt idx="23">
                  <c:v>4.6518763670959604</c:v>
                </c:pt>
                <c:pt idx="24">
                  <c:v>4.0152663969656697</c:v>
                </c:pt>
                <c:pt idx="25">
                  <c:v>4.1155849455247804</c:v>
                </c:pt>
                <c:pt idx="26">
                  <c:v>4.2388785778047398</c:v>
                </c:pt>
                <c:pt idx="27">
                  <c:v>3.89548094260621</c:v>
                </c:pt>
                <c:pt idx="28">
                  <c:v>4.25537623405872</c:v>
                </c:pt>
                <c:pt idx="29">
                  <c:v>4.1684154925266199</c:v>
                </c:pt>
                <c:pt idx="30">
                  <c:v>4.1800824873723696</c:v>
                </c:pt>
                <c:pt idx="31">
                  <c:v>4.1152211569706498</c:v>
                </c:pt>
                <c:pt idx="32">
                  <c:v>4.1354166564385704</c:v>
                </c:pt>
                <c:pt idx="33">
                  <c:v>4.3050206929126498</c:v>
                </c:pt>
                <c:pt idx="34">
                  <c:v>4.3910536816289101</c:v>
                </c:pt>
                <c:pt idx="35">
                  <c:v>4.0228063568807801</c:v>
                </c:pt>
                <c:pt idx="36">
                  <c:v>4.2769087901266198</c:v>
                </c:pt>
                <c:pt idx="37">
                  <c:v>4.63979939205925</c:v>
                </c:pt>
                <c:pt idx="38">
                  <c:v>4.02544457023233</c:v>
                </c:pt>
                <c:pt idx="39">
                  <c:v>5.0793948346494497</c:v>
                </c:pt>
                <c:pt idx="40">
                  <c:v>5.2986449157559603</c:v>
                </c:pt>
                <c:pt idx="41">
                  <c:v>6.4256044817876798</c:v>
                </c:pt>
                <c:pt idx="42">
                  <c:v>6.3593945060780097</c:v>
                </c:pt>
                <c:pt idx="43">
                  <c:v>6.2469047834048803</c:v>
                </c:pt>
                <c:pt idx="44">
                  <c:v>6.1148343849139604</c:v>
                </c:pt>
                <c:pt idx="45">
                  <c:v>5.9881223676696198</c:v>
                </c:pt>
                <c:pt idx="46">
                  <c:v>5.8645993086671702</c:v>
                </c:pt>
                <c:pt idx="47">
                  <c:v>5.4356531966519102</c:v>
                </c:pt>
                <c:pt idx="48">
                  <c:v>6.5174315529493301</c:v>
                </c:pt>
                <c:pt idx="49">
                  <c:v>5.4998437846772399</c:v>
                </c:pt>
                <c:pt idx="50">
                  <c:v>5.65094302747816</c:v>
                </c:pt>
                <c:pt idx="51">
                  <c:v>5.7013422487499898</c:v>
                </c:pt>
                <c:pt idx="52">
                  <c:v>5.1412032344580503</c:v>
                </c:pt>
                <c:pt idx="53">
                  <c:v>5.19828825431106</c:v>
                </c:pt>
                <c:pt idx="54">
                  <c:v>5.4479037198031603</c:v>
                </c:pt>
                <c:pt idx="55">
                  <c:v>5.2935588343629796</c:v>
                </c:pt>
              </c:numCache>
            </c:numRef>
          </c:val>
          <c:extLst>
            <c:ext xmlns:c16="http://schemas.microsoft.com/office/drawing/2014/chart" uri="{C3380CC4-5D6E-409C-BE32-E72D297353CC}">
              <c16:uniqueId val="{00000002-36CE-4C02-859A-4D059FA1D377}"/>
            </c:ext>
          </c:extLst>
        </c:ser>
        <c:dLbls>
          <c:showLegendKey val="0"/>
          <c:showVal val="0"/>
          <c:showCatName val="0"/>
          <c:showSerName val="0"/>
          <c:showPercent val="0"/>
          <c:showBubbleSize val="0"/>
        </c:dLbls>
        <c:gapWidth val="40"/>
        <c:axId val="575158168"/>
        <c:axId val="57516012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Datos!$J$150:$J$209</c:f>
              <c:numCache>
                <c:formatCode>_(* #,##0.0_);_(* \(#,##0.0\);_(* "-"??_);_(@_)</c:formatCode>
                <c:ptCount val="56"/>
                <c:pt idx="0">
                  <c:v>4.2229333221166696</c:v>
                </c:pt>
                <c:pt idx="1">
                  <c:v>4.1303207268946904</c:v>
                </c:pt>
                <c:pt idx="2">
                  <c:v>4.0433797572737697</c:v>
                </c:pt>
                <c:pt idx="3">
                  <c:v>3.9772877975444398</c:v>
                </c:pt>
                <c:pt idx="4">
                  <c:v>3.94767418451206</c:v>
                </c:pt>
                <c:pt idx="5">
                  <c:v>3.9614743087686901</c:v>
                </c:pt>
                <c:pt idx="6">
                  <c:v>3.9977059376106201</c:v>
                </c:pt>
                <c:pt idx="7">
                  <c:v>4.0352071924817698</c:v>
                </c:pt>
                <c:pt idx="8">
                  <c:v>4.0659527302134704</c:v>
                </c:pt>
                <c:pt idx="9">
                  <c:v>4.0707886187850999</c:v>
                </c:pt>
                <c:pt idx="10">
                  <c:v>4.0501388044361102</c:v>
                </c:pt>
                <c:pt idx="11">
                  <c:v>4.0160382921689299</c:v>
                </c:pt>
                <c:pt idx="12">
                  <c:v>3.99684769301509</c:v>
                </c:pt>
                <c:pt idx="13">
                  <c:v>4.0005647621832701</c:v>
                </c:pt>
                <c:pt idx="14">
                  <c:v>4.0202597317555897</c:v>
                </c:pt>
                <c:pt idx="15">
                  <c:v>4.0393328575464196</c:v>
                </c:pt>
                <c:pt idx="16">
                  <c:v>4.0345155833359501</c:v>
                </c:pt>
                <c:pt idx="17">
                  <c:v>3.9956187690500902</c:v>
                </c:pt>
                <c:pt idx="18">
                  <c:v>3.9322906712332801</c:v>
                </c:pt>
                <c:pt idx="19">
                  <c:v>3.8665939609781401</c:v>
                </c:pt>
                <c:pt idx="20">
                  <c:v>3.8181910560661501</c:v>
                </c:pt>
                <c:pt idx="21">
                  <c:v>3.8133599870443602</c:v>
                </c:pt>
                <c:pt idx="22">
                  <c:v>3.8536481602355801</c:v>
                </c:pt>
                <c:pt idx="23">
                  <c:v>3.9253444361101799</c:v>
                </c:pt>
                <c:pt idx="24">
                  <c:v>4.0109337271699301</c:v>
                </c:pt>
                <c:pt idx="25">
                  <c:v>4.0884229756075801</c:v>
                </c:pt>
                <c:pt idx="26">
                  <c:v>4.14501653469366</c:v>
                </c:pt>
                <c:pt idx="27">
                  <c:v>4.1677008538613904</c:v>
                </c:pt>
                <c:pt idx="28">
                  <c:v>4.16669086793953</c:v>
                </c:pt>
                <c:pt idx="29">
                  <c:v>4.1645685822421701</c:v>
                </c:pt>
                <c:pt idx="30">
                  <c:v>4.1702153917509301</c:v>
                </c:pt>
                <c:pt idx="31">
                  <c:v>4.1871494636948103</c:v>
                </c:pt>
                <c:pt idx="32">
                  <c:v>4.2161217172264402</c:v>
                </c:pt>
                <c:pt idx="33">
                  <c:v>4.2450126192419999</c:v>
                </c:pt>
                <c:pt idx="34">
                  <c:v>4.2557126189767498</c:v>
                </c:pt>
                <c:pt idx="35">
                  <c:v>4.2421567840702004</c:v>
                </c:pt>
                <c:pt idx="36">
                  <c:v>4.2046093656677304</c:v>
                </c:pt>
                <c:pt idx="37">
                  <c:v>4.1621296555232501</c:v>
                </c:pt>
                <c:pt idx="38">
                  <c:v>4.1340611360295298</c:v>
                </c:pt>
                <c:pt idx="39">
                  <c:v>5.2022592682443598</c:v>
                </c:pt>
                <c:pt idx="40">
                  <c:v>5.2189887656204297</c:v>
                </c:pt>
                <c:pt idx="41">
                  <c:v>6.3289820228889297</c:v>
                </c:pt>
                <c:pt idx="42">
                  <c:v>6.3063079146765499</c:v>
                </c:pt>
                <c:pt idx="43">
                  <c:v>6.2462476614929603</c:v>
                </c:pt>
                <c:pt idx="44">
                  <c:v>6.1423398998211898</c:v>
                </c:pt>
                <c:pt idx="45">
                  <c:v>6.0125996013164604</c:v>
                </c:pt>
                <c:pt idx="46">
                  <c:v>5.8961497666345704</c:v>
                </c:pt>
                <c:pt idx="47">
                  <c:v>5.8043082816180798</c:v>
                </c:pt>
                <c:pt idx="48">
                  <c:v>5.71936552783656</c:v>
                </c:pt>
                <c:pt idx="49">
                  <c:v>5.6328550476068999</c:v>
                </c:pt>
                <c:pt idx="50">
                  <c:v>5.5419482541859004</c:v>
                </c:pt>
                <c:pt idx="51">
                  <c:v>5.4541136154506704</c:v>
                </c:pt>
                <c:pt idx="52">
                  <c:v>5.3843550131764601</c:v>
                </c:pt>
                <c:pt idx="53">
                  <c:v>5.3396525511550497</c:v>
                </c:pt>
                <c:pt idx="54">
                  <c:v>5.3176128426520801</c:v>
                </c:pt>
                <c:pt idx="55">
                  <c:v>5.3103686830380497</c:v>
                </c:pt>
              </c:numCache>
            </c:numRef>
          </c:val>
          <c:smooth val="0"/>
          <c:extLst>
            <c:ext xmlns:c16="http://schemas.microsoft.com/office/drawing/2014/chart" uri="{C3380CC4-5D6E-409C-BE32-E72D297353CC}">
              <c16:uniqueId val="{00000003-36CE-4C02-859A-4D059FA1D377}"/>
            </c:ext>
          </c:extLst>
        </c:ser>
        <c:dLbls>
          <c:showLegendKey val="0"/>
          <c:showVal val="0"/>
          <c:showCatName val="0"/>
          <c:showSerName val="0"/>
          <c:showPercent val="0"/>
          <c:showBubbleSize val="0"/>
        </c:dLbls>
        <c:marker val="1"/>
        <c:smooth val="0"/>
        <c:axId val="575158168"/>
        <c:axId val="575160128"/>
      </c:lineChart>
      <c:catAx>
        <c:axId val="575158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75160128"/>
        <c:crosses val="autoZero"/>
        <c:auto val="1"/>
        <c:lblAlgn val="ctr"/>
        <c:lblOffset val="0"/>
        <c:tickLblSkip val="1"/>
        <c:tickMarkSkip val="12"/>
        <c:noMultiLvlLbl val="1"/>
      </c:catAx>
      <c:valAx>
        <c:axId val="57516012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5158168"/>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08841099163682E-2"/>
          <c:y val="4.5444968553459121E-2"/>
          <c:w val="0.8943727598566307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4"/>
              <c:layout>
                <c:manualLayout>
                  <c:x val="-3.8681773879142298E-3"/>
                  <c:y val="-1.52535799039484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38-4EF2-B120-52D8D76B3550}"/>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38-4EF2-B120-52D8D76B355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Datos!$O$150:$O$209</c:f>
              <c:numCache>
                <c:formatCode>_(* #,##0.0_);_(* \(#,##0.0\);_(* "-"??_);_(@_)</c:formatCode>
                <c:ptCount val="56"/>
                <c:pt idx="0">
                  <c:v>57.270762894579597</c:v>
                </c:pt>
                <c:pt idx="1">
                  <c:v>57.191790645829997</c:v>
                </c:pt>
                <c:pt idx="2">
                  <c:v>56.906106626527801</c:v>
                </c:pt>
                <c:pt idx="3">
                  <c:v>56.143352725868603</c:v>
                </c:pt>
                <c:pt idx="4">
                  <c:v>56.792975120056497</c:v>
                </c:pt>
                <c:pt idx="5">
                  <c:v>56.743917560852204</c:v>
                </c:pt>
                <c:pt idx="6">
                  <c:v>57.202288481839197</c:v>
                </c:pt>
                <c:pt idx="7">
                  <c:v>57.287444396368301</c:v>
                </c:pt>
                <c:pt idx="8">
                  <c:v>57.141276877068698</c:v>
                </c:pt>
                <c:pt idx="9">
                  <c:v>56.889828094117902</c:v>
                </c:pt>
                <c:pt idx="10">
                  <c:v>56.758405453704498</c:v>
                </c:pt>
                <c:pt idx="11">
                  <c:v>56.661863031503202</c:v>
                </c:pt>
                <c:pt idx="12">
                  <c:v>56.900307344754999</c:v>
                </c:pt>
                <c:pt idx="13">
                  <c:v>56.5044803969881</c:v>
                </c:pt>
                <c:pt idx="14">
                  <c:v>56.777162777979299</c:v>
                </c:pt>
                <c:pt idx="15">
                  <c:v>56.696317183471699</c:v>
                </c:pt>
                <c:pt idx="16">
                  <c:v>57.0072054874394</c:v>
                </c:pt>
                <c:pt idx="17">
                  <c:v>56.800985733487998</c:v>
                </c:pt>
                <c:pt idx="18">
                  <c:v>56.740832657044599</c:v>
                </c:pt>
                <c:pt idx="19">
                  <c:v>56.812315560964997</c:v>
                </c:pt>
                <c:pt idx="20">
                  <c:v>56.648860812732202</c:v>
                </c:pt>
                <c:pt idx="21">
                  <c:v>55.548656859344497</c:v>
                </c:pt>
                <c:pt idx="22">
                  <c:v>57.026870024619903</c:v>
                </c:pt>
                <c:pt idx="23">
                  <c:v>56.723983094945098</c:v>
                </c:pt>
                <c:pt idx="24">
                  <c:v>56.399522169091199</c:v>
                </c:pt>
                <c:pt idx="25">
                  <c:v>57.632174703272703</c:v>
                </c:pt>
                <c:pt idx="26">
                  <c:v>56.769060526559997</c:v>
                </c:pt>
                <c:pt idx="27">
                  <c:v>56.579628922810301</c:v>
                </c:pt>
                <c:pt idx="28">
                  <c:v>56.354674150990498</c:v>
                </c:pt>
                <c:pt idx="29">
                  <c:v>56.672179138289003</c:v>
                </c:pt>
                <c:pt idx="30">
                  <c:v>56.171100361149001</c:v>
                </c:pt>
                <c:pt idx="31">
                  <c:v>56.347855757369203</c:v>
                </c:pt>
                <c:pt idx="32">
                  <c:v>56.943665876666699</c:v>
                </c:pt>
                <c:pt idx="33">
                  <c:v>55.886909444833499</c:v>
                </c:pt>
                <c:pt idx="34">
                  <c:v>55.805095797275698</c:v>
                </c:pt>
                <c:pt idx="35">
                  <c:v>56.0112136743547</c:v>
                </c:pt>
                <c:pt idx="36">
                  <c:v>55.966265393674099</c:v>
                </c:pt>
                <c:pt idx="37">
                  <c:v>56.066575064140302</c:v>
                </c:pt>
                <c:pt idx="38">
                  <c:v>55.502101018386</c:v>
                </c:pt>
                <c:pt idx="39">
                  <c:v>48.007159739380597</c:v>
                </c:pt>
                <c:pt idx="40">
                  <c:v>52.0514791430234</c:v>
                </c:pt>
                <c:pt idx="41">
                  <c:v>53.330995667462602</c:v>
                </c:pt>
                <c:pt idx="42">
                  <c:v>54.935010388296703</c:v>
                </c:pt>
                <c:pt idx="43">
                  <c:v>54.948019555033497</c:v>
                </c:pt>
                <c:pt idx="44">
                  <c:v>55.239549731261398</c:v>
                </c:pt>
                <c:pt idx="45">
                  <c:v>55.634989173254603</c:v>
                </c:pt>
                <c:pt idx="46">
                  <c:v>55.9801781052103</c:v>
                </c:pt>
                <c:pt idx="47">
                  <c:v>55.728193002860699</c:v>
                </c:pt>
                <c:pt idx="48">
                  <c:v>55.548578735198703</c:v>
                </c:pt>
                <c:pt idx="49">
                  <c:v>55.452361386986297</c:v>
                </c:pt>
                <c:pt idx="50">
                  <c:v>56.7302939485282</c:v>
                </c:pt>
                <c:pt idx="51">
                  <c:v>55.720367408685497</c:v>
                </c:pt>
                <c:pt idx="52">
                  <c:v>55.760002878565899</c:v>
                </c:pt>
                <c:pt idx="53">
                  <c:v>55.692089066438101</c:v>
                </c:pt>
                <c:pt idx="54">
                  <c:v>56.377477163743798</c:v>
                </c:pt>
                <c:pt idx="55">
                  <c:v>56.335219301730099</c:v>
                </c:pt>
              </c:numCache>
            </c:numRef>
          </c:val>
          <c:extLst>
            <c:ext xmlns:c16="http://schemas.microsoft.com/office/drawing/2014/chart" uri="{C3380CC4-5D6E-409C-BE32-E72D297353CC}">
              <c16:uniqueId val="{00000002-4138-4EF2-B120-52D8D76B3550}"/>
            </c:ext>
          </c:extLst>
        </c:ser>
        <c:dLbls>
          <c:showLegendKey val="0"/>
          <c:showVal val="0"/>
          <c:showCatName val="0"/>
          <c:showSerName val="0"/>
          <c:showPercent val="0"/>
          <c:showBubbleSize val="0"/>
        </c:dLbls>
        <c:gapWidth val="40"/>
        <c:axId val="575158560"/>
        <c:axId val="575156600"/>
      </c:barChart>
      <c:lineChart>
        <c:grouping val="standard"/>
        <c:varyColors val="0"/>
        <c:ser>
          <c:idx val="1"/>
          <c:order val="1"/>
          <c:tx>
            <c:strRef>
              <c:f>Datos!$P$5</c:f>
              <c:strCache>
                <c:ptCount val="1"/>
                <c:pt idx="0">
                  <c:v>Tendencia-Ciclo</c:v>
                </c:pt>
              </c:strCache>
            </c:strRef>
          </c:tx>
          <c:spPr>
            <a:ln w="12700">
              <a:solidFill>
                <a:srgbClr val="FFC000"/>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Datos!$P$150:$P$209</c:f>
              <c:numCache>
                <c:formatCode>_(* #,##0.0_);_(* \(#,##0.0\);_(* "-"??_);_(@_)</c:formatCode>
                <c:ptCount val="56"/>
                <c:pt idx="0">
                  <c:v>56.984954258608198</c:v>
                </c:pt>
                <c:pt idx="1">
                  <c:v>56.981050458401199</c:v>
                </c:pt>
                <c:pt idx="2">
                  <c:v>56.984096709977898</c:v>
                </c:pt>
                <c:pt idx="3">
                  <c:v>56.990985612241801</c:v>
                </c:pt>
                <c:pt idx="4">
                  <c:v>56.9956559903016</c:v>
                </c:pt>
                <c:pt idx="5">
                  <c:v>56.993699365824902</c:v>
                </c:pt>
                <c:pt idx="6">
                  <c:v>56.984147593390396</c:v>
                </c:pt>
                <c:pt idx="7">
                  <c:v>56.965897425283103</c:v>
                </c:pt>
                <c:pt idx="8">
                  <c:v>56.939262446942401</c:v>
                </c:pt>
                <c:pt idx="9">
                  <c:v>56.907285702973901</c:v>
                </c:pt>
                <c:pt idx="10">
                  <c:v>56.872502153799303</c:v>
                </c:pt>
                <c:pt idx="11">
                  <c:v>56.837580120950697</c:v>
                </c:pt>
                <c:pt idx="12">
                  <c:v>56.805093492221602</c:v>
                </c:pt>
                <c:pt idx="13">
                  <c:v>56.778234264206397</c:v>
                </c:pt>
                <c:pt idx="14">
                  <c:v>56.760977402316598</c:v>
                </c:pt>
                <c:pt idx="15">
                  <c:v>56.754651402315801</c:v>
                </c:pt>
                <c:pt idx="16">
                  <c:v>56.757753905465599</c:v>
                </c:pt>
                <c:pt idx="17">
                  <c:v>56.767175585508397</c:v>
                </c:pt>
                <c:pt idx="18">
                  <c:v>56.7759137335334</c:v>
                </c:pt>
                <c:pt idx="19">
                  <c:v>56.778897575479199</c:v>
                </c:pt>
                <c:pt idx="20">
                  <c:v>56.774084521542903</c:v>
                </c:pt>
                <c:pt idx="21">
                  <c:v>56.761853994860203</c:v>
                </c:pt>
                <c:pt idx="22">
                  <c:v>56.744432822645798</c:v>
                </c:pt>
                <c:pt idx="23">
                  <c:v>56.723004850547802</c:v>
                </c:pt>
                <c:pt idx="24">
                  <c:v>56.695929091574698</c:v>
                </c:pt>
                <c:pt idx="25">
                  <c:v>56.660581956738802</c:v>
                </c:pt>
                <c:pt idx="26">
                  <c:v>56.6148351001737</c:v>
                </c:pt>
                <c:pt idx="27">
                  <c:v>56.558059151107202</c:v>
                </c:pt>
                <c:pt idx="28">
                  <c:v>56.491477813291702</c:v>
                </c:pt>
                <c:pt idx="29">
                  <c:v>56.416771715264701</c:v>
                </c:pt>
                <c:pt idx="30">
                  <c:v>56.337888896384698</c:v>
                </c:pt>
                <c:pt idx="31">
                  <c:v>56.258470068258497</c:v>
                </c:pt>
                <c:pt idx="32">
                  <c:v>56.180221028871699</c:v>
                </c:pt>
                <c:pt idx="33">
                  <c:v>56.101741175625897</c:v>
                </c:pt>
                <c:pt idx="34">
                  <c:v>56.017865937154099</c:v>
                </c:pt>
                <c:pt idx="35">
                  <c:v>55.925011797861004</c:v>
                </c:pt>
                <c:pt idx="36">
                  <c:v>55.824268950034401</c:v>
                </c:pt>
                <c:pt idx="37">
                  <c:v>55.719090131310601</c:v>
                </c:pt>
                <c:pt idx="38">
                  <c:v>55.614472609156998</c:v>
                </c:pt>
                <c:pt idx="39">
                  <c:v>55.517129583105998</c:v>
                </c:pt>
                <c:pt idx="40">
                  <c:v>55.434782471027397</c:v>
                </c:pt>
                <c:pt idx="41">
                  <c:v>55.373624332768998</c:v>
                </c:pt>
                <c:pt idx="42">
                  <c:v>55.338119378401103</c:v>
                </c:pt>
                <c:pt idx="43">
                  <c:v>55.329166102736501</c:v>
                </c:pt>
                <c:pt idx="44">
                  <c:v>55.343893276368398</c:v>
                </c:pt>
                <c:pt idx="45">
                  <c:v>55.3806983823115</c:v>
                </c:pt>
                <c:pt idx="46">
                  <c:v>55.4371010059415</c:v>
                </c:pt>
                <c:pt idx="47">
                  <c:v>55.507301962973003</c:v>
                </c:pt>
                <c:pt idx="48">
                  <c:v>55.585025622701401</c:v>
                </c:pt>
                <c:pt idx="49">
                  <c:v>55.664989487400298</c:v>
                </c:pt>
                <c:pt idx="50">
                  <c:v>55.743571492717201</c:v>
                </c:pt>
                <c:pt idx="51">
                  <c:v>55.818568134924497</c:v>
                </c:pt>
                <c:pt idx="52">
                  <c:v>55.887355268274703</c:v>
                </c:pt>
                <c:pt idx="53">
                  <c:v>55.9497989540357</c:v>
                </c:pt>
                <c:pt idx="54">
                  <c:v>56.007005805558201</c:v>
                </c:pt>
                <c:pt idx="55">
                  <c:v>56.060150404665499</c:v>
                </c:pt>
              </c:numCache>
            </c:numRef>
          </c:val>
          <c:smooth val="0"/>
          <c:extLst>
            <c:ext xmlns:c16="http://schemas.microsoft.com/office/drawing/2014/chart" uri="{C3380CC4-5D6E-409C-BE32-E72D297353CC}">
              <c16:uniqueId val="{00000003-4138-4EF2-B120-52D8D76B3550}"/>
            </c:ext>
          </c:extLst>
        </c:ser>
        <c:dLbls>
          <c:showLegendKey val="0"/>
          <c:showVal val="0"/>
          <c:showCatName val="0"/>
          <c:showSerName val="0"/>
          <c:showPercent val="0"/>
          <c:showBubbleSize val="0"/>
        </c:dLbls>
        <c:marker val="1"/>
        <c:smooth val="0"/>
        <c:axId val="575158560"/>
        <c:axId val="575156600"/>
      </c:lineChart>
      <c:catAx>
        <c:axId val="575158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156600"/>
        <c:crosses val="autoZero"/>
        <c:auto val="1"/>
        <c:lblAlgn val="ctr"/>
        <c:lblOffset val="0"/>
        <c:tickLblSkip val="1"/>
        <c:tickMarkSkip val="12"/>
        <c:noMultiLvlLbl val="1"/>
      </c:catAx>
      <c:valAx>
        <c:axId val="57515660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15856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02150537634409E-2"/>
          <c:y val="5.2101153039832288E-2"/>
          <c:w val="0.89057945041816011"/>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4"/>
              <c:layout>
                <c:manualLayout>
                  <c:x val="-3.868177387914229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FB-4CF9-B56D-E107F78A14AB}"/>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FB-4CF9-B56D-E107F78A14AB}"/>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Datos!$Q$150:$Q$209</c:f>
              <c:numCache>
                <c:formatCode>_(* #,##0.0_);_(* \(#,##0.0\);_(* "-"??_);_(@_)</c:formatCode>
                <c:ptCount val="56"/>
                <c:pt idx="0">
                  <c:v>46.289904300793403</c:v>
                </c:pt>
                <c:pt idx="1">
                  <c:v>45.763064942407702</c:v>
                </c:pt>
                <c:pt idx="2">
                  <c:v>45.330360227207699</c:v>
                </c:pt>
                <c:pt idx="3">
                  <c:v>44.976127966810097</c:v>
                </c:pt>
                <c:pt idx="4">
                  <c:v>44.470127037479699</c:v>
                </c:pt>
                <c:pt idx="5">
                  <c:v>45.434488748360998</c:v>
                </c:pt>
                <c:pt idx="6">
                  <c:v>46.012308508420602</c:v>
                </c:pt>
                <c:pt idx="7">
                  <c:v>45.823708174420297</c:v>
                </c:pt>
                <c:pt idx="8">
                  <c:v>45.946305928800697</c:v>
                </c:pt>
                <c:pt idx="9">
                  <c:v>45.707922011296198</c:v>
                </c:pt>
                <c:pt idx="10">
                  <c:v>44.841096643180997</c:v>
                </c:pt>
                <c:pt idx="11">
                  <c:v>45.593590760128301</c:v>
                </c:pt>
                <c:pt idx="12">
                  <c:v>46.558162240006197</c:v>
                </c:pt>
                <c:pt idx="13">
                  <c:v>44.365285907633101</c:v>
                </c:pt>
                <c:pt idx="14">
                  <c:v>45.982879200691698</c:v>
                </c:pt>
                <c:pt idx="15">
                  <c:v>46.600730789204398</c:v>
                </c:pt>
                <c:pt idx="16">
                  <c:v>46.452520725601701</c:v>
                </c:pt>
                <c:pt idx="17">
                  <c:v>46.556966863180797</c:v>
                </c:pt>
                <c:pt idx="18">
                  <c:v>46.812600645171102</c:v>
                </c:pt>
                <c:pt idx="19">
                  <c:v>46.532498791679103</c:v>
                </c:pt>
                <c:pt idx="20">
                  <c:v>46.463412345119799</c:v>
                </c:pt>
                <c:pt idx="21">
                  <c:v>45.5982143728558</c:v>
                </c:pt>
                <c:pt idx="22">
                  <c:v>46.8756595357669</c:v>
                </c:pt>
                <c:pt idx="23">
                  <c:v>46.595806168492501</c:v>
                </c:pt>
                <c:pt idx="24">
                  <c:v>46.257235337639202</c:v>
                </c:pt>
                <c:pt idx="25">
                  <c:v>46.934132262559999</c:v>
                </c:pt>
                <c:pt idx="26">
                  <c:v>47.005595325980401</c:v>
                </c:pt>
                <c:pt idx="27">
                  <c:v>45.925862704457401</c:v>
                </c:pt>
                <c:pt idx="28">
                  <c:v>46.070154429607399</c:v>
                </c:pt>
                <c:pt idx="29">
                  <c:v>46.651713652135697</c:v>
                </c:pt>
                <c:pt idx="30">
                  <c:v>45.9582317820607</c:v>
                </c:pt>
                <c:pt idx="31">
                  <c:v>45.951682843221</c:v>
                </c:pt>
                <c:pt idx="32">
                  <c:v>46.415551217253601</c:v>
                </c:pt>
                <c:pt idx="33">
                  <c:v>45.906053464863398</c:v>
                </c:pt>
                <c:pt idx="34">
                  <c:v>45.7421958605103</c:v>
                </c:pt>
                <c:pt idx="35">
                  <c:v>45.344232230954198</c:v>
                </c:pt>
                <c:pt idx="36">
                  <c:v>45.577467488163698</c:v>
                </c:pt>
                <c:pt idx="37">
                  <c:v>45.496567526450697</c:v>
                </c:pt>
                <c:pt idx="38">
                  <c:v>44.605835047839797</c:v>
                </c:pt>
                <c:pt idx="39">
                  <c:v>37.071772133351999</c:v>
                </c:pt>
                <c:pt idx="40">
                  <c:v>38.588627433796802</c:v>
                </c:pt>
                <c:pt idx="41">
                  <c:v>38.4336242034801</c:v>
                </c:pt>
                <c:pt idx="42">
                  <c:v>43.280367718492698</c:v>
                </c:pt>
                <c:pt idx="43">
                  <c:v>43.569880271518201</c:v>
                </c:pt>
                <c:pt idx="44">
                  <c:v>43.611059311850198</c:v>
                </c:pt>
                <c:pt idx="45">
                  <c:v>44.463089741533103</c:v>
                </c:pt>
                <c:pt idx="46">
                  <c:v>45.528876442928002</c:v>
                </c:pt>
                <c:pt idx="47">
                  <c:v>45.048319909338602</c:v>
                </c:pt>
                <c:pt idx="48">
                  <c:v>44.816986474482903</c:v>
                </c:pt>
                <c:pt idx="49">
                  <c:v>44.580212846905198</c:v>
                </c:pt>
                <c:pt idx="50">
                  <c:v>45.530050266598202</c:v>
                </c:pt>
                <c:pt idx="51">
                  <c:v>45.689569587948</c:v>
                </c:pt>
                <c:pt idx="52">
                  <c:v>45.665427119844502</c:v>
                </c:pt>
                <c:pt idx="53">
                  <c:v>45.604774656939298</c:v>
                </c:pt>
                <c:pt idx="54">
                  <c:v>46.065638718146502</c:v>
                </c:pt>
                <c:pt idx="55">
                  <c:v>46.171774904323001</c:v>
                </c:pt>
              </c:numCache>
            </c:numRef>
          </c:val>
          <c:extLst>
            <c:ext xmlns:c16="http://schemas.microsoft.com/office/drawing/2014/chart" uri="{C3380CC4-5D6E-409C-BE32-E72D297353CC}">
              <c16:uniqueId val="{00000002-F5FB-4CF9-B56D-E107F78A14AB}"/>
            </c:ext>
          </c:extLst>
        </c:ser>
        <c:dLbls>
          <c:showLegendKey val="0"/>
          <c:showVal val="0"/>
          <c:showCatName val="0"/>
          <c:showSerName val="0"/>
          <c:showPercent val="0"/>
          <c:showBubbleSize val="0"/>
        </c:dLbls>
        <c:gapWidth val="40"/>
        <c:axId val="575156992"/>
        <c:axId val="575157776"/>
      </c:barChart>
      <c:lineChart>
        <c:grouping val="standard"/>
        <c:varyColors val="0"/>
        <c:ser>
          <c:idx val="1"/>
          <c:order val="1"/>
          <c:tx>
            <c:strRef>
              <c:f>Datos!$R$5</c:f>
              <c:strCache>
                <c:ptCount val="1"/>
                <c:pt idx="0">
                  <c:v>Tendencia-Ciclo</c:v>
                </c:pt>
              </c:strCache>
            </c:strRef>
          </c:tx>
          <c:spPr>
            <a:ln w="12700">
              <a:solidFill>
                <a:schemeClr val="bg2">
                  <a:lumMod val="10000"/>
                </a:schemeClr>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Datos!$R$150:$R$209</c:f>
              <c:numCache>
                <c:formatCode>_(* #,##0.0_);_(* \(#,##0.0\);_(* "-"??_);_(@_)</c:formatCode>
                <c:ptCount val="56"/>
                <c:pt idx="0">
                  <c:v>45.736924194439702</c:v>
                </c:pt>
                <c:pt idx="1">
                  <c:v>45.695997971754103</c:v>
                </c:pt>
                <c:pt idx="2">
                  <c:v>45.6612537834188</c:v>
                </c:pt>
                <c:pt idx="3">
                  <c:v>45.635782091031601</c:v>
                </c:pt>
                <c:pt idx="4">
                  <c:v>45.620431844035899</c:v>
                </c:pt>
                <c:pt idx="5">
                  <c:v>45.618296440451203</c:v>
                </c:pt>
                <c:pt idx="6">
                  <c:v>45.629927797964598</c:v>
                </c:pt>
                <c:pt idx="7">
                  <c:v>45.651415538621002</c:v>
                </c:pt>
                <c:pt idx="8">
                  <c:v>45.683958409150897</c:v>
                </c:pt>
                <c:pt idx="9">
                  <c:v>45.731148552185601</c:v>
                </c:pt>
                <c:pt idx="10">
                  <c:v>45.794565064738997</c:v>
                </c:pt>
                <c:pt idx="11">
                  <c:v>45.873879138687499</c:v>
                </c:pt>
                <c:pt idx="12">
                  <c:v>45.964545522303702</c:v>
                </c:pt>
                <c:pt idx="13">
                  <c:v>46.065085014209998</c:v>
                </c:pt>
                <c:pt idx="14">
                  <c:v>46.172424849695901</c:v>
                </c:pt>
                <c:pt idx="15">
                  <c:v>46.279360475222703</c:v>
                </c:pt>
                <c:pt idx="16">
                  <c:v>46.380734619201398</c:v>
                </c:pt>
                <c:pt idx="17">
                  <c:v>46.4698493111622</c:v>
                </c:pt>
                <c:pt idx="18">
                  <c:v>46.540021006200497</c:v>
                </c:pt>
                <c:pt idx="19">
                  <c:v>46.587603543628198</c:v>
                </c:pt>
                <c:pt idx="20">
                  <c:v>46.614652127181003</c:v>
                </c:pt>
                <c:pt idx="21">
                  <c:v>46.622161435003697</c:v>
                </c:pt>
                <c:pt idx="22">
                  <c:v>46.6150065385349</c:v>
                </c:pt>
                <c:pt idx="23">
                  <c:v>46.597336810448098</c:v>
                </c:pt>
                <c:pt idx="24">
                  <c:v>46.571556094148697</c:v>
                </c:pt>
                <c:pt idx="25">
                  <c:v>46.5374393159072</c:v>
                </c:pt>
                <c:pt idx="26">
                  <c:v>46.494557691462198</c:v>
                </c:pt>
                <c:pt idx="27">
                  <c:v>46.442993578663398</c:v>
                </c:pt>
                <c:pt idx="28">
                  <c:v>46.380992362381697</c:v>
                </c:pt>
                <c:pt idx="29">
                  <c:v>46.308227937348498</c:v>
                </c:pt>
                <c:pt idx="30">
                  <c:v>46.223500648853502</c:v>
                </c:pt>
                <c:pt idx="31">
                  <c:v>46.126987735428301</c:v>
                </c:pt>
                <c:pt idx="32">
                  <c:v>46.0183469488505</c:v>
                </c:pt>
                <c:pt idx="33">
                  <c:v>45.892989673581297</c:v>
                </c:pt>
                <c:pt idx="34">
                  <c:v>45.7406471189733</c:v>
                </c:pt>
                <c:pt idx="35">
                  <c:v>45.553099430671502</c:v>
                </c:pt>
                <c:pt idx="36">
                  <c:v>45.329458921929103</c:v>
                </c:pt>
                <c:pt idx="37">
                  <c:v>45.077128818624203</c:v>
                </c:pt>
                <c:pt idx="38">
                  <c:v>44.8124015360901</c:v>
                </c:pt>
                <c:pt idx="39">
                  <c:v>44.557356214734703</c:v>
                </c:pt>
                <c:pt idx="40">
                  <c:v>44.335173069502503</c:v>
                </c:pt>
                <c:pt idx="41">
                  <c:v>44.163273040655497</c:v>
                </c:pt>
                <c:pt idx="42">
                  <c:v>44.057356779413098</c:v>
                </c:pt>
                <c:pt idx="43">
                  <c:v>44.027779600480599</c:v>
                </c:pt>
                <c:pt idx="44">
                  <c:v>44.073648039023503</c:v>
                </c:pt>
                <c:pt idx="45">
                  <c:v>44.189061548421698</c:v>
                </c:pt>
                <c:pt idx="46">
                  <c:v>44.366058226931301</c:v>
                </c:pt>
                <c:pt idx="47">
                  <c:v>44.586839888808299</c:v>
                </c:pt>
                <c:pt idx="48">
                  <c:v>44.830061053041703</c:v>
                </c:pt>
                <c:pt idx="49">
                  <c:v>45.073998422039701</c:v>
                </c:pt>
                <c:pt idx="50">
                  <c:v>45.302363991560597</c:v>
                </c:pt>
                <c:pt idx="51">
                  <c:v>45.5024490615858</c:v>
                </c:pt>
                <c:pt idx="52">
                  <c:v>45.661617872554999</c:v>
                </c:pt>
                <c:pt idx="53">
                  <c:v>45.7758019181897</c:v>
                </c:pt>
                <c:pt idx="54">
                  <c:v>45.848213624412899</c:v>
                </c:pt>
                <c:pt idx="55">
                  <c:v>45.886060042808303</c:v>
                </c:pt>
              </c:numCache>
            </c:numRef>
          </c:val>
          <c:smooth val="0"/>
          <c:extLst>
            <c:ext xmlns:c16="http://schemas.microsoft.com/office/drawing/2014/chart" uri="{C3380CC4-5D6E-409C-BE32-E72D297353CC}">
              <c16:uniqueId val="{00000003-F5FB-4CF9-B56D-E107F78A14AB}"/>
            </c:ext>
          </c:extLst>
        </c:ser>
        <c:dLbls>
          <c:showLegendKey val="0"/>
          <c:showVal val="0"/>
          <c:showCatName val="0"/>
          <c:showSerName val="0"/>
          <c:showPercent val="0"/>
          <c:showBubbleSize val="0"/>
        </c:dLbls>
        <c:marker val="1"/>
        <c:smooth val="0"/>
        <c:axId val="575156992"/>
        <c:axId val="575157776"/>
      </c:lineChart>
      <c:catAx>
        <c:axId val="575156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157776"/>
        <c:crosses val="autoZero"/>
        <c:auto val="1"/>
        <c:lblAlgn val="ctr"/>
        <c:lblOffset val="0"/>
        <c:tickLblSkip val="1"/>
        <c:tickMarkSkip val="12"/>
        <c:noMultiLvlLbl val="1"/>
      </c:catAx>
      <c:valAx>
        <c:axId val="575157776"/>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15699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0405660377358488E-2"/>
          <c:w val="0.89445788530465953"/>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4"/>
              <c:layout>
                <c:manualLayout>
                  <c:x val="-3.868177387914229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4D-4FD6-9018-A91A5E6B6533}"/>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4D-4FD6-9018-A91A5E6B653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Datos!$S$150:$S$209</c:f>
              <c:numCache>
                <c:formatCode>_(* #,##0.0_);_(* \(#,##0.0\);_(* "-"??_);_(@_)</c:formatCode>
                <c:ptCount val="56"/>
                <c:pt idx="0">
                  <c:v>26.8447909471172</c:v>
                </c:pt>
                <c:pt idx="1">
                  <c:v>27.2418282318644</c:v>
                </c:pt>
                <c:pt idx="2">
                  <c:v>27.155877754036801</c:v>
                </c:pt>
                <c:pt idx="3">
                  <c:v>26.094605938016102</c:v>
                </c:pt>
                <c:pt idx="4">
                  <c:v>27.222952404883198</c:v>
                </c:pt>
                <c:pt idx="5">
                  <c:v>26.9949607406514</c:v>
                </c:pt>
                <c:pt idx="6">
                  <c:v>26.4273836630509</c:v>
                </c:pt>
                <c:pt idx="7">
                  <c:v>26.681744337827499</c:v>
                </c:pt>
                <c:pt idx="8">
                  <c:v>26.820785514948</c:v>
                </c:pt>
                <c:pt idx="9">
                  <c:v>26.7833035932704</c:v>
                </c:pt>
                <c:pt idx="10">
                  <c:v>26.857702276395301</c:v>
                </c:pt>
                <c:pt idx="11">
                  <c:v>26.7303775247304</c:v>
                </c:pt>
                <c:pt idx="12">
                  <c:v>27.5035850574561</c:v>
                </c:pt>
                <c:pt idx="13">
                  <c:v>27.0014372118738</c:v>
                </c:pt>
                <c:pt idx="14">
                  <c:v>27.131177334118799</c:v>
                </c:pt>
                <c:pt idx="15">
                  <c:v>27.4236892095103</c:v>
                </c:pt>
                <c:pt idx="16">
                  <c:v>27.088845851654501</c:v>
                </c:pt>
                <c:pt idx="17">
                  <c:v>27.399172740404499</c:v>
                </c:pt>
                <c:pt idx="18">
                  <c:v>27.606443278676501</c:v>
                </c:pt>
                <c:pt idx="19">
                  <c:v>27.5874115641282</c:v>
                </c:pt>
                <c:pt idx="20">
                  <c:v>27.5116031805265</c:v>
                </c:pt>
                <c:pt idx="21">
                  <c:v>27.108259602680199</c:v>
                </c:pt>
                <c:pt idx="22">
                  <c:v>27.404793363016299</c:v>
                </c:pt>
                <c:pt idx="23">
                  <c:v>27.6077573150706</c:v>
                </c:pt>
                <c:pt idx="24">
                  <c:v>27.322106642487999</c:v>
                </c:pt>
                <c:pt idx="25">
                  <c:v>27.715326437794999</c:v>
                </c:pt>
                <c:pt idx="26">
                  <c:v>27.741002849053199</c:v>
                </c:pt>
                <c:pt idx="27">
                  <c:v>28.3027204389529</c:v>
                </c:pt>
                <c:pt idx="28">
                  <c:v>27.3756581965145</c:v>
                </c:pt>
                <c:pt idx="29">
                  <c:v>27.563176609624801</c:v>
                </c:pt>
                <c:pt idx="30">
                  <c:v>27.429462204912699</c:v>
                </c:pt>
                <c:pt idx="31">
                  <c:v>27.606547152243301</c:v>
                </c:pt>
                <c:pt idx="32">
                  <c:v>27.770897437041899</c:v>
                </c:pt>
                <c:pt idx="33">
                  <c:v>27.5744759965533</c:v>
                </c:pt>
                <c:pt idx="34">
                  <c:v>26.9621574723439</c:v>
                </c:pt>
                <c:pt idx="35">
                  <c:v>27.4758922288677</c:v>
                </c:pt>
                <c:pt idx="36">
                  <c:v>27.606413099730801</c:v>
                </c:pt>
                <c:pt idx="37">
                  <c:v>27.250735530013198</c:v>
                </c:pt>
                <c:pt idx="38">
                  <c:v>26.7914102635524</c:v>
                </c:pt>
                <c:pt idx="39">
                  <c:v>20.5265672018859</c:v>
                </c:pt>
                <c:pt idx="40">
                  <c:v>23.6656499819854</c:v>
                </c:pt>
                <c:pt idx="41">
                  <c:v>24.9547461142819</c:v>
                </c:pt>
                <c:pt idx="42">
                  <c:v>27.631532013790999</c:v>
                </c:pt>
                <c:pt idx="43">
                  <c:v>27.191794909755298</c:v>
                </c:pt>
                <c:pt idx="44">
                  <c:v>27.450350639885201</c:v>
                </c:pt>
                <c:pt idx="45">
                  <c:v>27.881071504226099</c:v>
                </c:pt>
                <c:pt idx="46">
                  <c:v>28.1504395657762</c:v>
                </c:pt>
                <c:pt idx="47">
                  <c:v>27.9685252598502</c:v>
                </c:pt>
                <c:pt idx="48">
                  <c:v>28.140324874500401</c:v>
                </c:pt>
                <c:pt idx="49">
                  <c:v>28.385158652848201</c:v>
                </c:pt>
                <c:pt idx="50">
                  <c:v>28.4916124853243</c:v>
                </c:pt>
                <c:pt idx="51">
                  <c:v>27.677916024731399</c:v>
                </c:pt>
                <c:pt idx="52">
                  <c:v>28.728628973919299</c:v>
                </c:pt>
                <c:pt idx="53">
                  <c:v>27.8499080807014</c:v>
                </c:pt>
                <c:pt idx="54">
                  <c:v>28.821540627320999</c:v>
                </c:pt>
                <c:pt idx="55">
                  <c:v>29.0479628829709</c:v>
                </c:pt>
              </c:numCache>
            </c:numRef>
          </c:val>
          <c:extLst>
            <c:ext xmlns:c16="http://schemas.microsoft.com/office/drawing/2014/chart" uri="{C3380CC4-5D6E-409C-BE32-E72D297353CC}">
              <c16:uniqueId val="{00000002-954D-4FD6-9018-A91A5E6B6533}"/>
            </c:ext>
          </c:extLst>
        </c:ser>
        <c:dLbls>
          <c:showLegendKey val="0"/>
          <c:showVal val="0"/>
          <c:showCatName val="0"/>
          <c:showSerName val="0"/>
          <c:showPercent val="0"/>
          <c:showBubbleSize val="0"/>
        </c:dLbls>
        <c:gapWidth val="40"/>
        <c:axId val="575267656"/>
        <c:axId val="575270008"/>
      </c:barChart>
      <c:lineChart>
        <c:grouping val="standard"/>
        <c:varyColors val="0"/>
        <c:ser>
          <c:idx val="1"/>
          <c:order val="1"/>
          <c:tx>
            <c:strRef>
              <c:f>Datos!$T$5</c:f>
              <c:strCache>
                <c:ptCount val="1"/>
                <c:pt idx="0">
                  <c:v>Tendencia-Ciclo</c:v>
                </c:pt>
              </c:strCache>
            </c:strRef>
          </c:tx>
          <c:spPr>
            <a:ln w="12700">
              <a:solidFill>
                <a:srgbClr val="FFC000"/>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Datos!$T$150:$T$209</c:f>
              <c:numCache>
                <c:formatCode>_(* #,##0.0_);_(* \(#,##0.0\);_(* "-"??_);_(@_)</c:formatCode>
                <c:ptCount val="56"/>
                <c:pt idx="0">
                  <c:v>27.044507542676001</c:v>
                </c:pt>
                <c:pt idx="1">
                  <c:v>27.061012057370601</c:v>
                </c:pt>
                <c:pt idx="2">
                  <c:v>27.0806530073346</c:v>
                </c:pt>
                <c:pt idx="3">
                  <c:v>27.0673545410563</c:v>
                </c:pt>
                <c:pt idx="4">
                  <c:v>27.002246198781801</c:v>
                </c:pt>
                <c:pt idx="5">
                  <c:v>26.8968494635619</c:v>
                </c:pt>
                <c:pt idx="6">
                  <c:v>26.783853184158801</c:v>
                </c:pt>
                <c:pt idx="7">
                  <c:v>26.716541568666099</c:v>
                </c:pt>
                <c:pt idx="8">
                  <c:v>26.712897465714601</c:v>
                </c:pt>
                <c:pt idx="9">
                  <c:v>26.758794453642601</c:v>
                </c:pt>
                <c:pt idx="10">
                  <c:v>26.846837919211001</c:v>
                </c:pt>
                <c:pt idx="11">
                  <c:v>26.948620178933002</c:v>
                </c:pt>
                <c:pt idx="12">
                  <c:v>27.033126624106998</c:v>
                </c:pt>
                <c:pt idx="13">
                  <c:v>27.1034081283516</c:v>
                </c:pt>
                <c:pt idx="14">
                  <c:v>27.177514927760999</c:v>
                </c:pt>
                <c:pt idx="15">
                  <c:v>27.261688145602399</c:v>
                </c:pt>
                <c:pt idx="16">
                  <c:v>27.3443725235412</c:v>
                </c:pt>
                <c:pt idx="17">
                  <c:v>27.4086460396036</c:v>
                </c:pt>
                <c:pt idx="18">
                  <c:v>27.450576107312202</c:v>
                </c:pt>
                <c:pt idx="19">
                  <c:v>27.461254094890101</c:v>
                </c:pt>
                <c:pt idx="20">
                  <c:v>27.438266021144099</c:v>
                </c:pt>
                <c:pt idx="21">
                  <c:v>27.415546256980999</c:v>
                </c:pt>
                <c:pt idx="22">
                  <c:v>27.4207505258472</c:v>
                </c:pt>
                <c:pt idx="23">
                  <c:v>27.4591076784797</c:v>
                </c:pt>
                <c:pt idx="24">
                  <c:v>27.526931640269702</c:v>
                </c:pt>
                <c:pt idx="25">
                  <c:v>27.585868961158901</c:v>
                </c:pt>
                <c:pt idx="26">
                  <c:v>27.604072667363202</c:v>
                </c:pt>
                <c:pt idx="27">
                  <c:v>27.585655831113701</c:v>
                </c:pt>
                <c:pt idx="28">
                  <c:v>27.559673985481901</c:v>
                </c:pt>
                <c:pt idx="29">
                  <c:v>27.550233673893</c:v>
                </c:pt>
                <c:pt idx="30">
                  <c:v>27.551423457178998</c:v>
                </c:pt>
                <c:pt idx="31">
                  <c:v>27.5645611364363</c:v>
                </c:pt>
                <c:pt idx="32">
                  <c:v>27.584911309565101</c:v>
                </c:pt>
                <c:pt idx="33">
                  <c:v>27.580665690373301</c:v>
                </c:pt>
                <c:pt idx="34">
                  <c:v>27.5392592793505</c:v>
                </c:pt>
                <c:pt idx="35">
                  <c:v>27.4719051799994</c:v>
                </c:pt>
                <c:pt idx="36">
                  <c:v>27.395714862427099</c:v>
                </c:pt>
                <c:pt idx="37">
                  <c:v>27.337586269637999</c:v>
                </c:pt>
                <c:pt idx="38">
                  <c:v>27.311521752842701</c:v>
                </c:pt>
                <c:pt idx="39">
                  <c:v>27.303221266181801</c:v>
                </c:pt>
                <c:pt idx="40">
                  <c:v>27.3032941339982</c:v>
                </c:pt>
                <c:pt idx="41">
                  <c:v>27.329978978758401</c:v>
                </c:pt>
                <c:pt idx="42">
                  <c:v>27.3941062262172</c:v>
                </c:pt>
                <c:pt idx="43">
                  <c:v>27.488598952426901</c:v>
                </c:pt>
                <c:pt idx="44">
                  <c:v>27.6080373862128</c:v>
                </c:pt>
                <c:pt idx="45">
                  <c:v>27.757713271657501</c:v>
                </c:pt>
                <c:pt idx="46">
                  <c:v>27.921572622013802</c:v>
                </c:pt>
                <c:pt idx="47">
                  <c:v>28.081970641597199</c:v>
                </c:pt>
                <c:pt idx="48">
                  <c:v>28.222819936334101</c:v>
                </c:pt>
                <c:pt idx="49">
                  <c:v>28.334914933416702</c:v>
                </c:pt>
                <c:pt idx="50">
                  <c:v>28.4367161708055</c:v>
                </c:pt>
                <c:pt idx="51">
                  <c:v>28.544864871424299</c:v>
                </c:pt>
                <c:pt idx="52">
                  <c:v>28.6473577127088</c:v>
                </c:pt>
                <c:pt idx="53">
                  <c:v>28.720034630738098</c:v>
                </c:pt>
                <c:pt idx="54">
                  <c:v>28.757093564347802</c:v>
                </c:pt>
                <c:pt idx="55">
                  <c:v>28.7701651907092</c:v>
                </c:pt>
              </c:numCache>
            </c:numRef>
          </c:val>
          <c:smooth val="0"/>
          <c:extLst>
            <c:ext xmlns:c16="http://schemas.microsoft.com/office/drawing/2014/chart" uri="{C3380CC4-5D6E-409C-BE32-E72D297353CC}">
              <c16:uniqueId val="{00000003-954D-4FD6-9018-A91A5E6B6533}"/>
            </c:ext>
          </c:extLst>
        </c:ser>
        <c:dLbls>
          <c:showLegendKey val="0"/>
          <c:showVal val="0"/>
          <c:showCatName val="0"/>
          <c:showSerName val="0"/>
          <c:showPercent val="0"/>
          <c:showBubbleSize val="0"/>
        </c:dLbls>
        <c:marker val="1"/>
        <c:smooth val="0"/>
        <c:axId val="575267656"/>
        <c:axId val="575270008"/>
      </c:lineChart>
      <c:catAx>
        <c:axId val="5752676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270008"/>
        <c:crosses val="autoZero"/>
        <c:auto val="1"/>
        <c:lblAlgn val="ctr"/>
        <c:lblOffset val="0"/>
        <c:tickLblSkip val="1"/>
        <c:tickMarkSkip val="12"/>
        <c:noMultiLvlLbl val="1"/>
      </c:catAx>
      <c:valAx>
        <c:axId val="57527000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26765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7061844863731654E-2"/>
          <c:w val="0.89445788530465953"/>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4"/>
              <c:layout>
                <c:manualLayout>
                  <c:x val="-3.8681773879142298E-3"/>
                  <c:y val="1.52535799039484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D1-478A-AA65-C06E541DC897}"/>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D1-478A-AA65-C06E541DC89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Datos!$U$150:$U$209</c:f>
              <c:numCache>
                <c:formatCode>_(* #,##0.0_);_(* \(#,##0.0\);_(* "-"??_);_(@_)</c:formatCode>
                <c:ptCount val="56"/>
                <c:pt idx="0">
                  <c:v>26.071855576333299</c:v>
                </c:pt>
                <c:pt idx="1">
                  <c:v>25.714985341824601</c:v>
                </c:pt>
                <c:pt idx="2">
                  <c:v>25.8746314908607</c:v>
                </c:pt>
                <c:pt idx="3">
                  <c:v>25.612043000534999</c:v>
                </c:pt>
                <c:pt idx="4">
                  <c:v>25.2957014431617</c:v>
                </c:pt>
                <c:pt idx="5">
                  <c:v>26.7291094358099</c:v>
                </c:pt>
                <c:pt idx="6">
                  <c:v>25.0202765613951</c:v>
                </c:pt>
                <c:pt idx="7">
                  <c:v>25.2340598301334</c:v>
                </c:pt>
                <c:pt idx="8">
                  <c:v>25.892806242797</c:v>
                </c:pt>
                <c:pt idx="9">
                  <c:v>25.749894212121699</c:v>
                </c:pt>
                <c:pt idx="10">
                  <c:v>25.6868240707147</c:v>
                </c:pt>
                <c:pt idx="11">
                  <c:v>26.202805058614999</c:v>
                </c:pt>
                <c:pt idx="12">
                  <c:v>26.564215162170601</c:v>
                </c:pt>
                <c:pt idx="13">
                  <c:v>25.5406844223502</c:v>
                </c:pt>
                <c:pt idx="14">
                  <c:v>26.376373292257099</c:v>
                </c:pt>
                <c:pt idx="15">
                  <c:v>26.1988976831903</c:v>
                </c:pt>
                <c:pt idx="16">
                  <c:v>27.364603392292</c:v>
                </c:pt>
                <c:pt idx="17">
                  <c:v>26.4456161168374</c:v>
                </c:pt>
                <c:pt idx="18">
                  <c:v>26.528093290945101</c:v>
                </c:pt>
                <c:pt idx="19">
                  <c:v>27.305429260785299</c:v>
                </c:pt>
                <c:pt idx="20">
                  <c:v>26.906286806399201</c:v>
                </c:pt>
                <c:pt idx="21">
                  <c:v>26.4673487121904</c:v>
                </c:pt>
                <c:pt idx="22">
                  <c:v>27.5754014220445</c:v>
                </c:pt>
                <c:pt idx="23">
                  <c:v>26.886331588148899</c:v>
                </c:pt>
                <c:pt idx="24">
                  <c:v>26.2606999339224</c:v>
                </c:pt>
                <c:pt idx="25">
                  <c:v>27.325128287674499</c:v>
                </c:pt>
                <c:pt idx="26">
                  <c:v>27.084735864611801</c:v>
                </c:pt>
                <c:pt idx="27">
                  <c:v>27.7214106300233</c:v>
                </c:pt>
                <c:pt idx="28">
                  <c:v>27.093506621607499</c:v>
                </c:pt>
                <c:pt idx="29">
                  <c:v>27.264942577966099</c:v>
                </c:pt>
                <c:pt idx="30">
                  <c:v>27.224752635814198</c:v>
                </c:pt>
                <c:pt idx="31">
                  <c:v>26.754809439772799</c:v>
                </c:pt>
                <c:pt idx="32">
                  <c:v>27.011409752489801</c:v>
                </c:pt>
                <c:pt idx="33">
                  <c:v>27.1425967531571</c:v>
                </c:pt>
                <c:pt idx="34">
                  <c:v>26.373092271761301</c:v>
                </c:pt>
                <c:pt idx="35">
                  <c:v>25.938711977489099</c:v>
                </c:pt>
                <c:pt idx="36">
                  <c:v>26.383734453531801</c:v>
                </c:pt>
                <c:pt idx="37">
                  <c:v>26.4741756139234</c:v>
                </c:pt>
                <c:pt idx="38">
                  <c:v>25.0046803061927</c:v>
                </c:pt>
                <c:pt idx="39">
                  <c:v>20.126432202074302</c:v>
                </c:pt>
                <c:pt idx="40">
                  <c:v>21.804175018823098</c:v>
                </c:pt>
                <c:pt idx="41">
                  <c:v>22.4978060734507</c:v>
                </c:pt>
                <c:pt idx="42">
                  <c:v>26.4725583292207</c:v>
                </c:pt>
                <c:pt idx="43">
                  <c:v>26.4317775457049</c:v>
                </c:pt>
                <c:pt idx="44">
                  <c:v>26.205995926839201</c:v>
                </c:pt>
                <c:pt idx="45">
                  <c:v>26.970538420910501</c:v>
                </c:pt>
                <c:pt idx="46">
                  <c:v>27.258507921942499</c:v>
                </c:pt>
                <c:pt idx="47">
                  <c:v>27.476203601909202</c:v>
                </c:pt>
                <c:pt idx="48">
                  <c:v>27.408444295818299</c:v>
                </c:pt>
                <c:pt idx="49">
                  <c:v>27.4802578391803</c:v>
                </c:pt>
                <c:pt idx="50">
                  <c:v>28.610417917904901</c:v>
                </c:pt>
                <c:pt idx="51">
                  <c:v>27.3468668731451</c:v>
                </c:pt>
                <c:pt idx="52">
                  <c:v>27.8381741229577</c:v>
                </c:pt>
                <c:pt idx="53">
                  <c:v>28.047142992179701</c:v>
                </c:pt>
                <c:pt idx="54">
                  <c:v>28.256204405465301</c:v>
                </c:pt>
                <c:pt idx="55">
                  <c:v>28.169235354246101</c:v>
                </c:pt>
              </c:numCache>
            </c:numRef>
          </c:val>
          <c:extLst>
            <c:ext xmlns:c16="http://schemas.microsoft.com/office/drawing/2014/chart" uri="{C3380CC4-5D6E-409C-BE32-E72D297353CC}">
              <c16:uniqueId val="{00000002-84D1-478A-AA65-C06E541DC897}"/>
            </c:ext>
          </c:extLst>
        </c:ser>
        <c:dLbls>
          <c:showLegendKey val="0"/>
          <c:showVal val="0"/>
          <c:showCatName val="0"/>
          <c:showSerName val="0"/>
          <c:showPercent val="0"/>
          <c:showBubbleSize val="0"/>
        </c:dLbls>
        <c:gapWidth val="40"/>
        <c:axId val="575270400"/>
        <c:axId val="575270792"/>
      </c:barChart>
      <c:lineChart>
        <c:grouping val="standard"/>
        <c:varyColors val="0"/>
        <c:ser>
          <c:idx val="1"/>
          <c:order val="1"/>
          <c:tx>
            <c:strRef>
              <c:f>Datos!$V$5</c:f>
              <c:strCache>
                <c:ptCount val="1"/>
                <c:pt idx="0">
                  <c:v>Tendencia-Ciclo</c:v>
                </c:pt>
              </c:strCache>
            </c:strRef>
          </c:tx>
          <c:spPr>
            <a:ln w="12700">
              <a:solidFill>
                <a:schemeClr val="bg2">
                  <a:lumMod val="10000"/>
                </a:schemeClr>
              </a:solidFill>
            </a:ln>
          </c:spPr>
          <c:marker>
            <c:symbol val="none"/>
          </c:marker>
          <c:cat>
            <c:multiLvlStrRef>
              <c:f>Datos!$A$150:$B$209</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Datos!$V$150:$V$209</c:f>
              <c:numCache>
                <c:formatCode>_(* #,##0.0_);_(* \(#,##0.0\);_(* "-"??_);_(@_)</c:formatCode>
                <c:ptCount val="56"/>
                <c:pt idx="0">
                  <c:v>25.750339077374701</c:v>
                </c:pt>
                <c:pt idx="1">
                  <c:v>25.757229477600202</c:v>
                </c:pt>
                <c:pt idx="2">
                  <c:v>25.699687259372901</c:v>
                </c:pt>
                <c:pt idx="3">
                  <c:v>25.572689061292799</c:v>
                </c:pt>
                <c:pt idx="4">
                  <c:v>25.432833757348401</c:v>
                </c:pt>
                <c:pt idx="5">
                  <c:v>25.332168690815301</c:v>
                </c:pt>
                <c:pt idx="6">
                  <c:v>25.310777933021502</c:v>
                </c:pt>
                <c:pt idx="7">
                  <c:v>25.3903008980195</c:v>
                </c:pt>
                <c:pt idx="8">
                  <c:v>25.547272334295599</c:v>
                </c:pt>
                <c:pt idx="9">
                  <c:v>25.752461144862099</c:v>
                </c:pt>
                <c:pt idx="10">
                  <c:v>25.948572334809199</c:v>
                </c:pt>
                <c:pt idx="11">
                  <c:v>26.106178279077898</c:v>
                </c:pt>
                <c:pt idx="12">
                  <c:v>26.215881295197299</c:v>
                </c:pt>
                <c:pt idx="13">
                  <c:v>26.269815185752101</c:v>
                </c:pt>
                <c:pt idx="14">
                  <c:v>26.309753054015701</c:v>
                </c:pt>
                <c:pt idx="15">
                  <c:v>26.374334624947998</c:v>
                </c:pt>
                <c:pt idx="16">
                  <c:v>26.454411653953599</c:v>
                </c:pt>
                <c:pt idx="17">
                  <c:v>26.568024973191498</c:v>
                </c:pt>
                <c:pt idx="18">
                  <c:v>26.705823777331801</c:v>
                </c:pt>
                <c:pt idx="19">
                  <c:v>26.824768667150298</c:v>
                </c:pt>
                <c:pt idx="20">
                  <c:v>26.9101985768853</c:v>
                </c:pt>
                <c:pt idx="21">
                  <c:v>26.962148590289299</c:v>
                </c:pt>
                <c:pt idx="22">
                  <c:v>27.002308042539401</c:v>
                </c:pt>
                <c:pt idx="23">
                  <c:v>27.054647009195499</c:v>
                </c:pt>
                <c:pt idx="24">
                  <c:v>27.122990181710001</c:v>
                </c:pt>
                <c:pt idx="25">
                  <c:v>27.212315786672399</c:v>
                </c:pt>
                <c:pt idx="26">
                  <c:v>27.287265922721598</c:v>
                </c:pt>
                <c:pt idx="27">
                  <c:v>27.3049298375694</c:v>
                </c:pt>
                <c:pt idx="28">
                  <c:v>27.2867006659718</c:v>
                </c:pt>
                <c:pt idx="29">
                  <c:v>27.249310689606698</c:v>
                </c:pt>
                <c:pt idx="30">
                  <c:v>27.1632392208219</c:v>
                </c:pt>
                <c:pt idx="31">
                  <c:v>27.0355725773627</c:v>
                </c:pt>
                <c:pt idx="32">
                  <c:v>26.8779710730532</c:v>
                </c:pt>
                <c:pt idx="33">
                  <c:v>26.7066374207919</c:v>
                </c:pt>
                <c:pt idx="34">
                  <c:v>26.538851237836599</c:v>
                </c:pt>
                <c:pt idx="35">
                  <c:v>26.389220370902901</c:v>
                </c:pt>
                <c:pt idx="36">
                  <c:v>26.2868460471995</c:v>
                </c:pt>
                <c:pt idx="37">
                  <c:v>26.236482276840601</c:v>
                </c:pt>
                <c:pt idx="38">
                  <c:v>26.241567411239199</c:v>
                </c:pt>
                <c:pt idx="39">
                  <c:v>26.271547105851901</c:v>
                </c:pt>
                <c:pt idx="40">
                  <c:v>26.286183824656799</c:v>
                </c:pt>
                <c:pt idx="41">
                  <c:v>26.2900623307168</c:v>
                </c:pt>
                <c:pt idx="42">
                  <c:v>26.336892901498899</c:v>
                </c:pt>
                <c:pt idx="43">
                  <c:v>26.457397912019101</c:v>
                </c:pt>
                <c:pt idx="44">
                  <c:v>26.636353918692802</c:v>
                </c:pt>
                <c:pt idx="45">
                  <c:v>26.861138168480299</c:v>
                </c:pt>
                <c:pt idx="46">
                  <c:v>27.0990577110727</c:v>
                </c:pt>
                <c:pt idx="47">
                  <c:v>27.3045819072039</c:v>
                </c:pt>
                <c:pt idx="48">
                  <c:v>27.446857733115301</c:v>
                </c:pt>
                <c:pt idx="49">
                  <c:v>27.539254257837001</c:v>
                </c:pt>
                <c:pt idx="50">
                  <c:v>27.6140027654039</c:v>
                </c:pt>
                <c:pt idx="51">
                  <c:v>27.715930025764401</c:v>
                </c:pt>
                <c:pt idx="52">
                  <c:v>27.854268860414301</c:v>
                </c:pt>
                <c:pt idx="53">
                  <c:v>27.982431232537898</c:v>
                </c:pt>
                <c:pt idx="54">
                  <c:v>28.0788283481067</c:v>
                </c:pt>
                <c:pt idx="55">
                  <c:v>28.133448303337399</c:v>
                </c:pt>
              </c:numCache>
            </c:numRef>
          </c:val>
          <c:smooth val="0"/>
          <c:extLst>
            <c:ext xmlns:c16="http://schemas.microsoft.com/office/drawing/2014/chart" uri="{C3380CC4-5D6E-409C-BE32-E72D297353CC}">
              <c16:uniqueId val="{00000003-84D1-478A-AA65-C06E541DC897}"/>
            </c:ext>
          </c:extLst>
        </c:ser>
        <c:dLbls>
          <c:showLegendKey val="0"/>
          <c:showVal val="0"/>
          <c:showCatName val="0"/>
          <c:showSerName val="0"/>
          <c:showPercent val="0"/>
          <c:showBubbleSize val="0"/>
        </c:dLbls>
        <c:marker val="1"/>
        <c:smooth val="0"/>
        <c:axId val="575270400"/>
        <c:axId val="575270792"/>
      </c:lineChart>
      <c:catAx>
        <c:axId val="5752704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270792"/>
        <c:crosses val="autoZero"/>
        <c:auto val="1"/>
        <c:lblAlgn val="ctr"/>
        <c:lblOffset val="0"/>
        <c:tickLblSkip val="1"/>
        <c:tickMarkSkip val="12"/>
        <c:noMultiLvlLbl val="1"/>
      </c:catAx>
      <c:valAx>
        <c:axId val="57527079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27040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Ago-20</c:v>
                </c:pt>
                <c:pt idx="1">
                  <c:v> Ago-21</c:v>
                </c:pt>
              </c:strCache>
            </c:strRef>
          </c:cat>
          <c:val>
            <c:numRef>
              <c:f>'PO(1)'!$B$8:$C$8</c:f>
              <c:numCache>
                <c:formatCode>0.0</c:formatCode>
                <c:ptCount val="2"/>
                <c:pt idx="0">
                  <c:v>94.742492633039703</c:v>
                </c:pt>
                <c:pt idx="1">
                  <c:v>95.673680995891175</c:v>
                </c:pt>
              </c:numCache>
            </c:numRef>
          </c:val>
          <c:extLst>
            <c:ext xmlns:c16="http://schemas.microsoft.com/office/drawing/2014/chart" uri="{C3380CC4-5D6E-409C-BE32-E72D297353CC}">
              <c16:uniqueId val="{00000000-2D45-49DA-A6A5-DFB6105B08E4}"/>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Ago-20</c:v>
                </c:pt>
                <c:pt idx="1">
                  <c:v> Ago-21</c:v>
                </c:pt>
              </c:strCache>
            </c:strRef>
          </c:cat>
          <c:val>
            <c:numRef>
              <c:f>'PO(1)'!$B$9:$C$9</c:f>
              <c:numCache>
                <c:formatCode>0.0</c:formatCode>
                <c:ptCount val="2"/>
                <c:pt idx="0">
                  <c:v>94.67744128125976</c:v>
                </c:pt>
                <c:pt idx="1">
                  <c:v>95.7691103093062</c:v>
                </c:pt>
              </c:numCache>
            </c:numRef>
          </c:val>
          <c:extLst>
            <c:ext xmlns:c16="http://schemas.microsoft.com/office/drawing/2014/chart" uri="{C3380CC4-5D6E-409C-BE32-E72D297353CC}">
              <c16:uniqueId val="{00000001-2D45-49DA-A6A5-DFB6105B08E4}"/>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Ago-20</c:v>
                </c:pt>
                <c:pt idx="1">
                  <c:v> Ago-21</c:v>
                </c:pt>
              </c:strCache>
            </c:strRef>
          </c:cat>
          <c:val>
            <c:numRef>
              <c:f>'PO(1)'!$B$10:$C$10</c:f>
              <c:numCache>
                <c:formatCode>0.0</c:formatCode>
                <c:ptCount val="2"/>
                <c:pt idx="0">
                  <c:v>94.852900999993636</c:v>
                </c:pt>
                <c:pt idx="1">
                  <c:v>95.526226969743306</c:v>
                </c:pt>
              </c:numCache>
            </c:numRef>
          </c:val>
          <c:extLst>
            <c:ext xmlns:c16="http://schemas.microsoft.com/office/drawing/2014/chart" uri="{C3380CC4-5D6E-409C-BE32-E72D297353CC}">
              <c16:uniqueId val="{00000002-2D45-49DA-A6A5-DFB6105B08E4}"/>
            </c:ext>
          </c:extLst>
        </c:ser>
        <c:dLbls>
          <c:showLegendKey val="0"/>
          <c:showVal val="0"/>
          <c:showCatName val="0"/>
          <c:showSerName val="0"/>
          <c:showPercent val="0"/>
          <c:showBubbleSize val="0"/>
        </c:dLbls>
        <c:gapWidth val="87"/>
        <c:overlap val="-13"/>
        <c:axId val="354361376"/>
        <c:axId val="563931872"/>
      </c:barChart>
      <c:catAx>
        <c:axId val="3543613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3931872"/>
        <c:crosses val="autoZero"/>
        <c:auto val="1"/>
        <c:lblAlgn val="ctr"/>
        <c:lblOffset val="100"/>
        <c:noMultiLvlLbl val="0"/>
      </c:catAx>
      <c:valAx>
        <c:axId val="563931872"/>
        <c:scaling>
          <c:orientation val="minMax"/>
          <c:max val="97"/>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4361376"/>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0D-4DA7-84AC-DA3C913EC214}"/>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0D-4DA7-84AC-DA3C913EC2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Ago-20</c:v>
                </c:pt>
                <c:pt idx="1">
                  <c:v> Ago-21</c:v>
                </c:pt>
              </c:strCache>
            </c:strRef>
          </c:cat>
          <c:val>
            <c:numRef>
              <c:f>'PO posición(1)'!$B$4:$C$4</c:f>
              <c:numCache>
                <c:formatCode>0.0</c:formatCode>
                <c:ptCount val="2"/>
                <c:pt idx="0">
                  <c:v>68.382191443370701</c:v>
                </c:pt>
                <c:pt idx="1">
                  <c:v>67.096365811510125</c:v>
                </c:pt>
              </c:numCache>
            </c:numRef>
          </c:val>
          <c:extLst>
            <c:ext xmlns:c16="http://schemas.microsoft.com/office/drawing/2014/chart" uri="{C3380CC4-5D6E-409C-BE32-E72D297353CC}">
              <c16:uniqueId val="{00000002-640D-4DA7-84AC-DA3C913EC214}"/>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0D-4DA7-84AC-DA3C913EC214}"/>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40D-4DA7-84AC-DA3C913EC2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Ago-20</c:v>
                </c:pt>
                <c:pt idx="1">
                  <c:v> Ago-21</c:v>
                </c:pt>
              </c:strCache>
            </c:strRef>
          </c:cat>
          <c:val>
            <c:numRef>
              <c:f>'PO posición(1)'!$B$5:$C$5</c:f>
              <c:numCache>
                <c:formatCode>0.0</c:formatCode>
                <c:ptCount val="2"/>
                <c:pt idx="0">
                  <c:v>22.405484445088135</c:v>
                </c:pt>
                <c:pt idx="1">
                  <c:v>23.087223473755976</c:v>
                </c:pt>
              </c:numCache>
            </c:numRef>
          </c:val>
          <c:extLst>
            <c:ext xmlns:c16="http://schemas.microsoft.com/office/drawing/2014/chart" uri="{C3380CC4-5D6E-409C-BE32-E72D297353CC}">
              <c16:uniqueId val="{00000005-640D-4DA7-84AC-DA3C913EC214}"/>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40D-4DA7-84AC-DA3C913EC214}"/>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0D-4DA7-84AC-DA3C913EC2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Ago-20</c:v>
                </c:pt>
                <c:pt idx="1">
                  <c:v> Ago-21</c:v>
                </c:pt>
              </c:strCache>
            </c:strRef>
          </c:cat>
          <c:val>
            <c:numRef>
              <c:f>'PO posición(1)'!$B$6:$C$6</c:f>
              <c:numCache>
                <c:formatCode>0.0</c:formatCode>
                <c:ptCount val="2"/>
                <c:pt idx="0">
                  <c:v>4.6160299790378367</c:v>
                </c:pt>
                <c:pt idx="1">
                  <c:v>5.1509047522776124</c:v>
                </c:pt>
              </c:numCache>
            </c:numRef>
          </c:val>
          <c:extLst>
            <c:ext xmlns:c16="http://schemas.microsoft.com/office/drawing/2014/chart" uri="{C3380CC4-5D6E-409C-BE32-E72D297353CC}">
              <c16:uniqueId val="{00000008-640D-4DA7-84AC-DA3C913EC214}"/>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0D-4DA7-84AC-DA3C913EC214}"/>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640D-4DA7-84AC-DA3C913EC2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4.5962941325033331</c:v>
                </c:pt>
                <c:pt idx="1">
                  <c:v>4.6655059624562867</c:v>
                </c:pt>
              </c:numCache>
            </c:numRef>
          </c:val>
          <c:extLst>
            <c:ext xmlns:c16="http://schemas.microsoft.com/office/drawing/2014/chart" uri="{C3380CC4-5D6E-409C-BE32-E72D297353CC}">
              <c16:uniqueId val="{0000000B-640D-4DA7-84AC-DA3C913EC214}"/>
            </c:ext>
          </c:extLst>
        </c:ser>
        <c:dLbls>
          <c:showLegendKey val="0"/>
          <c:showVal val="0"/>
          <c:showCatName val="0"/>
          <c:showSerName val="0"/>
          <c:showPercent val="0"/>
          <c:showBubbleSize val="0"/>
        </c:dLbls>
        <c:gapWidth val="90"/>
        <c:gapDepth val="30"/>
        <c:shape val="cylinder"/>
        <c:axId val="515996200"/>
        <c:axId val="515992280"/>
        <c:axId val="0"/>
      </c:bar3DChart>
      <c:catAx>
        <c:axId val="5159962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5992280"/>
        <c:crosses val="autoZero"/>
        <c:auto val="1"/>
        <c:lblAlgn val="ctr"/>
        <c:lblOffset val="100"/>
        <c:noMultiLvlLbl val="0"/>
      </c:catAx>
      <c:valAx>
        <c:axId val="515992280"/>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599620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 Ago-20</c:v>
                </c:pt>
                <c:pt idx="1">
                  <c:v> Ago-21</c:v>
                </c:pt>
              </c:strCache>
            </c:strRef>
          </c:cat>
          <c:val>
            <c:numRef>
              <c:f>'PS(1)'!$B$4:$C$4</c:f>
              <c:numCache>
                <c:formatCode>0.0</c:formatCode>
                <c:ptCount val="2"/>
                <c:pt idx="0">
                  <c:v>8.4616489999999995</c:v>
                </c:pt>
                <c:pt idx="1">
                  <c:v>7.2438739999999999</c:v>
                </c:pt>
              </c:numCache>
            </c:numRef>
          </c:val>
          <c:extLst>
            <c:ext xmlns:c16="http://schemas.microsoft.com/office/drawing/2014/chart" uri="{C3380CC4-5D6E-409C-BE32-E72D297353CC}">
              <c16:uniqueId val="{00000000-1730-4F49-8588-F15DAC5D8484}"/>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 Ago-20</c:v>
                </c:pt>
                <c:pt idx="1">
                  <c:v> Ago-21</c:v>
                </c:pt>
              </c:strCache>
            </c:strRef>
          </c:cat>
          <c:val>
            <c:numRef>
              <c:f>'PS(1)'!$B$5:$C$5</c:f>
              <c:numCache>
                <c:formatCode>0.0</c:formatCode>
                <c:ptCount val="2"/>
                <c:pt idx="0">
                  <c:v>5.1803169999999996</c:v>
                </c:pt>
                <c:pt idx="1">
                  <c:v>4.454796</c:v>
                </c:pt>
              </c:numCache>
            </c:numRef>
          </c:val>
          <c:extLst>
            <c:ext xmlns:c16="http://schemas.microsoft.com/office/drawing/2014/chart" uri="{C3380CC4-5D6E-409C-BE32-E72D297353CC}">
              <c16:uniqueId val="{00000001-1730-4F49-8588-F15DAC5D8484}"/>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 Ago-20</c:v>
                </c:pt>
                <c:pt idx="1">
                  <c:v> Ago-21</c:v>
                </c:pt>
              </c:strCache>
            </c:strRef>
          </c:cat>
          <c:val>
            <c:numRef>
              <c:f>'PS(1)'!$B$6:$C$6</c:f>
              <c:numCache>
                <c:formatCode>0.0</c:formatCode>
                <c:ptCount val="2"/>
                <c:pt idx="0">
                  <c:v>3.2813319999999999</c:v>
                </c:pt>
                <c:pt idx="1">
                  <c:v>2.7890779999999999</c:v>
                </c:pt>
              </c:numCache>
            </c:numRef>
          </c:val>
          <c:extLst>
            <c:ext xmlns:c16="http://schemas.microsoft.com/office/drawing/2014/chart" uri="{C3380CC4-5D6E-409C-BE32-E72D297353CC}">
              <c16:uniqueId val="{00000002-1730-4F49-8588-F15DAC5D8484}"/>
            </c:ext>
          </c:extLst>
        </c:ser>
        <c:dLbls>
          <c:showLegendKey val="0"/>
          <c:showVal val="0"/>
          <c:showCatName val="0"/>
          <c:showSerName val="0"/>
          <c:showPercent val="0"/>
          <c:showBubbleSize val="0"/>
        </c:dLbls>
        <c:gapWidth val="87"/>
        <c:overlap val="-13"/>
        <c:axId val="515994632"/>
        <c:axId val="516000904"/>
      </c:barChart>
      <c:catAx>
        <c:axId val="51599463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6000904"/>
        <c:crosses val="autoZero"/>
        <c:auto val="1"/>
        <c:lblAlgn val="ctr"/>
        <c:lblOffset val="100"/>
        <c:noMultiLvlLbl val="0"/>
      </c:catAx>
      <c:valAx>
        <c:axId val="51600090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599463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 Ago-20</c:v>
                </c:pt>
                <c:pt idx="1">
                  <c:v> Ago-21</c:v>
                </c:pt>
              </c:strCache>
            </c:strRef>
          </c:cat>
          <c:val>
            <c:numRef>
              <c:f>'PS(1)'!$B$8:$C$8</c:f>
              <c:numCache>
                <c:formatCode>0.0</c:formatCode>
                <c:ptCount val="2"/>
                <c:pt idx="0">
                  <c:v>16.861652473024723</c:v>
                </c:pt>
                <c:pt idx="1">
                  <c:v>13.014263460452597</c:v>
                </c:pt>
              </c:numCache>
            </c:numRef>
          </c:val>
          <c:extLst>
            <c:ext xmlns:c16="http://schemas.microsoft.com/office/drawing/2014/chart" uri="{C3380CC4-5D6E-409C-BE32-E72D297353CC}">
              <c16:uniqueId val="{00000000-08BC-4D05-B780-5B3F60E15059}"/>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 Ago-20</c:v>
                </c:pt>
                <c:pt idx="1">
                  <c:v> Ago-21</c:v>
                </c:pt>
              </c:strCache>
            </c:strRef>
          </c:cat>
          <c:val>
            <c:numRef>
              <c:f>'PS(1)'!$B$9:$C$9</c:f>
              <c:numCache>
                <c:formatCode>0.0</c:formatCode>
                <c:ptCount val="2"/>
                <c:pt idx="0">
                  <c:v>16.416297013611477</c:v>
                </c:pt>
                <c:pt idx="1">
                  <c:v>13.169965852306689</c:v>
                </c:pt>
              </c:numCache>
            </c:numRef>
          </c:val>
          <c:extLst>
            <c:ext xmlns:c16="http://schemas.microsoft.com/office/drawing/2014/chart" uri="{C3380CC4-5D6E-409C-BE32-E72D297353CC}">
              <c16:uniqueId val="{00000001-08BC-4D05-B780-5B3F60E15059}"/>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 Ago-20</c:v>
                </c:pt>
                <c:pt idx="1">
                  <c:v> Ago-21</c:v>
                </c:pt>
              </c:strCache>
            </c:strRef>
          </c:cat>
          <c:val>
            <c:numRef>
              <c:f>'PS(1)'!$B$10:$C$10</c:f>
              <c:numCache>
                <c:formatCode>0.0</c:formatCode>
                <c:ptCount val="2"/>
                <c:pt idx="0">
                  <c:v>17.616133521613442</c:v>
                </c:pt>
                <c:pt idx="1">
                  <c:v>12.773065879194906</c:v>
                </c:pt>
              </c:numCache>
            </c:numRef>
          </c:val>
          <c:extLst>
            <c:ext xmlns:c16="http://schemas.microsoft.com/office/drawing/2014/chart" uri="{C3380CC4-5D6E-409C-BE32-E72D297353CC}">
              <c16:uniqueId val="{00000002-08BC-4D05-B780-5B3F60E15059}"/>
            </c:ext>
          </c:extLst>
        </c:ser>
        <c:dLbls>
          <c:showLegendKey val="0"/>
          <c:showVal val="0"/>
          <c:showCatName val="0"/>
          <c:showSerName val="0"/>
          <c:showPercent val="0"/>
          <c:showBubbleSize val="0"/>
        </c:dLbls>
        <c:gapWidth val="87"/>
        <c:overlap val="-13"/>
        <c:axId val="515993064"/>
        <c:axId val="515991888"/>
      </c:barChart>
      <c:catAx>
        <c:axId val="5159930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5991888"/>
        <c:crosses val="autoZero"/>
        <c:auto val="1"/>
        <c:lblAlgn val="ctr"/>
        <c:lblOffset val="100"/>
        <c:noMultiLvlLbl val="0"/>
      </c:catAx>
      <c:valAx>
        <c:axId val="515991888"/>
        <c:scaling>
          <c:orientation val="minMax"/>
          <c:max val="2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5993064"/>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 Ago-20</c:v>
                </c:pt>
                <c:pt idx="1">
                  <c:v> Ago-21</c:v>
                </c:pt>
              </c:strCache>
            </c:strRef>
          </c:cat>
          <c:val>
            <c:numRef>
              <c:f>'TIL(1)'!$B$8:$C$8</c:f>
              <c:numCache>
                <c:formatCode>0.0</c:formatCode>
                <c:ptCount val="2"/>
                <c:pt idx="0">
                  <c:v>55.003439624869067</c:v>
                </c:pt>
                <c:pt idx="1">
                  <c:v>56.356000000000002</c:v>
                </c:pt>
              </c:numCache>
            </c:numRef>
          </c:val>
          <c:extLst>
            <c:ext xmlns:c16="http://schemas.microsoft.com/office/drawing/2014/chart" uri="{C3380CC4-5D6E-409C-BE32-E72D297353CC}">
              <c16:uniqueId val="{00000000-D7F2-4C73-84F9-CCD6FEF83D96}"/>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Ago-20</c:v>
                </c:pt>
                <c:pt idx="1">
                  <c:v> Ago-21</c:v>
                </c:pt>
              </c:strCache>
            </c:strRef>
          </c:cat>
          <c:val>
            <c:numRef>
              <c:f>'TIL(1)'!$B$9:$C$9</c:f>
              <c:numCache>
                <c:formatCode>0.0</c:formatCode>
                <c:ptCount val="2"/>
                <c:pt idx="0">
                  <c:v>55.995725178976599</c:v>
                </c:pt>
                <c:pt idx="1">
                  <c:v>56.939599999999999</c:v>
                </c:pt>
              </c:numCache>
            </c:numRef>
          </c:val>
          <c:extLst>
            <c:ext xmlns:c16="http://schemas.microsoft.com/office/drawing/2014/chart" uri="{C3380CC4-5D6E-409C-BE32-E72D297353CC}">
              <c16:uniqueId val="{00000001-D7F2-4C73-84F9-CCD6FEF83D96}"/>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Ago-20</c:v>
                </c:pt>
                <c:pt idx="1">
                  <c:v> Ago-21</c:v>
                </c:pt>
              </c:strCache>
            </c:strRef>
          </c:cat>
          <c:val>
            <c:numRef>
              <c:f>'TIL(1)'!$B$10:$C$10</c:f>
              <c:numCache>
                <c:formatCode>0.0</c:formatCode>
                <c:ptCount val="2"/>
                <c:pt idx="0">
                  <c:v>53.322398942559126</c:v>
                </c:pt>
                <c:pt idx="1">
                  <c:v>55.451799999999999</c:v>
                </c:pt>
              </c:numCache>
            </c:numRef>
          </c:val>
          <c:extLst>
            <c:ext xmlns:c16="http://schemas.microsoft.com/office/drawing/2014/chart" uri="{C3380CC4-5D6E-409C-BE32-E72D297353CC}">
              <c16:uniqueId val="{00000002-D7F2-4C73-84F9-CCD6FEF83D96}"/>
            </c:ext>
          </c:extLst>
        </c:ser>
        <c:dLbls>
          <c:showLegendKey val="0"/>
          <c:showVal val="0"/>
          <c:showCatName val="0"/>
          <c:showSerName val="0"/>
          <c:showPercent val="0"/>
          <c:showBubbleSize val="0"/>
        </c:dLbls>
        <c:gapWidth val="87"/>
        <c:overlap val="-13"/>
        <c:axId val="522844920"/>
        <c:axId val="522848840"/>
      </c:barChart>
      <c:catAx>
        <c:axId val="5228449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2848840"/>
        <c:crosses val="autoZero"/>
        <c:auto val="1"/>
        <c:lblAlgn val="ctr"/>
        <c:lblOffset val="100"/>
        <c:noMultiLvlLbl val="0"/>
      </c:catAx>
      <c:valAx>
        <c:axId val="522848840"/>
        <c:scaling>
          <c:orientation val="minMax"/>
          <c:min val="4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284492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 Ago-20</c:v>
                </c:pt>
                <c:pt idx="1">
                  <c:v> Ago-21</c:v>
                </c:pt>
              </c:strCache>
            </c:strRef>
          </c:cat>
          <c:val>
            <c:numRef>
              <c:f>'TOSI1(1)'!$B$8:$C$8</c:f>
              <c:numCache>
                <c:formatCode>0.0</c:formatCode>
                <c:ptCount val="2"/>
                <c:pt idx="0">
                  <c:v>26.990100000000002</c:v>
                </c:pt>
                <c:pt idx="1">
                  <c:v>28.833544728963638</c:v>
                </c:pt>
              </c:numCache>
            </c:numRef>
          </c:val>
          <c:extLst>
            <c:ext xmlns:c16="http://schemas.microsoft.com/office/drawing/2014/chart" uri="{C3380CC4-5D6E-409C-BE32-E72D297353CC}">
              <c16:uniqueId val="{00000000-A66E-4DBE-82C3-7AC3851BC328}"/>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Ago-20</c:v>
                </c:pt>
                <c:pt idx="1">
                  <c:v> Ago-21</c:v>
                </c:pt>
              </c:strCache>
            </c:strRef>
          </c:cat>
          <c:val>
            <c:numRef>
              <c:f>'TOSI1(1)'!$B$9:$C$9</c:f>
              <c:numCache>
                <c:formatCode>0.0</c:formatCode>
                <c:ptCount val="2"/>
                <c:pt idx="0">
                  <c:v>26.600999999999999</c:v>
                </c:pt>
                <c:pt idx="1">
                  <c:v>28.511996511026116</c:v>
                </c:pt>
              </c:numCache>
            </c:numRef>
          </c:val>
          <c:extLst>
            <c:ext xmlns:c16="http://schemas.microsoft.com/office/drawing/2014/chart" uri="{C3380CC4-5D6E-409C-BE32-E72D297353CC}">
              <c16:uniqueId val="{00000001-A66E-4DBE-82C3-7AC3851BC328}"/>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Ago-20</c:v>
                </c:pt>
                <c:pt idx="1">
                  <c:v> Ago-21</c:v>
                </c:pt>
              </c:strCache>
            </c:strRef>
          </c:cat>
          <c:val>
            <c:numRef>
              <c:f>'TOSI1(1)'!$B$10:$C$10</c:f>
              <c:numCache>
                <c:formatCode>0.0</c:formatCode>
                <c:ptCount val="2"/>
                <c:pt idx="0">
                  <c:v>27.6492</c:v>
                </c:pt>
                <c:pt idx="1">
                  <c:v>29.331653020690645</c:v>
                </c:pt>
              </c:numCache>
            </c:numRef>
          </c:val>
          <c:extLst>
            <c:ext xmlns:c16="http://schemas.microsoft.com/office/drawing/2014/chart" uri="{C3380CC4-5D6E-409C-BE32-E72D297353CC}">
              <c16:uniqueId val="{00000002-A66E-4DBE-82C3-7AC3851BC328}"/>
            </c:ext>
          </c:extLst>
        </c:ser>
        <c:dLbls>
          <c:showLegendKey val="0"/>
          <c:showVal val="0"/>
          <c:showCatName val="0"/>
          <c:showSerName val="0"/>
          <c:showPercent val="0"/>
          <c:showBubbleSize val="0"/>
        </c:dLbls>
        <c:gapWidth val="87"/>
        <c:overlap val="-13"/>
        <c:axId val="522843744"/>
        <c:axId val="522845704"/>
      </c:barChart>
      <c:catAx>
        <c:axId val="5228437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2845704"/>
        <c:crosses val="autoZero"/>
        <c:auto val="1"/>
        <c:lblAlgn val="ctr"/>
        <c:lblOffset val="100"/>
        <c:noMultiLvlLbl val="0"/>
      </c:catAx>
      <c:valAx>
        <c:axId val="522845704"/>
        <c:scaling>
          <c:orientation val="minMax"/>
          <c:max val="35"/>
          <c:min val="1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2843744"/>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Ago-20</c:v>
                </c:pt>
                <c:pt idx="1">
                  <c:v> Ago-21</c:v>
                </c:pt>
              </c:strCache>
            </c:strRef>
          </c:cat>
          <c:val>
            <c:numRef>
              <c:f>'PD(1)'!$B$4:$C$4</c:f>
              <c:numCache>
                <c:formatCode>0.0</c:formatCode>
                <c:ptCount val="2"/>
                <c:pt idx="0">
                  <c:v>2.7847740000000001</c:v>
                </c:pt>
                <c:pt idx="1">
                  <c:v>2.516966</c:v>
                </c:pt>
              </c:numCache>
            </c:numRef>
          </c:val>
          <c:extLst>
            <c:ext xmlns:c16="http://schemas.microsoft.com/office/drawing/2014/chart" uri="{C3380CC4-5D6E-409C-BE32-E72D297353CC}">
              <c16:uniqueId val="{00000000-06F0-473F-9FD3-8CD4531431FA}"/>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Ago-20</c:v>
                </c:pt>
                <c:pt idx="1">
                  <c:v> Ago-21</c:v>
                </c:pt>
              </c:strCache>
            </c:strRef>
          </c:cat>
          <c:val>
            <c:numRef>
              <c:f>'PD(1)'!$B$5:$C$5</c:f>
              <c:numCache>
                <c:formatCode>0.0</c:formatCode>
                <c:ptCount val="2"/>
                <c:pt idx="0">
                  <c:v>1.774006</c:v>
                </c:pt>
                <c:pt idx="1">
                  <c:v>1.49434</c:v>
                </c:pt>
              </c:numCache>
            </c:numRef>
          </c:val>
          <c:extLst>
            <c:ext xmlns:c16="http://schemas.microsoft.com/office/drawing/2014/chart" uri="{C3380CC4-5D6E-409C-BE32-E72D297353CC}">
              <c16:uniqueId val="{00000001-06F0-473F-9FD3-8CD4531431FA}"/>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Ago-20</c:v>
                </c:pt>
                <c:pt idx="1">
                  <c:v> Ago-21</c:v>
                </c:pt>
              </c:strCache>
            </c:strRef>
          </c:cat>
          <c:val>
            <c:numRef>
              <c:f>'PD(1)'!$B$6:$C$6</c:f>
              <c:numCache>
                <c:formatCode>0.0</c:formatCode>
                <c:ptCount val="2"/>
                <c:pt idx="0">
                  <c:v>1.0107680000000001</c:v>
                </c:pt>
                <c:pt idx="1">
                  <c:v>1.022626</c:v>
                </c:pt>
              </c:numCache>
            </c:numRef>
          </c:val>
          <c:extLst>
            <c:ext xmlns:c16="http://schemas.microsoft.com/office/drawing/2014/chart" uri="{C3380CC4-5D6E-409C-BE32-E72D297353CC}">
              <c16:uniqueId val="{00000002-06F0-473F-9FD3-8CD4531431FA}"/>
            </c:ext>
          </c:extLst>
        </c:ser>
        <c:dLbls>
          <c:showLegendKey val="0"/>
          <c:showVal val="0"/>
          <c:showCatName val="0"/>
          <c:showSerName val="0"/>
          <c:showPercent val="0"/>
          <c:showBubbleSize val="0"/>
        </c:dLbls>
        <c:gapWidth val="87"/>
        <c:overlap val="-13"/>
        <c:axId val="522855112"/>
        <c:axId val="522854720"/>
      </c:barChart>
      <c:catAx>
        <c:axId val="5228551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2854720"/>
        <c:crosses val="autoZero"/>
        <c:auto val="1"/>
        <c:lblAlgn val="ctr"/>
        <c:lblOffset val="100"/>
        <c:noMultiLvlLbl val="0"/>
      </c:catAx>
      <c:valAx>
        <c:axId val="522854720"/>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2855112"/>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Ago-20</c:v>
                </c:pt>
                <c:pt idx="1">
                  <c:v> Ago-21</c:v>
                </c:pt>
              </c:strCache>
            </c:strRef>
          </c:cat>
          <c:val>
            <c:numRef>
              <c:f>'PD(1)'!$B$8:$C$8</c:f>
              <c:numCache>
                <c:formatCode>0.0</c:formatCode>
                <c:ptCount val="2"/>
                <c:pt idx="0">
                  <c:v>5.2575073669602981</c:v>
                </c:pt>
                <c:pt idx="1">
                  <c:v>4.3263190041088206</c:v>
                </c:pt>
              </c:numCache>
            </c:numRef>
          </c:val>
          <c:extLst>
            <c:ext xmlns:c16="http://schemas.microsoft.com/office/drawing/2014/chart" uri="{C3380CC4-5D6E-409C-BE32-E72D297353CC}">
              <c16:uniqueId val="{00000000-E897-4F73-9EEB-B1C3AA5DEC28}"/>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Ago-20</c:v>
                </c:pt>
                <c:pt idx="1">
                  <c:v> Ago-21</c:v>
                </c:pt>
              </c:strCache>
            </c:strRef>
          </c:cat>
          <c:val>
            <c:numRef>
              <c:f>'PD(1)'!$B$9:$C$9</c:f>
              <c:numCache>
                <c:formatCode>0.0</c:formatCode>
                <c:ptCount val="2"/>
                <c:pt idx="0">
                  <c:v>5.322558718740237</c:v>
                </c:pt>
                <c:pt idx="1">
                  <c:v>4.2308896906938038</c:v>
                </c:pt>
              </c:numCache>
            </c:numRef>
          </c:val>
          <c:extLst>
            <c:ext xmlns:c16="http://schemas.microsoft.com/office/drawing/2014/chart" uri="{C3380CC4-5D6E-409C-BE32-E72D297353CC}">
              <c16:uniqueId val="{00000001-E897-4F73-9EEB-B1C3AA5DEC28}"/>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Ago-20</c:v>
                </c:pt>
                <c:pt idx="1">
                  <c:v> Ago-21</c:v>
                </c:pt>
              </c:strCache>
            </c:strRef>
          </c:cat>
          <c:val>
            <c:numRef>
              <c:f>'PD(1)'!$B$10:$C$10</c:f>
              <c:numCache>
                <c:formatCode>0.0</c:formatCode>
                <c:ptCount val="2"/>
                <c:pt idx="0">
                  <c:v>5.1470990000063654</c:v>
                </c:pt>
                <c:pt idx="1">
                  <c:v>4.4737730302566971</c:v>
                </c:pt>
              </c:numCache>
            </c:numRef>
          </c:val>
          <c:extLst>
            <c:ext xmlns:c16="http://schemas.microsoft.com/office/drawing/2014/chart" uri="{C3380CC4-5D6E-409C-BE32-E72D297353CC}">
              <c16:uniqueId val="{00000002-E897-4F73-9EEB-B1C3AA5DEC28}"/>
            </c:ext>
          </c:extLst>
        </c:ser>
        <c:dLbls>
          <c:showLegendKey val="0"/>
          <c:showVal val="0"/>
          <c:showCatName val="0"/>
          <c:showSerName val="0"/>
          <c:showPercent val="0"/>
          <c:showBubbleSize val="0"/>
        </c:dLbls>
        <c:gapWidth val="87"/>
        <c:overlap val="-13"/>
        <c:axId val="528708880"/>
        <c:axId val="528718288"/>
      </c:barChart>
      <c:catAx>
        <c:axId val="5287088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8718288"/>
        <c:crosses val="autoZero"/>
        <c:auto val="1"/>
        <c:lblAlgn val="ctr"/>
        <c:lblOffset val="100"/>
        <c:noMultiLvlLbl val="0"/>
      </c:catAx>
      <c:valAx>
        <c:axId val="528718288"/>
        <c:scaling>
          <c:orientation val="minMax"/>
          <c:max val="6.5"/>
          <c:min val="3"/>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8708880"/>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3FCB-460F-4817-B397-F5E2C37A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5864</Words>
  <Characters>32253</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17</cp:revision>
  <cp:lastPrinted>2021-05-26T16:15:00Z</cp:lastPrinted>
  <dcterms:created xsi:type="dcterms:W3CDTF">2021-09-27T17:07:00Z</dcterms:created>
  <dcterms:modified xsi:type="dcterms:W3CDTF">2021-09-27T22:55:00Z</dcterms:modified>
  <cp:category>Encuesta Nacional de Ocupación y Empleo</cp:category>
  <cp:version>1</cp:version>
</cp:coreProperties>
</file>