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F98E" w14:textId="7DFB93C5" w:rsidR="00782682" w:rsidRPr="00167D6C" w:rsidRDefault="00782682" w:rsidP="00782682">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4CE6E243" wp14:editId="5082F1BD">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F31A377" w14:textId="77777777" w:rsidR="00782682" w:rsidRPr="00265B8C" w:rsidRDefault="00782682" w:rsidP="00782682">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 eneroiciembre AaabrilSEPTIEMBREsto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6E243"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F31A377" w14:textId="77777777" w:rsidR="00782682" w:rsidRPr="00265B8C" w:rsidRDefault="00782682" w:rsidP="00782682">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 eneroiciembre AaabrilSEPTIEMBREsto   </w:t>
                      </w:r>
                    </w:p>
                  </w:txbxContent>
                </v:textbox>
                <w10:wrap type="square"/>
              </v:shape>
            </w:pict>
          </mc:Fallback>
        </mc:AlternateContent>
      </w:r>
      <w:bookmarkStart w:id="1" w:name="_GoBack"/>
      <w:bookmarkEnd w:id="1"/>
    </w:p>
    <w:p w14:paraId="066A7097" w14:textId="77777777" w:rsidR="00782682" w:rsidRPr="00167D6C" w:rsidRDefault="00782682" w:rsidP="00782682">
      <w:pPr>
        <w:spacing w:before="240"/>
        <w:contextualSpacing/>
        <w:jc w:val="center"/>
        <w:outlineLvl w:val="0"/>
        <w:rPr>
          <w:b/>
          <w:sz w:val="28"/>
          <w:szCs w:val="28"/>
        </w:rPr>
      </w:pPr>
    </w:p>
    <w:p w14:paraId="69177108" w14:textId="77777777" w:rsidR="00D14043" w:rsidRDefault="00D14043" w:rsidP="00782682">
      <w:pPr>
        <w:pStyle w:val="Subttulo"/>
        <w:rPr>
          <w:sz w:val="28"/>
        </w:rPr>
      </w:pPr>
    </w:p>
    <w:p w14:paraId="3C6E0694" w14:textId="07191A6D" w:rsidR="00782682" w:rsidRPr="009C427E" w:rsidRDefault="00782682" w:rsidP="00782682">
      <w:pPr>
        <w:pStyle w:val="Subttulo"/>
      </w:pPr>
      <w:r w:rsidRPr="009C427E">
        <w:t>INDICADOR DE PEDIDOS MANUFACTUREROS</w:t>
      </w:r>
    </w:p>
    <w:p w14:paraId="63FF3EAB" w14:textId="77777777" w:rsidR="00782682" w:rsidRPr="009C427E" w:rsidRDefault="00782682" w:rsidP="00782682">
      <w:pPr>
        <w:contextualSpacing/>
        <w:jc w:val="center"/>
        <w:rPr>
          <w:b/>
          <w:bCs/>
          <w:kern w:val="28"/>
        </w:rPr>
      </w:pPr>
      <w:r w:rsidRPr="009C427E">
        <w:rPr>
          <w:b/>
          <w:bCs/>
          <w:kern w:val="28"/>
        </w:rPr>
        <w:t>CIFRAS DURANTE MAYO DE 2021</w:t>
      </w:r>
    </w:p>
    <w:p w14:paraId="52141D55" w14:textId="77777777" w:rsidR="00782682" w:rsidRPr="006709E4" w:rsidRDefault="00782682" w:rsidP="00782682">
      <w:pPr>
        <w:spacing w:before="240"/>
        <w:ind w:left="-426" w:right="-567"/>
        <w:rPr>
          <w:snapToGrid w:val="0"/>
          <w:color w:val="000000" w:themeColor="text1"/>
          <w:spacing w:val="4"/>
          <w:bdr w:val="none" w:sz="0" w:space="0" w:color="auto" w:frame="1"/>
        </w:rPr>
      </w:pPr>
      <w:r w:rsidRPr="006709E4">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mayo de 2021. El IPM incorpora variables similares a las del PMI que elabora el </w:t>
      </w:r>
      <w:proofErr w:type="spellStart"/>
      <w:r w:rsidRPr="006709E4">
        <w:rPr>
          <w:snapToGrid w:val="0"/>
          <w:color w:val="000000" w:themeColor="text1"/>
          <w:spacing w:val="4"/>
          <w:bdr w:val="none" w:sz="0" w:space="0" w:color="auto" w:frame="1"/>
        </w:rPr>
        <w:t>Institute</w:t>
      </w:r>
      <w:proofErr w:type="spellEnd"/>
      <w:r w:rsidRPr="006709E4">
        <w:rPr>
          <w:snapToGrid w:val="0"/>
          <w:color w:val="000000" w:themeColor="text1"/>
          <w:spacing w:val="4"/>
          <w:bdr w:val="none" w:sz="0" w:space="0" w:color="auto" w:frame="1"/>
        </w:rPr>
        <w:t xml:space="preserve"> </w:t>
      </w:r>
      <w:proofErr w:type="spellStart"/>
      <w:r w:rsidRPr="006709E4">
        <w:rPr>
          <w:snapToGrid w:val="0"/>
          <w:color w:val="000000" w:themeColor="text1"/>
          <w:spacing w:val="4"/>
          <w:bdr w:val="none" w:sz="0" w:space="0" w:color="auto" w:frame="1"/>
        </w:rPr>
        <w:t>for</w:t>
      </w:r>
      <w:proofErr w:type="spellEnd"/>
      <w:r w:rsidRPr="006709E4">
        <w:rPr>
          <w:snapToGrid w:val="0"/>
          <w:color w:val="000000" w:themeColor="text1"/>
          <w:spacing w:val="4"/>
          <w:bdr w:val="none" w:sz="0" w:space="0" w:color="auto" w:frame="1"/>
        </w:rPr>
        <w:t xml:space="preserve"> </w:t>
      </w:r>
      <w:proofErr w:type="spellStart"/>
      <w:r w:rsidRPr="006709E4">
        <w:rPr>
          <w:snapToGrid w:val="0"/>
          <w:color w:val="000000" w:themeColor="text1"/>
          <w:spacing w:val="4"/>
          <w:bdr w:val="none" w:sz="0" w:space="0" w:color="auto" w:frame="1"/>
        </w:rPr>
        <w:t>Supply</w:t>
      </w:r>
      <w:proofErr w:type="spellEnd"/>
      <w:r w:rsidRPr="006709E4">
        <w:rPr>
          <w:snapToGrid w:val="0"/>
          <w:color w:val="000000" w:themeColor="text1"/>
          <w:spacing w:val="4"/>
          <w:bdr w:val="none" w:sz="0" w:space="0" w:color="auto" w:frame="1"/>
        </w:rPr>
        <w:t xml:space="preserve"> Management (ISM) en Estados Unidos.</w:t>
      </w:r>
    </w:p>
    <w:p w14:paraId="68B61F57" w14:textId="77777777" w:rsidR="00782682" w:rsidRPr="006709E4" w:rsidRDefault="00782682" w:rsidP="00782682">
      <w:pPr>
        <w:spacing w:before="240"/>
        <w:ind w:left="-426" w:right="-567"/>
        <w:rPr>
          <w:snapToGrid w:val="0"/>
          <w:color w:val="000000" w:themeColor="text1"/>
          <w:spacing w:val="4"/>
          <w:bdr w:val="none" w:sz="0" w:space="0" w:color="auto" w:frame="1"/>
        </w:rPr>
      </w:pPr>
      <w:r w:rsidRPr="006709E4">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2DDD482A" w14:textId="77777777" w:rsidR="00782682" w:rsidRPr="006709E4" w:rsidRDefault="00782682" w:rsidP="00782682">
      <w:pPr>
        <w:spacing w:before="240"/>
        <w:ind w:left="-426" w:right="-567"/>
        <w:rPr>
          <w:snapToGrid w:val="0"/>
          <w:color w:val="000000" w:themeColor="text1"/>
          <w:spacing w:val="4"/>
          <w:bdr w:val="none" w:sz="0" w:space="0" w:color="auto" w:frame="1"/>
        </w:rPr>
      </w:pPr>
      <w:r w:rsidRPr="006709E4">
        <w:rPr>
          <w:snapToGrid w:val="0"/>
          <w:color w:val="000000" w:themeColor="text1"/>
          <w:spacing w:val="4"/>
          <w:bdr w:val="none" w:sz="0" w:space="0" w:color="auto" w:frame="1"/>
        </w:rPr>
        <w:t>En mayo de este año, el IPM mostró un incremento mensual en términos desestacionalizados de 0.05 puntos, ubicándose en 51.1 puntos. Así, este indicador hiló diez meses consecutivos por arriba del umbral de los 50 puntos. A su interior, se observaron alzas mensuales con cifras ajustadas por estacionalidad en los componentes relativos a los pedidos esperados, a la producción esperada y al personal ocupado; al tiempo que los correspondientes a la oportunidad en la entrega de insumos por parte de los proveedores y a los inventarios de insumos disminuyeron.</w:t>
      </w:r>
    </w:p>
    <w:p w14:paraId="1D263AE4" w14:textId="77777777" w:rsidR="00782682" w:rsidRPr="00C46F19" w:rsidRDefault="00782682" w:rsidP="00782682">
      <w:pPr>
        <w:widowControl w:val="0"/>
        <w:spacing w:before="360"/>
        <w:jc w:val="center"/>
        <w:outlineLvl w:val="0"/>
        <w:rPr>
          <w:b/>
          <w:bCs/>
          <w:smallCaps/>
          <w:kern w:val="32"/>
          <w:sz w:val="22"/>
        </w:rPr>
      </w:pPr>
      <w:r w:rsidRPr="00C46F19">
        <w:rPr>
          <w:b/>
          <w:bCs/>
          <w:smallCaps/>
          <w:kern w:val="32"/>
          <w:sz w:val="22"/>
        </w:rPr>
        <w:t>Indicador de Pedidos Manufactureros a mayo de 2021</w:t>
      </w:r>
    </w:p>
    <w:p w14:paraId="5EAE092E" w14:textId="77777777" w:rsidR="00782682" w:rsidRPr="00C46F19" w:rsidRDefault="00782682" w:rsidP="00782682">
      <w:pPr>
        <w:widowControl w:val="0"/>
        <w:jc w:val="center"/>
        <w:outlineLvl w:val="0"/>
        <w:rPr>
          <w:b/>
          <w:bCs/>
          <w:smallCaps/>
          <w:kern w:val="32"/>
          <w:sz w:val="22"/>
        </w:rPr>
      </w:pPr>
      <w:r w:rsidRPr="00C46F19">
        <w:rPr>
          <w:b/>
          <w:bCs/>
          <w:smallCaps/>
          <w:kern w:val="32"/>
          <w:sz w:val="22"/>
        </w:rPr>
        <w:t>Series desestacionalizada y de tendencia-ciclo</w:t>
      </w:r>
    </w:p>
    <w:p w14:paraId="55A30712" w14:textId="77777777" w:rsidR="00782682" w:rsidRPr="005B0949" w:rsidRDefault="00782682" w:rsidP="00782682">
      <w:pPr>
        <w:widowControl w:val="0"/>
        <w:spacing w:after="10"/>
        <w:jc w:val="center"/>
        <w:outlineLvl w:val="0"/>
        <w:rPr>
          <w:b/>
          <w:bCs/>
          <w:smallCaps/>
          <w:kern w:val="32"/>
        </w:rPr>
      </w:pPr>
      <w:r>
        <w:rPr>
          <w:noProof/>
          <w:lang w:val="es-MX" w:eastAsia="es-MX"/>
        </w:rPr>
        <w:drawing>
          <wp:inline distT="0" distB="0" distL="0" distR="0" wp14:anchorId="4A80D1DA" wp14:editId="4AFF6B24">
            <wp:extent cx="4351816" cy="2548815"/>
            <wp:effectExtent l="0" t="0" r="10795" b="4445"/>
            <wp:docPr id="19" name="Gráfico 1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5323D0" w14:textId="77777777" w:rsidR="00782682" w:rsidRPr="005B0949" w:rsidRDefault="00782682" w:rsidP="00782682">
      <w:pPr>
        <w:widowControl w:val="0"/>
        <w:spacing w:before="20"/>
        <w:ind w:left="1134"/>
        <w:jc w:val="left"/>
        <w:outlineLvl w:val="0"/>
        <w:rPr>
          <w:b/>
          <w:bCs/>
          <w:smallCaps/>
          <w:kern w:val="32"/>
          <w:sz w:val="14"/>
          <w:szCs w:val="16"/>
        </w:rPr>
      </w:pPr>
      <w:r w:rsidRPr="005B0949">
        <w:rPr>
          <w:sz w:val="14"/>
          <w:szCs w:val="16"/>
        </w:rPr>
        <w:t>Fuente: INEGI y Banco de México.</w:t>
      </w:r>
    </w:p>
    <w:p w14:paraId="5D7E1324" w14:textId="2D2E6832" w:rsidR="00B42ABF" w:rsidRDefault="00B42ABF">
      <w:pPr>
        <w:jc w:val="left"/>
        <w:rPr>
          <w:bCs/>
          <w:color w:val="000000" w:themeColor="text1"/>
          <w:bdr w:val="none" w:sz="0" w:space="0" w:color="auto" w:frame="1"/>
        </w:rPr>
      </w:pPr>
      <w:r>
        <w:rPr>
          <w:bCs/>
          <w:color w:val="000000" w:themeColor="text1"/>
          <w:bdr w:val="none" w:sz="0" w:space="0" w:color="auto" w:frame="1"/>
        </w:rPr>
        <w:br w:type="page"/>
      </w:r>
    </w:p>
    <w:p w14:paraId="686010DE" w14:textId="77777777" w:rsidR="00782682" w:rsidRDefault="00782682" w:rsidP="00782682">
      <w:pPr>
        <w:spacing w:before="200"/>
        <w:ind w:left="-426" w:right="-567"/>
        <w:rPr>
          <w:snapToGrid w:val="0"/>
          <w:color w:val="000000" w:themeColor="text1"/>
          <w:spacing w:val="4"/>
          <w:bdr w:val="none" w:sz="0" w:space="0" w:color="auto" w:frame="1"/>
        </w:rPr>
      </w:pPr>
    </w:p>
    <w:p w14:paraId="48B143BD" w14:textId="77777777" w:rsidR="00782682" w:rsidRPr="007964CA" w:rsidRDefault="00782682" w:rsidP="00782682">
      <w:pPr>
        <w:spacing w:before="240"/>
        <w:ind w:left="-426" w:right="-567"/>
        <w:rPr>
          <w:snapToGrid w:val="0"/>
          <w:color w:val="000000" w:themeColor="text1"/>
          <w:spacing w:val="4"/>
          <w:bdr w:val="none" w:sz="0" w:space="0" w:color="auto" w:frame="1"/>
        </w:rPr>
      </w:pPr>
      <w:r w:rsidRPr="007964CA">
        <w:rPr>
          <w:snapToGrid w:val="0"/>
          <w:color w:val="000000" w:themeColor="text1"/>
          <w:spacing w:val="4"/>
          <w:bdr w:val="none" w:sz="0" w:space="0" w:color="auto" w:frame="1"/>
        </w:rPr>
        <w:t>Con datos originales, en el mes de referencia el IPM se situó en un nivel de 51 puntos, al presentar un incremento anual de 11.7 puntos. Con relación a sus agregados, cuatro de los cinco rubros que integran el IPM registraron aumentos anuales, en tanto que el restante se redujo.</w:t>
      </w:r>
    </w:p>
    <w:p w14:paraId="53808692" w14:textId="77777777" w:rsidR="00782682" w:rsidRPr="00C46F19" w:rsidRDefault="00782682" w:rsidP="00782682">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04B771E0" w14:textId="77777777" w:rsidR="00782682" w:rsidRPr="00C46F19" w:rsidRDefault="00782682" w:rsidP="00782682">
      <w:pPr>
        <w:keepNext/>
        <w:keepLines/>
        <w:spacing w:line="280" w:lineRule="exact"/>
        <w:jc w:val="center"/>
        <w:outlineLvl w:val="0"/>
        <w:rPr>
          <w:sz w:val="22"/>
        </w:rPr>
      </w:pPr>
      <w:r w:rsidRPr="00C46F19">
        <w:rPr>
          <w:b/>
          <w:smallCaps/>
          <w:sz w:val="22"/>
        </w:rPr>
        <w:t>Cifras originales</w:t>
      </w:r>
    </w:p>
    <w:tbl>
      <w:tblPr>
        <w:tblW w:w="5324" w:type="pct"/>
        <w:jc w:val="center"/>
        <w:tblCellMar>
          <w:left w:w="70" w:type="dxa"/>
          <w:right w:w="70" w:type="dxa"/>
        </w:tblCellMar>
        <w:tblLook w:val="0000" w:firstRow="0" w:lastRow="0" w:firstColumn="0" w:lastColumn="0" w:noHBand="0" w:noVBand="0"/>
      </w:tblPr>
      <w:tblGrid>
        <w:gridCol w:w="6531"/>
        <w:gridCol w:w="915"/>
        <w:gridCol w:w="915"/>
        <w:gridCol w:w="1132"/>
      </w:tblGrid>
      <w:tr w:rsidR="00782682" w:rsidRPr="005B0949" w14:paraId="054869AC" w14:textId="77777777" w:rsidTr="00CA735F">
        <w:trPr>
          <w:cantSplit/>
          <w:trHeight w:val="300"/>
          <w:jc w:val="center"/>
        </w:trPr>
        <w:tc>
          <w:tcPr>
            <w:tcW w:w="3440" w:type="pct"/>
            <w:vMerge w:val="restart"/>
            <w:tcBorders>
              <w:top w:val="single" w:sz="6" w:space="0" w:color="404040"/>
              <w:left w:val="single" w:sz="6" w:space="0" w:color="404040"/>
              <w:right w:val="single" w:sz="6" w:space="0" w:color="404040"/>
            </w:tcBorders>
            <w:shd w:val="clear" w:color="auto" w:fill="CCCCFF"/>
            <w:vAlign w:val="center"/>
          </w:tcPr>
          <w:p w14:paraId="0C9841E5" w14:textId="77777777" w:rsidR="00782682" w:rsidRPr="005B0949" w:rsidRDefault="00782682" w:rsidP="00CA735F">
            <w:pPr>
              <w:keepNext/>
              <w:keepLines/>
              <w:spacing w:before="60" w:after="60" w:line="240" w:lineRule="atLeast"/>
              <w:rPr>
                <w:sz w:val="18"/>
                <w:szCs w:val="18"/>
              </w:rPr>
            </w:pPr>
            <w:r w:rsidRPr="005B0949">
              <w:rPr>
                <w:sz w:val="18"/>
                <w:szCs w:val="18"/>
              </w:rPr>
              <w:t>Grupos</w:t>
            </w:r>
          </w:p>
        </w:tc>
        <w:tc>
          <w:tcPr>
            <w:tcW w:w="964"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4824A56A" w14:textId="77777777" w:rsidR="00782682" w:rsidRPr="005B0949" w:rsidRDefault="00782682" w:rsidP="00CA735F">
            <w:pPr>
              <w:keepNext/>
              <w:keepLines/>
              <w:spacing w:before="40" w:after="40" w:line="240" w:lineRule="exact"/>
              <w:jc w:val="center"/>
              <w:rPr>
                <w:sz w:val="18"/>
                <w:szCs w:val="18"/>
              </w:rPr>
            </w:pPr>
            <w:r>
              <w:rPr>
                <w:sz w:val="18"/>
                <w:szCs w:val="18"/>
              </w:rPr>
              <w:t>Mayo</w:t>
            </w:r>
          </w:p>
        </w:tc>
        <w:tc>
          <w:tcPr>
            <w:tcW w:w="596" w:type="pct"/>
            <w:vMerge w:val="restart"/>
            <w:tcBorders>
              <w:top w:val="single" w:sz="6" w:space="0" w:color="404040"/>
              <w:left w:val="single" w:sz="6" w:space="0" w:color="404040"/>
              <w:right w:val="single" w:sz="6" w:space="0" w:color="404040"/>
            </w:tcBorders>
            <w:shd w:val="clear" w:color="auto" w:fill="CCCCFF"/>
            <w:vAlign w:val="center"/>
          </w:tcPr>
          <w:p w14:paraId="40EAA854" w14:textId="77777777" w:rsidR="00782682" w:rsidRPr="005B0949" w:rsidRDefault="00782682" w:rsidP="00CA735F">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782682" w:rsidRPr="005B0949" w14:paraId="7464FBA9" w14:textId="77777777" w:rsidTr="00CA735F">
        <w:trPr>
          <w:cantSplit/>
          <w:trHeight w:val="300"/>
          <w:jc w:val="center"/>
        </w:trPr>
        <w:tc>
          <w:tcPr>
            <w:tcW w:w="3440" w:type="pct"/>
            <w:vMerge/>
            <w:tcBorders>
              <w:left w:val="single" w:sz="6" w:space="0" w:color="404040"/>
              <w:bottom w:val="single" w:sz="6" w:space="0" w:color="404040"/>
              <w:right w:val="single" w:sz="6" w:space="0" w:color="404040"/>
            </w:tcBorders>
            <w:shd w:val="pct10" w:color="auto" w:fill="auto"/>
            <w:vAlign w:val="center"/>
          </w:tcPr>
          <w:p w14:paraId="460AA614" w14:textId="77777777" w:rsidR="00782682" w:rsidRPr="005B0949" w:rsidRDefault="00782682" w:rsidP="00CA735F">
            <w:pPr>
              <w:keepNext/>
              <w:keepLines/>
              <w:spacing w:before="60" w:after="60" w:line="240" w:lineRule="atLeast"/>
              <w:jc w:val="center"/>
              <w:rPr>
                <w:sz w:val="18"/>
                <w:szCs w:val="18"/>
              </w:rPr>
            </w:pP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19228C1" w14:textId="77777777" w:rsidR="00782682" w:rsidRPr="005B0949" w:rsidRDefault="00782682" w:rsidP="00CA735F">
            <w:pPr>
              <w:keepNext/>
              <w:keepLines/>
              <w:spacing w:line="240" w:lineRule="exact"/>
              <w:jc w:val="center"/>
              <w:rPr>
                <w:sz w:val="18"/>
                <w:szCs w:val="18"/>
              </w:rPr>
            </w:pPr>
            <w:r>
              <w:rPr>
                <w:sz w:val="18"/>
                <w:szCs w:val="18"/>
              </w:rPr>
              <w:t>2020</w:t>
            </w:r>
          </w:p>
        </w:tc>
        <w:tc>
          <w:tcPr>
            <w:tcW w:w="482"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7F3245A2" w14:textId="77777777" w:rsidR="00782682" w:rsidRPr="005B0949" w:rsidRDefault="00782682" w:rsidP="00CA735F">
            <w:pPr>
              <w:keepNext/>
              <w:keepLines/>
              <w:spacing w:line="240" w:lineRule="exact"/>
              <w:jc w:val="center"/>
              <w:rPr>
                <w:sz w:val="18"/>
                <w:szCs w:val="18"/>
              </w:rPr>
            </w:pPr>
            <w:r>
              <w:rPr>
                <w:sz w:val="18"/>
                <w:szCs w:val="18"/>
              </w:rPr>
              <w:t>2021</w:t>
            </w:r>
            <w:r w:rsidRPr="005B0949">
              <w:rPr>
                <w:sz w:val="18"/>
                <w:szCs w:val="18"/>
                <w:vertAlign w:val="superscript"/>
              </w:rPr>
              <w:t>p/</w:t>
            </w:r>
          </w:p>
        </w:tc>
        <w:tc>
          <w:tcPr>
            <w:tcW w:w="596" w:type="pct"/>
            <w:vMerge/>
            <w:tcBorders>
              <w:left w:val="single" w:sz="6" w:space="0" w:color="404040"/>
              <w:bottom w:val="single" w:sz="6" w:space="0" w:color="404040"/>
              <w:right w:val="single" w:sz="6" w:space="0" w:color="404040"/>
            </w:tcBorders>
            <w:shd w:val="pct10" w:color="auto" w:fill="auto"/>
            <w:vAlign w:val="center"/>
          </w:tcPr>
          <w:p w14:paraId="46A649AB" w14:textId="77777777" w:rsidR="00782682" w:rsidRPr="005B0949" w:rsidRDefault="00782682" w:rsidP="00CA735F">
            <w:pPr>
              <w:keepNext/>
              <w:keepLines/>
              <w:spacing w:line="240" w:lineRule="atLeast"/>
              <w:ind w:left="-64" w:right="-45"/>
              <w:jc w:val="center"/>
              <w:rPr>
                <w:sz w:val="18"/>
                <w:szCs w:val="18"/>
              </w:rPr>
            </w:pPr>
          </w:p>
        </w:tc>
      </w:tr>
      <w:tr w:rsidR="00782682" w:rsidRPr="005B0949" w14:paraId="2051C745" w14:textId="77777777" w:rsidTr="00CA735F">
        <w:trPr>
          <w:cantSplit/>
          <w:trHeight w:val="20"/>
          <w:jc w:val="center"/>
        </w:trPr>
        <w:tc>
          <w:tcPr>
            <w:tcW w:w="3440" w:type="pct"/>
            <w:tcBorders>
              <w:top w:val="single" w:sz="6" w:space="0" w:color="404040"/>
              <w:left w:val="single" w:sz="6" w:space="0" w:color="404040"/>
              <w:right w:val="single" w:sz="6" w:space="0" w:color="404040"/>
            </w:tcBorders>
            <w:vAlign w:val="center"/>
          </w:tcPr>
          <w:p w14:paraId="61177ABA" w14:textId="77777777" w:rsidR="00782682" w:rsidRPr="005B0949" w:rsidRDefault="00782682" w:rsidP="00CA735F">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2" w:type="pct"/>
            <w:tcBorders>
              <w:top w:val="single" w:sz="6" w:space="0" w:color="404040"/>
            </w:tcBorders>
            <w:vAlign w:val="center"/>
          </w:tcPr>
          <w:p w14:paraId="5CCC26FB" w14:textId="77777777" w:rsidR="00782682" w:rsidRPr="009906BB" w:rsidRDefault="00782682" w:rsidP="00CA735F">
            <w:pPr>
              <w:tabs>
                <w:tab w:val="decimal" w:pos="414"/>
              </w:tabs>
              <w:jc w:val="left"/>
              <w:rPr>
                <w:b/>
                <w:bCs/>
                <w:color w:val="000000"/>
                <w:sz w:val="18"/>
                <w:szCs w:val="18"/>
              </w:rPr>
            </w:pPr>
            <w:r w:rsidRPr="009906BB">
              <w:rPr>
                <w:b/>
                <w:bCs/>
                <w:sz w:val="18"/>
                <w:szCs w:val="18"/>
              </w:rPr>
              <w:t>39.3</w:t>
            </w:r>
          </w:p>
        </w:tc>
        <w:tc>
          <w:tcPr>
            <w:tcW w:w="482" w:type="pct"/>
            <w:tcBorders>
              <w:top w:val="single" w:sz="6" w:space="0" w:color="404040"/>
              <w:right w:val="single" w:sz="6" w:space="0" w:color="404040"/>
            </w:tcBorders>
            <w:vAlign w:val="center"/>
          </w:tcPr>
          <w:p w14:paraId="1F005D3A" w14:textId="77777777" w:rsidR="00782682" w:rsidRPr="009906BB" w:rsidRDefault="00782682" w:rsidP="00CA735F">
            <w:pPr>
              <w:tabs>
                <w:tab w:val="decimal" w:pos="368"/>
              </w:tabs>
              <w:jc w:val="left"/>
              <w:rPr>
                <w:b/>
                <w:bCs/>
                <w:color w:val="000000"/>
                <w:sz w:val="18"/>
                <w:szCs w:val="18"/>
              </w:rPr>
            </w:pPr>
            <w:r w:rsidRPr="009906BB">
              <w:rPr>
                <w:b/>
                <w:bCs/>
                <w:sz w:val="18"/>
                <w:szCs w:val="18"/>
              </w:rPr>
              <w:t>51.0</w:t>
            </w:r>
          </w:p>
        </w:tc>
        <w:tc>
          <w:tcPr>
            <w:tcW w:w="596" w:type="pct"/>
            <w:tcBorders>
              <w:top w:val="single" w:sz="6" w:space="0" w:color="404040"/>
              <w:right w:val="single" w:sz="6" w:space="0" w:color="404040"/>
            </w:tcBorders>
            <w:vAlign w:val="center"/>
          </w:tcPr>
          <w:p w14:paraId="6C053F14" w14:textId="77777777" w:rsidR="00782682" w:rsidRPr="009906BB" w:rsidRDefault="00782682" w:rsidP="00CA735F">
            <w:pPr>
              <w:tabs>
                <w:tab w:val="decimal" w:pos="487"/>
              </w:tabs>
              <w:jc w:val="left"/>
              <w:rPr>
                <w:b/>
                <w:bCs/>
                <w:sz w:val="18"/>
                <w:szCs w:val="18"/>
              </w:rPr>
            </w:pPr>
            <w:r w:rsidRPr="009906BB">
              <w:rPr>
                <w:b/>
                <w:bCs/>
                <w:color w:val="000000"/>
                <w:sz w:val="18"/>
                <w:szCs w:val="18"/>
              </w:rPr>
              <w:t>11.7</w:t>
            </w:r>
          </w:p>
        </w:tc>
      </w:tr>
      <w:tr w:rsidR="00782682" w:rsidRPr="005B0949" w14:paraId="0496B2D8" w14:textId="77777777" w:rsidTr="00CA735F">
        <w:trPr>
          <w:cantSplit/>
          <w:trHeight w:val="20"/>
          <w:jc w:val="center"/>
        </w:trPr>
        <w:tc>
          <w:tcPr>
            <w:tcW w:w="3440" w:type="pct"/>
            <w:tcBorders>
              <w:left w:val="single" w:sz="6" w:space="0" w:color="404040"/>
              <w:right w:val="single" w:sz="6" w:space="0" w:color="404040"/>
            </w:tcBorders>
            <w:vAlign w:val="bottom"/>
          </w:tcPr>
          <w:p w14:paraId="7C567635" w14:textId="77777777" w:rsidR="00782682" w:rsidRPr="005B0949" w:rsidRDefault="00782682" w:rsidP="00CA735F">
            <w:pPr>
              <w:widowControl w:val="0"/>
              <w:spacing w:before="20" w:after="20"/>
              <w:ind w:left="130"/>
              <w:rPr>
                <w:sz w:val="18"/>
                <w:szCs w:val="18"/>
              </w:rPr>
            </w:pPr>
            <w:r w:rsidRPr="005B0949">
              <w:rPr>
                <w:sz w:val="18"/>
                <w:szCs w:val="18"/>
              </w:rPr>
              <w:t>Alimentos, bebidas y tabaco</w:t>
            </w:r>
          </w:p>
        </w:tc>
        <w:tc>
          <w:tcPr>
            <w:tcW w:w="482" w:type="pct"/>
            <w:vAlign w:val="center"/>
          </w:tcPr>
          <w:p w14:paraId="1C01CEC9" w14:textId="77777777" w:rsidR="00782682" w:rsidRPr="009906BB" w:rsidRDefault="00782682" w:rsidP="00CA735F">
            <w:pPr>
              <w:tabs>
                <w:tab w:val="decimal" w:pos="414"/>
              </w:tabs>
              <w:jc w:val="left"/>
              <w:rPr>
                <w:color w:val="000000"/>
                <w:sz w:val="18"/>
                <w:szCs w:val="18"/>
              </w:rPr>
            </w:pPr>
            <w:r w:rsidRPr="009906BB">
              <w:rPr>
                <w:sz w:val="18"/>
                <w:szCs w:val="18"/>
              </w:rPr>
              <w:t>43.6</w:t>
            </w:r>
          </w:p>
        </w:tc>
        <w:tc>
          <w:tcPr>
            <w:tcW w:w="482" w:type="pct"/>
            <w:tcBorders>
              <w:right w:val="single" w:sz="6" w:space="0" w:color="404040"/>
            </w:tcBorders>
            <w:vAlign w:val="center"/>
          </w:tcPr>
          <w:p w14:paraId="0C66AE7E" w14:textId="77777777" w:rsidR="00782682" w:rsidRPr="009906BB" w:rsidRDefault="00782682" w:rsidP="00CA735F">
            <w:pPr>
              <w:tabs>
                <w:tab w:val="decimal" w:pos="368"/>
              </w:tabs>
              <w:jc w:val="left"/>
              <w:rPr>
                <w:color w:val="000000"/>
                <w:sz w:val="18"/>
                <w:szCs w:val="18"/>
              </w:rPr>
            </w:pPr>
            <w:r w:rsidRPr="009906BB">
              <w:rPr>
                <w:sz w:val="18"/>
                <w:szCs w:val="18"/>
              </w:rPr>
              <w:t>51.7</w:t>
            </w:r>
          </w:p>
        </w:tc>
        <w:tc>
          <w:tcPr>
            <w:tcW w:w="596" w:type="pct"/>
            <w:tcBorders>
              <w:right w:val="single" w:sz="6" w:space="0" w:color="404040"/>
            </w:tcBorders>
            <w:vAlign w:val="center"/>
          </w:tcPr>
          <w:p w14:paraId="5A40D776" w14:textId="77777777" w:rsidR="00782682" w:rsidRPr="009906BB" w:rsidRDefault="00782682" w:rsidP="00CA735F">
            <w:pPr>
              <w:tabs>
                <w:tab w:val="decimal" w:pos="487"/>
              </w:tabs>
              <w:jc w:val="left"/>
              <w:rPr>
                <w:sz w:val="18"/>
                <w:szCs w:val="18"/>
              </w:rPr>
            </w:pPr>
            <w:r w:rsidRPr="009906BB">
              <w:rPr>
                <w:color w:val="000000"/>
                <w:sz w:val="18"/>
                <w:szCs w:val="18"/>
              </w:rPr>
              <w:t>8.0</w:t>
            </w:r>
          </w:p>
        </w:tc>
      </w:tr>
      <w:tr w:rsidR="00782682" w:rsidRPr="005B0949" w14:paraId="17C13AAD" w14:textId="77777777" w:rsidTr="00CA735F">
        <w:trPr>
          <w:cantSplit/>
          <w:trHeight w:val="20"/>
          <w:jc w:val="center"/>
        </w:trPr>
        <w:tc>
          <w:tcPr>
            <w:tcW w:w="3440" w:type="pct"/>
            <w:tcBorders>
              <w:left w:val="single" w:sz="6" w:space="0" w:color="404040"/>
              <w:right w:val="single" w:sz="6" w:space="0" w:color="404040"/>
            </w:tcBorders>
            <w:vAlign w:val="bottom"/>
          </w:tcPr>
          <w:p w14:paraId="2457CE4E" w14:textId="77777777" w:rsidR="00782682" w:rsidRPr="005B0949" w:rsidRDefault="00782682" w:rsidP="00CA735F">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2" w:type="pct"/>
            <w:vAlign w:val="center"/>
          </w:tcPr>
          <w:p w14:paraId="579244E6" w14:textId="77777777" w:rsidR="00782682" w:rsidRPr="009906BB" w:rsidRDefault="00782682" w:rsidP="00CA735F">
            <w:pPr>
              <w:tabs>
                <w:tab w:val="decimal" w:pos="414"/>
              </w:tabs>
              <w:jc w:val="left"/>
              <w:rPr>
                <w:color w:val="000000"/>
                <w:sz w:val="18"/>
                <w:szCs w:val="18"/>
              </w:rPr>
            </w:pPr>
            <w:r w:rsidRPr="009906BB">
              <w:rPr>
                <w:sz w:val="18"/>
                <w:szCs w:val="18"/>
              </w:rPr>
              <w:t>43.2</w:t>
            </w:r>
          </w:p>
        </w:tc>
        <w:tc>
          <w:tcPr>
            <w:tcW w:w="482" w:type="pct"/>
            <w:tcBorders>
              <w:right w:val="single" w:sz="6" w:space="0" w:color="404040"/>
            </w:tcBorders>
            <w:vAlign w:val="center"/>
          </w:tcPr>
          <w:p w14:paraId="216A1F19" w14:textId="77777777" w:rsidR="00782682" w:rsidRPr="009906BB" w:rsidRDefault="00782682" w:rsidP="00CA735F">
            <w:pPr>
              <w:tabs>
                <w:tab w:val="decimal" w:pos="368"/>
              </w:tabs>
              <w:jc w:val="left"/>
              <w:rPr>
                <w:color w:val="000000"/>
                <w:sz w:val="18"/>
                <w:szCs w:val="18"/>
              </w:rPr>
            </w:pPr>
            <w:r w:rsidRPr="009906BB">
              <w:rPr>
                <w:sz w:val="18"/>
                <w:szCs w:val="18"/>
              </w:rPr>
              <w:t>52.4</w:t>
            </w:r>
          </w:p>
        </w:tc>
        <w:tc>
          <w:tcPr>
            <w:tcW w:w="596" w:type="pct"/>
            <w:tcBorders>
              <w:right w:val="single" w:sz="6" w:space="0" w:color="404040"/>
            </w:tcBorders>
            <w:vAlign w:val="center"/>
          </w:tcPr>
          <w:p w14:paraId="7F37B900" w14:textId="77777777" w:rsidR="00782682" w:rsidRPr="009906BB" w:rsidRDefault="00782682" w:rsidP="00CA735F">
            <w:pPr>
              <w:tabs>
                <w:tab w:val="decimal" w:pos="487"/>
              </w:tabs>
              <w:jc w:val="left"/>
              <w:rPr>
                <w:sz w:val="18"/>
                <w:szCs w:val="18"/>
              </w:rPr>
            </w:pPr>
            <w:r w:rsidRPr="009906BB">
              <w:rPr>
                <w:color w:val="000000"/>
                <w:sz w:val="18"/>
                <w:szCs w:val="18"/>
              </w:rPr>
              <w:t>9.2</w:t>
            </w:r>
          </w:p>
        </w:tc>
      </w:tr>
      <w:tr w:rsidR="00782682" w:rsidRPr="005B0949" w14:paraId="1D5A4E40" w14:textId="77777777" w:rsidTr="00CA735F">
        <w:trPr>
          <w:cantSplit/>
          <w:trHeight w:val="20"/>
          <w:jc w:val="center"/>
        </w:trPr>
        <w:tc>
          <w:tcPr>
            <w:tcW w:w="3440" w:type="pct"/>
            <w:tcBorders>
              <w:left w:val="single" w:sz="6" w:space="0" w:color="404040"/>
              <w:right w:val="single" w:sz="6" w:space="0" w:color="404040"/>
            </w:tcBorders>
            <w:vAlign w:val="bottom"/>
          </w:tcPr>
          <w:p w14:paraId="6AF4B41F" w14:textId="77777777" w:rsidR="00782682" w:rsidRPr="005B0949" w:rsidRDefault="00782682" w:rsidP="00CA735F">
            <w:pPr>
              <w:widowControl w:val="0"/>
              <w:spacing w:before="20" w:after="20"/>
              <w:ind w:left="133"/>
              <w:rPr>
                <w:sz w:val="18"/>
                <w:szCs w:val="18"/>
              </w:rPr>
            </w:pPr>
            <w:r w:rsidRPr="005B0949">
              <w:rPr>
                <w:sz w:val="18"/>
                <w:szCs w:val="18"/>
              </w:rPr>
              <w:t>Minerales no metálicos y metálicas básicas</w:t>
            </w:r>
          </w:p>
        </w:tc>
        <w:tc>
          <w:tcPr>
            <w:tcW w:w="482" w:type="pct"/>
            <w:vAlign w:val="center"/>
          </w:tcPr>
          <w:p w14:paraId="48AEE8B8" w14:textId="77777777" w:rsidR="00782682" w:rsidRPr="009906BB" w:rsidRDefault="00782682" w:rsidP="00CA735F">
            <w:pPr>
              <w:tabs>
                <w:tab w:val="decimal" w:pos="414"/>
              </w:tabs>
              <w:jc w:val="left"/>
              <w:rPr>
                <w:color w:val="000000"/>
                <w:sz w:val="18"/>
                <w:szCs w:val="18"/>
              </w:rPr>
            </w:pPr>
            <w:r w:rsidRPr="009906BB">
              <w:rPr>
                <w:sz w:val="18"/>
                <w:szCs w:val="18"/>
              </w:rPr>
              <w:t>38.7</w:t>
            </w:r>
          </w:p>
        </w:tc>
        <w:tc>
          <w:tcPr>
            <w:tcW w:w="482" w:type="pct"/>
            <w:tcBorders>
              <w:right w:val="single" w:sz="6" w:space="0" w:color="404040"/>
            </w:tcBorders>
            <w:vAlign w:val="center"/>
          </w:tcPr>
          <w:p w14:paraId="7922C490" w14:textId="77777777" w:rsidR="00782682" w:rsidRPr="009906BB" w:rsidRDefault="00782682" w:rsidP="00CA735F">
            <w:pPr>
              <w:tabs>
                <w:tab w:val="decimal" w:pos="368"/>
              </w:tabs>
              <w:jc w:val="left"/>
              <w:rPr>
                <w:color w:val="000000"/>
                <w:sz w:val="18"/>
                <w:szCs w:val="18"/>
              </w:rPr>
            </w:pPr>
            <w:r w:rsidRPr="009906BB">
              <w:rPr>
                <w:sz w:val="18"/>
                <w:szCs w:val="18"/>
              </w:rPr>
              <w:t>53.2</w:t>
            </w:r>
          </w:p>
        </w:tc>
        <w:tc>
          <w:tcPr>
            <w:tcW w:w="596" w:type="pct"/>
            <w:tcBorders>
              <w:right w:val="single" w:sz="6" w:space="0" w:color="404040"/>
            </w:tcBorders>
            <w:vAlign w:val="center"/>
          </w:tcPr>
          <w:p w14:paraId="45DBD3D4" w14:textId="77777777" w:rsidR="00782682" w:rsidRPr="009906BB" w:rsidRDefault="00782682" w:rsidP="00CA735F">
            <w:pPr>
              <w:tabs>
                <w:tab w:val="decimal" w:pos="487"/>
              </w:tabs>
              <w:jc w:val="left"/>
              <w:rPr>
                <w:sz w:val="18"/>
                <w:szCs w:val="18"/>
              </w:rPr>
            </w:pPr>
            <w:r w:rsidRPr="009906BB">
              <w:rPr>
                <w:color w:val="000000"/>
                <w:sz w:val="18"/>
                <w:szCs w:val="18"/>
              </w:rPr>
              <w:t>14.5</w:t>
            </w:r>
          </w:p>
        </w:tc>
      </w:tr>
      <w:tr w:rsidR="00782682" w:rsidRPr="005B0949" w14:paraId="17D2BA46" w14:textId="77777777" w:rsidTr="00CA735F">
        <w:trPr>
          <w:cantSplit/>
          <w:trHeight w:val="20"/>
          <w:jc w:val="center"/>
        </w:trPr>
        <w:tc>
          <w:tcPr>
            <w:tcW w:w="3440" w:type="pct"/>
            <w:tcBorders>
              <w:left w:val="single" w:sz="6" w:space="0" w:color="404040"/>
              <w:right w:val="single" w:sz="6" w:space="0" w:color="404040"/>
            </w:tcBorders>
            <w:vAlign w:val="bottom"/>
          </w:tcPr>
          <w:p w14:paraId="2C78A5BF" w14:textId="77777777" w:rsidR="00782682" w:rsidRPr="005B0949" w:rsidRDefault="00782682" w:rsidP="00CA735F">
            <w:pPr>
              <w:widowControl w:val="0"/>
              <w:spacing w:before="20" w:after="20"/>
              <w:ind w:left="133"/>
              <w:rPr>
                <w:sz w:val="18"/>
                <w:szCs w:val="18"/>
              </w:rPr>
            </w:pPr>
            <w:r w:rsidRPr="005B0949">
              <w:rPr>
                <w:sz w:val="18"/>
                <w:szCs w:val="18"/>
              </w:rPr>
              <w:t>Equipo de computación, accesorios electrónicos y aparatos eléctricos</w:t>
            </w:r>
          </w:p>
        </w:tc>
        <w:tc>
          <w:tcPr>
            <w:tcW w:w="482" w:type="pct"/>
            <w:vAlign w:val="center"/>
          </w:tcPr>
          <w:p w14:paraId="2B7B6894" w14:textId="77777777" w:rsidR="00782682" w:rsidRPr="009906BB" w:rsidRDefault="00782682" w:rsidP="00CA735F">
            <w:pPr>
              <w:tabs>
                <w:tab w:val="decimal" w:pos="414"/>
              </w:tabs>
              <w:jc w:val="left"/>
              <w:rPr>
                <w:color w:val="000000"/>
                <w:sz w:val="18"/>
                <w:szCs w:val="18"/>
              </w:rPr>
            </w:pPr>
            <w:r w:rsidRPr="009906BB">
              <w:rPr>
                <w:sz w:val="18"/>
                <w:szCs w:val="18"/>
              </w:rPr>
              <w:t>39.2</w:t>
            </w:r>
          </w:p>
        </w:tc>
        <w:tc>
          <w:tcPr>
            <w:tcW w:w="482" w:type="pct"/>
            <w:tcBorders>
              <w:right w:val="single" w:sz="6" w:space="0" w:color="404040"/>
            </w:tcBorders>
            <w:vAlign w:val="center"/>
          </w:tcPr>
          <w:p w14:paraId="3867C797" w14:textId="77777777" w:rsidR="00782682" w:rsidRPr="009906BB" w:rsidRDefault="00782682" w:rsidP="00CA735F">
            <w:pPr>
              <w:tabs>
                <w:tab w:val="decimal" w:pos="368"/>
              </w:tabs>
              <w:jc w:val="left"/>
              <w:rPr>
                <w:color w:val="000000"/>
                <w:sz w:val="18"/>
                <w:szCs w:val="18"/>
              </w:rPr>
            </w:pPr>
            <w:r w:rsidRPr="009906BB">
              <w:rPr>
                <w:sz w:val="18"/>
                <w:szCs w:val="18"/>
              </w:rPr>
              <w:t>50.1</w:t>
            </w:r>
          </w:p>
        </w:tc>
        <w:tc>
          <w:tcPr>
            <w:tcW w:w="596" w:type="pct"/>
            <w:tcBorders>
              <w:right w:val="single" w:sz="6" w:space="0" w:color="404040"/>
            </w:tcBorders>
            <w:vAlign w:val="center"/>
          </w:tcPr>
          <w:p w14:paraId="0060ACD3" w14:textId="77777777" w:rsidR="00782682" w:rsidRPr="009906BB" w:rsidRDefault="00782682" w:rsidP="00CA735F">
            <w:pPr>
              <w:tabs>
                <w:tab w:val="decimal" w:pos="487"/>
              </w:tabs>
              <w:jc w:val="left"/>
              <w:rPr>
                <w:sz w:val="18"/>
                <w:szCs w:val="18"/>
              </w:rPr>
            </w:pPr>
            <w:r w:rsidRPr="009906BB">
              <w:rPr>
                <w:color w:val="000000"/>
                <w:sz w:val="18"/>
                <w:szCs w:val="18"/>
              </w:rPr>
              <w:t>10.9</w:t>
            </w:r>
          </w:p>
        </w:tc>
      </w:tr>
      <w:tr w:rsidR="00782682" w:rsidRPr="005B0949" w14:paraId="1CE46E12" w14:textId="77777777" w:rsidTr="00CA735F">
        <w:trPr>
          <w:cantSplit/>
          <w:trHeight w:val="20"/>
          <w:jc w:val="center"/>
        </w:trPr>
        <w:tc>
          <w:tcPr>
            <w:tcW w:w="3440" w:type="pct"/>
            <w:tcBorders>
              <w:left w:val="single" w:sz="6" w:space="0" w:color="404040"/>
              <w:right w:val="single" w:sz="6" w:space="0" w:color="404040"/>
            </w:tcBorders>
            <w:vAlign w:val="bottom"/>
          </w:tcPr>
          <w:p w14:paraId="0A40DBF0" w14:textId="77777777" w:rsidR="00782682" w:rsidRPr="005B0949" w:rsidRDefault="00782682" w:rsidP="00CA735F">
            <w:pPr>
              <w:widowControl w:val="0"/>
              <w:spacing w:before="20" w:after="20"/>
              <w:ind w:left="133"/>
              <w:rPr>
                <w:sz w:val="18"/>
                <w:szCs w:val="18"/>
              </w:rPr>
            </w:pPr>
            <w:r w:rsidRPr="005B0949">
              <w:rPr>
                <w:sz w:val="18"/>
                <w:szCs w:val="18"/>
              </w:rPr>
              <w:t>Equipo de transporte</w:t>
            </w:r>
          </w:p>
        </w:tc>
        <w:tc>
          <w:tcPr>
            <w:tcW w:w="482" w:type="pct"/>
            <w:vAlign w:val="center"/>
          </w:tcPr>
          <w:p w14:paraId="7542331F" w14:textId="77777777" w:rsidR="00782682" w:rsidRPr="009906BB" w:rsidRDefault="00782682" w:rsidP="00CA735F">
            <w:pPr>
              <w:tabs>
                <w:tab w:val="decimal" w:pos="414"/>
              </w:tabs>
              <w:jc w:val="left"/>
              <w:rPr>
                <w:color w:val="000000"/>
                <w:sz w:val="18"/>
                <w:szCs w:val="18"/>
              </w:rPr>
            </w:pPr>
            <w:r w:rsidRPr="009906BB">
              <w:rPr>
                <w:sz w:val="18"/>
                <w:szCs w:val="18"/>
              </w:rPr>
              <w:t>29.9</w:t>
            </w:r>
          </w:p>
        </w:tc>
        <w:tc>
          <w:tcPr>
            <w:tcW w:w="482" w:type="pct"/>
            <w:tcBorders>
              <w:right w:val="single" w:sz="6" w:space="0" w:color="404040"/>
            </w:tcBorders>
            <w:vAlign w:val="center"/>
          </w:tcPr>
          <w:p w14:paraId="07B033B8" w14:textId="77777777" w:rsidR="00782682" w:rsidRPr="009906BB" w:rsidRDefault="00782682" w:rsidP="00CA735F">
            <w:pPr>
              <w:tabs>
                <w:tab w:val="decimal" w:pos="368"/>
              </w:tabs>
              <w:jc w:val="left"/>
              <w:rPr>
                <w:color w:val="000000"/>
                <w:sz w:val="18"/>
                <w:szCs w:val="18"/>
              </w:rPr>
            </w:pPr>
            <w:r w:rsidRPr="009906BB">
              <w:rPr>
                <w:sz w:val="18"/>
                <w:szCs w:val="18"/>
              </w:rPr>
              <w:t>47.4</w:t>
            </w:r>
          </w:p>
        </w:tc>
        <w:tc>
          <w:tcPr>
            <w:tcW w:w="596" w:type="pct"/>
            <w:tcBorders>
              <w:right w:val="single" w:sz="6" w:space="0" w:color="404040"/>
            </w:tcBorders>
            <w:vAlign w:val="center"/>
          </w:tcPr>
          <w:p w14:paraId="0DBCBE7D" w14:textId="77777777" w:rsidR="00782682" w:rsidRPr="009906BB" w:rsidRDefault="00782682" w:rsidP="00CA735F">
            <w:pPr>
              <w:tabs>
                <w:tab w:val="decimal" w:pos="487"/>
              </w:tabs>
              <w:jc w:val="left"/>
              <w:rPr>
                <w:sz w:val="18"/>
                <w:szCs w:val="18"/>
              </w:rPr>
            </w:pPr>
            <w:r w:rsidRPr="009906BB">
              <w:rPr>
                <w:color w:val="000000"/>
                <w:sz w:val="18"/>
                <w:szCs w:val="18"/>
              </w:rPr>
              <w:t>17.5</w:t>
            </w:r>
          </w:p>
        </w:tc>
      </w:tr>
      <w:tr w:rsidR="00782682" w:rsidRPr="005B0949" w14:paraId="3F158EF8" w14:textId="77777777" w:rsidTr="00CA735F">
        <w:trPr>
          <w:cantSplit/>
          <w:trHeight w:val="20"/>
          <w:jc w:val="center"/>
        </w:trPr>
        <w:tc>
          <w:tcPr>
            <w:tcW w:w="3440" w:type="pct"/>
            <w:tcBorders>
              <w:left w:val="single" w:sz="6" w:space="0" w:color="404040"/>
              <w:right w:val="single" w:sz="6" w:space="0" w:color="404040"/>
            </w:tcBorders>
            <w:vAlign w:val="bottom"/>
          </w:tcPr>
          <w:p w14:paraId="025F65E9" w14:textId="77777777" w:rsidR="00782682" w:rsidRPr="005B0949" w:rsidRDefault="00782682" w:rsidP="00CA735F">
            <w:pPr>
              <w:widowControl w:val="0"/>
              <w:spacing w:before="20" w:after="20"/>
              <w:ind w:left="133"/>
              <w:rPr>
                <w:sz w:val="18"/>
                <w:szCs w:val="18"/>
              </w:rPr>
            </w:pPr>
            <w:r w:rsidRPr="005B0949">
              <w:rPr>
                <w:sz w:val="18"/>
                <w:szCs w:val="18"/>
              </w:rPr>
              <w:t>Productos metálicos, maquinaria, equipo y muebles</w:t>
            </w:r>
          </w:p>
        </w:tc>
        <w:tc>
          <w:tcPr>
            <w:tcW w:w="482" w:type="pct"/>
            <w:vAlign w:val="center"/>
          </w:tcPr>
          <w:p w14:paraId="20D5460E" w14:textId="77777777" w:rsidR="00782682" w:rsidRPr="009906BB" w:rsidRDefault="00782682" w:rsidP="00CA735F">
            <w:pPr>
              <w:tabs>
                <w:tab w:val="decimal" w:pos="414"/>
              </w:tabs>
              <w:jc w:val="left"/>
              <w:rPr>
                <w:color w:val="000000"/>
                <w:sz w:val="18"/>
                <w:szCs w:val="18"/>
              </w:rPr>
            </w:pPr>
            <w:r w:rsidRPr="009906BB">
              <w:rPr>
                <w:sz w:val="18"/>
                <w:szCs w:val="18"/>
              </w:rPr>
              <w:t>42.7</w:t>
            </w:r>
          </w:p>
        </w:tc>
        <w:tc>
          <w:tcPr>
            <w:tcW w:w="482" w:type="pct"/>
            <w:tcBorders>
              <w:right w:val="single" w:sz="6" w:space="0" w:color="404040"/>
            </w:tcBorders>
            <w:vAlign w:val="center"/>
          </w:tcPr>
          <w:p w14:paraId="30ED5996" w14:textId="77777777" w:rsidR="00782682" w:rsidRPr="009906BB" w:rsidRDefault="00782682" w:rsidP="00CA735F">
            <w:pPr>
              <w:tabs>
                <w:tab w:val="decimal" w:pos="368"/>
              </w:tabs>
              <w:jc w:val="left"/>
              <w:rPr>
                <w:color w:val="000000"/>
                <w:sz w:val="18"/>
                <w:szCs w:val="18"/>
              </w:rPr>
            </w:pPr>
            <w:r w:rsidRPr="009906BB">
              <w:rPr>
                <w:sz w:val="18"/>
                <w:szCs w:val="18"/>
              </w:rPr>
              <w:t>51.3</w:t>
            </w:r>
          </w:p>
        </w:tc>
        <w:tc>
          <w:tcPr>
            <w:tcW w:w="596" w:type="pct"/>
            <w:tcBorders>
              <w:right w:val="single" w:sz="6" w:space="0" w:color="404040"/>
            </w:tcBorders>
            <w:vAlign w:val="center"/>
          </w:tcPr>
          <w:p w14:paraId="1C929973" w14:textId="77777777" w:rsidR="00782682" w:rsidRPr="009906BB" w:rsidRDefault="00782682" w:rsidP="00CA735F">
            <w:pPr>
              <w:tabs>
                <w:tab w:val="decimal" w:pos="487"/>
              </w:tabs>
              <w:jc w:val="left"/>
              <w:rPr>
                <w:sz w:val="18"/>
                <w:szCs w:val="18"/>
              </w:rPr>
            </w:pPr>
            <w:r w:rsidRPr="009906BB">
              <w:rPr>
                <w:color w:val="000000"/>
                <w:sz w:val="18"/>
                <w:szCs w:val="18"/>
              </w:rPr>
              <w:t>8.6</w:t>
            </w:r>
          </w:p>
        </w:tc>
      </w:tr>
      <w:tr w:rsidR="00782682" w:rsidRPr="005B0949" w14:paraId="67B480CD" w14:textId="77777777" w:rsidTr="00CA735F">
        <w:trPr>
          <w:cantSplit/>
          <w:trHeight w:val="20"/>
          <w:jc w:val="center"/>
        </w:trPr>
        <w:tc>
          <w:tcPr>
            <w:tcW w:w="3440" w:type="pct"/>
            <w:tcBorders>
              <w:left w:val="single" w:sz="6" w:space="0" w:color="404040"/>
              <w:bottom w:val="single" w:sz="6" w:space="0" w:color="404040"/>
              <w:right w:val="single" w:sz="6" w:space="0" w:color="404040"/>
            </w:tcBorders>
            <w:vAlign w:val="bottom"/>
          </w:tcPr>
          <w:p w14:paraId="391A90CB" w14:textId="77777777" w:rsidR="00782682" w:rsidRPr="005B0949" w:rsidRDefault="00782682" w:rsidP="00CA735F">
            <w:pPr>
              <w:widowControl w:val="0"/>
              <w:spacing w:before="20" w:after="20"/>
              <w:ind w:left="133"/>
              <w:rPr>
                <w:sz w:val="18"/>
                <w:szCs w:val="18"/>
              </w:rPr>
            </w:pPr>
            <w:r w:rsidRPr="005B0949">
              <w:rPr>
                <w:sz w:val="18"/>
                <w:szCs w:val="18"/>
              </w:rPr>
              <w:t>Textiles, prendas de vestir, cuero y piel, madera, papel y otras</w:t>
            </w:r>
          </w:p>
        </w:tc>
        <w:tc>
          <w:tcPr>
            <w:tcW w:w="482" w:type="pct"/>
            <w:tcBorders>
              <w:bottom w:val="single" w:sz="6" w:space="0" w:color="404040"/>
            </w:tcBorders>
            <w:vAlign w:val="center"/>
          </w:tcPr>
          <w:p w14:paraId="4B318746" w14:textId="77777777" w:rsidR="00782682" w:rsidRPr="009906BB" w:rsidRDefault="00782682" w:rsidP="00CA735F">
            <w:pPr>
              <w:tabs>
                <w:tab w:val="decimal" w:pos="414"/>
              </w:tabs>
              <w:jc w:val="left"/>
              <w:rPr>
                <w:color w:val="000000"/>
                <w:sz w:val="18"/>
                <w:szCs w:val="18"/>
              </w:rPr>
            </w:pPr>
            <w:r w:rsidRPr="009906BB">
              <w:rPr>
                <w:sz w:val="18"/>
                <w:szCs w:val="18"/>
              </w:rPr>
              <w:t>37.5</w:t>
            </w:r>
          </w:p>
        </w:tc>
        <w:tc>
          <w:tcPr>
            <w:tcW w:w="482" w:type="pct"/>
            <w:tcBorders>
              <w:bottom w:val="single" w:sz="6" w:space="0" w:color="404040"/>
              <w:right w:val="single" w:sz="6" w:space="0" w:color="404040"/>
            </w:tcBorders>
            <w:vAlign w:val="center"/>
          </w:tcPr>
          <w:p w14:paraId="461F65DD" w14:textId="77777777" w:rsidR="00782682" w:rsidRPr="009906BB" w:rsidRDefault="00782682" w:rsidP="00CA735F">
            <w:pPr>
              <w:tabs>
                <w:tab w:val="decimal" w:pos="368"/>
              </w:tabs>
              <w:jc w:val="left"/>
              <w:rPr>
                <w:color w:val="000000"/>
                <w:sz w:val="18"/>
                <w:szCs w:val="18"/>
              </w:rPr>
            </w:pPr>
            <w:r w:rsidRPr="009906BB">
              <w:rPr>
                <w:sz w:val="18"/>
                <w:szCs w:val="18"/>
              </w:rPr>
              <w:t>51.0</w:t>
            </w:r>
          </w:p>
        </w:tc>
        <w:tc>
          <w:tcPr>
            <w:tcW w:w="596" w:type="pct"/>
            <w:tcBorders>
              <w:bottom w:val="single" w:sz="6" w:space="0" w:color="404040"/>
              <w:right w:val="single" w:sz="6" w:space="0" w:color="404040"/>
            </w:tcBorders>
            <w:vAlign w:val="center"/>
          </w:tcPr>
          <w:p w14:paraId="3D93BC88" w14:textId="77777777" w:rsidR="00782682" w:rsidRPr="009906BB" w:rsidRDefault="00782682" w:rsidP="00CA735F">
            <w:pPr>
              <w:tabs>
                <w:tab w:val="decimal" w:pos="487"/>
              </w:tabs>
              <w:jc w:val="left"/>
              <w:rPr>
                <w:sz w:val="18"/>
                <w:szCs w:val="18"/>
              </w:rPr>
            </w:pPr>
            <w:r w:rsidRPr="009906BB">
              <w:rPr>
                <w:color w:val="000000"/>
                <w:sz w:val="18"/>
                <w:szCs w:val="18"/>
              </w:rPr>
              <w:t>13.5</w:t>
            </w:r>
          </w:p>
        </w:tc>
      </w:tr>
    </w:tbl>
    <w:p w14:paraId="12BE18AF" w14:textId="77777777" w:rsidR="00782682" w:rsidRPr="005B0949" w:rsidRDefault="00782682" w:rsidP="00782682">
      <w:pPr>
        <w:widowControl w:val="0"/>
        <w:tabs>
          <w:tab w:val="left" w:pos="426"/>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1C5ADBE" w14:textId="77777777" w:rsidR="00782682" w:rsidRPr="005B0949" w:rsidRDefault="00782682" w:rsidP="00782682">
      <w:pPr>
        <w:widowControl w:val="0"/>
        <w:tabs>
          <w:tab w:val="left" w:pos="426"/>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37A72665" w14:textId="77777777" w:rsidR="00782682" w:rsidRPr="005B0949" w:rsidRDefault="00782682" w:rsidP="00782682">
      <w:pPr>
        <w:widowControl w:val="0"/>
        <w:tabs>
          <w:tab w:val="left" w:pos="426"/>
        </w:tabs>
        <w:ind w:left="-142"/>
        <w:outlineLvl w:val="0"/>
        <w:rPr>
          <w:sz w:val="14"/>
          <w:szCs w:val="14"/>
        </w:rPr>
      </w:pPr>
      <w:r w:rsidRPr="005B0949">
        <w:rPr>
          <w:sz w:val="14"/>
          <w:szCs w:val="14"/>
        </w:rPr>
        <w:t>p/</w:t>
      </w:r>
      <w:r w:rsidRPr="005B0949">
        <w:rPr>
          <w:sz w:val="14"/>
          <w:szCs w:val="14"/>
        </w:rPr>
        <w:tab/>
        <w:t>Dato preliminar.</w:t>
      </w:r>
    </w:p>
    <w:p w14:paraId="2278B866" w14:textId="77777777" w:rsidR="00782682" w:rsidRPr="005B0949" w:rsidRDefault="00782682" w:rsidP="00782682">
      <w:pPr>
        <w:widowControl w:val="0"/>
        <w:tabs>
          <w:tab w:val="left" w:pos="426"/>
        </w:tabs>
        <w:ind w:left="-142"/>
        <w:outlineLvl w:val="0"/>
        <w:rPr>
          <w:b/>
          <w:bCs/>
          <w:smallCaps/>
          <w:kern w:val="32"/>
          <w:sz w:val="14"/>
          <w:szCs w:val="16"/>
        </w:rPr>
      </w:pPr>
      <w:r w:rsidRPr="005B0949">
        <w:rPr>
          <w:sz w:val="14"/>
          <w:szCs w:val="16"/>
        </w:rPr>
        <w:t>Fuente:</w:t>
      </w:r>
      <w:r w:rsidRPr="005B0949">
        <w:rPr>
          <w:sz w:val="14"/>
          <w:szCs w:val="16"/>
        </w:rPr>
        <w:tab/>
        <w:t>INEGI y Banco de México.</w:t>
      </w:r>
    </w:p>
    <w:p w14:paraId="0C46F461" w14:textId="77777777" w:rsidR="00782682" w:rsidRDefault="00782682" w:rsidP="00782682">
      <w:pPr>
        <w:ind w:left="-426" w:right="-708"/>
        <w:rPr>
          <w:snapToGrid w:val="0"/>
          <w:color w:val="000000" w:themeColor="text1"/>
          <w:spacing w:val="4"/>
          <w:bdr w:val="none" w:sz="0" w:space="0" w:color="auto" w:frame="1"/>
        </w:rPr>
      </w:pPr>
    </w:p>
    <w:p w14:paraId="1919E01E" w14:textId="77777777" w:rsidR="00782682" w:rsidRDefault="00782682" w:rsidP="00782682">
      <w:pPr>
        <w:ind w:left="-426" w:right="-567"/>
        <w:rPr>
          <w:snapToGrid w:val="0"/>
          <w:color w:val="000000" w:themeColor="text1"/>
          <w:spacing w:val="4"/>
          <w:bdr w:val="none" w:sz="0" w:space="0" w:color="auto" w:frame="1"/>
        </w:rPr>
      </w:pPr>
    </w:p>
    <w:p w14:paraId="10B79F31" w14:textId="77777777" w:rsidR="00782682" w:rsidRPr="007A4E43" w:rsidRDefault="00782682" w:rsidP="00782682">
      <w:pPr>
        <w:ind w:left="-426" w:right="-567"/>
        <w:rPr>
          <w:snapToGrid w:val="0"/>
          <w:color w:val="000000" w:themeColor="text1"/>
          <w:spacing w:val="4"/>
          <w:bdr w:val="none" w:sz="0" w:space="0" w:color="auto" w:frame="1"/>
        </w:rPr>
      </w:pPr>
      <w:r w:rsidRPr="007A4E43">
        <w:rPr>
          <w:snapToGrid w:val="0"/>
          <w:color w:val="000000" w:themeColor="text1"/>
          <w:spacing w:val="4"/>
          <w:bdr w:val="none" w:sz="0" w:space="0" w:color="auto" w:frame="1"/>
        </w:rPr>
        <w:t>Por grupos de subsectores de actividad económica, en el quinto mes de 2021 con cifras sin desestacionalizar los siete componentes que integran el IPM reportaron avances anuales.</w:t>
      </w:r>
    </w:p>
    <w:p w14:paraId="6F62C86E" w14:textId="77777777" w:rsidR="00782682" w:rsidRPr="00AF498C" w:rsidRDefault="00782682" w:rsidP="00782682">
      <w:pPr>
        <w:widowControl w:val="0"/>
        <w:tabs>
          <w:tab w:val="left" w:pos="9432"/>
        </w:tabs>
        <w:spacing w:before="720"/>
        <w:ind w:left="-426" w:right="-567"/>
        <w:rPr>
          <w:b/>
          <w:i/>
        </w:rPr>
      </w:pPr>
      <w:r w:rsidRPr="00AF498C">
        <w:rPr>
          <w:b/>
          <w:i/>
        </w:rPr>
        <w:t>Nota al usuario</w:t>
      </w:r>
    </w:p>
    <w:p w14:paraId="3BB0158E" w14:textId="2846C930" w:rsidR="00782682" w:rsidRPr="00E5424C" w:rsidRDefault="00782682" w:rsidP="00782682">
      <w:pPr>
        <w:spacing w:before="240"/>
        <w:ind w:left="-426" w:right="-567"/>
      </w:pPr>
      <w:r w:rsidRPr="008D578F">
        <w:t xml:space="preserve">La Tasa de No </w:t>
      </w:r>
      <w:r w:rsidRPr="00E5424C">
        <w:t xml:space="preserve">Respuesta de la Encuesta Mensual de Opinión Empresarial correspondiente al mes de </w:t>
      </w:r>
      <w:r>
        <w:t>mayo</w:t>
      </w:r>
      <w:r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t xml:space="preserve"> de la encuesta.</w:t>
      </w:r>
    </w:p>
    <w:p w14:paraId="6D37AA25" w14:textId="77777777" w:rsidR="00782682" w:rsidRDefault="00782682" w:rsidP="00782682">
      <w:pPr>
        <w:spacing w:before="480"/>
        <w:ind w:left="2406" w:right="-567" w:firstLine="1134"/>
        <w:rPr>
          <w:b/>
          <w:color w:val="000000"/>
        </w:rPr>
      </w:pPr>
      <w:r>
        <w:rPr>
          <w:b/>
          <w:color w:val="000000"/>
        </w:rPr>
        <w:t>S</w:t>
      </w:r>
      <w:r w:rsidRPr="003B1ACA">
        <w:rPr>
          <w:b/>
          <w:color w:val="000000"/>
        </w:rPr>
        <w:t>e anexa Nota Técnica</w:t>
      </w:r>
    </w:p>
    <w:p w14:paraId="0B874B2D" w14:textId="77777777" w:rsidR="00782682" w:rsidRDefault="00782682" w:rsidP="00782682">
      <w:pPr>
        <w:pStyle w:val="NormalWeb"/>
        <w:spacing w:before="0" w:beforeAutospacing="0" w:after="0" w:afterAutospacing="0"/>
        <w:ind w:left="-426" w:right="-518"/>
        <w:contextualSpacing/>
        <w:jc w:val="center"/>
        <w:rPr>
          <w:rFonts w:ascii="Arial" w:hAnsi="Arial" w:cs="Arial"/>
          <w:sz w:val="20"/>
          <w:szCs w:val="20"/>
        </w:rPr>
      </w:pPr>
    </w:p>
    <w:p w14:paraId="605BA907" w14:textId="77777777" w:rsidR="00782682" w:rsidRPr="007077DF" w:rsidRDefault="00782682" w:rsidP="00782682">
      <w:pPr>
        <w:pStyle w:val="NormalWeb"/>
        <w:spacing w:before="0" w:beforeAutospacing="0" w:after="0" w:afterAutospacing="0"/>
        <w:ind w:left="-426" w:right="-518"/>
        <w:contextualSpacing/>
        <w:jc w:val="center"/>
        <w:rPr>
          <w:rFonts w:ascii="Arial" w:hAnsi="Arial" w:cs="Arial"/>
          <w:sz w:val="20"/>
          <w:szCs w:val="20"/>
        </w:rPr>
      </w:pPr>
    </w:p>
    <w:p w14:paraId="37706DC6" w14:textId="77777777" w:rsidR="00782682" w:rsidRPr="00DB07EE" w:rsidRDefault="00782682" w:rsidP="00782682">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Para consultas de medios y periodistas, contactar a: </w:t>
      </w:r>
      <w:hyperlink r:id="rId9" w:history="1">
        <w:r w:rsidRPr="00DB07EE">
          <w:rPr>
            <w:rStyle w:val="Hipervnculo"/>
            <w:rFonts w:ascii="Arial" w:hAnsi="Arial" w:cs="Arial"/>
            <w:sz w:val="22"/>
            <w:szCs w:val="22"/>
          </w:rPr>
          <w:t>comunicacionsocial@inegi.org.mx</w:t>
        </w:r>
      </w:hyperlink>
      <w:r w:rsidRPr="00DB07EE">
        <w:rPr>
          <w:rFonts w:ascii="Arial" w:hAnsi="Arial" w:cs="Arial"/>
          <w:sz w:val="22"/>
          <w:szCs w:val="22"/>
        </w:rPr>
        <w:t xml:space="preserve"> </w:t>
      </w:r>
    </w:p>
    <w:p w14:paraId="6F3024E9" w14:textId="77777777" w:rsidR="00782682" w:rsidRPr="00DB07EE" w:rsidRDefault="00782682" w:rsidP="00782682">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o llamar al teléfono (55) 52-78-10-00, </w:t>
      </w:r>
      <w:proofErr w:type="spellStart"/>
      <w:r w:rsidRPr="00DB07EE">
        <w:rPr>
          <w:rFonts w:ascii="Arial" w:hAnsi="Arial" w:cs="Arial"/>
          <w:sz w:val="22"/>
          <w:szCs w:val="22"/>
        </w:rPr>
        <w:t>exts</w:t>
      </w:r>
      <w:proofErr w:type="spellEnd"/>
      <w:r w:rsidRPr="00DB07EE">
        <w:rPr>
          <w:rFonts w:ascii="Arial" w:hAnsi="Arial" w:cs="Arial"/>
          <w:sz w:val="22"/>
          <w:szCs w:val="22"/>
        </w:rPr>
        <w:t>. 1134, 1260 y 1241.</w:t>
      </w:r>
    </w:p>
    <w:p w14:paraId="2504F2A3" w14:textId="77777777" w:rsidR="00782682" w:rsidRPr="00DB07EE" w:rsidRDefault="00782682" w:rsidP="00782682">
      <w:pPr>
        <w:ind w:left="-426" w:right="-518"/>
        <w:contextualSpacing/>
        <w:jc w:val="center"/>
        <w:rPr>
          <w:sz w:val="22"/>
          <w:szCs w:val="22"/>
        </w:rPr>
      </w:pPr>
    </w:p>
    <w:p w14:paraId="49DD1195" w14:textId="77777777" w:rsidR="00782682" w:rsidRPr="00DB07EE" w:rsidRDefault="00782682" w:rsidP="00782682">
      <w:pPr>
        <w:ind w:left="-426" w:right="-518"/>
        <w:contextualSpacing/>
        <w:jc w:val="center"/>
        <w:rPr>
          <w:sz w:val="22"/>
          <w:szCs w:val="22"/>
        </w:rPr>
      </w:pPr>
      <w:r w:rsidRPr="00DB07EE">
        <w:rPr>
          <w:sz w:val="22"/>
          <w:szCs w:val="22"/>
        </w:rPr>
        <w:t>Dirección de Atención a Medios / Dirección General Adjunta de Comunicación</w:t>
      </w:r>
    </w:p>
    <w:p w14:paraId="40F86E13" w14:textId="77777777" w:rsidR="00782682" w:rsidRPr="00DD01BC" w:rsidRDefault="00782682" w:rsidP="00782682">
      <w:pPr>
        <w:ind w:left="-426" w:right="-518"/>
        <w:contextualSpacing/>
        <w:jc w:val="center"/>
        <w:rPr>
          <w:sz w:val="22"/>
          <w:szCs w:val="22"/>
        </w:rPr>
      </w:pPr>
    </w:p>
    <w:p w14:paraId="15A3ACCA" w14:textId="77777777" w:rsidR="00782682" w:rsidRDefault="00782682" w:rsidP="00782682">
      <w:pPr>
        <w:ind w:left="-425" w:right="-516"/>
        <w:contextualSpacing/>
        <w:jc w:val="center"/>
        <w:rPr>
          <w:sz w:val="18"/>
          <w:szCs w:val="18"/>
        </w:rPr>
      </w:pPr>
      <w:r w:rsidRPr="00FF1218">
        <w:rPr>
          <w:noProof/>
          <w:lang w:val="es-MX" w:eastAsia="es-MX"/>
        </w:rPr>
        <w:drawing>
          <wp:inline distT="0" distB="0" distL="0" distR="0" wp14:anchorId="43BE20D7" wp14:editId="6FFEACFF">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83FAB20" wp14:editId="5D94A119">
            <wp:extent cx="365760" cy="365760"/>
            <wp:effectExtent l="0" t="0" r="0" b="0"/>
            <wp:docPr id="21" name="Imagen 2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9F517F2" wp14:editId="3AA46CEA">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0F32A38" wp14:editId="1BA77EB0">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3B3DF56" wp14:editId="268B9EF7">
            <wp:extent cx="2286000" cy="274320"/>
            <wp:effectExtent l="0" t="0" r="0" b="0"/>
            <wp:docPr id="22" name="Imagen 2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3288BB6" w14:textId="77777777" w:rsidR="00782682" w:rsidRPr="00854414" w:rsidRDefault="00782682" w:rsidP="00782682">
      <w:pPr>
        <w:sectPr w:rsidR="00782682" w:rsidRPr="00854414" w:rsidSect="00EE63F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4C43EB1F" w14:textId="5D22896F" w:rsidR="00782682" w:rsidRPr="002A1C9C" w:rsidRDefault="00782682" w:rsidP="00782682">
      <w:pPr>
        <w:pStyle w:val="Subttulo"/>
        <w:rPr>
          <w:color w:val="000000" w:themeColor="text1"/>
        </w:rPr>
      </w:pPr>
      <w:r w:rsidRPr="002A1C9C">
        <w:rPr>
          <w:color w:val="000000" w:themeColor="text1"/>
        </w:rPr>
        <w:lastRenderedPageBreak/>
        <w:t>NOTA TÉCNICA</w:t>
      </w:r>
    </w:p>
    <w:p w14:paraId="620A6BC9" w14:textId="77777777" w:rsidR="00782682" w:rsidRPr="002A1C9C" w:rsidRDefault="00782682" w:rsidP="00782682">
      <w:pPr>
        <w:pStyle w:val="Subttulo"/>
      </w:pPr>
    </w:p>
    <w:p w14:paraId="0EAC1211" w14:textId="649FD064" w:rsidR="0007670F" w:rsidRPr="002A1C9C" w:rsidRDefault="00782682" w:rsidP="00782682">
      <w:pPr>
        <w:pStyle w:val="Subttulo"/>
      </w:pPr>
      <w:r w:rsidRPr="002A1C9C">
        <w:t xml:space="preserve"> </w:t>
      </w:r>
      <w:r w:rsidR="0007670F" w:rsidRPr="002A1C9C">
        <w:t>INDICADOR DE PEDIDOS MANUFACTUREROS</w:t>
      </w:r>
    </w:p>
    <w:p w14:paraId="7A3DC36E" w14:textId="70C69B8B" w:rsidR="0007670F" w:rsidRPr="002A1C9C" w:rsidRDefault="0007670F" w:rsidP="00A05D1C">
      <w:pPr>
        <w:spacing w:before="60"/>
        <w:contextualSpacing/>
        <w:jc w:val="center"/>
        <w:rPr>
          <w:b/>
          <w:bCs/>
          <w:kern w:val="28"/>
        </w:rPr>
      </w:pPr>
      <w:r w:rsidRPr="002A1C9C">
        <w:rPr>
          <w:b/>
          <w:bCs/>
          <w:kern w:val="28"/>
        </w:rPr>
        <w:t xml:space="preserve">CIFRAS DURANTE </w:t>
      </w:r>
      <w:r w:rsidR="004044E9" w:rsidRPr="002A1C9C">
        <w:rPr>
          <w:b/>
          <w:bCs/>
          <w:kern w:val="28"/>
        </w:rPr>
        <w:t>MAYO</w:t>
      </w:r>
      <w:r w:rsidR="000162CF" w:rsidRPr="002A1C9C">
        <w:rPr>
          <w:b/>
          <w:bCs/>
          <w:kern w:val="28"/>
        </w:rPr>
        <w:t xml:space="preserve"> </w:t>
      </w:r>
      <w:r w:rsidRPr="002A1C9C">
        <w:rPr>
          <w:b/>
          <w:bCs/>
          <w:kern w:val="28"/>
        </w:rPr>
        <w:t xml:space="preserve">DE </w:t>
      </w:r>
      <w:r w:rsidR="001375A3" w:rsidRPr="002A1C9C">
        <w:rPr>
          <w:b/>
          <w:bCs/>
          <w:kern w:val="28"/>
        </w:rPr>
        <w:t>2021</w:t>
      </w:r>
    </w:p>
    <w:p w14:paraId="5D5D0D96" w14:textId="3C730267" w:rsidR="000A7D02" w:rsidRPr="00E8398E" w:rsidRDefault="00347104" w:rsidP="00836B56">
      <w:pPr>
        <w:pStyle w:val="p0"/>
        <w:rPr>
          <w:rFonts w:ascii="Arial" w:hAnsi="Arial"/>
          <w:snapToGrid/>
          <w:color w:val="auto"/>
          <w:lang w:val="es-MX"/>
        </w:rPr>
      </w:pPr>
      <w:r w:rsidRPr="00347104">
        <w:rPr>
          <w:rFonts w:ascii="Arial" w:hAnsi="Arial"/>
          <w:snapToGrid/>
          <w:color w:val="auto"/>
          <w:lang w:val="es-MX"/>
        </w:rPr>
        <w:t>El Instituto Nacional de Estadística y Geografía (INEGI) y el Banco de México informan los resultados del Indicador de Pedidos Manufactureros (IPM) de mayo de 2021.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E8398E" w:rsidRDefault="0007670F" w:rsidP="00767636">
      <w:pPr>
        <w:spacing w:before="480"/>
        <w:rPr>
          <w:b/>
        </w:rPr>
      </w:pPr>
      <w:r w:rsidRPr="00E8398E">
        <w:rPr>
          <w:b/>
        </w:rPr>
        <w:t>Indicador de Pedidos Manufactureros por componentes</w:t>
      </w:r>
    </w:p>
    <w:p w14:paraId="6DA9D286" w14:textId="039EC589" w:rsidR="001C61B8" w:rsidRPr="00E8398E" w:rsidRDefault="00347104" w:rsidP="00E01C56">
      <w:pPr>
        <w:spacing w:before="480"/>
        <w:rPr>
          <w:lang w:val="es-MX"/>
        </w:rPr>
      </w:pPr>
      <w:r w:rsidRPr="00347104">
        <w:rPr>
          <w:lang w:val="es-MX"/>
        </w:rPr>
        <w:t>En el mes que se reporta, el IPM se ubicó en 51.1 puntos con datos ajustados estacionalmente, al mostrar un crecimiento mensual de 0.05 puntos. Con este resultado, el IPM se situó por décimo mes consecutivo por arriba del nivel de 50 puntos, después de haber permanecido por debajo de dicho umbral entre marzo y julio de 2020.</w:t>
      </w:r>
    </w:p>
    <w:p w14:paraId="26FE5CC9" w14:textId="583C385C" w:rsidR="0007670F" w:rsidRPr="00C46F19" w:rsidRDefault="0007670F" w:rsidP="006C14F6">
      <w:pPr>
        <w:widowControl w:val="0"/>
        <w:spacing w:before="360"/>
        <w:jc w:val="center"/>
        <w:outlineLvl w:val="0"/>
        <w:rPr>
          <w:b/>
          <w:bCs/>
          <w:smallCaps/>
          <w:kern w:val="32"/>
          <w:sz w:val="22"/>
        </w:rPr>
      </w:pPr>
      <w:r w:rsidRPr="00C46F19">
        <w:rPr>
          <w:b/>
          <w:bCs/>
          <w:smallCaps/>
          <w:kern w:val="32"/>
          <w:sz w:val="22"/>
        </w:rPr>
        <w:t xml:space="preserve">Indicador de Pedidos Manufactureros </w:t>
      </w:r>
      <w:r w:rsidR="000162CF" w:rsidRPr="00C46F19">
        <w:rPr>
          <w:b/>
          <w:bCs/>
          <w:smallCaps/>
          <w:kern w:val="32"/>
          <w:sz w:val="22"/>
        </w:rPr>
        <w:t>a</w:t>
      </w:r>
      <w:r w:rsidR="004044E9" w:rsidRPr="00C46F19">
        <w:rPr>
          <w:b/>
          <w:bCs/>
          <w:smallCaps/>
          <w:kern w:val="32"/>
          <w:sz w:val="22"/>
        </w:rPr>
        <w:t xml:space="preserve"> mayo</w:t>
      </w:r>
      <w:r w:rsidR="005E1AB9" w:rsidRPr="00C46F19">
        <w:rPr>
          <w:b/>
          <w:bCs/>
          <w:smallCaps/>
          <w:kern w:val="32"/>
          <w:sz w:val="22"/>
        </w:rPr>
        <w:t xml:space="preserve"> </w:t>
      </w:r>
      <w:r w:rsidR="00EE7AE5" w:rsidRPr="00C46F19">
        <w:rPr>
          <w:b/>
          <w:bCs/>
          <w:smallCaps/>
          <w:kern w:val="32"/>
          <w:sz w:val="22"/>
        </w:rPr>
        <w:t xml:space="preserve">de </w:t>
      </w:r>
      <w:r w:rsidR="001375A3" w:rsidRPr="00C46F19">
        <w:rPr>
          <w:b/>
          <w:bCs/>
          <w:smallCaps/>
          <w:kern w:val="32"/>
          <w:sz w:val="22"/>
        </w:rPr>
        <w:t>2021</w:t>
      </w:r>
    </w:p>
    <w:p w14:paraId="073A5979" w14:textId="77777777" w:rsidR="0007670F" w:rsidRPr="00C46F19" w:rsidRDefault="0007670F" w:rsidP="0007670F">
      <w:pPr>
        <w:widowControl w:val="0"/>
        <w:jc w:val="center"/>
        <w:outlineLvl w:val="0"/>
        <w:rPr>
          <w:b/>
          <w:bCs/>
          <w:smallCaps/>
          <w:kern w:val="32"/>
          <w:sz w:val="22"/>
        </w:rPr>
      </w:pPr>
      <w:r w:rsidRPr="00C46F19">
        <w:rPr>
          <w:b/>
          <w:bCs/>
          <w:smallCaps/>
          <w:kern w:val="32"/>
          <w:sz w:val="22"/>
        </w:rPr>
        <w:t>Series desestacionalizada y de tendencia-ciclo</w:t>
      </w:r>
    </w:p>
    <w:p w14:paraId="64873140" w14:textId="5F5B50C4" w:rsidR="0007670F" w:rsidRPr="005B0949" w:rsidRDefault="004044E9" w:rsidP="0019515D">
      <w:pPr>
        <w:widowControl w:val="0"/>
        <w:spacing w:after="10"/>
        <w:jc w:val="center"/>
        <w:outlineLvl w:val="0"/>
        <w:rPr>
          <w:b/>
          <w:bCs/>
          <w:smallCaps/>
          <w:kern w:val="32"/>
        </w:rPr>
      </w:pPr>
      <w:r>
        <w:rPr>
          <w:noProof/>
          <w:lang w:val="es-MX" w:eastAsia="es-MX"/>
        </w:rPr>
        <w:drawing>
          <wp:inline distT="0" distB="0" distL="0" distR="0" wp14:anchorId="6770E818" wp14:editId="039B9FFA">
            <wp:extent cx="4351816" cy="2548815"/>
            <wp:effectExtent l="0" t="0" r="10795" b="444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138E88B0" w:rsidR="00CF4BCC" w:rsidRPr="00347104" w:rsidRDefault="00347104" w:rsidP="00E8398E">
      <w:pPr>
        <w:keepNext/>
        <w:keepLines/>
        <w:widowControl w:val="0"/>
        <w:tabs>
          <w:tab w:val="left" w:pos="708"/>
          <w:tab w:val="center" w:pos="3348"/>
        </w:tabs>
        <w:spacing w:before="240"/>
      </w:pPr>
      <w:r w:rsidRPr="00347104">
        <w:rPr>
          <w:spacing w:val="4"/>
        </w:rPr>
        <w:lastRenderedPageBreak/>
        <w:t xml:space="preserve">En términos desestacionalizados, en el quinto mes de 2021 el agregado del IPM referente al </w:t>
      </w:r>
      <w:r w:rsidRPr="00347104">
        <w:rPr>
          <w:b/>
          <w:spacing w:val="4"/>
        </w:rPr>
        <w:t>volumen esperado de pedidos</w:t>
      </w:r>
      <w:r w:rsidRPr="00347104">
        <w:rPr>
          <w:spacing w:val="4"/>
        </w:rPr>
        <w:t xml:space="preserve"> presentó un incremento mensual de</w:t>
      </w:r>
      <w:r w:rsidRPr="00347104">
        <w:rPr>
          <w:b/>
          <w:bCs/>
          <w:sz w:val="16"/>
          <w:szCs w:val="16"/>
        </w:rPr>
        <w:br/>
      </w:r>
      <w:r w:rsidRPr="00347104">
        <w:rPr>
          <w:spacing w:val="4"/>
        </w:rPr>
        <w:t xml:space="preserve">1.22 puntos, el del </w:t>
      </w:r>
      <w:r w:rsidRPr="00347104">
        <w:rPr>
          <w:b/>
          <w:spacing w:val="4"/>
        </w:rPr>
        <w:t>volumen esperado de la producción</w:t>
      </w:r>
      <w:r w:rsidRPr="00347104">
        <w:rPr>
          <w:spacing w:val="4"/>
        </w:rPr>
        <w:t xml:space="preserve"> aumentó 0.11 puntos, el del </w:t>
      </w:r>
      <w:r w:rsidRPr="00347104">
        <w:rPr>
          <w:b/>
          <w:spacing w:val="4"/>
        </w:rPr>
        <w:t>nivel esperado del personal ocupado</w:t>
      </w:r>
      <w:r w:rsidRPr="00347104">
        <w:rPr>
          <w:spacing w:val="4"/>
        </w:rPr>
        <w:t xml:space="preserve"> avanzó 0.33 puntos, el de la </w:t>
      </w:r>
      <w:r w:rsidRPr="00347104">
        <w:rPr>
          <w:b/>
          <w:spacing w:val="4"/>
        </w:rPr>
        <w:t>oportunidad en la entrega de insumos por parte de los proveedores</w:t>
      </w:r>
      <w:r w:rsidRPr="00347104">
        <w:rPr>
          <w:spacing w:val="4"/>
        </w:rPr>
        <w:t xml:space="preserve"> retrocedió 0.43 puntos y el de </w:t>
      </w:r>
      <w:r w:rsidRPr="00347104">
        <w:rPr>
          <w:b/>
          <w:spacing w:val="4"/>
        </w:rPr>
        <w:t>inventarios de insumos</w:t>
      </w:r>
      <w:r w:rsidRPr="00347104">
        <w:rPr>
          <w:spacing w:val="4"/>
        </w:rPr>
        <w:t xml:space="preserve"> cayó 0.55 puntos.</w:t>
      </w:r>
    </w:p>
    <w:p w14:paraId="3F954A38" w14:textId="75BA54E0" w:rsidR="0007670F" w:rsidRPr="00C46F19" w:rsidRDefault="0007670F" w:rsidP="006C14F6">
      <w:pPr>
        <w:keepNext/>
        <w:keepLines/>
        <w:spacing w:before="720"/>
        <w:jc w:val="center"/>
        <w:outlineLvl w:val="0"/>
        <w:rPr>
          <w:b/>
          <w:smallCaps/>
          <w:sz w:val="22"/>
        </w:rPr>
      </w:pPr>
      <w:r w:rsidRPr="00C46F19">
        <w:rPr>
          <w:b/>
          <w:smallCaps/>
          <w:sz w:val="22"/>
        </w:rPr>
        <w:t>Indicador de Pedidos Manufactureros y sus componentes</w:t>
      </w:r>
    </w:p>
    <w:p w14:paraId="5D4D2AE5" w14:textId="7EEE2B1C" w:rsidR="0007670F" w:rsidRPr="00C46F19" w:rsidRDefault="0007670F" w:rsidP="0007670F">
      <w:pPr>
        <w:keepNext/>
        <w:keepLines/>
        <w:spacing w:line="240" w:lineRule="exact"/>
        <w:jc w:val="center"/>
        <w:outlineLvl w:val="0"/>
        <w:rPr>
          <w:sz w:val="22"/>
        </w:rPr>
      </w:pPr>
      <w:r w:rsidRPr="00C46F19">
        <w:rPr>
          <w:b/>
          <w:smallCaps/>
          <w:sz w:val="22"/>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7B9318FE" w:rsidR="00FB2B2D" w:rsidRPr="005B0949" w:rsidRDefault="004044E9" w:rsidP="004044E9">
            <w:pPr>
              <w:keepNext/>
              <w:keepLines/>
              <w:spacing w:line="240" w:lineRule="atLeast"/>
              <w:ind w:left="-55" w:right="-54"/>
              <w:jc w:val="center"/>
              <w:rPr>
                <w:sz w:val="18"/>
                <w:szCs w:val="18"/>
              </w:rPr>
            </w:pPr>
            <w:r>
              <w:rPr>
                <w:sz w:val="18"/>
                <w:szCs w:val="18"/>
              </w:rPr>
              <w:t>Abril</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155C2370" w:rsidR="00FB2B2D" w:rsidRPr="005B0949" w:rsidRDefault="004044E9" w:rsidP="00225D4B">
            <w:pPr>
              <w:keepNext/>
              <w:keepLines/>
              <w:spacing w:line="240" w:lineRule="atLeast"/>
              <w:ind w:left="-70" w:right="-57"/>
              <w:jc w:val="center"/>
              <w:rPr>
                <w:sz w:val="18"/>
                <w:szCs w:val="18"/>
              </w:rPr>
            </w:pPr>
            <w:r>
              <w:rPr>
                <w:sz w:val="18"/>
                <w:szCs w:val="18"/>
              </w:rPr>
              <w:t>Mayo</w:t>
            </w:r>
            <w:r w:rsidR="00FB2B2D" w:rsidRPr="005B0949">
              <w:rPr>
                <w:sz w:val="18"/>
                <w:szCs w:val="18"/>
              </w:rPr>
              <w:br/>
              <w:t xml:space="preserve">de </w:t>
            </w:r>
            <w:r w:rsidR="001375A3">
              <w:rPr>
                <w:sz w:val="18"/>
                <w:szCs w:val="18"/>
              </w:rPr>
              <w:t>2021</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4044E9" w:rsidRPr="005B0949" w14:paraId="73EB741D" w14:textId="77777777" w:rsidTr="004044E9">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4044E9" w:rsidRPr="005B0949" w:rsidRDefault="004044E9" w:rsidP="004044E9">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768E35BC" w:rsidR="004044E9" w:rsidRPr="000162CF" w:rsidRDefault="004044E9" w:rsidP="004044E9">
            <w:pPr>
              <w:tabs>
                <w:tab w:val="decimal" w:pos="435"/>
              </w:tabs>
              <w:jc w:val="left"/>
              <w:rPr>
                <w:b/>
                <w:bCs/>
                <w:sz w:val="18"/>
                <w:szCs w:val="18"/>
                <w:lang w:val="es-MX" w:eastAsia="es-MX"/>
              </w:rPr>
            </w:pPr>
            <w:r>
              <w:rPr>
                <w:b/>
                <w:bCs/>
                <w:color w:val="000000"/>
                <w:sz w:val="18"/>
                <w:szCs w:val="18"/>
              </w:rPr>
              <w:t>51.0</w:t>
            </w:r>
          </w:p>
        </w:tc>
        <w:tc>
          <w:tcPr>
            <w:tcW w:w="972" w:type="dxa"/>
            <w:tcBorders>
              <w:top w:val="single" w:sz="6" w:space="0" w:color="404040"/>
              <w:left w:val="single" w:sz="6" w:space="0" w:color="404040"/>
              <w:right w:val="single" w:sz="6" w:space="0" w:color="404040"/>
            </w:tcBorders>
            <w:vAlign w:val="center"/>
          </w:tcPr>
          <w:p w14:paraId="1930DA59" w14:textId="333D5B0F" w:rsidR="004044E9" w:rsidRPr="000162CF" w:rsidRDefault="004044E9" w:rsidP="004044E9">
            <w:pPr>
              <w:tabs>
                <w:tab w:val="decimal" w:pos="435"/>
              </w:tabs>
              <w:jc w:val="left"/>
              <w:rPr>
                <w:b/>
                <w:bCs/>
                <w:sz w:val="18"/>
                <w:szCs w:val="18"/>
              </w:rPr>
            </w:pPr>
            <w:r>
              <w:rPr>
                <w:b/>
                <w:bCs/>
                <w:color w:val="000000"/>
                <w:sz w:val="18"/>
                <w:szCs w:val="18"/>
              </w:rPr>
              <w:t>51.1</w:t>
            </w:r>
          </w:p>
        </w:tc>
        <w:tc>
          <w:tcPr>
            <w:tcW w:w="972" w:type="dxa"/>
            <w:tcBorders>
              <w:top w:val="single" w:sz="6" w:space="0" w:color="404040"/>
              <w:right w:val="single" w:sz="6" w:space="0" w:color="404040"/>
            </w:tcBorders>
            <w:vAlign w:val="center"/>
          </w:tcPr>
          <w:p w14:paraId="023558CF" w14:textId="17C56628" w:rsidR="004044E9" w:rsidRPr="000162CF" w:rsidRDefault="004044E9" w:rsidP="004044E9">
            <w:pPr>
              <w:tabs>
                <w:tab w:val="decimal" w:pos="366"/>
              </w:tabs>
              <w:jc w:val="left"/>
              <w:rPr>
                <w:b/>
                <w:bCs/>
                <w:sz w:val="18"/>
                <w:szCs w:val="18"/>
              </w:rPr>
            </w:pPr>
            <w:r>
              <w:rPr>
                <w:b/>
                <w:bCs/>
                <w:color w:val="000000"/>
                <w:sz w:val="18"/>
                <w:szCs w:val="18"/>
              </w:rPr>
              <w:t>0.05</w:t>
            </w:r>
          </w:p>
        </w:tc>
        <w:tc>
          <w:tcPr>
            <w:tcW w:w="458" w:type="dxa"/>
            <w:tcBorders>
              <w:top w:val="single" w:sz="6" w:space="0" w:color="404040"/>
            </w:tcBorders>
            <w:vAlign w:val="center"/>
          </w:tcPr>
          <w:p w14:paraId="6EE0267E" w14:textId="1D117A24" w:rsidR="004044E9" w:rsidRPr="000162CF" w:rsidRDefault="004044E9" w:rsidP="004044E9">
            <w:pPr>
              <w:ind w:right="57"/>
              <w:jc w:val="right"/>
              <w:rPr>
                <w:b/>
                <w:bCs/>
                <w:sz w:val="18"/>
                <w:szCs w:val="18"/>
              </w:rPr>
            </w:pPr>
            <w:r>
              <w:rPr>
                <w:b/>
                <w:bCs/>
                <w:color w:val="000000"/>
                <w:sz w:val="18"/>
                <w:szCs w:val="18"/>
              </w:rPr>
              <w:t>10</w:t>
            </w:r>
          </w:p>
        </w:tc>
        <w:tc>
          <w:tcPr>
            <w:tcW w:w="1208" w:type="dxa"/>
            <w:tcBorders>
              <w:top w:val="single" w:sz="6" w:space="0" w:color="404040"/>
              <w:right w:val="single" w:sz="6" w:space="0" w:color="404040"/>
            </w:tcBorders>
            <w:vAlign w:val="center"/>
          </w:tcPr>
          <w:p w14:paraId="3DAB6917" w14:textId="0BF36F8F" w:rsidR="004044E9" w:rsidRPr="000162CF" w:rsidRDefault="004044E9" w:rsidP="004044E9">
            <w:pPr>
              <w:ind w:left="-29" w:right="-55"/>
              <w:jc w:val="left"/>
              <w:rPr>
                <w:b/>
                <w:bCs/>
                <w:sz w:val="18"/>
                <w:szCs w:val="18"/>
              </w:rPr>
            </w:pPr>
            <w:r w:rsidRPr="000162CF">
              <w:rPr>
                <w:b/>
                <w:bCs/>
                <w:color w:val="000000"/>
                <w:sz w:val="18"/>
                <w:szCs w:val="18"/>
              </w:rPr>
              <w:t>Por arriba</w:t>
            </w:r>
          </w:p>
        </w:tc>
      </w:tr>
      <w:tr w:rsidR="004044E9" w:rsidRPr="005B0949" w14:paraId="56F87F6A" w14:textId="77777777" w:rsidTr="004044E9">
        <w:trPr>
          <w:cantSplit/>
          <w:trHeight w:val="20"/>
          <w:jc w:val="center"/>
        </w:trPr>
        <w:tc>
          <w:tcPr>
            <w:tcW w:w="5129" w:type="dxa"/>
            <w:tcBorders>
              <w:left w:val="single" w:sz="6" w:space="0" w:color="404040"/>
              <w:right w:val="single" w:sz="6" w:space="0" w:color="404040"/>
            </w:tcBorders>
            <w:vAlign w:val="center"/>
          </w:tcPr>
          <w:p w14:paraId="2AD277CB" w14:textId="77777777" w:rsidR="004044E9" w:rsidRPr="005B0949" w:rsidRDefault="004044E9" w:rsidP="004044E9">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3724832F" w:rsidR="004044E9" w:rsidRPr="000162CF" w:rsidRDefault="004044E9" w:rsidP="004044E9">
            <w:pPr>
              <w:tabs>
                <w:tab w:val="decimal" w:pos="435"/>
              </w:tabs>
              <w:jc w:val="left"/>
              <w:rPr>
                <w:sz w:val="18"/>
                <w:szCs w:val="18"/>
              </w:rPr>
            </w:pPr>
            <w:r>
              <w:rPr>
                <w:color w:val="000000"/>
                <w:sz w:val="18"/>
                <w:szCs w:val="18"/>
              </w:rPr>
              <w:t>50.5</w:t>
            </w:r>
          </w:p>
        </w:tc>
        <w:tc>
          <w:tcPr>
            <w:tcW w:w="972" w:type="dxa"/>
            <w:tcBorders>
              <w:left w:val="single" w:sz="6" w:space="0" w:color="404040"/>
              <w:right w:val="single" w:sz="6" w:space="0" w:color="404040"/>
            </w:tcBorders>
            <w:vAlign w:val="center"/>
          </w:tcPr>
          <w:p w14:paraId="2F0E995B" w14:textId="626CF423" w:rsidR="004044E9" w:rsidRPr="000162CF" w:rsidRDefault="004044E9" w:rsidP="004044E9">
            <w:pPr>
              <w:tabs>
                <w:tab w:val="decimal" w:pos="435"/>
              </w:tabs>
              <w:jc w:val="left"/>
              <w:rPr>
                <w:bCs/>
                <w:sz w:val="18"/>
                <w:szCs w:val="18"/>
              </w:rPr>
            </w:pPr>
            <w:r>
              <w:rPr>
                <w:color w:val="000000"/>
                <w:sz w:val="18"/>
                <w:szCs w:val="18"/>
              </w:rPr>
              <w:t>51.7</w:t>
            </w:r>
          </w:p>
        </w:tc>
        <w:tc>
          <w:tcPr>
            <w:tcW w:w="972" w:type="dxa"/>
            <w:tcBorders>
              <w:right w:val="single" w:sz="6" w:space="0" w:color="404040"/>
            </w:tcBorders>
            <w:vAlign w:val="center"/>
          </w:tcPr>
          <w:p w14:paraId="5E1E0FCC" w14:textId="641F8351" w:rsidR="004044E9" w:rsidRPr="000162CF" w:rsidRDefault="004044E9" w:rsidP="004044E9">
            <w:pPr>
              <w:tabs>
                <w:tab w:val="decimal" w:pos="366"/>
              </w:tabs>
              <w:jc w:val="left"/>
              <w:rPr>
                <w:sz w:val="18"/>
                <w:szCs w:val="18"/>
              </w:rPr>
            </w:pPr>
            <w:r>
              <w:rPr>
                <w:color w:val="000000"/>
                <w:sz w:val="18"/>
                <w:szCs w:val="18"/>
              </w:rPr>
              <w:t>1.22</w:t>
            </w:r>
          </w:p>
        </w:tc>
        <w:tc>
          <w:tcPr>
            <w:tcW w:w="458" w:type="dxa"/>
            <w:vAlign w:val="center"/>
          </w:tcPr>
          <w:p w14:paraId="4250F9D9" w14:textId="603219B4" w:rsidR="004044E9" w:rsidRPr="000162CF" w:rsidRDefault="004044E9" w:rsidP="004044E9">
            <w:pPr>
              <w:ind w:right="57"/>
              <w:jc w:val="right"/>
              <w:rPr>
                <w:sz w:val="18"/>
                <w:szCs w:val="18"/>
              </w:rPr>
            </w:pPr>
            <w:r w:rsidRPr="000162CF">
              <w:rPr>
                <w:color w:val="000000"/>
                <w:sz w:val="18"/>
                <w:szCs w:val="18"/>
              </w:rPr>
              <w:t>1</w:t>
            </w:r>
            <w:r>
              <w:rPr>
                <w:color w:val="000000"/>
                <w:sz w:val="18"/>
                <w:szCs w:val="18"/>
              </w:rPr>
              <w:t>2</w:t>
            </w:r>
          </w:p>
        </w:tc>
        <w:tc>
          <w:tcPr>
            <w:tcW w:w="1208" w:type="dxa"/>
            <w:tcBorders>
              <w:right w:val="single" w:sz="6" w:space="0" w:color="404040"/>
            </w:tcBorders>
            <w:vAlign w:val="center"/>
          </w:tcPr>
          <w:p w14:paraId="378DD386" w14:textId="0AB965A5" w:rsidR="004044E9" w:rsidRPr="000162CF" w:rsidRDefault="004044E9" w:rsidP="004044E9">
            <w:pPr>
              <w:ind w:left="-29" w:right="-55"/>
              <w:jc w:val="left"/>
              <w:rPr>
                <w:bCs/>
                <w:sz w:val="18"/>
                <w:szCs w:val="18"/>
              </w:rPr>
            </w:pPr>
            <w:r w:rsidRPr="000162CF">
              <w:rPr>
                <w:color w:val="000000"/>
                <w:sz w:val="18"/>
                <w:szCs w:val="18"/>
              </w:rPr>
              <w:t>Por arriba</w:t>
            </w:r>
          </w:p>
        </w:tc>
      </w:tr>
      <w:tr w:rsidR="004044E9" w:rsidRPr="005B0949" w14:paraId="42EB17DF" w14:textId="77777777" w:rsidTr="004044E9">
        <w:trPr>
          <w:cantSplit/>
          <w:trHeight w:val="20"/>
          <w:jc w:val="center"/>
        </w:trPr>
        <w:tc>
          <w:tcPr>
            <w:tcW w:w="5129" w:type="dxa"/>
            <w:tcBorders>
              <w:left w:val="single" w:sz="6" w:space="0" w:color="404040"/>
              <w:right w:val="single" w:sz="6" w:space="0" w:color="404040"/>
            </w:tcBorders>
            <w:vAlign w:val="center"/>
          </w:tcPr>
          <w:p w14:paraId="163CE724" w14:textId="77777777" w:rsidR="004044E9" w:rsidRPr="005B0949" w:rsidRDefault="004044E9" w:rsidP="004044E9">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48588D6A" w:rsidR="004044E9" w:rsidRPr="000162CF" w:rsidRDefault="004044E9" w:rsidP="004044E9">
            <w:pPr>
              <w:tabs>
                <w:tab w:val="decimal" w:pos="435"/>
              </w:tabs>
              <w:jc w:val="left"/>
              <w:rPr>
                <w:sz w:val="18"/>
                <w:szCs w:val="18"/>
              </w:rPr>
            </w:pPr>
            <w:r>
              <w:rPr>
                <w:color w:val="000000"/>
                <w:sz w:val="18"/>
                <w:szCs w:val="18"/>
              </w:rPr>
              <w:t>49.7</w:t>
            </w:r>
          </w:p>
        </w:tc>
        <w:tc>
          <w:tcPr>
            <w:tcW w:w="972" w:type="dxa"/>
            <w:tcBorders>
              <w:left w:val="single" w:sz="6" w:space="0" w:color="404040"/>
              <w:right w:val="single" w:sz="6" w:space="0" w:color="404040"/>
            </w:tcBorders>
            <w:vAlign w:val="center"/>
          </w:tcPr>
          <w:p w14:paraId="6986A361" w14:textId="1A8AB811" w:rsidR="004044E9" w:rsidRPr="000162CF" w:rsidRDefault="004044E9" w:rsidP="004044E9">
            <w:pPr>
              <w:tabs>
                <w:tab w:val="decimal" w:pos="435"/>
              </w:tabs>
              <w:jc w:val="left"/>
              <w:rPr>
                <w:bCs/>
                <w:sz w:val="18"/>
                <w:szCs w:val="18"/>
              </w:rPr>
            </w:pPr>
            <w:r>
              <w:rPr>
                <w:color w:val="000000"/>
                <w:sz w:val="18"/>
                <w:szCs w:val="18"/>
              </w:rPr>
              <w:t>49.8</w:t>
            </w:r>
          </w:p>
        </w:tc>
        <w:tc>
          <w:tcPr>
            <w:tcW w:w="972" w:type="dxa"/>
            <w:tcBorders>
              <w:right w:val="single" w:sz="6" w:space="0" w:color="404040"/>
            </w:tcBorders>
            <w:vAlign w:val="center"/>
          </w:tcPr>
          <w:p w14:paraId="6D36B56C" w14:textId="3B5098E7" w:rsidR="004044E9" w:rsidRPr="000162CF" w:rsidRDefault="004044E9" w:rsidP="004044E9">
            <w:pPr>
              <w:tabs>
                <w:tab w:val="decimal" w:pos="366"/>
              </w:tabs>
              <w:jc w:val="left"/>
              <w:rPr>
                <w:sz w:val="18"/>
                <w:szCs w:val="18"/>
              </w:rPr>
            </w:pPr>
            <w:r>
              <w:rPr>
                <w:color w:val="000000"/>
                <w:sz w:val="18"/>
                <w:szCs w:val="18"/>
              </w:rPr>
              <w:t>0.11</w:t>
            </w:r>
          </w:p>
        </w:tc>
        <w:tc>
          <w:tcPr>
            <w:tcW w:w="458" w:type="dxa"/>
            <w:vAlign w:val="center"/>
          </w:tcPr>
          <w:p w14:paraId="66DAF3BB" w14:textId="10AF02CF" w:rsidR="004044E9" w:rsidRPr="000162CF" w:rsidRDefault="004044E9" w:rsidP="004044E9">
            <w:pPr>
              <w:ind w:right="57"/>
              <w:jc w:val="right"/>
              <w:rPr>
                <w:sz w:val="18"/>
                <w:szCs w:val="18"/>
              </w:rPr>
            </w:pPr>
            <w:r>
              <w:rPr>
                <w:color w:val="000000"/>
                <w:sz w:val="18"/>
                <w:szCs w:val="18"/>
              </w:rPr>
              <w:t>2</w:t>
            </w:r>
          </w:p>
        </w:tc>
        <w:tc>
          <w:tcPr>
            <w:tcW w:w="1208" w:type="dxa"/>
            <w:tcBorders>
              <w:right w:val="single" w:sz="6" w:space="0" w:color="404040"/>
            </w:tcBorders>
            <w:vAlign w:val="center"/>
          </w:tcPr>
          <w:p w14:paraId="78C544BE" w14:textId="39419A86" w:rsidR="004044E9" w:rsidRPr="000162CF" w:rsidRDefault="004044E9" w:rsidP="004044E9">
            <w:pPr>
              <w:ind w:left="-29" w:right="-55"/>
              <w:jc w:val="left"/>
              <w:rPr>
                <w:bCs/>
                <w:sz w:val="18"/>
                <w:szCs w:val="18"/>
              </w:rPr>
            </w:pPr>
            <w:r w:rsidRPr="000162CF">
              <w:rPr>
                <w:color w:val="000000"/>
                <w:sz w:val="18"/>
                <w:szCs w:val="18"/>
              </w:rPr>
              <w:t>Por debajo</w:t>
            </w:r>
          </w:p>
        </w:tc>
      </w:tr>
      <w:tr w:rsidR="004044E9" w:rsidRPr="005B0949" w14:paraId="36E5C68A" w14:textId="77777777" w:rsidTr="004044E9">
        <w:trPr>
          <w:cantSplit/>
          <w:trHeight w:val="20"/>
          <w:jc w:val="center"/>
        </w:trPr>
        <w:tc>
          <w:tcPr>
            <w:tcW w:w="5129" w:type="dxa"/>
            <w:tcBorders>
              <w:left w:val="single" w:sz="6" w:space="0" w:color="404040"/>
              <w:right w:val="single" w:sz="6" w:space="0" w:color="404040"/>
            </w:tcBorders>
            <w:vAlign w:val="center"/>
          </w:tcPr>
          <w:p w14:paraId="4FFFA0C0" w14:textId="77777777" w:rsidR="004044E9" w:rsidRPr="005B0949" w:rsidRDefault="004044E9" w:rsidP="004044E9">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7F4FB124" w:rsidR="004044E9" w:rsidRPr="000162CF" w:rsidRDefault="004044E9" w:rsidP="004044E9">
            <w:pPr>
              <w:tabs>
                <w:tab w:val="decimal" w:pos="435"/>
              </w:tabs>
              <w:jc w:val="left"/>
              <w:rPr>
                <w:sz w:val="18"/>
                <w:szCs w:val="18"/>
              </w:rPr>
            </w:pPr>
            <w:r>
              <w:rPr>
                <w:color w:val="000000"/>
                <w:sz w:val="18"/>
                <w:szCs w:val="18"/>
              </w:rPr>
              <w:t>50.4</w:t>
            </w:r>
          </w:p>
        </w:tc>
        <w:tc>
          <w:tcPr>
            <w:tcW w:w="972" w:type="dxa"/>
            <w:tcBorders>
              <w:left w:val="single" w:sz="6" w:space="0" w:color="404040"/>
              <w:right w:val="single" w:sz="6" w:space="0" w:color="404040"/>
            </w:tcBorders>
            <w:vAlign w:val="center"/>
          </w:tcPr>
          <w:p w14:paraId="0F7FF7BB" w14:textId="039941A3" w:rsidR="004044E9" w:rsidRPr="000162CF" w:rsidRDefault="004044E9" w:rsidP="004044E9">
            <w:pPr>
              <w:tabs>
                <w:tab w:val="decimal" w:pos="435"/>
              </w:tabs>
              <w:jc w:val="left"/>
              <w:rPr>
                <w:bCs/>
                <w:sz w:val="18"/>
                <w:szCs w:val="18"/>
              </w:rPr>
            </w:pPr>
            <w:r>
              <w:rPr>
                <w:color w:val="000000"/>
                <w:sz w:val="18"/>
                <w:szCs w:val="18"/>
              </w:rPr>
              <w:t>50.7</w:t>
            </w:r>
          </w:p>
        </w:tc>
        <w:tc>
          <w:tcPr>
            <w:tcW w:w="972" w:type="dxa"/>
            <w:tcBorders>
              <w:right w:val="single" w:sz="6" w:space="0" w:color="404040"/>
            </w:tcBorders>
            <w:vAlign w:val="center"/>
          </w:tcPr>
          <w:p w14:paraId="3B4F6D4B" w14:textId="72309B69" w:rsidR="004044E9" w:rsidRPr="000162CF" w:rsidRDefault="004044E9" w:rsidP="004044E9">
            <w:pPr>
              <w:tabs>
                <w:tab w:val="decimal" w:pos="366"/>
              </w:tabs>
              <w:jc w:val="left"/>
              <w:rPr>
                <w:sz w:val="18"/>
                <w:szCs w:val="18"/>
              </w:rPr>
            </w:pPr>
            <w:r>
              <w:rPr>
                <w:color w:val="000000"/>
                <w:sz w:val="18"/>
                <w:szCs w:val="18"/>
              </w:rPr>
              <w:t>0.33</w:t>
            </w:r>
          </w:p>
        </w:tc>
        <w:tc>
          <w:tcPr>
            <w:tcW w:w="458" w:type="dxa"/>
            <w:vAlign w:val="center"/>
          </w:tcPr>
          <w:p w14:paraId="71209E1A" w14:textId="46490558" w:rsidR="004044E9" w:rsidRPr="000162CF" w:rsidRDefault="004044E9" w:rsidP="004044E9">
            <w:pPr>
              <w:ind w:right="57"/>
              <w:jc w:val="right"/>
              <w:rPr>
                <w:sz w:val="18"/>
                <w:szCs w:val="18"/>
              </w:rPr>
            </w:pPr>
            <w:r>
              <w:rPr>
                <w:color w:val="000000"/>
                <w:sz w:val="18"/>
                <w:szCs w:val="18"/>
              </w:rPr>
              <w:t>3</w:t>
            </w:r>
          </w:p>
        </w:tc>
        <w:tc>
          <w:tcPr>
            <w:tcW w:w="1208" w:type="dxa"/>
            <w:tcBorders>
              <w:right w:val="single" w:sz="6" w:space="0" w:color="404040"/>
            </w:tcBorders>
            <w:vAlign w:val="center"/>
          </w:tcPr>
          <w:p w14:paraId="0B5E2CB5" w14:textId="19479BAB" w:rsidR="004044E9" w:rsidRPr="000162CF" w:rsidRDefault="004044E9" w:rsidP="004044E9">
            <w:pPr>
              <w:ind w:left="-29" w:right="-55"/>
              <w:jc w:val="left"/>
              <w:rPr>
                <w:bCs/>
                <w:sz w:val="18"/>
                <w:szCs w:val="18"/>
              </w:rPr>
            </w:pPr>
            <w:r w:rsidRPr="000162CF">
              <w:rPr>
                <w:color w:val="000000"/>
                <w:sz w:val="18"/>
                <w:szCs w:val="18"/>
              </w:rPr>
              <w:t>Por arriba</w:t>
            </w:r>
          </w:p>
        </w:tc>
      </w:tr>
      <w:tr w:rsidR="004044E9" w:rsidRPr="005B0949" w14:paraId="5328C6FB" w14:textId="77777777" w:rsidTr="004044E9">
        <w:trPr>
          <w:cantSplit/>
          <w:trHeight w:val="20"/>
          <w:jc w:val="center"/>
        </w:trPr>
        <w:tc>
          <w:tcPr>
            <w:tcW w:w="5129" w:type="dxa"/>
            <w:tcBorders>
              <w:left w:val="single" w:sz="6" w:space="0" w:color="404040"/>
              <w:right w:val="single" w:sz="6" w:space="0" w:color="404040"/>
            </w:tcBorders>
            <w:vAlign w:val="center"/>
          </w:tcPr>
          <w:p w14:paraId="27FE6B1C" w14:textId="77777777" w:rsidR="004044E9" w:rsidRPr="005B0949" w:rsidRDefault="004044E9" w:rsidP="004044E9">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646AB0C6" w:rsidR="004044E9" w:rsidRPr="000162CF" w:rsidRDefault="004044E9" w:rsidP="004044E9">
            <w:pPr>
              <w:tabs>
                <w:tab w:val="decimal" w:pos="435"/>
              </w:tabs>
              <w:jc w:val="left"/>
              <w:rPr>
                <w:sz w:val="18"/>
                <w:szCs w:val="18"/>
              </w:rPr>
            </w:pPr>
            <w:r>
              <w:rPr>
                <w:color w:val="000000"/>
                <w:sz w:val="18"/>
                <w:szCs w:val="18"/>
              </w:rPr>
              <w:t>47.9</w:t>
            </w:r>
          </w:p>
        </w:tc>
        <w:tc>
          <w:tcPr>
            <w:tcW w:w="972" w:type="dxa"/>
            <w:tcBorders>
              <w:left w:val="single" w:sz="6" w:space="0" w:color="404040"/>
              <w:right w:val="single" w:sz="6" w:space="0" w:color="404040"/>
            </w:tcBorders>
            <w:vAlign w:val="center"/>
          </w:tcPr>
          <w:p w14:paraId="059D083C" w14:textId="38FFCAD8" w:rsidR="004044E9" w:rsidRPr="000162CF" w:rsidRDefault="004044E9" w:rsidP="004044E9">
            <w:pPr>
              <w:tabs>
                <w:tab w:val="decimal" w:pos="435"/>
              </w:tabs>
              <w:jc w:val="left"/>
              <w:rPr>
                <w:bCs/>
                <w:sz w:val="18"/>
                <w:szCs w:val="18"/>
              </w:rPr>
            </w:pPr>
            <w:r>
              <w:rPr>
                <w:color w:val="000000"/>
                <w:sz w:val="18"/>
                <w:szCs w:val="18"/>
              </w:rPr>
              <w:t>47.5</w:t>
            </w:r>
          </w:p>
        </w:tc>
        <w:tc>
          <w:tcPr>
            <w:tcW w:w="972" w:type="dxa"/>
            <w:tcBorders>
              <w:right w:val="single" w:sz="6" w:space="0" w:color="404040"/>
            </w:tcBorders>
            <w:vAlign w:val="center"/>
          </w:tcPr>
          <w:p w14:paraId="7451A40F" w14:textId="28CD7241" w:rsidR="004044E9" w:rsidRPr="000162CF" w:rsidRDefault="004044E9" w:rsidP="004044E9">
            <w:pPr>
              <w:tabs>
                <w:tab w:val="left" w:pos="44"/>
                <w:tab w:val="decimal" w:pos="366"/>
              </w:tabs>
              <w:jc w:val="left"/>
              <w:rPr>
                <w:sz w:val="18"/>
                <w:szCs w:val="18"/>
              </w:rPr>
            </w:pPr>
            <w:r>
              <w:rPr>
                <w:color w:val="000000"/>
                <w:sz w:val="18"/>
                <w:szCs w:val="18"/>
              </w:rPr>
              <w:tab/>
              <w:t>(-)</w:t>
            </w:r>
            <w:r>
              <w:rPr>
                <w:color w:val="000000"/>
                <w:sz w:val="18"/>
                <w:szCs w:val="18"/>
              </w:rPr>
              <w:tab/>
              <w:t>0.43</w:t>
            </w:r>
          </w:p>
        </w:tc>
        <w:tc>
          <w:tcPr>
            <w:tcW w:w="458" w:type="dxa"/>
            <w:vAlign w:val="center"/>
          </w:tcPr>
          <w:p w14:paraId="7B0FD17A" w14:textId="22A9D822" w:rsidR="004044E9" w:rsidRPr="000162CF" w:rsidRDefault="004044E9" w:rsidP="004044E9">
            <w:pPr>
              <w:ind w:right="57"/>
              <w:jc w:val="right"/>
              <w:rPr>
                <w:sz w:val="18"/>
                <w:szCs w:val="18"/>
              </w:rPr>
            </w:pPr>
            <w:r w:rsidRPr="000162CF">
              <w:rPr>
                <w:color w:val="000000"/>
                <w:sz w:val="18"/>
                <w:szCs w:val="18"/>
              </w:rPr>
              <w:t>1</w:t>
            </w:r>
            <w:r>
              <w:rPr>
                <w:color w:val="000000"/>
                <w:sz w:val="18"/>
                <w:szCs w:val="18"/>
              </w:rPr>
              <w:t>3</w:t>
            </w:r>
          </w:p>
        </w:tc>
        <w:tc>
          <w:tcPr>
            <w:tcW w:w="1208" w:type="dxa"/>
            <w:tcBorders>
              <w:right w:val="single" w:sz="6" w:space="0" w:color="404040"/>
            </w:tcBorders>
            <w:vAlign w:val="center"/>
          </w:tcPr>
          <w:p w14:paraId="28E4233E" w14:textId="18121075" w:rsidR="004044E9" w:rsidRPr="000162CF" w:rsidRDefault="004044E9" w:rsidP="004044E9">
            <w:pPr>
              <w:ind w:left="-29" w:right="-55"/>
              <w:jc w:val="left"/>
              <w:rPr>
                <w:bCs/>
                <w:sz w:val="18"/>
                <w:szCs w:val="18"/>
              </w:rPr>
            </w:pPr>
            <w:r w:rsidRPr="000162CF">
              <w:rPr>
                <w:color w:val="000000"/>
                <w:sz w:val="18"/>
                <w:szCs w:val="18"/>
              </w:rPr>
              <w:t>Por debajo</w:t>
            </w:r>
          </w:p>
        </w:tc>
      </w:tr>
      <w:tr w:rsidR="004044E9" w:rsidRPr="005B0949" w14:paraId="1AD423F4" w14:textId="77777777" w:rsidTr="004044E9">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4044E9" w:rsidRPr="005B0949" w:rsidRDefault="004044E9" w:rsidP="004044E9">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63C9B4BF" w:rsidR="004044E9" w:rsidRPr="000162CF" w:rsidRDefault="004044E9" w:rsidP="004044E9">
            <w:pPr>
              <w:tabs>
                <w:tab w:val="decimal" w:pos="435"/>
              </w:tabs>
              <w:jc w:val="left"/>
              <w:rPr>
                <w:sz w:val="18"/>
                <w:szCs w:val="18"/>
              </w:rPr>
            </w:pPr>
            <w:r>
              <w:rPr>
                <w:color w:val="000000"/>
                <w:sz w:val="18"/>
                <w:szCs w:val="18"/>
              </w:rPr>
              <w:t>52.6</w:t>
            </w:r>
          </w:p>
        </w:tc>
        <w:tc>
          <w:tcPr>
            <w:tcW w:w="972" w:type="dxa"/>
            <w:tcBorders>
              <w:left w:val="single" w:sz="6" w:space="0" w:color="404040"/>
              <w:bottom w:val="single" w:sz="6" w:space="0" w:color="404040"/>
              <w:right w:val="single" w:sz="6" w:space="0" w:color="404040"/>
            </w:tcBorders>
            <w:vAlign w:val="center"/>
          </w:tcPr>
          <w:p w14:paraId="09EBF545" w14:textId="336CA891" w:rsidR="004044E9" w:rsidRPr="000162CF" w:rsidRDefault="004044E9" w:rsidP="004044E9">
            <w:pPr>
              <w:tabs>
                <w:tab w:val="decimal" w:pos="435"/>
              </w:tabs>
              <w:jc w:val="left"/>
              <w:rPr>
                <w:bCs/>
                <w:sz w:val="18"/>
                <w:szCs w:val="18"/>
              </w:rPr>
            </w:pPr>
            <w:r>
              <w:rPr>
                <w:color w:val="000000"/>
                <w:sz w:val="18"/>
                <w:szCs w:val="18"/>
              </w:rPr>
              <w:t>52.0</w:t>
            </w:r>
          </w:p>
        </w:tc>
        <w:tc>
          <w:tcPr>
            <w:tcW w:w="972" w:type="dxa"/>
            <w:tcBorders>
              <w:bottom w:val="single" w:sz="6" w:space="0" w:color="404040"/>
              <w:right w:val="single" w:sz="6" w:space="0" w:color="404040"/>
            </w:tcBorders>
            <w:vAlign w:val="center"/>
          </w:tcPr>
          <w:p w14:paraId="3C2CFC42" w14:textId="0E21F440" w:rsidR="004044E9" w:rsidRPr="000162CF" w:rsidRDefault="004044E9" w:rsidP="004044E9">
            <w:pPr>
              <w:tabs>
                <w:tab w:val="left" w:pos="44"/>
                <w:tab w:val="decimal" w:pos="366"/>
              </w:tabs>
              <w:jc w:val="left"/>
              <w:rPr>
                <w:sz w:val="18"/>
                <w:szCs w:val="18"/>
              </w:rPr>
            </w:pPr>
            <w:r>
              <w:rPr>
                <w:color w:val="000000"/>
                <w:sz w:val="18"/>
                <w:szCs w:val="18"/>
              </w:rPr>
              <w:tab/>
              <w:t>(-)</w:t>
            </w:r>
            <w:r>
              <w:rPr>
                <w:color w:val="000000"/>
                <w:sz w:val="18"/>
                <w:szCs w:val="18"/>
              </w:rPr>
              <w:tab/>
              <w:t>0.55</w:t>
            </w:r>
          </w:p>
        </w:tc>
        <w:tc>
          <w:tcPr>
            <w:tcW w:w="458" w:type="dxa"/>
            <w:tcBorders>
              <w:bottom w:val="single" w:sz="6" w:space="0" w:color="404040"/>
            </w:tcBorders>
            <w:vAlign w:val="center"/>
          </w:tcPr>
          <w:p w14:paraId="24D63F8D" w14:textId="5C6941B7" w:rsidR="004044E9" w:rsidRPr="000162CF" w:rsidRDefault="004044E9" w:rsidP="004044E9">
            <w:pPr>
              <w:ind w:right="57"/>
              <w:jc w:val="right"/>
              <w:rPr>
                <w:sz w:val="18"/>
                <w:szCs w:val="18"/>
              </w:rPr>
            </w:pPr>
            <w:r w:rsidRPr="000162CF">
              <w:rPr>
                <w:color w:val="000000"/>
                <w:sz w:val="18"/>
                <w:szCs w:val="18"/>
              </w:rPr>
              <w:t>1</w:t>
            </w:r>
            <w:r>
              <w:rPr>
                <w:color w:val="000000"/>
                <w:sz w:val="18"/>
                <w:szCs w:val="18"/>
              </w:rPr>
              <w:t>2</w:t>
            </w:r>
          </w:p>
        </w:tc>
        <w:tc>
          <w:tcPr>
            <w:tcW w:w="1208" w:type="dxa"/>
            <w:tcBorders>
              <w:bottom w:val="single" w:sz="6" w:space="0" w:color="404040"/>
              <w:right w:val="single" w:sz="6" w:space="0" w:color="404040"/>
            </w:tcBorders>
            <w:vAlign w:val="center"/>
          </w:tcPr>
          <w:p w14:paraId="4A50DA51" w14:textId="19BE4DC4" w:rsidR="004044E9" w:rsidRPr="000162CF" w:rsidRDefault="004044E9" w:rsidP="004044E9">
            <w:pPr>
              <w:ind w:left="-29" w:right="-55"/>
              <w:jc w:val="left"/>
              <w:rPr>
                <w:bCs/>
                <w:sz w:val="18"/>
                <w:szCs w:val="18"/>
              </w:rPr>
            </w:pPr>
            <w:r w:rsidRPr="000162CF">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66F29D1E" w:rsidR="00A47127" w:rsidRPr="005B0949" w:rsidRDefault="00347104" w:rsidP="001D725E">
      <w:pPr>
        <w:keepLines/>
        <w:widowControl w:val="0"/>
        <w:spacing w:before="720"/>
        <w:rPr>
          <w:spacing w:val="4"/>
        </w:rPr>
      </w:pPr>
      <w:r w:rsidRPr="00347104">
        <w:t>Las siguientes gráficas muestran la evolución en los últimos años de las series desestacionalizadas y de tendencia-ciclo de los componentes que integran el Indicador de Pedidos Manufactureros.</w:t>
      </w:r>
    </w:p>
    <w:p w14:paraId="36683016" w14:textId="7C57E965" w:rsidR="0007670F" w:rsidRPr="00C46F19" w:rsidRDefault="0007670F" w:rsidP="0007670F">
      <w:pPr>
        <w:keepNext/>
        <w:keepLines/>
        <w:ind w:left="-284"/>
        <w:jc w:val="center"/>
        <w:rPr>
          <w:b/>
          <w:smallCaps/>
          <w:sz w:val="22"/>
        </w:rPr>
      </w:pPr>
      <w:r w:rsidRPr="00C46F19">
        <w:rPr>
          <w:b/>
          <w:smallCaps/>
          <w:sz w:val="22"/>
        </w:rPr>
        <w:lastRenderedPageBreak/>
        <w:t xml:space="preserve">Componentes del Indicador de Pedidos Manufactureros </w:t>
      </w:r>
      <w:r w:rsidR="000162CF" w:rsidRPr="00C46F19">
        <w:rPr>
          <w:b/>
          <w:smallCaps/>
          <w:sz w:val="22"/>
        </w:rPr>
        <w:t>a</w:t>
      </w:r>
      <w:r w:rsidR="004044E9" w:rsidRPr="00C46F19">
        <w:rPr>
          <w:b/>
          <w:smallCaps/>
          <w:sz w:val="22"/>
        </w:rPr>
        <w:t xml:space="preserve"> mayo</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r w:rsidRPr="00C46F19">
        <w:rPr>
          <w:b/>
          <w:smallCaps/>
          <w:sz w:val="22"/>
        </w:rPr>
        <w:br/>
        <w:t xml:space="preserve">Series desestacionalizadas y de </w:t>
      </w:r>
      <w:r w:rsidR="0086222B" w:rsidRPr="00C46F19">
        <w:rPr>
          <w:b/>
          <w:smallCaps/>
          <w:sz w:val="22"/>
        </w:rPr>
        <w:t>t</w:t>
      </w:r>
      <w:r w:rsidRPr="00C46F19">
        <w:rPr>
          <w:b/>
          <w:smallCaps/>
          <w:sz w:val="22"/>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4044E9">
        <w:tblPrEx>
          <w:tblCellMar>
            <w:left w:w="70" w:type="dxa"/>
            <w:right w:w="70" w:type="dxa"/>
          </w:tblCellMar>
        </w:tblPrEx>
        <w:trPr>
          <w:trHeight w:val="3062"/>
          <w:jc w:val="center"/>
        </w:trPr>
        <w:tc>
          <w:tcPr>
            <w:tcW w:w="5080" w:type="dxa"/>
            <w:tcBorders>
              <w:top w:val="nil"/>
              <w:bottom w:val="nil"/>
            </w:tcBorders>
          </w:tcPr>
          <w:p w14:paraId="539EB9CD" w14:textId="3AC2BB40" w:rsidR="00DC2949" w:rsidRPr="005B0949" w:rsidRDefault="004044E9" w:rsidP="00152422">
            <w:pPr>
              <w:keepNext/>
              <w:keepLines/>
              <w:ind w:left="-75"/>
              <w:jc w:val="center"/>
            </w:pPr>
            <w:r>
              <w:rPr>
                <w:noProof/>
                <w:lang w:val="es-MX" w:eastAsia="es-MX"/>
              </w:rPr>
              <w:drawing>
                <wp:inline distT="0" distB="0" distL="0" distR="0" wp14:anchorId="5F2757DD" wp14:editId="4C0CC2F8">
                  <wp:extent cx="3132000" cy="2052000"/>
                  <wp:effectExtent l="0" t="0" r="0" b="571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3AAE466E" w:rsidR="0007670F" w:rsidRPr="005B0949" w:rsidRDefault="004044E9" w:rsidP="00152422">
            <w:pPr>
              <w:keepNext/>
              <w:keepLines/>
              <w:ind w:left="-70"/>
              <w:jc w:val="center"/>
            </w:pPr>
            <w:r>
              <w:rPr>
                <w:noProof/>
                <w:lang w:val="es-MX" w:eastAsia="es-MX"/>
              </w:rPr>
              <w:drawing>
                <wp:inline distT="0" distB="0" distL="0" distR="0" wp14:anchorId="0B4BD031" wp14:editId="2A139D5D">
                  <wp:extent cx="3130838" cy="2052000"/>
                  <wp:effectExtent l="0" t="0" r="0" b="571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4044E9">
        <w:tblPrEx>
          <w:tblCellMar>
            <w:left w:w="70" w:type="dxa"/>
            <w:right w:w="70" w:type="dxa"/>
          </w:tblCellMar>
        </w:tblPrEx>
        <w:trPr>
          <w:trHeight w:val="3062"/>
          <w:jc w:val="center"/>
        </w:trPr>
        <w:tc>
          <w:tcPr>
            <w:tcW w:w="5080" w:type="dxa"/>
            <w:tcBorders>
              <w:top w:val="nil"/>
              <w:bottom w:val="nil"/>
            </w:tcBorders>
          </w:tcPr>
          <w:p w14:paraId="0EF853AE" w14:textId="5692F3A6" w:rsidR="0007670F" w:rsidRPr="005B0949" w:rsidRDefault="004044E9" w:rsidP="00152422">
            <w:pPr>
              <w:keepNext/>
              <w:keepLines/>
              <w:jc w:val="center"/>
              <w:rPr>
                <w:noProof/>
                <w:lang w:eastAsia="es-MX"/>
              </w:rPr>
            </w:pPr>
            <w:r>
              <w:rPr>
                <w:noProof/>
                <w:lang w:val="es-MX" w:eastAsia="es-MX"/>
              </w:rPr>
              <w:drawing>
                <wp:inline distT="0" distB="0" distL="0" distR="0" wp14:anchorId="3802284B" wp14:editId="2415498E">
                  <wp:extent cx="3132000" cy="2052000"/>
                  <wp:effectExtent l="0" t="0" r="0" b="5715"/>
                  <wp:docPr id="4" name="Gráfico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353D0597" w:rsidR="0007670F" w:rsidRPr="005B0949" w:rsidRDefault="004044E9" w:rsidP="00152422">
            <w:pPr>
              <w:keepNext/>
              <w:keepLines/>
              <w:jc w:val="center"/>
            </w:pPr>
            <w:r>
              <w:rPr>
                <w:noProof/>
                <w:lang w:val="es-MX" w:eastAsia="es-MX"/>
              </w:rPr>
              <w:drawing>
                <wp:inline distT="0" distB="0" distL="0" distR="0" wp14:anchorId="3506C911" wp14:editId="7B10C1EB">
                  <wp:extent cx="3132000" cy="2052000"/>
                  <wp:effectExtent l="0" t="0" r="0" b="5715"/>
                  <wp:docPr id="5" name="Gráfico 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4044E9">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6E50C314" w:rsidR="0007670F" w:rsidRPr="005B0949" w:rsidRDefault="004044E9" w:rsidP="0024171E">
            <w:pPr>
              <w:keepNext/>
              <w:keepLines/>
              <w:widowControl w:val="0"/>
              <w:jc w:val="center"/>
            </w:pPr>
            <w:r>
              <w:rPr>
                <w:noProof/>
                <w:lang w:val="es-MX" w:eastAsia="es-MX"/>
              </w:rPr>
              <w:drawing>
                <wp:inline distT="0" distB="0" distL="0" distR="0" wp14:anchorId="24AA9AE4" wp14:editId="437A02D3">
                  <wp:extent cx="3132000" cy="2052000"/>
                  <wp:effectExtent l="0" t="0" r="0" b="5715"/>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16118AA6" w:rsidR="00A47127" w:rsidRPr="00E8398E" w:rsidRDefault="00347104" w:rsidP="00EA1048">
      <w:pPr>
        <w:pStyle w:val="p0"/>
        <w:keepNext/>
        <w:spacing w:before="300" w:after="300"/>
        <w:rPr>
          <w:rFonts w:ascii="Arial" w:hAnsi="Arial"/>
          <w:snapToGrid/>
          <w:color w:val="auto"/>
          <w:lang w:val="es-ES"/>
        </w:rPr>
      </w:pPr>
      <w:r w:rsidRPr="00347104">
        <w:rPr>
          <w:rFonts w:ascii="Arial" w:hAnsi="Arial"/>
          <w:snapToGrid/>
          <w:color w:val="auto"/>
          <w:lang w:val="es-ES"/>
        </w:rPr>
        <w:lastRenderedPageBreak/>
        <w:t>En mayo del año en curso, el IPM se ubicó en 51 puntos con cifras originales, lo que significó un</w:t>
      </w:r>
      <w:r w:rsidR="00C46F19">
        <w:rPr>
          <w:rFonts w:ascii="Arial" w:hAnsi="Arial"/>
          <w:snapToGrid/>
          <w:color w:val="auto"/>
          <w:lang w:val="es-ES"/>
        </w:rPr>
        <w:t xml:space="preserve"> incremento</w:t>
      </w:r>
      <w:r w:rsidRPr="00347104">
        <w:rPr>
          <w:rFonts w:ascii="Arial" w:hAnsi="Arial"/>
          <w:snapToGrid/>
          <w:color w:val="auto"/>
          <w:lang w:val="es-ES"/>
        </w:rPr>
        <w:t xml:space="preserve"> anual de 11.7 puntos.</w:t>
      </w:r>
    </w:p>
    <w:p w14:paraId="54BD9E74" w14:textId="6C31D6D4" w:rsidR="0007670F" w:rsidRPr="00C46F19" w:rsidRDefault="0007670F" w:rsidP="0024171E">
      <w:pPr>
        <w:keepNext/>
        <w:keepLines/>
        <w:widowControl w:val="0"/>
        <w:spacing w:before="480"/>
        <w:jc w:val="center"/>
        <w:rPr>
          <w:b/>
          <w:smallCaps/>
          <w:sz w:val="22"/>
        </w:rPr>
      </w:pPr>
      <w:r w:rsidRPr="00C46F19">
        <w:rPr>
          <w:b/>
          <w:smallCaps/>
          <w:sz w:val="22"/>
        </w:rPr>
        <w:t>Indicador de Pedidos Manufactureros</w:t>
      </w:r>
      <w:r w:rsidR="00FC2537" w:rsidRPr="00C46F19">
        <w:rPr>
          <w:b/>
          <w:smallCaps/>
          <w:sz w:val="22"/>
        </w:rPr>
        <w:t xml:space="preserve"> </w:t>
      </w:r>
      <w:r w:rsidR="000162CF" w:rsidRPr="00C46F19">
        <w:rPr>
          <w:b/>
          <w:smallCaps/>
          <w:sz w:val="22"/>
        </w:rPr>
        <w:t>a</w:t>
      </w:r>
      <w:r w:rsidR="004044E9" w:rsidRPr="00C46F19">
        <w:rPr>
          <w:b/>
          <w:smallCaps/>
          <w:sz w:val="22"/>
        </w:rPr>
        <w:t xml:space="preserve"> </w:t>
      </w:r>
      <w:r w:rsidR="000162CF" w:rsidRPr="00C46F19">
        <w:rPr>
          <w:b/>
          <w:smallCaps/>
          <w:sz w:val="22"/>
        </w:rPr>
        <w:t>m</w:t>
      </w:r>
      <w:r w:rsidR="004044E9" w:rsidRPr="00C46F19">
        <w:rPr>
          <w:b/>
          <w:smallCaps/>
          <w:sz w:val="22"/>
        </w:rPr>
        <w:t>ayo</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p>
    <w:p w14:paraId="0974BB02" w14:textId="77777777" w:rsidR="0007670F" w:rsidRPr="00C46F19" w:rsidRDefault="0007670F" w:rsidP="0024171E">
      <w:pPr>
        <w:keepNext/>
        <w:keepLines/>
        <w:widowControl w:val="0"/>
        <w:jc w:val="center"/>
        <w:rPr>
          <w:b/>
          <w:smallCaps/>
          <w:sz w:val="22"/>
        </w:rPr>
      </w:pPr>
      <w:r w:rsidRPr="00C46F19">
        <w:rPr>
          <w:b/>
          <w:smallCaps/>
          <w:sz w:val="22"/>
        </w:rPr>
        <w:t>Serie original</w:t>
      </w:r>
    </w:p>
    <w:p w14:paraId="5E3700A9" w14:textId="242C90F3" w:rsidR="0007670F" w:rsidRDefault="009906BB" w:rsidP="001B5CA7">
      <w:pPr>
        <w:widowControl w:val="0"/>
        <w:spacing w:after="20"/>
        <w:jc w:val="center"/>
        <w:rPr>
          <w:b/>
          <w:smallCaps/>
          <w:sz w:val="20"/>
          <w:szCs w:val="20"/>
        </w:rPr>
      </w:pPr>
      <w:r>
        <w:rPr>
          <w:noProof/>
          <w:lang w:val="es-MX" w:eastAsia="es-MX"/>
        </w:rPr>
        <w:drawing>
          <wp:inline distT="0" distB="0" distL="0" distR="0" wp14:anchorId="11EB239E" wp14:editId="6BF077A9">
            <wp:extent cx="4320000" cy="2520000"/>
            <wp:effectExtent l="0" t="0" r="4445" b="139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65224DFA" w:rsidR="004E4C79" w:rsidRPr="00E8398E" w:rsidRDefault="00347104" w:rsidP="006A12EC">
      <w:pPr>
        <w:pStyle w:val="p0"/>
        <w:keepLines w:val="0"/>
        <w:spacing w:before="300"/>
        <w:rPr>
          <w:rFonts w:ascii="Arial" w:hAnsi="Arial"/>
          <w:snapToGrid/>
          <w:color w:val="auto"/>
          <w:lang w:val="es-ES"/>
        </w:rPr>
      </w:pPr>
      <w:r w:rsidRPr="00347104">
        <w:rPr>
          <w:rFonts w:ascii="Arial" w:hAnsi="Arial"/>
          <w:snapToGrid/>
          <w:color w:val="auto"/>
          <w:lang w:val="es-ES"/>
        </w:rPr>
        <w:t>Con datos sin ajuste estacional, en mayo de 2021 cuatro de los cinco rubros que integran el IPM registraron crecimientos anuales, mientras que el restante descendió.</w:t>
      </w:r>
    </w:p>
    <w:p w14:paraId="0E5548DF" w14:textId="77777777" w:rsidR="0007670F" w:rsidRPr="00C46F19" w:rsidRDefault="0007670F" w:rsidP="006C14F6">
      <w:pPr>
        <w:widowControl w:val="0"/>
        <w:spacing w:before="360"/>
        <w:jc w:val="center"/>
        <w:outlineLvl w:val="0"/>
        <w:rPr>
          <w:b/>
          <w:smallCaps/>
          <w:sz w:val="22"/>
        </w:rPr>
      </w:pPr>
      <w:r w:rsidRPr="00C46F19">
        <w:rPr>
          <w:b/>
          <w:smallCaps/>
          <w:sz w:val="22"/>
        </w:rPr>
        <w:t>Componentes del Indicador de Pedidos Manufactureros</w:t>
      </w:r>
    </w:p>
    <w:p w14:paraId="78D95120" w14:textId="77777777" w:rsidR="0007670F" w:rsidRPr="00C46F19" w:rsidRDefault="0007670F" w:rsidP="001B5CA7">
      <w:pPr>
        <w:widowControl w:val="0"/>
        <w:spacing w:line="240" w:lineRule="exact"/>
        <w:jc w:val="center"/>
        <w:outlineLvl w:val="0"/>
        <w:rPr>
          <w:sz w:val="22"/>
        </w:rPr>
      </w:pPr>
      <w:r w:rsidRPr="00C46F19">
        <w:rPr>
          <w:b/>
          <w:smallCaps/>
          <w:sz w:val="22"/>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55514722" w:rsidR="0007670F" w:rsidRPr="005B0949" w:rsidRDefault="009906BB" w:rsidP="009906BB">
            <w:pPr>
              <w:widowControl w:val="0"/>
              <w:spacing w:before="40" w:after="40" w:line="240" w:lineRule="atLeast"/>
              <w:jc w:val="center"/>
              <w:rPr>
                <w:sz w:val="18"/>
                <w:szCs w:val="18"/>
              </w:rPr>
            </w:pPr>
            <w:r>
              <w:rPr>
                <w:sz w:val="18"/>
                <w:szCs w:val="18"/>
              </w:rPr>
              <w:t>Mayo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3199D0A2" w:rsidR="0007670F" w:rsidRPr="005B0949" w:rsidRDefault="001375A3" w:rsidP="00EE7AE5">
            <w:pPr>
              <w:widowControl w:val="0"/>
              <w:spacing w:line="240" w:lineRule="atLeast"/>
              <w:ind w:right="-54"/>
              <w:jc w:val="center"/>
              <w:rPr>
                <w:sz w:val="18"/>
                <w:szCs w:val="18"/>
              </w:rPr>
            </w:pPr>
            <w:r>
              <w:rPr>
                <w:sz w:val="18"/>
                <w:szCs w:val="18"/>
              </w:rPr>
              <w:t>2020</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FA81187" w:rsidR="0007670F" w:rsidRPr="005B0949" w:rsidRDefault="001375A3" w:rsidP="00EE7AE5">
            <w:pPr>
              <w:widowControl w:val="0"/>
              <w:spacing w:line="240" w:lineRule="atLeast"/>
              <w:ind w:left="-70" w:right="-57"/>
              <w:jc w:val="center"/>
              <w:rPr>
                <w:sz w:val="18"/>
                <w:szCs w:val="18"/>
              </w:rPr>
            </w:pPr>
            <w:r>
              <w:rPr>
                <w:sz w:val="18"/>
                <w:szCs w:val="18"/>
              </w:rPr>
              <w:t>2021</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9906BB" w:rsidRPr="005B0949" w14:paraId="5C0AB6F6" w14:textId="77777777" w:rsidTr="009906BB">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9906BB" w:rsidRPr="005B0949" w:rsidRDefault="009906BB" w:rsidP="009906BB">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432E4FD1" w:rsidR="009906BB" w:rsidRPr="000162CF" w:rsidRDefault="009906BB" w:rsidP="009906BB">
            <w:pPr>
              <w:tabs>
                <w:tab w:val="decimal" w:pos="594"/>
              </w:tabs>
              <w:jc w:val="left"/>
              <w:rPr>
                <w:b/>
                <w:bCs/>
                <w:color w:val="000000"/>
                <w:sz w:val="18"/>
                <w:szCs w:val="18"/>
                <w:lang w:val="es-MX" w:eastAsia="es-MX"/>
              </w:rPr>
            </w:pPr>
            <w:r>
              <w:rPr>
                <w:b/>
                <w:bCs/>
                <w:color w:val="000000"/>
                <w:sz w:val="18"/>
                <w:szCs w:val="18"/>
              </w:rPr>
              <w:t>39.3</w:t>
            </w:r>
          </w:p>
        </w:tc>
        <w:tc>
          <w:tcPr>
            <w:tcW w:w="1225" w:type="dxa"/>
            <w:tcBorders>
              <w:top w:val="single" w:sz="6" w:space="0" w:color="404040"/>
              <w:right w:val="single" w:sz="6" w:space="0" w:color="404040"/>
            </w:tcBorders>
            <w:vAlign w:val="center"/>
          </w:tcPr>
          <w:p w14:paraId="6576A907" w14:textId="6BCD99C6" w:rsidR="009906BB" w:rsidRPr="000162CF" w:rsidRDefault="009906BB" w:rsidP="009906BB">
            <w:pPr>
              <w:tabs>
                <w:tab w:val="decimal" w:pos="536"/>
              </w:tabs>
              <w:jc w:val="left"/>
              <w:rPr>
                <w:b/>
                <w:bCs/>
                <w:color w:val="000000"/>
                <w:sz w:val="18"/>
                <w:szCs w:val="18"/>
              </w:rPr>
            </w:pPr>
            <w:r>
              <w:rPr>
                <w:b/>
                <w:bCs/>
                <w:color w:val="000000"/>
                <w:sz w:val="18"/>
                <w:szCs w:val="18"/>
              </w:rPr>
              <w:t>51.0</w:t>
            </w:r>
          </w:p>
        </w:tc>
        <w:tc>
          <w:tcPr>
            <w:tcW w:w="1225" w:type="dxa"/>
            <w:tcBorders>
              <w:top w:val="single" w:sz="6" w:space="0" w:color="404040"/>
              <w:right w:val="single" w:sz="6" w:space="0" w:color="404040"/>
            </w:tcBorders>
            <w:vAlign w:val="center"/>
          </w:tcPr>
          <w:p w14:paraId="143F50C8" w14:textId="63713333" w:rsidR="009906BB" w:rsidRPr="000162CF" w:rsidRDefault="009906BB" w:rsidP="009906BB">
            <w:pPr>
              <w:tabs>
                <w:tab w:val="decimal" w:pos="528"/>
              </w:tabs>
              <w:jc w:val="left"/>
              <w:rPr>
                <w:b/>
                <w:bCs/>
                <w:color w:val="000000"/>
                <w:sz w:val="18"/>
                <w:szCs w:val="18"/>
              </w:rPr>
            </w:pPr>
            <w:r>
              <w:rPr>
                <w:b/>
                <w:bCs/>
                <w:color w:val="000000"/>
                <w:sz w:val="18"/>
                <w:szCs w:val="18"/>
              </w:rPr>
              <w:t>11.7</w:t>
            </w:r>
          </w:p>
        </w:tc>
      </w:tr>
      <w:tr w:rsidR="009906BB" w:rsidRPr="005B0949" w14:paraId="73010FEF" w14:textId="77777777" w:rsidTr="009906BB">
        <w:trPr>
          <w:cantSplit/>
          <w:trHeight w:val="20"/>
          <w:jc w:val="center"/>
        </w:trPr>
        <w:tc>
          <w:tcPr>
            <w:tcW w:w="5092" w:type="dxa"/>
            <w:tcBorders>
              <w:left w:val="single" w:sz="6" w:space="0" w:color="404040"/>
              <w:right w:val="single" w:sz="6" w:space="0" w:color="404040"/>
            </w:tcBorders>
            <w:vAlign w:val="center"/>
          </w:tcPr>
          <w:p w14:paraId="2219DEF3" w14:textId="77777777" w:rsidR="009906BB" w:rsidRPr="005B0949" w:rsidRDefault="009906BB" w:rsidP="009906BB">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31BFC230" w:rsidR="009906BB" w:rsidRPr="000162CF" w:rsidRDefault="009906BB" w:rsidP="009906BB">
            <w:pPr>
              <w:tabs>
                <w:tab w:val="decimal" w:pos="594"/>
              </w:tabs>
              <w:jc w:val="left"/>
              <w:rPr>
                <w:color w:val="000000"/>
                <w:sz w:val="18"/>
                <w:szCs w:val="18"/>
              </w:rPr>
            </w:pPr>
            <w:r>
              <w:rPr>
                <w:color w:val="000000"/>
                <w:sz w:val="18"/>
                <w:szCs w:val="18"/>
              </w:rPr>
              <w:t>31.8</w:t>
            </w:r>
          </w:p>
        </w:tc>
        <w:tc>
          <w:tcPr>
            <w:tcW w:w="1225" w:type="dxa"/>
            <w:tcBorders>
              <w:right w:val="single" w:sz="6" w:space="0" w:color="404040"/>
            </w:tcBorders>
            <w:vAlign w:val="center"/>
          </w:tcPr>
          <w:p w14:paraId="49D1DA46" w14:textId="4BE199EB" w:rsidR="009906BB" w:rsidRPr="000162CF" w:rsidRDefault="009906BB" w:rsidP="009906BB">
            <w:pPr>
              <w:tabs>
                <w:tab w:val="decimal" w:pos="536"/>
              </w:tabs>
              <w:jc w:val="left"/>
              <w:rPr>
                <w:color w:val="000000"/>
                <w:sz w:val="18"/>
                <w:szCs w:val="18"/>
              </w:rPr>
            </w:pPr>
            <w:r>
              <w:rPr>
                <w:color w:val="000000"/>
                <w:sz w:val="18"/>
                <w:szCs w:val="18"/>
              </w:rPr>
              <w:t>52.5</w:t>
            </w:r>
          </w:p>
        </w:tc>
        <w:tc>
          <w:tcPr>
            <w:tcW w:w="1225" w:type="dxa"/>
            <w:tcBorders>
              <w:right w:val="single" w:sz="6" w:space="0" w:color="404040"/>
            </w:tcBorders>
            <w:vAlign w:val="center"/>
          </w:tcPr>
          <w:p w14:paraId="12AF87FF" w14:textId="6A6BB1A7" w:rsidR="009906BB" w:rsidRPr="000162CF" w:rsidRDefault="009906BB" w:rsidP="009906BB">
            <w:pPr>
              <w:tabs>
                <w:tab w:val="decimal" w:pos="528"/>
              </w:tabs>
              <w:jc w:val="left"/>
              <w:rPr>
                <w:color w:val="000000"/>
                <w:sz w:val="18"/>
                <w:szCs w:val="18"/>
              </w:rPr>
            </w:pPr>
            <w:r>
              <w:rPr>
                <w:color w:val="000000"/>
                <w:sz w:val="18"/>
                <w:szCs w:val="18"/>
              </w:rPr>
              <w:t>20.6</w:t>
            </w:r>
          </w:p>
        </w:tc>
      </w:tr>
      <w:tr w:rsidR="009906BB" w:rsidRPr="005B0949" w14:paraId="3EFD7D1A" w14:textId="77777777" w:rsidTr="009906BB">
        <w:trPr>
          <w:cantSplit/>
          <w:trHeight w:val="20"/>
          <w:jc w:val="center"/>
        </w:trPr>
        <w:tc>
          <w:tcPr>
            <w:tcW w:w="5092" w:type="dxa"/>
            <w:tcBorders>
              <w:left w:val="single" w:sz="6" w:space="0" w:color="404040"/>
              <w:right w:val="single" w:sz="6" w:space="0" w:color="404040"/>
            </w:tcBorders>
            <w:vAlign w:val="center"/>
          </w:tcPr>
          <w:p w14:paraId="0ACD3CE9" w14:textId="77777777" w:rsidR="009906BB" w:rsidRPr="005B0949" w:rsidRDefault="009906BB" w:rsidP="009906BB">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3A8DD5A9" w:rsidR="009906BB" w:rsidRPr="000162CF" w:rsidRDefault="009906BB" w:rsidP="009906BB">
            <w:pPr>
              <w:tabs>
                <w:tab w:val="decimal" w:pos="594"/>
              </w:tabs>
              <w:jc w:val="left"/>
              <w:rPr>
                <w:color w:val="000000"/>
                <w:sz w:val="18"/>
                <w:szCs w:val="18"/>
              </w:rPr>
            </w:pPr>
            <w:r>
              <w:rPr>
                <w:color w:val="000000"/>
                <w:sz w:val="18"/>
                <w:szCs w:val="18"/>
              </w:rPr>
              <w:t>35.3</w:t>
            </w:r>
          </w:p>
        </w:tc>
        <w:tc>
          <w:tcPr>
            <w:tcW w:w="1225" w:type="dxa"/>
            <w:tcBorders>
              <w:right w:val="single" w:sz="6" w:space="0" w:color="404040"/>
            </w:tcBorders>
            <w:vAlign w:val="center"/>
          </w:tcPr>
          <w:p w14:paraId="544FD5C2" w14:textId="3CC98AC6" w:rsidR="009906BB" w:rsidRPr="000162CF" w:rsidRDefault="009906BB" w:rsidP="009906BB">
            <w:pPr>
              <w:tabs>
                <w:tab w:val="decimal" w:pos="536"/>
              </w:tabs>
              <w:jc w:val="left"/>
              <w:rPr>
                <w:color w:val="000000"/>
                <w:sz w:val="18"/>
                <w:szCs w:val="18"/>
              </w:rPr>
            </w:pPr>
            <w:r>
              <w:rPr>
                <w:color w:val="000000"/>
                <w:sz w:val="18"/>
                <w:szCs w:val="18"/>
              </w:rPr>
              <w:t>50.3</w:t>
            </w:r>
          </w:p>
        </w:tc>
        <w:tc>
          <w:tcPr>
            <w:tcW w:w="1225" w:type="dxa"/>
            <w:tcBorders>
              <w:right w:val="single" w:sz="6" w:space="0" w:color="404040"/>
            </w:tcBorders>
            <w:vAlign w:val="center"/>
          </w:tcPr>
          <w:p w14:paraId="15C844A0" w14:textId="40FEEA54" w:rsidR="009906BB" w:rsidRPr="000162CF" w:rsidRDefault="009906BB" w:rsidP="009906BB">
            <w:pPr>
              <w:tabs>
                <w:tab w:val="decimal" w:pos="528"/>
              </w:tabs>
              <w:jc w:val="left"/>
              <w:rPr>
                <w:color w:val="000000"/>
                <w:sz w:val="18"/>
                <w:szCs w:val="18"/>
              </w:rPr>
            </w:pPr>
            <w:r>
              <w:rPr>
                <w:color w:val="000000"/>
                <w:sz w:val="18"/>
                <w:szCs w:val="18"/>
              </w:rPr>
              <w:t>15.0</w:t>
            </w:r>
          </w:p>
        </w:tc>
      </w:tr>
      <w:tr w:rsidR="009906BB" w:rsidRPr="005B0949" w14:paraId="7CE2533C" w14:textId="77777777" w:rsidTr="009906BB">
        <w:trPr>
          <w:cantSplit/>
          <w:trHeight w:val="20"/>
          <w:jc w:val="center"/>
        </w:trPr>
        <w:tc>
          <w:tcPr>
            <w:tcW w:w="5092" w:type="dxa"/>
            <w:tcBorders>
              <w:left w:val="single" w:sz="6" w:space="0" w:color="404040"/>
              <w:right w:val="single" w:sz="6" w:space="0" w:color="404040"/>
            </w:tcBorders>
            <w:vAlign w:val="center"/>
          </w:tcPr>
          <w:p w14:paraId="1DB51328" w14:textId="77777777" w:rsidR="009906BB" w:rsidRPr="005B0949" w:rsidRDefault="009906BB" w:rsidP="009906BB">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0C894B98" w:rsidR="009906BB" w:rsidRPr="000162CF" w:rsidRDefault="009906BB" w:rsidP="009906BB">
            <w:pPr>
              <w:tabs>
                <w:tab w:val="decimal" w:pos="594"/>
              </w:tabs>
              <w:jc w:val="left"/>
              <w:rPr>
                <w:color w:val="000000"/>
                <w:sz w:val="18"/>
                <w:szCs w:val="18"/>
              </w:rPr>
            </w:pPr>
            <w:r>
              <w:rPr>
                <w:color w:val="000000"/>
                <w:sz w:val="18"/>
                <w:szCs w:val="18"/>
              </w:rPr>
              <w:t>43.7</w:t>
            </w:r>
          </w:p>
        </w:tc>
        <w:tc>
          <w:tcPr>
            <w:tcW w:w="1225" w:type="dxa"/>
            <w:tcBorders>
              <w:right w:val="single" w:sz="6" w:space="0" w:color="404040"/>
            </w:tcBorders>
            <w:vAlign w:val="center"/>
          </w:tcPr>
          <w:p w14:paraId="69B56E05" w14:textId="64D5ED63" w:rsidR="009906BB" w:rsidRPr="000162CF" w:rsidRDefault="009906BB" w:rsidP="009906BB">
            <w:pPr>
              <w:tabs>
                <w:tab w:val="decimal" w:pos="536"/>
              </w:tabs>
              <w:jc w:val="left"/>
              <w:rPr>
                <w:color w:val="000000"/>
                <w:sz w:val="18"/>
                <w:szCs w:val="18"/>
              </w:rPr>
            </w:pPr>
            <w:r>
              <w:rPr>
                <w:color w:val="000000"/>
                <w:sz w:val="18"/>
                <w:szCs w:val="18"/>
              </w:rPr>
              <w:t>51.1</w:t>
            </w:r>
          </w:p>
        </w:tc>
        <w:tc>
          <w:tcPr>
            <w:tcW w:w="1225" w:type="dxa"/>
            <w:tcBorders>
              <w:right w:val="single" w:sz="6" w:space="0" w:color="404040"/>
            </w:tcBorders>
            <w:vAlign w:val="center"/>
          </w:tcPr>
          <w:p w14:paraId="704AB3D8" w14:textId="7F695567" w:rsidR="009906BB" w:rsidRPr="000162CF" w:rsidRDefault="009906BB" w:rsidP="009906BB">
            <w:pPr>
              <w:tabs>
                <w:tab w:val="decimal" w:pos="528"/>
              </w:tabs>
              <w:jc w:val="left"/>
              <w:rPr>
                <w:color w:val="000000"/>
                <w:sz w:val="18"/>
                <w:szCs w:val="18"/>
              </w:rPr>
            </w:pPr>
            <w:r>
              <w:rPr>
                <w:color w:val="000000"/>
                <w:sz w:val="18"/>
                <w:szCs w:val="18"/>
              </w:rPr>
              <w:t>7.4</w:t>
            </w:r>
          </w:p>
        </w:tc>
      </w:tr>
      <w:tr w:rsidR="009906BB" w:rsidRPr="005B0949" w14:paraId="7C2F41D3" w14:textId="77777777" w:rsidTr="009906BB">
        <w:trPr>
          <w:cantSplit/>
          <w:trHeight w:val="20"/>
          <w:jc w:val="center"/>
        </w:trPr>
        <w:tc>
          <w:tcPr>
            <w:tcW w:w="5092" w:type="dxa"/>
            <w:tcBorders>
              <w:left w:val="single" w:sz="6" w:space="0" w:color="404040"/>
              <w:right w:val="single" w:sz="6" w:space="0" w:color="404040"/>
            </w:tcBorders>
            <w:vAlign w:val="center"/>
          </w:tcPr>
          <w:p w14:paraId="11A0290C" w14:textId="77777777" w:rsidR="009906BB" w:rsidRPr="005B0949" w:rsidRDefault="009906BB" w:rsidP="009906BB">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62095C4E" w:rsidR="009906BB" w:rsidRPr="000162CF" w:rsidRDefault="009906BB" w:rsidP="009906BB">
            <w:pPr>
              <w:tabs>
                <w:tab w:val="decimal" w:pos="594"/>
              </w:tabs>
              <w:jc w:val="left"/>
              <w:rPr>
                <w:color w:val="000000"/>
                <w:sz w:val="18"/>
                <w:szCs w:val="18"/>
              </w:rPr>
            </w:pPr>
            <w:r>
              <w:rPr>
                <w:color w:val="000000"/>
                <w:sz w:val="18"/>
                <w:szCs w:val="18"/>
              </w:rPr>
              <w:t>51.3</w:t>
            </w:r>
          </w:p>
        </w:tc>
        <w:tc>
          <w:tcPr>
            <w:tcW w:w="1225" w:type="dxa"/>
            <w:tcBorders>
              <w:right w:val="single" w:sz="6" w:space="0" w:color="404040"/>
            </w:tcBorders>
            <w:vAlign w:val="center"/>
          </w:tcPr>
          <w:p w14:paraId="45BFCFD7" w14:textId="200673C5" w:rsidR="009906BB" w:rsidRPr="000162CF" w:rsidRDefault="009906BB" w:rsidP="009906BB">
            <w:pPr>
              <w:tabs>
                <w:tab w:val="decimal" w:pos="536"/>
              </w:tabs>
              <w:jc w:val="left"/>
              <w:rPr>
                <w:color w:val="000000"/>
                <w:sz w:val="18"/>
                <w:szCs w:val="18"/>
              </w:rPr>
            </w:pPr>
            <w:r>
              <w:rPr>
                <w:color w:val="000000"/>
                <w:sz w:val="18"/>
                <w:szCs w:val="18"/>
              </w:rPr>
              <w:t>48.6</w:t>
            </w:r>
          </w:p>
        </w:tc>
        <w:tc>
          <w:tcPr>
            <w:tcW w:w="1225" w:type="dxa"/>
            <w:tcBorders>
              <w:right w:val="single" w:sz="6" w:space="0" w:color="404040"/>
            </w:tcBorders>
            <w:vAlign w:val="center"/>
          </w:tcPr>
          <w:p w14:paraId="6A954970" w14:textId="3C70FAC6" w:rsidR="009906BB" w:rsidRPr="000162CF" w:rsidRDefault="009906BB" w:rsidP="009906BB">
            <w:pPr>
              <w:tabs>
                <w:tab w:val="left" w:pos="126"/>
                <w:tab w:val="decimal" w:pos="528"/>
              </w:tabs>
              <w:jc w:val="left"/>
              <w:rPr>
                <w:color w:val="000000"/>
                <w:sz w:val="18"/>
                <w:szCs w:val="18"/>
              </w:rPr>
            </w:pPr>
            <w:r>
              <w:rPr>
                <w:color w:val="000000"/>
                <w:sz w:val="18"/>
                <w:szCs w:val="18"/>
              </w:rPr>
              <w:tab/>
              <w:t>(-)</w:t>
            </w:r>
            <w:r>
              <w:rPr>
                <w:color w:val="000000"/>
                <w:sz w:val="18"/>
                <w:szCs w:val="18"/>
              </w:rPr>
              <w:tab/>
              <w:t>2.7</w:t>
            </w:r>
          </w:p>
        </w:tc>
      </w:tr>
      <w:tr w:rsidR="009906BB" w:rsidRPr="005B0949" w14:paraId="624EBD59" w14:textId="77777777" w:rsidTr="009906BB">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9906BB" w:rsidRPr="005B0949" w:rsidRDefault="009906BB" w:rsidP="009906BB">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32E3F6D3" w:rsidR="009906BB" w:rsidRPr="000162CF" w:rsidRDefault="009906BB" w:rsidP="009906BB">
            <w:pPr>
              <w:tabs>
                <w:tab w:val="decimal" w:pos="594"/>
              </w:tabs>
              <w:jc w:val="left"/>
              <w:rPr>
                <w:color w:val="000000"/>
                <w:sz w:val="18"/>
                <w:szCs w:val="18"/>
              </w:rPr>
            </w:pPr>
            <w:r>
              <w:rPr>
                <w:color w:val="000000"/>
                <w:sz w:val="18"/>
                <w:szCs w:val="18"/>
              </w:rPr>
              <w:t>45.2</w:t>
            </w:r>
          </w:p>
        </w:tc>
        <w:tc>
          <w:tcPr>
            <w:tcW w:w="1225" w:type="dxa"/>
            <w:tcBorders>
              <w:bottom w:val="single" w:sz="6" w:space="0" w:color="404040"/>
              <w:right w:val="single" w:sz="6" w:space="0" w:color="404040"/>
            </w:tcBorders>
            <w:vAlign w:val="center"/>
          </w:tcPr>
          <w:p w14:paraId="07E45048" w14:textId="5C953544" w:rsidR="009906BB" w:rsidRPr="000162CF" w:rsidRDefault="009906BB" w:rsidP="009906BB">
            <w:pPr>
              <w:tabs>
                <w:tab w:val="decimal" w:pos="536"/>
              </w:tabs>
              <w:jc w:val="left"/>
              <w:rPr>
                <w:color w:val="000000"/>
                <w:sz w:val="18"/>
                <w:szCs w:val="18"/>
              </w:rPr>
            </w:pPr>
            <w:r>
              <w:rPr>
                <w:color w:val="000000"/>
                <w:sz w:val="18"/>
                <w:szCs w:val="18"/>
              </w:rPr>
              <w:t>51.6</w:t>
            </w:r>
          </w:p>
        </w:tc>
        <w:tc>
          <w:tcPr>
            <w:tcW w:w="1225" w:type="dxa"/>
            <w:tcBorders>
              <w:bottom w:val="single" w:sz="6" w:space="0" w:color="404040"/>
              <w:right w:val="single" w:sz="6" w:space="0" w:color="404040"/>
            </w:tcBorders>
            <w:vAlign w:val="center"/>
          </w:tcPr>
          <w:p w14:paraId="5CE89952" w14:textId="468DF3C4" w:rsidR="009906BB" w:rsidRPr="000162CF" w:rsidRDefault="009906BB" w:rsidP="009906BB">
            <w:pPr>
              <w:tabs>
                <w:tab w:val="decimal" w:pos="528"/>
              </w:tabs>
              <w:jc w:val="left"/>
              <w:rPr>
                <w:color w:val="000000"/>
                <w:sz w:val="18"/>
                <w:szCs w:val="18"/>
              </w:rPr>
            </w:pPr>
            <w:r>
              <w:rPr>
                <w:color w:val="000000"/>
                <w:sz w:val="18"/>
                <w:szCs w:val="18"/>
              </w:rPr>
              <w:t>6.4</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0AF93402" w:rsidR="00DC335D" w:rsidRPr="00E8398E" w:rsidRDefault="00347104" w:rsidP="00E8398E">
      <w:pPr>
        <w:pStyle w:val="p0"/>
        <w:spacing w:before="360"/>
        <w:rPr>
          <w:rFonts w:ascii="Arial" w:hAnsi="Arial"/>
          <w:snapToGrid/>
          <w:color w:val="auto"/>
          <w:lang w:val="es-ES"/>
        </w:rPr>
      </w:pPr>
      <w:r w:rsidRPr="00347104">
        <w:rPr>
          <w:rFonts w:ascii="Arial" w:hAnsi="Arial"/>
          <w:snapToGrid/>
          <w:color w:val="auto"/>
          <w:lang w:val="es-ES"/>
        </w:rPr>
        <w:t xml:space="preserve">Por grupos de subsectores de actividad económica del IPM, en el mes de referencia con cifras originales el agregado de Alimentos, bebidas y tabaco </w:t>
      </w:r>
      <w:r w:rsidR="00D64AA1">
        <w:rPr>
          <w:rFonts w:ascii="Arial" w:hAnsi="Arial"/>
          <w:snapToGrid/>
          <w:color w:val="auto"/>
          <w:lang w:val="es-ES"/>
        </w:rPr>
        <w:t>reportó</w:t>
      </w:r>
      <w:r w:rsidRPr="00347104">
        <w:rPr>
          <w:rFonts w:ascii="Arial" w:hAnsi="Arial"/>
          <w:snapToGrid/>
          <w:color w:val="auto"/>
          <w:lang w:val="es-ES"/>
        </w:rPr>
        <w:t xml:space="preserve"> un </w:t>
      </w:r>
      <w:r w:rsidR="00D64AA1">
        <w:rPr>
          <w:rFonts w:ascii="Arial" w:hAnsi="Arial"/>
          <w:snapToGrid/>
          <w:color w:val="auto"/>
          <w:lang w:val="es-ES"/>
        </w:rPr>
        <w:t xml:space="preserve">ascenso </w:t>
      </w:r>
      <w:r w:rsidRPr="00347104">
        <w:rPr>
          <w:rFonts w:ascii="Arial" w:hAnsi="Arial"/>
          <w:snapToGrid/>
          <w:color w:val="auto"/>
          <w:lang w:val="es-ES"/>
        </w:rPr>
        <w:t xml:space="preserve">anual de 8 puntos; el de Derivados del petróleo y del carbón, industria química, del plástico y del hule aumentó 9.2 puntos; el de Minerales no metálicos y metálicas básicas avanzó 14.5 puntos; el de Equipo de computación, accesorios electrónicos y aparatos eléctricos creció 10.9 puntos; el de Equipo de transporte </w:t>
      </w:r>
      <w:r w:rsidR="00D64AA1">
        <w:rPr>
          <w:rFonts w:ascii="Arial" w:hAnsi="Arial"/>
          <w:snapToGrid/>
          <w:color w:val="auto"/>
          <w:lang w:val="es-ES"/>
        </w:rPr>
        <w:t xml:space="preserve">subió </w:t>
      </w:r>
      <w:r w:rsidRPr="00347104">
        <w:rPr>
          <w:rFonts w:ascii="Arial" w:hAnsi="Arial"/>
          <w:snapToGrid/>
          <w:color w:val="auto"/>
          <w:lang w:val="es-ES"/>
        </w:rPr>
        <w:t>17.5 puntos; el de Productos metálicos, maquinaria, equipo y muebles mostró un alza de 8.6 puntos</w:t>
      </w:r>
      <w:r w:rsidR="00D64AA1">
        <w:rPr>
          <w:rFonts w:ascii="Arial" w:hAnsi="Arial"/>
          <w:snapToGrid/>
          <w:color w:val="auto"/>
          <w:lang w:val="es-ES"/>
        </w:rPr>
        <w:t>,</w:t>
      </w:r>
      <w:r w:rsidRPr="00347104">
        <w:rPr>
          <w:rFonts w:ascii="Arial" w:hAnsi="Arial"/>
          <w:snapToGrid/>
          <w:color w:val="auto"/>
          <w:lang w:val="es-ES"/>
        </w:rPr>
        <w:t xml:space="preserve"> y el de Textiles, prendas de vestir, cuero y piel, madera, papel y otras se incrementó 13.5 puntos.</w:t>
      </w:r>
    </w:p>
    <w:p w14:paraId="3C3EBE05" w14:textId="77777777" w:rsidR="0007670F" w:rsidRPr="00C46F19" w:rsidRDefault="0007670F" w:rsidP="0007670F">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4E0C8D5F" w14:textId="77777777" w:rsidR="0007670F" w:rsidRPr="00C46F19" w:rsidRDefault="0007670F" w:rsidP="0007670F">
      <w:pPr>
        <w:keepNext/>
        <w:keepLines/>
        <w:spacing w:line="280" w:lineRule="exact"/>
        <w:jc w:val="center"/>
        <w:outlineLvl w:val="0"/>
        <w:rPr>
          <w:sz w:val="22"/>
        </w:rPr>
      </w:pPr>
      <w:r w:rsidRPr="00C46F19">
        <w:rPr>
          <w:b/>
          <w:smallCaps/>
          <w:sz w:val="22"/>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146A13D3" w:rsidR="00164039" w:rsidRPr="005B0949" w:rsidRDefault="009906BB" w:rsidP="00216B9E">
            <w:pPr>
              <w:keepNext/>
              <w:keepLines/>
              <w:spacing w:before="40" w:after="40" w:line="240" w:lineRule="exact"/>
              <w:jc w:val="center"/>
              <w:rPr>
                <w:sz w:val="18"/>
                <w:szCs w:val="18"/>
              </w:rPr>
            </w:pPr>
            <w:r>
              <w:rPr>
                <w:sz w:val="18"/>
                <w:szCs w:val="18"/>
              </w:rPr>
              <w:t>Mayo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2AF1C563" w:rsidR="0007670F" w:rsidRPr="005B0949" w:rsidRDefault="001375A3" w:rsidP="00216B9E">
            <w:pPr>
              <w:keepNext/>
              <w:keepLines/>
              <w:spacing w:line="240" w:lineRule="exact"/>
              <w:jc w:val="center"/>
              <w:rPr>
                <w:sz w:val="18"/>
                <w:szCs w:val="18"/>
              </w:rPr>
            </w:pPr>
            <w:r>
              <w:rPr>
                <w:sz w:val="18"/>
                <w:szCs w:val="18"/>
              </w:rPr>
              <w:t>2020</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4B1E4E70" w:rsidR="0007670F" w:rsidRPr="005B0949" w:rsidRDefault="001375A3" w:rsidP="00216B9E">
            <w:pPr>
              <w:keepNext/>
              <w:keepLines/>
              <w:spacing w:line="240" w:lineRule="exact"/>
              <w:jc w:val="center"/>
              <w:rPr>
                <w:sz w:val="18"/>
                <w:szCs w:val="18"/>
              </w:rPr>
            </w:pPr>
            <w:r>
              <w:rPr>
                <w:sz w:val="18"/>
                <w:szCs w:val="18"/>
              </w:rPr>
              <w:t>2021</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9906BB" w:rsidRPr="005B0949" w14:paraId="0D2B584E" w14:textId="77777777" w:rsidTr="009906BB">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9906BB" w:rsidRPr="005B0949" w:rsidRDefault="009906BB" w:rsidP="009906BB">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4C745245" w:rsidR="009906BB" w:rsidRPr="009906BB" w:rsidRDefault="009906BB" w:rsidP="009906BB">
            <w:pPr>
              <w:tabs>
                <w:tab w:val="decimal" w:pos="414"/>
              </w:tabs>
              <w:jc w:val="left"/>
              <w:rPr>
                <w:b/>
                <w:bCs/>
                <w:color w:val="000000"/>
                <w:sz w:val="18"/>
                <w:szCs w:val="18"/>
              </w:rPr>
            </w:pPr>
            <w:r w:rsidRPr="009906BB">
              <w:rPr>
                <w:b/>
                <w:bCs/>
                <w:sz w:val="18"/>
                <w:szCs w:val="18"/>
              </w:rPr>
              <w:t>39.3</w:t>
            </w:r>
          </w:p>
        </w:tc>
        <w:tc>
          <w:tcPr>
            <w:tcW w:w="505" w:type="pct"/>
            <w:tcBorders>
              <w:top w:val="single" w:sz="6" w:space="0" w:color="404040"/>
              <w:right w:val="single" w:sz="6" w:space="0" w:color="404040"/>
            </w:tcBorders>
            <w:vAlign w:val="center"/>
          </w:tcPr>
          <w:p w14:paraId="73DB042F" w14:textId="7AEAB8D2" w:rsidR="009906BB" w:rsidRPr="009906BB" w:rsidRDefault="009906BB" w:rsidP="009906BB">
            <w:pPr>
              <w:tabs>
                <w:tab w:val="decimal" w:pos="368"/>
              </w:tabs>
              <w:jc w:val="left"/>
              <w:rPr>
                <w:b/>
                <w:bCs/>
                <w:color w:val="000000"/>
                <w:sz w:val="18"/>
                <w:szCs w:val="18"/>
              </w:rPr>
            </w:pPr>
            <w:r w:rsidRPr="009906BB">
              <w:rPr>
                <w:b/>
                <w:bCs/>
                <w:sz w:val="18"/>
                <w:szCs w:val="18"/>
              </w:rPr>
              <w:t>51.0</w:t>
            </w:r>
          </w:p>
        </w:tc>
        <w:tc>
          <w:tcPr>
            <w:tcW w:w="625" w:type="pct"/>
            <w:tcBorders>
              <w:top w:val="single" w:sz="6" w:space="0" w:color="404040"/>
              <w:right w:val="single" w:sz="6" w:space="0" w:color="404040"/>
            </w:tcBorders>
            <w:vAlign w:val="center"/>
          </w:tcPr>
          <w:p w14:paraId="343C6CEC" w14:textId="24E40A02" w:rsidR="009906BB" w:rsidRPr="009906BB" w:rsidRDefault="009906BB" w:rsidP="009906BB">
            <w:pPr>
              <w:tabs>
                <w:tab w:val="decimal" w:pos="487"/>
              </w:tabs>
              <w:jc w:val="left"/>
              <w:rPr>
                <w:b/>
                <w:bCs/>
                <w:sz w:val="18"/>
                <w:szCs w:val="18"/>
              </w:rPr>
            </w:pPr>
            <w:r w:rsidRPr="009906BB">
              <w:rPr>
                <w:b/>
                <w:bCs/>
                <w:color w:val="000000"/>
                <w:sz w:val="18"/>
                <w:szCs w:val="18"/>
              </w:rPr>
              <w:t>11.7</w:t>
            </w:r>
          </w:p>
        </w:tc>
      </w:tr>
      <w:tr w:rsidR="009906BB" w:rsidRPr="005B0949" w14:paraId="66F8C639" w14:textId="77777777" w:rsidTr="009906BB">
        <w:trPr>
          <w:cantSplit/>
          <w:trHeight w:val="20"/>
          <w:jc w:val="center"/>
        </w:trPr>
        <w:tc>
          <w:tcPr>
            <w:tcW w:w="3364" w:type="pct"/>
            <w:tcBorders>
              <w:left w:val="single" w:sz="6" w:space="0" w:color="404040"/>
              <w:right w:val="single" w:sz="6" w:space="0" w:color="404040"/>
            </w:tcBorders>
            <w:vAlign w:val="bottom"/>
          </w:tcPr>
          <w:p w14:paraId="52E74F26" w14:textId="77777777" w:rsidR="009906BB" w:rsidRPr="005B0949" w:rsidRDefault="009906BB" w:rsidP="009906BB">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26B4059F" w:rsidR="009906BB" w:rsidRPr="009906BB" w:rsidRDefault="009906BB" w:rsidP="009906BB">
            <w:pPr>
              <w:tabs>
                <w:tab w:val="decimal" w:pos="414"/>
              </w:tabs>
              <w:jc w:val="left"/>
              <w:rPr>
                <w:color w:val="000000"/>
                <w:sz w:val="18"/>
                <w:szCs w:val="18"/>
              </w:rPr>
            </w:pPr>
            <w:r w:rsidRPr="009906BB">
              <w:rPr>
                <w:sz w:val="18"/>
                <w:szCs w:val="18"/>
              </w:rPr>
              <w:t>43.6</w:t>
            </w:r>
          </w:p>
        </w:tc>
        <w:tc>
          <w:tcPr>
            <w:tcW w:w="505" w:type="pct"/>
            <w:tcBorders>
              <w:right w:val="single" w:sz="6" w:space="0" w:color="404040"/>
            </w:tcBorders>
            <w:vAlign w:val="center"/>
          </w:tcPr>
          <w:p w14:paraId="7FF84BA9" w14:textId="6EB2112D" w:rsidR="009906BB" w:rsidRPr="009906BB" w:rsidRDefault="009906BB" w:rsidP="009906BB">
            <w:pPr>
              <w:tabs>
                <w:tab w:val="decimal" w:pos="368"/>
              </w:tabs>
              <w:jc w:val="left"/>
              <w:rPr>
                <w:color w:val="000000"/>
                <w:sz w:val="18"/>
                <w:szCs w:val="18"/>
              </w:rPr>
            </w:pPr>
            <w:r w:rsidRPr="009906BB">
              <w:rPr>
                <w:sz w:val="18"/>
                <w:szCs w:val="18"/>
              </w:rPr>
              <w:t>51.7</w:t>
            </w:r>
          </w:p>
        </w:tc>
        <w:tc>
          <w:tcPr>
            <w:tcW w:w="625" w:type="pct"/>
            <w:tcBorders>
              <w:right w:val="single" w:sz="6" w:space="0" w:color="404040"/>
            </w:tcBorders>
            <w:vAlign w:val="center"/>
          </w:tcPr>
          <w:p w14:paraId="737B9464" w14:textId="6C9C8C09" w:rsidR="009906BB" w:rsidRPr="009906BB" w:rsidRDefault="009906BB" w:rsidP="009906BB">
            <w:pPr>
              <w:tabs>
                <w:tab w:val="decimal" w:pos="487"/>
              </w:tabs>
              <w:jc w:val="left"/>
              <w:rPr>
                <w:sz w:val="18"/>
                <w:szCs w:val="18"/>
              </w:rPr>
            </w:pPr>
            <w:r w:rsidRPr="009906BB">
              <w:rPr>
                <w:color w:val="000000"/>
                <w:sz w:val="18"/>
                <w:szCs w:val="18"/>
              </w:rPr>
              <w:t>8.0</w:t>
            </w:r>
          </w:p>
        </w:tc>
      </w:tr>
      <w:tr w:rsidR="009906BB" w:rsidRPr="005B0949" w14:paraId="25039AF4" w14:textId="77777777" w:rsidTr="009906BB">
        <w:trPr>
          <w:cantSplit/>
          <w:trHeight w:val="20"/>
          <w:jc w:val="center"/>
        </w:trPr>
        <w:tc>
          <w:tcPr>
            <w:tcW w:w="3364" w:type="pct"/>
            <w:tcBorders>
              <w:left w:val="single" w:sz="6" w:space="0" w:color="404040"/>
              <w:right w:val="single" w:sz="6" w:space="0" w:color="404040"/>
            </w:tcBorders>
            <w:vAlign w:val="bottom"/>
          </w:tcPr>
          <w:p w14:paraId="70D96952" w14:textId="77777777" w:rsidR="009906BB" w:rsidRPr="005B0949" w:rsidRDefault="009906BB" w:rsidP="009906BB">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5E7DD887" w:rsidR="009906BB" w:rsidRPr="009906BB" w:rsidRDefault="009906BB" w:rsidP="009906BB">
            <w:pPr>
              <w:tabs>
                <w:tab w:val="decimal" w:pos="414"/>
              </w:tabs>
              <w:jc w:val="left"/>
              <w:rPr>
                <w:color w:val="000000"/>
                <w:sz w:val="18"/>
                <w:szCs w:val="18"/>
              </w:rPr>
            </w:pPr>
            <w:r w:rsidRPr="009906BB">
              <w:rPr>
                <w:sz w:val="18"/>
                <w:szCs w:val="18"/>
              </w:rPr>
              <w:t>43.2</w:t>
            </w:r>
          </w:p>
        </w:tc>
        <w:tc>
          <w:tcPr>
            <w:tcW w:w="505" w:type="pct"/>
            <w:tcBorders>
              <w:right w:val="single" w:sz="6" w:space="0" w:color="404040"/>
            </w:tcBorders>
            <w:vAlign w:val="center"/>
          </w:tcPr>
          <w:p w14:paraId="287977B5" w14:textId="23208CDE" w:rsidR="009906BB" w:rsidRPr="009906BB" w:rsidRDefault="009906BB" w:rsidP="009906BB">
            <w:pPr>
              <w:tabs>
                <w:tab w:val="decimal" w:pos="368"/>
              </w:tabs>
              <w:jc w:val="left"/>
              <w:rPr>
                <w:color w:val="000000"/>
                <w:sz w:val="18"/>
                <w:szCs w:val="18"/>
              </w:rPr>
            </w:pPr>
            <w:r w:rsidRPr="009906BB">
              <w:rPr>
                <w:sz w:val="18"/>
                <w:szCs w:val="18"/>
              </w:rPr>
              <w:t>52.4</w:t>
            </w:r>
          </w:p>
        </w:tc>
        <w:tc>
          <w:tcPr>
            <w:tcW w:w="625" w:type="pct"/>
            <w:tcBorders>
              <w:right w:val="single" w:sz="6" w:space="0" w:color="404040"/>
            </w:tcBorders>
            <w:vAlign w:val="center"/>
          </w:tcPr>
          <w:p w14:paraId="56F235B7" w14:textId="5F4D6C79" w:rsidR="009906BB" w:rsidRPr="009906BB" w:rsidRDefault="009906BB" w:rsidP="009906BB">
            <w:pPr>
              <w:tabs>
                <w:tab w:val="decimal" w:pos="487"/>
              </w:tabs>
              <w:jc w:val="left"/>
              <w:rPr>
                <w:sz w:val="18"/>
                <w:szCs w:val="18"/>
              </w:rPr>
            </w:pPr>
            <w:r w:rsidRPr="009906BB">
              <w:rPr>
                <w:color w:val="000000"/>
                <w:sz w:val="18"/>
                <w:szCs w:val="18"/>
              </w:rPr>
              <w:t>9.2</w:t>
            </w:r>
          </w:p>
        </w:tc>
      </w:tr>
      <w:tr w:rsidR="009906BB" w:rsidRPr="005B0949" w14:paraId="1D6AAD26" w14:textId="77777777" w:rsidTr="009906BB">
        <w:trPr>
          <w:cantSplit/>
          <w:trHeight w:val="20"/>
          <w:jc w:val="center"/>
        </w:trPr>
        <w:tc>
          <w:tcPr>
            <w:tcW w:w="3364" w:type="pct"/>
            <w:tcBorders>
              <w:left w:val="single" w:sz="6" w:space="0" w:color="404040"/>
              <w:right w:val="single" w:sz="6" w:space="0" w:color="404040"/>
            </w:tcBorders>
            <w:vAlign w:val="bottom"/>
          </w:tcPr>
          <w:p w14:paraId="165C4495" w14:textId="77777777" w:rsidR="009906BB" w:rsidRPr="005B0949" w:rsidRDefault="009906BB" w:rsidP="009906BB">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2330D0DF" w:rsidR="009906BB" w:rsidRPr="009906BB" w:rsidRDefault="009906BB" w:rsidP="009906BB">
            <w:pPr>
              <w:tabs>
                <w:tab w:val="decimal" w:pos="414"/>
              </w:tabs>
              <w:jc w:val="left"/>
              <w:rPr>
                <w:color w:val="000000"/>
                <w:sz w:val="18"/>
                <w:szCs w:val="18"/>
              </w:rPr>
            </w:pPr>
            <w:r w:rsidRPr="009906BB">
              <w:rPr>
                <w:sz w:val="18"/>
                <w:szCs w:val="18"/>
              </w:rPr>
              <w:t>38.7</w:t>
            </w:r>
          </w:p>
        </w:tc>
        <w:tc>
          <w:tcPr>
            <w:tcW w:w="505" w:type="pct"/>
            <w:tcBorders>
              <w:right w:val="single" w:sz="6" w:space="0" w:color="404040"/>
            </w:tcBorders>
            <w:vAlign w:val="center"/>
          </w:tcPr>
          <w:p w14:paraId="11A70554" w14:textId="331FEA91" w:rsidR="009906BB" w:rsidRPr="009906BB" w:rsidRDefault="009906BB" w:rsidP="009906BB">
            <w:pPr>
              <w:tabs>
                <w:tab w:val="decimal" w:pos="368"/>
              </w:tabs>
              <w:jc w:val="left"/>
              <w:rPr>
                <w:color w:val="000000"/>
                <w:sz w:val="18"/>
                <w:szCs w:val="18"/>
              </w:rPr>
            </w:pPr>
            <w:r w:rsidRPr="009906BB">
              <w:rPr>
                <w:sz w:val="18"/>
                <w:szCs w:val="18"/>
              </w:rPr>
              <w:t>53.2</w:t>
            </w:r>
          </w:p>
        </w:tc>
        <w:tc>
          <w:tcPr>
            <w:tcW w:w="625" w:type="pct"/>
            <w:tcBorders>
              <w:right w:val="single" w:sz="6" w:space="0" w:color="404040"/>
            </w:tcBorders>
            <w:vAlign w:val="center"/>
          </w:tcPr>
          <w:p w14:paraId="4F843178" w14:textId="62BB34A6" w:rsidR="009906BB" w:rsidRPr="009906BB" w:rsidRDefault="009906BB" w:rsidP="009906BB">
            <w:pPr>
              <w:tabs>
                <w:tab w:val="decimal" w:pos="487"/>
              </w:tabs>
              <w:jc w:val="left"/>
              <w:rPr>
                <w:sz w:val="18"/>
                <w:szCs w:val="18"/>
              </w:rPr>
            </w:pPr>
            <w:r w:rsidRPr="009906BB">
              <w:rPr>
                <w:color w:val="000000"/>
                <w:sz w:val="18"/>
                <w:szCs w:val="18"/>
              </w:rPr>
              <w:t>14.5</w:t>
            </w:r>
          </w:p>
        </w:tc>
      </w:tr>
      <w:tr w:rsidR="009906BB" w:rsidRPr="005B0949" w14:paraId="6FEF3963" w14:textId="77777777" w:rsidTr="009906BB">
        <w:trPr>
          <w:cantSplit/>
          <w:trHeight w:val="20"/>
          <w:jc w:val="center"/>
        </w:trPr>
        <w:tc>
          <w:tcPr>
            <w:tcW w:w="3364" w:type="pct"/>
            <w:tcBorders>
              <w:left w:val="single" w:sz="6" w:space="0" w:color="404040"/>
              <w:right w:val="single" w:sz="6" w:space="0" w:color="404040"/>
            </w:tcBorders>
            <w:vAlign w:val="bottom"/>
          </w:tcPr>
          <w:p w14:paraId="20815B81" w14:textId="77777777" w:rsidR="009906BB" w:rsidRPr="005B0949" w:rsidRDefault="009906BB" w:rsidP="009906BB">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1ABC80D8" w:rsidR="009906BB" w:rsidRPr="009906BB" w:rsidRDefault="009906BB" w:rsidP="009906BB">
            <w:pPr>
              <w:tabs>
                <w:tab w:val="decimal" w:pos="414"/>
              </w:tabs>
              <w:jc w:val="left"/>
              <w:rPr>
                <w:color w:val="000000"/>
                <w:sz w:val="18"/>
                <w:szCs w:val="18"/>
              </w:rPr>
            </w:pPr>
            <w:r w:rsidRPr="009906BB">
              <w:rPr>
                <w:sz w:val="18"/>
                <w:szCs w:val="18"/>
              </w:rPr>
              <w:t>39.2</w:t>
            </w:r>
          </w:p>
        </w:tc>
        <w:tc>
          <w:tcPr>
            <w:tcW w:w="505" w:type="pct"/>
            <w:tcBorders>
              <w:right w:val="single" w:sz="6" w:space="0" w:color="404040"/>
            </w:tcBorders>
            <w:vAlign w:val="center"/>
          </w:tcPr>
          <w:p w14:paraId="2546ECC4" w14:textId="5696400E" w:rsidR="009906BB" w:rsidRPr="009906BB" w:rsidRDefault="009906BB" w:rsidP="009906BB">
            <w:pPr>
              <w:tabs>
                <w:tab w:val="decimal" w:pos="368"/>
              </w:tabs>
              <w:jc w:val="left"/>
              <w:rPr>
                <w:color w:val="000000"/>
                <w:sz w:val="18"/>
                <w:szCs w:val="18"/>
              </w:rPr>
            </w:pPr>
            <w:r w:rsidRPr="009906BB">
              <w:rPr>
                <w:sz w:val="18"/>
                <w:szCs w:val="18"/>
              </w:rPr>
              <w:t>50.1</w:t>
            </w:r>
          </w:p>
        </w:tc>
        <w:tc>
          <w:tcPr>
            <w:tcW w:w="625" w:type="pct"/>
            <w:tcBorders>
              <w:right w:val="single" w:sz="6" w:space="0" w:color="404040"/>
            </w:tcBorders>
            <w:vAlign w:val="center"/>
          </w:tcPr>
          <w:p w14:paraId="2CF5E216" w14:textId="5285CB77" w:rsidR="009906BB" w:rsidRPr="009906BB" w:rsidRDefault="009906BB" w:rsidP="009906BB">
            <w:pPr>
              <w:tabs>
                <w:tab w:val="decimal" w:pos="487"/>
              </w:tabs>
              <w:jc w:val="left"/>
              <w:rPr>
                <w:sz w:val="18"/>
                <w:szCs w:val="18"/>
              </w:rPr>
            </w:pPr>
            <w:r w:rsidRPr="009906BB">
              <w:rPr>
                <w:color w:val="000000"/>
                <w:sz w:val="18"/>
                <w:szCs w:val="18"/>
              </w:rPr>
              <w:t>10.9</w:t>
            </w:r>
          </w:p>
        </w:tc>
      </w:tr>
      <w:tr w:rsidR="009906BB" w:rsidRPr="005B0949" w14:paraId="5625FF51" w14:textId="77777777" w:rsidTr="009906BB">
        <w:trPr>
          <w:cantSplit/>
          <w:trHeight w:val="20"/>
          <w:jc w:val="center"/>
        </w:trPr>
        <w:tc>
          <w:tcPr>
            <w:tcW w:w="3364" w:type="pct"/>
            <w:tcBorders>
              <w:left w:val="single" w:sz="6" w:space="0" w:color="404040"/>
              <w:right w:val="single" w:sz="6" w:space="0" w:color="404040"/>
            </w:tcBorders>
            <w:vAlign w:val="bottom"/>
          </w:tcPr>
          <w:p w14:paraId="47796B2C" w14:textId="77777777" w:rsidR="009906BB" w:rsidRPr="005B0949" w:rsidRDefault="009906BB" w:rsidP="009906BB">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0ACF9211" w:rsidR="009906BB" w:rsidRPr="009906BB" w:rsidRDefault="009906BB" w:rsidP="009906BB">
            <w:pPr>
              <w:tabs>
                <w:tab w:val="decimal" w:pos="414"/>
              </w:tabs>
              <w:jc w:val="left"/>
              <w:rPr>
                <w:color w:val="000000"/>
                <w:sz w:val="18"/>
                <w:szCs w:val="18"/>
              </w:rPr>
            </w:pPr>
            <w:r w:rsidRPr="009906BB">
              <w:rPr>
                <w:sz w:val="18"/>
                <w:szCs w:val="18"/>
              </w:rPr>
              <w:t>29.9</w:t>
            </w:r>
          </w:p>
        </w:tc>
        <w:tc>
          <w:tcPr>
            <w:tcW w:w="505" w:type="pct"/>
            <w:tcBorders>
              <w:right w:val="single" w:sz="6" w:space="0" w:color="404040"/>
            </w:tcBorders>
            <w:vAlign w:val="center"/>
          </w:tcPr>
          <w:p w14:paraId="6CA3F152" w14:textId="5E150E98" w:rsidR="009906BB" w:rsidRPr="009906BB" w:rsidRDefault="009906BB" w:rsidP="009906BB">
            <w:pPr>
              <w:tabs>
                <w:tab w:val="decimal" w:pos="368"/>
              </w:tabs>
              <w:jc w:val="left"/>
              <w:rPr>
                <w:color w:val="000000"/>
                <w:sz w:val="18"/>
                <w:szCs w:val="18"/>
              </w:rPr>
            </w:pPr>
            <w:r w:rsidRPr="009906BB">
              <w:rPr>
                <w:sz w:val="18"/>
                <w:szCs w:val="18"/>
              </w:rPr>
              <w:t>47.4</w:t>
            </w:r>
          </w:p>
        </w:tc>
        <w:tc>
          <w:tcPr>
            <w:tcW w:w="625" w:type="pct"/>
            <w:tcBorders>
              <w:right w:val="single" w:sz="6" w:space="0" w:color="404040"/>
            </w:tcBorders>
            <w:vAlign w:val="center"/>
          </w:tcPr>
          <w:p w14:paraId="686DC4DB" w14:textId="2108DAFB" w:rsidR="009906BB" w:rsidRPr="009906BB" w:rsidRDefault="009906BB" w:rsidP="009906BB">
            <w:pPr>
              <w:tabs>
                <w:tab w:val="decimal" w:pos="487"/>
              </w:tabs>
              <w:jc w:val="left"/>
              <w:rPr>
                <w:sz w:val="18"/>
                <w:szCs w:val="18"/>
              </w:rPr>
            </w:pPr>
            <w:r w:rsidRPr="009906BB">
              <w:rPr>
                <w:color w:val="000000"/>
                <w:sz w:val="18"/>
                <w:szCs w:val="18"/>
              </w:rPr>
              <w:t>17.5</w:t>
            </w:r>
          </w:p>
        </w:tc>
      </w:tr>
      <w:tr w:rsidR="009906BB" w:rsidRPr="005B0949" w14:paraId="25FA0495" w14:textId="77777777" w:rsidTr="009906BB">
        <w:trPr>
          <w:cantSplit/>
          <w:trHeight w:val="20"/>
          <w:jc w:val="center"/>
        </w:trPr>
        <w:tc>
          <w:tcPr>
            <w:tcW w:w="3364" w:type="pct"/>
            <w:tcBorders>
              <w:left w:val="single" w:sz="6" w:space="0" w:color="404040"/>
              <w:right w:val="single" w:sz="6" w:space="0" w:color="404040"/>
            </w:tcBorders>
            <w:vAlign w:val="bottom"/>
          </w:tcPr>
          <w:p w14:paraId="0AC0A6A3" w14:textId="77777777" w:rsidR="009906BB" w:rsidRPr="005B0949" w:rsidRDefault="009906BB" w:rsidP="009906BB">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142993F3" w:rsidR="009906BB" w:rsidRPr="009906BB" w:rsidRDefault="009906BB" w:rsidP="009906BB">
            <w:pPr>
              <w:tabs>
                <w:tab w:val="decimal" w:pos="414"/>
              </w:tabs>
              <w:jc w:val="left"/>
              <w:rPr>
                <w:color w:val="000000"/>
                <w:sz w:val="18"/>
                <w:szCs w:val="18"/>
              </w:rPr>
            </w:pPr>
            <w:r w:rsidRPr="009906BB">
              <w:rPr>
                <w:sz w:val="18"/>
                <w:szCs w:val="18"/>
              </w:rPr>
              <w:t>42.7</w:t>
            </w:r>
          </w:p>
        </w:tc>
        <w:tc>
          <w:tcPr>
            <w:tcW w:w="505" w:type="pct"/>
            <w:tcBorders>
              <w:right w:val="single" w:sz="6" w:space="0" w:color="404040"/>
            </w:tcBorders>
            <w:vAlign w:val="center"/>
          </w:tcPr>
          <w:p w14:paraId="0181BEFA" w14:textId="780AC256" w:rsidR="009906BB" w:rsidRPr="009906BB" w:rsidRDefault="009906BB" w:rsidP="009906BB">
            <w:pPr>
              <w:tabs>
                <w:tab w:val="decimal" w:pos="368"/>
              </w:tabs>
              <w:jc w:val="left"/>
              <w:rPr>
                <w:color w:val="000000"/>
                <w:sz w:val="18"/>
                <w:szCs w:val="18"/>
              </w:rPr>
            </w:pPr>
            <w:r w:rsidRPr="009906BB">
              <w:rPr>
                <w:sz w:val="18"/>
                <w:szCs w:val="18"/>
              </w:rPr>
              <w:t>51.3</w:t>
            </w:r>
          </w:p>
        </w:tc>
        <w:tc>
          <w:tcPr>
            <w:tcW w:w="625" w:type="pct"/>
            <w:tcBorders>
              <w:right w:val="single" w:sz="6" w:space="0" w:color="404040"/>
            </w:tcBorders>
            <w:vAlign w:val="center"/>
          </w:tcPr>
          <w:p w14:paraId="69881E29" w14:textId="3962817E" w:rsidR="009906BB" w:rsidRPr="009906BB" w:rsidRDefault="009906BB" w:rsidP="009906BB">
            <w:pPr>
              <w:tabs>
                <w:tab w:val="decimal" w:pos="487"/>
              </w:tabs>
              <w:jc w:val="left"/>
              <w:rPr>
                <w:sz w:val="18"/>
                <w:szCs w:val="18"/>
              </w:rPr>
            </w:pPr>
            <w:r w:rsidRPr="009906BB">
              <w:rPr>
                <w:color w:val="000000"/>
                <w:sz w:val="18"/>
                <w:szCs w:val="18"/>
              </w:rPr>
              <w:t>8.6</w:t>
            </w:r>
          </w:p>
        </w:tc>
      </w:tr>
      <w:tr w:rsidR="009906BB" w:rsidRPr="005B0949" w14:paraId="655C91BE" w14:textId="77777777" w:rsidTr="009906BB">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9906BB" w:rsidRPr="005B0949" w:rsidRDefault="009906BB" w:rsidP="009906BB">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2F808D8C" w:rsidR="009906BB" w:rsidRPr="009906BB" w:rsidRDefault="009906BB" w:rsidP="009906BB">
            <w:pPr>
              <w:tabs>
                <w:tab w:val="decimal" w:pos="414"/>
              </w:tabs>
              <w:jc w:val="left"/>
              <w:rPr>
                <w:color w:val="000000"/>
                <w:sz w:val="18"/>
                <w:szCs w:val="18"/>
              </w:rPr>
            </w:pPr>
            <w:r w:rsidRPr="009906BB">
              <w:rPr>
                <w:sz w:val="18"/>
                <w:szCs w:val="18"/>
              </w:rPr>
              <w:t>37.5</w:t>
            </w:r>
          </w:p>
        </w:tc>
        <w:tc>
          <w:tcPr>
            <w:tcW w:w="505" w:type="pct"/>
            <w:tcBorders>
              <w:bottom w:val="single" w:sz="6" w:space="0" w:color="404040"/>
              <w:right w:val="single" w:sz="6" w:space="0" w:color="404040"/>
            </w:tcBorders>
            <w:vAlign w:val="center"/>
          </w:tcPr>
          <w:p w14:paraId="077C02B9" w14:textId="629E0173" w:rsidR="009906BB" w:rsidRPr="009906BB" w:rsidRDefault="009906BB" w:rsidP="009906BB">
            <w:pPr>
              <w:tabs>
                <w:tab w:val="decimal" w:pos="368"/>
              </w:tabs>
              <w:jc w:val="left"/>
              <w:rPr>
                <w:color w:val="000000"/>
                <w:sz w:val="18"/>
                <w:szCs w:val="18"/>
              </w:rPr>
            </w:pPr>
            <w:r w:rsidRPr="009906BB">
              <w:rPr>
                <w:sz w:val="18"/>
                <w:szCs w:val="18"/>
              </w:rPr>
              <w:t>51.0</w:t>
            </w:r>
          </w:p>
        </w:tc>
        <w:tc>
          <w:tcPr>
            <w:tcW w:w="625" w:type="pct"/>
            <w:tcBorders>
              <w:bottom w:val="single" w:sz="6" w:space="0" w:color="404040"/>
              <w:right w:val="single" w:sz="6" w:space="0" w:color="404040"/>
            </w:tcBorders>
            <w:vAlign w:val="center"/>
          </w:tcPr>
          <w:p w14:paraId="3B812B07" w14:textId="40972216" w:rsidR="009906BB" w:rsidRPr="009906BB" w:rsidRDefault="009906BB" w:rsidP="009906BB">
            <w:pPr>
              <w:tabs>
                <w:tab w:val="decimal" w:pos="487"/>
              </w:tabs>
              <w:jc w:val="left"/>
              <w:rPr>
                <w:sz w:val="18"/>
                <w:szCs w:val="18"/>
              </w:rPr>
            </w:pPr>
            <w:r w:rsidRPr="009906BB">
              <w:rPr>
                <w:color w:val="000000"/>
                <w:sz w:val="18"/>
                <w:szCs w:val="18"/>
              </w:rPr>
              <w:t>13.5</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04349815" w:rsidR="00744887" w:rsidRPr="00E5424C" w:rsidRDefault="008D578F" w:rsidP="0037175D">
      <w:pPr>
        <w:spacing w:before="240"/>
      </w:pPr>
      <w:r w:rsidRPr="008D578F">
        <w:t xml:space="preserve">La Tasa de No </w:t>
      </w:r>
      <w:r w:rsidRPr="00E5424C">
        <w:t xml:space="preserve">Respuesta de la Encuesta Mensual de Opinión Empresarial  </w:t>
      </w:r>
      <w:r w:rsidR="00E5424C" w:rsidRPr="00E5424C">
        <w:t xml:space="preserve">correspondiente al mes de </w:t>
      </w:r>
      <w:r w:rsidR="009906BB">
        <w:t>mayo</w:t>
      </w:r>
      <w:r w:rsidR="00E5424C"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rsidR="00B65476">
        <w:t xml:space="preserve"> de la encuesta</w:t>
      </w:r>
      <w:r w:rsidR="00E5424C">
        <w:t>.</w:t>
      </w:r>
    </w:p>
    <w:p w14:paraId="4A37FED7" w14:textId="645A8062" w:rsidR="00441545" w:rsidRDefault="00441545" w:rsidP="008D578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 (</w:t>
      </w:r>
      <w:proofErr w:type="spellStart"/>
      <w:r w:rsidRPr="00E5424C">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59A86321" w:rsidR="00CF2964" w:rsidRPr="005B0949" w:rsidRDefault="00CF2964" w:rsidP="00CF2964">
      <w:pPr>
        <w:spacing w:before="360"/>
      </w:pPr>
      <w:r w:rsidRPr="005B0949">
        <w:rPr>
          <w:b/>
        </w:rPr>
        <w:t>El Indicador de Pedidos Manufactureros (IPM)</w:t>
      </w:r>
      <w:r w:rsidRPr="005B0949">
        <w:t xml:space="preserve"> se </w:t>
      </w:r>
      <w:r w:rsidR="009C3128">
        <w:t xml:space="preserve">integra mensualmente con </w:t>
      </w:r>
      <w:r w:rsidRPr="005B0949">
        <w:t>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9C3128">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9C3128">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6322E79A" w:rsidR="00CF2964" w:rsidRPr="005B0949" w:rsidRDefault="00CF2964" w:rsidP="00CF2964">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98361A" w:rsidP="00C83373">
      <w:pPr>
        <w:spacing w:before="120"/>
      </w:pPr>
      <w:hyperlink r:id="rId29" w:history="1">
        <w:r w:rsidR="0087395B" w:rsidRPr="00F93660">
          <w:rPr>
            <w:rStyle w:val="Hipervnculo"/>
          </w:rPr>
          <w:t>https://www.inegi.org.mx/programas/emoe/2013/</w:t>
        </w:r>
      </w:hyperlink>
    </w:p>
    <w:p w14:paraId="58C6D260" w14:textId="154CE2A2" w:rsidR="00CF2964" w:rsidRPr="005B0949" w:rsidRDefault="00394A50" w:rsidP="00D64AA1">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CF2964">
      <w:pPr>
        <w:keepLines/>
        <w:spacing w:before="36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CF2964">
      <w:pPr>
        <w:keepLines/>
        <w:spacing w:before="36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98361A"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4A5707">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2"/>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2503D" w14:textId="77777777" w:rsidR="0098361A" w:rsidRDefault="0098361A">
      <w:r>
        <w:separator/>
      </w:r>
    </w:p>
  </w:endnote>
  <w:endnote w:type="continuationSeparator" w:id="0">
    <w:p w14:paraId="19B740D2" w14:textId="77777777" w:rsidR="0098361A" w:rsidRDefault="0098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986A" w14:textId="77777777" w:rsidR="00782682" w:rsidRPr="00854414" w:rsidRDefault="00782682"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B42ABF" w:rsidRDefault="00BB375D" w:rsidP="003076C4">
    <w:pPr>
      <w:pStyle w:val="Piedepgina"/>
      <w:jc w:val="center"/>
      <w:rPr>
        <w:b/>
        <w:color w:val="002060"/>
        <w:sz w:val="20"/>
        <w:szCs w:val="20"/>
        <w:lang w:val="es-MX"/>
      </w:rPr>
    </w:pPr>
    <w:r w:rsidRPr="00B42AB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18028" w14:textId="77777777" w:rsidR="0098361A" w:rsidRDefault="0098361A">
      <w:r>
        <w:separator/>
      </w:r>
    </w:p>
  </w:footnote>
  <w:footnote w:type="continuationSeparator" w:id="0">
    <w:p w14:paraId="67900305" w14:textId="77777777" w:rsidR="0098361A" w:rsidRDefault="0098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0AB1" w14:textId="73FEE062" w:rsidR="00782682" w:rsidRPr="00E0416A" w:rsidRDefault="0098361A" w:rsidP="00413A5C">
    <w:pPr>
      <w:pStyle w:val="Encabezado"/>
      <w:framePr w:w="5383" w:hSpace="141" w:vSpace="141" w:wrap="auto" w:vAnchor="page" w:hAnchor="page" w:x="5891" w:y="571"/>
      <w:ind w:left="567" w:hanging="11"/>
      <w:jc w:val="right"/>
      <w:rPr>
        <w:b/>
        <w:color w:val="002060"/>
      </w:rPr>
    </w:pPr>
    <w:sdt>
      <w:sdtPr>
        <w:rPr>
          <w:b/>
          <w:color w:val="002060"/>
          <w:sz w:val="26"/>
        </w:rPr>
        <w:id w:val="-1530786598"/>
        <w:docPartObj>
          <w:docPartGallery w:val="Page Numbers (Margins)"/>
          <w:docPartUnique/>
        </w:docPartObj>
      </w:sdtPr>
      <w:sdtEndPr/>
      <w:sdtContent>
        <w:r w:rsidR="00782682"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0F9D0C36" wp14:editId="16EA1CF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5E3076" w14:textId="77777777" w:rsidR="00782682" w:rsidRDefault="00782682"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9D0C36" id="Elipse 1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o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4TbVaHQCAADyBAAADgAAAAAAAAAAAAAA&#10;AAAuAgAAZHJzL2Uyb0RvYy54bWxQSwECLQAUAAYACAAAACEA7LBIn9gAAAADAQAADwAAAAAAAAAA&#10;AAAAAADOBAAAZHJzL2Rvd25yZXYueG1sUEsFBgAAAAAEAAQA8wAAANMFAAAAAA==&#10;" o:allowincell="f" fillcolor="#9dbb61" stroked="f">
                  <v:textbox inset="0,,0">
                    <w:txbxContent>
                      <w:p w14:paraId="555E3076" w14:textId="77777777" w:rsidR="00782682" w:rsidRDefault="00782682"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782682">
      <w:rPr>
        <w:b/>
        <w:color w:val="002060"/>
      </w:rPr>
      <w:t>COMUNICADO DE</w:t>
    </w:r>
    <w:r w:rsidR="00782682" w:rsidRPr="00E0416A">
      <w:rPr>
        <w:b/>
        <w:color w:val="002060"/>
      </w:rPr>
      <w:t xml:space="preserve"> PRENSA NÚM. </w:t>
    </w:r>
    <w:r w:rsidR="00436C26">
      <w:rPr>
        <w:b/>
        <w:color w:val="002060"/>
      </w:rPr>
      <w:t>327</w:t>
    </w:r>
    <w:r w:rsidR="00782682" w:rsidRPr="00E0416A">
      <w:rPr>
        <w:b/>
        <w:color w:val="002060"/>
      </w:rPr>
      <w:t>/</w:t>
    </w:r>
    <w:r w:rsidR="00782682">
      <w:rPr>
        <w:b/>
        <w:color w:val="002060"/>
      </w:rPr>
      <w:t>21</w:t>
    </w:r>
  </w:p>
  <w:p w14:paraId="6084EA63" w14:textId="77777777" w:rsidR="00782682" w:rsidRPr="00E0416A" w:rsidRDefault="00782682" w:rsidP="00413A5C">
    <w:pPr>
      <w:pStyle w:val="Encabezado"/>
      <w:framePr w:w="5383" w:hSpace="141" w:vSpace="141" w:wrap="auto" w:vAnchor="page" w:hAnchor="page" w:x="5891" w:y="571"/>
      <w:ind w:left="567" w:hanging="11"/>
      <w:jc w:val="right"/>
      <w:rPr>
        <w:b/>
        <w:color w:val="002060"/>
        <w:lang w:val="pt-BR"/>
      </w:rPr>
    </w:pPr>
    <w:r>
      <w:rPr>
        <w:b/>
        <w:color w:val="002060"/>
        <w:lang w:val="pt-BR"/>
      </w:rPr>
      <w:t xml:space="preserve">1 DE JUNIO </w:t>
    </w:r>
    <w:r w:rsidRPr="00E0416A">
      <w:rPr>
        <w:b/>
        <w:color w:val="002060"/>
        <w:lang w:val="pt-BR"/>
      </w:rPr>
      <w:t>DE 20</w:t>
    </w:r>
    <w:r>
      <w:rPr>
        <w:b/>
        <w:color w:val="002060"/>
        <w:lang w:val="pt-BR"/>
      </w:rPr>
      <w:t>21</w:t>
    </w:r>
  </w:p>
  <w:p w14:paraId="009F1608" w14:textId="32668624" w:rsidR="00782682" w:rsidRPr="00413A5C" w:rsidRDefault="00782682" w:rsidP="00413A5C">
    <w:pPr>
      <w:pStyle w:val="Encabezado"/>
      <w:framePr w:w="5383" w:hSpace="141" w:vSpace="141" w:wrap="auto" w:vAnchor="page" w:hAnchor="page" w:x="5891" w:y="57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721CDA1D" w14:textId="474C841F" w:rsidR="00782682" w:rsidRDefault="00782682" w:rsidP="00413A5C">
    <w:pPr>
      <w:pStyle w:val="Encabezado"/>
      <w:tabs>
        <w:tab w:val="center" w:pos="4164"/>
        <w:tab w:val="center" w:pos="4537"/>
        <w:tab w:val="left" w:pos="7410"/>
      </w:tabs>
      <w:ind w:left="-284"/>
      <w:rPr>
        <w:b/>
        <w:color w:val="000000"/>
        <w:spacing w:val="5"/>
      </w:rPr>
    </w:pPr>
    <w:r>
      <w:rPr>
        <w:noProof/>
      </w:rPr>
      <w:drawing>
        <wp:inline distT="0" distB="0" distL="0" distR="0" wp14:anchorId="2E6686DA" wp14:editId="70FBB6DF">
          <wp:extent cx="744395" cy="773228"/>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830" cy="79964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729E3047" w:rsidR="00BB375D" w:rsidRDefault="002326EF" w:rsidP="00782682">
    <w:pPr>
      <w:pStyle w:val="Encabezado"/>
      <w:jc w:val="center"/>
    </w:pPr>
    <w:r>
      <w:rPr>
        <w:noProof/>
        <w:lang w:val="es-MX" w:eastAsia="es-MX"/>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74594A2E" w14:textId="77777777" w:rsidR="002C04BE" w:rsidRDefault="002C04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25pt;height:12.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57F"/>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F05D5"/>
    <w:rsid w:val="000F1DEB"/>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09A"/>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D1"/>
    <w:rsid w:val="00294A06"/>
    <w:rsid w:val="00294FFB"/>
    <w:rsid w:val="002954FD"/>
    <w:rsid w:val="00296242"/>
    <w:rsid w:val="00296CE6"/>
    <w:rsid w:val="002973DF"/>
    <w:rsid w:val="00297D6A"/>
    <w:rsid w:val="002A0190"/>
    <w:rsid w:val="002A0983"/>
    <w:rsid w:val="002A0BF5"/>
    <w:rsid w:val="002A1128"/>
    <w:rsid w:val="002A158C"/>
    <w:rsid w:val="002A1C9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4BE"/>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DEC"/>
    <w:rsid w:val="0041138F"/>
    <w:rsid w:val="004118D5"/>
    <w:rsid w:val="00412EF3"/>
    <w:rsid w:val="004133CD"/>
    <w:rsid w:val="00413549"/>
    <w:rsid w:val="00413A5C"/>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6C26"/>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792E"/>
    <w:rsid w:val="004C7FE6"/>
    <w:rsid w:val="004D1000"/>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3B1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64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0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682"/>
    <w:rsid w:val="0078285C"/>
    <w:rsid w:val="00782B3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6A67"/>
    <w:rsid w:val="00836B56"/>
    <w:rsid w:val="00836CEB"/>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57EA3"/>
    <w:rsid w:val="009602BA"/>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361A"/>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27E"/>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F15"/>
    <w:rsid w:val="00A60066"/>
    <w:rsid w:val="00A60179"/>
    <w:rsid w:val="00A61782"/>
    <w:rsid w:val="00A6179E"/>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4C8"/>
    <w:rsid w:val="00A86D62"/>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5F4"/>
    <w:rsid w:val="00B37975"/>
    <w:rsid w:val="00B40163"/>
    <w:rsid w:val="00B40F28"/>
    <w:rsid w:val="00B4106F"/>
    <w:rsid w:val="00B41BE7"/>
    <w:rsid w:val="00B42006"/>
    <w:rsid w:val="00B424F7"/>
    <w:rsid w:val="00B42568"/>
    <w:rsid w:val="00B42ABF"/>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74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D97"/>
    <w:rsid w:val="00B94392"/>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A93"/>
    <w:rsid w:val="00BA40AA"/>
    <w:rsid w:val="00BA4D05"/>
    <w:rsid w:val="00BA5165"/>
    <w:rsid w:val="00BA5599"/>
    <w:rsid w:val="00BA576E"/>
    <w:rsid w:val="00BA5A40"/>
    <w:rsid w:val="00BA5FD5"/>
    <w:rsid w:val="00BA62A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6FB6"/>
    <w:rsid w:val="00BB7BAC"/>
    <w:rsid w:val="00BC08D8"/>
    <w:rsid w:val="00BC08F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716"/>
    <w:rsid w:val="00C71A56"/>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90C"/>
    <w:rsid w:val="00C83373"/>
    <w:rsid w:val="00C84B27"/>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043"/>
    <w:rsid w:val="00D142FA"/>
    <w:rsid w:val="00D14873"/>
    <w:rsid w:val="00D14C06"/>
    <w:rsid w:val="00D14DAF"/>
    <w:rsid w:val="00D1564A"/>
    <w:rsid w:val="00D156E5"/>
    <w:rsid w:val="00D15AF0"/>
    <w:rsid w:val="00D16747"/>
    <w:rsid w:val="00D175C7"/>
    <w:rsid w:val="00D17E09"/>
    <w:rsid w:val="00D20886"/>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17F1C"/>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5EDE"/>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character" w:customStyle="1" w:styleId="PiedepginaCar">
    <w:name w:val="Pie de página Car"/>
    <w:basedOn w:val="Fuentedeprrafopredeter"/>
    <w:link w:val="Piedepgina"/>
    <w:uiPriority w:val="99"/>
    <w:rsid w:val="00782682"/>
    <w:rPr>
      <w:rFonts w:ascii="Arial" w:hAnsi="Arial" w:cs="Arial"/>
      <w:sz w:val="24"/>
      <w:szCs w:val="24"/>
      <w:lang w:val="es-ES_tradnl" w:eastAsia="es-ES"/>
    </w:rPr>
  </w:style>
  <w:style w:type="character" w:styleId="Nmerodepgina">
    <w:name w:val="page number"/>
    <w:basedOn w:val="Fuentedeprrafopredeter"/>
    <w:uiPriority w:val="99"/>
    <w:rsid w:val="0078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Datos!$C$161:$C$220</c:f>
              <c:numCache>
                <c:formatCode>0.0_)</c:formatCode>
                <c:ptCount val="53"/>
                <c:pt idx="0">
                  <c:v>51.792348295007201</c:v>
                </c:pt>
                <c:pt idx="1">
                  <c:v>51.777527161065599</c:v>
                </c:pt>
                <c:pt idx="2">
                  <c:v>52.187732352852599</c:v>
                </c:pt>
                <c:pt idx="3">
                  <c:v>52.455090901916499</c:v>
                </c:pt>
                <c:pt idx="4">
                  <c:v>52.615390795040298</c:v>
                </c:pt>
                <c:pt idx="5">
                  <c:v>52.4218813170136</c:v>
                </c:pt>
                <c:pt idx="6">
                  <c:v>51.8466045574473</c:v>
                </c:pt>
                <c:pt idx="7">
                  <c:v>52.086686197944402</c:v>
                </c:pt>
                <c:pt idx="8">
                  <c:v>50.7222029889883</c:v>
                </c:pt>
                <c:pt idx="9">
                  <c:v>51.511212918038801</c:v>
                </c:pt>
                <c:pt idx="10">
                  <c:v>51.694553237845</c:v>
                </c:pt>
                <c:pt idx="11">
                  <c:v>51.737814805468297</c:v>
                </c:pt>
                <c:pt idx="12">
                  <c:v>51.311577408328098</c:v>
                </c:pt>
                <c:pt idx="13">
                  <c:v>51.840319211893402</c:v>
                </c:pt>
                <c:pt idx="14">
                  <c:v>52.556143184716497</c:v>
                </c:pt>
                <c:pt idx="15">
                  <c:v>51.787672570984597</c:v>
                </c:pt>
                <c:pt idx="16">
                  <c:v>51.544328483799099</c:v>
                </c:pt>
                <c:pt idx="17">
                  <c:v>51.525576007526098</c:v>
                </c:pt>
                <c:pt idx="18">
                  <c:v>51.8757473052801</c:v>
                </c:pt>
                <c:pt idx="19">
                  <c:v>51.441298860529201</c:v>
                </c:pt>
                <c:pt idx="20">
                  <c:v>51.562593284528099</c:v>
                </c:pt>
                <c:pt idx="21">
                  <c:v>51.303104040611601</c:v>
                </c:pt>
                <c:pt idx="22">
                  <c:v>51.2122138077507</c:v>
                </c:pt>
                <c:pt idx="23">
                  <c:v>51.230261967298702</c:v>
                </c:pt>
                <c:pt idx="24">
                  <c:v>51.392083054636302</c:v>
                </c:pt>
                <c:pt idx="25">
                  <c:v>51.878482774693403</c:v>
                </c:pt>
                <c:pt idx="26">
                  <c:v>51.753743326871501</c:v>
                </c:pt>
                <c:pt idx="27">
                  <c:v>53.057417432868</c:v>
                </c:pt>
                <c:pt idx="28">
                  <c:v>51.8550212007707</c:v>
                </c:pt>
                <c:pt idx="29">
                  <c:v>51.866557977625803</c:v>
                </c:pt>
                <c:pt idx="30">
                  <c:v>50.09875213358</c:v>
                </c:pt>
                <c:pt idx="31">
                  <c:v>50.617002029628203</c:v>
                </c:pt>
                <c:pt idx="32">
                  <c:v>50.650371772830198</c:v>
                </c:pt>
                <c:pt idx="33">
                  <c:v>50.213430533758803</c:v>
                </c:pt>
                <c:pt idx="34">
                  <c:v>50.063302833946899</c:v>
                </c:pt>
                <c:pt idx="35">
                  <c:v>49.547393254900499</c:v>
                </c:pt>
                <c:pt idx="36">
                  <c:v>49.635444324295598</c:v>
                </c:pt>
                <c:pt idx="37">
                  <c:v>50.065808084651799</c:v>
                </c:pt>
                <c:pt idx="38">
                  <c:v>47.741772554481102</c:v>
                </c:pt>
                <c:pt idx="39">
                  <c:v>42.833006261159198</c:v>
                </c:pt>
                <c:pt idx="40">
                  <c:v>39.285952503961802</c:v>
                </c:pt>
                <c:pt idx="41">
                  <c:v>49.075007850715501</c:v>
                </c:pt>
                <c:pt idx="42">
                  <c:v>49.930471801908297</c:v>
                </c:pt>
                <c:pt idx="43">
                  <c:v>50.343867574843301</c:v>
                </c:pt>
                <c:pt idx="44">
                  <c:v>50.197543805953899</c:v>
                </c:pt>
                <c:pt idx="45">
                  <c:v>50.856673404154101</c:v>
                </c:pt>
                <c:pt idx="46">
                  <c:v>50.832673757676901</c:v>
                </c:pt>
                <c:pt idx="47">
                  <c:v>51.110933597601303</c:v>
                </c:pt>
                <c:pt idx="48">
                  <c:v>51.223252236805401</c:v>
                </c:pt>
                <c:pt idx="49">
                  <c:v>50.030289539991699</c:v>
                </c:pt>
                <c:pt idx="50">
                  <c:v>52.178310926197298</c:v>
                </c:pt>
                <c:pt idx="51">
                  <c:v>51.005063341310802</c:v>
                </c:pt>
                <c:pt idx="52">
                  <c:v>51.054186836377703</c:v>
                </c:pt>
              </c:numCache>
            </c:numRef>
          </c:val>
          <c:smooth val="0"/>
          <c:extLst>
            <c:ext xmlns:c16="http://schemas.microsoft.com/office/drawing/2014/chart" uri="{C3380CC4-5D6E-409C-BE32-E72D297353CC}">
              <c16:uniqueId val="{00000000-0869-49C7-8FC5-B5ACCB88E3E5}"/>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Datos!$D$161:$D$220</c:f>
              <c:numCache>
                <c:formatCode>0.0_)</c:formatCode>
                <c:ptCount val="53"/>
                <c:pt idx="0">
                  <c:v>52.065613417651697</c:v>
                </c:pt>
                <c:pt idx="1">
                  <c:v>52.0851011667215</c:v>
                </c:pt>
                <c:pt idx="2">
                  <c:v>52.180634874096199</c:v>
                </c:pt>
                <c:pt idx="3">
                  <c:v>52.286979598947099</c:v>
                </c:pt>
                <c:pt idx="4">
                  <c:v>52.338420617788998</c:v>
                </c:pt>
                <c:pt idx="5">
                  <c:v>52.287152756463897</c:v>
                </c:pt>
                <c:pt idx="6">
                  <c:v>52.151158024525103</c:v>
                </c:pt>
                <c:pt idx="7">
                  <c:v>51.961038586214102</c:v>
                </c:pt>
                <c:pt idx="8">
                  <c:v>51.783740301660103</c:v>
                </c:pt>
                <c:pt idx="9">
                  <c:v>51.662394103323997</c:v>
                </c:pt>
                <c:pt idx="10">
                  <c:v>51.610219429360498</c:v>
                </c:pt>
                <c:pt idx="11">
                  <c:v>51.612756088446602</c:v>
                </c:pt>
                <c:pt idx="12">
                  <c:v>51.634053529646799</c:v>
                </c:pt>
                <c:pt idx="13">
                  <c:v>51.662911018970199</c:v>
                </c:pt>
                <c:pt idx="14">
                  <c:v>51.688526274698603</c:v>
                </c:pt>
                <c:pt idx="15">
                  <c:v>51.696684162993897</c:v>
                </c:pt>
                <c:pt idx="16">
                  <c:v>51.690422883828703</c:v>
                </c:pt>
                <c:pt idx="17">
                  <c:v>51.664865826696101</c:v>
                </c:pt>
                <c:pt idx="18">
                  <c:v>51.608569103770499</c:v>
                </c:pt>
                <c:pt idx="19">
                  <c:v>51.520552991044298</c:v>
                </c:pt>
                <c:pt idx="20">
                  <c:v>51.428730158650502</c:v>
                </c:pt>
                <c:pt idx="21">
                  <c:v>51.3513348173556</c:v>
                </c:pt>
                <c:pt idx="22">
                  <c:v>51.324622076465197</c:v>
                </c:pt>
                <c:pt idx="23">
                  <c:v>51.369959477920602</c:v>
                </c:pt>
                <c:pt idx="24">
                  <c:v>51.499522698924302</c:v>
                </c:pt>
                <c:pt idx="25">
                  <c:v>51.677952771339598</c:v>
                </c:pt>
                <c:pt idx="26">
                  <c:v>51.823187244340303</c:v>
                </c:pt>
                <c:pt idx="27">
                  <c:v>51.8726634807594</c:v>
                </c:pt>
                <c:pt idx="28">
                  <c:v>51.781293399588797</c:v>
                </c:pt>
                <c:pt idx="29">
                  <c:v>51.5625656535898</c:v>
                </c:pt>
                <c:pt idx="30">
                  <c:v>51.250328733849301</c:v>
                </c:pt>
                <c:pt idx="31">
                  <c:v>50.905432620322998</c:v>
                </c:pt>
                <c:pt idx="32">
                  <c:v>50.569626335772099</c:v>
                </c:pt>
                <c:pt idx="33">
                  <c:v>50.257613308961801</c:v>
                </c:pt>
                <c:pt idx="34">
                  <c:v>49.958206022549</c:v>
                </c:pt>
                <c:pt idx="35">
                  <c:v>49.637810700934502</c:v>
                </c:pt>
                <c:pt idx="36">
                  <c:v>49.281790601578699</c:v>
                </c:pt>
                <c:pt idx="37">
                  <c:v>48.933954519276497</c:v>
                </c:pt>
                <c:pt idx="38">
                  <c:v>48.702670245657103</c:v>
                </c:pt>
                <c:pt idx="39">
                  <c:v>48.658875062393697</c:v>
                </c:pt>
                <c:pt idx="40">
                  <c:v>48.8245700782714</c:v>
                </c:pt>
                <c:pt idx="41">
                  <c:v>49.169349957210599</c:v>
                </c:pt>
                <c:pt idx="42">
                  <c:v>49.612599986813997</c:v>
                </c:pt>
                <c:pt idx="43">
                  <c:v>50.0657733464068</c:v>
                </c:pt>
                <c:pt idx="44">
                  <c:v>50.448793144398898</c:v>
                </c:pt>
                <c:pt idx="45">
                  <c:v>50.737020534908901</c:v>
                </c:pt>
                <c:pt idx="46">
                  <c:v>50.930306879943899</c:v>
                </c:pt>
                <c:pt idx="47">
                  <c:v>51.060037875168099</c:v>
                </c:pt>
                <c:pt idx="48">
                  <c:v>51.141370474834197</c:v>
                </c:pt>
                <c:pt idx="49">
                  <c:v>51.161216445289803</c:v>
                </c:pt>
                <c:pt idx="50">
                  <c:v>51.104824772185999</c:v>
                </c:pt>
                <c:pt idx="51">
                  <c:v>50.994903041960001</c:v>
                </c:pt>
                <c:pt idx="52">
                  <c:v>50.873160949091897</c:v>
                </c:pt>
              </c:numCache>
            </c:numRef>
          </c:val>
          <c:smooth val="0"/>
          <c:extLst>
            <c:ext xmlns:c16="http://schemas.microsoft.com/office/drawing/2014/chart" uri="{C3380CC4-5D6E-409C-BE32-E72D297353CC}">
              <c16:uniqueId val="{00000001-0869-49C7-8FC5-B5ACCB88E3E5}"/>
            </c:ext>
          </c:extLst>
        </c:ser>
        <c:dLbls>
          <c:showLegendKey val="0"/>
          <c:showVal val="0"/>
          <c:showCatName val="0"/>
          <c:showSerName val="0"/>
          <c:showPercent val="0"/>
          <c:showBubbleSize val="0"/>
        </c:dLbls>
        <c:smooth val="0"/>
        <c:axId val="399156768"/>
        <c:axId val="400282976"/>
      </c:lineChart>
      <c:catAx>
        <c:axId val="3991567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400282976"/>
        <c:crossesAt val="50"/>
        <c:auto val="1"/>
        <c:lblAlgn val="ctr"/>
        <c:lblOffset val="0"/>
        <c:tickLblSkip val="1"/>
        <c:tickMarkSkip val="12"/>
        <c:noMultiLvlLbl val="1"/>
      </c:catAx>
      <c:valAx>
        <c:axId val="400282976"/>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399156768"/>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Datos!$C$161:$C$220</c:f>
              <c:numCache>
                <c:formatCode>0.0_)</c:formatCode>
                <c:ptCount val="53"/>
                <c:pt idx="0">
                  <c:v>51.792348295007201</c:v>
                </c:pt>
                <c:pt idx="1">
                  <c:v>51.777527161065599</c:v>
                </c:pt>
                <c:pt idx="2">
                  <c:v>52.187732352852599</c:v>
                </c:pt>
                <c:pt idx="3">
                  <c:v>52.455090901916499</c:v>
                </c:pt>
                <c:pt idx="4">
                  <c:v>52.615390795040298</c:v>
                </c:pt>
                <c:pt idx="5">
                  <c:v>52.4218813170136</c:v>
                </c:pt>
                <c:pt idx="6">
                  <c:v>51.8466045574473</c:v>
                </c:pt>
                <c:pt idx="7">
                  <c:v>52.086686197944402</c:v>
                </c:pt>
                <c:pt idx="8">
                  <c:v>50.7222029889883</c:v>
                </c:pt>
                <c:pt idx="9">
                  <c:v>51.511212918038801</c:v>
                </c:pt>
                <c:pt idx="10">
                  <c:v>51.694553237845</c:v>
                </c:pt>
                <c:pt idx="11">
                  <c:v>51.737814805468297</c:v>
                </c:pt>
                <c:pt idx="12">
                  <c:v>51.311577408328098</c:v>
                </c:pt>
                <c:pt idx="13">
                  <c:v>51.840319211893402</c:v>
                </c:pt>
                <c:pt idx="14">
                  <c:v>52.556143184716497</c:v>
                </c:pt>
                <c:pt idx="15">
                  <c:v>51.787672570984597</c:v>
                </c:pt>
                <c:pt idx="16">
                  <c:v>51.544328483799099</c:v>
                </c:pt>
                <c:pt idx="17">
                  <c:v>51.525576007526098</c:v>
                </c:pt>
                <c:pt idx="18">
                  <c:v>51.8757473052801</c:v>
                </c:pt>
                <c:pt idx="19">
                  <c:v>51.441298860529201</c:v>
                </c:pt>
                <c:pt idx="20">
                  <c:v>51.562593284528099</c:v>
                </c:pt>
                <c:pt idx="21">
                  <c:v>51.303104040611601</c:v>
                </c:pt>
                <c:pt idx="22">
                  <c:v>51.2122138077507</c:v>
                </c:pt>
                <c:pt idx="23">
                  <c:v>51.230261967298702</c:v>
                </c:pt>
                <c:pt idx="24">
                  <c:v>51.392083054636302</c:v>
                </c:pt>
                <c:pt idx="25">
                  <c:v>51.878482774693403</c:v>
                </c:pt>
                <c:pt idx="26">
                  <c:v>51.753743326871501</c:v>
                </c:pt>
                <c:pt idx="27">
                  <c:v>53.057417432868</c:v>
                </c:pt>
                <c:pt idx="28">
                  <c:v>51.8550212007707</c:v>
                </c:pt>
                <c:pt idx="29">
                  <c:v>51.866557977625803</c:v>
                </c:pt>
                <c:pt idx="30">
                  <c:v>50.09875213358</c:v>
                </c:pt>
                <c:pt idx="31">
                  <c:v>50.617002029628203</c:v>
                </c:pt>
                <c:pt idx="32">
                  <c:v>50.650371772830198</c:v>
                </c:pt>
                <c:pt idx="33">
                  <c:v>50.213430533758803</c:v>
                </c:pt>
                <c:pt idx="34">
                  <c:v>50.063302833946899</c:v>
                </c:pt>
                <c:pt idx="35">
                  <c:v>49.547393254900499</c:v>
                </c:pt>
                <c:pt idx="36">
                  <c:v>49.635444324295598</c:v>
                </c:pt>
                <c:pt idx="37">
                  <c:v>50.065808084651799</c:v>
                </c:pt>
                <c:pt idx="38">
                  <c:v>47.741772554481102</c:v>
                </c:pt>
                <c:pt idx="39">
                  <c:v>42.833006261159198</c:v>
                </c:pt>
                <c:pt idx="40">
                  <c:v>39.285952503961802</c:v>
                </c:pt>
                <c:pt idx="41">
                  <c:v>49.075007850715501</c:v>
                </c:pt>
                <c:pt idx="42">
                  <c:v>49.930471801908297</c:v>
                </c:pt>
                <c:pt idx="43">
                  <c:v>50.343867574843301</c:v>
                </c:pt>
                <c:pt idx="44">
                  <c:v>50.197543805953899</c:v>
                </c:pt>
                <c:pt idx="45">
                  <c:v>50.856673404154101</c:v>
                </c:pt>
                <c:pt idx="46">
                  <c:v>50.832673757676901</c:v>
                </c:pt>
                <c:pt idx="47">
                  <c:v>51.110933597601303</c:v>
                </c:pt>
                <c:pt idx="48">
                  <c:v>51.223252236805401</c:v>
                </c:pt>
                <c:pt idx="49">
                  <c:v>50.030289539991699</c:v>
                </c:pt>
                <c:pt idx="50">
                  <c:v>52.178310926197298</c:v>
                </c:pt>
                <c:pt idx="51">
                  <c:v>51.005063341310802</c:v>
                </c:pt>
                <c:pt idx="52">
                  <c:v>51.054186836377703</c:v>
                </c:pt>
              </c:numCache>
            </c:numRef>
          </c:val>
          <c:smooth val="0"/>
          <c:extLst>
            <c:ext xmlns:c16="http://schemas.microsoft.com/office/drawing/2014/chart" uri="{C3380CC4-5D6E-409C-BE32-E72D297353CC}">
              <c16:uniqueId val="{00000000-3F0C-4D6B-AB76-5ECBBEC55A33}"/>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Datos!$D$161:$D$220</c:f>
              <c:numCache>
                <c:formatCode>0.0_)</c:formatCode>
                <c:ptCount val="53"/>
                <c:pt idx="0">
                  <c:v>52.065613417651697</c:v>
                </c:pt>
                <c:pt idx="1">
                  <c:v>52.0851011667215</c:v>
                </c:pt>
                <c:pt idx="2">
                  <c:v>52.180634874096199</c:v>
                </c:pt>
                <c:pt idx="3">
                  <c:v>52.286979598947099</c:v>
                </c:pt>
                <c:pt idx="4">
                  <c:v>52.338420617788998</c:v>
                </c:pt>
                <c:pt idx="5">
                  <c:v>52.287152756463897</c:v>
                </c:pt>
                <c:pt idx="6">
                  <c:v>52.151158024525103</c:v>
                </c:pt>
                <c:pt idx="7">
                  <c:v>51.961038586214102</c:v>
                </c:pt>
                <c:pt idx="8">
                  <c:v>51.783740301660103</c:v>
                </c:pt>
                <c:pt idx="9">
                  <c:v>51.662394103323997</c:v>
                </c:pt>
                <c:pt idx="10">
                  <c:v>51.610219429360498</c:v>
                </c:pt>
                <c:pt idx="11">
                  <c:v>51.612756088446602</c:v>
                </c:pt>
                <c:pt idx="12">
                  <c:v>51.634053529646799</c:v>
                </c:pt>
                <c:pt idx="13">
                  <c:v>51.662911018970199</c:v>
                </c:pt>
                <c:pt idx="14">
                  <c:v>51.688526274698603</c:v>
                </c:pt>
                <c:pt idx="15">
                  <c:v>51.696684162993897</c:v>
                </c:pt>
                <c:pt idx="16">
                  <c:v>51.690422883828703</c:v>
                </c:pt>
                <c:pt idx="17">
                  <c:v>51.664865826696101</c:v>
                </c:pt>
                <c:pt idx="18">
                  <c:v>51.608569103770499</c:v>
                </c:pt>
                <c:pt idx="19">
                  <c:v>51.520552991044298</c:v>
                </c:pt>
                <c:pt idx="20">
                  <c:v>51.428730158650502</c:v>
                </c:pt>
                <c:pt idx="21">
                  <c:v>51.3513348173556</c:v>
                </c:pt>
                <c:pt idx="22">
                  <c:v>51.324622076465197</c:v>
                </c:pt>
                <c:pt idx="23">
                  <c:v>51.369959477920602</c:v>
                </c:pt>
                <c:pt idx="24">
                  <c:v>51.499522698924302</c:v>
                </c:pt>
                <c:pt idx="25">
                  <c:v>51.677952771339598</c:v>
                </c:pt>
                <c:pt idx="26">
                  <c:v>51.823187244340303</c:v>
                </c:pt>
                <c:pt idx="27">
                  <c:v>51.8726634807594</c:v>
                </c:pt>
                <c:pt idx="28">
                  <c:v>51.781293399588797</c:v>
                </c:pt>
                <c:pt idx="29">
                  <c:v>51.5625656535898</c:v>
                </c:pt>
                <c:pt idx="30">
                  <c:v>51.250328733849301</c:v>
                </c:pt>
                <c:pt idx="31">
                  <c:v>50.905432620322998</c:v>
                </c:pt>
                <c:pt idx="32">
                  <c:v>50.569626335772099</c:v>
                </c:pt>
                <c:pt idx="33">
                  <c:v>50.257613308961801</c:v>
                </c:pt>
                <c:pt idx="34">
                  <c:v>49.958206022549</c:v>
                </c:pt>
                <c:pt idx="35">
                  <c:v>49.637810700934502</c:v>
                </c:pt>
                <c:pt idx="36">
                  <c:v>49.281790601578699</c:v>
                </c:pt>
                <c:pt idx="37">
                  <c:v>48.933954519276497</c:v>
                </c:pt>
                <c:pt idx="38">
                  <c:v>48.702670245657103</c:v>
                </c:pt>
                <c:pt idx="39">
                  <c:v>48.658875062393697</c:v>
                </c:pt>
                <c:pt idx="40">
                  <c:v>48.8245700782714</c:v>
                </c:pt>
                <c:pt idx="41">
                  <c:v>49.169349957210599</c:v>
                </c:pt>
                <c:pt idx="42">
                  <c:v>49.612599986813997</c:v>
                </c:pt>
                <c:pt idx="43">
                  <c:v>50.0657733464068</c:v>
                </c:pt>
                <c:pt idx="44">
                  <c:v>50.448793144398898</c:v>
                </c:pt>
                <c:pt idx="45">
                  <c:v>50.737020534908901</c:v>
                </c:pt>
                <c:pt idx="46">
                  <c:v>50.930306879943899</c:v>
                </c:pt>
                <c:pt idx="47">
                  <c:v>51.060037875168099</c:v>
                </c:pt>
                <c:pt idx="48">
                  <c:v>51.141370474834197</c:v>
                </c:pt>
                <c:pt idx="49">
                  <c:v>51.161216445289803</c:v>
                </c:pt>
                <c:pt idx="50">
                  <c:v>51.104824772185999</c:v>
                </c:pt>
                <c:pt idx="51">
                  <c:v>50.994903041960001</c:v>
                </c:pt>
                <c:pt idx="52">
                  <c:v>50.873160949091897</c:v>
                </c:pt>
              </c:numCache>
            </c:numRef>
          </c:val>
          <c:smooth val="0"/>
          <c:extLst>
            <c:ext xmlns:c16="http://schemas.microsoft.com/office/drawing/2014/chart" uri="{C3380CC4-5D6E-409C-BE32-E72D297353CC}">
              <c16:uniqueId val="{00000001-3F0C-4D6B-AB76-5ECBBEC55A33}"/>
            </c:ext>
          </c:extLst>
        </c:ser>
        <c:dLbls>
          <c:showLegendKey val="0"/>
          <c:showVal val="0"/>
          <c:showCatName val="0"/>
          <c:showSerName val="0"/>
          <c:showPercent val="0"/>
          <c:showBubbleSize val="0"/>
        </c:dLbls>
        <c:smooth val="0"/>
        <c:axId val="399156768"/>
        <c:axId val="400282976"/>
      </c:lineChart>
      <c:catAx>
        <c:axId val="3991567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400282976"/>
        <c:crossesAt val="50"/>
        <c:auto val="1"/>
        <c:lblAlgn val="ctr"/>
        <c:lblOffset val="0"/>
        <c:tickLblSkip val="1"/>
        <c:tickMarkSkip val="12"/>
        <c:noMultiLvlLbl val="1"/>
      </c:catAx>
      <c:valAx>
        <c:axId val="400282976"/>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399156768"/>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Datos!$E$161:$E$220</c:f>
              <c:numCache>
                <c:formatCode>0.0_)</c:formatCode>
                <c:ptCount val="53"/>
                <c:pt idx="0">
                  <c:v>53.503793499933401</c:v>
                </c:pt>
                <c:pt idx="1">
                  <c:v>51.966372400979203</c:v>
                </c:pt>
                <c:pt idx="2">
                  <c:v>54.673999629071297</c:v>
                </c:pt>
                <c:pt idx="3">
                  <c:v>54.975186790991899</c:v>
                </c:pt>
                <c:pt idx="4">
                  <c:v>54.824982352042198</c:v>
                </c:pt>
                <c:pt idx="5">
                  <c:v>54.319869599149499</c:v>
                </c:pt>
                <c:pt idx="6">
                  <c:v>53.764703572206898</c:v>
                </c:pt>
                <c:pt idx="7">
                  <c:v>55.041550492717299</c:v>
                </c:pt>
                <c:pt idx="8">
                  <c:v>53.064277352505798</c:v>
                </c:pt>
                <c:pt idx="9">
                  <c:v>53.0470364586063</c:v>
                </c:pt>
                <c:pt idx="10">
                  <c:v>53.096499560204698</c:v>
                </c:pt>
                <c:pt idx="11">
                  <c:v>52.831881433417401</c:v>
                </c:pt>
                <c:pt idx="12">
                  <c:v>52.9384144919118</c:v>
                </c:pt>
                <c:pt idx="13">
                  <c:v>53.098989223718597</c:v>
                </c:pt>
                <c:pt idx="14">
                  <c:v>53.197189985094496</c:v>
                </c:pt>
                <c:pt idx="15">
                  <c:v>52.580031175564002</c:v>
                </c:pt>
                <c:pt idx="16">
                  <c:v>52.343385189109</c:v>
                </c:pt>
                <c:pt idx="17">
                  <c:v>53.866430110355601</c:v>
                </c:pt>
                <c:pt idx="18">
                  <c:v>53.542509883055402</c:v>
                </c:pt>
                <c:pt idx="19">
                  <c:v>53.044414678756603</c:v>
                </c:pt>
                <c:pt idx="20">
                  <c:v>53.374535700093503</c:v>
                </c:pt>
                <c:pt idx="21">
                  <c:v>52.954006579650098</c:v>
                </c:pt>
                <c:pt idx="22">
                  <c:v>52.138788008678603</c:v>
                </c:pt>
                <c:pt idx="23">
                  <c:v>52.9302364117518</c:v>
                </c:pt>
                <c:pt idx="24">
                  <c:v>52.139628516696398</c:v>
                </c:pt>
                <c:pt idx="25">
                  <c:v>52.960186798420402</c:v>
                </c:pt>
                <c:pt idx="26">
                  <c:v>52.740792421900203</c:v>
                </c:pt>
                <c:pt idx="27">
                  <c:v>53.634705675611798</c:v>
                </c:pt>
                <c:pt idx="28">
                  <c:v>53.927706908615299</c:v>
                </c:pt>
                <c:pt idx="29">
                  <c:v>53.064773292863599</c:v>
                </c:pt>
                <c:pt idx="30">
                  <c:v>51.966295819458203</c:v>
                </c:pt>
                <c:pt idx="31">
                  <c:v>51.757234578635199</c:v>
                </c:pt>
                <c:pt idx="32">
                  <c:v>52.220320989055402</c:v>
                </c:pt>
                <c:pt idx="33">
                  <c:v>51.267627949343101</c:v>
                </c:pt>
                <c:pt idx="34">
                  <c:v>51.104828960229597</c:v>
                </c:pt>
                <c:pt idx="35">
                  <c:v>49.9952996539688</c:v>
                </c:pt>
                <c:pt idx="36">
                  <c:v>50.8562551807373</c:v>
                </c:pt>
                <c:pt idx="37">
                  <c:v>51.565917446153101</c:v>
                </c:pt>
                <c:pt idx="38">
                  <c:v>47.272182272621301</c:v>
                </c:pt>
                <c:pt idx="39">
                  <c:v>36.059645156849797</c:v>
                </c:pt>
                <c:pt idx="40">
                  <c:v>31.3665430631705</c:v>
                </c:pt>
                <c:pt idx="41">
                  <c:v>50.031328679332702</c:v>
                </c:pt>
                <c:pt idx="42">
                  <c:v>51.919381231597001</c:v>
                </c:pt>
                <c:pt idx="43">
                  <c:v>51.260556948315703</c:v>
                </c:pt>
                <c:pt idx="44">
                  <c:v>51.053458703540798</c:v>
                </c:pt>
                <c:pt idx="45">
                  <c:v>51.777371790992703</c:v>
                </c:pt>
                <c:pt idx="46">
                  <c:v>52.303829720543</c:v>
                </c:pt>
                <c:pt idx="47">
                  <c:v>52.823839990811301</c:v>
                </c:pt>
                <c:pt idx="48">
                  <c:v>52.590174810617903</c:v>
                </c:pt>
                <c:pt idx="49">
                  <c:v>50.601960786757502</c:v>
                </c:pt>
                <c:pt idx="50">
                  <c:v>54.068673722681702</c:v>
                </c:pt>
                <c:pt idx="51">
                  <c:v>50.499721728075798</c:v>
                </c:pt>
                <c:pt idx="52">
                  <c:v>51.717640280623101</c:v>
                </c:pt>
              </c:numCache>
            </c:numRef>
          </c:val>
          <c:smooth val="0"/>
          <c:extLst>
            <c:ext xmlns:c16="http://schemas.microsoft.com/office/drawing/2014/chart" uri="{C3380CC4-5D6E-409C-BE32-E72D297353CC}">
              <c16:uniqueId val="{00000000-3080-439D-A86C-D57F8DB04D54}"/>
            </c:ext>
          </c:extLst>
        </c:ser>
        <c:ser>
          <c:idx val="1"/>
          <c:order val="1"/>
          <c:tx>
            <c:strRef>
              <c:f>Datos!$F$4</c:f>
              <c:strCache>
                <c:ptCount val="1"/>
                <c:pt idx="0">
                  <c:v>Tendencia-Ciclo</c:v>
                </c:pt>
              </c:strCache>
            </c:strRef>
          </c:tx>
          <c:spPr>
            <a:ln w="12700">
              <a:solidFill>
                <a:schemeClr val="tx1"/>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Datos!$F$161:$F$220</c:f>
              <c:numCache>
                <c:formatCode>0.0_)</c:formatCode>
                <c:ptCount val="53"/>
                <c:pt idx="0">
                  <c:v>54.7210776991895</c:v>
                </c:pt>
                <c:pt idx="1">
                  <c:v>54.649155650339203</c:v>
                </c:pt>
                <c:pt idx="2">
                  <c:v>54.646342845937603</c:v>
                </c:pt>
                <c:pt idx="3">
                  <c:v>54.633424159320199</c:v>
                </c:pt>
                <c:pt idx="4">
                  <c:v>54.543601608954802</c:v>
                </c:pt>
                <c:pt idx="5">
                  <c:v>54.324649290331799</c:v>
                </c:pt>
                <c:pt idx="6">
                  <c:v>53.988488718609098</c:v>
                </c:pt>
                <c:pt idx="7">
                  <c:v>53.616044592641998</c:v>
                </c:pt>
                <c:pt idx="8">
                  <c:v>53.299887556293697</c:v>
                </c:pt>
                <c:pt idx="9">
                  <c:v>53.094743017931499</c:v>
                </c:pt>
                <c:pt idx="10">
                  <c:v>53.0071457518887</c:v>
                </c:pt>
                <c:pt idx="11">
                  <c:v>52.967084238239799</c:v>
                </c:pt>
                <c:pt idx="12">
                  <c:v>52.927782243584197</c:v>
                </c:pt>
                <c:pt idx="13">
                  <c:v>52.896729830374703</c:v>
                </c:pt>
                <c:pt idx="14">
                  <c:v>52.884950456753003</c:v>
                </c:pt>
                <c:pt idx="15">
                  <c:v>52.910807899623101</c:v>
                </c:pt>
                <c:pt idx="16">
                  <c:v>53.003744019627902</c:v>
                </c:pt>
                <c:pt idx="17">
                  <c:v>53.113658695789397</c:v>
                </c:pt>
                <c:pt idx="18">
                  <c:v>53.196925022093303</c:v>
                </c:pt>
                <c:pt idx="19">
                  <c:v>53.1955274543581</c:v>
                </c:pt>
                <c:pt idx="20">
                  <c:v>53.086343445779399</c:v>
                </c:pt>
                <c:pt idx="21">
                  <c:v>52.881456833226899</c:v>
                </c:pt>
                <c:pt idx="22">
                  <c:v>52.659638493485502</c:v>
                </c:pt>
                <c:pt idx="23">
                  <c:v>52.556812058406202</c:v>
                </c:pt>
                <c:pt idx="24">
                  <c:v>52.649892174230501</c:v>
                </c:pt>
                <c:pt idx="25">
                  <c:v>52.879633214195302</c:v>
                </c:pt>
                <c:pt idx="26">
                  <c:v>53.118627323070399</c:v>
                </c:pt>
                <c:pt idx="27">
                  <c:v>53.255413767370698</c:v>
                </c:pt>
                <c:pt idx="28">
                  <c:v>53.201659289014302</c:v>
                </c:pt>
                <c:pt idx="29">
                  <c:v>52.971460305944397</c:v>
                </c:pt>
                <c:pt idx="30">
                  <c:v>52.592250491441597</c:v>
                </c:pt>
                <c:pt idx="31">
                  <c:v>52.132206479385403</c:v>
                </c:pt>
                <c:pt idx="32">
                  <c:v>51.6900706003251</c:v>
                </c:pt>
                <c:pt idx="33">
                  <c:v>51.301913329398097</c:v>
                </c:pt>
                <c:pt idx="34">
                  <c:v>50.965435323099399</c:v>
                </c:pt>
                <c:pt idx="35">
                  <c:v>50.614830036738802</c:v>
                </c:pt>
                <c:pt idx="36">
                  <c:v>50.228957237797403</c:v>
                </c:pt>
                <c:pt idx="37">
                  <c:v>49.8720850203702</c:v>
                </c:pt>
                <c:pt idx="38">
                  <c:v>49.648439767744499</c:v>
                </c:pt>
                <c:pt idx="39">
                  <c:v>49.600895041207202</c:v>
                </c:pt>
                <c:pt idx="40">
                  <c:v>49.727449622859297</c:v>
                </c:pt>
                <c:pt idx="41">
                  <c:v>50.020543677469497</c:v>
                </c:pt>
                <c:pt idx="42">
                  <c:v>50.447338116961802</c:v>
                </c:pt>
                <c:pt idx="43">
                  <c:v>50.958896284841302</c:v>
                </c:pt>
                <c:pt idx="44">
                  <c:v>51.459764965264803</c:v>
                </c:pt>
                <c:pt idx="45">
                  <c:v>51.9017628896801</c:v>
                </c:pt>
                <c:pt idx="46">
                  <c:v>52.238678140276001</c:v>
                </c:pt>
                <c:pt idx="47">
                  <c:v>52.4565461205571</c:v>
                </c:pt>
                <c:pt idx="48">
                  <c:v>52.526308328531499</c:v>
                </c:pt>
                <c:pt idx="49">
                  <c:v>52.425790774608799</c:v>
                </c:pt>
                <c:pt idx="50">
                  <c:v>52.194982791236001</c:v>
                </c:pt>
                <c:pt idx="51">
                  <c:v>51.898867607031299</c:v>
                </c:pt>
                <c:pt idx="52">
                  <c:v>51.626097061379198</c:v>
                </c:pt>
              </c:numCache>
            </c:numRef>
          </c:val>
          <c:smooth val="0"/>
          <c:extLst>
            <c:ext xmlns:c16="http://schemas.microsoft.com/office/drawing/2014/chart" uri="{C3380CC4-5D6E-409C-BE32-E72D297353CC}">
              <c16:uniqueId val="{00000001-3080-439D-A86C-D57F8DB04D54}"/>
            </c:ext>
          </c:extLst>
        </c:ser>
        <c:dLbls>
          <c:showLegendKey val="0"/>
          <c:showVal val="0"/>
          <c:showCatName val="0"/>
          <c:showSerName val="0"/>
          <c:showPercent val="0"/>
          <c:showBubbleSize val="0"/>
        </c:dLbls>
        <c:smooth val="0"/>
        <c:axId val="400288856"/>
        <c:axId val="400284936"/>
      </c:lineChart>
      <c:catAx>
        <c:axId val="400288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00284936"/>
        <c:crossesAt val="50"/>
        <c:auto val="1"/>
        <c:lblAlgn val="ctr"/>
        <c:lblOffset val="100"/>
        <c:tickLblSkip val="1"/>
        <c:tickMarkSkip val="12"/>
        <c:noMultiLvlLbl val="1"/>
      </c:catAx>
      <c:valAx>
        <c:axId val="400284936"/>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00288856"/>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Datos!$G$161:$G$220</c:f>
              <c:numCache>
                <c:formatCode>0.0_)</c:formatCode>
                <c:ptCount val="53"/>
                <c:pt idx="0">
                  <c:v>52.507538033244799</c:v>
                </c:pt>
                <c:pt idx="1">
                  <c:v>53.910135735415999</c:v>
                </c:pt>
                <c:pt idx="2">
                  <c:v>52.752938513947697</c:v>
                </c:pt>
                <c:pt idx="3">
                  <c:v>53.080473819349798</c:v>
                </c:pt>
                <c:pt idx="4">
                  <c:v>53.882392728343099</c:v>
                </c:pt>
                <c:pt idx="5">
                  <c:v>53.456397290546299</c:v>
                </c:pt>
                <c:pt idx="6">
                  <c:v>53.439805669711902</c:v>
                </c:pt>
                <c:pt idx="7">
                  <c:v>53.214896081395402</c:v>
                </c:pt>
                <c:pt idx="8">
                  <c:v>49.814435324135303</c:v>
                </c:pt>
                <c:pt idx="9">
                  <c:v>52.450318851358098</c:v>
                </c:pt>
                <c:pt idx="10">
                  <c:v>53.198774204926302</c:v>
                </c:pt>
                <c:pt idx="11">
                  <c:v>53.518978964902601</c:v>
                </c:pt>
                <c:pt idx="12">
                  <c:v>50.851824681945402</c:v>
                </c:pt>
                <c:pt idx="13">
                  <c:v>52.245972339464402</c:v>
                </c:pt>
                <c:pt idx="14">
                  <c:v>55.539088289674702</c:v>
                </c:pt>
                <c:pt idx="15">
                  <c:v>52.571521205764697</c:v>
                </c:pt>
                <c:pt idx="16">
                  <c:v>52.462986999541002</c:v>
                </c:pt>
                <c:pt idx="17">
                  <c:v>52.415505084615901</c:v>
                </c:pt>
                <c:pt idx="18">
                  <c:v>53.935811609154499</c:v>
                </c:pt>
                <c:pt idx="19">
                  <c:v>51.988287343998003</c:v>
                </c:pt>
                <c:pt idx="20">
                  <c:v>52.4049930418904</c:v>
                </c:pt>
                <c:pt idx="21">
                  <c:v>51.745105133688703</c:v>
                </c:pt>
                <c:pt idx="22">
                  <c:v>52.811818903062999</c:v>
                </c:pt>
                <c:pt idx="23">
                  <c:v>52.374516865154</c:v>
                </c:pt>
                <c:pt idx="24">
                  <c:v>52.914921905780602</c:v>
                </c:pt>
                <c:pt idx="25">
                  <c:v>53.357862443822697</c:v>
                </c:pt>
                <c:pt idx="26">
                  <c:v>53.1089951808327</c:v>
                </c:pt>
                <c:pt idx="27">
                  <c:v>54.485946134283303</c:v>
                </c:pt>
                <c:pt idx="28">
                  <c:v>53.525671115390601</c:v>
                </c:pt>
                <c:pt idx="29">
                  <c:v>52.896691702600997</c:v>
                </c:pt>
                <c:pt idx="30">
                  <c:v>50.3185716103971</c:v>
                </c:pt>
                <c:pt idx="31">
                  <c:v>51.8049754622362</c:v>
                </c:pt>
                <c:pt idx="32">
                  <c:v>50.996039481041798</c:v>
                </c:pt>
                <c:pt idx="33">
                  <c:v>51.232972335792503</c:v>
                </c:pt>
                <c:pt idx="34">
                  <c:v>49.957440334475599</c:v>
                </c:pt>
                <c:pt idx="35">
                  <c:v>50.416264536225498</c:v>
                </c:pt>
                <c:pt idx="36">
                  <c:v>50.360087987914604</c:v>
                </c:pt>
                <c:pt idx="37">
                  <c:v>50.757227474434799</c:v>
                </c:pt>
                <c:pt idx="38">
                  <c:v>46.4301781136068</c:v>
                </c:pt>
                <c:pt idx="39">
                  <c:v>38.505509767421998</c:v>
                </c:pt>
                <c:pt idx="40">
                  <c:v>34.898681940266897</c:v>
                </c:pt>
                <c:pt idx="41">
                  <c:v>50.267747468042103</c:v>
                </c:pt>
                <c:pt idx="42">
                  <c:v>49.944263186864298</c:v>
                </c:pt>
                <c:pt idx="43">
                  <c:v>51.145818726108502</c:v>
                </c:pt>
                <c:pt idx="44">
                  <c:v>50.892753476448199</c:v>
                </c:pt>
                <c:pt idx="45">
                  <c:v>52.0568385039617</c:v>
                </c:pt>
                <c:pt idx="46">
                  <c:v>51.946920802302103</c:v>
                </c:pt>
                <c:pt idx="47">
                  <c:v>51.026389300516101</c:v>
                </c:pt>
                <c:pt idx="48">
                  <c:v>52.853150098046299</c:v>
                </c:pt>
                <c:pt idx="49">
                  <c:v>50.347458493715003</c:v>
                </c:pt>
                <c:pt idx="50">
                  <c:v>52.711363574658698</c:v>
                </c:pt>
                <c:pt idx="51">
                  <c:v>49.7329244951652</c:v>
                </c:pt>
                <c:pt idx="52">
                  <c:v>49.842596004846101</c:v>
                </c:pt>
              </c:numCache>
            </c:numRef>
          </c:val>
          <c:smooth val="0"/>
          <c:extLst>
            <c:ext xmlns:c16="http://schemas.microsoft.com/office/drawing/2014/chart" uri="{C3380CC4-5D6E-409C-BE32-E72D297353CC}">
              <c16:uniqueId val="{00000000-5FED-41EB-B18C-CA93AD255865}"/>
            </c:ext>
          </c:extLst>
        </c:ser>
        <c:ser>
          <c:idx val="1"/>
          <c:order val="1"/>
          <c:tx>
            <c:strRef>
              <c:f>Datos!$H$4</c:f>
              <c:strCache>
                <c:ptCount val="1"/>
                <c:pt idx="0">
                  <c:v>Tendencia-Ciclo</c:v>
                </c:pt>
              </c:strCache>
            </c:strRef>
          </c:tx>
          <c:spPr>
            <a:ln w="12700">
              <a:solidFill>
                <a:schemeClr val="tx1"/>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Datos!$H$161:$H$220</c:f>
              <c:numCache>
                <c:formatCode>0.0_)</c:formatCode>
                <c:ptCount val="53"/>
                <c:pt idx="0">
                  <c:v>52.935633389210601</c:v>
                </c:pt>
                <c:pt idx="1">
                  <c:v>53.015071193407501</c:v>
                </c:pt>
                <c:pt idx="2">
                  <c:v>53.190780692507303</c:v>
                </c:pt>
                <c:pt idx="3">
                  <c:v>53.370585725650898</c:v>
                </c:pt>
                <c:pt idx="4">
                  <c:v>53.452982071637798</c:v>
                </c:pt>
                <c:pt idx="5">
                  <c:v>53.406491613481897</c:v>
                </c:pt>
                <c:pt idx="6">
                  <c:v>53.290693982354902</c:v>
                </c:pt>
                <c:pt idx="7">
                  <c:v>53.166334737038497</c:v>
                </c:pt>
                <c:pt idx="8">
                  <c:v>53.064634947340899</c:v>
                </c:pt>
                <c:pt idx="9">
                  <c:v>52.9814407363992</c:v>
                </c:pt>
                <c:pt idx="10">
                  <c:v>52.942734999674599</c:v>
                </c:pt>
                <c:pt idx="11">
                  <c:v>52.9124650998749</c:v>
                </c:pt>
                <c:pt idx="12">
                  <c:v>52.843836409922801</c:v>
                </c:pt>
                <c:pt idx="13">
                  <c:v>52.747975336219803</c:v>
                </c:pt>
                <c:pt idx="14">
                  <c:v>52.630869471710803</c:v>
                </c:pt>
                <c:pt idx="15">
                  <c:v>52.532252353291298</c:v>
                </c:pt>
                <c:pt idx="16">
                  <c:v>52.454694315231798</c:v>
                </c:pt>
                <c:pt idx="17">
                  <c:v>52.395549738337998</c:v>
                </c:pt>
                <c:pt idx="18">
                  <c:v>52.321536535319801</c:v>
                </c:pt>
                <c:pt idx="19">
                  <c:v>52.237233959653999</c:v>
                </c:pt>
                <c:pt idx="20">
                  <c:v>52.2066314178048</c:v>
                </c:pt>
                <c:pt idx="21">
                  <c:v>52.247537950982199</c:v>
                </c:pt>
                <c:pt idx="22">
                  <c:v>52.383856526391703</c:v>
                </c:pt>
                <c:pt idx="23">
                  <c:v>52.637835876555897</c:v>
                </c:pt>
                <c:pt idx="24">
                  <c:v>52.9777688145479</c:v>
                </c:pt>
                <c:pt idx="25">
                  <c:v>53.317572489694101</c:v>
                </c:pt>
                <c:pt idx="26">
                  <c:v>53.5571090327091</c:v>
                </c:pt>
                <c:pt idx="27">
                  <c:v>53.601079320113598</c:v>
                </c:pt>
                <c:pt idx="28">
                  <c:v>53.415847516439698</c:v>
                </c:pt>
                <c:pt idx="29">
                  <c:v>53.0146353934703</c:v>
                </c:pt>
                <c:pt idx="30">
                  <c:v>52.442029795723499</c:v>
                </c:pt>
                <c:pt idx="31">
                  <c:v>51.817239546565503</c:v>
                </c:pt>
                <c:pt idx="32">
                  <c:v>51.2592912954537</c:v>
                </c:pt>
                <c:pt idx="33">
                  <c:v>50.841628277865297</c:v>
                </c:pt>
                <c:pt idx="34">
                  <c:v>50.553354579891703</c:v>
                </c:pt>
                <c:pt idx="35">
                  <c:v>50.3158883197694</c:v>
                </c:pt>
                <c:pt idx="36">
                  <c:v>50.122446667888802</c:v>
                </c:pt>
                <c:pt idx="37">
                  <c:v>49.949596278665098</c:v>
                </c:pt>
                <c:pt idx="38">
                  <c:v>49.8200715183645</c:v>
                </c:pt>
                <c:pt idx="39">
                  <c:v>49.758218840562797</c:v>
                </c:pt>
                <c:pt idx="40">
                  <c:v>49.814340709253301</c:v>
                </c:pt>
                <c:pt idx="41">
                  <c:v>50.0374367970009</c:v>
                </c:pt>
                <c:pt idx="42">
                  <c:v>50.408868801446097</c:v>
                </c:pt>
                <c:pt idx="43">
                  <c:v>50.856348523494098</c:v>
                </c:pt>
                <c:pt idx="44">
                  <c:v>51.264380691642401</c:v>
                </c:pt>
                <c:pt idx="45">
                  <c:v>51.547437903937798</c:v>
                </c:pt>
                <c:pt idx="46">
                  <c:v>51.649907561519399</c:v>
                </c:pt>
                <c:pt idx="47">
                  <c:v>51.534133813070099</c:v>
                </c:pt>
                <c:pt idx="48">
                  <c:v>51.224437694974</c:v>
                </c:pt>
                <c:pt idx="49">
                  <c:v>50.818823755219299</c:v>
                </c:pt>
                <c:pt idx="50">
                  <c:v>50.4459020861498</c:v>
                </c:pt>
                <c:pt idx="51">
                  <c:v>50.188360304628802</c:v>
                </c:pt>
                <c:pt idx="52">
                  <c:v>50.086302298550898</c:v>
                </c:pt>
              </c:numCache>
            </c:numRef>
          </c:val>
          <c:smooth val="0"/>
          <c:extLst>
            <c:ext xmlns:c16="http://schemas.microsoft.com/office/drawing/2014/chart" uri="{C3380CC4-5D6E-409C-BE32-E72D297353CC}">
              <c16:uniqueId val="{00000001-5FED-41EB-B18C-CA93AD255865}"/>
            </c:ext>
          </c:extLst>
        </c:ser>
        <c:dLbls>
          <c:showLegendKey val="0"/>
          <c:showVal val="0"/>
          <c:showCatName val="0"/>
          <c:showSerName val="0"/>
          <c:showPercent val="0"/>
          <c:showBubbleSize val="0"/>
        </c:dLbls>
        <c:smooth val="0"/>
        <c:axId val="400289248"/>
        <c:axId val="400285720"/>
      </c:lineChart>
      <c:catAx>
        <c:axId val="4002892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00285720"/>
        <c:crossesAt val="50"/>
        <c:auto val="1"/>
        <c:lblAlgn val="ctr"/>
        <c:lblOffset val="100"/>
        <c:tickLblSkip val="1"/>
        <c:tickMarkSkip val="12"/>
        <c:noMultiLvlLbl val="1"/>
      </c:catAx>
      <c:valAx>
        <c:axId val="400285720"/>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00289248"/>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Datos!$I$161:$I$220</c:f>
              <c:numCache>
                <c:formatCode>0.0_)</c:formatCode>
                <c:ptCount val="53"/>
                <c:pt idx="0">
                  <c:v>50.907371154619398</c:v>
                </c:pt>
                <c:pt idx="1">
                  <c:v>50.837000537727597</c:v>
                </c:pt>
                <c:pt idx="2">
                  <c:v>50.562491078243603</c:v>
                </c:pt>
                <c:pt idx="3">
                  <c:v>50.9156909367656</c:v>
                </c:pt>
                <c:pt idx="4">
                  <c:v>51.347492275071502</c:v>
                </c:pt>
                <c:pt idx="5">
                  <c:v>51.405848043748499</c:v>
                </c:pt>
                <c:pt idx="6">
                  <c:v>51.5099650646372</c:v>
                </c:pt>
                <c:pt idx="7">
                  <c:v>51.537473744997797</c:v>
                </c:pt>
                <c:pt idx="8">
                  <c:v>51.242871896239102</c:v>
                </c:pt>
                <c:pt idx="9">
                  <c:v>50.789153992603097</c:v>
                </c:pt>
                <c:pt idx="10">
                  <c:v>50.8376290900135</c:v>
                </c:pt>
                <c:pt idx="11">
                  <c:v>51.0457579216204</c:v>
                </c:pt>
                <c:pt idx="12">
                  <c:v>51.128618388554301</c:v>
                </c:pt>
                <c:pt idx="13">
                  <c:v>52.128226018687101</c:v>
                </c:pt>
                <c:pt idx="14">
                  <c:v>51.608126634102398</c:v>
                </c:pt>
                <c:pt idx="15">
                  <c:v>51.335656506801101</c:v>
                </c:pt>
                <c:pt idx="16">
                  <c:v>51.453639255270403</c:v>
                </c:pt>
                <c:pt idx="17">
                  <c:v>50.322355723128098</c:v>
                </c:pt>
                <c:pt idx="18">
                  <c:v>52.020052954504699</c:v>
                </c:pt>
                <c:pt idx="19">
                  <c:v>51.072590459693501</c:v>
                </c:pt>
                <c:pt idx="20">
                  <c:v>51.299007479143299</c:v>
                </c:pt>
                <c:pt idx="21">
                  <c:v>51.003809881329801</c:v>
                </c:pt>
                <c:pt idx="22">
                  <c:v>51.050723637361202</c:v>
                </c:pt>
                <c:pt idx="23">
                  <c:v>50.042113177050901</c:v>
                </c:pt>
                <c:pt idx="24">
                  <c:v>51.281526385566799</c:v>
                </c:pt>
                <c:pt idx="25">
                  <c:v>50.255675070526998</c:v>
                </c:pt>
                <c:pt idx="26">
                  <c:v>50.728076068315801</c:v>
                </c:pt>
                <c:pt idx="27">
                  <c:v>50.552108546455102</c:v>
                </c:pt>
                <c:pt idx="28">
                  <c:v>50.348908477135801</c:v>
                </c:pt>
                <c:pt idx="29">
                  <c:v>50.444720275026803</c:v>
                </c:pt>
                <c:pt idx="30">
                  <c:v>50.202616804625301</c:v>
                </c:pt>
                <c:pt idx="31">
                  <c:v>50.063933095576402</c:v>
                </c:pt>
                <c:pt idx="32">
                  <c:v>49.933895149851097</c:v>
                </c:pt>
                <c:pt idx="33">
                  <c:v>50.079335983441602</c:v>
                </c:pt>
                <c:pt idx="34">
                  <c:v>49.998952613712703</c:v>
                </c:pt>
                <c:pt idx="35">
                  <c:v>49.538436024366</c:v>
                </c:pt>
                <c:pt idx="36">
                  <c:v>49.670107906585002</c:v>
                </c:pt>
                <c:pt idx="37">
                  <c:v>49.641789184613899</c:v>
                </c:pt>
                <c:pt idx="38">
                  <c:v>48.962128753207502</c:v>
                </c:pt>
                <c:pt idx="39">
                  <c:v>45.957116853317999</c:v>
                </c:pt>
                <c:pt idx="40">
                  <c:v>43.361878003102497</c:v>
                </c:pt>
                <c:pt idx="41">
                  <c:v>45.748644729778597</c:v>
                </c:pt>
                <c:pt idx="42">
                  <c:v>49.212240081180298</c:v>
                </c:pt>
                <c:pt idx="43">
                  <c:v>49.668221824780296</c:v>
                </c:pt>
                <c:pt idx="44">
                  <c:v>49.5950614863007</c:v>
                </c:pt>
                <c:pt idx="45">
                  <c:v>50.092557768015297</c:v>
                </c:pt>
                <c:pt idx="46">
                  <c:v>50.123250198424401</c:v>
                </c:pt>
                <c:pt idx="47">
                  <c:v>50.893451954981103</c:v>
                </c:pt>
                <c:pt idx="48">
                  <c:v>50.588278747110998</c:v>
                </c:pt>
                <c:pt idx="49">
                  <c:v>49.881102622768701</c:v>
                </c:pt>
                <c:pt idx="50">
                  <c:v>50.482636950547501</c:v>
                </c:pt>
                <c:pt idx="51">
                  <c:v>50.393230524294999</c:v>
                </c:pt>
                <c:pt idx="52">
                  <c:v>50.723575630492299</c:v>
                </c:pt>
              </c:numCache>
            </c:numRef>
          </c:val>
          <c:smooth val="0"/>
          <c:extLst>
            <c:ext xmlns:c16="http://schemas.microsoft.com/office/drawing/2014/chart" uri="{C3380CC4-5D6E-409C-BE32-E72D297353CC}">
              <c16:uniqueId val="{00000000-F966-484C-9B00-3995F1E33C38}"/>
            </c:ext>
          </c:extLst>
        </c:ser>
        <c:ser>
          <c:idx val="1"/>
          <c:order val="1"/>
          <c:tx>
            <c:strRef>
              <c:f>Datos!$J$4</c:f>
              <c:strCache>
                <c:ptCount val="1"/>
                <c:pt idx="0">
                  <c:v>Tendencia-Ciclo</c:v>
                </c:pt>
              </c:strCache>
            </c:strRef>
          </c:tx>
          <c:spPr>
            <a:ln w="12700">
              <a:solidFill>
                <a:schemeClr val="tx1"/>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Datos!$J$161:$J$220</c:f>
              <c:numCache>
                <c:formatCode>0.0_)</c:formatCode>
                <c:ptCount val="53"/>
                <c:pt idx="0">
                  <c:v>50.879966917006598</c:v>
                </c:pt>
                <c:pt idx="1">
                  <c:v>50.820223430737201</c:v>
                </c:pt>
                <c:pt idx="2">
                  <c:v>50.868783034773102</c:v>
                </c:pt>
                <c:pt idx="3">
                  <c:v>51.011999325951997</c:v>
                </c:pt>
                <c:pt idx="4">
                  <c:v>51.194909921882697</c:v>
                </c:pt>
                <c:pt idx="5">
                  <c:v>51.339121880085102</c:v>
                </c:pt>
                <c:pt idx="6">
                  <c:v>51.394843460698802</c:v>
                </c:pt>
                <c:pt idx="7">
                  <c:v>51.334460452521</c:v>
                </c:pt>
                <c:pt idx="8">
                  <c:v>51.195852284654599</c:v>
                </c:pt>
                <c:pt idx="9">
                  <c:v>51.0629134944882</c:v>
                </c:pt>
                <c:pt idx="10">
                  <c:v>51.008334866010898</c:v>
                </c:pt>
                <c:pt idx="11">
                  <c:v>51.053094950921299</c:v>
                </c:pt>
                <c:pt idx="12">
                  <c:v>51.172027215540901</c:v>
                </c:pt>
                <c:pt idx="13">
                  <c:v>51.314672143443303</c:v>
                </c:pt>
                <c:pt idx="14">
                  <c:v>51.413972793021102</c:v>
                </c:pt>
                <c:pt idx="15">
                  <c:v>51.439105752251997</c:v>
                </c:pt>
                <c:pt idx="16">
                  <c:v>51.3993195257152</c:v>
                </c:pt>
                <c:pt idx="17">
                  <c:v>51.330926201987602</c:v>
                </c:pt>
                <c:pt idx="18">
                  <c:v>51.2597757418092</c:v>
                </c:pt>
                <c:pt idx="19">
                  <c:v>51.201260224895698</c:v>
                </c:pt>
                <c:pt idx="20">
                  <c:v>51.137326177572099</c:v>
                </c:pt>
                <c:pt idx="21">
                  <c:v>51.047901657785999</c:v>
                </c:pt>
                <c:pt idx="22">
                  <c:v>50.934731440977401</c:v>
                </c:pt>
                <c:pt idx="23">
                  <c:v>50.811168119851899</c:v>
                </c:pt>
                <c:pt idx="24">
                  <c:v>50.693448221963401</c:v>
                </c:pt>
                <c:pt idx="25">
                  <c:v>50.600642935759097</c:v>
                </c:pt>
                <c:pt idx="26">
                  <c:v>50.536485983095098</c:v>
                </c:pt>
                <c:pt idx="27">
                  <c:v>50.482073748031901</c:v>
                </c:pt>
                <c:pt idx="28">
                  <c:v>50.413327483932598</c:v>
                </c:pt>
                <c:pt idx="29">
                  <c:v>50.333632211614002</c:v>
                </c:pt>
                <c:pt idx="30">
                  <c:v>50.2385334482057</c:v>
                </c:pt>
                <c:pt idx="31">
                  <c:v>50.134664861913002</c:v>
                </c:pt>
                <c:pt idx="32">
                  <c:v>50.044030094263398</c:v>
                </c:pt>
                <c:pt idx="33">
                  <c:v>49.959310053048497</c:v>
                </c:pt>
                <c:pt idx="34">
                  <c:v>49.859050012989698</c:v>
                </c:pt>
                <c:pt idx="35">
                  <c:v>49.736932454533303</c:v>
                </c:pt>
                <c:pt idx="36">
                  <c:v>49.589436786652698</c:v>
                </c:pt>
                <c:pt idx="37">
                  <c:v>49.417298300712801</c:v>
                </c:pt>
                <c:pt idx="38">
                  <c:v>49.257264550723903</c:v>
                </c:pt>
                <c:pt idx="39">
                  <c:v>49.142547955695001</c:v>
                </c:pt>
                <c:pt idx="40">
                  <c:v>49.103844212985102</c:v>
                </c:pt>
                <c:pt idx="41">
                  <c:v>49.151984044211297</c:v>
                </c:pt>
                <c:pt idx="42">
                  <c:v>49.284360182693199</c:v>
                </c:pt>
                <c:pt idx="43">
                  <c:v>49.489034412913298</c:v>
                </c:pt>
                <c:pt idx="44">
                  <c:v>49.728098493512299</c:v>
                </c:pt>
                <c:pt idx="45">
                  <c:v>49.968846022185303</c:v>
                </c:pt>
                <c:pt idx="46">
                  <c:v>50.179770539008999</c:v>
                </c:pt>
                <c:pt idx="47">
                  <c:v>50.332908785583001</c:v>
                </c:pt>
                <c:pt idx="48">
                  <c:v>50.431883756928698</c:v>
                </c:pt>
                <c:pt idx="49">
                  <c:v>50.492573470424396</c:v>
                </c:pt>
                <c:pt idx="50">
                  <c:v>50.532698900242899</c:v>
                </c:pt>
                <c:pt idx="51">
                  <c:v>50.566345374248399</c:v>
                </c:pt>
                <c:pt idx="52">
                  <c:v>50.604150480332002</c:v>
                </c:pt>
              </c:numCache>
            </c:numRef>
          </c:val>
          <c:smooth val="0"/>
          <c:extLst>
            <c:ext xmlns:c16="http://schemas.microsoft.com/office/drawing/2014/chart" uri="{C3380CC4-5D6E-409C-BE32-E72D297353CC}">
              <c16:uniqueId val="{00000001-F966-484C-9B00-3995F1E33C38}"/>
            </c:ext>
          </c:extLst>
        </c:ser>
        <c:dLbls>
          <c:showLegendKey val="0"/>
          <c:showVal val="0"/>
          <c:showCatName val="0"/>
          <c:showSerName val="0"/>
          <c:showPercent val="0"/>
          <c:showBubbleSize val="0"/>
        </c:dLbls>
        <c:smooth val="0"/>
        <c:axId val="255463912"/>
        <c:axId val="255468616"/>
      </c:lineChart>
      <c:catAx>
        <c:axId val="2554639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255468616"/>
        <c:crossesAt val="50"/>
        <c:auto val="1"/>
        <c:lblAlgn val="ctr"/>
        <c:lblOffset val="100"/>
        <c:tickLblSkip val="1"/>
        <c:tickMarkSkip val="12"/>
        <c:noMultiLvlLbl val="1"/>
      </c:catAx>
      <c:valAx>
        <c:axId val="255468616"/>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255463912"/>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Datos!$K$161:$K$220</c:f>
              <c:numCache>
                <c:formatCode>0.0_)</c:formatCode>
                <c:ptCount val="53"/>
                <c:pt idx="0">
                  <c:v>48.055917627079602</c:v>
                </c:pt>
                <c:pt idx="1">
                  <c:v>47.877147388921898</c:v>
                </c:pt>
                <c:pt idx="2">
                  <c:v>47.151637383410403</c:v>
                </c:pt>
                <c:pt idx="3">
                  <c:v>47.892499154474102</c:v>
                </c:pt>
                <c:pt idx="4">
                  <c:v>47.900597045829699</c:v>
                </c:pt>
                <c:pt idx="5">
                  <c:v>48.115243419172998</c:v>
                </c:pt>
                <c:pt idx="6">
                  <c:v>47.624064612456401</c:v>
                </c:pt>
                <c:pt idx="7">
                  <c:v>47.604173951279002</c:v>
                </c:pt>
                <c:pt idx="8">
                  <c:v>47.6065130896461</c:v>
                </c:pt>
                <c:pt idx="9">
                  <c:v>47.929784149134001</c:v>
                </c:pt>
                <c:pt idx="10">
                  <c:v>47.734172580768401</c:v>
                </c:pt>
                <c:pt idx="11">
                  <c:v>48.426738124352397</c:v>
                </c:pt>
                <c:pt idx="12">
                  <c:v>48.467710082710902</c:v>
                </c:pt>
                <c:pt idx="13">
                  <c:v>47.903867454348799</c:v>
                </c:pt>
                <c:pt idx="14">
                  <c:v>48.360030461840701</c:v>
                </c:pt>
                <c:pt idx="15">
                  <c:v>47.669833399101798</c:v>
                </c:pt>
                <c:pt idx="16">
                  <c:v>47.936313971776499</c:v>
                </c:pt>
                <c:pt idx="17">
                  <c:v>47.277188193648698</c:v>
                </c:pt>
                <c:pt idx="18">
                  <c:v>47.418438081792303</c:v>
                </c:pt>
                <c:pt idx="19">
                  <c:v>47.422205907680002</c:v>
                </c:pt>
                <c:pt idx="20">
                  <c:v>48.076860165256797</c:v>
                </c:pt>
                <c:pt idx="21">
                  <c:v>47.156260670148299</c:v>
                </c:pt>
                <c:pt idx="22">
                  <c:v>47.853517105957501</c:v>
                </c:pt>
                <c:pt idx="23">
                  <c:v>47.710090668342097</c:v>
                </c:pt>
                <c:pt idx="24">
                  <c:v>48.2114667869564</c:v>
                </c:pt>
                <c:pt idx="25">
                  <c:v>48.876018618593797</c:v>
                </c:pt>
                <c:pt idx="26">
                  <c:v>47.460746706425603</c:v>
                </c:pt>
                <c:pt idx="27">
                  <c:v>48.018021478448098</c:v>
                </c:pt>
                <c:pt idx="28">
                  <c:v>45.329121531925601</c:v>
                </c:pt>
                <c:pt idx="29">
                  <c:v>48.527011562504697</c:v>
                </c:pt>
                <c:pt idx="30">
                  <c:v>47.581192732029898</c:v>
                </c:pt>
                <c:pt idx="31">
                  <c:v>47.773644801328501</c:v>
                </c:pt>
                <c:pt idx="32">
                  <c:v>47.514983979366797</c:v>
                </c:pt>
                <c:pt idx="33">
                  <c:v>47.968358900315799</c:v>
                </c:pt>
                <c:pt idx="34">
                  <c:v>48.2441603683639</c:v>
                </c:pt>
                <c:pt idx="35">
                  <c:v>47.188209745338099</c:v>
                </c:pt>
                <c:pt idx="36">
                  <c:v>47.862470220078798</c:v>
                </c:pt>
                <c:pt idx="37">
                  <c:v>48.293194892447197</c:v>
                </c:pt>
                <c:pt idx="38">
                  <c:v>49.074930843274799</c:v>
                </c:pt>
                <c:pt idx="39">
                  <c:v>51.858726048237202</c:v>
                </c:pt>
                <c:pt idx="40">
                  <c:v>49.782099491166797</c:v>
                </c:pt>
                <c:pt idx="41">
                  <c:v>47.696333683184498</c:v>
                </c:pt>
                <c:pt idx="42">
                  <c:v>49.502982062267101</c:v>
                </c:pt>
                <c:pt idx="43">
                  <c:v>48.660333113451301</c:v>
                </c:pt>
                <c:pt idx="44">
                  <c:v>48.974325620389799</c:v>
                </c:pt>
                <c:pt idx="45">
                  <c:v>48.748568491203002</c:v>
                </c:pt>
                <c:pt idx="46">
                  <c:v>47.632663461773703</c:v>
                </c:pt>
                <c:pt idx="47">
                  <c:v>48.800310567528498</c:v>
                </c:pt>
                <c:pt idx="48">
                  <c:v>47.802637735175097</c:v>
                </c:pt>
                <c:pt idx="49">
                  <c:v>48.223070443358601</c:v>
                </c:pt>
                <c:pt idx="50">
                  <c:v>47.639682450381898</c:v>
                </c:pt>
                <c:pt idx="51">
                  <c:v>47.923268576979702</c:v>
                </c:pt>
                <c:pt idx="52">
                  <c:v>47.4917315710967</c:v>
                </c:pt>
              </c:numCache>
            </c:numRef>
          </c:val>
          <c:smooth val="0"/>
          <c:extLst>
            <c:ext xmlns:c16="http://schemas.microsoft.com/office/drawing/2014/chart" uri="{C3380CC4-5D6E-409C-BE32-E72D297353CC}">
              <c16:uniqueId val="{00000000-7C5D-4729-89AB-ED0AB675F4FD}"/>
            </c:ext>
          </c:extLst>
        </c:ser>
        <c:ser>
          <c:idx val="1"/>
          <c:order val="1"/>
          <c:tx>
            <c:strRef>
              <c:f>Datos!$L$4</c:f>
              <c:strCache>
                <c:ptCount val="1"/>
                <c:pt idx="0">
                  <c:v>Tendencia-Ciclo</c:v>
                </c:pt>
              </c:strCache>
            </c:strRef>
          </c:tx>
          <c:spPr>
            <a:ln w="12700">
              <a:solidFill>
                <a:schemeClr val="tx1"/>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Datos!$L$161:$L$220</c:f>
              <c:numCache>
                <c:formatCode>0.0_)</c:formatCode>
                <c:ptCount val="53"/>
                <c:pt idx="0">
                  <c:v>47.870211690480502</c:v>
                </c:pt>
                <c:pt idx="1">
                  <c:v>47.824730745232202</c:v>
                </c:pt>
                <c:pt idx="2">
                  <c:v>47.8043153970969</c:v>
                </c:pt>
                <c:pt idx="3">
                  <c:v>47.792977812562803</c:v>
                </c:pt>
                <c:pt idx="4">
                  <c:v>47.7951075787322</c:v>
                </c:pt>
                <c:pt idx="5">
                  <c:v>47.778096154602302</c:v>
                </c:pt>
                <c:pt idx="6">
                  <c:v>47.746745823078598</c:v>
                </c:pt>
                <c:pt idx="7">
                  <c:v>47.7335424342102</c:v>
                </c:pt>
                <c:pt idx="8">
                  <c:v>47.758867634668903</c:v>
                </c:pt>
                <c:pt idx="9">
                  <c:v>47.853601208690797</c:v>
                </c:pt>
                <c:pt idx="10">
                  <c:v>48.000464390111297</c:v>
                </c:pt>
                <c:pt idx="11">
                  <c:v>48.143014639174901</c:v>
                </c:pt>
                <c:pt idx="12">
                  <c:v>48.220494648182601</c:v>
                </c:pt>
                <c:pt idx="13">
                  <c:v>48.192995871771501</c:v>
                </c:pt>
                <c:pt idx="14">
                  <c:v>48.059384182233202</c:v>
                </c:pt>
                <c:pt idx="15">
                  <c:v>47.879075734969099</c:v>
                </c:pt>
                <c:pt idx="16">
                  <c:v>47.701836355549901</c:v>
                </c:pt>
                <c:pt idx="17">
                  <c:v>47.571404112991701</c:v>
                </c:pt>
                <c:pt idx="18">
                  <c:v>47.504298981414699</c:v>
                </c:pt>
                <c:pt idx="19">
                  <c:v>47.497410483316997</c:v>
                </c:pt>
                <c:pt idx="20">
                  <c:v>47.557086940319103</c:v>
                </c:pt>
                <c:pt idx="21">
                  <c:v>47.6532718115674</c:v>
                </c:pt>
                <c:pt idx="22">
                  <c:v>47.746940565161097</c:v>
                </c:pt>
                <c:pt idx="23">
                  <c:v>47.8207116373829</c:v>
                </c:pt>
                <c:pt idx="24">
                  <c:v>47.849897609366202</c:v>
                </c:pt>
                <c:pt idx="25">
                  <c:v>47.835995220687799</c:v>
                </c:pt>
                <c:pt idx="26">
                  <c:v>47.786218709003698</c:v>
                </c:pt>
                <c:pt idx="27">
                  <c:v>47.708336619705399</c:v>
                </c:pt>
                <c:pt idx="28">
                  <c:v>47.620344256850103</c:v>
                </c:pt>
                <c:pt idx="29">
                  <c:v>47.590640609785602</c:v>
                </c:pt>
                <c:pt idx="30">
                  <c:v>47.616851939010097</c:v>
                </c:pt>
                <c:pt idx="31">
                  <c:v>47.674354108755303</c:v>
                </c:pt>
                <c:pt idx="32">
                  <c:v>47.718172411717099</c:v>
                </c:pt>
                <c:pt idx="33">
                  <c:v>47.761281965659698</c:v>
                </c:pt>
                <c:pt idx="34">
                  <c:v>47.823714587108803</c:v>
                </c:pt>
                <c:pt idx="35">
                  <c:v>47.935676455251603</c:v>
                </c:pt>
                <c:pt idx="36">
                  <c:v>48.129945786987498</c:v>
                </c:pt>
                <c:pt idx="37">
                  <c:v>48.416932419986502</c:v>
                </c:pt>
                <c:pt idx="38">
                  <c:v>48.745974962438503</c:v>
                </c:pt>
                <c:pt idx="39">
                  <c:v>49.042364061893998</c:v>
                </c:pt>
                <c:pt idx="40">
                  <c:v>49.249715122405902</c:v>
                </c:pt>
                <c:pt idx="41">
                  <c:v>49.299947290960802</c:v>
                </c:pt>
                <c:pt idx="42">
                  <c:v>49.211840910752599</c:v>
                </c:pt>
                <c:pt idx="43">
                  <c:v>49.040804876331897</c:v>
                </c:pt>
                <c:pt idx="44">
                  <c:v>48.838790712789297</c:v>
                </c:pt>
                <c:pt idx="45">
                  <c:v>48.6313657304187</c:v>
                </c:pt>
                <c:pt idx="46">
                  <c:v>48.437610883751702</c:v>
                </c:pt>
                <c:pt idx="47">
                  <c:v>48.2503815978368</c:v>
                </c:pt>
                <c:pt idx="48">
                  <c:v>48.070009871299497</c:v>
                </c:pt>
                <c:pt idx="49">
                  <c:v>47.931339072042199</c:v>
                </c:pt>
                <c:pt idx="50">
                  <c:v>47.866089437560802</c:v>
                </c:pt>
                <c:pt idx="51">
                  <c:v>47.895327811292503</c:v>
                </c:pt>
                <c:pt idx="52">
                  <c:v>47.995847415696602</c:v>
                </c:pt>
              </c:numCache>
            </c:numRef>
          </c:val>
          <c:smooth val="0"/>
          <c:extLst>
            <c:ext xmlns:c16="http://schemas.microsoft.com/office/drawing/2014/chart" uri="{C3380CC4-5D6E-409C-BE32-E72D297353CC}">
              <c16:uniqueId val="{00000001-7C5D-4729-89AB-ED0AB675F4FD}"/>
            </c:ext>
          </c:extLst>
        </c:ser>
        <c:dLbls>
          <c:showLegendKey val="0"/>
          <c:showVal val="0"/>
          <c:showCatName val="0"/>
          <c:showSerName val="0"/>
          <c:showPercent val="0"/>
          <c:showBubbleSize val="0"/>
        </c:dLbls>
        <c:smooth val="0"/>
        <c:axId val="255469008"/>
        <c:axId val="452788736"/>
      </c:lineChart>
      <c:catAx>
        <c:axId val="2554690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52788736"/>
        <c:crossesAt val="50"/>
        <c:auto val="1"/>
        <c:lblAlgn val="ctr"/>
        <c:lblOffset val="100"/>
        <c:tickLblSkip val="1"/>
        <c:tickMarkSkip val="12"/>
        <c:noMultiLvlLbl val="1"/>
      </c:catAx>
      <c:valAx>
        <c:axId val="452788736"/>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255469008"/>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Datos!$M$161:$M$220</c:f>
              <c:numCache>
                <c:formatCode>0.0_)</c:formatCode>
                <c:ptCount val="53"/>
                <c:pt idx="0">
                  <c:v>51.147478856379898</c:v>
                </c:pt>
                <c:pt idx="1">
                  <c:v>52.098791413970098</c:v>
                </c:pt>
                <c:pt idx="2">
                  <c:v>52.886914000947698</c:v>
                </c:pt>
                <c:pt idx="3">
                  <c:v>51.072387913689298</c:v>
                </c:pt>
                <c:pt idx="4">
                  <c:v>52.165083559705103</c:v>
                </c:pt>
                <c:pt idx="5">
                  <c:v>52.619128664907002</c:v>
                </c:pt>
                <c:pt idx="6">
                  <c:v>50.858431946632599</c:v>
                </c:pt>
                <c:pt idx="7">
                  <c:v>50.950515662551503</c:v>
                </c:pt>
                <c:pt idx="8">
                  <c:v>50.338290164436501</c:v>
                </c:pt>
                <c:pt idx="9">
                  <c:v>50.684874992573597</c:v>
                </c:pt>
                <c:pt idx="10">
                  <c:v>52.347507692651803</c:v>
                </c:pt>
                <c:pt idx="11">
                  <c:v>51.053028628120501</c:v>
                </c:pt>
                <c:pt idx="12">
                  <c:v>50.930674260026898</c:v>
                </c:pt>
                <c:pt idx="13">
                  <c:v>51.639321576696098</c:v>
                </c:pt>
                <c:pt idx="14">
                  <c:v>50.447924130308202</c:v>
                </c:pt>
                <c:pt idx="15">
                  <c:v>51.364063731800499</c:v>
                </c:pt>
                <c:pt idx="16">
                  <c:v>51.548412148835503</c:v>
                </c:pt>
                <c:pt idx="17">
                  <c:v>50.100289486278797</c:v>
                </c:pt>
                <c:pt idx="18">
                  <c:v>51.897068483689203</c:v>
                </c:pt>
                <c:pt idx="19">
                  <c:v>53.403961740743398</c:v>
                </c:pt>
                <c:pt idx="20">
                  <c:v>50.877240424774598</c:v>
                </c:pt>
                <c:pt idx="21">
                  <c:v>51.3685789360295</c:v>
                </c:pt>
                <c:pt idx="22">
                  <c:v>51.100856796083697</c:v>
                </c:pt>
                <c:pt idx="23">
                  <c:v>51.898060995952903</c:v>
                </c:pt>
                <c:pt idx="24">
                  <c:v>51.785331411763302</c:v>
                </c:pt>
                <c:pt idx="25">
                  <c:v>52.824304214810802</c:v>
                </c:pt>
                <c:pt idx="26">
                  <c:v>53.322562673377</c:v>
                </c:pt>
                <c:pt idx="27">
                  <c:v>53.440563341935302</c:v>
                </c:pt>
                <c:pt idx="28">
                  <c:v>50.082596538641702</c:v>
                </c:pt>
                <c:pt idx="29">
                  <c:v>52.991579546445799</c:v>
                </c:pt>
                <c:pt idx="30">
                  <c:v>51.910499957870201</c:v>
                </c:pt>
                <c:pt idx="31">
                  <c:v>51.418688717134401</c:v>
                </c:pt>
                <c:pt idx="32">
                  <c:v>52.336618051038698</c:v>
                </c:pt>
                <c:pt idx="33">
                  <c:v>49.059744147570001</c:v>
                </c:pt>
                <c:pt idx="34">
                  <c:v>51.694017355077499</c:v>
                </c:pt>
                <c:pt idx="35">
                  <c:v>50.785526465054403</c:v>
                </c:pt>
                <c:pt idx="36">
                  <c:v>49.166142823797799</c:v>
                </c:pt>
                <c:pt idx="37">
                  <c:v>47.897817878195497</c:v>
                </c:pt>
                <c:pt idx="38">
                  <c:v>48.026555928470898</c:v>
                </c:pt>
                <c:pt idx="39">
                  <c:v>45.198378258337897</c:v>
                </c:pt>
                <c:pt idx="40">
                  <c:v>45.416949261172697</c:v>
                </c:pt>
                <c:pt idx="41">
                  <c:v>50.857837729812097</c:v>
                </c:pt>
                <c:pt idx="42">
                  <c:v>50.5241881428054</c:v>
                </c:pt>
                <c:pt idx="43">
                  <c:v>51.372376297417702</c:v>
                </c:pt>
                <c:pt idx="44">
                  <c:v>51.4895759039645</c:v>
                </c:pt>
                <c:pt idx="45">
                  <c:v>51.644640110771803</c:v>
                </c:pt>
                <c:pt idx="46">
                  <c:v>51.503027044662801</c:v>
                </c:pt>
                <c:pt idx="47">
                  <c:v>52.136981210561203</c:v>
                </c:pt>
                <c:pt idx="48">
                  <c:v>53.084544589598401</c:v>
                </c:pt>
                <c:pt idx="49">
                  <c:v>50.161169815570297</c:v>
                </c:pt>
                <c:pt idx="50">
                  <c:v>52.422616423478601</c:v>
                </c:pt>
                <c:pt idx="51">
                  <c:v>52.573193004773799</c:v>
                </c:pt>
                <c:pt idx="52">
                  <c:v>52.020137909690703</c:v>
                </c:pt>
              </c:numCache>
            </c:numRef>
          </c:val>
          <c:smooth val="0"/>
          <c:extLst>
            <c:ext xmlns:c16="http://schemas.microsoft.com/office/drawing/2014/chart" uri="{C3380CC4-5D6E-409C-BE32-E72D297353CC}">
              <c16:uniqueId val="{00000000-B258-49A2-865C-0A08C32E6471}"/>
            </c:ext>
          </c:extLst>
        </c:ser>
        <c:ser>
          <c:idx val="1"/>
          <c:order val="1"/>
          <c:tx>
            <c:strRef>
              <c:f>Datos!$N$4</c:f>
              <c:strCache>
                <c:ptCount val="1"/>
                <c:pt idx="0">
                  <c:v>Tendencia-Ciclo</c:v>
                </c:pt>
              </c:strCache>
            </c:strRef>
          </c:tx>
          <c:spPr>
            <a:ln w="12700">
              <a:solidFill>
                <a:schemeClr val="tx1"/>
              </a:solidFill>
            </a:ln>
          </c:spPr>
          <c:marker>
            <c:symbol val="none"/>
          </c:marker>
          <c:cat>
            <c:multiLvlStrRef>
              <c:f>Datos!$A$161:$B$220</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Datos!$N$161:$N$220</c:f>
              <c:numCache>
                <c:formatCode>0.0_)</c:formatCode>
                <c:ptCount val="53"/>
                <c:pt idx="0">
                  <c:v>51.363202314419098</c:v>
                </c:pt>
                <c:pt idx="1">
                  <c:v>51.695193790822799</c:v>
                </c:pt>
                <c:pt idx="2">
                  <c:v>51.988505502483498</c:v>
                </c:pt>
                <c:pt idx="3">
                  <c:v>52.123298266801299</c:v>
                </c:pt>
                <c:pt idx="4">
                  <c:v>51.996609053786003</c:v>
                </c:pt>
                <c:pt idx="5">
                  <c:v>51.685206246715701</c:v>
                </c:pt>
                <c:pt idx="6">
                  <c:v>51.329426643985997</c:v>
                </c:pt>
                <c:pt idx="7">
                  <c:v>51.034038385078603</c:v>
                </c:pt>
                <c:pt idx="8">
                  <c:v>50.8813097453476</c:v>
                </c:pt>
                <c:pt idx="9">
                  <c:v>50.854003321565898</c:v>
                </c:pt>
                <c:pt idx="10">
                  <c:v>50.910609045711503</c:v>
                </c:pt>
                <c:pt idx="11">
                  <c:v>51.037319542180498</c:v>
                </c:pt>
                <c:pt idx="12">
                  <c:v>51.1207796122494</c:v>
                </c:pt>
                <c:pt idx="13">
                  <c:v>51.1366482721076</c:v>
                </c:pt>
                <c:pt idx="14">
                  <c:v>51.157462703229001</c:v>
                </c:pt>
                <c:pt idx="15">
                  <c:v>51.201222517862</c:v>
                </c:pt>
                <c:pt idx="16">
                  <c:v>51.278567633511898</c:v>
                </c:pt>
                <c:pt idx="17">
                  <c:v>51.335529687193599</c:v>
                </c:pt>
                <c:pt idx="18">
                  <c:v>51.340973560586399</c:v>
                </c:pt>
                <c:pt idx="19">
                  <c:v>51.302526349028597</c:v>
                </c:pt>
                <c:pt idx="20">
                  <c:v>51.253761155371798</c:v>
                </c:pt>
                <c:pt idx="21">
                  <c:v>51.263038625930697</c:v>
                </c:pt>
                <c:pt idx="22">
                  <c:v>51.435909449369099</c:v>
                </c:pt>
                <c:pt idx="23">
                  <c:v>51.763161002024198</c:v>
                </c:pt>
                <c:pt idx="24">
                  <c:v>52.209215162052097</c:v>
                </c:pt>
                <c:pt idx="25">
                  <c:v>52.678203519479503</c:v>
                </c:pt>
                <c:pt idx="26">
                  <c:v>52.989808039070198</c:v>
                </c:pt>
                <c:pt idx="27">
                  <c:v>53.0819426112431</c:v>
                </c:pt>
                <c:pt idx="28">
                  <c:v>52.948314776040696</c:v>
                </c:pt>
                <c:pt idx="29">
                  <c:v>52.655913157719397</c:v>
                </c:pt>
                <c:pt idx="30">
                  <c:v>52.339726751954203</c:v>
                </c:pt>
                <c:pt idx="31">
                  <c:v>52.077987690613597</c:v>
                </c:pt>
                <c:pt idx="32">
                  <c:v>51.839362980549701</c:v>
                </c:pt>
                <c:pt idx="33">
                  <c:v>51.5033736170083</c:v>
                </c:pt>
                <c:pt idx="34">
                  <c:v>50.970859332286501</c:v>
                </c:pt>
                <c:pt idx="35">
                  <c:v>50.222186434215303</c:v>
                </c:pt>
                <c:pt idx="36">
                  <c:v>49.350066702628403</c:v>
                </c:pt>
                <c:pt idx="37">
                  <c:v>48.5442339990798</c:v>
                </c:pt>
                <c:pt idx="38">
                  <c:v>48.062515416248203</c:v>
                </c:pt>
                <c:pt idx="39">
                  <c:v>48.057446996390297</c:v>
                </c:pt>
                <c:pt idx="40">
                  <c:v>48.514870707524601</c:v>
                </c:pt>
                <c:pt idx="41">
                  <c:v>49.285216976799902</c:v>
                </c:pt>
                <c:pt idx="42">
                  <c:v>50.104577253898398</c:v>
                </c:pt>
                <c:pt idx="43">
                  <c:v>50.817008193446298</c:v>
                </c:pt>
                <c:pt idx="44">
                  <c:v>51.3703299929292</c:v>
                </c:pt>
                <c:pt idx="45">
                  <c:v>51.7662312787348</c:v>
                </c:pt>
                <c:pt idx="46">
                  <c:v>52.046043164251202</c:v>
                </c:pt>
                <c:pt idx="47">
                  <c:v>52.267054478551202</c:v>
                </c:pt>
                <c:pt idx="48">
                  <c:v>52.447569520047303</c:v>
                </c:pt>
                <c:pt idx="49">
                  <c:v>52.544252400256198</c:v>
                </c:pt>
                <c:pt idx="50">
                  <c:v>52.526877469200599</c:v>
                </c:pt>
                <c:pt idx="51">
                  <c:v>52.388740561500597</c:v>
                </c:pt>
                <c:pt idx="52">
                  <c:v>52.187158469796898</c:v>
                </c:pt>
              </c:numCache>
            </c:numRef>
          </c:val>
          <c:smooth val="0"/>
          <c:extLst>
            <c:ext xmlns:c16="http://schemas.microsoft.com/office/drawing/2014/chart" uri="{C3380CC4-5D6E-409C-BE32-E72D297353CC}">
              <c16:uniqueId val="{00000001-B258-49A2-865C-0A08C32E6471}"/>
            </c:ext>
          </c:extLst>
        </c:ser>
        <c:dLbls>
          <c:showLegendKey val="0"/>
          <c:showVal val="0"/>
          <c:showCatName val="0"/>
          <c:showSerName val="0"/>
          <c:showPercent val="0"/>
          <c:showBubbleSize val="0"/>
        </c:dLbls>
        <c:smooth val="0"/>
        <c:axId val="452793048"/>
        <c:axId val="452793440"/>
      </c:lineChart>
      <c:catAx>
        <c:axId val="4527930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52793440"/>
        <c:crossesAt val="50"/>
        <c:auto val="1"/>
        <c:lblAlgn val="ctr"/>
        <c:lblOffset val="100"/>
        <c:tickLblSkip val="1"/>
        <c:tickMarkSkip val="12"/>
        <c:noMultiLvlLbl val="1"/>
      </c:catAx>
      <c:valAx>
        <c:axId val="45279344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52793048"/>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1-E0BC-49E9-9066-2C70B8897410}"/>
              </c:ext>
            </c:extLst>
          </c:dPt>
          <c:dPt>
            <c:idx val="1"/>
            <c:invertIfNegative val="0"/>
            <c:bubble3D val="0"/>
            <c:extLst>
              <c:ext xmlns:c16="http://schemas.microsoft.com/office/drawing/2014/chart" uri="{C3380CC4-5D6E-409C-BE32-E72D297353CC}">
                <c16:uniqueId val="{00000003-E0BC-49E9-9066-2C70B8897410}"/>
              </c:ext>
            </c:extLst>
          </c:dPt>
          <c:dPt>
            <c:idx val="2"/>
            <c:invertIfNegative val="0"/>
            <c:bubble3D val="0"/>
            <c:extLst>
              <c:ext xmlns:c16="http://schemas.microsoft.com/office/drawing/2014/chart" uri="{C3380CC4-5D6E-409C-BE32-E72D297353CC}">
                <c16:uniqueId val="{00000005-E0BC-49E9-9066-2C70B8897410}"/>
              </c:ext>
            </c:extLst>
          </c:dPt>
          <c:dPt>
            <c:idx val="3"/>
            <c:invertIfNegative val="0"/>
            <c:bubble3D val="0"/>
            <c:extLst>
              <c:ext xmlns:c16="http://schemas.microsoft.com/office/drawing/2014/chart" uri="{C3380CC4-5D6E-409C-BE32-E72D297353CC}">
                <c16:uniqueId val="{00000007-E0BC-49E9-9066-2C70B8897410}"/>
              </c:ext>
            </c:extLst>
          </c:dPt>
          <c:dPt>
            <c:idx val="4"/>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9-E0BC-49E9-9066-2C70B8897410}"/>
              </c:ext>
            </c:extLst>
          </c:dPt>
          <c:dPt>
            <c:idx val="5"/>
            <c:invertIfNegative val="0"/>
            <c:bubble3D val="0"/>
            <c:extLst>
              <c:ext xmlns:c16="http://schemas.microsoft.com/office/drawing/2014/chart" uri="{C3380CC4-5D6E-409C-BE32-E72D297353CC}">
                <c16:uniqueId val="{0000000B-E0BC-49E9-9066-2C70B8897410}"/>
              </c:ext>
            </c:extLst>
          </c:dPt>
          <c:dPt>
            <c:idx val="6"/>
            <c:invertIfNegative val="0"/>
            <c:bubble3D val="0"/>
            <c:extLst>
              <c:ext xmlns:c16="http://schemas.microsoft.com/office/drawing/2014/chart" uri="{C3380CC4-5D6E-409C-BE32-E72D297353CC}">
                <c16:uniqueId val="{0000000D-E0BC-49E9-9066-2C70B8897410}"/>
              </c:ext>
            </c:extLst>
          </c:dPt>
          <c:dPt>
            <c:idx val="7"/>
            <c:invertIfNegative val="0"/>
            <c:bubble3D val="0"/>
            <c:extLst>
              <c:ext xmlns:c16="http://schemas.microsoft.com/office/drawing/2014/chart" uri="{C3380CC4-5D6E-409C-BE32-E72D297353CC}">
                <c16:uniqueId val="{0000000F-E0BC-49E9-9066-2C70B8897410}"/>
              </c:ext>
            </c:extLst>
          </c:dPt>
          <c:dPt>
            <c:idx val="8"/>
            <c:invertIfNegative val="0"/>
            <c:bubble3D val="0"/>
            <c:extLst>
              <c:ext xmlns:c16="http://schemas.microsoft.com/office/drawing/2014/chart" uri="{C3380CC4-5D6E-409C-BE32-E72D297353CC}">
                <c16:uniqueId val="{00000011-E0BC-49E9-9066-2C70B8897410}"/>
              </c:ext>
            </c:extLst>
          </c:dPt>
          <c:dPt>
            <c:idx val="9"/>
            <c:invertIfNegative val="0"/>
            <c:bubble3D val="0"/>
            <c:extLst>
              <c:ext xmlns:c16="http://schemas.microsoft.com/office/drawing/2014/chart" uri="{C3380CC4-5D6E-409C-BE32-E72D297353CC}">
                <c16:uniqueId val="{00000013-E0BC-49E9-9066-2C70B8897410}"/>
              </c:ext>
            </c:extLst>
          </c:dPt>
          <c:dPt>
            <c:idx val="1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5-E0BC-49E9-9066-2C70B8897410}"/>
              </c:ext>
            </c:extLst>
          </c:dPt>
          <c:dPt>
            <c:idx val="1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6-E0BC-49E9-9066-2C70B8897410}"/>
              </c:ext>
            </c:extLst>
          </c:dPt>
          <c:dPt>
            <c:idx val="12"/>
            <c:invertIfNegative val="0"/>
            <c:bubble3D val="0"/>
            <c:extLst>
              <c:ext xmlns:c16="http://schemas.microsoft.com/office/drawing/2014/chart" uri="{C3380CC4-5D6E-409C-BE32-E72D297353CC}">
                <c16:uniqueId val="{00000018-E0BC-49E9-9066-2C70B8897410}"/>
              </c:ext>
            </c:extLst>
          </c:dPt>
          <c:dPt>
            <c:idx val="13"/>
            <c:invertIfNegative val="0"/>
            <c:bubble3D val="0"/>
            <c:extLst>
              <c:ext xmlns:c16="http://schemas.microsoft.com/office/drawing/2014/chart" uri="{C3380CC4-5D6E-409C-BE32-E72D297353CC}">
                <c16:uniqueId val="{0000001A-E0BC-49E9-9066-2C70B8897410}"/>
              </c:ext>
            </c:extLst>
          </c:dPt>
          <c:dPt>
            <c:idx val="14"/>
            <c:invertIfNegative val="0"/>
            <c:bubble3D val="0"/>
            <c:extLst>
              <c:ext xmlns:c16="http://schemas.microsoft.com/office/drawing/2014/chart" uri="{C3380CC4-5D6E-409C-BE32-E72D297353CC}">
                <c16:uniqueId val="{0000001C-E0BC-49E9-9066-2C70B8897410}"/>
              </c:ext>
            </c:extLst>
          </c:dPt>
          <c:dPt>
            <c:idx val="15"/>
            <c:invertIfNegative val="0"/>
            <c:bubble3D val="0"/>
            <c:extLst>
              <c:ext xmlns:c16="http://schemas.microsoft.com/office/drawing/2014/chart" uri="{C3380CC4-5D6E-409C-BE32-E72D297353CC}">
                <c16:uniqueId val="{0000001E-E0BC-49E9-9066-2C70B8897410}"/>
              </c:ext>
            </c:extLst>
          </c:dPt>
          <c:dPt>
            <c:idx val="16"/>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0-E0BC-49E9-9066-2C70B8897410}"/>
              </c:ext>
            </c:extLst>
          </c:dPt>
          <c:dPt>
            <c:idx val="17"/>
            <c:invertIfNegative val="0"/>
            <c:bubble3D val="0"/>
            <c:extLst>
              <c:ext xmlns:c16="http://schemas.microsoft.com/office/drawing/2014/chart" uri="{C3380CC4-5D6E-409C-BE32-E72D297353CC}">
                <c16:uniqueId val="{00000022-E0BC-49E9-9066-2C70B8897410}"/>
              </c:ext>
            </c:extLst>
          </c:dPt>
          <c:dPt>
            <c:idx val="18"/>
            <c:invertIfNegative val="0"/>
            <c:bubble3D val="0"/>
            <c:extLst>
              <c:ext xmlns:c16="http://schemas.microsoft.com/office/drawing/2014/chart" uri="{C3380CC4-5D6E-409C-BE32-E72D297353CC}">
                <c16:uniqueId val="{00000024-E0BC-49E9-9066-2C70B8897410}"/>
              </c:ext>
            </c:extLst>
          </c:dPt>
          <c:dPt>
            <c:idx val="19"/>
            <c:invertIfNegative val="0"/>
            <c:bubble3D val="0"/>
            <c:extLst>
              <c:ext xmlns:c16="http://schemas.microsoft.com/office/drawing/2014/chart" uri="{C3380CC4-5D6E-409C-BE32-E72D297353CC}">
                <c16:uniqueId val="{00000026-E0BC-49E9-9066-2C70B8897410}"/>
              </c:ext>
            </c:extLst>
          </c:dPt>
          <c:dPt>
            <c:idx val="20"/>
            <c:invertIfNegative val="0"/>
            <c:bubble3D val="0"/>
            <c:extLst>
              <c:ext xmlns:c16="http://schemas.microsoft.com/office/drawing/2014/chart" uri="{C3380CC4-5D6E-409C-BE32-E72D297353CC}">
                <c16:uniqueId val="{00000028-E0BC-49E9-9066-2C70B8897410}"/>
              </c:ext>
            </c:extLst>
          </c:dPt>
          <c:dPt>
            <c:idx val="21"/>
            <c:invertIfNegative val="0"/>
            <c:bubble3D val="0"/>
            <c:extLst>
              <c:ext xmlns:c16="http://schemas.microsoft.com/office/drawing/2014/chart" uri="{C3380CC4-5D6E-409C-BE32-E72D297353CC}">
                <c16:uniqueId val="{0000002A-E0BC-49E9-9066-2C70B8897410}"/>
              </c:ext>
            </c:extLst>
          </c:dPt>
          <c:dPt>
            <c:idx val="2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C-E0BC-49E9-9066-2C70B8897410}"/>
              </c:ext>
            </c:extLst>
          </c:dPt>
          <c:dPt>
            <c:idx val="2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D-E0BC-49E9-9066-2C70B8897410}"/>
              </c:ext>
            </c:extLst>
          </c:dPt>
          <c:dPt>
            <c:idx val="24"/>
            <c:invertIfNegative val="0"/>
            <c:bubble3D val="0"/>
            <c:extLst>
              <c:ext xmlns:c16="http://schemas.microsoft.com/office/drawing/2014/chart" uri="{C3380CC4-5D6E-409C-BE32-E72D297353CC}">
                <c16:uniqueId val="{0000002F-E0BC-49E9-9066-2C70B8897410}"/>
              </c:ext>
            </c:extLst>
          </c:dPt>
          <c:dPt>
            <c:idx val="25"/>
            <c:invertIfNegative val="0"/>
            <c:bubble3D val="0"/>
            <c:extLst>
              <c:ext xmlns:c16="http://schemas.microsoft.com/office/drawing/2014/chart" uri="{C3380CC4-5D6E-409C-BE32-E72D297353CC}">
                <c16:uniqueId val="{00000031-E0BC-49E9-9066-2C70B8897410}"/>
              </c:ext>
            </c:extLst>
          </c:dPt>
          <c:dPt>
            <c:idx val="26"/>
            <c:invertIfNegative val="0"/>
            <c:bubble3D val="0"/>
            <c:extLst>
              <c:ext xmlns:c16="http://schemas.microsoft.com/office/drawing/2014/chart" uri="{C3380CC4-5D6E-409C-BE32-E72D297353CC}">
                <c16:uniqueId val="{00000033-E0BC-49E9-9066-2C70B8897410}"/>
              </c:ext>
            </c:extLst>
          </c:dPt>
          <c:dPt>
            <c:idx val="27"/>
            <c:invertIfNegative val="0"/>
            <c:bubble3D val="0"/>
            <c:extLst>
              <c:ext xmlns:c16="http://schemas.microsoft.com/office/drawing/2014/chart" uri="{C3380CC4-5D6E-409C-BE32-E72D297353CC}">
                <c16:uniqueId val="{00000035-E0BC-49E9-9066-2C70B8897410}"/>
              </c:ext>
            </c:extLst>
          </c:dPt>
          <c:dPt>
            <c:idx val="28"/>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7-E0BC-49E9-9066-2C70B8897410}"/>
              </c:ext>
            </c:extLst>
          </c:dPt>
          <c:dPt>
            <c:idx val="29"/>
            <c:invertIfNegative val="0"/>
            <c:bubble3D val="0"/>
            <c:extLst>
              <c:ext xmlns:c16="http://schemas.microsoft.com/office/drawing/2014/chart" uri="{C3380CC4-5D6E-409C-BE32-E72D297353CC}">
                <c16:uniqueId val="{00000039-E0BC-49E9-9066-2C70B8897410}"/>
              </c:ext>
            </c:extLst>
          </c:dPt>
          <c:dPt>
            <c:idx val="30"/>
            <c:invertIfNegative val="0"/>
            <c:bubble3D val="0"/>
            <c:extLst>
              <c:ext xmlns:c16="http://schemas.microsoft.com/office/drawing/2014/chart" uri="{C3380CC4-5D6E-409C-BE32-E72D297353CC}">
                <c16:uniqueId val="{0000003B-E0BC-49E9-9066-2C70B8897410}"/>
              </c:ext>
            </c:extLst>
          </c:dPt>
          <c:dPt>
            <c:idx val="31"/>
            <c:invertIfNegative val="0"/>
            <c:bubble3D val="0"/>
            <c:extLst>
              <c:ext xmlns:c16="http://schemas.microsoft.com/office/drawing/2014/chart" uri="{C3380CC4-5D6E-409C-BE32-E72D297353CC}">
                <c16:uniqueId val="{0000003D-E0BC-49E9-9066-2C70B8897410}"/>
              </c:ext>
            </c:extLst>
          </c:dPt>
          <c:dPt>
            <c:idx val="32"/>
            <c:invertIfNegative val="0"/>
            <c:bubble3D val="0"/>
            <c:extLst>
              <c:ext xmlns:c16="http://schemas.microsoft.com/office/drawing/2014/chart" uri="{C3380CC4-5D6E-409C-BE32-E72D297353CC}">
                <c16:uniqueId val="{0000003F-E0BC-49E9-9066-2C70B8897410}"/>
              </c:ext>
            </c:extLst>
          </c:dPt>
          <c:dPt>
            <c:idx val="3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41-E0BC-49E9-9066-2C70B8897410}"/>
              </c:ext>
            </c:extLst>
          </c:dPt>
          <c:dPt>
            <c:idx val="34"/>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43-E0BC-49E9-9066-2C70B8897410}"/>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5-E0BC-49E9-9066-2C70B8897410}"/>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7-E0BC-49E9-9066-2C70B8897410}"/>
              </c:ext>
            </c:extLst>
          </c:dPt>
          <c:dPt>
            <c:idx val="37"/>
            <c:invertIfNegative val="0"/>
            <c:bubble3D val="0"/>
            <c:extLst>
              <c:ext xmlns:c16="http://schemas.microsoft.com/office/drawing/2014/chart" uri="{C3380CC4-5D6E-409C-BE32-E72D297353CC}">
                <c16:uniqueId val="{00000048-E0BC-49E9-9066-2C70B8897410}"/>
              </c:ext>
            </c:extLst>
          </c:dPt>
          <c:dPt>
            <c:idx val="38"/>
            <c:invertIfNegative val="0"/>
            <c:bubble3D val="0"/>
            <c:extLst>
              <c:ext xmlns:c16="http://schemas.microsoft.com/office/drawing/2014/chart" uri="{C3380CC4-5D6E-409C-BE32-E72D297353CC}">
                <c16:uniqueId val="{00000049-E0BC-49E9-9066-2C70B8897410}"/>
              </c:ext>
            </c:extLst>
          </c:dPt>
          <c:dPt>
            <c:idx val="39"/>
            <c:invertIfNegative val="0"/>
            <c:bubble3D val="0"/>
            <c:extLst>
              <c:ext xmlns:c16="http://schemas.microsoft.com/office/drawing/2014/chart" uri="{C3380CC4-5D6E-409C-BE32-E72D297353CC}">
                <c16:uniqueId val="{0000004A-E0BC-49E9-9066-2C70B8897410}"/>
              </c:ext>
            </c:extLst>
          </c:dPt>
          <c:dPt>
            <c:idx val="40"/>
            <c:invertIfNegative val="0"/>
            <c:bubble3D val="0"/>
            <c:extLst>
              <c:ext xmlns:c16="http://schemas.microsoft.com/office/drawing/2014/chart" uri="{C3380CC4-5D6E-409C-BE32-E72D297353CC}">
                <c16:uniqueId val="{0000004B-E0BC-49E9-9066-2C70B8897410}"/>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D-E0BC-49E9-9066-2C70B8897410}"/>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Datos!$A$185:$B$220</c:f>
              <c:multiLvlStrCache>
                <c:ptCount val="2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Mp/</c:v>
                  </c:pt>
                </c:lvl>
                <c:lvl>
                  <c:pt idx="0">
                    <c:v>2019</c:v>
                  </c:pt>
                  <c:pt idx="12">
                    <c:v>2020</c:v>
                  </c:pt>
                  <c:pt idx="24">
                    <c:v>2021</c:v>
                  </c:pt>
                </c:lvl>
              </c:multiLvlStrCache>
            </c:multiLvlStrRef>
          </c:cat>
          <c:val>
            <c:numRef>
              <c:f>Datos!$C$185:$C$220</c:f>
              <c:numCache>
                <c:formatCode>0.0</c:formatCode>
                <c:ptCount val="29"/>
                <c:pt idx="0">
                  <c:v>51.874000000000002</c:v>
                </c:pt>
                <c:pt idx="1">
                  <c:v>51.384999999999998</c:v>
                </c:pt>
                <c:pt idx="2">
                  <c:v>52.552</c:v>
                </c:pt>
                <c:pt idx="3">
                  <c:v>51.444000000000003</c:v>
                </c:pt>
                <c:pt idx="4">
                  <c:v>52.566000000000003</c:v>
                </c:pt>
                <c:pt idx="5">
                  <c:v>52.323</c:v>
                </c:pt>
                <c:pt idx="6">
                  <c:v>50.613</c:v>
                </c:pt>
                <c:pt idx="7">
                  <c:v>50.866</c:v>
                </c:pt>
                <c:pt idx="8">
                  <c:v>50.488</c:v>
                </c:pt>
                <c:pt idx="9">
                  <c:v>51.024999999999999</c:v>
                </c:pt>
                <c:pt idx="10">
                  <c:v>49.677</c:v>
                </c:pt>
                <c:pt idx="11">
                  <c:v>48.283999999999999</c:v>
                </c:pt>
                <c:pt idx="12">
                  <c:v>50.593000000000004</c:v>
                </c:pt>
                <c:pt idx="13">
                  <c:v>49.433</c:v>
                </c:pt>
                <c:pt idx="14">
                  <c:v>48.584000000000003</c:v>
                </c:pt>
                <c:pt idx="15">
                  <c:v>41.179000000000002</c:v>
                </c:pt>
                <c:pt idx="16">
                  <c:v>39.32</c:v>
                </c:pt>
                <c:pt idx="17">
                  <c:v>49.749000000000002</c:v>
                </c:pt>
                <c:pt idx="18">
                  <c:v>50.493000000000002</c:v>
                </c:pt>
                <c:pt idx="19">
                  <c:v>50.523000000000003</c:v>
                </c:pt>
                <c:pt idx="20">
                  <c:v>50.198</c:v>
                </c:pt>
                <c:pt idx="21">
                  <c:v>51.692999999999998</c:v>
                </c:pt>
                <c:pt idx="22">
                  <c:v>50.52</c:v>
                </c:pt>
                <c:pt idx="23">
                  <c:v>50.048999999999999</c:v>
                </c:pt>
                <c:pt idx="24">
                  <c:v>52.113999999999997</c:v>
                </c:pt>
                <c:pt idx="25">
                  <c:v>49.444000000000003</c:v>
                </c:pt>
                <c:pt idx="26">
                  <c:v>52.015000000000001</c:v>
                </c:pt>
                <c:pt idx="27">
                  <c:v>49.947000000000003</c:v>
                </c:pt>
                <c:pt idx="28">
                  <c:v>50.981999999999999</c:v>
                </c:pt>
              </c:numCache>
            </c:numRef>
          </c:val>
          <c:extLst>
            <c:ext xmlns:c16="http://schemas.microsoft.com/office/drawing/2014/chart" uri="{C3380CC4-5D6E-409C-BE32-E72D297353CC}">
              <c16:uniqueId val="{0000004E-E0BC-49E9-9066-2C70B8897410}"/>
            </c:ext>
          </c:extLst>
        </c:ser>
        <c:dLbls>
          <c:showLegendKey val="0"/>
          <c:showVal val="0"/>
          <c:showCatName val="0"/>
          <c:showSerName val="0"/>
          <c:showPercent val="0"/>
          <c:showBubbleSize val="0"/>
        </c:dLbls>
        <c:gapWidth val="40"/>
        <c:axId val="399308960"/>
        <c:axId val="399309744"/>
      </c:barChart>
      <c:catAx>
        <c:axId val="399308960"/>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399309744"/>
        <c:crosses val="autoZero"/>
        <c:auto val="1"/>
        <c:lblAlgn val="ctr"/>
        <c:lblOffset val="100"/>
        <c:tickLblSkip val="1"/>
        <c:tickMarkSkip val="12"/>
        <c:noMultiLvlLbl val="1"/>
      </c:catAx>
      <c:valAx>
        <c:axId val="399309744"/>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399308960"/>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66FF-3088-43C0-A5B2-756094BE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30</TotalTime>
  <Pages>10</Pages>
  <Words>2548</Words>
  <Characters>14015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20</cp:revision>
  <cp:lastPrinted>2021-04-29T23:12:00Z</cp:lastPrinted>
  <dcterms:created xsi:type="dcterms:W3CDTF">2021-05-28T15:46:00Z</dcterms:created>
  <dcterms:modified xsi:type="dcterms:W3CDTF">2021-05-31T23:29:00Z</dcterms:modified>
  <cp:category>Encuesta Mensual de Opinión Empresarial (EMOE)</cp:category>
  <cp:version>1</cp:version>
</cp:coreProperties>
</file>