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4A6C" w14:textId="77777777" w:rsidR="00E93323" w:rsidRPr="00167D6C" w:rsidRDefault="00E93323" w:rsidP="00E93323">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7A765568" wp14:editId="28B76A06">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EAC92C0" w14:textId="77777777" w:rsidR="00E93323" w:rsidRPr="00265B8C" w:rsidRDefault="00E93323" w:rsidP="00E9332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5568"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0EAC92C0" w14:textId="77777777" w:rsidR="00E93323" w:rsidRPr="00265B8C" w:rsidRDefault="00E93323" w:rsidP="00E93323">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septiembre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eneroiciembre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3C1E0B85" w14:textId="77777777" w:rsidR="00E93323" w:rsidRPr="00167D6C" w:rsidRDefault="00E93323" w:rsidP="00E93323">
      <w:pPr>
        <w:spacing w:before="240"/>
        <w:contextualSpacing/>
        <w:jc w:val="center"/>
        <w:outlineLvl w:val="0"/>
        <w:rPr>
          <w:b/>
          <w:sz w:val="28"/>
          <w:szCs w:val="28"/>
        </w:rPr>
      </w:pPr>
    </w:p>
    <w:p w14:paraId="67ACB193" w14:textId="77777777" w:rsidR="00E93323" w:rsidRDefault="00E93323" w:rsidP="00E93323">
      <w:pPr>
        <w:pStyle w:val="Subttulo"/>
        <w:rPr>
          <w:sz w:val="28"/>
        </w:rPr>
      </w:pPr>
    </w:p>
    <w:p w14:paraId="67254072" w14:textId="77777777" w:rsidR="00E93323" w:rsidRPr="00582172" w:rsidRDefault="00E93323" w:rsidP="00E93323">
      <w:pPr>
        <w:pStyle w:val="Subttulo"/>
      </w:pPr>
      <w:r w:rsidRPr="00582172">
        <w:t>INDICADOR DE PEDIDOS MANUFACTUREROS</w:t>
      </w:r>
    </w:p>
    <w:p w14:paraId="1B2652C6" w14:textId="77777777" w:rsidR="00E93323" w:rsidRPr="00582172" w:rsidRDefault="00E93323" w:rsidP="00E93323">
      <w:pPr>
        <w:contextualSpacing/>
        <w:jc w:val="center"/>
        <w:rPr>
          <w:b/>
          <w:bCs/>
          <w:kern w:val="28"/>
        </w:rPr>
      </w:pPr>
      <w:r w:rsidRPr="00582172">
        <w:rPr>
          <w:b/>
          <w:bCs/>
          <w:kern w:val="28"/>
        </w:rPr>
        <w:t>CIFRAS DURANTE JULIO DE 2021</w:t>
      </w:r>
    </w:p>
    <w:p w14:paraId="284224FD" w14:textId="77777777" w:rsidR="00E93323" w:rsidRPr="002D6020" w:rsidRDefault="00E93323" w:rsidP="00E93323">
      <w:pPr>
        <w:spacing w:before="240"/>
        <w:ind w:left="-426" w:right="-567"/>
        <w:rPr>
          <w:snapToGrid w:val="0"/>
          <w:color w:val="000000" w:themeColor="text1"/>
          <w:spacing w:val="4"/>
          <w:bdr w:val="none" w:sz="0" w:space="0" w:color="auto" w:frame="1"/>
        </w:rPr>
      </w:pPr>
      <w:r w:rsidRPr="002D6020">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julio de 2021. El IPM incorpora variables similares a las del PMI que elabora el </w:t>
      </w:r>
      <w:proofErr w:type="spellStart"/>
      <w:r w:rsidRPr="002D6020">
        <w:rPr>
          <w:snapToGrid w:val="0"/>
          <w:color w:val="000000" w:themeColor="text1"/>
          <w:spacing w:val="4"/>
          <w:bdr w:val="none" w:sz="0" w:space="0" w:color="auto" w:frame="1"/>
        </w:rPr>
        <w:t>Institute</w:t>
      </w:r>
      <w:proofErr w:type="spellEnd"/>
      <w:r w:rsidRPr="002D6020">
        <w:rPr>
          <w:snapToGrid w:val="0"/>
          <w:color w:val="000000" w:themeColor="text1"/>
          <w:spacing w:val="4"/>
          <w:bdr w:val="none" w:sz="0" w:space="0" w:color="auto" w:frame="1"/>
        </w:rPr>
        <w:t xml:space="preserve"> </w:t>
      </w:r>
      <w:proofErr w:type="spellStart"/>
      <w:r w:rsidRPr="002D6020">
        <w:rPr>
          <w:snapToGrid w:val="0"/>
          <w:color w:val="000000" w:themeColor="text1"/>
          <w:spacing w:val="4"/>
          <w:bdr w:val="none" w:sz="0" w:space="0" w:color="auto" w:frame="1"/>
        </w:rPr>
        <w:t>for</w:t>
      </w:r>
      <w:proofErr w:type="spellEnd"/>
      <w:r w:rsidRPr="002D6020">
        <w:rPr>
          <w:snapToGrid w:val="0"/>
          <w:color w:val="000000" w:themeColor="text1"/>
          <w:spacing w:val="4"/>
          <w:bdr w:val="none" w:sz="0" w:space="0" w:color="auto" w:frame="1"/>
        </w:rPr>
        <w:t xml:space="preserve"> </w:t>
      </w:r>
      <w:proofErr w:type="spellStart"/>
      <w:r w:rsidRPr="002D6020">
        <w:rPr>
          <w:snapToGrid w:val="0"/>
          <w:color w:val="000000" w:themeColor="text1"/>
          <w:spacing w:val="4"/>
          <w:bdr w:val="none" w:sz="0" w:space="0" w:color="auto" w:frame="1"/>
        </w:rPr>
        <w:t>Supply</w:t>
      </w:r>
      <w:proofErr w:type="spellEnd"/>
      <w:r w:rsidRPr="002D6020">
        <w:rPr>
          <w:snapToGrid w:val="0"/>
          <w:color w:val="000000" w:themeColor="text1"/>
          <w:spacing w:val="4"/>
          <w:bdr w:val="none" w:sz="0" w:space="0" w:color="auto" w:frame="1"/>
        </w:rPr>
        <w:t xml:space="preserve"> Management (ISM) en Estados Unidos.</w:t>
      </w:r>
    </w:p>
    <w:p w14:paraId="0C91B416" w14:textId="77777777" w:rsidR="00E93323" w:rsidRPr="002D6020" w:rsidRDefault="00E93323" w:rsidP="00E93323">
      <w:pPr>
        <w:spacing w:before="120"/>
        <w:ind w:left="-426" w:right="-567"/>
        <w:rPr>
          <w:snapToGrid w:val="0"/>
          <w:color w:val="000000" w:themeColor="text1"/>
          <w:spacing w:val="4"/>
          <w:bdr w:val="none" w:sz="0" w:space="0" w:color="auto" w:frame="1"/>
        </w:rPr>
      </w:pPr>
      <w:r w:rsidRPr="002D6020">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4CB66FFB" w14:textId="447E8C70" w:rsidR="00E93323" w:rsidRPr="002D6020" w:rsidRDefault="00E93323" w:rsidP="00E93323">
      <w:pPr>
        <w:spacing w:before="120"/>
        <w:ind w:left="-426" w:right="-567"/>
        <w:rPr>
          <w:snapToGrid w:val="0"/>
          <w:color w:val="000000" w:themeColor="text1"/>
          <w:spacing w:val="4"/>
          <w:bdr w:val="none" w:sz="0" w:space="0" w:color="auto" w:frame="1"/>
        </w:rPr>
      </w:pPr>
      <w:r w:rsidRPr="002D6020">
        <w:rPr>
          <w:snapToGrid w:val="0"/>
          <w:color w:val="000000" w:themeColor="text1"/>
          <w:spacing w:val="4"/>
          <w:bdr w:val="none" w:sz="0" w:space="0" w:color="auto" w:frame="1"/>
        </w:rPr>
        <w:t>En julio de este año, el IPM se ubicó en 51.8 puntos en términos desestacionalizados, al mostrar un aumento mensual de 0.39 puntos, y permaneció por décimo segundo mes consecutivo por arriba del nivel de 50 puntos. A su interior, se observaron avances mensuales con cifras ajustadas por estacionalidad en los agregados relativos a los pedidos esperados, a la producción esperada y al personal ocupado; al tiempo que los correspondientes a la oportunidad en la entrega de insumos por parte de los proveedores y a los inventarios de insumos retrocedieron.</w:t>
      </w:r>
      <w:bookmarkStart w:id="1" w:name="_GoBack"/>
      <w:bookmarkEnd w:id="1"/>
    </w:p>
    <w:p w14:paraId="0DF2CEAC" w14:textId="77777777" w:rsidR="00E93323" w:rsidRPr="00C46F19" w:rsidRDefault="00E93323" w:rsidP="00E93323">
      <w:pPr>
        <w:widowControl w:val="0"/>
        <w:spacing w:before="480"/>
        <w:jc w:val="center"/>
        <w:outlineLvl w:val="0"/>
        <w:rPr>
          <w:b/>
          <w:bCs/>
          <w:smallCaps/>
          <w:kern w:val="32"/>
          <w:sz w:val="22"/>
        </w:rPr>
      </w:pPr>
      <w:r w:rsidRPr="00C46F19">
        <w:rPr>
          <w:b/>
          <w:bCs/>
          <w:smallCaps/>
          <w:kern w:val="32"/>
          <w:sz w:val="22"/>
        </w:rPr>
        <w:t xml:space="preserve">Indicador de Pedidos Manufactureros a </w:t>
      </w:r>
      <w:r>
        <w:rPr>
          <w:b/>
          <w:bCs/>
          <w:smallCaps/>
          <w:kern w:val="32"/>
          <w:sz w:val="22"/>
        </w:rPr>
        <w:t>julio</w:t>
      </w:r>
      <w:r w:rsidRPr="00C46F19">
        <w:rPr>
          <w:b/>
          <w:bCs/>
          <w:smallCaps/>
          <w:kern w:val="32"/>
          <w:sz w:val="22"/>
        </w:rPr>
        <w:t xml:space="preserve"> de 2021</w:t>
      </w:r>
    </w:p>
    <w:p w14:paraId="36EF51D6" w14:textId="77777777" w:rsidR="00E93323" w:rsidRPr="00C46F19" w:rsidRDefault="00E93323" w:rsidP="00E93323">
      <w:pPr>
        <w:widowControl w:val="0"/>
        <w:jc w:val="center"/>
        <w:outlineLvl w:val="0"/>
        <w:rPr>
          <w:b/>
          <w:bCs/>
          <w:smallCaps/>
          <w:kern w:val="32"/>
          <w:sz w:val="22"/>
        </w:rPr>
      </w:pPr>
      <w:r w:rsidRPr="00C46F19">
        <w:rPr>
          <w:b/>
          <w:bCs/>
          <w:smallCaps/>
          <w:kern w:val="32"/>
          <w:sz w:val="22"/>
        </w:rPr>
        <w:t>Series desestacionalizada y de tendencia-ciclo</w:t>
      </w:r>
    </w:p>
    <w:p w14:paraId="16233ECF" w14:textId="77777777" w:rsidR="00E93323" w:rsidRPr="005B0949" w:rsidRDefault="00E93323" w:rsidP="00E93323">
      <w:pPr>
        <w:widowControl w:val="0"/>
        <w:spacing w:after="10"/>
        <w:jc w:val="center"/>
        <w:outlineLvl w:val="0"/>
        <w:rPr>
          <w:b/>
          <w:bCs/>
          <w:smallCaps/>
          <w:kern w:val="32"/>
        </w:rPr>
      </w:pPr>
      <w:r>
        <w:rPr>
          <w:noProof/>
          <w:lang w:val="es-MX" w:eastAsia="es-MX"/>
        </w:rPr>
        <w:drawing>
          <wp:inline distT="0" distB="0" distL="0" distR="0" wp14:anchorId="1F6B29BF" wp14:editId="6D2D3563">
            <wp:extent cx="4351816" cy="2548815"/>
            <wp:effectExtent l="0" t="0" r="10795" b="444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2D4A4A" w14:textId="77777777" w:rsidR="00E93323" w:rsidRPr="005B0949" w:rsidRDefault="00E93323" w:rsidP="00E93323">
      <w:pPr>
        <w:widowControl w:val="0"/>
        <w:spacing w:before="20"/>
        <w:ind w:left="1418" w:hanging="284"/>
        <w:jc w:val="left"/>
        <w:outlineLvl w:val="0"/>
        <w:rPr>
          <w:b/>
          <w:bCs/>
          <w:smallCaps/>
          <w:kern w:val="32"/>
          <w:sz w:val="14"/>
          <w:szCs w:val="16"/>
        </w:rPr>
      </w:pPr>
      <w:r w:rsidRPr="005B0949">
        <w:rPr>
          <w:sz w:val="14"/>
          <w:szCs w:val="16"/>
        </w:rPr>
        <w:t>Fuente: INEGI y Banco de México.</w:t>
      </w:r>
    </w:p>
    <w:p w14:paraId="58D22C68" w14:textId="76084A90" w:rsidR="000F439C" w:rsidRDefault="000F439C">
      <w:pPr>
        <w:jc w:val="left"/>
        <w:rPr>
          <w:bCs/>
          <w:color w:val="000000" w:themeColor="text1"/>
          <w:bdr w:val="none" w:sz="0" w:space="0" w:color="auto" w:frame="1"/>
        </w:rPr>
      </w:pPr>
      <w:r>
        <w:rPr>
          <w:bCs/>
          <w:color w:val="000000" w:themeColor="text1"/>
          <w:bdr w:val="none" w:sz="0" w:space="0" w:color="auto" w:frame="1"/>
        </w:rPr>
        <w:br w:type="page"/>
      </w:r>
    </w:p>
    <w:p w14:paraId="372176AA" w14:textId="77777777" w:rsidR="00E93323" w:rsidRDefault="00E93323" w:rsidP="00E93323">
      <w:pPr>
        <w:spacing w:before="200"/>
        <w:ind w:left="-426" w:right="-567"/>
        <w:rPr>
          <w:snapToGrid w:val="0"/>
          <w:color w:val="000000" w:themeColor="text1"/>
          <w:spacing w:val="4"/>
          <w:bdr w:val="none" w:sz="0" w:space="0" w:color="auto" w:frame="1"/>
        </w:rPr>
      </w:pPr>
    </w:p>
    <w:p w14:paraId="11FE7B35" w14:textId="77777777" w:rsidR="00E93323" w:rsidRPr="00536802" w:rsidRDefault="00E93323" w:rsidP="00E93323">
      <w:pPr>
        <w:spacing w:before="100" w:beforeAutospacing="1"/>
        <w:ind w:left="-426" w:right="-567"/>
        <w:rPr>
          <w:snapToGrid w:val="0"/>
          <w:color w:val="000000" w:themeColor="text1"/>
          <w:spacing w:val="4"/>
          <w:bdr w:val="none" w:sz="0" w:space="0" w:color="auto" w:frame="1"/>
        </w:rPr>
      </w:pPr>
      <w:r w:rsidRPr="00536802">
        <w:rPr>
          <w:snapToGrid w:val="0"/>
          <w:color w:val="000000" w:themeColor="text1"/>
          <w:spacing w:val="4"/>
          <w:bdr w:val="none" w:sz="0" w:space="0" w:color="auto" w:frame="1"/>
        </w:rPr>
        <w:t>Con datos originales, en el mes de referencia el IPM se situó en un nivel de 52.6 puntos, al presentar un crecimiento anual de 2.1 puntos. Con relación a sus componentes, cuatro de los cinco rubros que conforman el IPM registraron incrementos anuales, mientras que el restante cayó.</w:t>
      </w:r>
    </w:p>
    <w:p w14:paraId="6AC96988" w14:textId="77777777" w:rsidR="00E93323" w:rsidRPr="00C46F19" w:rsidRDefault="00E93323" w:rsidP="00E93323">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BE278F9" w14:textId="77777777" w:rsidR="00E93323" w:rsidRPr="00C46F19" w:rsidRDefault="00E93323" w:rsidP="00E93323">
      <w:pPr>
        <w:keepNext/>
        <w:keepLines/>
        <w:spacing w:line="280" w:lineRule="exact"/>
        <w:jc w:val="center"/>
        <w:outlineLvl w:val="0"/>
        <w:rPr>
          <w:sz w:val="22"/>
        </w:rPr>
      </w:pPr>
      <w:r w:rsidRPr="00C46F19">
        <w:rPr>
          <w:b/>
          <w:smallCaps/>
          <w:sz w:val="22"/>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E93323" w:rsidRPr="005B0949" w14:paraId="46E02B1A" w14:textId="77777777" w:rsidTr="004E5248">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14:paraId="4A47B7F5" w14:textId="77777777" w:rsidR="00E93323" w:rsidRPr="005B0949" w:rsidRDefault="00E93323" w:rsidP="004E5248">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C690121" w14:textId="77777777" w:rsidR="00E93323" w:rsidRPr="005B0949" w:rsidRDefault="00E93323" w:rsidP="004E5248">
            <w:pPr>
              <w:keepNext/>
              <w:keepLines/>
              <w:spacing w:before="40" w:after="40" w:line="240" w:lineRule="exact"/>
              <w:jc w:val="center"/>
              <w:rPr>
                <w:sz w:val="18"/>
                <w:szCs w:val="18"/>
              </w:rPr>
            </w:pPr>
            <w:r>
              <w:rPr>
                <w:sz w:val="18"/>
                <w:szCs w:val="18"/>
              </w:rPr>
              <w:t>Julio</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235D21A3" w14:textId="77777777" w:rsidR="00E93323" w:rsidRPr="005B0949" w:rsidRDefault="00E93323" w:rsidP="004E5248">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E93323" w:rsidRPr="005B0949" w14:paraId="4F74361F" w14:textId="77777777" w:rsidTr="004E5248">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14:paraId="20E269D3" w14:textId="77777777" w:rsidR="00E93323" w:rsidRPr="005B0949" w:rsidRDefault="00E93323" w:rsidP="004E5248">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29029447" w14:textId="77777777" w:rsidR="00E93323" w:rsidRPr="005B0949" w:rsidRDefault="00E93323" w:rsidP="004E5248">
            <w:pPr>
              <w:keepNext/>
              <w:keepLines/>
              <w:spacing w:line="240" w:lineRule="exact"/>
              <w:jc w:val="center"/>
              <w:rPr>
                <w:sz w:val="18"/>
                <w:szCs w:val="18"/>
              </w:rPr>
            </w:pPr>
            <w:r>
              <w:rPr>
                <w:sz w:val="18"/>
                <w:szCs w:val="18"/>
              </w:rPr>
              <w:t>2020</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62FF2C5A" w14:textId="77777777" w:rsidR="00E93323" w:rsidRPr="005B0949" w:rsidRDefault="00E93323" w:rsidP="004E5248">
            <w:pPr>
              <w:keepNext/>
              <w:keepLines/>
              <w:spacing w:line="240" w:lineRule="exact"/>
              <w:jc w:val="center"/>
              <w:rPr>
                <w:sz w:val="18"/>
                <w:szCs w:val="18"/>
              </w:rPr>
            </w:pPr>
            <w:r>
              <w:rPr>
                <w:sz w:val="18"/>
                <w:szCs w:val="18"/>
              </w:rPr>
              <w:t>2021</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72555A40" w14:textId="77777777" w:rsidR="00E93323" w:rsidRPr="005B0949" w:rsidRDefault="00E93323" w:rsidP="004E5248">
            <w:pPr>
              <w:keepNext/>
              <w:keepLines/>
              <w:spacing w:line="240" w:lineRule="atLeast"/>
              <w:ind w:left="-64" w:right="-45"/>
              <w:jc w:val="center"/>
              <w:rPr>
                <w:sz w:val="18"/>
                <w:szCs w:val="18"/>
              </w:rPr>
            </w:pPr>
          </w:p>
        </w:tc>
      </w:tr>
      <w:tr w:rsidR="00E93323" w:rsidRPr="005B0949" w14:paraId="425E9A5E" w14:textId="77777777" w:rsidTr="004E5248">
        <w:trPr>
          <w:cantSplit/>
          <w:trHeight w:val="20"/>
          <w:jc w:val="center"/>
        </w:trPr>
        <w:tc>
          <w:tcPr>
            <w:tcW w:w="3416" w:type="pct"/>
            <w:tcBorders>
              <w:top w:val="single" w:sz="6" w:space="0" w:color="404040"/>
              <w:left w:val="single" w:sz="6" w:space="0" w:color="404040"/>
              <w:right w:val="single" w:sz="6" w:space="0" w:color="404040"/>
            </w:tcBorders>
            <w:vAlign w:val="center"/>
          </w:tcPr>
          <w:p w14:paraId="384D1A41" w14:textId="77777777" w:rsidR="00E93323" w:rsidRPr="005B0949" w:rsidRDefault="00E93323" w:rsidP="004E5248">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00F50509" w14:textId="77777777" w:rsidR="00E93323" w:rsidRPr="00BA38E5" w:rsidRDefault="00E93323" w:rsidP="004E5248">
            <w:pPr>
              <w:tabs>
                <w:tab w:val="decimal" w:pos="414"/>
              </w:tabs>
              <w:jc w:val="left"/>
              <w:rPr>
                <w:b/>
                <w:bCs/>
                <w:color w:val="000000"/>
                <w:sz w:val="18"/>
                <w:szCs w:val="18"/>
              </w:rPr>
            </w:pPr>
            <w:r>
              <w:rPr>
                <w:b/>
                <w:bCs/>
                <w:sz w:val="18"/>
                <w:szCs w:val="18"/>
              </w:rPr>
              <w:t>50.5</w:t>
            </w:r>
          </w:p>
        </w:tc>
        <w:tc>
          <w:tcPr>
            <w:tcW w:w="489" w:type="pct"/>
            <w:tcBorders>
              <w:top w:val="single" w:sz="6" w:space="0" w:color="404040"/>
              <w:right w:val="single" w:sz="6" w:space="0" w:color="404040"/>
            </w:tcBorders>
            <w:vAlign w:val="center"/>
          </w:tcPr>
          <w:p w14:paraId="52CEE071" w14:textId="77777777" w:rsidR="00E93323" w:rsidRPr="00BA38E5" w:rsidRDefault="00E93323" w:rsidP="004E5248">
            <w:pPr>
              <w:tabs>
                <w:tab w:val="decimal" w:pos="368"/>
              </w:tabs>
              <w:jc w:val="left"/>
              <w:rPr>
                <w:b/>
                <w:bCs/>
                <w:color w:val="000000"/>
                <w:sz w:val="18"/>
                <w:szCs w:val="18"/>
              </w:rPr>
            </w:pPr>
            <w:r>
              <w:rPr>
                <w:b/>
                <w:bCs/>
                <w:sz w:val="18"/>
                <w:szCs w:val="18"/>
              </w:rPr>
              <w:t>52.6</w:t>
            </w:r>
          </w:p>
        </w:tc>
        <w:tc>
          <w:tcPr>
            <w:tcW w:w="605" w:type="pct"/>
            <w:tcBorders>
              <w:top w:val="single" w:sz="6" w:space="0" w:color="404040"/>
              <w:right w:val="single" w:sz="6" w:space="0" w:color="404040"/>
            </w:tcBorders>
            <w:vAlign w:val="center"/>
          </w:tcPr>
          <w:p w14:paraId="65853567" w14:textId="77777777" w:rsidR="00E93323" w:rsidRPr="00BA38E5" w:rsidRDefault="00E93323" w:rsidP="004E5248">
            <w:pPr>
              <w:tabs>
                <w:tab w:val="decimal" w:pos="487"/>
              </w:tabs>
              <w:jc w:val="left"/>
              <w:rPr>
                <w:b/>
                <w:bCs/>
                <w:sz w:val="18"/>
                <w:szCs w:val="18"/>
              </w:rPr>
            </w:pPr>
            <w:r>
              <w:rPr>
                <w:b/>
                <w:bCs/>
                <w:color w:val="000000"/>
                <w:sz w:val="18"/>
                <w:szCs w:val="18"/>
              </w:rPr>
              <w:t>2.1</w:t>
            </w:r>
          </w:p>
        </w:tc>
      </w:tr>
      <w:tr w:rsidR="00E93323" w:rsidRPr="005B0949" w14:paraId="45289CFE" w14:textId="77777777" w:rsidTr="004E5248">
        <w:trPr>
          <w:cantSplit/>
          <w:trHeight w:val="20"/>
          <w:jc w:val="center"/>
        </w:trPr>
        <w:tc>
          <w:tcPr>
            <w:tcW w:w="3416" w:type="pct"/>
            <w:tcBorders>
              <w:left w:val="single" w:sz="6" w:space="0" w:color="404040"/>
              <w:right w:val="single" w:sz="6" w:space="0" w:color="404040"/>
            </w:tcBorders>
            <w:vAlign w:val="bottom"/>
          </w:tcPr>
          <w:p w14:paraId="4254DBD8" w14:textId="77777777" w:rsidR="00E93323" w:rsidRPr="005B0949" w:rsidRDefault="00E93323" w:rsidP="004E5248">
            <w:pPr>
              <w:widowControl w:val="0"/>
              <w:spacing w:before="20" w:after="20"/>
              <w:ind w:left="130"/>
              <w:rPr>
                <w:sz w:val="18"/>
                <w:szCs w:val="18"/>
              </w:rPr>
            </w:pPr>
            <w:r w:rsidRPr="005B0949">
              <w:rPr>
                <w:sz w:val="18"/>
                <w:szCs w:val="18"/>
              </w:rPr>
              <w:t>Alimentos, bebidas y tabaco</w:t>
            </w:r>
          </w:p>
        </w:tc>
        <w:tc>
          <w:tcPr>
            <w:tcW w:w="489" w:type="pct"/>
            <w:vAlign w:val="center"/>
          </w:tcPr>
          <w:p w14:paraId="4C82C330" w14:textId="77777777" w:rsidR="00E93323" w:rsidRPr="00BA38E5" w:rsidRDefault="00E93323" w:rsidP="004E5248">
            <w:pPr>
              <w:tabs>
                <w:tab w:val="decimal" w:pos="414"/>
              </w:tabs>
              <w:jc w:val="left"/>
              <w:rPr>
                <w:color w:val="000000"/>
                <w:sz w:val="18"/>
                <w:szCs w:val="18"/>
              </w:rPr>
            </w:pPr>
            <w:r>
              <w:rPr>
                <w:sz w:val="18"/>
                <w:szCs w:val="18"/>
              </w:rPr>
              <w:t>48.9</w:t>
            </w:r>
          </w:p>
        </w:tc>
        <w:tc>
          <w:tcPr>
            <w:tcW w:w="489" w:type="pct"/>
            <w:tcBorders>
              <w:right w:val="single" w:sz="6" w:space="0" w:color="404040"/>
            </w:tcBorders>
            <w:vAlign w:val="center"/>
          </w:tcPr>
          <w:p w14:paraId="4F86DA7C" w14:textId="77777777" w:rsidR="00E93323" w:rsidRPr="00BA38E5" w:rsidRDefault="00E93323" w:rsidP="004E5248">
            <w:pPr>
              <w:tabs>
                <w:tab w:val="decimal" w:pos="368"/>
              </w:tabs>
              <w:jc w:val="left"/>
              <w:rPr>
                <w:color w:val="000000"/>
                <w:sz w:val="18"/>
                <w:szCs w:val="18"/>
              </w:rPr>
            </w:pPr>
            <w:r>
              <w:rPr>
                <w:sz w:val="18"/>
                <w:szCs w:val="18"/>
              </w:rPr>
              <w:t>51.7</w:t>
            </w:r>
          </w:p>
        </w:tc>
        <w:tc>
          <w:tcPr>
            <w:tcW w:w="605" w:type="pct"/>
            <w:tcBorders>
              <w:right w:val="single" w:sz="6" w:space="0" w:color="404040"/>
            </w:tcBorders>
            <w:vAlign w:val="center"/>
          </w:tcPr>
          <w:p w14:paraId="03789CEB" w14:textId="77777777" w:rsidR="00E93323" w:rsidRPr="00BA38E5" w:rsidRDefault="00E93323" w:rsidP="004E5248">
            <w:pPr>
              <w:tabs>
                <w:tab w:val="decimal" w:pos="487"/>
              </w:tabs>
              <w:jc w:val="left"/>
              <w:rPr>
                <w:sz w:val="18"/>
                <w:szCs w:val="18"/>
              </w:rPr>
            </w:pPr>
            <w:r>
              <w:rPr>
                <w:color w:val="000000"/>
                <w:sz w:val="18"/>
                <w:szCs w:val="18"/>
              </w:rPr>
              <w:t>2.8</w:t>
            </w:r>
          </w:p>
        </w:tc>
      </w:tr>
      <w:tr w:rsidR="00E93323" w:rsidRPr="005B0949" w14:paraId="03F6664E" w14:textId="77777777" w:rsidTr="004E5248">
        <w:trPr>
          <w:cantSplit/>
          <w:trHeight w:val="20"/>
          <w:jc w:val="center"/>
        </w:trPr>
        <w:tc>
          <w:tcPr>
            <w:tcW w:w="3416" w:type="pct"/>
            <w:tcBorders>
              <w:left w:val="single" w:sz="6" w:space="0" w:color="404040"/>
              <w:right w:val="single" w:sz="6" w:space="0" w:color="404040"/>
            </w:tcBorders>
            <w:vAlign w:val="bottom"/>
          </w:tcPr>
          <w:p w14:paraId="421B89E6" w14:textId="77777777" w:rsidR="00E93323" w:rsidRPr="005B0949" w:rsidRDefault="00E93323" w:rsidP="004E5248">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35861D4A" w14:textId="77777777" w:rsidR="00E93323" w:rsidRPr="00BA38E5" w:rsidRDefault="00E93323" w:rsidP="004E5248">
            <w:pPr>
              <w:tabs>
                <w:tab w:val="decimal" w:pos="414"/>
              </w:tabs>
              <w:jc w:val="left"/>
              <w:rPr>
                <w:color w:val="000000"/>
                <w:sz w:val="18"/>
                <w:szCs w:val="18"/>
              </w:rPr>
            </w:pPr>
            <w:r>
              <w:rPr>
                <w:sz w:val="18"/>
                <w:szCs w:val="18"/>
              </w:rPr>
              <w:t>49.1</w:t>
            </w:r>
          </w:p>
        </w:tc>
        <w:tc>
          <w:tcPr>
            <w:tcW w:w="489" w:type="pct"/>
            <w:tcBorders>
              <w:right w:val="single" w:sz="6" w:space="0" w:color="404040"/>
            </w:tcBorders>
            <w:vAlign w:val="center"/>
          </w:tcPr>
          <w:p w14:paraId="751E6676" w14:textId="77777777" w:rsidR="00E93323" w:rsidRPr="00BA38E5" w:rsidRDefault="00E93323" w:rsidP="004E5248">
            <w:pPr>
              <w:tabs>
                <w:tab w:val="decimal" w:pos="368"/>
              </w:tabs>
              <w:jc w:val="left"/>
              <w:rPr>
                <w:color w:val="000000"/>
                <w:sz w:val="18"/>
                <w:szCs w:val="18"/>
              </w:rPr>
            </w:pPr>
            <w:r>
              <w:rPr>
                <w:sz w:val="18"/>
                <w:szCs w:val="18"/>
              </w:rPr>
              <w:t>54.6</w:t>
            </w:r>
          </w:p>
        </w:tc>
        <w:tc>
          <w:tcPr>
            <w:tcW w:w="605" w:type="pct"/>
            <w:tcBorders>
              <w:right w:val="single" w:sz="6" w:space="0" w:color="404040"/>
            </w:tcBorders>
            <w:vAlign w:val="center"/>
          </w:tcPr>
          <w:p w14:paraId="2A4DC11E" w14:textId="77777777" w:rsidR="00E93323" w:rsidRPr="00BA38E5" w:rsidRDefault="00E93323" w:rsidP="004E5248">
            <w:pPr>
              <w:tabs>
                <w:tab w:val="decimal" w:pos="487"/>
              </w:tabs>
              <w:jc w:val="left"/>
              <w:rPr>
                <w:sz w:val="18"/>
                <w:szCs w:val="18"/>
              </w:rPr>
            </w:pPr>
            <w:r>
              <w:rPr>
                <w:color w:val="000000"/>
                <w:sz w:val="18"/>
                <w:szCs w:val="18"/>
              </w:rPr>
              <w:t>5.5</w:t>
            </w:r>
          </w:p>
        </w:tc>
      </w:tr>
      <w:tr w:rsidR="00E93323" w:rsidRPr="005B0949" w14:paraId="4829EA40" w14:textId="77777777" w:rsidTr="004E5248">
        <w:trPr>
          <w:cantSplit/>
          <w:trHeight w:val="20"/>
          <w:jc w:val="center"/>
        </w:trPr>
        <w:tc>
          <w:tcPr>
            <w:tcW w:w="3416" w:type="pct"/>
            <w:tcBorders>
              <w:left w:val="single" w:sz="6" w:space="0" w:color="404040"/>
              <w:right w:val="single" w:sz="6" w:space="0" w:color="404040"/>
            </w:tcBorders>
            <w:vAlign w:val="bottom"/>
          </w:tcPr>
          <w:p w14:paraId="1EBF7FFA" w14:textId="77777777" w:rsidR="00E93323" w:rsidRPr="005B0949" w:rsidRDefault="00E93323" w:rsidP="004E5248">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339D51CB" w14:textId="77777777" w:rsidR="00E93323" w:rsidRPr="00BA38E5" w:rsidRDefault="00E93323" w:rsidP="004E5248">
            <w:pPr>
              <w:tabs>
                <w:tab w:val="decimal" w:pos="414"/>
              </w:tabs>
              <w:jc w:val="left"/>
              <w:rPr>
                <w:color w:val="000000"/>
                <w:sz w:val="18"/>
                <w:szCs w:val="18"/>
              </w:rPr>
            </w:pPr>
            <w:r>
              <w:rPr>
                <w:sz w:val="18"/>
                <w:szCs w:val="18"/>
              </w:rPr>
              <w:t>54.5</w:t>
            </w:r>
          </w:p>
        </w:tc>
        <w:tc>
          <w:tcPr>
            <w:tcW w:w="489" w:type="pct"/>
            <w:tcBorders>
              <w:right w:val="single" w:sz="6" w:space="0" w:color="404040"/>
            </w:tcBorders>
            <w:vAlign w:val="center"/>
          </w:tcPr>
          <w:p w14:paraId="3557A686" w14:textId="77777777" w:rsidR="00E93323" w:rsidRPr="00BA38E5" w:rsidRDefault="00E93323" w:rsidP="004E5248">
            <w:pPr>
              <w:tabs>
                <w:tab w:val="decimal" w:pos="368"/>
              </w:tabs>
              <w:jc w:val="left"/>
              <w:rPr>
                <w:color w:val="000000"/>
                <w:sz w:val="18"/>
                <w:szCs w:val="18"/>
              </w:rPr>
            </w:pPr>
            <w:r>
              <w:rPr>
                <w:sz w:val="18"/>
                <w:szCs w:val="18"/>
              </w:rPr>
              <w:t>53.3</w:t>
            </w:r>
          </w:p>
        </w:tc>
        <w:tc>
          <w:tcPr>
            <w:tcW w:w="605" w:type="pct"/>
            <w:tcBorders>
              <w:right w:val="single" w:sz="6" w:space="0" w:color="404040"/>
            </w:tcBorders>
            <w:vAlign w:val="center"/>
          </w:tcPr>
          <w:p w14:paraId="7E9C2AFB" w14:textId="77777777" w:rsidR="00E93323" w:rsidRPr="00BA38E5" w:rsidRDefault="00E93323" w:rsidP="004E5248">
            <w:pPr>
              <w:tabs>
                <w:tab w:val="left" w:pos="114"/>
                <w:tab w:val="decimal" w:pos="487"/>
              </w:tabs>
              <w:jc w:val="left"/>
              <w:rPr>
                <w:sz w:val="18"/>
                <w:szCs w:val="18"/>
              </w:rPr>
            </w:pPr>
            <w:r>
              <w:rPr>
                <w:color w:val="000000"/>
                <w:sz w:val="18"/>
                <w:szCs w:val="18"/>
              </w:rPr>
              <w:tab/>
              <w:t>(-)</w:t>
            </w:r>
            <w:r>
              <w:rPr>
                <w:color w:val="000000"/>
                <w:sz w:val="18"/>
                <w:szCs w:val="18"/>
              </w:rPr>
              <w:tab/>
              <w:t>1.2</w:t>
            </w:r>
          </w:p>
        </w:tc>
      </w:tr>
      <w:tr w:rsidR="00E93323" w:rsidRPr="005B0949" w14:paraId="66653CF6" w14:textId="77777777" w:rsidTr="004E5248">
        <w:trPr>
          <w:cantSplit/>
          <w:trHeight w:val="20"/>
          <w:jc w:val="center"/>
        </w:trPr>
        <w:tc>
          <w:tcPr>
            <w:tcW w:w="3416" w:type="pct"/>
            <w:tcBorders>
              <w:left w:val="single" w:sz="6" w:space="0" w:color="404040"/>
              <w:right w:val="single" w:sz="6" w:space="0" w:color="404040"/>
            </w:tcBorders>
            <w:vAlign w:val="bottom"/>
          </w:tcPr>
          <w:p w14:paraId="0B0C77E3" w14:textId="77777777" w:rsidR="00E93323" w:rsidRPr="005B0949" w:rsidRDefault="00E93323" w:rsidP="004E5248">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786002BF" w14:textId="77777777" w:rsidR="00E93323" w:rsidRPr="00BA38E5" w:rsidRDefault="00E93323" w:rsidP="004E5248">
            <w:pPr>
              <w:tabs>
                <w:tab w:val="decimal" w:pos="414"/>
              </w:tabs>
              <w:jc w:val="left"/>
              <w:rPr>
                <w:color w:val="000000"/>
                <w:sz w:val="18"/>
                <w:szCs w:val="18"/>
              </w:rPr>
            </w:pPr>
            <w:r>
              <w:rPr>
                <w:sz w:val="18"/>
                <w:szCs w:val="18"/>
              </w:rPr>
              <w:t>49.3</w:t>
            </w:r>
          </w:p>
        </w:tc>
        <w:tc>
          <w:tcPr>
            <w:tcW w:w="489" w:type="pct"/>
            <w:tcBorders>
              <w:right w:val="single" w:sz="6" w:space="0" w:color="404040"/>
            </w:tcBorders>
            <w:vAlign w:val="center"/>
          </w:tcPr>
          <w:p w14:paraId="16565DF0" w14:textId="77777777" w:rsidR="00E93323" w:rsidRPr="00BA38E5" w:rsidRDefault="00E93323" w:rsidP="004E5248">
            <w:pPr>
              <w:tabs>
                <w:tab w:val="decimal" w:pos="368"/>
              </w:tabs>
              <w:jc w:val="left"/>
              <w:rPr>
                <w:color w:val="000000"/>
                <w:sz w:val="18"/>
                <w:szCs w:val="18"/>
              </w:rPr>
            </w:pPr>
            <w:r>
              <w:rPr>
                <w:sz w:val="18"/>
                <w:szCs w:val="18"/>
              </w:rPr>
              <w:t>49.3</w:t>
            </w:r>
          </w:p>
        </w:tc>
        <w:tc>
          <w:tcPr>
            <w:tcW w:w="605" w:type="pct"/>
            <w:tcBorders>
              <w:right w:val="single" w:sz="6" w:space="0" w:color="404040"/>
            </w:tcBorders>
            <w:vAlign w:val="center"/>
          </w:tcPr>
          <w:p w14:paraId="0A5E801B" w14:textId="77777777" w:rsidR="00E93323" w:rsidRPr="00BA38E5" w:rsidRDefault="00E93323" w:rsidP="004E5248">
            <w:pPr>
              <w:tabs>
                <w:tab w:val="decimal" w:pos="487"/>
              </w:tabs>
              <w:jc w:val="left"/>
              <w:rPr>
                <w:sz w:val="18"/>
                <w:szCs w:val="18"/>
              </w:rPr>
            </w:pPr>
            <w:r>
              <w:rPr>
                <w:color w:val="000000"/>
                <w:sz w:val="18"/>
                <w:szCs w:val="18"/>
              </w:rPr>
              <w:t>0.0</w:t>
            </w:r>
          </w:p>
        </w:tc>
      </w:tr>
      <w:tr w:rsidR="00E93323" w:rsidRPr="005B0949" w14:paraId="4BCD0D7D" w14:textId="77777777" w:rsidTr="004E5248">
        <w:trPr>
          <w:cantSplit/>
          <w:trHeight w:val="20"/>
          <w:jc w:val="center"/>
        </w:trPr>
        <w:tc>
          <w:tcPr>
            <w:tcW w:w="3416" w:type="pct"/>
            <w:tcBorders>
              <w:left w:val="single" w:sz="6" w:space="0" w:color="404040"/>
              <w:right w:val="single" w:sz="6" w:space="0" w:color="404040"/>
            </w:tcBorders>
            <w:vAlign w:val="bottom"/>
          </w:tcPr>
          <w:p w14:paraId="54E08933" w14:textId="77777777" w:rsidR="00E93323" w:rsidRPr="005B0949" w:rsidRDefault="00E93323" w:rsidP="004E5248">
            <w:pPr>
              <w:widowControl w:val="0"/>
              <w:spacing w:before="20" w:after="20"/>
              <w:ind w:left="133"/>
              <w:rPr>
                <w:sz w:val="18"/>
                <w:szCs w:val="18"/>
              </w:rPr>
            </w:pPr>
            <w:r w:rsidRPr="005B0949">
              <w:rPr>
                <w:sz w:val="18"/>
                <w:szCs w:val="18"/>
              </w:rPr>
              <w:t>Equipo de transporte</w:t>
            </w:r>
          </w:p>
        </w:tc>
        <w:tc>
          <w:tcPr>
            <w:tcW w:w="489" w:type="pct"/>
            <w:vAlign w:val="center"/>
          </w:tcPr>
          <w:p w14:paraId="44FC4F94" w14:textId="77777777" w:rsidR="00E93323" w:rsidRPr="00BA38E5" w:rsidRDefault="00E93323" w:rsidP="004E5248">
            <w:pPr>
              <w:tabs>
                <w:tab w:val="decimal" w:pos="414"/>
              </w:tabs>
              <w:jc w:val="left"/>
              <w:rPr>
                <w:color w:val="000000"/>
                <w:sz w:val="18"/>
                <w:szCs w:val="18"/>
              </w:rPr>
            </w:pPr>
            <w:r>
              <w:rPr>
                <w:sz w:val="18"/>
                <w:szCs w:val="18"/>
              </w:rPr>
              <w:t>53.1</w:t>
            </w:r>
          </w:p>
        </w:tc>
        <w:tc>
          <w:tcPr>
            <w:tcW w:w="489" w:type="pct"/>
            <w:tcBorders>
              <w:right w:val="single" w:sz="6" w:space="0" w:color="404040"/>
            </w:tcBorders>
            <w:vAlign w:val="center"/>
          </w:tcPr>
          <w:p w14:paraId="1E85C9BE" w14:textId="77777777" w:rsidR="00E93323" w:rsidRPr="00BA38E5" w:rsidRDefault="00E93323" w:rsidP="004E5248">
            <w:pPr>
              <w:tabs>
                <w:tab w:val="decimal" w:pos="368"/>
              </w:tabs>
              <w:jc w:val="left"/>
              <w:rPr>
                <w:color w:val="000000"/>
                <w:sz w:val="18"/>
                <w:szCs w:val="18"/>
              </w:rPr>
            </w:pPr>
            <w:r>
              <w:rPr>
                <w:sz w:val="18"/>
                <w:szCs w:val="18"/>
              </w:rPr>
              <w:t>51.9</w:t>
            </w:r>
          </w:p>
        </w:tc>
        <w:tc>
          <w:tcPr>
            <w:tcW w:w="605" w:type="pct"/>
            <w:tcBorders>
              <w:right w:val="single" w:sz="6" w:space="0" w:color="404040"/>
            </w:tcBorders>
            <w:vAlign w:val="center"/>
          </w:tcPr>
          <w:p w14:paraId="0D9943DC" w14:textId="77777777" w:rsidR="00E93323" w:rsidRPr="00BA38E5" w:rsidRDefault="00E93323" w:rsidP="004E5248">
            <w:pPr>
              <w:tabs>
                <w:tab w:val="left" w:pos="114"/>
                <w:tab w:val="decimal" w:pos="487"/>
              </w:tabs>
              <w:jc w:val="left"/>
              <w:rPr>
                <w:sz w:val="18"/>
                <w:szCs w:val="18"/>
              </w:rPr>
            </w:pPr>
            <w:r>
              <w:rPr>
                <w:color w:val="000000"/>
                <w:sz w:val="18"/>
                <w:szCs w:val="18"/>
              </w:rPr>
              <w:tab/>
              <w:t>(-)</w:t>
            </w:r>
            <w:r>
              <w:rPr>
                <w:color w:val="000000"/>
                <w:sz w:val="18"/>
                <w:szCs w:val="18"/>
              </w:rPr>
              <w:tab/>
              <w:t>1.3</w:t>
            </w:r>
          </w:p>
        </w:tc>
      </w:tr>
      <w:tr w:rsidR="00E93323" w:rsidRPr="005B0949" w14:paraId="7A5CC396" w14:textId="77777777" w:rsidTr="004E5248">
        <w:trPr>
          <w:cantSplit/>
          <w:trHeight w:val="20"/>
          <w:jc w:val="center"/>
        </w:trPr>
        <w:tc>
          <w:tcPr>
            <w:tcW w:w="3416" w:type="pct"/>
            <w:tcBorders>
              <w:left w:val="single" w:sz="6" w:space="0" w:color="404040"/>
              <w:right w:val="single" w:sz="6" w:space="0" w:color="404040"/>
            </w:tcBorders>
            <w:vAlign w:val="bottom"/>
          </w:tcPr>
          <w:p w14:paraId="148B4197" w14:textId="77777777" w:rsidR="00E93323" w:rsidRPr="005B0949" w:rsidRDefault="00E93323" w:rsidP="004E5248">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3D5FF4C7" w14:textId="77777777" w:rsidR="00E93323" w:rsidRPr="00BA38E5" w:rsidRDefault="00E93323" w:rsidP="004E5248">
            <w:pPr>
              <w:tabs>
                <w:tab w:val="decimal" w:pos="414"/>
              </w:tabs>
              <w:jc w:val="left"/>
              <w:rPr>
                <w:color w:val="000000"/>
                <w:sz w:val="18"/>
                <w:szCs w:val="18"/>
              </w:rPr>
            </w:pPr>
            <w:r>
              <w:rPr>
                <w:sz w:val="18"/>
                <w:szCs w:val="18"/>
              </w:rPr>
              <w:t>49.5</w:t>
            </w:r>
          </w:p>
        </w:tc>
        <w:tc>
          <w:tcPr>
            <w:tcW w:w="489" w:type="pct"/>
            <w:tcBorders>
              <w:right w:val="single" w:sz="6" w:space="0" w:color="404040"/>
            </w:tcBorders>
            <w:vAlign w:val="center"/>
          </w:tcPr>
          <w:p w14:paraId="253E559B" w14:textId="77777777" w:rsidR="00E93323" w:rsidRPr="00BA38E5" w:rsidRDefault="00E93323" w:rsidP="004E5248">
            <w:pPr>
              <w:tabs>
                <w:tab w:val="decimal" w:pos="368"/>
              </w:tabs>
              <w:jc w:val="left"/>
              <w:rPr>
                <w:color w:val="000000"/>
                <w:sz w:val="18"/>
                <w:szCs w:val="18"/>
              </w:rPr>
            </w:pPr>
            <w:r>
              <w:rPr>
                <w:sz w:val="18"/>
                <w:szCs w:val="18"/>
              </w:rPr>
              <w:t>51.9</w:t>
            </w:r>
          </w:p>
        </w:tc>
        <w:tc>
          <w:tcPr>
            <w:tcW w:w="605" w:type="pct"/>
            <w:tcBorders>
              <w:right w:val="single" w:sz="6" w:space="0" w:color="404040"/>
            </w:tcBorders>
            <w:vAlign w:val="center"/>
          </w:tcPr>
          <w:p w14:paraId="6366D095" w14:textId="77777777" w:rsidR="00E93323" w:rsidRPr="00BA38E5" w:rsidRDefault="00E93323" w:rsidP="004E5248">
            <w:pPr>
              <w:tabs>
                <w:tab w:val="decimal" w:pos="487"/>
              </w:tabs>
              <w:jc w:val="left"/>
              <w:rPr>
                <w:sz w:val="18"/>
                <w:szCs w:val="18"/>
              </w:rPr>
            </w:pPr>
            <w:r>
              <w:rPr>
                <w:color w:val="000000"/>
                <w:sz w:val="18"/>
                <w:szCs w:val="18"/>
              </w:rPr>
              <w:t>2.4</w:t>
            </w:r>
          </w:p>
        </w:tc>
      </w:tr>
      <w:tr w:rsidR="00E93323" w:rsidRPr="005B0949" w14:paraId="108BDDCA" w14:textId="77777777" w:rsidTr="004E5248">
        <w:trPr>
          <w:cantSplit/>
          <w:trHeight w:val="20"/>
          <w:jc w:val="center"/>
        </w:trPr>
        <w:tc>
          <w:tcPr>
            <w:tcW w:w="3416" w:type="pct"/>
            <w:tcBorders>
              <w:left w:val="single" w:sz="6" w:space="0" w:color="404040"/>
              <w:bottom w:val="single" w:sz="6" w:space="0" w:color="404040"/>
              <w:right w:val="single" w:sz="6" w:space="0" w:color="404040"/>
            </w:tcBorders>
            <w:vAlign w:val="bottom"/>
          </w:tcPr>
          <w:p w14:paraId="53C83B11" w14:textId="77777777" w:rsidR="00E93323" w:rsidRPr="005B0949" w:rsidRDefault="00E93323" w:rsidP="004E5248">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438ED278" w14:textId="77777777" w:rsidR="00E93323" w:rsidRPr="00BA38E5" w:rsidRDefault="00E93323" w:rsidP="004E5248">
            <w:pPr>
              <w:tabs>
                <w:tab w:val="decimal" w:pos="414"/>
              </w:tabs>
              <w:jc w:val="left"/>
              <w:rPr>
                <w:color w:val="000000"/>
                <w:sz w:val="18"/>
                <w:szCs w:val="18"/>
              </w:rPr>
            </w:pPr>
            <w:r>
              <w:rPr>
                <w:sz w:val="18"/>
                <w:szCs w:val="18"/>
              </w:rPr>
              <w:t>48.6</w:t>
            </w:r>
          </w:p>
        </w:tc>
        <w:tc>
          <w:tcPr>
            <w:tcW w:w="489" w:type="pct"/>
            <w:tcBorders>
              <w:bottom w:val="single" w:sz="6" w:space="0" w:color="404040"/>
              <w:right w:val="single" w:sz="6" w:space="0" w:color="404040"/>
            </w:tcBorders>
            <w:vAlign w:val="center"/>
          </w:tcPr>
          <w:p w14:paraId="592D1085" w14:textId="77777777" w:rsidR="00E93323" w:rsidRPr="00BA38E5" w:rsidRDefault="00E93323" w:rsidP="004E5248">
            <w:pPr>
              <w:tabs>
                <w:tab w:val="decimal" w:pos="368"/>
              </w:tabs>
              <w:jc w:val="left"/>
              <w:rPr>
                <w:color w:val="000000"/>
                <w:sz w:val="18"/>
                <w:szCs w:val="18"/>
              </w:rPr>
            </w:pPr>
            <w:r>
              <w:rPr>
                <w:sz w:val="18"/>
                <w:szCs w:val="18"/>
              </w:rPr>
              <w:t>50.2</w:t>
            </w:r>
          </w:p>
        </w:tc>
        <w:tc>
          <w:tcPr>
            <w:tcW w:w="605" w:type="pct"/>
            <w:tcBorders>
              <w:bottom w:val="single" w:sz="6" w:space="0" w:color="404040"/>
              <w:right w:val="single" w:sz="6" w:space="0" w:color="404040"/>
            </w:tcBorders>
            <w:vAlign w:val="center"/>
          </w:tcPr>
          <w:p w14:paraId="30DFB0BC" w14:textId="77777777" w:rsidR="00E93323" w:rsidRPr="00BA38E5" w:rsidRDefault="00E93323" w:rsidP="004E5248">
            <w:pPr>
              <w:tabs>
                <w:tab w:val="decimal" w:pos="487"/>
              </w:tabs>
              <w:jc w:val="left"/>
              <w:rPr>
                <w:sz w:val="18"/>
                <w:szCs w:val="18"/>
              </w:rPr>
            </w:pPr>
            <w:r>
              <w:rPr>
                <w:color w:val="000000"/>
                <w:sz w:val="18"/>
                <w:szCs w:val="18"/>
              </w:rPr>
              <w:t>1.7</w:t>
            </w:r>
          </w:p>
        </w:tc>
      </w:tr>
    </w:tbl>
    <w:p w14:paraId="60C8386A" w14:textId="77777777" w:rsidR="00E93323" w:rsidRPr="005B0949" w:rsidRDefault="00E93323" w:rsidP="00E93323">
      <w:pPr>
        <w:widowControl w:val="0"/>
        <w:tabs>
          <w:tab w:val="left" w:pos="426"/>
        </w:tabs>
        <w:spacing w:before="20"/>
        <w:ind w:left="-14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7C2936E3" w14:textId="77777777" w:rsidR="00E93323" w:rsidRPr="005B0949" w:rsidRDefault="00E93323" w:rsidP="00E93323">
      <w:pPr>
        <w:widowControl w:val="0"/>
        <w:tabs>
          <w:tab w:val="left" w:pos="426"/>
        </w:tabs>
        <w:ind w:left="-14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2B9062" w14:textId="77777777" w:rsidR="00E93323" w:rsidRPr="005B0949" w:rsidRDefault="00E93323" w:rsidP="00E93323">
      <w:pPr>
        <w:widowControl w:val="0"/>
        <w:tabs>
          <w:tab w:val="left" w:pos="426"/>
        </w:tabs>
        <w:ind w:left="-142"/>
        <w:outlineLvl w:val="0"/>
        <w:rPr>
          <w:sz w:val="14"/>
          <w:szCs w:val="14"/>
        </w:rPr>
      </w:pPr>
      <w:r w:rsidRPr="005B0949">
        <w:rPr>
          <w:sz w:val="14"/>
          <w:szCs w:val="14"/>
        </w:rPr>
        <w:t>p/</w:t>
      </w:r>
      <w:r w:rsidRPr="005B0949">
        <w:rPr>
          <w:sz w:val="14"/>
          <w:szCs w:val="14"/>
        </w:rPr>
        <w:tab/>
        <w:t>Dato preliminar.</w:t>
      </w:r>
    </w:p>
    <w:p w14:paraId="264EEB6D" w14:textId="77777777" w:rsidR="00E93323" w:rsidRPr="005B0949" w:rsidRDefault="00E93323" w:rsidP="00E93323">
      <w:pPr>
        <w:widowControl w:val="0"/>
        <w:tabs>
          <w:tab w:val="left" w:pos="426"/>
        </w:tabs>
        <w:ind w:left="-142"/>
        <w:outlineLvl w:val="0"/>
        <w:rPr>
          <w:b/>
          <w:bCs/>
          <w:smallCaps/>
          <w:kern w:val="32"/>
          <w:sz w:val="14"/>
          <w:szCs w:val="16"/>
        </w:rPr>
      </w:pPr>
      <w:r w:rsidRPr="005B0949">
        <w:rPr>
          <w:sz w:val="14"/>
          <w:szCs w:val="16"/>
        </w:rPr>
        <w:t>Fuente:</w:t>
      </w:r>
      <w:r w:rsidRPr="005B0949">
        <w:rPr>
          <w:sz w:val="14"/>
          <w:szCs w:val="16"/>
        </w:rPr>
        <w:tab/>
        <w:t>INEGI y Banco de México.</w:t>
      </w:r>
    </w:p>
    <w:p w14:paraId="3CAA76AF" w14:textId="77777777" w:rsidR="00E93323" w:rsidRDefault="00E93323" w:rsidP="00E93323">
      <w:pPr>
        <w:spacing w:before="240"/>
        <w:ind w:left="-426" w:right="-567"/>
        <w:rPr>
          <w:snapToGrid w:val="0"/>
          <w:color w:val="000000" w:themeColor="text1"/>
          <w:spacing w:val="4"/>
          <w:bdr w:val="none" w:sz="0" w:space="0" w:color="auto" w:frame="1"/>
        </w:rPr>
      </w:pPr>
    </w:p>
    <w:p w14:paraId="7DC21FAA" w14:textId="77777777" w:rsidR="009E7C9E" w:rsidRPr="009E7C9E" w:rsidRDefault="009E7C9E" w:rsidP="009E7C9E">
      <w:pPr>
        <w:ind w:left="-426" w:right="-567"/>
        <w:rPr>
          <w:snapToGrid w:val="0"/>
          <w:color w:val="000000" w:themeColor="text1"/>
          <w:spacing w:val="4"/>
          <w:bdr w:val="none" w:sz="0" w:space="0" w:color="auto" w:frame="1"/>
        </w:rPr>
      </w:pPr>
      <w:r w:rsidRPr="009E7C9E">
        <w:rPr>
          <w:snapToGrid w:val="0"/>
          <w:color w:val="000000" w:themeColor="text1"/>
          <w:spacing w:val="4"/>
          <w:bdr w:val="none" w:sz="0" w:space="0" w:color="auto" w:frame="1"/>
        </w:rPr>
        <w:t>Por grupos de subsectores de actividad económica, en el séptimo mes del año en curso con cifras sin ajuste estacional cuatro de los siete componentes que integran el IPM reportaron alzas anuales, dos descendieron y el restante se mantuvo sin cambio.</w:t>
      </w:r>
    </w:p>
    <w:p w14:paraId="4B45F379" w14:textId="77777777" w:rsidR="00E93323" w:rsidRDefault="00E93323" w:rsidP="00E93323">
      <w:pPr>
        <w:widowControl w:val="0"/>
        <w:tabs>
          <w:tab w:val="left" w:pos="9432"/>
        </w:tabs>
        <w:ind w:left="-426" w:right="-567"/>
        <w:rPr>
          <w:b/>
          <w:i/>
        </w:rPr>
      </w:pPr>
    </w:p>
    <w:p w14:paraId="559A3382" w14:textId="77777777" w:rsidR="00E93323" w:rsidRDefault="00E93323" w:rsidP="00E93323">
      <w:pPr>
        <w:widowControl w:val="0"/>
        <w:tabs>
          <w:tab w:val="left" w:pos="9432"/>
        </w:tabs>
        <w:ind w:left="-426" w:right="-567"/>
        <w:rPr>
          <w:b/>
          <w:i/>
        </w:rPr>
      </w:pPr>
    </w:p>
    <w:p w14:paraId="17B6F82B" w14:textId="77777777" w:rsidR="00E93323" w:rsidRPr="00AF498C" w:rsidRDefault="00E93323" w:rsidP="00E93323">
      <w:pPr>
        <w:widowControl w:val="0"/>
        <w:ind w:left="-426" w:right="-567"/>
        <w:rPr>
          <w:b/>
          <w:i/>
        </w:rPr>
      </w:pPr>
      <w:r w:rsidRPr="00AF498C">
        <w:rPr>
          <w:b/>
          <w:i/>
        </w:rPr>
        <w:t>Nota al usuario</w:t>
      </w:r>
    </w:p>
    <w:p w14:paraId="615B3959" w14:textId="77777777" w:rsidR="00E93323" w:rsidRPr="00E5424C" w:rsidRDefault="00E93323" w:rsidP="00E93323">
      <w:pPr>
        <w:spacing w:before="240"/>
        <w:ind w:left="-426" w:right="-567"/>
      </w:pPr>
      <w:r w:rsidRPr="008D578F">
        <w:t xml:space="preserve">La Tasa de No </w:t>
      </w:r>
      <w:r w:rsidRPr="00E5424C">
        <w:t xml:space="preserve">Respuesta de la Encuesta Mensual de Opinión Empresarial correspondiente al mes de </w:t>
      </w:r>
      <w:r>
        <w:t>julio</w:t>
      </w:r>
      <w:r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t xml:space="preserve"> de la encuesta.</w:t>
      </w:r>
    </w:p>
    <w:p w14:paraId="03B40039" w14:textId="77777777" w:rsidR="00E93323" w:rsidRDefault="00E93323" w:rsidP="00E93323">
      <w:pPr>
        <w:spacing w:before="480"/>
        <w:ind w:left="2406" w:right="-567" w:firstLine="1134"/>
        <w:rPr>
          <w:b/>
          <w:color w:val="000000"/>
        </w:rPr>
      </w:pPr>
      <w:r>
        <w:rPr>
          <w:b/>
          <w:color w:val="000000"/>
        </w:rPr>
        <w:t>S</w:t>
      </w:r>
      <w:r w:rsidRPr="003B1ACA">
        <w:rPr>
          <w:b/>
          <w:color w:val="000000"/>
        </w:rPr>
        <w:t>e anexa Nota Técnica</w:t>
      </w:r>
    </w:p>
    <w:p w14:paraId="2B794BF9" w14:textId="77777777" w:rsidR="00E93323" w:rsidRDefault="00E93323" w:rsidP="00E93323">
      <w:pPr>
        <w:pStyle w:val="NormalWeb"/>
        <w:spacing w:before="0" w:beforeAutospacing="0" w:after="0" w:afterAutospacing="0"/>
        <w:ind w:left="-426" w:right="-518"/>
        <w:contextualSpacing/>
        <w:jc w:val="center"/>
        <w:rPr>
          <w:rFonts w:ascii="Arial" w:hAnsi="Arial" w:cs="Arial"/>
          <w:sz w:val="20"/>
          <w:szCs w:val="20"/>
        </w:rPr>
      </w:pPr>
    </w:p>
    <w:p w14:paraId="67644AF3" w14:textId="77777777" w:rsidR="00E93323" w:rsidRPr="007077DF" w:rsidRDefault="00E93323" w:rsidP="00E93323">
      <w:pPr>
        <w:pStyle w:val="NormalWeb"/>
        <w:spacing w:before="0" w:beforeAutospacing="0" w:after="0" w:afterAutospacing="0"/>
        <w:ind w:left="-426" w:right="-518"/>
        <w:contextualSpacing/>
        <w:jc w:val="center"/>
        <w:rPr>
          <w:rFonts w:ascii="Arial" w:hAnsi="Arial" w:cs="Arial"/>
          <w:sz w:val="20"/>
          <w:szCs w:val="20"/>
        </w:rPr>
      </w:pPr>
    </w:p>
    <w:p w14:paraId="0D9C2EA9" w14:textId="77777777" w:rsidR="00E93323" w:rsidRDefault="00E93323" w:rsidP="00E93323">
      <w:pPr>
        <w:pStyle w:val="NormalWeb"/>
        <w:spacing w:before="0" w:beforeAutospacing="0" w:after="0" w:afterAutospacing="0"/>
        <w:ind w:left="-426" w:right="-518"/>
        <w:contextualSpacing/>
        <w:jc w:val="center"/>
        <w:rPr>
          <w:rFonts w:ascii="Arial" w:hAnsi="Arial" w:cs="Arial"/>
          <w:sz w:val="22"/>
          <w:szCs w:val="22"/>
        </w:rPr>
      </w:pPr>
    </w:p>
    <w:p w14:paraId="3BB6CFD4" w14:textId="77777777" w:rsidR="00E93323" w:rsidRPr="00DB07EE" w:rsidRDefault="00E93323" w:rsidP="00E93323">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6F4FC7F6" w14:textId="77777777" w:rsidR="00E93323" w:rsidRPr="00DB07EE" w:rsidRDefault="00E93323" w:rsidP="00E93323">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62B7214D" w14:textId="77777777" w:rsidR="00E93323" w:rsidRPr="00DB07EE" w:rsidRDefault="00E93323" w:rsidP="00E93323">
      <w:pPr>
        <w:ind w:left="-426" w:right="-518"/>
        <w:contextualSpacing/>
        <w:jc w:val="center"/>
        <w:rPr>
          <w:sz w:val="22"/>
          <w:szCs w:val="22"/>
        </w:rPr>
      </w:pPr>
    </w:p>
    <w:p w14:paraId="26856768" w14:textId="77777777" w:rsidR="00E93323" w:rsidRPr="00DB07EE" w:rsidRDefault="00E93323" w:rsidP="00E93323">
      <w:pPr>
        <w:ind w:left="-426" w:right="-518"/>
        <w:contextualSpacing/>
        <w:jc w:val="center"/>
        <w:rPr>
          <w:sz w:val="22"/>
          <w:szCs w:val="22"/>
        </w:rPr>
      </w:pPr>
      <w:r w:rsidRPr="00DB07EE">
        <w:rPr>
          <w:sz w:val="22"/>
          <w:szCs w:val="22"/>
        </w:rPr>
        <w:t>Dirección de Atención a Medios / Dirección General Adjunta de Comunicación</w:t>
      </w:r>
    </w:p>
    <w:p w14:paraId="66DCD1DA" w14:textId="77777777" w:rsidR="00E93323" w:rsidRPr="00DD01BC" w:rsidRDefault="00E93323" w:rsidP="00E93323">
      <w:pPr>
        <w:ind w:left="-426" w:right="-518"/>
        <w:contextualSpacing/>
        <w:jc w:val="center"/>
        <w:rPr>
          <w:sz w:val="22"/>
          <w:szCs w:val="22"/>
        </w:rPr>
      </w:pPr>
    </w:p>
    <w:p w14:paraId="406B8691" w14:textId="77777777" w:rsidR="00E93323" w:rsidRDefault="00E93323" w:rsidP="00E93323">
      <w:pPr>
        <w:ind w:left="-425" w:right="-516"/>
        <w:contextualSpacing/>
        <w:jc w:val="center"/>
        <w:rPr>
          <w:sz w:val="18"/>
          <w:szCs w:val="18"/>
        </w:rPr>
      </w:pPr>
      <w:r w:rsidRPr="00FF1218">
        <w:rPr>
          <w:noProof/>
          <w:lang w:val="es-MX" w:eastAsia="es-MX"/>
        </w:rPr>
        <w:drawing>
          <wp:inline distT="0" distB="0" distL="0" distR="0" wp14:anchorId="7A660F39" wp14:editId="3862EC14">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607842C" wp14:editId="29665BB6">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6D912C8" wp14:editId="60B26F4D">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864C559" wp14:editId="0CF3C226">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E6BE4F9" wp14:editId="0C3C1501">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78163181" w14:textId="77777777" w:rsidR="00E93323" w:rsidRPr="00854414" w:rsidRDefault="00E93323" w:rsidP="00E93323">
      <w:pPr>
        <w:sectPr w:rsidR="00E93323"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067610FC" w14:textId="14072064" w:rsidR="00E93323" w:rsidRPr="000F439C" w:rsidRDefault="00E93323" w:rsidP="00E93323">
      <w:pPr>
        <w:pStyle w:val="Subttulo"/>
        <w:rPr>
          <w:color w:val="000000" w:themeColor="text1"/>
        </w:rPr>
      </w:pPr>
      <w:r w:rsidRPr="000F439C">
        <w:rPr>
          <w:color w:val="000000" w:themeColor="text1"/>
        </w:rPr>
        <w:lastRenderedPageBreak/>
        <w:t>NOTA TÉCNICA</w:t>
      </w:r>
    </w:p>
    <w:p w14:paraId="70725904" w14:textId="77777777" w:rsidR="00E93323" w:rsidRPr="00E93323" w:rsidRDefault="00E93323" w:rsidP="00E93323">
      <w:pPr>
        <w:pStyle w:val="Subttulo"/>
        <w:rPr>
          <w:color w:val="000000" w:themeColor="text1"/>
          <w:sz w:val="16"/>
          <w:szCs w:val="16"/>
        </w:rPr>
      </w:pPr>
    </w:p>
    <w:p w14:paraId="0EAC1211" w14:textId="77777777" w:rsidR="0007670F" w:rsidRPr="000F439C" w:rsidRDefault="0007670F" w:rsidP="008B7D39">
      <w:pPr>
        <w:pStyle w:val="Subttulo"/>
      </w:pPr>
      <w:r w:rsidRPr="000F439C">
        <w:t>INDICADOR DE PEDIDOS MANUFACTUREROS</w:t>
      </w:r>
    </w:p>
    <w:p w14:paraId="7A3DC36E" w14:textId="4189D99D" w:rsidR="0007670F" w:rsidRPr="000F439C" w:rsidRDefault="0007670F" w:rsidP="00A05D1C">
      <w:pPr>
        <w:spacing w:before="60"/>
        <w:contextualSpacing/>
        <w:jc w:val="center"/>
        <w:rPr>
          <w:b/>
          <w:bCs/>
          <w:kern w:val="28"/>
        </w:rPr>
      </w:pPr>
      <w:r w:rsidRPr="000F439C">
        <w:rPr>
          <w:b/>
          <w:bCs/>
          <w:kern w:val="28"/>
        </w:rPr>
        <w:t xml:space="preserve">CIFRAS DURANTE </w:t>
      </w:r>
      <w:r w:rsidR="00BA38E5" w:rsidRPr="000F439C">
        <w:rPr>
          <w:b/>
          <w:bCs/>
          <w:kern w:val="28"/>
        </w:rPr>
        <w:t>JU</w:t>
      </w:r>
      <w:r w:rsidR="00A57C9A" w:rsidRPr="000F439C">
        <w:rPr>
          <w:b/>
          <w:bCs/>
          <w:kern w:val="28"/>
        </w:rPr>
        <w:t>L</w:t>
      </w:r>
      <w:r w:rsidR="00BA38E5" w:rsidRPr="000F439C">
        <w:rPr>
          <w:b/>
          <w:bCs/>
          <w:kern w:val="28"/>
        </w:rPr>
        <w:t>IO</w:t>
      </w:r>
      <w:r w:rsidR="000162CF" w:rsidRPr="000F439C">
        <w:rPr>
          <w:b/>
          <w:bCs/>
          <w:kern w:val="28"/>
        </w:rPr>
        <w:t xml:space="preserve"> </w:t>
      </w:r>
      <w:r w:rsidRPr="000F439C">
        <w:rPr>
          <w:b/>
          <w:bCs/>
          <w:kern w:val="28"/>
        </w:rPr>
        <w:t xml:space="preserve">DE </w:t>
      </w:r>
      <w:r w:rsidR="001375A3" w:rsidRPr="000F439C">
        <w:rPr>
          <w:b/>
          <w:bCs/>
          <w:kern w:val="28"/>
        </w:rPr>
        <w:t>2021</w:t>
      </w:r>
    </w:p>
    <w:p w14:paraId="5D5D0D96" w14:textId="17442B84" w:rsidR="000A7D02" w:rsidRPr="00E8398E" w:rsidRDefault="00167996" w:rsidP="00E93323">
      <w:pPr>
        <w:pStyle w:val="p0"/>
        <w:spacing w:before="120"/>
        <w:rPr>
          <w:rFonts w:ascii="Arial" w:hAnsi="Arial"/>
          <w:snapToGrid/>
          <w:color w:val="auto"/>
          <w:lang w:val="es-MX"/>
        </w:rPr>
      </w:pPr>
      <w:r w:rsidRPr="00167996">
        <w:rPr>
          <w:rFonts w:ascii="Arial" w:hAnsi="Arial"/>
          <w:snapToGrid/>
          <w:color w:val="auto"/>
          <w:lang w:val="es-MX"/>
        </w:rPr>
        <w:t>El Instituto Nacional de Estadística y Geografía (INEGI) y el Banco de México informan los resultados del Indicador de Pedidos Manufactureros (IPM) de julio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E8398E" w:rsidRDefault="0007670F" w:rsidP="00767636">
      <w:pPr>
        <w:spacing w:before="480"/>
        <w:rPr>
          <w:b/>
        </w:rPr>
      </w:pPr>
      <w:r w:rsidRPr="00E8398E">
        <w:rPr>
          <w:b/>
        </w:rPr>
        <w:t>Indicador de Pedidos Manufactureros por componentes</w:t>
      </w:r>
    </w:p>
    <w:p w14:paraId="6DA9D286" w14:textId="1EF4B469" w:rsidR="001C61B8" w:rsidRPr="00E8398E" w:rsidRDefault="00167996" w:rsidP="00E01C56">
      <w:pPr>
        <w:spacing w:before="480"/>
        <w:rPr>
          <w:lang w:val="es-MX"/>
        </w:rPr>
      </w:pPr>
      <w:r w:rsidRPr="00167996">
        <w:rPr>
          <w:lang w:val="es-MX"/>
        </w:rPr>
        <w:t xml:space="preserve">En el mes que se reporta, el IPM </w:t>
      </w:r>
      <w:r w:rsidR="00301181">
        <w:rPr>
          <w:lang w:val="es-MX"/>
        </w:rPr>
        <w:t>mostró</w:t>
      </w:r>
      <w:r w:rsidRPr="00167996">
        <w:rPr>
          <w:lang w:val="es-MX"/>
        </w:rPr>
        <w:t xml:space="preserve"> un aumento mensual con datos desestacionalizados de 0.39 puntos y se ubicó en 51.8 puntos. Así, el IPM hiló doce meses consecutivos sobre el umbral de los 50 puntos, después de haberse situado por debajo de dicho umbral entre marzo y julio de 2020.</w:t>
      </w:r>
    </w:p>
    <w:p w14:paraId="26FE5CC9" w14:textId="011DECA5"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0162CF" w:rsidRPr="00C46F19">
        <w:rPr>
          <w:b/>
          <w:bCs/>
          <w:smallCaps/>
          <w:kern w:val="32"/>
          <w:sz w:val="22"/>
        </w:rPr>
        <w:t>a</w:t>
      </w:r>
      <w:r w:rsidR="004044E9" w:rsidRPr="00C46F19">
        <w:rPr>
          <w:b/>
          <w:bCs/>
          <w:smallCaps/>
          <w:kern w:val="32"/>
          <w:sz w:val="22"/>
        </w:rPr>
        <w:t xml:space="preserve"> </w:t>
      </w:r>
      <w:r w:rsidR="00BA38E5">
        <w:rPr>
          <w:b/>
          <w:bCs/>
          <w:smallCaps/>
          <w:kern w:val="32"/>
          <w:sz w:val="22"/>
        </w:rPr>
        <w:t>ju</w:t>
      </w:r>
      <w:r w:rsidR="00A57C9A">
        <w:rPr>
          <w:b/>
          <w:bCs/>
          <w:smallCaps/>
          <w:kern w:val="32"/>
          <w:sz w:val="22"/>
        </w:rPr>
        <w:t>l</w:t>
      </w:r>
      <w:r w:rsidR="00BA38E5">
        <w:rPr>
          <w:b/>
          <w:bCs/>
          <w:smallCaps/>
          <w:kern w:val="32"/>
          <w:sz w:val="22"/>
        </w:rPr>
        <w:t>io</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64873140" w14:textId="62743756" w:rsidR="0007670F" w:rsidRPr="005B0949" w:rsidRDefault="00A57C9A" w:rsidP="0019515D">
      <w:pPr>
        <w:widowControl w:val="0"/>
        <w:spacing w:after="10"/>
        <w:jc w:val="center"/>
        <w:outlineLvl w:val="0"/>
        <w:rPr>
          <w:b/>
          <w:bCs/>
          <w:smallCaps/>
          <w:kern w:val="32"/>
        </w:rPr>
      </w:pPr>
      <w:r>
        <w:rPr>
          <w:noProof/>
          <w:lang w:val="es-MX" w:eastAsia="es-MX"/>
        </w:rPr>
        <w:drawing>
          <wp:inline distT="0" distB="0" distL="0" distR="0" wp14:anchorId="2A3C721A" wp14:editId="6ACD5096">
            <wp:extent cx="4351816" cy="2548815"/>
            <wp:effectExtent l="0" t="0" r="10795" b="444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5217B174" w:rsidR="00CF4BCC" w:rsidRPr="00167996" w:rsidRDefault="00167996" w:rsidP="00167996">
      <w:pPr>
        <w:keepNext/>
        <w:keepLines/>
        <w:widowControl w:val="0"/>
        <w:tabs>
          <w:tab w:val="left" w:pos="708"/>
          <w:tab w:val="center" w:pos="3348"/>
        </w:tabs>
        <w:spacing w:before="240"/>
      </w:pPr>
      <w:r w:rsidRPr="00167996">
        <w:rPr>
          <w:spacing w:val="4"/>
        </w:rPr>
        <w:lastRenderedPageBreak/>
        <w:t xml:space="preserve">Con cifras ajustadas estacionalmente, en el séptimo mes de 2021 el componente del IPM referente al </w:t>
      </w:r>
      <w:r w:rsidRPr="00167996">
        <w:rPr>
          <w:b/>
          <w:spacing w:val="4"/>
        </w:rPr>
        <w:t>volumen esperado de pedidos</w:t>
      </w:r>
      <w:r w:rsidRPr="00167996">
        <w:rPr>
          <w:spacing w:val="4"/>
        </w:rPr>
        <w:t xml:space="preserve"> presentó un avance mensual de</w:t>
      </w:r>
      <w:r w:rsidRPr="00167996">
        <w:rPr>
          <w:b/>
          <w:bCs/>
          <w:sz w:val="16"/>
          <w:szCs w:val="16"/>
        </w:rPr>
        <w:br/>
      </w:r>
      <w:r w:rsidRPr="00167996">
        <w:rPr>
          <w:spacing w:val="4"/>
        </w:rPr>
        <w:t xml:space="preserve">0.68 puntos, el del </w:t>
      </w:r>
      <w:r w:rsidRPr="00167996">
        <w:rPr>
          <w:b/>
          <w:spacing w:val="4"/>
        </w:rPr>
        <w:t>volumen esperado de la producción</w:t>
      </w:r>
      <w:r w:rsidRPr="00167996">
        <w:rPr>
          <w:spacing w:val="4"/>
        </w:rPr>
        <w:t xml:space="preserve"> creció 3.89 puntos, el del </w:t>
      </w:r>
      <w:r w:rsidRPr="00167996">
        <w:rPr>
          <w:b/>
          <w:spacing w:val="4"/>
        </w:rPr>
        <w:t>nivel esperado del personal ocupado</w:t>
      </w:r>
      <w:r w:rsidRPr="00167996">
        <w:rPr>
          <w:spacing w:val="4"/>
        </w:rPr>
        <w:t xml:space="preserve"> se incrementó 0.25 puntos, el de la </w:t>
      </w:r>
      <w:r w:rsidRPr="00167996">
        <w:rPr>
          <w:b/>
          <w:spacing w:val="4"/>
        </w:rPr>
        <w:t>oportunidad en la entrega de insumos por parte de los proveedores</w:t>
      </w:r>
      <w:r w:rsidRPr="00167996">
        <w:rPr>
          <w:spacing w:val="4"/>
        </w:rPr>
        <w:t xml:space="preserve"> disminuyó 0.21 puntos y el de </w:t>
      </w:r>
      <w:r w:rsidRPr="00167996">
        <w:rPr>
          <w:b/>
          <w:spacing w:val="4"/>
        </w:rPr>
        <w:t>inventarios de insumos</w:t>
      </w:r>
      <w:r w:rsidRPr="00167996">
        <w:rPr>
          <w:spacing w:val="4"/>
        </w:rPr>
        <w:t xml:space="preserve"> se redujo 0.63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56994C61" w:rsidR="00FB2B2D" w:rsidRPr="005B0949" w:rsidRDefault="00A57C9A" w:rsidP="004044E9">
            <w:pPr>
              <w:keepNext/>
              <w:keepLines/>
              <w:spacing w:line="240" w:lineRule="atLeast"/>
              <w:ind w:left="-55" w:right="-54"/>
              <w:jc w:val="center"/>
              <w:rPr>
                <w:sz w:val="18"/>
                <w:szCs w:val="18"/>
              </w:rPr>
            </w:pPr>
            <w:r>
              <w:rPr>
                <w:sz w:val="18"/>
                <w:szCs w:val="18"/>
              </w:rPr>
              <w:t>Juni</w:t>
            </w:r>
            <w:r w:rsidR="00BA38E5">
              <w:rPr>
                <w:sz w:val="18"/>
                <w:szCs w:val="18"/>
              </w:rPr>
              <w:t>o</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6829E606" w:rsidR="00FB2B2D" w:rsidRPr="005B0949" w:rsidRDefault="00BA38E5" w:rsidP="00A57C9A">
            <w:pPr>
              <w:keepNext/>
              <w:keepLines/>
              <w:spacing w:line="240" w:lineRule="atLeast"/>
              <w:ind w:left="-70" w:right="-57"/>
              <w:jc w:val="center"/>
              <w:rPr>
                <w:sz w:val="18"/>
                <w:szCs w:val="18"/>
              </w:rPr>
            </w:pPr>
            <w:r>
              <w:rPr>
                <w:sz w:val="18"/>
                <w:szCs w:val="18"/>
              </w:rPr>
              <w:t>Ju</w:t>
            </w:r>
            <w:r w:rsidR="00A57C9A">
              <w:rPr>
                <w:sz w:val="18"/>
                <w:szCs w:val="18"/>
              </w:rPr>
              <w:t>l</w:t>
            </w:r>
            <w:r>
              <w:rPr>
                <w:sz w:val="18"/>
                <w:szCs w:val="18"/>
              </w:rPr>
              <w:t>io</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A57C9A" w:rsidRPr="005B0949" w14:paraId="73EB741D" w14:textId="77777777" w:rsidTr="00A57C9A">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A57C9A" w:rsidRPr="005B0949" w:rsidRDefault="00A57C9A" w:rsidP="00A57C9A">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352BB263" w:rsidR="00A57C9A" w:rsidRPr="00BA38E5" w:rsidRDefault="00A57C9A" w:rsidP="00A57C9A">
            <w:pPr>
              <w:tabs>
                <w:tab w:val="decimal" w:pos="435"/>
              </w:tabs>
              <w:jc w:val="left"/>
              <w:rPr>
                <w:b/>
                <w:bCs/>
                <w:sz w:val="18"/>
                <w:szCs w:val="18"/>
                <w:lang w:val="es-MX" w:eastAsia="es-MX"/>
              </w:rPr>
            </w:pPr>
            <w:r>
              <w:rPr>
                <w:b/>
                <w:bCs/>
                <w:color w:val="000000"/>
                <w:sz w:val="18"/>
                <w:szCs w:val="18"/>
              </w:rPr>
              <w:t>51.4</w:t>
            </w:r>
          </w:p>
        </w:tc>
        <w:tc>
          <w:tcPr>
            <w:tcW w:w="972" w:type="dxa"/>
            <w:tcBorders>
              <w:top w:val="single" w:sz="6" w:space="0" w:color="404040"/>
              <w:left w:val="single" w:sz="6" w:space="0" w:color="404040"/>
              <w:right w:val="single" w:sz="6" w:space="0" w:color="404040"/>
            </w:tcBorders>
            <w:vAlign w:val="center"/>
          </w:tcPr>
          <w:p w14:paraId="1930DA59" w14:textId="5DE79CC9" w:rsidR="00A57C9A" w:rsidRPr="00BA38E5" w:rsidRDefault="00A57C9A" w:rsidP="00A57C9A">
            <w:pPr>
              <w:tabs>
                <w:tab w:val="decimal" w:pos="435"/>
              </w:tabs>
              <w:jc w:val="left"/>
              <w:rPr>
                <w:b/>
                <w:bCs/>
                <w:sz w:val="18"/>
                <w:szCs w:val="18"/>
              </w:rPr>
            </w:pPr>
            <w:r>
              <w:rPr>
                <w:b/>
                <w:bCs/>
                <w:color w:val="000000"/>
                <w:sz w:val="18"/>
                <w:szCs w:val="18"/>
              </w:rPr>
              <w:t>51.8</w:t>
            </w:r>
          </w:p>
        </w:tc>
        <w:tc>
          <w:tcPr>
            <w:tcW w:w="972" w:type="dxa"/>
            <w:tcBorders>
              <w:top w:val="single" w:sz="6" w:space="0" w:color="404040"/>
              <w:right w:val="single" w:sz="6" w:space="0" w:color="404040"/>
            </w:tcBorders>
            <w:vAlign w:val="center"/>
          </w:tcPr>
          <w:p w14:paraId="023558CF" w14:textId="797C881F" w:rsidR="00A57C9A" w:rsidRPr="00BA38E5" w:rsidRDefault="00A57C9A" w:rsidP="00A57C9A">
            <w:pPr>
              <w:tabs>
                <w:tab w:val="decimal" w:pos="410"/>
              </w:tabs>
              <w:jc w:val="left"/>
              <w:rPr>
                <w:b/>
                <w:bCs/>
                <w:sz w:val="18"/>
                <w:szCs w:val="18"/>
              </w:rPr>
            </w:pPr>
            <w:r>
              <w:rPr>
                <w:b/>
                <w:bCs/>
                <w:color w:val="000000"/>
                <w:sz w:val="18"/>
                <w:szCs w:val="18"/>
              </w:rPr>
              <w:t>0.39</w:t>
            </w:r>
          </w:p>
        </w:tc>
        <w:tc>
          <w:tcPr>
            <w:tcW w:w="458" w:type="dxa"/>
            <w:tcBorders>
              <w:top w:val="single" w:sz="6" w:space="0" w:color="404040"/>
            </w:tcBorders>
            <w:vAlign w:val="center"/>
          </w:tcPr>
          <w:p w14:paraId="6EE0267E" w14:textId="15E7202E" w:rsidR="00A57C9A" w:rsidRPr="00BA38E5" w:rsidRDefault="00A57C9A" w:rsidP="00A57C9A">
            <w:pPr>
              <w:ind w:right="57"/>
              <w:jc w:val="right"/>
              <w:rPr>
                <w:b/>
                <w:bCs/>
                <w:sz w:val="18"/>
                <w:szCs w:val="18"/>
              </w:rPr>
            </w:pPr>
            <w:r w:rsidRPr="00BA38E5">
              <w:rPr>
                <w:b/>
                <w:bCs/>
                <w:color w:val="000000"/>
                <w:sz w:val="18"/>
                <w:szCs w:val="18"/>
              </w:rPr>
              <w:t>1</w:t>
            </w:r>
            <w:r>
              <w:rPr>
                <w:b/>
                <w:bCs/>
                <w:color w:val="000000"/>
                <w:sz w:val="18"/>
                <w:szCs w:val="18"/>
              </w:rPr>
              <w:t>2</w:t>
            </w:r>
          </w:p>
        </w:tc>
        <w:tc>
          <w:tcPr>
            <w:tcW w:w="1208" w:type="dxa"/>
            <w:tcBorders>
              <w:top w:val="single" w:sz="6" w:space="0" w:color="404040"/>
              <w:right w:val="single" w:sz="6" w:space="0" w:color="404040"/>
            </w:tcBorders>
            <w:vAlign w:val="center"/>
          </w:tcPr>
          <w:p w14:paraId="3DAB6917" w14:textId="083708D2" w:rsidR="00A57C9A" w:rsidRPr="00BA38E5" w:rsidRDefault="00A57C9A" w:rsidP="00A57C9A">
            <w:pPr>
              <w:ind w:left="-29" w:right="-55"/>
              <w:jc w:val="left"/>
              <w:rPr>
                <w:b/>
                <w:bCs/>
                <w:sz w:val="18"/>
                <w:szCs w:val="18"/>
              </w:rPr>
            </w:pPr>
            <w:r w:rsidRPr="00BA38E5">
              <w:rPr>
                <w:b/>
                <w:bCs/>
                <w:color w:val="000000"/>
                <w:sz w:val="18"/>
                <w:szCs w:val="18"/>
              </w:rPr>
              <w:t>Por arriba</w:t>
            </w:r>
          </w:p>
        </w:tc>
      </w:tr>
      <w:tr w:rsidR="00A57C9A" w:rsidRPr="005B0949" w14:paraId="56F87F6A" w14:textId="77777777" w:rsidTr="00A57C9A">
        <w:trPr>
          <w:cantSplit/>
          <w:trHeight w:val="20"/>
          <w:jc w:val="center"/>
        </w:trPr>
        <w:tc>
          <w:tcPr>
            <w:tcW w:w="5129" w:type="dxa"/>
            <w:tcBorders>
              <w:left w:val="single" w:sz="6" w:space="0" w:color="404040"/>
              <w:right w:val="single" w:sz="6" w:space="0" w:color="404040"/>
            </w:tcBorders>
            <w:vAlign w:val="center"/>
          </w:tcPr>
          <w:p w14:paraId="2AD277CB" w14:textId="77777777" w:rsidR="00A57C9A" w:rsidRPr="005B0949" w:rsidRDefault="00A57C9A" w:rsidP="00A57C9A">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5B1A55A1" w:rsidR="00A57C9A" w:rsidRPr="00BA38E5" w:rsidRDefault="00A57C9A" w:rsidP="00A57C9A">
            <w:pPr>
              <w:tabs>
                <w:tab w:val="decimal" w:pos="435"/>
              </w:tabs>
              <w:jc w:val="left"/>
              <w:rPr>
                <w:sz w:val="18"/>
                <w:szCs w:val="18"/>
              </w:rPr>
            </w:pPr>
            <w:r>
              <w:rPr>
                <w:color w:val="000000"/>
                <w:sz w:val="18"/>
                <w:szCs w:val="18"/>
              </w:rPr>
              <w:t>52.0</w:t>
            </w:r>
          </w:p>
        </w:tc>
        <w:tc>
          <w:tcPr>
            <w:tcW w:w="972" w:type="dxa"/>
            <w:tcBorders>
              <w:left w:val="single" w:sz="6" w:space="0" w:color="404040"/>
              <w:right w:val="single" w:sz="6" w:space="0" w:color="404040"/>
            </w:tcBorders>
            <w:vAlign w:val="center"/>
          </w:tcPr>
          <w:p w14:paraId="2F0E995B" w14:textId="5B61F109" w:rsidR="00A57C9A" w:rsidRPr="00BA38E5" w:rsidRDefault="00A57C9A" w:rsidP="00A57C9A">
            <w:pPr>
              <w:tabs>
                <w:tab w:val="decimal" w:pos="435"/>
              </w:tabs>
              <w:jc w:val="left"/>
              <w:rPr>
                <w:bCs/>
                <w:sz w:val="18"/>
                <w:szCs w:val="18"/>
              </w:rPr>
            </w:pPr>
            <w:r>
              <w:rPr>
                <w:color w:val="000000"/>
                <w:sz w:val="18"/>
                <w:szCs w:val="18"/>
              </w:rPr>
              <w:t>52.7</w:t>
            </w:r>
          </w:p>
        </w:tc>
        <w:tc>
          <w:tcPr>
            <w:tcW w:w="972" w:type="dxa"/>
            <w:tcBorders>
              <w:right w:val="single" w:sz="6" w:space="0" w:color="404040"/>
            </w:tcBorders>
            <w:vAlign w:val="center"/>
          </w:tcPr>
          <w:p w14:paraId="5E1E0FCC" w14:textId="6A56900E" w:rsidR="00A57C9A" w:rsidRPr="00BA38E5" w:rsidRDefault="00A57C9A" w:rsidP="00A57C9A">
            <w:pPr>
              <w:tabs>
                <w:tab w:val="decimal" w:pos="410"/>
              </w:tabs>
              <w:jc w:val="left"/>
              <w:rPr>
                <w:sz w:val="18"/>
                <w:szCs w:val="18"/>
              </w:rPr>
            </w:pPr>
            <w:r>
              <w:rPr>
                <w:color w:val="000000"/>
                <w:sz w:val="18"/>
                <w:szCs w:val="18"/>
              </w:rPr>
              <w:t>0.68</w:t>
            </w:r>
          </w:p>
        </w:tc>
        <w:tc>
          <w:tcPr>
            <w:tcW w:w="458" w:type="dxa"/>
            <w:vAlign w:val="center"/>
          </w:tcPr>
          <w:p w14:paraId="4250F9D9" w14:textId="10CE849C" w:rsidR="00A57C9A" w:rsidRPr="00BA38E5" w:rsidRDefault="00A57C9A" w:rsidP="00A57C9A">
            <w:pPr>
              <w:ind w:right="57"/>
              <w:jc w:val="right"/>
              <w:rPr>
                <w:sz w:val="18"/>
                <w:szCs w:val="18"/>
              </w:rPr>
            </w:pPr>
            <w:r w:rsidRPr="00BA38E5">
              <w:rPr>
                <w:color w:val="000000"/>
                <w:sz w:val="18"/>
                <w:szCs w:val="18"/>
              </w:rPr>
              <w:t>1</w:t>
            </w:r>
            <w:r>
              <w:rPr>
                <w:color w:val="000000"/>
                <w:sz w:val="18"/>
                <w:szCs w:val="18"/>
              </w:rPr>
              <w:t>4</w:t>
            </w:r>
          </w:p>
        </w:tc>
        <w:tc>
          <w:tcPr>
            <w:tcW w:w="1208" w:type="dxa"/>
            <w:tcBorders>
              <w:right w:val="single" w:sz="6" w:space="0" w:color="404040"/>
            </w:tcBorders>
            <w:vAlign w:val="center"/>
          </w:tcPr>
          <w:p w14:paraId="378DD386" w14:textId="2D6E54E3" w:rsidR="00A57C9A" w:rsidRPr="00BA38E5" w:rsidRDefault="00A57C9A" w:rsidP="00A57C9A">
            <w:pPr>
              <w:ind w:left="-29" w:right="-55"/>
              <w:jc w:val="left"/>
              <w:rPr>
                <w:bCs/>
                <w:sz w:val="18"/>
                <w:szCs w:val="18"/>
              </w:rPr>
            </w:pPr>
            <w:r w:rsidRPr="00BA38E5">
              <w:rPr>
                <w:color w:val="000000"/>
                <w:sz w:val="18"/>
                <w:szCs w:val="18"/>
              </w:rPr>
              <w:t>Por arriba</w:t>
            </w:r>
          </w:p>
        </w:tc>
      </w:tr>
      <w:tr w:rsidR="00A57C9A" w:rsidRPr="005B0949" w14:paraId="42EB17DF" w14:textId="77777777" w:rsidTr="00A57C9A">
        <w:trPr>
          <w:cantSplit/>
          <w:trHeight w:val="20"/>
          <w:jc w:val="center"/>
        </w:trPr>
        <w:tc>
          <w:tcPr>
            <w:tcW w:w="5129" w:type="dxa"/>
            <w:tcBorders>
              <w:left w:val="single" w:sz="6" w:space="0" w:color="404040"/>
              <w:right w:val="single" w:sz="6" w:space="0" w:color="404040"/>
            </w:tcBorders>
            <w:vAlign w:val="center"/>
          </w:tcPr>
          <w:p w14:paraId="163CE724" w14:textId="77777777" w:rsidR="00A57C9A" w:rsidRPr="005B0949" w:rsidRDefault="00A57C9A" w:rsidP="00A57C9A">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00FECB2D" w:rsidR="00A57C9A" w:rsidRPr="00BA38E5" w:rsidRDefault="00A57C9A" w:rsidP="00A57C9A">
            <w:pPr>
              <w:tabs>
                <w:tab w:val="decimal" w:pos="435"/>
              </w:tabs>
              <w:jc w:val="left"/>
              <w:rPr>
                <w:sz w:val="18"/>
                <w:szCs w:val="18"/>
              </w:rPr>
            </w:pPr>
            <w:r>
              <w:rPr>
                <w:color w:val="000000"/>
                <w:sz w:val="18"/>
                <w:szCs w:val="18"/>
              </w:rPr>
              <w:t>50.8</w:t>
            </w:r>
          </w:p>
        </w:tc>
        <w:tc>
          <w:tcPr>
            <w:tcW w:w="972" w:type="dxa"/>
            <w:tcBorders>
              <w:left w:val="single" w:sz="6" w:space="0" w:color="404040"/>
              <w:right w:val="single" w:sz="6" w:space="0" w:color="404040"/>
            </w:tcBorders>
            <w:vAlign w:val="center"/>
          </w:tcPr>
          <w:p w14:paraId="6986A361" w14:textId="2A905B9D" w:rsidR="00A57C9A" w:rsidRPr="00BA38E5" w:rsidRDefault="00A57C9A" w:rsidP="00A57C9A">
            <w:pPr>
              <w:tabs>
                <w:tab w:val="decimal" w:pos="435"/>
              </w:tabs>
              <w:jc w:val="left"/>
              <w:rPr>
                <w:bCs/>
                <w:sz w:val="18"/>
                <w:szCs w:val="18"/>
              </w:rPr>
            </w:pPr>
            <w:r>
              <w:rPr>
                <w:color w:val="000000"/>
                <w:sz w:val="18"/>
                <w:szCs w:val="18"/>
              </w:rPr>
              <w:t>54.7</w:t>
            </w:r>
          </w:p>
        </w:tc>
        <w:tc>
          <w:tcPr>
            <w:tcW w:w="972" w:type="dxa"/>
            <w:tcBorders>
              <w:right w:val="single" w:sz="6" w:space="0" w:color="404040"/>
            </w:tcBorders>
            <w:vAlign w:val="center"/>
          </w:tcPr>
          <w:p w14:paraId="6D36B56C" w14:textId="40E6B927" w:rsidR="00A57C9A" w:rsidRPr="00BA38E5" w:rsidRDefault="00A57C9A" w:rsidP="00A57C9A">
            <w:pPr>
              <w:tabs>
                <w:tab w:val="decimal" w:pos="410"/>
              </w:tabs>
              <w:jc w:val="left"/>
              <w:rPr>
                <w:sz w:val="18"/>
                <w:szCs w:val="18"/>
              </w:rPr>
            </w:pPr>
            <w:r>
              <w:rPr>
                <w:color w:val="000000"/>
                <w:sz w:val="18"/>
                <w:szCs w:val="18"/>
              </w:rPr>
              <w:t>3.89</w:t>
            </w:r>
          </w:p>
        </w:tc>
        <w:tc>
          <w:tcPr>
            <w:tcW w:w="458" w:type="dxa"/>
            <w:vAlign w:val="center"/>
          </w:tcPr>
          <w:p w14:paraId="66DAF3BB" w14:textId="797457D1" w:rsidR="00A57C9A" w:rsidRPr="00BA38E5" w:rsidRDefault="00A57C9A" w:rsidP="00A57C9A">
            <w:pPr>
              <w:ind w:right="57"/>
              <w:jc w:val="right"/>
              <w:rPr>
                <w:sz w:val="18"/>
                <w:szCs w:val="18"/>
              </w:rPr>
            </w:pPr>
            <w:r>
              <w:rPr>
                <w:color w:val="000000"/>
                <w:sz w:val="18"/>
                <w:szCs w:val="18"/>
              </w:rPr>
              <w:t>3</w:t>
            </w:r>
          </w:p>
        </w:tc>
        <w:tc>
          <w:tcPr>
            <w:tcW w:w="1208" w:type="dxa"/>
            <w:tcBorders>
              <w:right w:val="single" w:sz="6" w:space="0" w:color="404040"/>
            </w:tcBorders>
            <w:vAlign w:val="center"/>
          </w:tcPr>
          <w:p w14:paraId="78C544BE" w14:textId="22480FB5" w:rsidR="00A57C9A" w:rsidRPr="00BA38E5" w:rsidRDefault="00A57C9A" w:rsidP="00A57C9A">
            <w:pPr>
              <w:ind w:left="-29" w:right="-55"/>
              <w:jc w:val="left"/>
              <w:rPr>
                <w:bCs/>
                <w:sz w:val="18"/>
                <w:szCs w:val="18"/>
              </w:rPr>
            </w:pPr>
            <w:r w:rsidRPr="00BA38E5">
              <w:rPr>
                <w:color w:val="000000"/>
                <w:sz w:val="18"/>
                <w:szCs w:val="18"/>
              </w:rPr>
              <w:t>Por arriba</w:t>
            </w:r>
          </w:p>
        </w:tc>
      </w:tr>
      <w:tr w:rsidR="00A57C9A" w:rsidRPr="005B0949" w14:paraId="36E5C68A" w14:textId="77777777" w:rsidTr="00A57C9A">
        <w:trPr>
          <w:cantSplit/>
          <w:trHeight w:val="20"/>
          <w:jc w:val="center"/>
        </w:trPr>
        <w:tc>
          <w:tcPr>
            <w:tcW w:w="5129" w:type="dxa"/>
            <w:tcBorders>
              <w:left w:val="single" w:sz="6" w:space="0" w:color="404040"/>
              <w:right w:val="single" w:sz="6" w:space="0" w:color="404040"/>
            </w:tcBorders>
            <w:vAlign w:val="center"/>
          </w:tcPr>
          <w:p w14:paraId="4FFFA0C0" w14:textId="77777777" w:rsidR="00A57C9A" w:rsidRPr="005B0949" w:rsidRDefault="00A57C9A" w:rsidP="00A57C9A">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0787A5DB" w:rsidR="00A57C9A" w:rsidRPr="00BA38E5" w:rsidRDefault="00A57C9A" w:rsidP="00A57C9A">
            <w:pPr>
              <w:tabs>
                <w:tab w:val="decimal" w:pos="435"/>
              </w:tabs>
              <w:jc w:val="left"/>
              <w:rPr>
                <w:sz w:val="18"/>
                <w:szCs w:val="18"/>
              </w:rPr>
            </w:pPr>
            <w:r>
              <w:rPr>
                <w:color w:val="000000"/>
                <w:sz w:val="18"/>
                <w:szCs w:val="18"/>
              </w:rPr>
              <w:t>51.3</w:t>
            </w:r>
          </w:p>
        </w:tc>
        <w:tc>
          <w:tcPr>
            <w:tcW w:w="972" w:type="dxa"/>
            <w:tcBorders>
              <w:left w:val="single" w:sz="6" w:space="0" w:color="404040"/>
              <w:right w:val="single" w:sz="6" w:space="0" w:color="404040"/>
            </w:tcBorders>
            <w:vAlign w:val="center"/>
          </w:tcPr>
          <w:p w14:paraId="0F7FF7BB" w14:textId="637F21C5" w:rsidR="00A57C9A" w:rsidRPr="00BA38E5" w:rsidRDefault="00A57C9A" w:rsidP="00A57C9A">
            <w:pPr>
              <w:tabs>
                <w:tab w:val="decimal" w:pos="435"/>
              </w:tabs>
              <w:jc w:val="left"/>
              <w:rPr>
                <w:bCs/>
                <w:sz w:val="18"/>
                <w:szCs w:val="18"/>
              </w:rPr>
            </w:pPr>
            <w:r>
              <w:rPr>
                <w:color w:val="000000"/>
                <w:sz w:val="18"/>
                <w:szCs w:val="18"/>
              </w:rPr>
              <w:t>51.6</w:t>
            </w:r>
          </w:p>
        </w:tc>
        <w:tc>
          <w:tcPr>
            <w:tcW w:w="972" w:type="dxa"/>
            <w:tcBorders>
              <w:right w:val="single" w:sz="6" w:space="0" w:color="404040"/>
            </w:tcBorders>
            <w:vAlign w:val="center"/>
          </w:tcPr>
          <w:p w14:paraId="3B4F6D4B" w14:textId="60552A96" w:rsidR="00A57C9A" w:rsidRPr="00BA38E5" w:rsidRDefault="00A57C9A" w:rsidP="00A57C9A">
            <w:pPr>
              <w:tabs>
                <w:tab w:val="decimal" w:pos="410"/>
              </w:tabs>
              <w:jc w:val="left"/>
              <w:rPr>
                <w:sz w:val="18"/>
                <w:szCs w:val="18"/>
              </w:rPr>
            </w:pPr>
            <w:r>
              <w:rPr>
                <w:color w:val="000000"/>
                <w:sz w:val="18"/>
                <w:szCs w:val="18"/>
              </w:rPr>
              <w:t>0.25</w:t>
            </w:r>
          </w:p>
        </w:tc>
        <w:tc>
          <w:tcPr>
            <w:tcW w:w="458" w:type="dxa"/>
            <w:vAlign w:val="center"/>
          </w:tcPr>
          <w:p w14:paraId="71209E1A" w14:textId="35F6B33D" w:rsidR="00A57C9A" w:rsidRPr="00BA38E5" w:rsidRDefault="00A57C9A" w:rsidP="00A57C9A">
            <w:pPr>
              <w:ind w:right="57"/>
              <w:jc w:val="right"/>
              <w:rPr>
                <w:sz w:val="18"/>
                <w:szCs w:val="18"/>
              </w:rPr>
            </w:pPr>
            <w:r>
              <w:rPr>
                <w:color w:val="000000"/>
                <w:sz w:val="18"/>
                <w:szCs w:val="18"/>
              </w:rPr>
              <w:t>5</w:t>
            </w:r>
          </w:p>
        </w:tc>
        <w:tc>
          <w:tcPr>
            <w:tcW w:w="1208" w:type="dxa"/>
            <w:tcBorders>
              <w:right w:val="single" w:sz="6" w:space="0" w:color="404040"/>
            </w:tcBorders>
            <w:vAlign w:val="center"/>
          </w:tcPr>
          <w:p w14:paraId="0B5E2CB5" w14:textId="2120AEC8" w:rsidR="00A57C9A" w:rsidRPr="00BA38E5" w:rsidRDefault="00A57C9A" w:rsidP="00A57C9A">
            <w:pPr>
              <w:ind w:left="-29" w:right="-55"/>
              <w:jc w:val="left"/>
              <w:rPr>
                <w:bCs/>
                <w:sz w:val="18"/>
                <w:szCs w:val="18"/>
              </w:rPr>
            </w:pPr>
            <w:r w:rsidRPr="00BA38E5">
              <w:rPr>
                <w:color w:val="000000"/>
                <w:sz w:val="18"/>
                <w:szCs w:val="18"/>
              </w:rPr>
              <w:t>Por arriba</w:t>
            </w:r>
          </w:p>
        </w:tc>
      </w:tr>
      <w:tr w:rsidR="00A57C9A" w:rsidRPr="005B0949" w14:paraId="5328C6FB" w14:textId="77777777" w:rsidTr="00A57C9A">
        <w:trPr>
          <w:cantSplit/>
          <w:trHeight w:val="20"/>
          <w:jc w:val="center"/>
        </w:trPr>
        <w:tc>
          <w:tcPr>
            <w:tcW w:w="5129" w:type="dxa"/>
            <w:tcBorders>
              <w:left w:val="single" w:sz="6" w:space="0" w:color="404040"/>
              <w:right w:val="single" w:sz="6" w:space="0" w:color="404040"/>
            </w:tcBorders>
            <w:vAlign w:val="center"/>
          </w:tcPr>
          <w:p w14:paraId="27FE6B1C" w14:textId="77777777" w:rsidR="00A57C9A" w:rsidRPr="005B0949" w:rsidRDefault="00A57C9A" w:rsidP="00A57C9A">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0E8649B5" w:rsidR="00A57C9A" w:rsidRPr="00BA38E5" w:rsidRDefault="00A57C9A" w:rsidP="00A57C9A">
            <w:pPr>
              <w:tabs>
                <w:tab w:val="decimal" w:pos="435"/>
              </w:tabs>
              <w:jc w:val="left"/>
              <w:rPr>
                <w:sz w:val="18"/>
                <w:szCs w:val="18"/>
              </w:rPr>
            </w:pPr>
            <w:r>
              <w:rPr>
                <w:color w:val="000000"/>
                <w:sz w:val="18"/>
                <w:szCs w:val="18"/>
              </w:rPr>
              <w:t>48.5</w:t>
            </w:r>
          </w:p>
        </w:tc>
        <w:tc>
          <w:tcPr>
            <w:tcW w:w="972" w:type="dxa"/>
            <w:tcBorders>
              <w:left w:val="single" w:sz="6" w:space="0" w:color="404040"/>
              <w:right w:val="single" w:sz="6" w:space="0" w:color="404040"/>
            </w:tcBorders>
            <w:vAlign w:val="center"/>
          </w:tcPr>
          <w:p w14:paraId="059D083C" w14:textId="67CB77B8" w:rsidR="00A57C9A" w:rsidRPr="00BA38E5" w:rsidRDefault="00A57C9A" w:rsidP="00A57C9A">
            <w:pPr>
              <w:tabs>
                <w:tab w:val="decimal" w:pos="435"/>
              </w:tabs>
              <w:jc w:val="left"/>
              <w:rPr>
                <w:bCs/>
                <w:sz w:val="18"/>
                <w:szCs w:val="18"/>
              </w:rPr>
            </w:pPr>
            <w:r>
              <w:rPr>
                <w:color w:val="000000"/>
                <w:sz w:val="18"/>
                <w:szCs w:val="18"/>
              </w:rPr>
              <w:t>48.3</w:t>
            </w:r>
          </w:p>
        </w:tc>
        <w:tc>
          <w:tcPr>
            <w:tcW w:w="972" w:type="dxa"/>
            <w:tcBorders>
              <w:right w:val="single" w:sz="6" w:space="0" w:color="404040"/>
            </w:tcBorders>
            <w:vAlign w:val="center"/>
          </w:tcPr>
          <w:p w14:paraId="7451A40F" w14:textId="70FD730E" w:rsidR="00A57C9A" w:rsidRPr="00BA38E5" w:rsidRDefault="00A57C9A" w:rsidP="00A57C9A">
            <w:pPr>
              <w:tabs>
                <w:tab w:val="left" w:pos="81"/>
                <w:tab w:val="decimal" w:pos="410"/>
              </w:tabs>
              <w:jc w:val="left"/>
              <w:rPr>
                <w:sz w:val="18"/>
                <w:szCs w:val="18"/>
              </w:rPr>
            </w:pPr>
            <w:r>
              <w:rPr>
                <w:color w:val="000000"/>
                <w:sz w:val="18"/>
                <w:szCs w:val="18"/>
              </w:rPr>
              <w:tab/>
              <w:t>(-)</w:t>
            </w:r>
            <w:r>
              <w:rPr>
                <w:color w:val="000000"/>
                <w:sz w:val="18"/>
                <w:szCs w:val="18"/>
              </w:rPr>
              <w:tab/>
              <w:t>0.21</w:t>
            </w:r>
          </w:p>
        </w:tc>
        <w:tc>
          <w:tcPr>
            <w:tcW w:w="458" w:type="dxa"/>
            <w:vAlign w:val="center"/>
          </w:tcPr>
          <w:p w14:paraId="7B0FD17A" w14:textId="42CE6BBA" w:rsidR="00A57C9A" w:rsidRPr="00BA38E5" w:rsidRDefault="00A57C9A" w:rsidP="00A57C9A">
            <w:pPr>
              <w:ind w:right="57"/>
              <w:jc w:val="right"/>
              <w:rPr>
                <w:sz w:val="18"/>
                <w:szCs w:val="18"/>
              </w:rPr>
            </w:pPr>
            <w:r w:rsidRPr="00BA38E5">
              <w:rPr>
                <w:color w:val="000000"/>
                <w:sz w:val="18"/>
                <w:szCs w:val="18"/>
              </w:rPr>
              <w:t>1</w:t>
            </w:r>
            <w:r>
              <w:rPr>
                <w:color w:val="000000"/>
                <w:sz w:val="18"/>
                <w:szCs w:val="18"/>
              </w:rPr>
              <w:t>5</w:t>
            </w:r>
          </w:p>
        </w:tc>
        <w:tc>
          <w:tcPr>
            <w:tcW w:w="1208" w:type="dxa"/>
            <w:tcBorders>
              <w:right w:val="single" w:sz="6" w:space="0" w:color="404040"/>
            </w:tcBorders>
            <w:vAlign w:val="center"/>
          </w:tcPr>
          <w:p w14:paraId="28E4233E" w14:textId="6FD219A5" w:rsidR="00A57C9A" w:rsidRPr="00BA38E5" w:rsidRDefault="00A57C9A" w:rsidP="00A57C9A">
            <w:pPr>
              <w:ind w:left="-29" w:right="-55"/>
              <w:jc w:val="left"/>
              <w:rPr>
                <w:bCs/>
                <w:sz w:val="18"/>
                <w:szCs w:val="18"/>
              </w:rPr>
            </w:pPr>
            <w:r w:rsidRPr="00BA38E5">
              <w:rPr>
                <w:color w:val="000000"/>
                <w:sz w:val="18"/>
                <w:szCs w:val="18"/>
              </w:rPr>
              <w:t>Por debajo</w:t>
            </w:r>
          </w:p>
        </w:tc>
      </w:tr>
      <w:tr w:rsidR="00A57C9A" w:rsidRPr="005B0949" w14:paraId="1AD423F4" w14:textId="77777777" w:rsidTr="00A57C9A">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A57C9A" w:rsidRPr="005B0949" w:rsidRDefault="00A57C9A" w:rsidP="00A57C9A">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40B499C3" w:rsidR="00A57C9A" w:rsidRPr="00BA38E5" w:rsidRDefault="00A57C9A" w:rsidP="00A57C9A">
            <w:pPr>
              <w:tabs>
                <w:tab w:val="decimal" w:pos="435"/>
              </w:tabs>
              <w:jc w:val="left"/>
              <w:rPr>
                <w:sz w:val="18"/>
                <w:szCs w:val="18"/>
              </w:rPr>
            </w:pPr>
            <w:r>
              <w:rPr>
                <w:color w:val="000000"/>
                <w:sz w:val="18"/>
                <w:szCs w:val="18"/>
              </w:rPr>
              <w:t>53.8</w:t>
            </w:r>
          </w:p>
        </w:tc>
        <w:tc>
          <w:tcPr>
            <w:tcW w:w="972" w:type="dxa"/>
            <w:tcBorders>
              <w:left w:val="single" w:sz="6" w:space="0" w:color="404040"/>
              <w:bottom w:val="single" w:sz="6" w:space="0" w:color="404040"/>
              <w:right w:val="single" w:sz="6" w:space="0" w:color="404040"/>
            </w:tcBorders>
            <w:vAlign w:val="center"/>
          </w:tcPr>
          <w:p w14:paraId="09EBF545" w14:textId="01CE3089" w:rsidR="00A57C9A" w:rsidRPr="00BA38E5" w:rsidRDefault="00A57C9A" w:rsidP="00A57C9A">
            <w:pPr>
              <w:tabs>
                <w:tab w:val="decimal" w:pos="435"/>
              </w:tabs>
              <w:jc w:val="left"/>
              <w:rPr>
                <w:bCs/>
                <w:sz w:val="18"/>
                <w:szCs w:val="18"/>
              </w:rPr>
            </w:pPr>
            <w:r>
              <w:rPr>
                <w:color w:val="000000"/>
                <w:sz w:val="18"/>
                <w:szCs w:val="18"/>
              </w:rPr>
              <w:t>53.2</w:t>
            </w:r>
          </w:p>
        </w:tc>
        <w:tc>
          <w:tcPr>
            <w:tcW w:w="972" w:type="dxa"/>
            <w:tcBorders>
              <w:bottom w:val="single" w:sz="6" w:space="0" w:color="404040"/>
              <w:right w:val="single" w:sz="6" w:space="0" w:color="404040"/>
            </w:tcBorders>
            <w:vAlign w:val="center"/>
          </w:tcPr>
          <w:p w14:paraId="3C2CFC42" w14:textId="4E6FB138" w:rsidR="00A57C9A" w:rsidRPr="00BA38E5" w:rsidRDefault="00A57C9A" w:rsidP="00A57C9A">
            <w:pPr>
              <w:tabs>
                <w:tab w:val="left" w:pos="81"/>
                <w:tab w:val="decimal" w:pos="410"/>
              </w:tabs>
              <w:jc w:val="left"/>
              <w:rPr>
                <w:sz w:val="18"/>
                <w:szCs w:val="18"/>
              </w:rPr>
            </w:pPr>
            <w:r>
              <w:rPr>
                <w:color w:val="000000"/>
                <w:sz w:val="18"/>
                <w:szCs w:val="18"/>
              </w:rPr>
              <w:tab/>
              <w:t>(-)</w:t>
            </w:r>
            <w:r>
              <w:rPr>
                <w:color w:val="000000"/>
                <w:sz w:val="18"/>
                <w:szCs w:val="18"/>
              </w:rPr>
              <w:tab/>
              <w:t>0.63</w:t>
            </w:r>
          </w:p>
        </w:tc>
        <w:tc>
          <w:tcPr>
            <w:tcW w:w="458" w:type="dxa"/>
            <w:tcBorders>
              <w:bottom w:val="single" w:sz="6" w:space="0" w:color="404040"/>
            </w:tcBorders>
            <w:vAlign w:val="center"/>
          </w:tcPr>
          <w:p w14:paraId="24D63F8D" w14:textId="2F9A6668" w:rsidR="00A57C9A" w:rsidRPr="00BA38E5" w:rsidRDefault="00A57C9A" w:rsidP="00A57C9A">
            <w:pPr>
              <w:ind w:right="57"/>
              <w:jc w:val="right"/>
              <w:rPr>
                <w:sz w:val="18"/>
                <w:szCs w:val="18"/>
              </w:rPr>
            </w:pPr>
            <w:r w:rsidRPr="00BA38E5">
              <w:rPr>
                <w:color w:val="000000"/>
                <w:sz w:val="18"/>
                <w:szCs w:val="18"/>
              </w:rPr>
              <w:t>1</w:t>
            </w:r>
            <w:r>
              <w:rPr>
                <w:color w:val="000000"/>
                <w:sz w:val="18"/>
                <w:szCs w:val="18"/>
              </w:rPr>
              <w:t>3</w:t>
            </w:r>
          </w:p>
        </w:tc>
        <w:tc>
          <w:tcPr>
            <w:tcW w:w="1208" w:type="dxa"/>
            <w:tcBorders>
              <w:bottom w:val="single" w:sz="6" w:space="0" w:color="404040"/>
              <w:right w:val="single" w:sz="6" w:space="0" w:color="404040"/>
            </w:tcBorders>
            <w:vAlign w:val="center"/>
          </w:tcPr>
          <w:p w14:paraId="4A50DA51" w14:textId="3B5DC1D6" w:rsidR="00A57C9A" w:rsidRPr="00BA38E5" w:rsidRDefault="00A57C9A" w:rsidP="00A57C9A">
            <w:pPr>
              <w:ind w:left="-29" w:right="-55"/>
              <w:jc w:val="left"/>
              <w:rPr>
                <w:bCs/>
                <w:sz w:val="18"/>
                <w:szCs w:val="18"/>
              </w:rPr>
            </w:pPr>
            <w:r w:rsidRPr="00BA38E5">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15CF4726" w:rsidR="00A47127" w:rsidRPr="005B0949" w:rsidRDefault="00167996" w:rsidP="001D725E">
      <w:pPr>
        <w:keepLines/>
        <w:widowControl w:val="0"/>
        <w:spacing w:before="720"/>
        <w:rPr>
          <w:spacing w:val="4"/>
        </w:rPr>
      </w:pPr>
      <w:r w:rsidRPr="00167996">
        <w:t>Las siguientes gráficas muestran la evolución en los últimos años de las series desestacionalizadas y de tendencia-ciclo de los componentes que integran el Indicador de Pedidos Manufactureros.</w:t>
      </w:r>
    </w:p>
    <w:p w14:paraId="36683016" w14:textId="24D14A8E"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0162CF" w:rsidRPr="00C46F19">
        <w:rPr>
          <w:b/>
          <w:smallCaps/>
          <w:sz w:val="22"/>
        </w:rPr>
        <w:t>a</w:t>
      </w:r>
      <w:r w:rsidR="004044E9" w:rsidRPr="00C46F19">
        <w:rPr>
          <w:b/>
          <w:smallCaps/>
          <w:sz w:val="22"/>
        </w:rPr>
        <w:t xml:space="preserve"> </w:t>
      </w:r>
      <w:r w:rsidR="00BA38E5">
        <w:rPr>
          <w:b/>
          <w:smallCaps/>
          <w:sz w:val="22"/>
        </w:rPr>
        <w:t>ju</w:t>
      </w:r>
      <w:r w:rsidR="00A57C9A">
        <w:rPr>
          <w:b/>
          <w:smallCaps/>
          <w:sz w:val="22"/>
        </w:rPr>
        <w:t>l</w:t>
      </w:r>
      <w:r w:rsidR="00BA38E5">
        <w:rPr>
          <w:b/>
          <w:smallCaps/>
          <w:sz w:val="22"/>
        </w:rPr>
        <w:t>io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A57C9A">
        <w:tblPrEx>
          <w:tblCellMar>
            <w:left w:w="70" w:type="dxa"/>
            <w:right w:w="70" w:type="dxa"/>
          </w:tblCellMar>
        </w:tblPrEx>
        <w:trPr>
          <w:trHeight w:val="3062"/>
          <w:jc w:val="center"/>
        </w:trPr>
        <w:tc>
          <w:tcPr>
            <w:tcW w:w="5080" w:type="dxa"/>
            <w:tcBorders>
              <w:top w:val="nil"/>
              <w:bottom w:val="nil"/>
            </w:tcBorders>
          </w:tcPr>
          <w:p w14:paraId="539EB9CD" w14:textId="1B1DD889" w:rsidR="00DC2949" w:rsidRPr="005B0949" w:rsidRDefault="00A57C9A" w:rsidP="00152422">
            <w:pPr>
              <w:keepNext/>
              <w:keepLines/>
              <w:ind w:left="-75"/>
              <w:jc w:val="center"/>
            </w:pPr>
            <w:r>
              <w:rPr>
                <w:noProof/>
                <w:lang w:val="es-MX" w:eastAsia="es-MX"/>
              </w:rPr>
              <w:drawing>
                <wp:inline distT="0" distB="0" distL="0" distR="0" wp14:anchorId="562C8CB4" wp14:editId="4DF661AD">
                  <wp:extent cx="3132000" cy="2052000"/>
                  <wp:effectExtent l="0" t="0" r="0" b="5715"/>
                  <wp:docPr id="2" name="Gráfico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6E0D309D" w:rsidR="0007670F" w:rsidRPr="005B0949" w:rsidRDefault="00A57C9A" w:rsidP="00152422">
            <w:pPr>
              <w:keepNext/>
              <w:keepLines/>
              <w:ind w:left="-70"/>
              <w:jc w:val="center"/>
            </w:pPr>
            <w:r>
              <w:rPr>
                <w:noProof/>
                <w:lang w:val="es-MX" w:eastAsia="es-MX"/>
              </w:rPr>
              <w:drawing>
                <wp:inline distT="0" distB="0" distL="0" distR="0" wp14:anchorId="34116180" wp14:editId="128ACA56">
                  <wp:extent cx="3130838" cy="2052000"/>
                  <wp:effectExtent l="0" t="0" r="0" b="5715"/>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A57C9A">
        <w:tblPrEx>
          <w:tblCellMar>
            <w:left w:w="70" w:type="dxa"/>
            <w:right w:w="70" w:type="dxa"/>
          </w:tblCellMar>
        </w:tblPrEx>
        <w:trPr>
          <w:trHeight w:val="3062"/>
          <w:jc w:val="center"/>
        </w:trPr>
        <w:tc>
          <w:tcPr>
            <w:tcW w:w="5080" w:type="dxa"/>
            <w:tcBorders>
              <w:top w:val="nil"/>
              <w:bottom w:val="nil"/>
            </w:tcBorders>
          </w:tcPr>
          <w:p w14:paraId="0EF853AE" w14:textId="015AC3C0" w:rsidR="0007670F" w:rsidRPr="005B0949" w:rsidRDefault="00A57C9A" w:rsidP="00152422">
            <w:pPr>
              <w:keepNext/>
              <w:keepLines/>
              <w:jc w:val="center"/>
              <w:rPr>
                <w:noProof/>
                <w:lang w:eastAsia="es-MX"/>
              </w:rPr>
            </w:pPr>
            <w:r>
              <w:rPr>
                <w:noProof/>
                <w:lang w:val="es-MX" w:eastAsia="es-MX"/>
              </w:rPr>
              <w:drawing>
                <wp:inline distT="0" distB="0" distL="0" distR="0" wp14:anchorId="52AFE0D7" wp14:editId="728DE1CC">
                  <wp:extent cx="3132000" cy="2052000"/>
                  <wp:effectExtent l="0" t="0" r="0" b="5715"/>
                  <wp:docPr id="4" name="Gráfico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68A812C9" w:rsidR="0007670F" w:rsidRPr="005B0949" w:rsidRDefault="00A57C9A" w:rsidP="00152422">
            <w:pPr>
              <w:keepNext/>
              <w:keepLines/>
              <w:jc w:val="center"/>
            </w:pPr>
            <w:r>
              <w:rPr>
                <w:noProof/>
                <w:lang w:val="es-MX" w:eastAsia="es-MX"/>
              </w:rPr>
              <w:drawing>
                <wp:inline distT="0" distB="0" distL="0" distR="0" wp14:anchorId="50BE73B8" wp14:editId="49412ACF">
                  <wp:extent cx="3132000" cy="2052000"/>
                  <wp:effectExtent l="0" t="0" r="0" b="5715"/>
                  <wp:docPr id="5" name="Gráfico 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A57C9A">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2328E10E" w:rsidR="0007670F" w:rsidRPr="005B0949" w:rsidRDefault="00A57C9A" w:rsidP="0024171E">
            <w:pPr>
              <w:keepNext/>
              <w:keepLines/>
              <w:widowControl w:val="0"/>
              <w:jc w:val="center"/>
            </w:pPr>
            <w:r>
              <w:rPr>
                <w:noProof/>
                <w:lang w:val="es-MX" w:eastAsia="es-MX"/>
              </w:rPr>
              <w:drawing>
                <wp:inline distT="0" distB="0" distL="0" distR="0" wp14:anchorId="61083A6F" wp14:editId="3A7E1B5C">
                  <wp:extent cx="3132000" cy="2052000"/>
                  <wp:effectExtent l="0" t="0" r="0" b="5715"/>
                  <wp:docPr id="7" name="Gráfico 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017856EA" w:rsidR="00A47127" w:rsidRPr="00E8398E" w:rsidRDefault="00167996" w:rsidP="00EA1048">
      <w:pPr>
        <w:pStyle w:val="p0"/>
        <w:keepNext/>
        <w:spacing w:before="300" w:after="300"/>
        <w:rPr>
          <w:rFonts w:ascii="Arial" w:hAnsi="Arial"/>
          <w:snapToGrid/>
          <w:color w:val="auto"/>
          <w:lang w:val="es-ES"/>
        </w:rPr>
      </w:pPr>
      <w:r w:rsidRPr="00167996">
        <w:rPr>
          <w:rFonts w:ascii="Arial" w:hAnsi="Arial"/>
          <w:snapToGrid/>
          <w:color w:val="auto"/>
          <w:lang w:val="es-ES"/>
        </w:rPr>
        <w:lastRenderedPageBreak/>
        <w:t>En julio de 2021, el IPM se ubicó en 52.6 puntos con datos sin ajuste estacional, lo que significó un alza anual de 2.1 puntos.</w:t>
      </w:r>
    </w:p>
    <w:p w14:paraId="54BD9E74" w14:textId="5E3C1F1D"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0162CF" w:rsidRPr="00C46F19">
        <w:rPr>
          <w:b/>
          <w:smallCaps/>
          <w:sz w:val="22"/>
        </w:rPr>
        <w:t>a</w:t>
      </w:r>
      <w:r w:rsidR="004044E9" w:rsidRPr="00C46F19">
        <w:rPr>
          <w:b/>
          <w:smallCaps/>
          <w:sz w:val="22"/>
        </w:rPr>
        <w:t xml:space="preserve"> </w:t>
      </w:r>
      <w:r w:rsidR="00BA38E5">
        <w:rPr>
          <w:b/>
          <w:smallCaps/>
          <w:sz w:val="22"/>
        </w:rPr>
        <w:t>ju</w:t>
      </w:r>
      <w:r w:rsidR="00A57C9A">
        <w:rPr>
          <w:b/>
          <w:smallCaps/>
          <w:sz w:val="22"/>
        </w:rPr>
        <w:t>l</w:t>
      </w:r>
      <w:r w:rsidR="00BA38E5">
        <w:rPr>
          <w:b/>
          <w:smallCaps/>
          <w:sz w:val="22"/>
        </w:rPr>
        <w:t>io</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6C8A9D5E" w:rsidR="0007670F" w:rsidRDefault="00A57C9A" w:rsidP="001B5CA7">
      <w:pPr>
        <w:widowControl w:val="0"/>
        <w:spacing w:after="20"/>
        <w:jc w:val="center"/>
        <w:rPr>
          <w:b/>
          <w:smallCaps/>
          <w:sz w:val="20"/>
          <w:szCs w:val="20"/>
        </w:rPr>
      </w:pPr>
      <w:r>
        <w:rPr>
          <w:noProof/>
          <w:lang w:val="es-MX" w:eastAsia="es-MX"/>
        </w:rPr>
        <w:drawing>
          <wp:inline distT="0" distB="0" distL="0" distR="0" wp14:anchorId="0051A0D1" wp14:editId="189F6F78">
            <wp:extent cx="4320000" cy="2520000"/>
            <wp:effectExtent l="0" t="0" r="4445" b="13970"/>
            <wp:docPr id="8" name="Gráfico 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5409BCE7" w:rsidR="004E4C79" w:rsidRPr="00E8398E" w:rsidRDefault="00167996" w:rsidP="006A12EC">
      <w:pPr>
        <w:pStyle w:val="p0"/>
        <w:keepLines w:val="0"/>
        <w:spacing w:before="300"/>
        <w:rPr>
          <w:rFonts w:ascii="Arial" w:hAnsi="Arial"/>
          <w:snapToGrid/>
          <w:color w:val="auto"/>
          <w:lang w:val="es-ES"/>
        </w:rPr>
      </w:pPr>
      <w:r w:rsidRPr="00167996">
        <w:rPr>
          <w:rFonts w:ascii="Arial" w:hAnsi="Arial"/>
          <w:snapToGrid/>
          <w:color w:val="auto"/>
          <w:lang w:val="es-ES"/>
        </w:rPr>
        <w:t>Con cifras originales, en el séptimo mes del año en curso cuatro de los cinco rubros que conforman el IPM registraron aumentos anuales, en tanto que el restante retrocedió.</w:t>
      </w:r>
    </w:p>
    <w:p w14:paraId="0E5548DF" w14:textId="77777777"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031F2489" w:rsidR="0007670F" w:rsidRPr="005B0949" w:rsidRDefault="00BA38E5" w:rsidP="00A57C9A">
            <w:pPr>
              <w:widowControl w:val="0"/>
              <w:spacing w:before="40" w:after="40" w:line="240" w:lineRule="atLeast"/>
              <w:jc w:val="center"/>
              <w:rPr>
                <w:sz w:val="18"/>
                <w:szCs w:val="18"/>
              </w:rPr>
            </w:pPr>
            <w:r>
              <w:rPr>
                <w:sz w:val="18"/>
                <w:szCs w:val="18"/>
              </w:rPr>
              <w:t>Ju</w:t>
            </w:r>
            <w:r w:rsidR="00A57C9A">
              <w:rPr>
                <w:sz w:val="18"/>
                <w:szCs w:val="18"/>
              </w:rPr>
              <w:t>l</w:t>
            </w:r>
            <w:r>
              <w:rPr>
                <w:sz w:val="18"/>
                <w:szCs w:val="18"/>
              </w:rPr>
              <w:t>io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A57C9A" w:rsidRPr="005B0949" w14:paraId="5C0AB6F6" w14:textId="77777777" w:rsidTr="00A57C9A">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A57C9A" w:rsidRPr="005B0949" w:rsidRDefault="00A57C9A" w:rsidP="00A57C9A">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1F0014E0" w:rsidR="00A57C9A" w:rsidRPr="00BA38E5" w:rsidRDefault="00A57C9A" w:rsidP="00A57C9A">
            <w:pPr>
              <w:tabs>
                <w:tab w:val="decimal" w:pos="594"/>
              </w:tabs>
              <w:jc w:val="left"/>
              <w:rPr>
                <w:b/>
                <w:bCs/>
                <w:color w:val="000000"/>
                <w:sz w:val="18"/>
                <w:szCs w:val="18"/>
              </w:rPr>
            </w:pPr>
            <w:r>
              <w:rPr>
                <w:b/>
                <w:bCs/>
                <w:color w:val="000000"/>
                <w:sz w:val="18"/>
                <w:szCs w:val="18"/>
              </w:rPr>
              <w:t>50.5</w:t>
            </w:r>
          </w:p>
        </w:tc>
        <w:tc>
          <w:tcPr>
            <w:tcW w:w="1225" w:type="dxa"/>
            <w:tcBorders>
              <w:top w:val="single" w:sz="6" w:space="0" w:color="404040"/>
              <w:right w:val="single" w:sz="6" w:space="0" w:color="404040"/>
            </w:tcBorders>
            <w:vAlign w:val="center"/>
          </w:tcPr>
          <w:p w14:paraId="6576A907" w14:textId="2C6073ED" w:rsidR="00A57C9A" w:rsidRPr="00BA38E5" w:rsidRDefault="00A57C9A" w:rsidP="00A57C9A">
            <w:pPr>
              <w:tabs>
                <w:tab w:val="decimal" w:pos="536"/>
              </w:tabs>
              <w:jc w:val="left"/>
              <w:rPr>
                <w:b/>
                <w:bCs/>
                <w:color w:val="000000"/>
                <w:sz w:val="18"/>
                <w:szCs w:val="18"/>
              </w:rPr>
            </w:pPr>
            <w:r>
              <w:rPr>
                <w:b/>
                <w:bCs/>
                <w:color w:val="000000"/>
                <w:sz w:val="18"/>
                <w:szCs w:val="18"/>
              </w:rPr>
              <w:t>52.6</w:t>
            </w:r>
          </w:p>
        </w:tc>
        <w:tc>
          <w:tcPr>
            <w:tcW w:w="1225" w:type="dxa"/>
            <w:tcBorders>
              <w:top w:val="single" w:sz="6" w:space="0" w:color="404040"/>
              <w:right w:val="single" w:sz="6" w:space="0" w:color="404040"/>
            </w:tcBorders>
            <w:vAlign w:val="center"/>
          </w:tcPr>
          <w:p w14:paraId="143F50C8" w14:textId="02B6426D" w:rsidR="00A57C9A" w:rsidRPr="00BA38E5" w:rsidRDefault="00A57C9A" w:rsidP="00A57C9A">
            <w:pPr>
              <w:tabs>
                <w:tab w:val="decimal" w:pos="528"/>
              </w:tabs>
              <w:jc w:val="left"/>
              <w:rPr>
                <w:b/>
                <w:bCs/>
                <w:color w:val="000000"/>
                <w:sz w:val="18"/>
                <w:szCs w:val="18"/>
              </w:rPr>
            </w:pPr>
            <w:r>
              <w:rPr>
                <w:b/>
                <w:bCs/>
                <w:color w:val="000000"/>
                <w:sz w:val="18"/>
                <w:szCs w:val="18"/>
              </w:rPr>
              <w:t>2.1</w:t>
            </w:r>
          </w:p>
        </w:tc>
      </w:tr>
      <w:tr w:rsidR="00A57C9A" w:rsidRPr="005B0949" w14:paraId="73010FEF" w14:textId="77777777" w:rsidTr="00A57C9A">
        <w:trPr>
          <w:cantSplit/>
          <w:trHeight w:val="20"/>
          <w:jc w:val="center"/>
        </w:trPr>
        <w:tc>
          <w:tcPr>
            <w:tcW w:w="5092" w:type="dxa"/>
            <w:tcBorders>
              <w:left w:val="single" w:sz="6" w:space="0" w:color="404040"/>
              <w:right w:val="single" w:sz="6" w:space="0" w:color="404040"/>
            </w:tcBorders>
            <w:vAlign w:val="center"/>
          </w:tcPr>
          <w:p w14:paraId="2219DEF3" w14:textId="77777777" w:rsidR="00A57C9A" w:rsidRPr="005B0949" w:rsidRDefault="00A57C9A" w:rsidP="00A57C9A">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2F83FB93" w:rsidR="00A57C9A" w:rsidRPr="00BA38E5" w:rsidRDefault="00A57C9A" w:rsidP="00A57C9A">
            <w:pPr>
              <w:tabs>
                <w:tab w:val="decimal" w:pos="594"/>
              </w:tabs>
              <w:jc w:val="left"/>
              <w:rPr>
                <w:color w:val="000000"/>
                <w:sz w:val="18"/>
                <w:szCs w:val="18"/>
              </w:rPr>
            </w:pPr>
            <w:r>
              <w:rPr>
                <w:color w:val="000000"/>
                <w:sz w:val="18"/>
                <w:szCs w:val="18"/>
              </w:rPr>
              <w:t>51.7</w:t>
            </w:r>
          </w:p>
        </w:tc>
        <w:tc>
          <w:tcPr>
            <w:tcW w:w="1225" w:type="dxa"/>
            <w:tcBorders>
              <w:right w:val="single" w:sz="6" w:space="0" w:color="404040"/>
            </w:tcBorders>
            <w:vAlign w:val="center"/>
          </w:tcPr>
          <w:p w14:paraId="49D1DA46" w14:textId="235FA284" w:rsidR="00A57C9A" w:rsidRPr="00BA38E5" w:rsidRDefault="00A57C9A" w:rsidP="00A57C9A">
            <w:pPr>
              <w:tabs>
                <w:tab w:val="decimal" w:pos="536"/>
              </w:tabs>
              <w:jc w:val="left"/>
              <w:rPr>
                <w:color w:val="000000"/>
                <w:sz w:val="18"/>
                <w:szCs w:val="18"/>
              </w:rPr>
            </w:pPr>
            <w:r>
              <w:rPr>
                <w:color w:val="000000"/>
                <w:sz w:val="18"/>
                <w:szCs w:val="18"/>
              </w:rPr>
              <w:t>53.3</w:t>
            </w:r>
          </w:p>
        </w:tc>
        <w:tc>
          <w:tcPr>
            <w:tcW w:w="1225" w:type="dxa"/>
            <w:tcBorders>
              <w:right w:val="single" w:sz="6" w:space="0" w:color="404040"/>
            </w:tcBorders>
            <w:vAlign w:val="center"/>
          </w:tcPr>
          <w:p w14:paraId="12AF87FF" w14:textId="077D2765" w:rsidR="00A57C9A" w:rsidRPr="00BA38E5" w:rsidRDefault="00A57C9A" w:rsidP="00A57C9A">
            <w:pPr>
              <w:tabs>
                <w:tab w:val="decimal" w:pos="528"/>
              </w:tabs>
              <w:jc w:val="left"/>
              <w:rPr>
                <w:color w:val="000000"/>
                <w:sz w:val="18"/>
                <w:szCs w:val="18"/>
              </w:rPr>
            </w:pPr>
            <w:r>
              <w:rPr>
                <w:color w:val="000000"/>
                <w:sz w:val="18"/>
                <w:szCs w:val="18"/>
              </w:rPr>
              <w:t>1.6</w:t>
            </w:r>
          </w:p>
        </w:tc>
      </w:tr>
      <w:tr w:rsidR="00A57C9A" w:rsidRPr="005B0949" w14:paraId="3EFD7D1A" w14:textId="77777777" w:rsidTr="00A57C9A">
        <w:trPr>
          <w:cantSplit/>
          <w:trHeight w:val="20"/>
          <w:jc w:val="center"/>
        </w:trPr>
        <w:tc>
          <w:tcPr>
            <w:tcW w:w="5092" w:type="dxa"/>
            <w:tcBorders>
              <w:left w:val="single" w:sz="6" w:space="0" w:color="404040"/>
              <w:right w:val="single" w:sz="6" w:space="0" w:color="404040"/>
            </w:tcBorders>
            <w:vAlign w:val="center"/>
          </w:tcPr>
          <w:p w14:paraId="0ACD3CE9" w14:textId="77777777" w:rsidR="00A57C9A" w:rsidRPr="005B0949" w:rsidRDefault="00A57C9A" w:rsidP="00A57C9A">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75DA621A" w:rsidR="00A57C9A" w:rsidRPr="00BA38E5" w:rsidRDefault="00A57C9A" w:rsidP="00A57C9A">
            <w:pPr>
              <w:tabs>
                <w:tab w:val="decimal" w:pos="594"/>
              </w:tabs>
              <w:jc w:val="left"/>
              <w:rPr>
                <w:color w:val="000000"/>
                <w:sz w:val="18"/>
                <w:szCs w:val="18"/>
              </w:rPr>
            </w:pPr>
            <w:r>
              <w:rPr>
                <w:color w:val="000000"/>
                <w:sz w:val="18"/>
                <w:szCs w:val="18"/>
              </w:rPr>
              <w:t>50.3</w:t>
            </w:r>
          </w:p>
        </w:tc>
        <w:tc>
          <w:tcPr>
            <w:tcW w:w="1225" w:type="dxa"/>
            <w:tcBorders>
              <w:right w:val="single" w:sz="6" w:space="0" w:color="404040"/>
            </w:tcBorders>
            <w:vAlign w:val="center"/>
          </w:tcPr>
          <w:p w14:paraId="544FD5C2" w14:textId="502C76AD" w:rsidR="00A57C9A" w:rsidRPr="00BA38E5" w:rsidRDefault="00A57C9A" w:rsidP="00A57C9A">
            <w:pPr>
              <w:tabs>
                <w:tab w:val="decimal" w:pos="536"/>
              </w:tabs>
              <w:jc w:val="left"/>
              <w:rPr>
                <w:color w:val="000000"/>
                <w:sz w:val="18"/>
                <w:szCs w:val="18"/>
              </w:rPr>
            </w:pPr>
            <w:r>
              <w:rPr>
                <w:color w:val="000000"/>
                <w:sz w:val="18"/>
                <w:szCs w:val="18"/>
              </w:rPr>
              <w:t>54.8</w:t>
            </w:r>
          </w:p>
        </w:tc>
        <w:tc>
          <w:tcPr>
            <w:tcW w:w="1225" w:type="dxa"/>
            <w:tcBorders>
              <w:right w:val="single" w:sz="6" w:space="0" w:color="404040"/>
            </w:tcBorders>
            <w:vAlign w:val="center"/>
          </w:tcPr>
          <w:p w14:paraId="15C844A0" w14:textId="0A3A5F04" w:rsidR="00A57C9A" w:rsidRPr="00BA38E5" w:rsidRDefault="00A57C9A" w:rsidP="00A57C9A">
            <w:pPr>
              <w:tabs>
                <w:tab w:val="decimal" w:pos="528"/>
              </w:tabs>
              <w:jc w:val="left"/>
              <w:rPr>
                <w:color w:val="000000"/>
                <w:sz w:val="18"/>
                <w:szCs w:val="18"/>
              </w:rPr>
            </w:pPr>
            <w:r>
              <w:rPr>
                <w:color w:val="000000"/>
                <w:sz w:val="18"/>
                <w:szCs w:val="18"/>
              </w:rPr>
              <w:t>4.5</w:t>
            </w:r>
          </w:p>
        </w:tc>
      </w:tr>
      <w:tr w:rsidR="00A57C9A" w:rsidRPr="005B0949" w14:paraId="7CE2533C" w14:textId="77777777" w:rsidTr="00A57C9A">
        <w:trPr>
          <w:cantSplit/>
          <w:trHeight w:val="20"/>
          <w:jc w:val="center"/>
        </w:trPr>
        <w:tc>
          <w:tcPr>
            <w:tcW w:w="5092" w:type="dxa"/>
            <w:tcBorders>
              <w:left w:val="single" w:sz="6" w:space="0" w:color="404040"/>
              <w:right w:val="single" w:sz="6" w:space="0" w:color="404040"/>
            </w:tcBorders>
            <w:vAlign w:val="center"/>
          </w:tcPr>
          <w:p w14:paraId="1DB51328" w14:textId="77777777" w:rsidR="00A57C9A" w:rsidRPr="005B0949" w:rsidRDefault="00A57C9A" w:rsidP="00A57C9A">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6C32ED60" w:rsidR="00A57C9A" w:rsidRPr="00BA38E5" w:rsidRDefault="00A57C9A" w:rsidP="00A57C9A">
            <w:pPr>
              <w:tabs>
                <w:tab w:val="decimal" w:pos="594"/>
              </w:tabs>
              <w:jc w:val="left"/>
              <w:rPr>
                <w:color w:val="000000"/>
                <w:sz w:val="18"/>
                <w:szCs w:val="18"/>
              </w:rPr>
            </w:pPr>
            <w:r>
              <w:rPr>
                <w:color w:val="000000"/>
                <w:sz w:val="18"/>
                <w:szCs w:val="18"/>
              </w:rPr>
              <w:t>49.0</w:t>
            </w:r>
          </w:p>
        </w:tc>
        <w:tc>
          <w:tcPr>
            <w:tcW w:w="1225" w:type="dxa"/>
            <w:tcBorders>
              <w:right w:val="single" w:sz="6" w:space="0" w:color="404040"/>
            </w:tcBorders>
            <w:vAlign w:val="center"/>
          </w:tcPr>
          <w:p w14:paraId="69B56E05" w14:textId="6464E01D" w:rsidR="00A57C9A" w:rsidRPr="00BA38E5" w:rsidRDefault="00A57C9A" w:rsidP="00A57C9A">
            <w:pPr>
              <w:tabs>
                <w:tab w:val="decimal" w:pos="536"/>
              </w:tabs>
              <w:jc w:val="left"/>
              <w:rPr>
                <w:color w:val="000000"/>
                <w:sz w:val="18"/>
                <w:szCs w:val="18"/>
              </w:rPr>
            </w:pPr>
            <w:r>
              <w:rPr>
                <w:color w:val="000000"/>
                <w:sz w:val="18"/>
                <w:szCs w:val="18"/>
              </w:rPr>
              <w:t>51.5</w:t>
            </w:r>
          </w:p>
        </w:tc>
        <w:tc>
          <w:tcPr>
            <w:tcW w:w="1225" w:type="dxa"/>
            <w:tcBorders>
              <w:right w:val="single" w:sz="6" w:space="0" w:color="404040"/>
            </w:tcBorders>
            <w:vAlign w:val="center"/>
          </w:tcPr>
          <w:p w14:paraId="704AB3D8" w14:textId="6EAA0CE2" w:rsidR="00A57C9A" w:rsidRPr="00BA38E5" w:rsidRDefault="00A57C9A" w:rsidP="00A57C9A">
            <w:pPr>
              <w:tabs>
                <w:tab w:val="decimal" w:pos="528"/>
              </w:tabs>
              <w:jc w:val="left"/>
              <w:rPr>
                <w:color w:val="000000"/>
                <w:sz w:val="18"/>
                <w:szCs w:val="18"/>
              </w:rPr>
            </w:pPr>
            <w:r>
              <w:rPr>
                <w:color w:val="000000"/>
                <w:sz w:val="18"/>
                <w:szCs w:val="18"/>
              </w:rPr>
              <w:t>2.5</w:t>
            </w:r>
          </w:p>
        </w:tc>
      </w:tr>
      <w:tr w:rsidR="00A57C9A" w:rsidRPr="005B0949" w14:paraId="7C2F41D3" w14:textId="77777777" w:rsidTr="00A57C9A">
        <w:trPr>
          <w:cantSplit/>
          <w:trHeight w:val="20"/>
          <w:jc w:val="center"/>
        </w:trPr>
        <w:tc>
          <w:tcPr>
            <w:tcW w:w="5092" w:type="dxa"/>
            <w:tcBorders>
              <w:left w:val="single" w:sz="6" w:space="0" w:color="404040"/>
              <w:right w:val="single" w:sz="6" w:space="0" w:color="404040"/>
            </w:tcBorders>
            <w:vAlign w:val="center"/>
          </w:tcPr>
          <w:p w14:paraId="11A0290C" w14:textId="77777777" w:rsidR="00A57C9A" w:rsidRPr="005B0949" w:rsidRDefault="00A57C9A" w:rsidP="00A57C9A">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50F16569" w:rsidR="00A57C9A" w:rsidRPr="00BA38E5" w:rsidRDefault="00A57C9A" w:rsidP="00A57C9A">
            <w:pPr>
              <w:tabs>
                <w:tab w:val="decimal" w:pos="594"/>
              </w:tabs>
              <w:jc w:val="left"/>
              <w:rPr>
                <w:color w:val="000000"/>
                <w:sz w:val="18"/>
                <w:szCs w:val="18"/>
              </w:rPr>
            </w:pPr>
            <w:r>
              <w:rPr>
                <w:color w:val="000000"/>
                <w:sz w:val="18"/>
                <w:szCs w:val="18"/>
              </w:rPr>
              <w:t>50.2</w:t>
            </w:r>
          </w:p>
        </w:tc>
        <w:tc>
          <w:tcPr>
            <w:tcW w:w="1225" w:type="dxa"/>
            <w:tcBorders>
              <w:right w:val="single" w:sz="6" w:space="0" w:color="404040"/>
            </w:tcBorders>
            <w:vAlign w:val="center"/>
          </w:tcPr>
          <w:p w14:paraId="45BFCFD7" w14:textId="560ABDD8" w:rsidR="00A57C9A" w:rsidRPr="00BA38E5" w:rsidRDefault="00A57C9A" w:rsidP="00A57C9A">
            <w:pPr>
              <w:tabs>
                <w:tab w:val="decimal" w:pos="536"/>
              </w:tabs>
              <w:jc w:val="left"/>
              <w:rPr>
                <w:color w:val="000000"/>
                <w:sz w:val="18"/>
                <w:szCs w:val="18"/>
              </w:rPr>
            </w:pPr>
            <w:r>
              <w:rPr>
                <w:color w:val="000000"/>
                <w:sz w:val="18"/>
                <w:szCs w:val="18"/>
              </w:rPr>
              <w:t>48.6</w:t>
            </w:r>
          </w:p>
        </w:tc>
        <w:tc>
          <w:tcPr>
            <w:tcW w:w="1225" w:type="dxa"/>
            <w:tcBorders>
              <w:right w:val="single" w:sz="6" w:space="0" w:color="404040"/>
            </w:tcBorders>
            <w:vAlign w:val="center"/>
          </w:tcPr>
          <w:p w14:paraId="6A954970" w14:textId="3CA0B185" w:rsidR="00A57C9A" w:rsidRPr="00BA38E5" w:rsidRDefault="00133C48" w:rsidP="00133C48">
            <w:pPr>
              <w:tabs>
                <w:tab w:val="left" w:pos="164"/>
                <w:tab w:val="decimal" w:pos="528"/>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r>
            <w:r w:rsidR="00A57C9A">
              <w:rPr>
                <w:color w:val="000000"/>
                <w:sz w:val="18"/>
                <w:szCs w:val="18"/>
              </w:rPr>
              <w:t>1.6</w:t>
            </w:r>
          </w:p>
        </w:tc>
      </w:tr>
      <w:tr w:rsidR="00A57C9A" w:rsidRPr="005B0949" w14:paraId="624EBD59" w14:textId="77777777" w:rsidTr="00A57C9A">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A57C9A" w:rsidRPr="005B0949" w:rsidRDefault="00A57C9A" w:rsidP="00A57C9A">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20572423" w:rsidR="00A57C9A" w:rsidRPr="00BA38E5" w:rsidRDefault="00A57C9A" w:rsidP="00A57C9A">
            <w:pPr>
              <w:tabs>
                <w:tab w:val="decimal" w:pos="594"/>
              </w:tabs>
              <w:jc w:val="left"/>
              <w:rPr>
                <w:color w:val="000000"/>
                <w:sz w:val="18"/>
                <w:szCs w:val="18"/>
              </w:rPr>
            </w:pPr>
            <w:r>
              <w:rPr>
                <w:color w:val="000000"/>
                <w:sz w:val="18"/>
                <w:szCs w:val="18"/>
              </w:rPr>
              <w:t>50.6</w:t>
            </w:r>
          </w:p>
        </w:tc>
        <w:tc>
          <w:tcPr>
            <w:tcW w:w="1225" w:type="dxa"/>
            <w:tcBorders>
              <w:bottom w:val="single" w:sz="6" w:space="0" w:color="404040"/>
              <w:right w:val="single" w:sz="6" w:space="0" w:color="404040"/>
            </w:tcBorders>
            <w:vAlign w:val="center"/>
          </w:tcPr>
          <w:p w14:paraId="07E45048" w14:textId="31984B0F" w:rsidR="00A57C9A" w:rsidRPr="00BA38E5" w:rsidRDefault="00A57C9A" w:rsidP="00A57C9A">
            <w:pPr>
              <w:tabs>
                <w:tab w:val="decimal" w:pos="536"/>
              </w:tabs>
              <w:jc w:val="left"/>
              <w:rPr>
                <w:color w:val="000000"/>
                <w:sz w:val="18"/>
                <w:szCs w:val="18"/>
              </w:rPr>
            </w:pPr>
            <w:r>
              <w:rPr>
                <w:color w:val="000000"/>
                <w:sz w:val="18"/>
                <w:szCs w:val="18"/>
              </w:rPr>
              <w:t>53.5</w:t>
            </w:r>
          </w:p>
        </w:tc>
        <w:tc>
          <w:tcPr>
            <w:tcW w:w="1225" w:type="dxa"/>
            <w:tcBorders>
              <w:bottom w:val="single" w:sz="6" w:space="0" w:color="404040"/>
              <w:right w:val="single" w:sz="6" w:space="0" w:color="404040"/>
            </w:tcBorders>
            <w:vAlign w:val="center"/>
          </w:tcPr>
          <w:p w14:paraId="5CE89952" w14:textId="005EB607" w:rsidR="00A57C9A" w:rsidRPr="00BA38E5" w:rsidRDefault="00A57C9A" w:rsidP="00A57C9A">
            <w:pPr>
              <w:tabs>
                <w:tab w:val="decimal" w:pos="528"/>
              </w:tabs>
              <w:jc w:val="left"/>
              <w:rPr>
                <w:color w:val="000000"/>
                <w:sz w:val="18"/>
                <w:szCs w:val="18"/>
              </w:rPr>
            </w:pPr>
            <w:r>
              <w:rPr>
                <w:color w:val="000000"/>
                <w:sz w:val="18"/>
                <w:szCs w:val="18"/>
              </w:rPr>
              <w:t>2.8</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07DC034E" w:rsidR="00DC335D" w:rsidRPr="00E8398E" w:rsidRDefault="00167996" w:rsidP="00E221A4">
      <w:pPr>
        <w:pStyle w:val="p0"/>
        <w:spacing w:before="360"/>
        <w:rPr>
          <w:rFonts w:ascii="Arial" w:hAnsi="Arial"/>
          <w:snapToGrid/>
          <w:color w:val="auto"/>
          <w:lang w:val="es-ES"/>
        </w:rPr>
      </w:pPr>
      <w:r w:rsidRPr="00167996">
        <w:rPr>
          <w:rFonts w:ascii="Arial" w:hAnsi="Arial"/>
          <w:snapToGrid/>
          <w:color w:val="auto"/>
          <w:lang w:val="es-ES"/>
        </w:rPr>
        <w:t>Por grupos de subsectores de actividad económica del IPM, en el mes de referencia con datos originales el agregado de Alimentos, bebidas y tabaco mostró un avance anual de 2.8 puntos; el de Derivados del petróleo y del carbón, industria química, del plástico y del hule creció 5.5 puntos; el de Minerales no metálicos y metálicas básicas cayó 1.2 puntos; el de Equipo de computación, accesorios electrónicos y aparatos eléctricos se mantuvo sin cambio con relación al nivel del año previo; el de Equipo de transporte descendió 1.3 puntos; el de Productos metálicos, maquinaria, equipo y muebles se incrementó 2.4 puntos</w:t>
      </w:r>
      <w:r w:rsidR="00F40529">
        <w:rPr>
          <w:rFonts w:ascii="Arial" w:hAnsi="Arial"/>
          <w:snapToGrid/>
          <w:color w:val="auto"/>
          <w:lang w:val="es-ES"/>
        </w:rPr>
        <w:t>,</w:t>
      </w:r>
      <w:r w:rsidRPr="00167996">
        <w:rPr>
          <w:rFonts w:ascii="Arial" w:hAnsi="Arial"/>
          <w:snapToGrid/>
          <w:color w:val="auto"/>
          <w:lang w:val="es-ES"/>
        </w:rPr>
        <w:t xml:space="preserve"> y el de Textiles, prendas de vestir, cuero y piel, madera, papel y otras aumentó 1.7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3DB232B4" w:rsidR="00164039" w:rsidRPr="005B0949" w:rsidRDefault="00BA38E5" w:rsidP="00133C48">
            <w:pPr>
              <w:keepNext/>
              <w:keepLines/>
              <w:spacing w:before="40" w:after="40" w:line="240" w:lineRule="exact"/>
              <w:jc w:val="center"/>
              <w:rPr>
                <w:sz w:val="18"/>
                <w:szCs w:val="18"/>
              </w:rPr>
            </w:pPr>
            <w:r>
              <w:rPr>
                <w:sz w:val="18"/>
                <w:szCs w:val="18"/>
              </w:rPr>
              <w:t>Ju</w:t>
            </w:r>
            <w:r w:rsidR="00133C48">
              <w:rPr>
                <w:sz w:val="18"/>
                <w:szCs w:val="18"/>
              </w:rPr>
              <w:t>l</w:t>
            </w:r>
            <w:r>
              <w:rPr>
                <w:sz w:val="18"/>
                <w:szCs w:val="18"/>
              </w:rPr>
              <w:t>io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133C48" w:rsidRPr="005B0949" w14:paraId="0D2B584E" w14:textId="77777777" w:rsidTr="00133C48">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133C48" w:rsidRPr="005B0949" w:rsidRDefault="00133C48" w:rsidP="00133C48">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0E5AF37E" w:rsidR="00133C48" w:rsidRPr="00BA38E5" w:rsidRDefault="00133C48" w:rsidP="00133C48">
            <w:pPr>
              <w:tabs>
                <w:tab w:val="decimal" w:pos="414"/>
              </w:tabs>
              <w:jc w:val="left"/>
              <w:rPr>
                <w:b/>
                <w:bCs/>
                <w:color w:val="000000"/>
                <w:sz w:val="18"/>
                <w:szCs w:val="18"/>
              </w:rPr>
            </w:pPr>
            <w:r>
              <w:rPr>
                <w:b/>
                <w:bCs/>
                <w:sz w:val="18"/>
                <w:szCs w:val="18"/>
              </w:rPr>
              <w:t>50.5</w:t>
            </w:r>
          </w:p>
        </w:tc>
        <w:tc>
          <w:tcPr>
            <w:tcW w:w="505" w:type="pct"/>
            <w:tcBorders>
              <w:top w:val="single" w:sz="6" w:space="0" w:color="404040"/>
              <w:right w:val="single" w:sz="6" w:space="0" w:color="404040"/>
            </w:tcBorders>
            <w:vAlign w:val="center"/>
          </w:tcPr>
          <w:p w14:paraId="73DB042F" w14:textId="5FC7BA8A" w:rsidR="00133C48" w:rsidRPr="00BA38E5" w:rsidRDefault="00133C48" w:rsidP="00133C48">
            <w:pPr>
              <w:tabs>
                <w:tab w:val="decimal" w:pos="368"/>
              </w:tabs>
              <w:jc w:val="left"/>
              <w:rPr>
                <w:b/>
                <w:bCs/>
                <w:color w:val="000000"/>
                <w:sz w:val="18"/>
                <w:szCs w:val="18"/>
              </w:rPr>
            </w:pPr>
            <w:r>
              <w:rPr>
                <w:b/>
                <w:bCs/>
                <w:sz w:val="18"/>
                <w:szCs w:val="18"/>
              </w:rPr>
              <w:t>52.6</w:t>
            </w:r>
          </w:p>
        </w:tc>
        <w:tc>
          <w:tcPr>
            <w:tcW w:w="625" w:type="pct"/>
            <w:tcBorders>
              <w:top w:val="single" w:sz="6" w:space="0" w:color="404040"/>
              <w:right w:val="single" w:sz="6" w:space="0" w:color="404040"/>
            </w:tcBorders>
            <w:vAlign w:val="center"/>
          </w:tcPr>
          <w:p w14:paraId="343C6CEC" w14:textId="5EFA7237" w:rsidR="00133C48" w:rsidRPr="00BA38E5" w:rsidRDefault="00133C48" w:rsidP="00133C48">
            <w:pPr>
              <w:tabs>
                <w:tab w:val="decimal" w:pos="487"/>
              </w:tabs>
              <w:jc w:val="left"/>
              <w:rPr>
                <w:b/>
                <w:bCs/>
                <w:sz w:val="18"/>
                <w:szCs w:val="18"/>
              </w:rPr>
            </w:pPr>
            <w:r>
              <w:rPr>
                <w:b/>
                <w:bCs/>
                <w:color w:val="000000"/>
                <w:sz w:val="18"/>
                <w:szCs w:val="18"/>
              </w:rPr>
              <w:t>2.1</w:t>
            </w:r>
          </w:p>
        </w:tc>
      </w:tr>
      <w:tr w:rsidR="00133C48" w:rsidRPr="005B0949" w14:paraId="66F8C639" w14:textId="77777777" w:rsidTr="00133C48">
        <w:trPr>
          <w:cantSplit/>
          <w:trHeight w:val="20"/>
          <w:jc w:val="center"/>
        </w:trPr>
        <w:tc>
          <w:tcPr>
            <w:tcW w:w="3364" w:type="pct"/>
            <w:tcBorders>
              <w:left w:val="single" w:sz="6" w:space="0" w:color="404040"/>
              <w:right w:val="single" w:sz="6" w:space="0" w:color="404040"/>
            </w:tcBorders>
            <w:vAlign w:val="bottom"/>
          </w:tcPr>
          <w:p w14:paraId="52E74F26" w14:textId="77777777" w:rsidR="00133C48" w:rsidRPr="005B0949" w:rsidRDefault="00133C48" w:rsidP="00133C48">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19832D2C" w:rsidR="00133C48" w:rsidRPr="00BA38E5" w:rsidRDefault="00133C48" w:rsidP="00133C48">
            <w:pPr>
              <w:tabs>
                <w:tab w:val="decimal" w:pos="414"/>
              </w:tabs>
              <w:jc w:val="left"/>
              <w:rPr>
                <w:color w:val="000000"/>
                <w:sz w:val="18"/>
                <w:szCs w:val="18"/>
              </w:rPr>
            </w:pPr>
            <w:r>
              <w:rPr>
                <w:sz w:val="18"/>
                <w:szCs w:val="18"/>
              </w:rPr>
              <w:t>48.9</w:t>
            </w:r>
          </w:p>
        </w:tc>
        <w:tc>
          <w:tcPr>
            <w:tcW w:w="505" w:type="pct"/>
            <w:tcBorders>
              <w:right w:val="single" w:sz="6" w:space="0" w:color="404040"/>
            </w:tcBorders>
            <w:vAlign w:val="center"/>
          </w:tcPr>
          <w:p w14:paraId="7FF84BA9" w14:textId="424ECAF8" w:rsidR="00133C48" w:rsidRPr="00BA38E5" w:rsidRDefault="00133C48" w:rsidP="00133C48">
            <w:pPr>
              <w:tabs>
                <w:tab w:val="decimal" w:pos="368"/>
              </w:tabs>
              <w:jc w:val="left"/>
              <w:rPr>
                <w:color w:val="000000"/>
                <w:sz w:val="18"/>
                <w:szCs w:val="18"/>
              </w:rPr>
            </w:pPr>
            <w:r>
              <w:rPr>
                <w:sz w:val="18"/>
                <w:szCs w:val="18"/>
              </w:rPr>
              <w:t>51.7</w:t>
            </w:r>
          </w:p>
        </w:tc>
        <w:tc>
          <w:tcPr>
            <w:tcW w:w="625" w:type="pct"/>
            <w:tcBorders>
              <w:right w:val="single" w:sz="6" w:space="0" w:color="404040"/>
            </w:tcBorders>
            <w:vAlign w:val="center"/>
          </w:tcPr>
          <w:p w14:paraId="737B9464" w14:textId="5A05D0E9" w:rsidR="00133C48" w:rsidRPr="00BA38E5" w:rsidRDefault="00133C48" w:rsidP="00133C48">
            <w:pPr>
              <w:tabs>
                <w:tab w:val="decimal" w:pos="487"/>
              </w:tabs>
              <w:jc w:val="left"/>
              <w:rPr>
                <w:sz w:val="18"/>
                <w:szCs w:val="18"/>
              </w:rPr>
            </w:pPr>
            <w:r>
              <w:rPr>
                <w:color w:val="000000"/>
                <w:sz w:val="18"/>
                <w:szCs w:val="18"/>
              </w:rPr>
              <w:t>2.8</w:t>
            </w:r>
          </w:p>
        </w:tc>
      </w:tr>
      <w:tr w:rsidR="00133C48" w:rsidRPr="005B0949" w14:paraId="25039AF4" w14:textId="77777777" w:rsidTr="00133C48">
        <w:trPr>
          <w:cantSplit/>
          <w:trHeight w:val="20"/>
          <w:jc w:val="center"/>
        </w:trPr>
        <w:tc>
          <w:tcPr>
            <w:tcW w:w="3364" w:type="pct"/>
            <w:tcBorders>
              <w:left w:val="single" w:sz="6" w:space="0" w:color="404040"/>
              <w:right w:val="single" w:sz="6" w:space="0" w:color="404040"/>
            </w:tcBorders>
            <w:vAlign w:val="bottom"/>
          </w:tcPr>
          <w:p w14:paraId="70D96952" w14:textId="77777777" w:rsidR="00133C48" w:rsidRPr="005B0949" w:rsidRDefault="00133C48" w:rsidP="00133C48">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3AC63553" w:rsidR="00133C48" w:rsidRPr="00BA38E5" w:rsidRDefault="00133C48" w:rsidP="00133C48">
            <w:pPr>
              <w:tabs>
                <w:tab w:val="decimal" w:pos="414"/>
              </w:tabs>
              <w:jc w:val="left"/>
              <w:rPr>
                <w:color w:val="000000"/>
                <w:sz w:val="18"/>
                <w:szCs w:val="18"/>
              </w:rPr>
            </w:pPr>
            <w:r>
              <w:rPr>
                <w:sz w:val="18"/>
                <w:szCs w:val="18"/>
              </w:rPr>
              <w:t>49.1</w:t>
            </w:r>
          </w:p>
        </w:tc>
        <w:tc>
          <w:tcPr>
            <w:tcW w:w="505" w:type="pct"/>
            <w:tcBorders>
              <w:right w:val="single" w:sz="6" w:space="0" w:color="404040"/>
            </w:tcBorders>
            <w:vAlign w:val="center"/>
          </w:tcPr>
          <w:p w14:paraId="287977B5" w14:textId="38CE1165" w:rsidR="00133C48" w:rsidRPr="00BA38E5" w:rsidRDefault="00133C48" w:rsidP="00133C48">
            <w:pPr>
              <w:tabs>
                <w:tab w:val="decimal" w:pos="368"/>
              </w:tabs>
              <w:jc w:val="left"/>
              <w:rPr>
                <w:color w:val="000000"/>
                <w:sz w:val="18"/>
                <w:szCs w:val="18"/>
              </w:rPr>
            </w:pPr>
            <w:r>
              <w:rPr>
                <w:sz w:val="18"/>
                <w:szCs w:val="18"/>
              </w:rPr>
              <w:t>54.6</w:t>
            </w:r>
          </w:p>
        </w:tc>
        <w:tc>
          <w:tcPr>
            <w:tcW w:w="625" w:type="pct"/>
            <w:tcBorders>
              <w:right w:val="single" w:sz="6" w:space="0" w:color="404040"/>
            </w:tcBorders>
            <w:vAlign w:val="center"/>
          </w:tcPr>
          <w:p w14:paraId="56F235B7" w14:textId="07F7CD7A" w:rsidR="00133C48" w:rsidRPr="00BA38E5" w:rsidRDefault="00133C48" w:rsidP="00133C48">
            <w:pPr>
              <w:tabs>
                <w:tab w:val="decimal" w:pos="487"/>
              </w:tabs>
              <w:jc w:val="left"/>
              <w:rPr>
                <w:sz w:val="18"/>
                <w:szCs w:val="18"/>
              </w:rPr>
            </w:pPr>
            <w:r>
              <w:rPr>
                <w:color w:val="000000"/>
                <w:sz w:val="18"/>
                <w:szCs w:val="18"/>
              </w:rPr>
              <w:t>5.5</w:t>
            </w:r>
          </w:p>
        </w:tc>
      </w:tr>
      <w:tr w:rsidR="00133C48" w:rsidRPr="005B0949" w14:paraId="1D6AAD26" w14:textId="77777777" w:rsidTr="00133C48">
        <w:trPr>
          <w:cantSplit/>
          <w:trHeight w:val="20"/>
          <w:jc w:val="center"/>
        </w:trPr>
        <w:tc>
          <w:tcPr>
            <w:tcW w:w="3364" w:type="pct"/>
            <w:tcBorders>
              <w:left w:val="single" w:sz="6" w:space="0" w:color="404040"/>
              <w:right w:val="single" w:sz="6" w:space="0" w:color="404040"/>
            </w:tcBorders>
            <w:vAlign w:val="bottom"/>
          </w:tcPr>
          <w:p w14:paraId="165C4495" w14:textId="77777777" w:rsidR="00133C48" w:rsidRPr="005B0949" w:rsidRDefault="00133C48" w:rsidP="00133C48">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369FFBE2" w:rsidR="00133C48" w:rsidRPr="00BA38E5" w:rsidRDefault="00133C48" w:rsidP="00133C48">
            <w:pPr>
              <w:tabs>
                <w:tab w:val="decimal" w:pos="414"/>
              </w:tabs>
              <w:jc w:val="left"/>
              <w:rPr>
                <w:color w:val="000000"/>
                <w:sz w:val="18"/>
                <w:szCs w:val="18"/>
              </w:rPr>
            </w:pPr>
            <w:r>
              <w:rPr>
                <w:sz w:val="18"/>
                <w:szCs w:val="18"/>
              </w:rPr>
              <w:t>54.5</w:t>
            </w:r>
          </w:p>
        </w:tc>
        <w:tc>
          <w:tcPr>
            <w:tcW w:w="505" w:type="pct"/>
            <w:tcBorders>
              <w:right w:val="single" w:sz="6" w:space="0" w:color="404040"/>
            </w:tcBorders>
            <w:vAlign w:val="center"/>
          </w:tcPr>
          <w:p w14:paraId="11A70554" w14:textId="2FD9B63E" w:rsidR="00133C48" w:rsidRPr="00BA38E5" w:rsidRDefault="00133C48" w:rsidP="00133C48">
            <w:pPr>
              <w:tabs>
                <w:tab w:val="decimal" w:pos="368"/>
              </w:tabs>
              <w:jc w:val="left"/>
              <w:rPr>
                <w:color w:val="000000"/>
                <w:sz w:val="18"/>
                <w:szCs w:val="18"/>
              </w:rPr>
            </w:pPr>
            <w:r>
              <w:rPr>
                <w:sz w:val="18"/>
                <w:szCs w:val="18"/>
              </w:rPr>
              <w:t>53.3</w:t>
            </w:r>
          </w:p>
        </w:tc>
        <w:tc>
          <w:tcPr>
            <w:tcW w:w="625" w:type="pct"/>
            <w:tcBorders>
              <w:right w:val="single" w:sz="6" w:space="0" w:color="404040"/>
            </w:tcBorders>
            <w:vAlign w:val="center"/>
          </w:tcPr>
          <w:p w14:paraId="4F843178" w14:textId="4EBA18B3" w:rsidR="00133C48" w:rsidRPr="00BA38E5" w:rsidRDefault="00133C48" w:rsidP="00133C48">
            <w:pPr>
              <w:tabs>
                <w:tab w:val="left" w:pos="114"/>
                <w:tab w:val="decimal" w:pos="487"/>
              </w:tabs>
              <w:jc w:val="left"/>
              <w:rPr>
                <w:sz w:val="18"/>
                <w:szCs w:val="18"/>
              </w:rPr>
            </w:pPr>
            <w:r>
              <w:rPr>
                <w:color w:val="000000"/>
                <w:sz w:val="18"/>
                <w:szCs w:val="18"/>
              </w:rPr>
              <w:tab/>
              <w:t>(-)</w:t>
            </w:r>
            <w:r>
              <w:rPr>
                <w:color w:val="000000"/>
                <w:sz w:val="18"/>
                <w:szCs w:val="18"/>
              </w:rPr>
              <w:tab/>
              <w:t>1.2</w:t>
            </w:r>
          </w:p>
        </w:tc>
      </w:tr>
      <w:tr w:rsidR="00133C48" w:rsidRPr="005B0949" w14:paraId="6FEF3963" w14:textId="77777777" w:rsidTr="00133C48">
        <w:trPr>
          <w:cantSplit/>
          <w:trHeight w:val="20"/>
          <w:jc w:val="center"/>
        </w:trPr>
        <w:tc>
          <w:tcPr>
            <w:tcW w:w="3364" w:type="pct"/>
            <w:tcBorders>
              <w:left w:val="single" w:sz="6" w:space="0" w:color="404040"/>
              <w:right w:val="single" w:sz="6" w:space="0" w:color="404040"/>
            </w:tcBorders>
            <w:vAlign w:val="bottom"/>
          </w:tcPr>
          <w:p w14:paraId="20815B81" w14:textId="77777777" w:rsidR="00133C48" w:rsidRPr="005B0949" w:rsidRDefault="00133C48" w:rsidP="00133C48">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0BA0DB12" w:rsidR="00133C48" w:rsidRPr="00BA38E5" w:rsidRDefault="00133C48" w:rsidP="00133C48">
            <w:pPr>
              <w:tabs>
                <w:tab w:val="decimal" w:pos="414"/>
              </w:tabs>
              <w:jc w:val="left"/>
              <w:rPr>
                <w:color w:val="000000"/>
                <w:sz w:val="18"/>
                <w:szCs w:val="18"/>
              </w:rPr>
            </w:pPr>
            <w:r>
              <w:rPr>
                <w:sz w:val="18"/>
                <w:szCs w:val="18"/>
              </w:rPr>
              <w:t>49.3</w:t>
            </w:r>
          </w:p>
        </w:tc>
        <w:tc>
          <w:tcPr>
            <w:tcW w:w="505" w:type="pct"/>
            <w:tcBorders>
              <w:right w:val="single" w:sz="6" w:space="0" w:color="404040"/>
            </w:tcBorders>
            <w:vAlign w:val="center"/>
          </w:tcPr>
          <w:p w14:paraId="2546ECC4" w14:textId="7FBBF805" w:rsidR="00133C48" w:rsidRPr="00BA38E5" w:rsidRDefault="00133C48" w:rsidP="00133C48">
            <w:pPr>
              <w:tabs>
                <w:tab w:val="decimal" w:pos="368"/>
              </w:tabs>
              <w:jc w:val="left"/>
              <w:rPr>
                <w:color w:val="000000"/>
                <w:sz w:val="18"/>
                <w:szCs w:val="18"/>
              </w:rPr>
            </w:pPr>
            <w:r>
              <w:rPr>
                <w:sz w:val="18"/>
                <w:szCs w:val="18"/>
              </w:rPr>
              <w:t>49.3</w:t>
            </w:r>
          </w:p>
        </w:tc>
        <w:tc>
          <w:tcPr>
            <w:tcW w:w="625" w:type="pct"/>
            <w:tcBorders>
              <w:right w:val="single" w:sz="6" w:space="0" w:color="404040"/>
            </w:tcBorders>
            <w:vAlign w:val="center"/>
          </w:tcPr>
          <w:p w14:paraId="2CF5E216" w14:textId="117C521A" w:rsidR="00133C48" w:rsidRPr="00BA38E5" w:rsidRDefault="00133C48" w:rsidP="00133C48">
            <w:pPr>
              <w:tabs>
                <w:tab w:val="decimal" w:pos="487"/>
              </w:tabs>
              <w:jc w:val="left"/>
              <w:rPr>
                <w:sz w:val="18"/>
                <w:szCs w:val="18"/>
              </w:rPr>
            </w:pPr>
            <w:r>
              <w:rPr>
                <w:color w:val="000000"/>
                <w:sz w:val="18"/>
                <w:szCs w:val="18"/>
              </w:rPr>
              <w:t>0.0</w:t>
            </w:r>
          </w:p>
        </w:tc>
      </w:tr>
      <w:tr w:rsidR="00133C48" w:rsidRPr="005B0949" w14:paraId="5625FF51" w14:textId="77777777" w:rsidTr="00133C48">
        <w:trPr>
          <w:cantSplit/>
          <w:trHeight w:val="20"/>
          <w:jc w:val="center"/>
        </w:trPr>
        <w:tc>
          <w:tcPr>
            <w:tcW w:w="3364" w:type="pct"/>
            <w:tcBorders>
              <w:left w:val="single" w:sz="6" w:space="0" w:color="404040"/>
              <w:right w:val="single" w:sz="6" w:space="0" w:color="404040"/>
            </w:tcBorders>
            <w:vAlign w:val="bottom"/>
          </w:tcPr>
          <w:p w14:paraId="47796B2C" w14:textId="77777777" w:rsidR="00133C48" w:rsidRPr="005B0949" w:rsidRDefault="00133C48" w:rsidP="00133C48">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196C1835" w:rsidR="00133C48" w:rsidRPr="00BA38E5" w:rsidRDefault="00133C48" w:rsidP="00133C48">
            <w:pPr>
              <w:tabs>
                <w:tab w:val="decimal" w:pos="414"/>
              </w:tabs>
              <w:jc w:val="left"/>
              <w:rPr>
                <w:color w:val="000000"/>
                <w:sz w:val="18"/>
                <w:szCs w:val="18"/>
              </w:rPr>
            </w:pPr>
            <w:r>
              <w:rPr>
                <w:sz w:val="18"/>
                <w:szCs w:val="18"/>
              </w:rPr>
              <w:t>53.1</w:t>
            </w:r>
          </w:p>
        </w:tc>
        <w:tc>
          <w:tcPr>
            <w:tcW w:w="505" w:type="pct"/>
            <w:tcBorders>
              <w:right w:val="single" w:sz="6" w:space="0" w:color="404040"/>
            </w:tcBorders>
            <w:vAlign w:val="center"/>
          </w:tcPr>
          <w:p w14:paraId="6CA3F152" w14:textId="319F352E" w:rsidR="00133C48" w:rsidRPr="00BA38E5" w:rsidRDefault="00133C48" w:rsidP="00133C48">
            <w:pPr>
              <w:tabs>
                <w:tab w:val="decimal" w:pos="368"/>
              </w:tabs>
              <w:jc w:val="left"/>
              <w:rPr>
                <w:color w:val="000000"/>
                <w:sz w:val="18"/>
                <w:szCs w:val="18"/>
              </w:rPr>
            </w:pPr>
            <w:r>
              <w:rPr>
                <w:sz w:val="18"/>
                <w:szCs w:val="18"/>
              </w:rPr>
              <w:t>51.9</w:t>
            </w:r>
          </w:p>
        </w:tc>
        <w:tc>
          <w:tcPr>
            <w:tcW w:w="625" w:type="pct"/>
            <w:tcBorders>
              <w:right w:val="single" w:sz="6" w:space="0" w:color="404040"/>
            </w:tcBorders>
            <w:vAlign w:val="center"/>
          </w:tcPr>
          <w:p w14:paraId="686DC4DB" w14:textId="79DA3476" w:rsidR="00133C48" w:rsidRPr="00BA38E5" w:rsidRDefault="00133C48" w:rsidP="00133C48">
            <w:pPr>
              <w:tabs>
                <w:tab w:val="left" w:pos="114"/>
                <w:tab w:val="decimal" w:pos="487"/>
              </w:tabs>
              <w:jc w:val="left"/>
              <w:rPr>
                <w:sz w:val="18"/>
                <w:szCs w:val="18"/>
              </w:rPr>
            </w:pPr>
            <w:r>
              <w:rPr>
                <w:color w:val="000000"/>
                <w:sz w:val="18"/>
                <w:szCs w:val="18"/>
              </w:rPr>
              <w:tab/>
              <w:t>(-)</w:t>
            </w:r>
            <w:r>
              <w:rPr>
                <w:color w:val="000000"/>
                <w:sz w:val="18"/>
                <w:szCs w:val="18"/>
              </w:rPr>
              <w:tab/>
              <w:t>1.3</w:t>
            </w:r>
          </w:p>
        </w:tc>
      </w:tr>
      <w:tr w:rsidR="00133C48" w:rsidRPr="005B0949" w14:paraId="25FA0495" w14:textId="77777777" w:rsidTr="00133C48">
        <w:trPr>
          <w:cantSplit/>
          <w:trHeight w:val="20"/>
          <w:jc w:val="center"/>
        </w:trPr>
        <w:tc>
          <w:tcPr>
            <w:tcW w:w="3364" w:type="pct"/>
            <w:tcBorders>
              <w:left w:val="single" w:sz="6" w:space="0" w:color="404040"/>
              <w:right w:val="single" w:sz="6" w:space="0" w:color="404040"/>
            </w:tcBorders>
            <w:vAlign w:val="bottom"/>
          </w:tcPr>
          <w:p w14:paraId="0AC0A6A3" w14:textId="77777777" w:rsidR="00133C48" w:rsidRPr="005B0949" w:rsidRDefault="00133C48" w:rsidP="00133C48">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5901F589" w:rsidR="00133C48" w:rsidRPr="00BA38E5" w:rsidRDefault="00133C48" w:rsidP="00133C48">
            <w:pPr>
              <w:tabs>
                <w:tab w:val="decimal" w:pos="414"/>
              </w:tabs>
              <w:jc w:val="left"/>
              <w:rPr>
                <w:color w:val="000000"/>
                <w:sz w:val="18"/>
                <w:szCs w:val="18"/>
              </w:rPr>
            </w:pPr>
            <w:r>
              <w:rPr>
                <w:sz w:val="18"/>
                <w:szCs w:val="18"/>
              </w:rPr>
              <w:t>49.5</w:t>
            </w:r>
          </w:p>
        </w:tc>
        <w:tc>
          <w:tcPr>
            <w:tcW w:w="505" w:type="pct"/>
            <w:tcBorders>
              <w:right w:val="single" w:sz="6" w:space="0" w:color="404040"/>
            </w:tcBorders>
            <w:vAlign w:val="center"/>
          </w:tcPr>
          <w:p w14:paraId="0181BEFA" w14:textId="0E2DFD25" w:rsidR="00133C48" w:rsidRPr="00BA38E5" w:rsidRDefault="00133C48" w:rsidP="00133C48">
            <w:pPr>
              <w:tabs>
                <w:tab w:val="decimal" w:pos="368"/>
              </w:tabs>
              <w:jc w:val="left"/>
              <w:rPr>
                <w:color w:val="000000"/>
                <w:sz w:val="18"/>
                <w:szCs w:val="18"/>
              </w:rPr>
            </w:pPr>
            <w:r>
              <w:rPr>
                <w:sz w:val="18"/>
                <w:szCs w:val="18"/>
              </w:rPr>
              <w:t>51.9</w:t>
            </w:r>
          </w:p>
        </w:tc>
        <w:tc>
          <w:tcPr>
            <w:tcW w:w="625" w:type="pct"/>
            <w:tcBorders>
              <w:right w:val="single" w:sz="6" w:space="0" w:color="404040"/>
            </w:tcBorders>
            <w:vAlign w:val="center"/>
          </w:tcPr>
          <w:p w14:paraId="69881E29" w14:textId="7DA462A7" w:rsidR="00133C48" w:rsidRPr="00BA38E5" w:rsidRDefault="00133C48" w:rsidP="00133C48">
            <w:pPr>
              <w:tabs>
                <w:tab w:val="decimal" w:pos="487"/>
              </w:tabs>
              <w:jc w:val="left"/>
              <w:rPr>
                <w:sz w:val="18"/>
                <w:szCs w:val="18"/>
              </w:rPr>
            </w:pPr>
            <w:r>
              <w:rPr>
                <w:color w:val="000000"/>
                <w:sz w:val="18"/>
                <w:szCs w:val="18"/>
              </w:rPr>
              <w:t>2.4</w:t>
            </w:r>
          </w:p>
        </w:tc>
      </w:tr>
      <w:tr w:rsidR="00133C48" w:rsidRPr="005B0949" w14:paraId="655C91BE" w14:textId="77777777" w:rsidTr="00133C48">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133C48" w:rsidRPr="005B0949" w:rsidRDefault="00133C48" w:rsidP="00133C48">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3E083447" w:rsidR="00133C48" w:rsidRPr="00BA38E5" w:rsidRDefault="00133C48" w:rsidP="00133C48">
            <w:pPr>
              <w:tabs>
                <w:tab w:val="decimal" w:pos="414"/>
              </w:tabs>
              <w:jc w:val="left"/>
              <w:rPr>
                <w:color w:val="000000"/>
                <w:sz w:val="18"/>
                <w:szCs w:val="18"/>
              </w:rPr>
            </w:pPr>
            <w:r>
              <w:rPr>
                <w:sz w:val="18"/>
                <w:szCs w:val="18"/>
              </w:rPr>
              <w:t>48.6</w:t>
            </w:r>
          </w:p>
        </w:tc>
        <w:tc>
          <w:tcPr>
            <w:tcW w:w="505" w:type="pct"/>
            <w:tcBorders>
              <w:bottom w:val="single" w:sz="6" w:space="0" w:color="404040"/>
              <w:right w:val="single" w:sz="6" w:space="0" w:color="404040"/>
            </w:tcBorders>
            <w:vAlign w:val="center"/>
          </w:tcPr>
          <w:p w14:paraId="077C02B9" w14:textId="7E18F522" w:rsidR="00133C48" w:rsidRPr="00BA38E5" w:rsidRDefault="00133C48" w:rsidP="00133C48">
            <w:pPr>
              <w:tabs>
                <w:tab w:val="decimal" w:pos="368"/>
              </w:tabs>
              <w:jc w:val="left"/>
              <w:rPr>
                <w:color w:val="000000"/>
                <w:sz w:val="18"/>
                <w:szCs w:val="18"/>
              </w:rPr>
            </w:pPr>
            <w:r>
              <w:rPr>
                <w:sz w:val="18"/>
                <w:szCs w:val="18"/>
              </w:rPr>
              <w:t>50.2</w:t>
            </w:r>
          </w:p>
        </w:tc>
        <w:tc>
          <w:tcPr>
            <w:tcW w:w="625" w:type="pct"/>
            <w:tcBorders>
              <w:bottom w:val="single" w:sz="6" w:space="0" w:color="404040"/>
              <w:right w:val="single" w:sz="6" w:space="0" w:color="404040"/>
            </w:tcBorders>
            <w:vAlign w:val="center"/>
          </w:tcPr>
          <w:p w14:paraId="3B812B07" w14:textId="57D2A45F" w:rsidR="00133C48" w:rsidRPr="00BA38E5" w:rsidRDefault="00133C48" w:rsidP="00133C48">
            <w:pPr>
              <w:tabs>
                <w:tab w:val="decimal" w:pos="487"/>
              </w:tabs>
              <w:jc w:val="left"/>
              <w:rPr>
                <w:sz w:val="18"/>
                <w:szCs w:val="18"/>
              </w:rPr>
            </w:pPr>
            <w:r>
              <w:rPr>
                <w:color w:val="000000"/>
                <w:sz w:val="18"/>
                <w:szCs w:val="18"/>
              </w:rPr>
              <w:t>1.7</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2348E9AB" w:rsidR="00744887" w:rsidRPr="00E5424C" w:rsidRDefault="008D578F" w:rsidP="0037175D">
      <w:pPr>
        <w:spacing w:before="240"/>
      </w:pPr>
      <w:r w:rsidRPr="008D578F">
        <w:t xml:space="preserve">La Tasa de No </w:t>
      </w:r>
      <w:r w:rsidRPr="00E5424C">
        <w:t xml:space="preserve">Respuesta de la Encuesta Mensual de Opinión Empresarial  </w:t>
      </w:r>
      <w:r w:rsidR="00E5424C" w:rsidRPr="00E5424C">
        <w:t xml:space="preserve">correspondiente al mes de </w:t>
      </w:r>
      <w:r w:rsidR="00BA38E5">
        <w:t>ju</w:t>
      </w:r>
      <w:r w:rsidR="00133C48">
        <w:t>l</w:t>
      </w:r>
      <w:r w:rsidR="00BA38E5">
        <w:t>io</w:t>
      </w:r>
      <w:r w:rsidR="00E5424C" w:rsidRPr="00E5424C">
        <w:t xml:space="preserve"> de 2021 registró porcentajes apropiados conforme al diseño estadístico de la encuesta, lo que permitió la generación de estadísticas con niveles adecuados de precisión en todos los grupos de subsectores de actividad económica</w:t>
      </w:r>
      <w:r w:rsidR="00B65476">
        <w:t xml:space="preserve"> de la encuesta</w:t>
      </w:r>
      <w:r w:rsidR="00E5424C">
        <w:t>.</w:t>
      </w:r>
    </w:p>
    <w:p w14:paraId="4A37FED7" w14:textId="645A8062"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w:t>
      </w:r>
      <w:proofErr w:type="spellStart"/>
      <w:r w:rsidRPr="00E5424C">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6322E79A" w:rsidR="00CF2964" w:rsidRPr="005B0949" w:rsidRDefault="00CF2964" w:rsidP="00CF2964">
      <w:pPr>
        <w:spacing w:before="240" w:after="240"/>
      </w:pPr>
      <w:r w:rsidRPr="005B0949">
        <w:t>Cada nivel de respuesta cuenta con un ponderador</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4D3614" w:rsidP="00C83373">
      <w:pPr>
        <w:spacing w:before="120"/>
      </w:pPr>
      <w:hyperlink r:id="rId29"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4D3614"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2"/>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7355" w14:textId="77777777" w:rsidR="004D3614" w:rsidRDefault="004D3614">
      <w:r>
        <w:separator/>
      </w:r>
    </w:p>
  </w:endnote>
  <w:endnote w:type="continuationSeparator" w:id="0">
    <w:p w14:paraId="7DDF39FC" w14:textId="77777777" w:rsidR="004D3614" w:rsidRDefault="004D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81EA" w14:textId="77777777" w:rsidR="00E93323" w:rsidRPr="00854414" w:rsidRDefault="00E93323"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AA59F2" w:rsidRDefault="00BB375D" w:rsidP="003076C4">
    <w:pPr>
      <w:pStyle w:val="Piedepgina"/>
      <w:jc w:val="center"/>
      <w:rPr>
        <w:b/>
        <w:color w:val="002060"/>
        <w:sz w:val="20"/>
        <w:szCs w:val="20"/>
        <w:lang w:val="es-MX"/>
      </w:rPr>
    </w:pPr>
    <w:r w:rsidRPr="00AA59F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D02C9" w14:textId="77777777" w:rsidR="004D3614" w:rsidRDefault="004D3614">
      <w:r>
        <w:separator/>
      </w:r>
    </w:p>
  </w:footnote>
  <w:footnote w:type="continuationSeparator" w:id="0">
    <w:p w14:paraId="35BCF20B" w14:textId="77777777" w:rsidR="004D3614" w:rsidRDefault="004D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5474" w14:textId="317F2BFE" w:rsidR="00E93323" w:rsidRPr="00E0416A" w:rsidRDefault="004D3614"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E93323"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922BE88" wp14:editId="34F42EBD">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7FE743E" w14:textId="77777777" w:rsidR="00E93323" w:rsidRDefault="00E93323"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2BE88"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77FE743E" w14:textId="77777777" w:rsidR="00E93323" w:rsidRDefault="00E93323"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E93323">
      <w:rPr>
        <w:b/>
        <w:color w:val="002060"/>
      </w:rPr>
      <w:t>COMUNICADO DE</w:t>
    </w:r>
    <w:r w:rsidR="00E93323" w:rsidRPr="00E0416A">
      <w:rPr>
        <w:b/>
        <w:color w:val="002060"/>
      </w:rPr>
      <w:t xml:space="preserve"> PRENSA NÚM. </w:t>
    </w:r>
    <w:r w:rsidR="00F61DB6">
      <w:rPr>
        <w:b/>
        <w:color w:val="002060"/>
      </w:rPr>
      <w:t>436</w:t>
    </w:r>
    <w:r w:rsidR="00E93323" w:rsidRPr="00E0416A">
      <w:rPr>
        <w:b/>
        <w:color w:val="002060"/>
      </w:rPr>
      <w:t>/</w:t>
    </w:r>
    <w:r w:rsidR="00E93323">
      <w:rPr>
        <w:b/>
        <w:color w:val="002060"/>
      </w:rPr>
      <w:t>21</w:t>
    </w:r>
  </w:p>
  <w:p w14:paraId="2F1CC7C6" w14:textId="77777777" w:rsidR="00E93323" w:rsidRPr="00E0416A" w:rsidRDefault="00E93323"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2 DE AGOSTO </w:t>
    </w:r>
    <w:r w:rsidRPr="00E0416A">
      <w:rPr>
        <w:b/>
        <w:color w:val="002060"/>
        <w:lang w:val="pt-BR"/>
      </w:rPr>
      <w:t>DE 20</w:t>
    </w:r>
    <w:r>
      <w:rPr>
        <w:b/>
        <w:color w:val="002060"/>
        <w:lang w:val="pt-BR"/>
      </w:rPr>
      <w:t>21</w:t>
    </w:r>
  </w:p>
  <w:p w14:paraId="7E28C467" w14:textId="77777777" w:rsidR="00E93323" w:rsidRPr="00ED588B" w:rsidRDefault="00E93323"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7D039C93" w14:textId="77777777" w:rsidR="00E93323" w:rsidRPr="00E0416A" w:rsidRDefault="00E93323" w:rsidP="009C569C">
    <w:pPr>
      <w:pStyle w:val="Encabezado"/>
      <w:framePr w:w="5383" w:hSpace="141" w:vSpace="141" w:wrap="auto" w:vAnchor="page" w:hAnchor="page" w:x="5890" w:y="331"/>
      <w:spacing w:after="120"/>
      <w:ind w:left="567" w:hanging="11"/>
      <w:jc w:val="right"/>
      <w:rPr>
        <w:b/>
      </w:rPr>
    </w:pPr>
  </w:p>
  <w:p w14:paraId="0E9AA8AB" w14:textId="77777777" w:rsidR="00E93323" w:rsidRPr="00040E4E" w:rsidRDefault="00E93323" w:rsidP="009C569C">
    <w:pPr>
      <w:pStyle w:val="Encabezado"/>
      <w:framePr w:w="5383" w:hSpace="141" w:vSpace="141" w:wrap="auto" w:vAnchor="page" w:hAnchor="page" w:x="5890" w:y="331"/>
      <w:ind w:left="567" w:hanging="11"/>
      <w:rPr>
        <w:b/>
        <w:lang w:val="pt-BR"/>
      </w:rPr>
    </w:pPr>
  </w:p>
  <w:p w14:paraId="5E4565EF" w14:textId="77777777" w:rsidR="00E93323" w:rsidRDefault="00E93323" w:rsidP="007D6EDE">
    <w:pPr>
      <w:pStyle w:val="Encabezado"/>
      <w:tabs>
        <w:tab w:val="center" w:pos="4164"/>
        <w:tab w:val="center" w:pos="4537"/>
        <w:tab w:val="left" w:pos="7410"/>
      </w:tabs>
      <w:ind w:left="-284"/>
      <w:rPr>
        <w:b/>
        <w:color w:val="000000"/>
        <w:spacing w:val="5"/>
      </w:rPr>
    </w:pPr>
    <w:r>
      <w:rPr>
        <w:noProof/>
      </w:rPr>
      <w:drawing>
        <wp:inline distT="0" distB="0" distL="0" distR="0" wp14:anchorId="16B1DF81" wp14:editId="0A31410F">
          <wp:extent cx="712766" cy="740374"/>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903" cy="767523"/>
                  </a:xfrm>
                  <a:prstGeom prst="rect">
                    <a:avLst/>
                  </a:prstGeom>
                  <a:noFill/>
                  <a:ln>
                    <a:noFill/>
                  </a:ln>
                </pic:spPr>
              </pic:pic>
            </a:graphicData>
          </a:graphic>
        </wp:inline>
      </w:drawing>
    </w:r>
    <w:r>
      <w:rPr>
        <w:b/>
        <w:color w:val="000000"/>
        <w:spacing w:val="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3496F5E3" w:rsidR="00BB375D" w:rsidRDefault="002326EF" w:rsidP="00E93323">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F05D5"/>
    <w:rsid w:val="000F1DEB"/>
    <w:rsid w:val="000F2358"/>
    <w:rsid w:val="000F3491"/>
    <w:rsid w:val="000F3DE6"/>
    <w:rsid w:val="000F439C"/>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A68"/>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1AF"/>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92E"/>
    <w:rsid w:val="004C7FE6"/>
    <w:rsid w:val="004D1000"/>
    <w:rsid w:val="004D1D27"/>
    <w:rsid w:val="004D2EC3"/>
    <w:rsid w:val="004D2FF6"/>
    <w:rsid w:val="004D3614"/>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1C3"/>
    <w:rsid w:val="0053764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172"/>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6EDE"/>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17DA9"/>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92E"/>
    <w:rsid w:val="008B7D39"/>
    <w:rsid w:val="008C09CE"/>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C9E"/>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E76"/>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4C8"/>
    <w:rsid w:val="00A86D62"/>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59F2"/>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0F"/>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C49"/>
    <w:rsid w:val="00B91F77"/>
    <w:rsid w:val="00B926AC"/>
    <w:rsid w:val="00B92E6B"/>
    <w:rsid w:val="00B93043"/>
    <w:rsid w:val="00B93431"/>
    <w:rsid w:val="00B93500"/>
    <w:rsid w:val="00B93900"/>
    <w:rsid w:val="00B93D97"/>
    <w:rsid w:val="00B94392"/>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323"/>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1DB6"/>
    <w:rsid w:val="00F626F5"/>
    <w:rsid w:val="00F629DE"/>
    <w:rsid w:val="00F638B4"/>
    <w:rsid w:val="00F6394E"/>
    <w:rsid w:val="00F643C2"/>
    <w:rsid w:val="00F64942"/>
    <w:rsid w:val="00F64A0B"/>
    <w:rsid w:val="00F650F5"/>
    <w:rsid w:val="00F6557B"/>
    <w:rsid w:val="00F65A81"/>
    <w:rsid w:val="00F666B5"/>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E93323"/>
    <w:rPr>
      <w:rFonts w:ascii="Arial" w:hAnsi="Arial" w:cs="Arial"/>
      <w:sz w:val="24"/>
      <w:szCs w:val="24"/>
      <w:lang w:val="es-ES_tradnl" w:eastAsia="es-ES"/>
    </w:rPr>
  </w:style>
  <w:style w:type="character" w:styleId="Nmerodepgina">
    <w:name w:val="page number"/>
    <w:basedOn w:val="Fuentedeprrafopredeter"/>
    <w:uiPriority w:val="99"/>
    <w:rsid w:val="00E9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Datos!$C$161:$C$220</c:f>
              <c:numCache>
                <c:formatCode>0.0_)</c:formatCode>
                <c:ptCount val="55"/>
                <c:pt idx="0">
                  <c:v>51.785966212872701</c:v>
                </c:pt>
                <c:pt idx="1">
                  <c:v>51.780134056687999</c:v>
                </c:pt>
                <c:pt idx="2">
                  <c:v>52.207920395975002</c:v>
                </c:pt>
                <c:pt idx="3">
                  <c:v>52.479875900929599</c:v>
                </c:pt>
                <c:pt idx="4">
                  <c:v>52.622648422176297</c:v>
                </c:pt>
                <c:pt idx="5">
                  <c:v>52.426149056474301</c:v>
                </c:pt>
                <c:pt idx="6">
                  <c:v>51.816404119048201</c:v>
                </c:pt>
                <c:pt idx="7">
                  <c:v>52.082726399081501</c:v>
                </c:pt>
                <c:pt idx="8">
                  <c:v>50.711983501542903</c:v>
                </c:pt>
                <c:pt idx="9">
                  <c:v>51.501601142420697</c:v>
                </c:pt>
                <c:pt idx="10">
                  <c:v>51.6826736296494</c:v>
                </c:pt>
                <c:pt idx="11">
                  <c:v>51.728098010773998</c:v>
                </c:pt>
                <c:pt idx="12">
                  <c:v>51.302889355422302</c:v>
                </c:pt>
                <c:pt idx="13">
                  <c:v>51.843915981779503</c:v>
                </c:pt>
                <c:pt idx="14">
                  <c:v>52.605828808494103</c:v>
                </c:pt>
                <c:pt idx="15">
                  <c:v>51.827691198254698</c:v>
                </c:pt>
                <c:pt idx="16">
                  <c:v>51.599576039090699</c:v>
                </c:pt>
                <c:pt idx="17">
                  <c:v>51.524612102261898</c:v>
                </c:pt>
                <c:pt idx="18">
                  <c:v>51.800980364333498</c:v>
                </c:pt>
                <c:pt idx="19">
                  <c:v>51.420589000976101</c:v>
                </c:pt>
                <c:pt idx="20">
                  <c:v>51.537174480486797</c:v>
                </c:pt>
                <c:pt idx="21">
                  <c:v>51.277623631012403</c:v>
                </c:pt>
                <c:pt idx="22">
                  <c:v>51.187318779293001</c:v>
                </c:pt>
                <c:pt idx="23">
                  <c:v>51.2121899656563</c:v>
                </c:pt>
                <c:pt idx="24">
                  <c:v>51.387713484188502</c:v>
                </c:pt>
                <c:pt idx="25">
                  <c:v>51.887963500437401</c:v>
                </c:pt>
                <c:pt idx="26">
                  <c:v>51.806259365445399</c:v>
                </c:pt>
                <c:pt idx="27">
                  <c:v>53.176659632275097</c:v>
                </c:pt>
                <c:pt idx="28">
                  <c:v>52.010758059519098</c:v>
                </c:pt>
                <c:pt idx="29">
                  <c:v>51.884135700394602</c:v>
                </c:pt>
                <c:pt idx="30">
                  <c:v>49.904356322784402</c:v>
                </c:pt>
                <c:pt idx="31">
                  <c:v>50.543822972024401</c:v>
                </c:pt>
                <c:pt idx="32">
                  <c:v>50.601686529322897</c:v>
                </c:pt>
                <c:pt idx="33">
                  <c:v>50.191337351255001</c:v>
                </c:pt>
                <c:pt idx="34">
                  <c:v>50.033216871665999</c:v>
                </c:pt>
                <c:pt idx="35">
                  <c:v>49.523293478507902</c:v>
                </c:pt>
                <c:pt idx="36">
                  <c:v>49.632499896195299</c:v>
                </c:pt>
                <c:pt idx="37">
                  <c:v>50.081076712721703</c:v>
                </c:pt>
                <c:pt idx="38">
                  <c:v>47.799350084801397</c:v>
                </c:pt>
                <c:pt idx="39">
                  <c:v>42.986799098484603</c:v>
                </c:pt>
                <c:pt idx="40">
                  <c:v>39.509118426963397</c:v>
                </c:pt>
                <c:pt idx="41">
                  <c:v>49.123726701826399</c:v>
                </c:pt>
                <c:pt idx="42">
                  <c:v>49.595817156447303</c:v>
                </c:pt>
                <c:pt idx="43">
                  <c:v>50.199403326338697</c:v>
                </c:pt>
                <c:pt idx="44">
                  <c:v>50.120178944891897</c:v>
                </c:pt>
                <c:pt idx="45">
                  <c:v>50.842623654004001</c:v>
                </c:pt>
                <c:pt idx="46">
                  <c:v>50.798211062930797</c:v>
                </c:pt>
                <c:pt idx="47">
                  <c:v>51.080634193346398</c:v>
                </c:pt>
                <c:pt idx="48">
                  <c:v>51.219409079059503</c:v>
                </c:pt>
                <c:pt idx="49">
                  <c:v>50.051165375319101</c:v>
                </c:pt>
                <c:pt idx="50">
                  <c:v>52.251330722891502</c:v>
                </c:pt>
                <c:pt idx="51">
                  <c:v>51.257367335046098</c:v>
                </c:pt>
                <c:pt idx="52">
                  <c:v>51.583090483806401</c:v>
                </c:pt>
                <c:pt idx="53">
                  <c:v>51.388680236012199</c:v>
                </c:pt>
                <c:pt idx="54">
                  <c:v>51.781903376061003</c:v>
                </c:pt>
              </c:numCache>
            </c:numRef>
          </c:val>
          <c:smooth val="0"/>
          <c:extLst>
            <c:ext xmlns:c16="http://schemas.microsoft.com/office/drawing/2014/chart" uri="{C3380CC4-5D6E-409C-BE32-E72D297353CC}">
              <c16:uniqueId val="{00000000-6711-461F-8365-F5F3144AD759}"/>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Datos!$D$161:$D$220</c:f>
              <c:numCache>
                <c:formatCode>0.0_)</c:formatCode>
                <c:ptCount val="55"/>
                <c:pt idx="0">
                  <c:v>52.067539167928103</c:v>
                </c:pt>
                <c:pt idx="1">
                  <c:v>52.092703587343401</c:v>
                </c:pt>
                <c:pt idx="2">
                  <c:v>52.191687574785</c:v>
                </c:pt>
                <c:pt idx="3">
                  <c:v>52.297840489283303</c:v>
                </c:pt>
                <c:pt idx="4">
                  <c:v>52.345589120788297</c:v>
                </c:pt>
                <c:pt idx="5">
                  <c:v>52.288435963426998</c:v>
                </c:pt>
                <c:pt idx="6">
                  <c:v>52.146123384834198</c:v>
                </c:pt>
                <c:pt idx="7">
                  <c:v>51.951502347619801</c:v>
                </c:pt>
                <c:pt idx="8">
                  <c:v>51.773699750961399</c:v>
                </c:pt>
                <c:pt idx="9">
                  <c:v>51.653658913322602</c:v>
                </c:pt>
                <c:pt idx="10">
                  <c:v>51.602191353777698</c:v>
                </c:pt>
                <c:pt idx="11">
                  <c:v>51.606070236951297</c:v>
                </c:pt>
                <c:pt idx="12">
                  <c:v>51.632410044214602</c:v>
                </c:pt>
                <c:pt idx="13">
                  <c:v>51.668311437643901</c:v>
                </c:pt>
                <c:pt idx="14">
                  <c:v>51.699752766612598</c:v>
                </c:pt>
                <c:pt idx="15">
                  <c:v>51.708514681407699</c:v>
                </c:pt>
                <c:pt idx="16">
                  <c:v>51.696465703361902</c:v>
                </c:pt>
                <c:pt idx="17">
                  <c:v>51.660297060186998</c:v>
                </c:pt>
                <c:pt idx="18">
                  <c:v>51.591616996056899</c:v>
                </c:pt>
                <c:pt idx="19">
                  <c:v>51.493040586347597</c:v>
                </c:pt>
                <c:pt idx="20">
                  <c:v>51.395075543575203</c:v>
                </c:pt>
                <c:pt idx="21">
                  <c:v>51.3193292250863</c:v>
                </c:pt>
                <c:pt idx="22">
                  <c:v>51.299510995148403</c:v>
                </c:pt>
                <c:pt idx="23">
                  <c:v>51.3561880717252</c:v>
                </c:pt>
                <c:pt idx="24">
                  <c:v>51.500519792054703</c:v>
                </c:pt>
                <c:pt idx="25">
                  <c:v>51.700089499036501</c:v>
                </c:pt>
                <c:pt idx="26">
                  <c:v>51.869046172834402</c:v>
                </c:pt>
                <c:pt idx="27">
                  <c:v>51.934397358350701</c:v>
                </c:pt>
                <c:pt idx="28">
                  <c:v>51.844412592458603</c:v>
                </c:pt>
                <c:pt idx="29">
                  <c:v>51.611341324134301</c:v>
                </c:pt>
                <c:pt idx="30">
                  <c:v>51.273399384176301</c:v>
                </c:pt>
                <c:pt idx="31">
                  <c:v>50.899117724741899</c:v>
                </c:pt>
                <c:pt idx="32">
                  <c:v>50.540202988717901</c:v>
                </c:pt>
                <c:pt idx="33">
                  <c:v>50.218093376771698</c:v>
                </c:pt>
                <c:pt idx="34">
                  <c:v>49.928212831082902</c:v>
                </c:pt>
                <c:pt idx="35">
                  <c:v>49.6289072804733</c:v>
                </c:pt>
                <c:pt idx="36">
                  <c:v>49.299361381391698</c:v>
                </c:pt>
                <c:pt idx="37">
                  <c:v>48.970297067147101</c:v>
                </c:pt>
                <c:pt idx="38">
                  <c:v>48.734596088538098</c:v>
                </c:pt>
                <c:pt idx="39">
                  <c:v>48.660952655555199</c:v>
                </c:pt>
                <c:pt idx="40">
                  <c:v>48.779178291679699</c:v>
                </c:pt>
                <c:pt idx="41">
                  <c:v>49.075625332237202</c:v>
                </c:pt>
                <c:pt idx="42">
                  <c:v>49.4872150801937</c:v>
                </c:pt>
                <c:pt idx="43">
                  <c:v>49.934083820809597</c:v>
                </c:pt>
                <c:pt idx="44">
                  <c:v>50.333588881896603</c:v>
                </c:pt>
                <c:pt idx="45">
                  <c:v>50.653036491231497</c:v>
                </c:pt>
                <c:pt idx="46">
                  <c:v>50.880332853717697</c:v>
                </c:pt>
                <c:pt idx="47">
                  <c:v>51.041891934097301</c:v>
                </c:pt>
                <c:pt idx="48">
                  <c:v>51.156053165087798</c:v>
                </c:pt>
                <c:pt idx="49">
                  <c:v>51.230740675001499</c:v>
                </c:pt>
                <c:pt idx="50">
                  <c:v>51.289508668033399</c:v>
                </c:pt>
                <c:pt idx="51">
                  <c:v>51.365443852356201</c:v>
                </c:pt>
                <c:pt idx="52">
                  <c:v>51.480933348493402</c:v>
                </c:pt>
                <c:pt idx="53">
                  <c:v>51.621677849635397</c:v>
                </c:pt>
                <c:pt idx="54">
                  <c:v>51.768351499191802</c:v>
                </c:pt>
              </c:numCache>
            </c:numRef>
          </c:val>
          <c:smooth val="0"/>
          <c:extLst>
            <c:ext xmlns:c16="http://schemas.microsoft.com/office/drawing/2014/chart" uri="{C3380CC4-5D6E-409C-BE32-E72D297353CC}">
              <c16:uniqueId val="{00000001-6711-461F-8365-F5F3144AD759}"/>
            </c:ext>
          </c:extLst>
        </c:ser>
        <c:dLbls>
          <c:showLegendKey val="0"/>
          <c:showVal val="0"/>
          <c:showCatName val="0"/>
          <c:showSerName val="0"/>
          <c:showPercent val="0"/>
          <c:showBubbleSize val="0"/>
        </c:dLbls>
        <c:smooth val="0"/>
        <c:axId val="389748704"/>
        <c:axId val="389745960"/>
      </c:lineChart>
      <c:catAx>
        <c:axId val="3897487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389745960"/>
        <c:crossesAt val="50"/>
        <c:auto val="1"/>
        <c:lblAlgn val="ctr"/>
        <c:lblOffset val="0"/>
        <c:tickLblSkip val="1"/>
        <c:tickMarkSkip val="12"/>
        <c:noMultiLvlLbl val="1"/>
      </c:catAx>
      <c:valAx>
        <c:axId val="38974596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389748704"/>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Datos!$C$161:$C$220</c:f>
              <c:numCache>
                <c:formatCode>0.0_)</c:formatCode>
                <c:ptCount val="55"/>
                <c:pt idx="0">
                  <c:v>51.785966212872701</c:v>
                </c:pt>
                <c:pt idx="1">
                  <c:v>51.780134056687999</c:v>
                </c:pt>
                <c:pt idx="2">
                  <c:v>52.207920395975002</c:v>
                </c:pt>
                <c:pt idx="3">
                  <c:v>52.479875900929599</c:v>
                </c:pt>
                <c:pt idx="4">
                  <c:v>52.622648422176297</c:v>
                </c:pt>
                <c:pt idx="5">
                  <c:v>52.426149056474301</c:v>
                </c:pt>
                <c:pt idx="6">
                  <c:v>51.816404119048201</c:v>
                </c:pt>
                <c:pt idx="7">
                  <c:v>52.082726399081501</c:v>
                </c:pt>
                <c:pt idx="8">
                  <c:v>50.711983501542903</c:v>
                </c:pt>
                <c:pt idx="9">
                  <c:v>51.501601142420697</c:v>
                </c:pt>
                <c:pt idx="10">
                  <c:v>51.6826736296494</c:v>
                </c:pt>
                <c:pt idx="11">
                  <c:v>51.728098010773998</c:v>
                </c:pt>
                <c:pt idx="12">
                  <c:v>51.302889355422302</c:v>
                </c:pt>
                <c:pt idx="13">
                  <c:v>51.843915981779503</c:v>
                </c:pt>
                <c:pt idx="14">
                  <c:v>52.605828808494103</c:v>
                </c:pt>
                <c:pt idx="15">
                  <c:v>51.827691198254698</c:v>
                </c:pt>
                <c:pt idx="16">
                  <c:v>51.599576039090699</c:v>
                </c:pt>
                <c:pt idx="17">
                  <c:v>51.524612102261898</c:v>
                </c:pt>
                <c:pt idx="18">
                  <c:v>51.800980364333498</c:v>
                </c:pt>
                <c:pt idx="19">
                  <c:v>51.420589000976101</c:v>
                </c:pt>
                <c:pt idx="20">
                  <c:v>51.537174480486797</c:v>
                </c:pt>
                <c:pt idx="21">
                  <c:v>51.277623631012403</c:v>
                </c:pt>
                <c:pt idx="22">
                  <c:v>51.187318779293001</c:v>
                </c:pt>
                <c:pt idx="23">
                  <c:v>51.2121899656563</c:v>
                </c:pt>
                <c:pt idx="24">
                  <c:v>51.387713484188502</c:v>
                </c:pt>
                <c:pt idx="25">
                  <c:v>51.887963500437401</c:v>
                </c:pt>
                <c:pt idx="26">
                  <c:v>51.806259365445399</c:v>
                </c:pt>
                <c:pt idx="27">
                  <c:v>53.176659632275097</c:v>
                </c:pt>
                <c:pt idx="28">
                  <c:v>52.010758059519098</c:v>
                </c:pt>
                <c:pt idx="29">
                  <c:v>51.884135700394602</c:v>
                </c:pt>
                <c:pt idx="30">
                  <c:v>49.904356322784402</c:v>
                </c:pt>
                <c:pt idx="31">
                  <c:v>50.543822972024401</c:v>
                </c:pt>
                <c:pt idx="32">
                  <c:v>50.601686529322897</c:v>
                </c:pt>
                <c:pt idx="33">
                  <c:v>50.191337351255001</c:v>
                </c:pt>
                <c:pt idx="34">
                  <c:v>50.033216871665999</c:v>
                </c:pt>
                <c:pt idx="35">
                  <c:v>49.523293478507902</c:v>
                </c:pt>
                <c:pt idx="36">
                  <c:v>49.632499896195299</c:v>
                </c:pt>
                <c:pt idx="37">
                  <c:v>50.081076712721703</c:v>
                </c:pt>
                <c:pt idx="38">
                  <c:v>47.799350084801397</c:v>
                </c:pt>
                <c:pt idx="39">
                  <c:v>42.986799098484603</c:v>
                </c:pt>
                <c:pt idx="40">
                  <c:v>39.509118426963397</c:v>
                </c:pt>
                <c:pt idx="41">
                  <c:v>49.123726701826399</c:v>
                </c:pt>
                <c:pt idx="42">
                  <c:v>49.595817156447303</c:v>
                </c:pt>
                <c:pt idx="43">
                  <c:v>50.199403326338697</c:v>
                </c:pt>
                <c:pt idx="44">
                  <c:v>50.120178944891897</c:v>
                </c:pt>
                <c:pt idx="45">
                  <c:v>50.842623654004001</c:v>
                </c:pt>
                <c:pt idx="46">
                  <c:v>50.798211062930797</c:v>
                </c:pt>
                <c:pt idx="47">
                  <c:v>51.080634193346398</c:v>
                </c:pt>
                <c:pt idx="48">
                  <c:v>51.219409079059503</c:v>
                </c:pt>
                <c:pt idx="49">
                  <c:v>50.051165375319101</c:v>
                </c:pt>
                <c:pt idx="50">
                  <c:v>52.251330722891502</c:v>
                </c:pt>
                <c:pt idx="51">
                  <c:v>51.257367335046098</c:v>
                </c:pt>
                <c:pt idx="52">
                  <c:v>51.583090483806401</c:v>
                </c:pt>
                <c:pt idx="53">
                  <c:v>51.388680236012199</c:v>
                </c:pt>
                <c:pt idx="54">
                  <c:v>51.781903376061003</c:v>
                </c:pt>
              </c:numCache>
            </c:numRef>
          </c:val>
          <c:smooth val="0"/>
          <c:extLst>
            <c:ext xmlns:c16="http://schemas.microsoft.com/office/drawing/2014/chart" uri="{C3380CC4-5D6E-409C-BE32-E72D297353CC}">
              <c16:uniqueId val="{00000000-3F0C-4D6B-AB76-5ECBBEC55A33}"/>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Datos!$D$161:$D$220</c:f>
              <c:numCache>
                <c:formatCode>0.0_)</c:formatCode>
                <c:ptCount val="55"/>
                <c:pt idx="0">
                  <c:v>52.067539167928103</c:v>
                </c:pt>
                <c:pt idx="1">
                  <c:v>52.092703587343401</c:v>
                </c:pt>
                <c:pt idx="2">
                  <c:v>52.191687574785</c:v>
                </c:pt>
                <c:pt idx="3">
                  <c:v>52.297840489283303</c:v>
                </c:pt>
                <c:pt idx="4">
                  <c:v>52.345589120788297</c:v>
                </c:pt>
                <c:pt idx="5">
                  <c:v>52.288435963426998</c:v>
                </c:pt>
                <c:pt idx="6">
                  <c:v>52.146123384834198</c:v>
                </c:pt>
                <c:pt idx="7">
                  <c:v>51.951502347619801</c:v>
                </c:pt>
                <c:pt idx="8">
                  <c:v>51.773699750961399</c:v>
                </c:pt>
                <c:pt idx="9">
                  <c:v>51.653658913322602</c:v>
                </c:pt>
                <c:pt idx="10">
                  <c:v>51.602191353777698</c:v>
                </c:pt>
                <c:pt idx="11">
                  <c:v>51.606070236951297</c:v>
                </c:pt>
                <c:pt idx="12">
                  <c:v>51.632410044214602</c:v>
                </c:pt>
                <c:pt idx="13">
                  <c:v>51.668311437643901</c:v>
                </c:pt>
                <c:pt idx="14">
                  <c:v>51.699752766612598</c:v>
                </c:pt>
                <c:pt idx="15">
                  <c:v>51.708514681407699</c:v>
                </c:pt>
                <c:pt idx="16">
                  <c:v>51.696465703361902</c:v>
                </c:pt>
                <c:pt idx="17">
                  <c:v>51.660297060186998</c:v>
                </c:pt>
                <c:pt idx="18">
                  <c:v>51.591616996056899</c:v>
                </c:pt>
                <c:pt idx="19">
                  <c:v>51.493040586347597</c:v>
                </c:pt>
                <c:pt idx="20">
                  <c:v>51.395075543575203</c:v>
                </c:pt>
                <c:pt idx="21">
                  <c:v>51.3193292250863</c:v>
                </c:pt>
                <c:pt idx="22">
                  <c:v>51.299510995148403</c:v>
                </c:pt>
                <c:pt idx="23">
                  <c:v>51.3561880717252</c:v>
                </c:pt>
                <c:pt idx="24">
                  <c:v>51.500519792054703</c:v>
                </c:pt>
                <c:pt idx="25">
                  <c:v>51.700089499036501</c:v>
                </c:pt>
                <c:pt idx="26">
                  <c:v>51.869046172834402</c:v>
                </c:pt>
                <c:pt idx="27">
                  <c:v>51.934397358350701</c:v>
                </c:pt>
                <c:pt idx="28">
                  <c:v>51.844412592458603</c:v>
                </c:pt>
                <c:pt idx="29">
                  <c:v>51.611341324134301</c:v>
                </c:pt>
                <c:pt idx="30">
                  <c:v>51.273399384176301</c:v>
                </c:pt>
                <c:pt idx="31">
                  <c:v>50.899117724741899</c:v>
                </c:pt>
                <c:pt idx="32">
                  <c:v>50.540202988717901</c:v>
                </c:pt>
                <c:pt idx="33">
                  <c:v>50.218093376771698</c:v>
                </c:pt>
                <c:pt idx="34">
                  <c:v>49.928212831082902</c:v>
                </c:pt>
                <c:pt idx="35">
                  <c:v>49.6289072804733</c:v>
                </c:pt>
                <c:pt idx="36">
                  <c:v>49.299361381391698</c:v>
                </c:pt>
                <c:pt idx="37">
                  <c:v>48.970297067147101</c:v>
                </c:pt>
                <c:pt idx="38">
                  <c:v>48.734596088538098</c:v>
                </c:pt>
                <c:pt idx="39">
                  <c:v>48.660952655555199</c:v>
                </c:pt>
                <c:pt idx="40">
                  <c:v>48.779178291679699</c:v>
                </c:pt>
                <c:pt idx="41">
                  <c:v>49.075625332237202</c:v>
                </c:pt>
                <c:pt idx="42">
                  <c:v>49.4872150801937</c:v>
                </c:pt>
                <c:pt idx="43">
                  <c:v>49.934083820809597</c:v>
                </c:pt>
                <c:pt idx="44">
                  <c:v>50.333588881896603</c:v>
                </c:pt>
                <c:pt idx="45">
                  <c:v>50.653036491231497</c:v>
                </c:pt>
                <c:pt idx="46">
                  <c:v>50.880332853717697</c:v>
                </c:pt>
                <c:pt idx="47">
                  <c:v>51.041891934097301</c:v>
                </c:pt>
                <c:pt idx="48">
                  <c:v>51.156053165087798</c:v>
                </c:pt>
                <c:pt idx="49">
                  <c:v>51.230740675001499</c:v>
                </c:pt>
                <c:pt idx="50">
                  <c:v>51.289508668033399</c:v>
                </c:pt>
                <c:pt idx="51">
                  <c:v>51.365443852356201</c:v>
                </c:pt>
                <c:pt idx="52">
                  <c:v>51.480933348493402</c:v>
                </c:pt>
                <c:pt idx="53">
                  <c:v>51.621677849635397</c:v>
                </c:pt>
                <c:pt idx="54">
                  <c:v>51.768351499191802</c:v>
                </c:pt>
              </c:numCache>
            </c:numRef>
          </c:val>
          <c:smooth val="0"/>
          <c:extLst>
            <c:ext xmlns:c16="http://schemas.microsoft.com/office/drawing/2014/chart" uri="{C3380CC4-5D6E-409C-BE32-E72D297353CC}">
              <c16:uniqueId val="{00000001-3F0C-4D6B-AB76-5ECBBEC55A33}"/>
            </c:ext>
          </c:extLst>
        </c:ser>
        <c:dLbls>
          <c:showLegendKey val="0"/>
          <c:showVal val="0"/>
          <c:showCatName val="0"/>
          <c:showSerName val="0"/>
          <c:showPercent val="0"/>
          <c:showBubbleSize val="0"/>
        </c:dLbls>
        <c:smooth val="0"/>
        <c:axId val="389748704"/>
        <c:axId val="389745960"/>
      </c:lineChart>
      <c:catAx>
        <c:axId val="38974870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389745960"/>
        <c:crossesAt val="50"/>
        <c:auto val="1"/>
        <c:lblAlgn val="ctr"/>
        <c:lblOffset val="0"/>
        <c:tickLblSkip val="1"/>
        <c:tickMarkSkip val="12"/>
        <c:noMultiLvlLbl val="1"/>
      </c:catAx>
      <c:valAx>
        <c:axId val="38974596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389748704"/>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Datos!$E$161:$E$220</c:f>
              <c:numCache>
                <c:formatCode>0.0_)</c:formatCode>
                <c:ptCount val="55"/>
                <c:pt idx="0">
                  <c:v>53.3271332357834</c:v>
                </c:pt>
                <c:pt idx="1">
                  <c:v>51.9930860869176</c:v>
                </c:pt>
                <c:pt idx="2">
                  <c:v>54.712954806588101</c:v>
                </c:pt>
                <c:pt idx="3">
                  <c:v>55.010917553480503</c:v>
                </c:pt>
                <c:pt idx="4">
                  <c:v>54.904614469040297</c:v>
                </c:pt>
                <c:pt idx="5">
                  <c:v>54.3369989288434</c:v>
                </c:pt>
                <c:pt idx="6">
                  <c:v>53.729418871888001</c:v>
                </c:pt>
                <c:pt idx="7">
                  <c:v>55.0001608730608</c:v>
                </c:pt>
                <c:pt idx="8">
                  <c:v>53.057050141416397</c:v>
                </c:pt>
                <c:pt idx="9">
                  <c:v>53.039466358060402</c:v>
                </c:pt>
                <c:pt idx="10">
                  <c:v>53.090183942863298</c:v>
                </c:pt>
                <c:pt idx="11">
                  <c:v>52.826013067610198</c:v>
                </c:pt>
                <c:pt idx="12">
                  <c:v>52.8334063598423</c:v>
                </c:pt>
                <c:pt idx="13">
                  <c:v>53.1327041437576</c:v>
                </c:pt>
                <c:pt idx="14">
                  <c:v>53.254457760746398</c:v>
                </c:pt>
                <c:pt idx="15">
                  <c:v>52.639111391975497</c:v>
                </c:pt>
                <c:pt idx="16">
                  <c:v>52.517274317242297</c:v>
                </c:pt>
                <c:pt idx="17">
                  <c:v>53.890879643932102</c:v>
                </c:pt>
                <c:pt idx="18">
                  <c:v>53.3389364997035</c:v>
                </c:pt>
                <c:pt idx="19">
                  <c:v>53.007144499667298</c:v>
                </c:pt>
                <c:pt idx="20">
                  <c:v>53.345692625660497</c:v>
                </c:pt>
                <c:pt idx="21">
                  <c:v>52.923364853843601</c:v>
                </c:pt>
                <c:pt idx="22">
                  <c:v>52.104143086664401</c:v>
                </c:pt>
                <c:pt idx="23">
                  <c:v>52.8975530445014</c:v>
                </c:pt>
                <c:pt idx="24">
                  <c:v>52.100233732587903</c:v>
                </c:pt>
                <c:pt idx="25">
                  <c:v>53.008654539924201</c:v>
                </c:pt>
                <c:pt idx="26">
                  <c:v>52.811111191722098</c:v>
                </c:pt>
                <c:pt idx="27">
                  <c:v>53.769944672193297</c:v>
                </c:pt>
                <c:pt idx="28">
                  <c:v>54.280061819794703</c:v>
                </c:pt>
                <c:pt idx="29">
                  <c:v>53.1349929848665</c:v>
                </c:pt>
                <c:pt idx="30">
                  <c:v>51.490703883234801</c:v>
                </c:pt>
                <c:pt idx="31">
                  <c:v>51.722263486129201</c:v>
                </c:pt>
                <c:pt idx="32">
                  <c:v>52.158968214735502</c:v>
                </c:pt>
                <c:pt idx="33">
                  <c:v>51.214031357977298</c:v>
                </c:pt>
                <c:pt idx="34">
                  <c:v>51.028537556253497</c:v>
                </c:pt>
                <c:pt idx="35">
                  <c:v>49.932849765155801</c:v>
                </c:pt>
                <c:pt idx="36">
                  <c:v>50.869361571179503</c:v>
                </c:pt>
                <c:pt idx="37">
                  <c:v>51.6291679166183</c:v>
                </c:pt>
                <c:pt idx="38">
                  <c:v>47.375302142735002</c:v>
                </c:pt>
                <c:pt idx="39">
                  <c:v>36.228361779595502</c:v>
                </c:pt>
                <c:pt idx="40">
                  <c:v>31.6614530616487</c:v>
                </c:pt>
                <c:pt idx="41">
                  <c:v>50.2017275342481</c:v>
                </c:pt>
                <c:pt idx="42">
                  <c:v>51.0857592520181</c:v>
                </c:pt>
                <c:pt idx="43">
                  <c:v>51.242259477814102</c:v>
                </c:pt>
                <c:pt idx="44">
                  <c:v>50.961431622203101</c:v>
                </c:pt>
                <c:pt idx="45">
                  <c:v>51.705722722764499</c:v>
                </c:pt>
                <c:pt idx="46">
                  <c:v>52.1927621929445</c:v>
                </c:pt>
                <c:pt idx="47">
                  <c:v>52.7325338378417</c:v>
                </c:pt>
                <c:pt idx="48">
                  <c:v>52.616826405455399</c:v>
                </c:pt>
                <c:pt idx="49">
                  <c:v>50.676148945604197</c:v>
                </c:pt>
                <c:pt idx="50">
                  <c:v>54.228152752157698</c:v>
                </c:pt>
                <c:pt idx="51">
                  <c:v>50.815108841133501</c:v>
                </c:pt>
                <c:pt idx="52">
                  <c:v>52.391997261500102</c:v>
                </c:pt>
                <c:pt idx="53">
                  <c:v>51.999788890095502</c:v>
                </c:pt>
                <c:pt idx="54">
                  <c:v>52.681131748765303</c:v>
                </c:pt>
              </c:numCache>
            </c:numRef>
          </c:val>
          <c:smooth val="0"/>
          <c:extLst>
            <c:ext xmlns:c16="http://schemas.microsoft.com/office/drawing/2014/chart" uri="{C3380CC4-5D6E-409C-BE32-E72D297353CC}">
              <c16:uniqueId val="{00000000-3080-439D-A86C-D57F8DB04D54}"/>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Datos!$F$161:$F$220</c:f>
              <c:numCache>
                <c:formatCode>0.0_)</c:formatCode>
                <c:ptCount val="55"/>
                <c:pt idx="0">
                  <c:v>54.802962594253898</c:v>
                </c:pt>
                <c:pt idx="1">
                  <c:v>54.732185856998399</c:v>
                </c:pt>
                <c:pt idx="2">
                  <c:v>54.7181696838147</c:v>
                </c:pt>
                <c:pt idx="3">
                  <c:v>54.689439742516903</c:v>
                </c:pt>
                <c:pt idx="4">
                  <c:v>54.584421407240697</c:v>
                </c:pt>
                <c:pt idx="5">
                  <c:v>54.355454045909298</c:v>
                </c:pt>
                <c:pt idx="6">
                  <c:v>54.016466619391103</c:v>
                </c:pt>
                <c:pt idx="7">
                  <c:v>53.640178394843801</c:v>
                </c:pt>
                <c:pt idx="8">
                  <c:v>53.311198600163301</c:v>
                </c:pt>
                <c:pt idx="9">
                  <c:v>53.090723537917803</c:v>
                </c:pt>
                <c:pt idx="10">
                  <c:v>52.988679599092798</c:v>
                </c:pt>
                <c:pt idx="11">
                  <c:v>52.944183806538703</c:v>
                </c:pt>
                <c:pt idx="12">
                  <c:v>52.920127889931599</c:v>
                </c:pt>
                <c:pt idx="13">
                  <c:v>52.917847649133797</c:v>
                </c:pt>
                <c:pt idx="14">
                  <c:v>52.932220538524</c:v>
                </c:pt>
                <c:pt idx="15">
                  <c:v>52.965333614060597</c:v>
                </c:pt>
                <c:pt idx="16">
                  <c:v>53.044452100173501</c:v>
                </c:pt>
                <c:pt idx="17">
                  <c:v>53.124046708031202</c:v>
                </c:pt>
                <c:pt idx="18">
                  <c:v>53.172352529845398</c:v>
                </c:pt>
                <c:pt idx="19">
                  <c:v>53.143601017244997</c:v>
                </c:pt>
                <c:pt idx="20">
                  <c:v>53.0240744864536</c:v>
                </c:pt>
                <c:pt idx="21">
                  <c:v>52.823708126539401</c:v>
                </c:pt>
                <c:pt idx="22">
                  <c:v>52.622482153843599</c:v>
                </c:pt>
                <c:pt idx="23">
                  <c:v>52.545073556281601</c:v>
                </c:pt>
                <c:pt idx="24">
                  <c:v>52.661661034186203</c:v>
                </c:pt>
                <c:pt idx="25">
                  <c:v>52.910063648406101</c:v>
                </c:pt>
                <c:pt idx="26">
                  <c:v>53.159839763209902</c:v>
                </c:pt>
                <c:pt idx="27">
                  <c:v>53.2907661344085</c:v>
                </c:pt>
                <c:pt idx="28">
                  <c:v>53.215944063999999</c:v>
                </c:pt>
                <c:pt idx="29">
                  <c:v>52.956463010344699</c:v>
                </c:pt>
                <c:pt idx="30">
                  <c:v>52.548061875392598</c:v>
                </c:pt>
                <c:pt idx="31">
                  <c:v>52.067260259800101</c:v>
                </c:pt>
                <c:pt idx="32">
                  <c:v>51.6173103419965</c:v>
                </c:pt>
                <c:pt idx="33">
                  <c:v>51.2335757098367</c:v>
                </c:pt>
                <c:pt idx="34">
                  <c:v>50.909785964683799</c:v>
                </c:pt>
                <c:pt idx="35">
                  <c:v>50.579119389330003</c:v>
                </c:pt>
                <c:pt idx="36">
                  <c:v>50.220861436857298</c:v>
                </c:pt>
                <c:pt idx="37">
                  <c:v>49.9026845690831</c:v>
                </c:pt>
                <c:pt idx="38">
                  <c:v>49.731408716829499</c:v>
                </c:pt>
                <c:pt idx="39">
                  <c:v>49.733556836497797</c:v>
                </c:pt>
                <c:pt idx="40">
                  <c:v>49.890548028477397</c:v>
                </c:pt>
                <c:pt idx="41">
                  <c:v>50.1819903964264</c:v>
                </c:pt>
                <c:pt idx="42">
                  <c:v>50.571008400017902</c:v>
                </c:pt>
                <c:pt idx="43">
                  <c:v>51.017724747147803</c:v>
                </c:pt>
                <c:pt idx="44">
                  <c:v>51.444568624844997</c:v>
                </c:pt>
                <c:pt idx="45">
                  <c:v>51.825784362847997</c:v>
                </c:pt>
                <c:pt idx="46">
                  <c:v>52.136590976517702</c:v>
                </c:pt>
                <c:pt idx="47">
                  <c:v>52.375703111647802</c:v>
                </c:pt>
                <c:pt idx="48">
                  <c:v>52.513755797744203</c:v>
                </c:pt>
                <c:pt idx="49">
                  <c:v>52.525130601225797</c:v>
                </c:pt>
                <c:pt idx="50">
                  <c:v>52.448998598786098</c:v>
                </c:pt>
                <c:pt idx="51">
                  <c:v>52.363667416613197</c:v>
                </c:pt>
                <c:pt idx="52">
                  <c:v>52.352041243892202</c:v>
                </c:pt>
                <c:pt idx="53">
                  <c:v>52.435053335527797</c:v>
                </c:pt>
                <c:pt idx="54">
                  <c:v>52.592443896454903</c:v>
                </c:pt>
              </c:numCache>
            </c:numRef>
          </c:val>
          <c:smooth val="0"/>
          <c:extLst>
            <c:ext xmlns:c16="http://schemas.microsoft.com/office/drawing/2014/chart" uri="{C3380CC4-5D6E-409C-BE32-E72D297353CC}">
              <c16:uniqueId val="{00000001-3080-439D-A86C-D57F8DB04D54}"/>
            </c:ext>
          </c:extLst>
        </c:ser>
        <c:dLbls>
          <c:showLegendKey val="0"/>
          <c:showVal val="0"/>
          <c:showCatName val="0"/>
          <c:showSerName val="0"/>
          <c:showPercent val="0"/>
          <c:showBubbleSize val="0"/>
        </c:dLbls>
        <c:smooth val="0"/>
        <c:axId val="389747528"/>
        <c:axId val="389747920"/>
      </c:lineChart>
      <c:catAx>
        <c:axId val="38974752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89747920"/>
        <c:crossesAt val="50"/>
        <c:auto val="1"/>
        <c:lblAlgn val="ctr"/>
        <c:lblOffset val="100"/>
        <c:tickLblSkip val="1"/>
        <c:tickMarkSkip val="12"/>
        <c:noMultiLvlLbl val="1"/>
      </c:catAx>
      <c:valAx>
        <c:axId val="389747920"/>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389747528"/>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Datos!$G$161:$G$220</c:f>
              <c:numCache>
                <c:formatCode>0.0_)</c:formatCode>
                <c:ptCount val="55"/>
                <c:pt idx="0">
                  <c:v>52.498430939438201</c:v>
                </c:pt>
                <c:pt idx="1">
                  <c:v>53.992873453522101</c:v>
                </c:pt>
                <c:pt idx="2">
                  <c:v>52.779657066176803</c:v>
                </c:pt>
                <c:pt idx="3">
                  <c:v>53.100958193951797</c:v>
                </c:pt>
                <c:pt idx="4">
                  <c:v>53.917171033724202</c:v>
                </c:pt>
                <c:pt idx="5">
                  <c:v>53.478947652106001</c:v>
                </c:pt>
                <c:pt idx="6">
                  <c:v>53.285913803503703</c:v>
                </c:pt>
                <c:pt idx="7">
                  <c:v>53.220110727470903</c:v>
                </c:pt>
                <c:pt idx="8">
                  <c:v>49.790304074078399</c:v>
                </c:pt>
                <c:pt idx="9">
                  <c:v>52.433481314192399</c:v>
                </c:pt>
                <c:pt idx="10">
                  <c:v>53.201216005313398</c:v>
                </c:pt>
                <c:pt idx="11">
                  <c:v>53.509888425579902</c:v>
                </c:pt>
                <c:pt idx="12">
                  <c:v>50.8072592796564</c:v>
                </c:pt>
                <c:pt idx="13">
                  <c:v>52.405503693028599</c:v>
                </c:pt>
                <c:pt idx="14">
                  <c:v>55.556993194417998</c:v>
                </c:pt>
                <c:pt idx="15">
                  <c:v>52.596498568952697</c:v>
                </c:pt>
                <c:pt idx="16">
                  <c:v>52.513257419579503</c:v>
                </c:pt>
                <c:pt idx="17">
                  <c:v>52.474228949579299</c:v>
                </c:pt>
                <c:pt idx="18">
                  <c:v>53.7577075028141</c:v>
                </c:pt>
                <c:pt idx="19">
                  <c:v>51.952555210697</c:v>
                </c:pt>
                <c:pt idx="20">
                  <c:v>52.340187989782002</c:v>
                </c:pt>
                <c:pt idx="21">
                  <c:v>51.732741113311697</c:v>
                </c:pt>
                <c:pt idx="22">
                  <c:v>52.816179356016399</c:v>
                </c:pt>
                <c:pt idx="23">
                  <c:v>52.377197160582497</c:v>
                </c:pt>
                <c:pt idx="24">
                  <c:v>52.823592775670598</c:v>
                </c:pt>
                <c:pt idx="25">
                  <c:v>53.601076464148903</c:v>
                </c:pt>
                <c:pt idx="26">
                  <c:v>53.116921553889398</c:v>
                </c:pt>
                <c:pt idx="27">
                  <c:v>54.518136778637498</c:v>
                </c:pt>
                <c:pt idx="28">
                  <c:v>53.593363063660298</c:v>
                </c:pt>
                <c:pt idx="29">
                  <c:v>53.017787768462398</c:v>
                </c:pt>
                <c:pt idx="30">
                  <c:v>50.120496657804999</c:v>
                </c:pt>
                <c:pt idx="31">
                  <c:v>51.706406546964097</c:v>
                </c:pt>
                <c:pt idx="32">
                  <c:v>50.922033739316902</c:v>
                </c:pt>
                <c:pt idx="33">
                  <c:v>51.207377200383903</c:v>
                </c:pt>
                <c:pt idx="34">
                  <c:v>49.952193945932002</c:v>
                </c:pt>
                <c:pt idx="35">
                  <c:v>50.450625114698198</c:v>
                </c:pt>
                <c:pt idx="36">
                  <c:v>50.241116136166397</c:v>
                </c:pt>
                <c:pt idx="37">
                  <c:v>51.023694983646401</c:v>
                </c:pt>
                <c:pt idx="38">
                  <c:v>46.458003653353998</c:v>
                </c:pt>
                <c:pt idx="39">
                  <c:v>38.516848652370001</c:v>
                </c:pt>
                <c:pt idx="40">
                  <c:v>34.930074710466798</c:v>
                </c:pt>
                <c:pt idx="41">
                  <c:v>50.498084290509702</c:v>
                </c:pt>
                <c:pt idx="42">
                  <c:v>49.729414446536602</c:v>
                </c:pt>
                <c:pt idx="43">
                  <c:v>50.978534948276199</c:v>
                </c:pt>
                <c:pt idx="44">
                  <c:v>50.803668281597197</c:v>
                </c:pt>
                <c:pt idx="45">
                  <c:v>52.000346522634601</c:v>
                </c:pt>
                <c:pt idx="46">
                  <c:v>51.942852225383</c:v>
                </c:pt>
                <c:pt idx="47">
                  <c:v>51.081567393478899</c:v>
                </c:pt>
                <c:pt idx="48">
                  <c:v>52.689049736840602</c:v>
                </c:pt>
                <c:pt idx="49">
                  <c:v>50.657989877147401</c:v>
                </c:pt>
                <c:pt idx="50">
                  <c:v>52.759699658821802</c:v>
                </c:pt>
                <c:pt idx="51">
                  <c:v>49.743243414807502</c:v>
                </c:pt>
                <c:pt idx="52">
                  <c:v>50.488282458394899</c:v>
                </c:pt>
                <c:pt idx="53">
                  <c:v>50.773620711747398</c:v>
                </c:pt>
                <c:pt idx="54">
                  <c:v>54.666139177306903</c:v>
                </c:pt>
              </c:numCache>
            </c:numRef>
          </c:val>
          <c:smooth val="0"/>
          <c:extLst>
            <c:ext xmlns:c16="http://schemas.microsoft.com/office/drawing/2014/chart" uri="{C3380CC4-5D6E-409C-BE32-E72D297353CC}">
              <c16:uniqueId val="{00000000-5FED-41EB-B18C-CA93AD255865}"/>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Datos!$H$161:$H$220</c:f>
              <c:numCache>
                <c:formatCode>0.0_)</c:formatCode>
                <c:ptCount val="55"/>
                <c:pt idx="0">
                  <c:v>52.947200773931499</c:v>
                </c:pt>
                <c:pt idx="1">
                  <c:v>53.0352580495056</c:v>
                </c:pt>
                <c:pt idx="2">
                  <c:v>53.213675543230103</c:v>
                </c:pt>
                <c:pt idx="3">
                  <c:v>53.386322600099803</c:v>
                </c:pt>
                <c:pt idx="4">
                  <c:v>53.454570387869701</c:v>
                </c:pt>
                <c:pt idx="5">
                  <c:v>53.392860651548602</c:v>
                </c:pt>
                <c:pt idx="6">
                  <c:v>53.2645959962002</c:v>
                </c:pt>
                <c:pt idx="7">
                  <c:v>53.133397038934497</c:v>
                </c:pt>
                <c:pt idx="8">
                  <c:v>53.035857127807603</c:v>
                </c:pt>
                <c:pt idx="9">
                  <c:v>52.9695738203974</c:v>
                </c:pt>
                <c:pt idx="10">
                  <c:v>52.956281428286701</c:v>
                </c:pt>
                <c:pt idx="11">
                  <c:v>52.951749440262802</c:v>
                </c:pt>
                <c:pt idx="12">
                  <c:v>52.894744156669503</c:v>
                </c:pt>
                <c:pt idx="13">
                  <c:v>52.807958927277497</c:v>
                </c:pt>
                <c:pt idx="14">
                  <c:v>52.708691537304801</c:v>
                </c:pt>
                <c:pt idx="15">
                  <c:v>52.630229309988202</c:v>
                </c:pt>
                <c:pt idx="16">
                  <c:v>52.567250962651997</c:v>
                </c:pt>
                <c:pt idx="17">
                  <c:v>52.510758607349203</c:v>
                </c:pt>
                <c:pt idx="18">
                  <c:v>52.426115066705698</c:v>
                </c:pt>
                <c:pt idx="19">
                  <c:v>52.311844122234298</c:v>
                </c:pt>
                <c:pt idx="20">
                  <c:v>52.2409839527636</c:v>
                </c:pt>
                <c:pt idx="21">
                  <c:v>52.246671922503602</c:v>
                </c:pt>
                <c:pt idx="22">
                  <c:v>52.368592901193402</c:v>
                </c:pt>
                <c:pt idx="23">
                  <c:v>52.6325814875294</c:v>
                </c:pt>
                <c:pt idx="24">
                  <c:v>53.0016245278862</c:v>
                </c:pt>
                <c:pt idx="25">
                  <c:v>53.373504146299602</c:v>
                </c:pt>
                <c:pt idx="26">
                  <c:v>53.628441375127402</c:v>
                </c:pt>
                <c:pt idx="27">
                  <c:v>53.672663217535302</c:v>
                </c:pt>
                <c:pt idx="28">
                  <c:v>53.470109506033197</c:v>
                </c:pt>
                <c:pt idx="29">
                  <c:v>53.037149173131802</c:v>
                </c:pt>
                <c:pt idx="30">
                  <c:v>52.432692768833</c:v>
                </c:pt>
                <c:pt idx="31">
                  <c:v>51.796033832992997</c:v>
                </c:pt>
                <c:pt idx="32">
                  <c:v>51.233861881124902</c:v>
                </c:pt>
                <c:pt idx="33">
                  <c:v>50.800094646572198</c:v>
                </c:pt>
                <c:pt idx="34">
                  <c:v>50.481495642567097</c:v>
                </c:pt>
                <c:pt idx="35">
                  <c:v>50.197539093700399</c:v>
                </c:pt>
                <c:pt idx="36">
                  <c:v>49.9641163297444</c:v>
                </c:pt>
                <c:pt idx="37">
                  <c:v>49.777427787492798</c:v>
                </c:pt>
                <c:pt idx="38">
                  <c:v>49.668023117981299</c:v>
                </c:pt>
                <c:pt idx="39">
                  <c:v>49.649444305923097</c:v>
                </c:pt>
                <c:pt idx="40">
                  <c:v>49.749345278416897</c:v>
                </c:pt>
                <c:pt idx="41">
                  <c:v>49.9949330806134</c:v>
                </c:pt>
                <c:pt idx="42">
                  <c:v>50.348177054066802</c:v>
                </c:pt>
                <c:pt idx="43">
                  <c:v>50.763259410830301</c:v>
                </c:pt>
                <c:pt idx="44">
                  <c:v>51.166925582244197</c:v>
                </c:pt>
                <c:pt idx="45">
                  <c:v>51.499906890175197</c:v>
                </c:pt>
                <c:pt idx="46">
                  <c:v>51.704520290991098</c:v>
                </c:pt>
                <c:pt idx="47">
                  <c:v>51.734427122358902</c:v>
                </c:pt>
                <c:pt idx="48">
                  <c:v>51.566129090465502</c:v>
                </c:pt>
                <c:pt idx="49">
                  <c:v>51.260488382393604</c:v>
                </c:pt>
                <c:pt idx="50">
                  <c:v>50.964767457928097</c:v>
                </c:pt>
                <c:pt idx="51">
                  <c:v>50.799143553001301</c:v>
                </c:pt>
                <c:pt idx="52">
                  <c:v>50.8438738812848</c:v>
                </c:pt>
                <c:pt idx="53">
                  <c:v>51.073177630375902</c:v>
                </c:pt>
                <c:pt idx="54">
                  <c:v>51.443100877067401</c:v>
                </c:pt>
              </c:numCache>
            </c:numRef>
          </c:val>
          <c:smooth val="0"/>
          <c:extLst>
            <c:ext xmlns:c16="http://schemas.microsoft.com/office/drawing/2014/chart" uri="{C3380CC4-5D6E-409C-BE32-E72D297353CC}">
              <c16:uniqueId val="{00000001-5FED-41EB-B18C-CA93AD255865}"/>
            </c:ext>
          </c:extLst>
        </c:ser>
        <c:dLbls>
          <c:showLegendKey val="0"/>
          <c:showVal val="0"/>
          <c:showCatName val="0"/>
          <c:showSerName val="0"/>
          <c:showPercent val="0"/>
          <c:showBubbleSize val="0"/>
        </c:dLbls>
        <c:smooth val="0"/>
        <c:axId val="389749880"/>
        <c:axId val="389742824"/>
      </c:lineChart>
      <c:catAx>
        <c:axId val="3897498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89742824"/>
        <c:crossesAt val="50"/>
        <c:auto val="1"/>
        <c:lblAlgn val="ctr"/>
        <c:lblOffset val="100"/>
        <c:tickLblSkip val="1"/>
        <c:tickMarkSkip val="12"/>
        <c:noMultiLvlLbl val="1"/>
      </c:catAx>
      <c:valAx>
        <c:axId val="38974282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389749880"/>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Datos!$I$161:$I$220</c:f>
              <c:numCache>
                <c:formatCode>0.0_)</c:formatCode>
                <c:ptCount val="55"/>
                <c:pt idx="0">
                  <c:v>50.891174456102398</c:v>
                </c:pt>
                <c:pt idx="1">
                  <c:v>50.829137498525199</c:v>
                </c:pt>
                <c:pt idx="2">
                  <c:v>50.581416443753596</c:v>
                </c:pt>
                <c:pt idx="3">
                  <c:v>50.938844440204498</c:v>
                </c:pt>
                <c:pt idx="4">
                  <c:v>51.3695477528086</c:v>
                </c:pt>
                <c:pt idx="5">
                  <c:v>51.402630810137403</c:v>
                </c:pt>
                <c:pt idx="6">
                  <c:v>51.505509755830303</c:v>
                </c:pt>
                <c:pt idx="7">
                  <c:v>51.508441503018098</c:v>
                </c:pt>
                <c:pt idx="8">
                  <c:v>51.237329328780802</c:v>
                </c:pt>
                <c:pt idx="9">
                  <c:v>50.783580635343498</c:v>
                </c:pt>
                <c:pt idx="10">
                  <c:v>50.831098436566002</c:v>
                </c:pt>
                <c:pt idx="11">
                  <c:v>51.044931197783697</c:v>
                </c:pt>
                <c:pt idx="12">
                  <c:v>51.098659581305498</c:v>
                </c:pt>
                <c:pt idx="13">
                  <c:v>52.130181222511702</c:v>
                </c:pt>
                <c:pt idx="14">
                  <c:v>51.637825977230399</c:v>
                </c:pt>
                <c:pt idx="15">
                  <c:v>51.381950007438597</c:v>
                </c:pt>
                <c:pt idx="16">
                  <c:v>51.513168169681997</c:v>
                </c:pt>
                <c:pt idx="17">
                  <c:v>50.298167746665001</c:v>
                </c:pt>
                <c:pt idx="18">
                  <c:v>51.993538387006197</c:v>
                </c:pt>
                <c:pt idx="19">
                  <c:v>51.039968285879198</c:v>
                </c:pt>
                <c:pt idx="20">
                  <c:v>51.2793476157916</c:v>
                </c:pt>
                <c:pt idx="21">
                  <c:v>50.993457604938499</c:v>
                </c:pt>
                <c:pt idx="22">
                  <c:v>51.0394889210272</c:v>
                </c:pt>
                <c:pt idx="23">
                  <c:v>50.036488167985802</c:v>
                </c:pt>
                <c:pt idx="24">
                  <c:v>51.246461451317899</c:v>
                </c:pt>
                <c:pt idx="25">
                  <c:v>50.262994844658401</c:v>
                </c:pt>
                <c:pt idx="26">
                  <c:v>50.766288810402997</c:v>
                </c:pt>
                <c:pt idx="27">
                  <c:v>50.624525983263503</c:v>
                </c:pt>
                <c:pt idx="28">
                  <c:v>50.457787853294803</c:v>
                </c:pt>
                <c:pt idx="29">
                  <c:v>50.4013666748722</c:v>
                </c:pt>
                <c:pt idx="30">
                  <c:v>50.141051566681803</c:v>
                </c:pt>
                <c:pt idx="31">
                  <c:v>50.027218105281101</c:v>
                </c:pt>
                <c:pt idx="32">
                  <c:v>49.899752545970699</c:v>
                </c:pt>
                <c:pt idx="33">
                  <c:v>50.065638405395198</c:v>
                </c:pt>
                <c:pt idx="34">
                  <c:v>49.984235275800899</c:v>
                </c:pt>
                <c:pt idx="35">
                  <c:v>49.528154772781001</c:v>
                </c:pt>
                <c:pt idx="36">
                  <c:v>49.626498877984901</c:v>
                </c:pt>
                <c:pt idx="37">
                  <c:v>49.660896808605301</c:v>
                </c:pt>
                <c:pt idx="38">
                  <c:v>49.006044895278301</c:v>
                </c:pt>
                <c:pt idx="39">
                  <c:v>46.045936446043001</c:v>
                </c:pt>
                <c:pt idx="40">
                  <c:v>43.501324556789598</c:v>
                </c:pt>
                <c:pt idx="41">
                  <c:v>45.693825512171699</c:v>
                </c:pt>
                <c:pt idx="42">
                  <c:v>49.111837182615702</c:v>
                </c:pt>
                <c:pt idx="43">
                  <c:v>49.627329592633799</c:v>
                </c:pt>
                <c:pt idx="44">
                  <c:v>49.546828918670698</c:v>
                </c:pt>
                <c:pt idx="45">
                  <c:v>50.078177883806703</c:v>
                </c:pt>
                <c:pt idx="46">
                  <c:v>50.106154288438397</c:v>
                </c:pt>
                <c:pt idx="47">
                  <c:v>50.878300895207303</c:v>
                </c:pt>
                <c:pt idx="48">
                  <c:v>50.542955819854399</c:v>
                </c:pt>
                <c:pt idx="49">
                  <c:v>49.905291944252603</c:v>
                </c:pt>
                <c:pt idx="50">
                  <c:v>50.528642721006698</c:v>
                </c:pt>
                <c:pt idx="51">
                  <c:v>50.506467041749801</c:v>
                </c:pt>
                <c:pt idx="52">
                  <c:v>50.873721284960197</c:v>
                </c:pt>
                <c:pt idx="53">
                  <c:v>51.310747679981901</c:v>
                </c:pt>
                <c:pt idx="54">
                  <c:v>51.564950749081902</c:v>
                </c:pt>
              </c:numCache>
            </c:numRef>
          </c:val>
          <c:smooth val="0"/>
          <c:extLst>
            <c:ext xmlns:c16="http://schemas.microsoft.com/office/drawing/2014/chart" uri="{C3380CC4-5D6E-409C-BE32-E72D297353CC}">
              <c16:uniqueId val="{00000000-F966-484C-9B00-3995F1E33C38}"/>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Datos!$J$161:$J$220</c:f>
              <c:numCache>
                <c:formatCode>0.0_)</c:formatCode>
                <c:ptCount val="55"/>
                <c:pt idx="0">
                  <c:v>50.8783752256467</c:v>
                </c:pt>
                <c:pt idx="1">
                  <c:v>50.824125548892098</c:v>
                </c:pt>
                <c:pt idx="2">
                  <c:v>50.878967004320998</c:v>
                </c:pt>
                <c:pt idx="3">
                  <c:v>51.023663778902701</c:v>
                </c:pt>
                <c:pt idx="4">
                  <c:v>51.204161368313997</c:v>
                </c:pt>
                <c:pt idx="5">
                  <c:v>51.342535373267197</c:v>
                </c:pt>
                <c:pt idx="6">
                  <c:v>51.391581555779602</c:v>
                </c:pt>
                <c:pt idx="7">
                  <c:v>51.323129254380198</c:v>
                </c:pt>
                <c:pt idx="8">
                  <c:v>51.180178966495099</c:v>
                </c:pt>
                <c:pt idx="9">
                  <c:v>51.049548206784102</c:v>
                </c:pt>
                <c:pt idx="10">
                  <c:v>51.003606348454603</c:v>
                </c:pt>
                <c:pt idx="11">
                  <c:v>51.062426762847998</c:v>
                </c:pt>
                <c:pt idx="12">
                  <c:v>51.1978995883876</c:v>
                </c:pt>
                <c:pt idx="13">
                  <c:v>51.355892135399799</c:v>
                </c:pt>
                <c:pt idx="14">
                  <c:v>51.464184307266798</c:v>
                </c:pt>
                <c:pt idx="15">
                  <c:v>51.488355412320303</c:v>
                </c:pt>
                <c:pt idx="16">
                  <c:v>51.436993873033202</c:v>
                </c:pt>
                <c:pt idx="17">
                  <c:v>51.350227462912102</c:v>
                </c:pt>
                <c:pt idx="18">
                  <c:v>51.257259253533498</c:v>
                </c:pt>
                <c:pt idx="19">
                  <c:v>51.184529930993001</c:v>
                </c:pt>
                <c:pt idx="20">
                  <c:v>51.119990412060297</c:v>
                </c:pt>
                <c:pt idx="21">
                  <c:v>51.0405824404803</c:v>
                </c:pt>
                <c:pt idx="22">
                  <c:v>50.945244720462803</c:v>
                </c:pt>
                <c:pt idx="23">
                  <c:v>50.843972229869301</c:v>
                </c:pt>
                <c:pt idx="24">
                  <c:v>50.7473839368689</c:v>
                </c:pt>
                <c:pt idx="25">
                  <c:v>50.667665544103897</c:v>
                </c:pt>
                <c:pt idx="26">
                  <c:v>50.603129336753902</c:v>
                </c:pt>
                <c:pt idx="27">
                  <c:v>50.534214580404601</c:v>
                </c:pt>
                <c:pt idx="28">
                  <c:v>50.440998498200798</c:v>
                </c:pt>
                <c:pt idx="29">
                  <c:v>50.334708196915301</c:v>
                </c:pt>
                <c:pt idx="30">
                  <c:v>50.219143687485698</c:v>
                </c:pt>
                <c:pt idx="31">
                  <c:v>50.102774431041901</c:v>
                </c:pt>
                <c:pt idx="32">
                  <c:v>50.006135860348401</c:v>
                </c:pt>
                <c:pt idx="33">
                  <c:v>49.925701857135998</c:v>
                </c:pt>
                <c:pt idx="34">
                  <c:v>49.835773774852903</c:v>
                </c:pt>
                <c:pt idx="35">
                  <c:v>49.725564618382897</c:v>
                </c:pt>
                <c:pt idx="36">
                  <c:v>49.5902804832524</c:v>
                </c:pt>
                <c:pt idx="37">
                  <c:v>49.429456946763601</c:v>
                </c:pt>
                <c:pt idx="38">
                  <c:v>49.274915562150397</c:v>
                </c:pt>
                <c:pt idx="39">
                  <c:v>49.155331526869404</c:v>
                </c:pt>
                <c:pt idx="40">
                  <c:v>49.101912092985799</c:v>
                </c:pt>
                <c:pt idx="41">
                  <c:v>49.130743838102802</c:v>
                </c:pt>
                <c:pt idx="42">
                  <c:v>49.246700586415301</c:v>
                </c:pt>
                <c:pt idx="43">
                  <c:v>49.443505531441197</c:v>
                </c:pt>
                <c:pt idx="44">
                  <c:v>49.682485823220297</c:v>
                </c:pt>
                <c:pt idx="45">
                  <c:v>49.925388244017</c:v>
                </c:pt>
                <c:pt idx="46">
                  <c:v>50.138478618162303</c:v>
                </c:pt>
                <c:pt idx="47">
                  <c:v>50.285824004015502</c:v>
                </c:pt>
                <c:pt idx="48">
                  <c:v>50.381019980571097</c:v>
                </c:pt>
                <c:pt idx="49">
                  <c:v>50.465968407280897</c:v>
                </c:pt>
                <c:pt idx="50">
                  <c:v>50.580858240997401</c:v>
                </c:pt>
                <c:pt idx="51">
                  <c:v>50.745984944642501</c:v>
                </c:pt>
                <c:pt idx="52">
                  <c:v>50.955847998893098</c:v>
                </c:pt>
                <c:pt idx="53">
                  <c:v>51.163068165011097</c:v>
                </c:pt>
                <c:pt idx="54">
                  <c:v>51.341640706573898</c:v>
                </c:pt>
              </c:numCache>
            </c:numRef>
          </c:val>
          <c:smooth val="0"/>
          <c:extLst>
            <c:ext xmlns:c16="http://schemas.microsoft.com/office/drawing/2014/chart" uri="{C3380CC4-5D6E-409C-BE32-E72D297353CC}">
              <c16:uniqueId val="{00000001-F966-484C-9B00-3995F1E33C38}"/>
            </c:ext>
          </c:extLst>
        </c:ser>
        <c:dLbls>
          <c:showLegendKey val="0"/>
          <c:showVal val="0"/>
          <c:showCatName val="0"/>
          <c:showSerName val="0"/>
          <c:showPercent val="0"/>
          <c:showBubbleSize val="0"/>
        </c:dLbls>
        <c:smooth val="0"/>
        <c:axId val="395835096"/>
        <c:axId val="455801032"/>
      </c:lineChart>
      <c:catAx>
        <c:axId val="395835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55801032"/>
        <c:crossesAt val="50"/>
        <c:auto val="1"/>
        <c:lblAlgn val="ctr"/>
        <c:lblOffset val="100"/>
        <c:tickLblSkip val="1"/>
        <c:tickMarkSkip val="12"/>
        <c:noMultiLvlLbl val="1"/>
      </c:catAx>
      <c:valAx>
        <c:axId val="455801032"/>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39583509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Datos!$K$161:$K$220</c:f>
              <c:numCache>
                <c:formatCode>0.0_)</c:formatCode>
                <c:ptCount val="55"/>
                <c:pt idx="0">
                  <c:v>48.050025722168698</c:v>
                </c:pt>
                <c:pt idx="1">
                  <c:v>47.879359244328803</c:v>
                </c:pt>
                <c:pt idx="2">
                  <c:v>47.156538492123303</c:v>
                </c:pt>
                <c:pt idx="3">
                  <c:v>47.885531197915398</c:v>
                </c:pt>
                <c:pt idx="4">
                  <c:v>47.8809157811381</c:v>
                </c:pt>
                <c:pt idx="5">
                  <c:v>48.1564549505459</c:v>
                </c:pt>
                <c:pt idx="6">
                  <c:v>47.6076907089003</c:v>
                </c:pt>
                <c:pt idx="7">
                  <c:v>47.596955240264798</c:v>
                </c:pt>
                <c:pt idx="8">
                  <c:v>47.606687710088998</c:v>
                </c:pt>
                <c:pt idx="9">
                  <c:v>47.929387438708297</c:v>
                </c:pt>
                <c:pt idx="10">
                  <c:v>47.735583702444401</c:v>
                </c:pt>
                <c:pt idx="11">
                  <c:v>48.432906062647803</c:v>
                </c:pt>
                <c:pt idx="12">
                  <c:v>48.478017822116499</c:v>
                </c:pt>
                <c:pt idx="13">
                  <c:v>47.910844247510298</c:v>
                </c:pt>
                <c:pt idx="14">
                  <c:v>48.346760224793201</c:v>
                </c:pt>
                <c:pt idx="15">
                  <c:v>47.663786851931803</c:v>
                </c:pt>
                <c:pt idx="16">
                  <c:v>47.875695026646497</c:v>
                </c:pt>
                <c:pt idx="17">
                  <c:v>47.368822777478897</c:v>
                </c:pt>
                <c:pt idx="18">
                  <c:v>47.394240735281201</c:v>
                </c:pt>
                <c:pt idx="19">
                  <c:v>47.416263679675502</c:v>
                </c:pt>
                <c:pt idx="20">
                  <c:v>48.057188778489902</c:v>
                </c:pt>
                <c:pt idx="21">
                  <c:v>47.167547855659002</c:v>
                </c:pt>
                <c:pt idx="22">
                  <c:v>47.860862019035402</c:v>
                </c:pt>
                <c:pt idx="23">
                  <c:v>47.7113303717123</c:v>
                </c:pt>
                <c:pt idx="24">
                  <c:v>48.219924640318702</c:v>
                </c:pt>
                <c:pt idx="25">
                  <c:v>48.890546415307199</c:v>
                </c:pt>
                <c:pt idx="26">
                  <c:v>47.458124784441097</c:v>
                </c:pt>
                <c:pt idx="27">
                  <c:v>47.997508064481401</c:v>
                </c:pt>
                <c:pt idx="28">
                  <c:v>45.246766164530598</c:v>
                </c:pt>
                <c:pt idx="29">
                  <c:v>48.692910837858797</c:v>
                </c:pt>
                <c:pt idx="30">
                  <c:v>47.525722191144503</c:v>
                </c:pt>
                <c:pt idx="31">
                  <c:v>47.740606924258998</c:v>
                </c:pt>
                <c:pt idx="32">
                  <c:v>47.491084744641299</c:v>
                </c:pt>
                <c:pt idx="33">
                  <c:v>47.970589214452403</c:v>
                </c:pt>
                <c:pt idx="34">
                  <c:v>48.266215012260702</c:v>
                </c:pt>
                <c:pt idx="35">
                  <c:v>47.199480602265602</c:v>
                </c:pt>
                <c:pt idx="36">
                  <c:v>47.8956718085185</c:v>
                </c:pt>
                <c:pt idx="37">
                  <c:v>48.310965082872499</c:v>
                </c:pt>
                <c:pt idx="38">
                  <c:v>49.064410238085401</c:v>
                </c:pt>
                <c:pt idx="39">
                  <c:v>51.8206941281626</c:v>
                </c:pt>
                <c:pt idx="40">
                  <c:v>49.653641591118401</c:v>
                </c:pt>
                <c:pt idx="41">
                  <c:v>47.9450928510701</c:v>
                </c:pt>
                <c:pt idx="42">
                  <c:v>49.386692962344597</c:v>
                </c:pt>
                <c:pt idx="43">
                  <c:v>48.619147400677498</c:v>
                </c:pt>
                <c:pt idx="44">
                  <c:v>48.949379900268902</c:v>
                </c:pt>
                <c:pt idx="45">
                  <c:v>48.749115651082903</c:v>
                </c:pt>
                <c:pt idx="46">
                  <c:v>47.659295161140598</c:v>
                </c:pt>
                <c:pt idx="47">
                  <c:v>48.821443261554897</c:v>
                </c:pt>
                <c:pt idx="48">
                  <c:v>47.845145568396497</c:v>
                </c:pt>
                <c:pt idx="49">
                  <c:v>48.257041215500401</c:v>
                </c:pt>
                <c:pt idx="50">
                  <c:v>47.641673466473499</c:v>
                </c:pt>
                <c:pt idx="51">
                  <c:v>47.8759792745102</c:v>
                </c:pt>
                <c:pt idx="52">
                  <c:v>47.348587681886201</c:v>
                </c:pt>
                <c:pt idx="53">
                  <c:v>48.470370328210301</c:v>
                </c:pt>
                <c:pt idx="54">
                  <c:v>48.257267018016897</c:v>
                </c:pt>
              </c:numCache>
            </c:numRef>
          </c:val>
          <c:smooth val="0"/>
          <c:extLst>
            <c:ext xmlns:c16="http://schemas.microsoft.com/office/drawing/2014/chart" uri="{C3380CC4-5D6E-409C-BE32-E72D297353CC}">
              <c16:uniqueId val="{00000000-7C5D-4729-89AB-ED0AB675F4FD}"/>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Datos!$L$161:$L$220</c:f>
              <c:numCache>
                <c:formatCode>0.0_)</c:formatCode>
                <c:ptCount val="55"/>
                <c:pt idx="0">
                  <c:v>47.871683804143402</c:v>
                </c:pt>
                <c:pt idx="1">
                  <c:v>47.827456680131903</c:v>
                </c:pt>
                <c:pt idx="2">
                  <c:v>47.807680431882602</c:v>
                </c:pt>
                <c:pt idx="3">
                  <c:v>47.796309882684398</c:v>
                </c:pt>
                <c:pt idx="4">
                  <c:v>47.797809584963801</c:v>
                </c:pt>
                <c:pt idx="5">
                  <c:v>47.779526144633401</c:v>
                </c:pt>
                <c:pt idx="6">
                  <c:v>47.7464253662015</c:v>
                </c:pt>
                <c:pt idx="7">
                  <c:v>47.732110629683199</c:v>
                </c:pt>
                <c:pt idx="8">
                  <c:v>47.758029440642296</c:v>
                </c:pt>
                <c:pt idx="9">
                  <c:v>47.854463718137801</c:v>
                </c:pt>
                <c:pt idx="10">
                  <c:v>48.004142893892002</c:v>
                </c:pt>
                <c:pt idx="11">
                  <c:v>48.146693802032203</c:v>
                </c:pt>
                <c:pt idx="12">
                  <c:v>48.222049897791003</c:v>
                </c:pt>
                <c:pt idx="13">
                  <c:v>48.1911000166115</c:v>
                </c:pt>
                <c:pt idx="14">
                  <c:v>48.055943416706</c:v>
                </c:pt>
                <c:pt idx="15">
                  <c:v>47.875706495618701</c:v>
                </c:pt>
                <c:pt idx="16">
                  <c:v>47.699519874741398</c:v>
                </c:pt>
                <c:pt idx="17">
                  <c:v>47.570663166483001</c:v>
                </c:pt>
                <c:pt idx="18">
                  <c:v>47.5047771174318</c:v>
                </c:pt>
                <c:pt idx="19">
                  <c:v>47.498334401339903</c:v>
                </c:pt>
                <c:pt idx="20">
                  <c:v>47.557696074664499</c:v>
                </c:pt>
                <c:pt idx="21">
                  <c:v>47.653891670399503</c:v>
                </c:pt>
                <c:pt idx="22">
                  <c:v>47.748779683934401</c:v>
                </c:pt>
                <c:pt idx="23">
                  <c:v>47.824093179766002</c:v>
                </c:pt>
                <c:pt idx="24">
                  <c:v>47.8537979965933</c:v>
                </c:pt>
                <c:pt idx="25">
                  <c:v>47.835085889749799</c:v>
                </c:pt>
                <c:pt idx="26">
                  <c:v>47.777759497236502</c:v>
                </c:pt>
                <c:pt idx="27">
                  <c:v>47.690364491238</c:v>
                </c:pt>
                <c:pt idx="28">
                  <c:v>47.593032796230801</c:v>
                </c:pt>
                <c:pt idx="29">
                  <c:v>47.557038965046097</c:v>
                </c:pt>
                <c:pt idx="30">
                  <c:v>47.5821681450523</c:v>
                </c:pt>
                <c:pt idx="31">
                  <c:v>47.644898785485097</c:v>
                </c:pt>
                <c:pt idx="32">
                  <c:v>47.699714617280399</c:v>
                </c:pt>
                <c:pt idx="33">
                  <c:v>47.757051113639697</c:v>
                </c:pt>
                <c:pt idx="34">
                  <c:v>47.8296694076679</c:v>
                </c:pt>
                <c:pt idx="35">
                  <c:v>47.947728497966203</c:v>
                </c:pt>
                <c:pt idx="36">
                  <c:v>48.146912123188102</c:v>
                </c:pt>
                <c:pt idx="37">
                  <c:v>48.436263815232202</c:v>
                </c:pt>
                <c:pt idx="38">
                  <c:v>48.763102628871401</c:v>
                </c:pt>
                <c:pt idx="39">
                  <c:v>49.050741856976799</c:v>
                </c:pt>
                <c:pt idx="40">
                  <c:v>49.243330483528098</c:v>
                </c:pt>
                <c:pt idx="41">
                  <c:v>49.275511693086003</c:v>
                </c:pt>
                <c:pt idx="42">
                  <c:v>49.174969805098897</c:v>
                </c:pt>
                <c:pt idx="43">
                  <c:v>49.005040458688498</c:v>
                </c:pt>
                <c:pt idx="44">
                  <c:v>48.819575518600999</c:v>
                </c:pt>
                <c:pt idx="45">
                  <c:v>48.640765097513103</c:v>
                </c:pt>
                <c:pt idx="46">
                  <c:v>48.478940700217699</c:v>
                </c:pt>
                <c:pt idx="47">
                  <c:v>48.310657858288501</c:v>
                </c:pt>
                <c:pt idx="48">
                  <c:v>48.126311897180301</c:v>
                </c:pt>
                <c:pt idx="49">
                  <c:v>47.961396163020503</c:v>
                </c:pt>
                <c:pt idx="50">
                  <c:v>47.854401868218098</c:v>
                </c:pt>
                <c:pt idx="51">
                  <c:v>47.8377712360979</c:v>
                </c:pt>
                <c:pt idx="52">
                  <c:v>47.902188490116501</c:v>
                </c:pt>
                <c:pt idx="53">
                  <c:v>48.027600988109398</c:v>
                </c:pt>
                <c:pt idx="54">
                  <c:v>48.167435825112598</c:v>
                </c:pt>
              </c:numCache>
            </c:numRef>
          </c:val>
          <c:smooth val="0"/>
          <c:extLst>
            <c:ext xmlns:c16="http://schemas.microsoft.com/office/drawing/2014/chart" uri="{C3380CC4-5D6E-409C-BE32-E72D297353CC}">
              <c16:uniqueId val="{00000001-7C5D-4729-89AB-ED0AB675F4FD}"/>
            </c:ext>
          </c:extLst>
        </c:ser>
        <c:dLbls>
          <c:showLegendKey val="0"/>
          <c:showVal val="0"/>
          <c:showCatName val="0"/>
          <c:showSerName val="0"/>
          <c:showPercent val="0"/>
          <c:showBubbleSize val="0"/>
        </c:dLbls>
        <c:smooth val="0"/>
        <c:axId val="459697560"/>
        <c:axId val="316601152"/>
      </c:lineChart>
      <c:catAx>
        <c:axId val="45969756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16601152"/>
        <c:crossesAt val="50"/>
        <c:auto val="1"/>
        <c:lblAlgn val="ctr"/>
        <c:lblOffset val="100"/>
        <c:tickLblSkip val="1"/>
        <c:tickMarkSkip val="12"/>
        <c:noMultiLvlLbl val="1"/>
      </c:catAx>
      <c:valAx>
        <c:axId val="316601152"/>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59697560"/>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Datos!$M$161:$M$220</c:f>
              <c:numCache>
                <c:formatCode>0.0_)</c:formatCode>
                <c:ptCount val="55"/>
                <c:pt idx="0">
                  <c:v>51.198102889003202</c:v>
                </c:pt>
                <c:pt idx="1">
                  <c:v>52.1570490925332</c:v>
                </c:pt>
                <c:pt idx="2">
                  <c:v>52.944144913669703</c:v>
                </c:pt>
                <c:pt idx="3">
                  <c:v>51.125362496951098</c:v>
                </c:pt>
                <c:pt idx="4">
                  <c:v>52.236212343361103</c:v>
                </c:pt>
                <c:pt idx="5">
                  <c:v>52.276780540330897</c:v>
                </c:pt>
                <c:pt idx="6">
                  <c:v>50.863702314367302</c:v>
                </c:pt>
                <c:pt idx="7">
                  <c:v>50.931646653868597</c:v>
                </c:pt>
                <c:pt idx="8">
                  <c:v>50.3417130808389</c:v>
                </c:pt>
                <c:pt idx="9">
                  <c:v>50.714368211077399</c:v>
                </c:pt>
                <c:pt idx="10">
                  <c:v>52.308064024587402</c:v>
                </c:pt>
                <c:pt idx="11">
                  <c:v>51.093797092017503</c:v>
                </c:pt>
                <c:pt idx="12">
                  <c:v>50.995289194245501</c:v>
                </c:pt>
                <c:pt idx="13">
                  <c:v>51.728599072978398</c:v>
                </c:pt>
                <c:pt idx="14">
                  <c:v>50.5339696825883</c:v>
                </c:pt>
                <c:pt idx="15">
                  <c:v>51.461095051785897</c:v>
                </c:pt>
                <c:pt idx="16">
                  <c:v>51.712285692064803</c:v>
                </c:pt>
                <c:pt idx="17">
                  <c:v>49.548581295742601</c:v>
                </c:pt>
                <c:pt idx="18">
                  <c:v>51.876916209139701</c:v>
                </c:pt>
                <c:pt idx="19">
                  <c:v>53.389170549690803</c:v>
                </c:pt>
                <c:pt idx="20">
                  <c:v>50.886786005732503</c:v>
                </c:pt>
                <c:pt idx="21">
                  <c:v>51.413791897141401</c:v>
                </c:pt>
                <c:pt idx="22">
                  <c:v>51.072024920695597</c:v>
                </c:pt>
                <c:pt idx="23">
                  <c:v>51.951899282098502</c:v>
                </c:pt>
                <c:pt idx="24">
                  <c:v>51.868297264204799</c:v>
                </c:pt>
                <c:pt idx="25">
                  <c:v>52.950319541077803</c:v>
                </c:pt>
                <c:pt idx="26">
                  <c:v>53.448628884140099</c:v>
                </c:pt>
                <c:pt idx="27">
                  <c:v>53.584826675444901</c:v>
                </c:pt>
                <c:pt idx="28">
                  <c:v>50.3108274614358</c:v>
                </c:pt>
                <c:pt idx="29">
                  <c:v>52.1732676894486</c:v>
                </c:pt>
                <c:pt idx="30">
                  <c:v>51.876952658235403</c:v>
                </c:pt>
                <c:pt idx="31">
                  <c:v>51.418751529388203</c:v>
                </c:pt>
                <c:pt idx="32">
                  <c:v>52.358684588974597</c:v>
                </c:pt>
                <c:pt idx="33">
                  <c:v>49.1115630555989</c:v>
                </c:pt>
                <c:pt idx="34">
                  <c:v>51.689638353329002</c:v>
                </c:pt>
                <c:pt idx="35">
                  <c:v>50.842817263233698</c:v>
                </c:pt>
                <c:pt idx="36">
                  <c:v>49.253184983410797</c:v>
                </c:pt>
                <c:pt idx="37">
                  <c:v>48.037492067512098</c:v>
                </c:pt>
                <c:pt idx="38">
                  <c:v>48.159065381724197</c:v>
                </c:pt>
                <c:pt idx="39">
                  <c:v>45.340330058732</c:v>
                </c:pt>
                <c:pt idx="40">
                  <c:v>45.670329843532201</c:v>
                </c:pt>
                <c:pt idx="41">
                  <c:v>49.942376997553701</c:v>
                </c:pt>
                <c:pt idx="42">
                  <c:v>50.453999321559301</c:v>
                </c:pt>
                <c:pt idx="43">
                  <c:v>51.378772473766297</c:v>
                </c:pt>
                <c:pt idx="44">
                  <c:v>51.518241276160303</c:v>
                </c:pt>
                <c:pt idx="45">
                  <c:v>51.708988178338601</c:v>
                </c:pt>
                <c:pt idx="46">
                  <c:v>51.523305648596498</c:v>
                </c:pt>
                <c:pt idx="47">
                  <c:v>52.200705548804599</c:v>
                </c:pt>
                <c:pt idx="48">
                  <c:v>53.186720050757302</c:v>
                </c:pt>
                <c:pt idx="49">
                  <c:v>50.325673007701901</c:v>
                </c:pt>
                <c:pt idx="50">
                  <c:v>52.5828335120544</c:v>
                </c:pt>
                <c:pt idx="51">
                  <c:v>52.747195188838901</c:v>
                </c:pt>
                <c:pt idx="52">
                  <c:v>52.079559916351101</c:v>
                </c:pt>
                <c:pt idx="53">
                  <c:v>53.823588121786898</c:v>
                </c:pt>
                <c:pt idx="54">
                  <c:v>53.198482738798802</c:v>
                </c:pt>
              </c:numCache>
            </c:numRef>
          </c:val>
          <c:smooth val="0"/>
          <c:extLst>
            <c:ext xmlns:c16="http://schemas.microsoft.com/office/drawing/2014/chart" uri="{C3380CC4-5D6E-409C-BE32-E72D297353CC}">
              <c16:uniqueId val="{00000000-B258-49A2-865C-0A08C32E6471}"/>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5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lvl>
                <c:lvl>
                  <c:pt idx="0">
                    <c:v>2017</c:v>
                  </c:pt>
                  <c:pt idx="12">
                    <c:v>2018</c:v>
                  </c:pt>
                  <c:pt idx="24">
                    <c:v>2019</c:v>
                  </c:pt>
                  <c:pt idx="36">
                    <c:v>2020</c:v>
                  </c:pt>
                  <c:pt idx="48">
                    <c:v>2021</c:v>
                  </c:pt>
                </c:lvl>
              </c:multiLvlStrCache>
            </c:multiLvlStrRef>
          </c:cat>
          <c:val>
            <c:numRef>
              <c:f>Datos!$N$161:$N$220</c:f>
              <c:numCache>
                <c:formatCode>0.0_)</c:formatCode>
                <c:ptCount val="55"/>
                <c:pt idx="0">
                  <c:v>51.409850684586303</c:v>
                </c:pt>
                <c:pt idx="1">
                  <c:v>51.7422693224417</c:v>
                </c:pt>
                <c:pt idx="2">
                  <c:v>52.016063031303801</c:v>
                </c:pt>
                <c:pt idx="3">
                  <c:v>52.1169450214691</c:v>
                </c:pt>
                <c:pt idx="4">
                  <c:v>51.950005710382499</c:v>
                </c:pt>
                <c:pt idx="5">
                  <c:v>51.613246043043503</c:v>
                </c:pt>
                <c:pt idx="6">
                  <c:v>51.262360466357897</c:v>
                </c:pt>
                <c:pt idx="7">
                  <c:v>51.000423383516498</c:v>
                </c:pt>
                <c:pt idx="8">
                  <c:v>50.897353783027299</c:v>
                </c:pt>
                <c:pt idx="9">
                  <c:v>50.917819260160002</c:v>
                </c:pt>
                <c:pt idx="10">
                  <c:v>51.003968541543699</c:v>
                </c:pt>
                <c:pt idx="11">
                  <c:v>51.129520293703202</c:v>
                </c:pt>
                <c:pt idx="12">
                  <c:v>51.207048543032897</c:v>
                </c:pt>
                <c:pt idx="13">
                  <c:v>51.237503643927099</c:v>
                </c:pt>
                <c:pt idx="14">
                  <c:v>51.290129653507996</c:v>
                </c:pt>
                <c:pt idx="15">
                  <c:v>51.372942077506302</c:v>
                </c:pt>
                <c:pt idx="16">
                  <c:v>51.4799492535493</c:v>
                </c:pt>
                <c:pt idx="17">
                  <c:v>51.5381030071471</c:v>
                </c:pt>
                <c:pt idx="18">
                  <c:v>51.508034686579002</c:v>
                </c:pt>
                <c:pt idx="19">
                  <c:v>51.4128952716882</c:v>
                </c:pt>
                <c:pt idx="20">
                  <c:v>51.3070913966977</c:v>
                </c:pt>
                <c:pt idx="21">
                  <c:v>51.280342437472399</c:v>
                </c:pt>
                <c:pt idx="22">
                  <c:v>51.453693095372003</c:v>
                </c:pt>
                <c:pt idx="23">
                  <c:v>51.827171794354797</c:v>
                </c:pt>
                <c:pt idx="24">
                  <c:v>52.316124738688899</c:v>
                </c:pt>
                <c:pt idx="25">
                  <c:v>52.778615052929801</c:v>
                </c:pt>
                <c:pt idx="26">
                  <c:v>53.035741100951803</c:v>
                </c:pt>
                <c:pt idx="27">
                  <c:v>53.041853399505001</c:v>
                </c:pt>
                <c:pt idx="28">
                  <c:v>52.822780488527798</c:v>
                </c:pt>
                <c:pt idx="29">
                  <c:v>52.475206288509199</c:v>
                </c:pt>
                <c:pt idx="30">
                  <c:v>52.153220298331703</c:v>
                </c:pt>
                <c:pt idx="31">
                  <c:v>51.931596646802802</c:v>
                </c:pt>
                <c:pt idx="32">
                  <c:v>51.760526805365799</c:v>
                </c:pt>
                <c:pt idx="33">
                  <c:v>51.4924361391204</c:v>
                </c:pt>
                <c:pt idx="34">
                  <c:v>51.0067362285291</c:v>
                </c:pt>
                <c:pt idx="35">
                  <c:v>50.269727137375199</c:v>
                </c:pt>
                <c:pt idx="36">
                  <c:v>49.417257851654</c:v>
                </c:pt>
                <c:pt idx="37">
                  <c:v>48.669154985122297</c:v>
                </c:pt>
                <c:pt idx="38">
                  <c:v>48.254213868910803</c:v>
                </c:pt>
                <c:pt idx="39">
                  <c:v>48.300860871832697</c:v>
                </c:pt>
                <c:pt idx="40">
                  <c:v>48.7776514723246</c:v>
                </c:pt>
                <c:pt idx="41">
                  <c:v>49.529307399258101</c:v>
                </c:pt>
                <c:pt idx="42">
                  <c:v>50.295655632766596</c:v>
                </c:pt>
                <c:pt idx="43">
                  <c:v>50.939738001840396</c:v>
                </c:pt>
                <c:pt idx="44">
                  <c:v>51.430459714316001</c:v>
                </c:pt>
                <c:pt idx="45">
                  <c:v>51.788571167140603</c:v>
                </c:pt>
                <c:pt idx="46">
                  <c:v>52.067910450436003</c:v>
                </c:pt>
                <c:pt idx="47">
                  <c:v>52.282749190503402</c:v>
                </c:pt>
                <c:pt idx="48">
                  <c:v>52.453194380560497</c:v>
                </c:pt>
                <c:pt idx="49">
                  <c:v>52.5787565436775</c:v>
                </c:pt>
                <c:pt idx="50">
                  <c:v>52.694501187264798</c:v>
                </c:pt>
                <c:pt idx="51">
                  <c:v>52.796804867518397</c:v>
                </c:pt>
                <c:pt idx="52">
                  <c:v>52.904045520631797</c:v>
                </c:pt>
                <c:pt idx="53">
                  <c:v>53.020601759187997</c:v>
                </c:pt>
                <c:pt idx="54">
                  <c:v>53.1136797461509</c:v>
                </c:pt>
              </c:numCache>
            </c:numRef>
          </c:val>
          <c:smooth val="0"/>
          <c:extLst>
            <c:ext xmlns:c16="http://schemas.microsoft.com/office/drawing/2014/chart" uri="{C3380CC4-5D6E-409C-BE32-E72D297353CC}">
              <c16:uniqueId val="{00000001-B258-49A2-865C-0A08C32E6471}"/>
            </c:ext>
          </c:extLst>
        </c:ser>
        <c:dLbls>
          <c:showLegendKey val="0"/>
          <c:showVal val="0"/>
          <c:showCatName val="0"/>
          <c:showSerName val="0"/>
          <c:showPercent val="0"/>
          <c:showBubbleSize val="0"/>
        </c:dLbls>
        <c:smooth val="0"/>
        <c:axId val="262030424"/>
        <c:axId val="396130264"/>
      </c:lineChart>
      <c:catAx>
        <c:axId val="2620304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396130264"/>
        <c:crossesAt val="50"/>
        <c:auto val="1"/>
        <c:lblAlgn val="ctr"/>
        <c:lblOffset val="100"/>
        <c:tickLblSkip val="1"/>
        <c:tickMarkSkip val="12"/>
        <c:noMultiLvlLbl val="1"/>
      </c:catAx>
      <c:valAx>
        <c:axId val="396130264"/>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262030424"/>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1-E0BC-49E9-9066-2C70B8897410}"/>
              </c:ext>
            </c:extLst>
          </c:dPt>
          <c:dPt>
            <c:idx val="1"/>
            <c:invertIfNegative val="0"/>
            <c:bubble3D val="0"/>
            <c:extLst>
              <c:ext xmlns:c16="http://schemas.microsoft.com/office/drawing/2014/chart" uri="{C3380CC4-5D6E-409C-BE32-E72D297353CC}">
                <c16:uniqueId val="{00000003-E0BC-49E9-9066-2C70B8897410}"/>
              </c:ext>
            </c:extLst>
          </c:dPt>
          <c:dPt>
            <c:idx val="2"/>
            <c:invertIfNegative val="0"/>
            <c:bubble3D val="0"/>
            <c:extLst>
              <c:ext xmlns:c16="http://schemas.microsoft.com/office/drawing/2014/chart" uri="{C3380CC4-5D6E-409C-BE32-E72D297353CC}">
                <c16:uniqueId val="{00000005-E0BC-49E9-9066-2C70B8897410}"/>
              </c:ext>
            </c:extLst>
          </c:dPt>
          <c:dPt>
            <c:idx val="3"/>
            <c:invertIfNegative val="0"/>
            <c:bubble3D val="0"/>
            <c:extLst>
              <c:ext xmlns:c16="http://schemas.microsoft.com/office/drawing/2014/chart" uri="{C3380CC4-5D6E-409C-BE32-E72D297353CC}">
                <c16:uniqueId val="{00000007-E0BC-49E9-9066-2C70B8897410}"/>
              </c:ext>
            </c:extLst>
          </c:dPt>
          <c:dPt>
            <c:idx val="4"/>
            <c:invertIfNegative val="0"/>
            <c:bubble3D val="0"/>
            <c:extLst>
              <c:ext xmlns:c16="http://schemas.microsoft.com/office/drawing/2014/chart" uri="{C3380CC4-5D6E-409C-BE32-E72D297353CC}">
                <c16:uniqueId val="{00000009-E0BC-49E9-9066-2C70B8897410}"/>
              </c:ext>
            </c:extLst>
          </c:dPt>
          <c:dPt>
            <c:idx val="5"/>
            <c:invertIfNegative val="0"/>
            <c:bubble3D val="0"/>
            <c:extLst>
              <c:ext xmlns:c16="http://schemas.microsoft.com/office/drawing/2014/chart" uri="{C3380CC4-5D6E-409C-BE32-E72D297353CC}">
                <c16:uniqueId val="{0000000B-E0BC-49E9-9066-2C70B8897410}"/>
              </c:ext>
            </c:extLst>
          </c:dPt>
          <c:dPt>
            <c:idx val="6"/>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D-E0BC-49E9-9066-2C70B8897410}"/>
              </c:ext>
            </c:extLst>
          </c:dPt>
          <c:dPt>
            <c:idx val="7"/>
            <c:invertIfNegative val="0"/>
            <c:bubble3D val="0"/>
            <c:extLst>
              <c:ext xmlns:c16="http://schemas.microsoft.com/office/drawing/2014/chart" uri="{C3380CC4-5D6E-409C-BE32-E72D297353CC}">
                <c16:uniqueId val="{0000000F-E0BC-49E9-9066-2C70B8897410}"/>
              </c:ext>
            </c:extLst>
          </c:dPt>
          <c:dPt>
            <c:idx val="8"/>
            <c:invertIfNegative val="0"/>
            <c:bubble3D val="0"/>
            <c:extLst>
              <c:ext xmlns:c16="http://schemas.microsoft.com/office/drawing/2014/chart" uri="{C3380CC4-5D6E-409C-BE32-E72D297353CC}">
                <c16:uniqueId val="{00000011-E0BC-49E9-9066-2C70B8897410}"/>
              </c:ext>
            </c:extLst>
          </c:dPt>
          <c:dPt>
            <c:idx val="9"/>
            <c:invertIfNegative val="0"/>
            <c:bubble3D val="0"/>
            <c:extLst>
              <c:ext xmlns:c16="http://schemas.microsoft.com/office/drawing/2014/chart" uri="{C3380CC4-5D6E-409C-BE32-E72D297353CC}">
                <c16:uniqueId val="{00000013-E0BC-49E9-9066-2C70B8897410}"/>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5-E0BC-49E9-9066-2C70B8897410}"/>
              </c:ext>
            </c:extLst>
          </c:dPt>
          <c:dPt>
            <c:idx val="1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6-E0BC-49E9-9066-2C70B8897410}"/>
              </c:ext>
            </c:extLst>
          </c:dPt>
          <c:dPt>
            <c:idx val="12"/>
            <c:invertIfNegative val="0"/>
            <c:bubble3D val="0"/>
            <c:extLst>
              <c:ext xmlns:c16="http://schemas.microsoft.com/office/drawing/2014/chart" uri="{C3380CC4-5D6E-409C-BE32-E72D297353CC}">
                <c16:uniqueId val="{00000018-E0BC-49E9-9066-2C70B8897410}"/>
              </c:ext>
            </c:extLst>
          </c:dPt>
          <c:dPt>
            <c:idx val="13"/>
            <c:invertIfNegative val="0"/>
            <c:bubble3D val="0"/>
            <c:extLst>
              <c:ext xmlns:c16="http://schemas.microsoft.com/office/drawing/2014/chart" uri="{C3380CC4-5D6E-409C-BE32-E72D297353CC}">
                <c16:uniqueId val="{0000001A-E0BC-49E9-9066-2C70B8897410}"/>
              </c:ext>
            </c:extLst>
          </c:dPt>
          <c:dPt>
            <c:idx val="14"/>
            <c:invertIfNegative val="0"/>
            <c:bubble3D val="0"/>
            <c:extLst>
              <c:ext xmlns:c16="http://schemas.microsoft.com/office/drawing/2014/chart" uri="{C3380CC4-5D6E-409C-BE32-E72D297353CC}">
                <c16:uniqueId val="{0000001C-E0BC-49E9-9066-2C70B8897410}"/>
              </c:ext>
            </c:extLst>
          </c:dPt>
          <c:dPt>
            <c:idx val="15"/>
            <c:invertIfNegative val="0"/>
            <c:bubble3D val="0"/>
            <c:extLst>
              <c:ext xmlns:c16="http://schemas.microsoft.com/office/drawing/2014/chart" uri="{C3380CC4-5D6E-409C-BE32-E72D297353CC}">
                <c16:uniqueId val="{0000001E-E0BC-49E9-9066-2C70B8897410}"/>
              </c:ext>
            </c:extLst>
          </c:dPt>
          <c:dPt>
            <c:idx val="16"/>
            <c:invertIfNegative val="0"/>
            <c:bubble3D val="0"/>
            <c:extLst>
              <c:ext xmlns:c16="http://schemas.microsoft.com/office/drawing/2014/chart" uri="{C3380CC4-5D6E-409C-BE32-E72D297353CC}">
                <c16:uniqueId val="{00000020-E0BC-49E9-9066-2C70B8897410}"/>
              </c:ext>
            </c:extLst>
          </c:dPt>
          <c:dPt>
            <c:idx val="17"/>
            <c:invertIfNegative val="0"/>
            <c:bubble3D val="0"/>
            <c:extLst>
              <c:ext xmlns:c16="http://schemas.microsoft.com/office/drawing/2014/chart" uri="{C3380CC4-5D6E-409C-BE32-E72D297353CC}">
                <c16:uniqueId val="{00000022-E0BC-49E9-9066-2C70B8897410}"/>
              </c:ext>
            </c:extLst>
          </c:dPt>
          <c:dPt>
            <c:idx val="18"/>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4-E0BC-49E9-9066-2C70B8897410}"/>
              </c:ext>
            </c:extLst>
          </c:dPt>
          <c:dPt>
            <c:idx val="19"/>
            <c:invertIfNegative val="0"/>
            <c:bubble3D val="0"/>
            <c:extLst>
              <c:ext xmlns:c16="http://schemas.microsoft.com/office/drawing/2014/chart" uri="{C3380CC4-5D6E-409C-BE32-E72D297353CC}">
                <c16:uniqueId val="{00000026-E0BC-49E9-9066-2C70B8897410}"/>
              </c:ext>
            </c:extLst>
          </c:dPt>
          <c:dPt>
            <c:idx val="20"/>
            <c:invertIfNegative val="0"/>
            <c:bubble3D val="0"/>
            <c:extLst>
              <c:ext xmlns:c16="http://schemas.microsoft.com/office/drawing/2014/chart" uri="{C3380CC4-5D6E-409C-BE32-E72D297353CC}">
                <c16:uniqueId val="{00000028-E0BC-49E9-9066-2C70B8897410}"/>
              </c:ext>
            </c:extLst>
          </c:dPt>
          <c:dPt>
            <c:idx val="21"/>
            <c:invertIfNegative val="0"/>
            <c:bubble3D val="0"/>
            <c:extLst>
              <c:ext xmlns:c16="http://schemas.microsoft.com/office/drawing/2014/chart" uri="{C3380CC4-5D6E-409C-BE32-E72D297353CC}">
                <c16:uniqueId val="{0000002A-E0BC-49E9-9066-2C70B8897410}"/>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C-E0BC-49E9-9066-2C70B8897410}"/>
              </c:ext>
            </c:extLst>
          </c:dPt>
          <c:dPt>
            <c:idx val="2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D-E0BC-49E9-9066-2C70B8897410}"/>
              </c:ext>
            </c:extLst>
          </c:dPt>
          <c:dPt>
            <c:idx val="24"/>
            <c:invertIfNegative val="0"/>
            <c:bubble3D val="0"/>
            <c:extLst>
              <c:ext xmlns:c16="http://schemas.microsoft.com/office/drawing/2014/chart" uri="{C3380CC4-5D6E-409C-BE32-E72D297353CC}">
                <c16:uniqueId val="{0000002F-E0BC-49E9-9066-2C70B8897410}"/>
              </c:ext>
            </c:extLst>
          </c:dPt>
          <c:dPt>
            <c:idx val="25"/>
            <c:invertIfNegative val="0"/>
            <c:bubble3D val="0"/>
            <c:extLst>
              <c:ext xmlns:c16="http://schemas.microsoft.com/office/drawing/2014/chart" uri="{C3380CC4-5D6E-409C-BE32-E72D297353CC}">
                <c16:uniqueId val="{00000031-E0BC-49E9-9066-2C70B8897410}"/>
              </c:ext>
            </c:extLst>
          </c:dPt>
          <c:dPt>
            <c:idx val="26"/>
            <c:invertIfNegative val="0"/>
            <c:bubble3D val="0"/>
            <c:extLst>
              <c:ext xmlns:c16="http://schemas.microsoft.com/office/drawing/2014/chart" uri="{C3380CC4-5D6E-409C-BE32-E72D297353CC}">
                <c16:uniqueId val="{00000033-E0BC-49E9-9066-2C70B8897410}"/>
              </c:ext>
            </c:extLst>
          </c:dPt>
          <c:dPt>
            <c:idx val="27"/>
            <c:invertIfNegative val="0"/>
            <c:bubble3D val="0"/>
            <c:extLst>
              <c:ext xmlns:c16="http://schemas.microsoft.com/office/drawing/2014/chart" uri="{C3380CC4-5D6E-409C-BE32-E72D297353CC}">
                <c16:uniqueId val="{00000035-E0BC-49E9-9066-2C70B8897410}"/>
              </c:ext>
            </c:extLst>
          </c:dPt>
          <c:dPt>
            <c:idx val="28"/>
            <c:invertIfNegative val="0"/>
            <c:bubble3D val="0"/>
            <c:extLst>
              <c:ext xmlns:c16="http://schemas.microsoft.com/office/drawing/2014/chart" uri="{C3380CC4-5D6E-409C-BE32-E72D297353CC}">
                <c16:uniqueId val="{00000037-E0BC-49E9-9066-2C70B8897410}"/>
              </c:ext>
            </c:extLst>
          </c:dPt>
          <c:dPt>
            <c:idx val="29"/>
            <c:invertIfNegative val="0"/>
            <c:bubble3D val="0"/>
            <c:extLst>
              <c:ext xmlns:c16="http://schemas.microsoft.com/office/drawing/2014/chart" uri="{C3380CC4-5D6E-409C-BE32-E72D297353CC}">
                <c16:uniqueId val="{00000039-E0BC-49E9-9066-2C70B8897410}"/>
              </c:ext>
            </c:extLst>
          </c:dPt>
          <c:dPt>
            <c:idx val="30"/>
            <c:invertIfNegative val="0"/>
            <c:bubble3D val="0"/>
            <c:spPr>
              <a:gradFill>
                <a:gsLst>
                  <a:gs pos="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B-E0BC-49E9-9066-2C70B8897410}"/>
              </c:ext>
            </c:extLst>
          </c:dPt>
          <c:dPt>
            <c:idx val="31"/>
            <c:invertIfNegative val="0"/>
            <c:bubble3D val="0"/>
            <c:extLst>
              <c:ext xmlns:c16="http://schemas.microsoft.com/office/drawing/2014/chart" uri="{C3380CC4-5D6E-409C-BE32-E72D297353CC}">
                <c16:uniqueId val="{0000003D-E0BC-49E9-9066-2C70B8897410}"/>
              </c:ext>
            </c:extLst>
          </c:dPt>
          <c:dPt>
            <c:idx val="32"/>
            <c:invertIfNegative val="0"/>
            <c:bubble3D val="0"/>
            <c:extLst>
              <c:ext xmlns:c16="http://schemas.microsoft.com/office/drawing/2014/chart" uri="{C3380CC4-5D6E-409C-BE32-E72D297353CC}">
                <c16:uniqueId val="{0000003F-E0BC-49E9-9066-2C70B8897410}"/>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41-E0BC-49E9-9066-2C70B8897410}"/>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43-E0BC-49E9-9066-2C70B8897410}"/>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5-E0BC-49E9-9066-2C70B8897410}"/>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7-E0BC-49E9-9066-2C70B8897410}"/>
              </c:ext>
            </c:extLst>
          </c:dPt>
          <c:dPt>
            <c:idx val="37"/>
            <c:invertIfNegative val="0"/>
            <c:bubble3D val="0"/>
            <c:extLst>
              <c:ext xmlns:c16="http://schemas.microsoft.com/office/drawing/2014/chart" uri="{C3380CC4-5D6E-409C-BE32-E72D297353CC}">
                <c16:uniqueId val="{00000048-E0BC-49E9-9066-2C70B8897410}"/>
              </c:ext>
            </c:extLst>
          </c:dPt>
          <c:dPt>
            <c:idx val="38"/>
            <c:invertIfNegative val="0"/>
            <c:bubble3D val="0"/>
            <c:extLst>
              <c:ext xmlns:c16="http://schemas.microsoft.com/office/drawing/2014/chart" uri="{C3380CC4-5D6E-409C-BE32-E72D297353CC}">
                <c16:uniqueId val="{00000049-E0BC-49E9-9066-2C70B8897410}"/>
              </c:ext>
            </c:extLst>
          </c:dPt>
          <c:dPt>
            <c:idx val="39"/>
            <c:invertIfNegative val="0"/>
            <c:bubble3D val="0"/>
            <c:extLst>
              <c:ext xmlns:c16="http://schemas.microsoft.com/office/drawing/2014/chart" uri="{C3380CC4-5D6E-409C-BE32-E72D297353CC}">
                <c16:uniqueId val="{0000004A-E0BC-49E9-9066-2C70B8897410}"/>
              </c:ext>
            </c:extLst>
          </c:dPt>
          <c:dPt>
            <c:idx val="40"/>
            <c:invertIfNegative val="0"/>
            <c:bubble3D val="0"/>
            <c:extLst>
              <c:ext xmlns:c16="http://schemas.microsoft.com/office/drawing/2014/chart" uri="{C3380CC4-5D6E-409C-BE32-E72D297353CC}">
                <c16:uniqueId val="{0000004B-E0BC-49E9-9066-2C70B8897410}"/>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4D-E0BC-49E9-9066-2C70B8897410}"/>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3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Jp/</c:v>
                  </c:pt>
                </c:lvl>
                <c:lvl>
                  <c:pt idx="0">
                    <c:v>2019</c:v>
                  </c:pt>
                  <c:pt idx="12">
                    <c:v>2020</c:v>
                  </c:pt>
                  <c:pt idx="24">
                    <c:v>2021</c:v>
                  </c:pt>
                </c:lvl>
              </c:multiLvlStrCache>
            </c:multiLvlStrRef>
          </c:cat>
          <c:val>
            <c:numRef>
              <c:f>Datos!$C$185:$C$220</c:f>
              <c:numCache>
                <c:formatCode>0.0</c:formatCode>
                <c:ptCount val="31"/>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51.122999999999998</c:v>
                </c:pt>
                <c:pt idx="29">
                  <c:v>51.884999999999998</c:v>
                </c:pt>
                <c:pt idx="30">
                  <c:v>52.631</c:v>
                </c:pt>
              </c:numCache>
            </c:numRef>
          </c:val>
          <c:extLst>
            <c:ext xmlns:c16="http://schemas.microsoft.com/office/drawing/2014/chart" uri="{C3380CC4-5D6E-409C-BE32-E72D297353CC}">
              <c16:uniqueId val="{0000004E-E0BC-49E9-9066-2C70B8897410}"/>
            </c:ext>
          </c:extLst>
        </c:ser>
        <c:dLbls>
          <c:showLegendKey val="0"/>
          <c:showVal val="0"/>
          <c:showCatName val="0"/>
          <c:showSerName val="0"/>
          <c:showPercent val="0"/>
          <c:showBubbleSize val="0"/>
        </c:dLbls>
        <c:gapWidth val="40"/>
        <c:axId val="396133400"/>
        <c:axId val="396127128"/>
      </c:barChart>
      <c:catAx>
        <c:axId val="396133400"/>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396127128"/>
        <c:crosses val="autoZero"/>
        <c:auto val="1"/>
        <c:lblAlgn val="ctr"/>
        <c:lblOffset val="100"/>
        <c:tickLblSkip val="1"/>
        <c:tickMarkSkip val="12"/>
        <c:noMultiLvlLbl val="1"/>
      </c:catAx>
      <c:valAx>
        <c:axId val="3961271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396133400"/>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D5861-CA07-48FB-88AA-D7E45024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62</TotalTime>
  <Pages>10</Pages>
  <Words>2563</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20</cp:revision>
  <cp:lastPrinted>2021-06-29T22:15:00Z</cp:lastPrinted>
  <dcterms:created xsi:type="dcterms:W3CDTF">2021-07-29T22:21:00Z</dcterms:created>
  <dcterms:modified xsi:type="dcterms:W3CDTF">2021-07-31T00:31:00Z</dcterms:modified>
  <cp:category>Encuesta Mensual de Opinión Empresarial (EMOE)</cp:category>
  <cp:version>1</cp:version>
</cp:coreProperties>
</file>