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7332" w14:textId="77777777" w:rsidR="0042656B" w:rsidRPr="00167D6C" w:rsidRDefault="0042656B" w:rsidP="0042656B">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43FCBDD5" wp14:editId="520B5E7B">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6EEB019" w14:textId="77777777" w:rsidR="0042656B" w:rsidRPr="00265B8C" w:rsidRDefault="0042656B" w:rsidP="0042656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CBDD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6EEB019" w14:textId="77777777" w:rsidR="0042656B" w:rsidRPr="00265B8C" w:rsidRDefault="0042656B" w:rsidP="0042656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34041BB5" w14:textId="77777777" w:rsidR="0042656B" w:rsidRPr="00167D6C" w:rsidRDefault="0042656B" w:rsidP="0042656B">
      <w:pPr>
        <w:spacing w:before="240"/>
        <w:contextualSpacing/>
        <w:jc w:val="center"/>
        <w:outlineLvl w:val="0"/>
        <w:rPr>
          <w:b/>
          <w:sz w:val="28"/>
          <w:szCs w:val="28"/>
        </w:rPr>
      </w:pPr>
    </w:p>
    <w:p w14:paraId="1CA7C0BA" w14:textId="77777777" w:rsidR="0042656B" w:rsidRDefault="0042656B" w:rsidP="0042656B">
      <w:pPr>
        <w:pStyle w:val="Subttulo"/>
        <w:rPr>
          <w:sz w:val="28"/>
        </w:rPr>
      </w:pPr>
    </w:p>
    <w:p w14:paraId="6A996E78" w14:textId="7E2205E3" w:rsidR="0042656B" w:rsidRPr="002F5CB0" w:rsidRDefault="0042656B" w:rsidP="0042656B">
      <w:pPr>
        <w:pStyle w:val="Subttulo"/>
      </w:pPr>
      <w:bookmarkStart w:id="1" w:name="_GoBack"/>
      <w:bookmarkEnd w:id="1"/>
      <w:r w:rsidRPr="002F5CB0">
        <w:t>INDICADOR DE PEDIDOS MANUFACTUREROS</w:t>
      </w:r>
    </w:p>
    <w:p w14:paraId="1B2FD5B3" w14:textId="77777777" w:rsidR="0042656B" w:rsidRPr="002F5CB0" w:rsidRDefault="0042656B" w:rsidP="0042656B">
      <w:pPr>
        <w:contextualSpacing/>
        <w:jc w:val="center"/>
        <w:rPr>
          <w:b/>
          <w:bCs/>
          <w:kern w:val="28"/>
        </w:rPr>
      </w:pPr>
      <w:r w:rsidRPr="002F5CB0">
        <w:rPr>
          <w:b/>
          <w:bCs/>
          <w:kern w:val="28"/>
        </w:rPr>
        <w:t>CIFRAS DURANTE AGOSTO DE 2021</w:t>
      </w:r>
    </w:p>
    <w:p w14:paraId="15260148" w14:textId="77777777" w:rsidR="0042656B" w:rsidRPr="004529BB" w:rsidRDefault="0042656B" w:rsidP="0042656B">
      <w:pPr>
        <w:spacing w:before="120"/>
        <w:ind w:left="-567" w:right="-567"/>
        <w:rPr>
          <w:snapToGrid w:val="0"/>
          <w:color w:val="000000" w:themeColor="text1"/>
          <w:spacing w:val="4"/>
          <w:bdr w:val="none" w:sz="0" w:space="0" w:color="auto" w:frame="1"/>
        </w:rPr>
      </w:pPr>
      <w:r w:rsidRPr="004529BB">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agosto de 2021. El IPM incorpora variables similares a las del PMI que elabora el </w:t>
      </w:r>
      <w:proofErr w:type="spellStart"/>
      <w:r w:rsidRPr="004529BB">
        <w:rPr>
          <w:snapToGrid w:val="0"/>
          <w:color w:val="000000" w:themeColor="text1"/>
          <w:spacing w:val="4"/>
          <w:bdr w:val="none" w:sz="0" w:space="0" w:color="auto" w:frame="1"/>
        </w:rPr>
        <w:t>Institute</w:t>
      </w:r>
      <w:proofErr w:type="spellEnd"/>
      <w:r w:rsidRPr="004529BB">
        <w:rPr>
          <w:snapToGrid w:val="0"/>
          <w:color w:val="000000" w:themeColor="text1"/>
          <w:spacing w:val="4"/>
          <w:bdr w:val="none" w:sz="0" w:space="0" w:color="auto" w:frame="1"/>
        </w:rPr>
        <w:t xml:space="preserve"> </w:t>
      </w:r>
      <w:proofErr w:type="spellStart"/>
      <w:r w:rsidRPr="004529BB">
        <w:rPr>
          <w:snapToGrid w:val="0"/>
          <w:color w:val="000000" w:themeColor="text1"/>
          <w:spacing w:val="4"/>
          <w:bdr w:val="none" w:sz="0" w:space="0" w:color="auto" w:frame="1"/>
        </w:rPr>
        <w:t>for</w:t>
      </w:r>
      <w:proofErr w:type="spellEnd"/>
      <w:r w:rsidRPr="004529BB">
        <w:rPr>
          <w:snapToGrid w:val="0"/>
          <w:color w:val="000000" w:themeColor="text1"/>
          <w:spacing w:val="4"/>
          <w:bdr w:val="none" w:sz="0" w:space="0" w:color="auto" w:frame="1"/>
        </w:rPr>
        <w:t xml:space="preserve"> </w:t>
      </w:r>
      <w:proofErr w:type="spellStart"/>
      <w:r w:rsidRPr="004529BB">
        <w:rPr>
          <w:snapToGrid w:val="0"/>
          <w:color w:val="000000" w:themeColor="text1"/>
          <w:spacing w:val="4"/>
          <w:bdr w:val="none" w:sz="0" w:space="0" w:color="auto" w:frame="1"/>
        </w:rPr>
        <w:t>Supply</w:t>
      </w:r>
      <w:proofErr w:type="spellEnd"/>
      <w:r w:rsidRPr="004529BB">
        <w:rPr>
          <w:snapToGrid w:val="0"/>
          <w:color w:val="000000" w:themeColor="text1"/>
          <w:spacing w:val="4"/>
          <w:bdr w:val="none" w:sz="0" w:space="0" w:color="auto" w:frame="1"/>
        </w:rPr>
        <w:t xml:space="preserve"> Management (ISM) en Estados Unidos.</w:t>
      </w:r>
    </w:p>
    <w:p w14:paraId="6E0BE50B" w14:textId="77777777" w:rsidR="0042656B" w:rsidRPr="004529BB" w:rsidRDefault="0042656B" w:rsidP="0042656B">
      <w:pPr>
        <w:spacing w:before="120"/>
        <w:ind w:left="-567" w:right="-567"/>
        <w:rPr>
          <w:snapToGrid w:val="0"/>
          <w:color w:val="000000" w:themeColor="text1"/>
          <w:spacing w:val="4"/>
          <w:bdr w:val="none" w:sz="0" w:space="0" w:color="auto" w:frame="1"/>
        </w:rPr>
      </w:pPr>
      <w:r w:rsidRPr="004529BB">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595ED88C" w14:textId="77777777" w:rsidR="0042656B" w:rsidRPr="004529BB" w:rsidRDefault="0042656B" w:rsidP="0042656B">
      <w:pPr>
        <w:spacing w:before="120"/>
        <w:ind w:left="-567" w:right="-567"/>
        <w:rPr>
          <w:snapToGrid w:val="0"/>
          <w:color w:val="000000" w:themeColor="text1"/>
          <w:spacing w:val="4"/>
          <w:bdr w:val="none" w:sz="0" w:space="0" w:color="auto" w:frame="1"/>
        </w:rPr>
      </w:pPr>
      <w:r w:rsidRPr="004529BB">
        <w:rPr>
          <w:snapToGrid w:val="0"/>
          <w:color w:val="000000" w:themeColor="text1"/>
          <w:spacing w:val="4"/>
          <w:bdr w:val="none" w:sz="0" w:space="0" w:color="auto" w:frame="1"/>
        </w:rPr>
        <w:t>En agosto de 2021, el IPM registró un avance mensual de 0.14 puntos con cifras ajustadas por estacionalidad y se ubicó en 52 puntos. Así, este indicador hiló trece meses consecutivos por arriba del umbral de los 50 puntos. Con relación a sus componentes, se observaron alzas mensuales con datos desestacionalizados en los agregados relativos a los pedidos esperados, a la oportunidad en la entrega de insumos por parte de los proveedores y a los inventarios de insumos, en tanto que los correspondientes a la producción esperada y al personal ocupado disminuyeron.</w:t>
      </w:r>
    </w:p>
    <w:p w14:paraId="26A64EF3" w14:textId="77777777" w:rsidR="0042656B" w:rsidRPr="00C46F19" w:rsidRDefault="0042656B" w:rsidP="0042656B">
      <w:pPr>
        <w:widowControl w:val="0"/>
        <w:spacing w:before="360"/>
        <w:jc w:val="center"/>
        <w:outlineLvl w:val="0"/>
        <w:rPr>
          <w:b/>
          <w:bCs/>
          <w:smallCaps/>
          <w:kern w:val="32"/>
          <w:sz w:val="22"/>
        </w:rPr>
      </w:pPr>
      <w:r w:rsidRPr="00C46F19">
        <w:rPr>
          <w:b/>
          <w:bCs/>
          <w:smallCaps/>
          <w:kern w:val="32"/>
          <w:sz w:val="22"/>
        </w:rPr>
        <w:t xml:space="preserve">Indicador de Pedidos Manufactureros </w:t>
      </w:r>
      <w:r>
        <w:rPr>
          <w:b/>
          <w:bCs/>
          <w:smallCaps/>
          <w:kern w:val="32"/>
          <w:sz w:val="22"/>
        </w:rPr>
        <w:t>al mes de agosto</w:t>
      </w:r>
      <w:r w:rsidRPr="00C46F19">
        <w:rPr>
          <w:b/>
          <w:bCs/>
          <w:smallCaps/>
          <w:kern w:val="32"/>
          <w:sz w:val="22"/>
        </w:rPr>
        <w:t xml:space="preserve"> de 2021</w:t>
      </w:r>
    </w:p>
    <w:p w14:paraId="552F7CD2" w14:textId="77777777" w:rsidR="0042656B" w:rsidRPr="00C46F19" w:rsidRDefault="0042656B" w:rsidP="0042656B">
      <w:pPr>
        <w:widowControl w:val="0"/>
        <w:jc w:val="center"/>
        <w:outlineLvl w:val="0"/>
        <w:rPr>
          <w:b/>
          <w:bCs/>
          <w:smallCaps/>
          <w:kern w:val="32"/>
          <w:sz w:val="22"/>
        </w:rPr>
      </w:pPr>
      <w:r w:rsidRPr="00C46F19">
        <w:rPr>
          <w:b/>
          <w:bCs/>
          <w:smallCaps/>
          <w:kern w:val="32"/>
          <w:sz w:val="22"/>
        </w:rPr>
        <w:t>Series desestacionalizada y de tendencia-ciclo</w:t>
      </w:r>
    </w:p>
    <w:p w14:paraId="19D45524" w14:textId="77777777" w:rsidR="0042656B" w:rsidRPr="005B0949" w:rsidRDefault="0042656B" w:rsidP="0042656B">
      <w:pPr>
        <w:widowControl w:val="0"/>
        <w:spacing w:after="10"/>
        <w:jc w:val="center"/>
        <w:outlineLvl w:val="0"/>
        <w:rPr>
          <w:b/>
          <w:bCs/>
          <w:smallCaps/>
          <w:kern w:val="32"/>
        </w:rPr>
      </w:pPr>
      <w:r>
        <w:rPr>
          <w:noProof/>
        </w:rPr>
        <w:drawing>
          <wp:inline distT="0" distB="0" distL="0" distR="0" wp14:anchorId="1934872D" wp14:editId="0F3291CE">
            <wp:extent cx="4320000" cy="2520000"/>
            <wp:effectExtent l="0" t="0" r="4445" b="139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D2F92F" w14:textId="77777777" w:rsidR="0042656B" w:rsidRPr="005B0949" w:rsidRDefault="0042656B" w:rsidP="0042656B">
      <w:pPr>
        <w:widowControl w:val="0"/>
        <w:spacing w:before="20"/>
        <w:ind w:left="1134"/>
        <w:jc w:val="left"/>
        <w:outlineLvl w:val="0"/>
        <w:rPr>
          <w:b/>
          <w:bCs/>
          <w:smallCaps/>
          <w:kern w:val="32"/>
          <w:sz w:val="14"/>
          <w:szCs w:val="16"/>
        </w:rPr>
      </w:pPr>
      <w:r w:rsidRPr="005B0949">
        <w:rPr>
          <w:sz w:val="14"/>
          <w:szCs w:val="16"/>
        </w:rPr>
        <w:t>Fuente: INEGI y Banco de México.</w:t>
      </w:r>
    </w:p>
    <w:p w14:paraId="79CF915C" w14:textId="244054B5" w:rsidR="002F5CB0" w:rsidRDefault="002F5CB0">
      <w:pPr>
        <w:jc w:val="left"/>
        <w:rPr>
          <w:b/>
          <w:bCs/>
          <w:smallCaps/>
          <w:kern w:val="32"/>
          <w:sz w:val="22"/>
        </w:rPr>
      </w:pPr>
      <w:r>
        <w:rPr>
          <w:b/>
          <w:bCs/>
          <w:smallCaps/>
          <w:kern w:val="32"/>
          <w:sz w:val="22"/>
        </w:rPr>
        <w:br w:type="page"/>
      </w:r>
    </w:p>
    <w:p w14:paraId="52FE61DE" w14:textId="77777777" w:rsidR="0042656B" w:rsidRDefault="0042656B" w:rsidP="0042656B">
      <w:pPr>
        <w:widowControl w:val="0"/>
        <w:spacing w:before="480"/>
        <w:jc w:val="center"/>
        <w:outlineLvl w:val="0"/>
        <w:rPr>
          <w:b/>
          <w:bCs/>
          <w:smallCaps/>
          <w:kern w:val="32"/>
          <w:sz w:val="22"/>
        </w:rPr>
      </w:pPr>
    </w:p>
    <w:p w14:paraId="2B087115" w14:textId="77777777" w:rsidR="0042656B" w:rsidRPr="00B15762" w:rsidRDefault="0042656B" w:rsidP="0042656B">
      <w:pPr>
        <w:spacing w:before="240"/>
        <w:ind w:left="-426" w:right="-567"/>
        <w:rPr>
          <w:snapToGrid w:val="0"/>
          <w:color w:val="000000" w:themeColor="text1"/>
          <w:spacing w:val="4"/>
          <w:bdr w:val="none" w:sz="0" w:space="0" w:color="auto" w:frame="1"/>
        </w:rPr>
      </w:pPr>
      <w:r w:rsidRPr="00B15762">
        <w:rPr>
          <w:snapToGrid w:val="0"/>
          <w:color w:val="000000" w:themeColor="text1"/>
          <w:spacing w:val="4"/>
          <w:bdr w:val="none" w:sz="0" w:space="0" w:color="auto" w:frame="1"/>
        </w:rPr>
        <w:t>Con series originales, en el octavo mes de 2021 el IPM mostró un crecimiento anual de 2.3 puntos y se situó en 52.8 puntos. A su interior, todos los rubros que conforman el IPM presentaron incrementos anuales.</w:t>
      </w:r>
    </w:p>
    <w:p w14:paraId="7DE6F370" w14:textId="77777777" w:rsidR="0042656B" w:rsidRPr="00C46F19" w:rsidRDefault="0042656B" w:rsidP="0042656B">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20161476" w14:textId="77777777" w:rsidR="0042656B" w:rsidRPr="00C46F19" w:rsidRDefault="0042656B" w:rsidP="0042656B">
      <w:pPr>
        <w:keepNext/>
        <w:keepLines/>
        <w:spacing w:line="280" w:lineRule="exact"/>
        <w:jc w:val="center"/>
        <w:outlineLvl w:val="0"/>
        <w:rPr>
          <w:sz w:val="22"/>
        </w:rPr>
      </w:pPr>
      <w:r w:rsidRPr="00C46F19">
        <w:rPr>
          <w:b/>
          <w:smallCaps/>
          <w:sz w:val="22"/>
        </w:rPr>
        <w:t>Cifras originales</w:t>
      </w:r>
    </w:p>
    <w:tbl>
      <w:tblPr>
        <w:tblW w:w="5324" w:type="pct"/>
        <w:jc w:val="center"/>
        <w:tblCellMar>
          <w:left w:w="70" w:type="dxa"/>
          <w:right w:w="70" w:type="dxa"/>
        </w:tblCellMar>
        <w:tblLook w:val="0000" w:firstRow="0" w:lastRow="0" w:firstColumn="0" w:lastColumn="0" w:noHBand="0" w:noVBand="0"/>
      </w:tblPr>
      <w:tblGrid>
        <w:gridCol w:w="6531"/>
        <w:gridCol w:w="915"/>
        <w:gridCol w:w="915"/>
        <w:gridCol w:w="1132"/>
      </w:tblGrid>
      <w:tr w:rsidR="0042656B" w:rsidRPr="005B0949" w14:paraId="158F555A" w14:textId="77777777" w:rsidTr="00D4673A">
        <w:trPr>
          <w:cantSplit/>
          <w:trHeight w:val="300"/>
          <w:jc w:val="center"/>
        </w:trPr>
        <w:tc>
          <w:tcPr>
            <w:tcW w:w="3440" w:type="pct"/>
            <w:vMerge w:val="restart"/>
            <w:tcBorders>
              <w:top w:val="single" w:sz="6" w:space="0" w:color="404040"/>
              <w:left w:val="single" w:sz="6" w:space="0" w:color="404040"/>
              <w:right w:val="single" w:sz="6" w:space="0" w:color="404040"/>
            </w:tcBorders>
            <w:shd w:val="clear" w:color="auto" w:fill="CCCCFF"/>
            <w:vAlign w:val="center"/>
          </w:tcPr>
          <w:p w14:paraId="0A1BC79D" w14:textId="77777777" w:rsidR="0042656B" w:rsidRPr="005B0949" w:rsidRDefault="0042656B" w:rsidP="00D4673A">
            <w:pPr>
              <w:keepNext/>
              <w:keepLines/>
              <w:spacing w:before="60" w:after="60" w:line="240" w:lineRule="atLeast"/>
              <w:rPr>
                <w:sz w:val="18"/>
                <w:szCs w:val="18"/>
              </w:rPr>
            </w:pPr>
            <w:r w:rsidRPr="005B0949">
              <w:rPr>
                <w:sz w:val="18"/>
                <w:szCs w:val="18"/>
              </w:rPr>
              <w:t>Grupos</w:t>
            </w:r>
          </w:p>
        </w:tc>
        <w:tc>
          <w:tcPr>
            <w:tcW w:w="964"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66C59638" w14:textId="77777777" w:rsidR="0042656B" w:rsidRPr="005B0949" w:rsidRDefault="0042656B" w:rsidP="00D4673A">
            <w:pPr>
              <w:keepNext/>
              <w:keepLines/>
              <w:spacing w:before="40" w:after="40" w:line="240" w:lineRule="exact"/>
              <w:jc w:val="center"/>
              <w:rPr>
                <w:sz w:val="18"/>
                <w:szCs w:val="18"/>
              </w:rPr>
            </w:pPr>
            <w:r>
              <w:rPr>
                <w:sz w:val="18"/>
                <w:szCs w:val="18"/>
              </w:rPr>
              <w:t>Agosto</w:t>
            </w:r>
          </w:p>
        </w:tc>
        <w:tc>
          <w:tcPr>
            <w:tcW w:w="596" w:type="pct"/>
            <w:vMerge w:val="restart"/>
            <w:tcBorders>
              <w:top w:val="single" w:sz="6" w:space="0" w:color="404040"/>
              <w:left w:val="single" w:sz="6" w:space="0" w:color="404040"/>
              <w:right w:val="single" w:sz="6" w:space="0" w:color="404040"/>
            </w:tcBorders>
            <w:shd w:val="clear" w:color="auto" w:fill="CCCCFF"/>
            <w:vAlign w:val="center"/>
          </w:tcPr>
          <w:p w14:paraId="4520C76C" w14:textId="77777777" w:rsidR="0042656B" w:rsidRPr="005B0949" w:rsidRDefault="0042656B" w:rsidP="00D4673A">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42656B" w:rsidRPr="005B0949" w14:paraId="5B7F3E64" w14:textId="77777777" w:rsidTr="00D4673A">
        <w:trPr>
          <w:cantSplit/>
          <w:trHeight w:val="300"/>
          <w:jc w:val="center"/>
        </w:trPr>
        <w:tc>
          <w:tcPr>
            <w:tcW w:w="3440" w:type="pct"/>
            <w:vMerge/>
            <w:tcBorders>
              <w:left w:val="single" w:sz="6" w:space="0" w:color="404040"/>
              <w:bottom w:val="single" w:sz="6" w:space="0" w:color="404040"/>
              <w:right w:val="single" w:sz="6" w:space="0" w:color="404040"/>
            </w:tcBorders>
            <w:shd w:val="pct10" w:color="auto" w:fill="auto"/>
            <w:vAlign w:val="center"/>
          </w:tcPr>
          <w:p w14:paraId="36CA0C60" w14:textId="77777777" w:rsidR="0042656B" w:rsidRPr="005B0949" w:rsidRDefault="0042656B" w:rsidP="00D4673A">
            <w:pPr>
              <w:keepNext/>
              <w:keepLines/>
              <w:spacing w:before="60" w:after="60" w:line="240" w:lineRule="atLeast"/>
              <w:jc w:val="center"/>
              <w:rPr>
                <w:sz w:val="18"/>
                <w:szCs w:val="18"/>
              </w:rPr>
            </w:pP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0499EF0" w14:textId="77777777" w:rsidR="0042656B" w:rsidRPr="005B0949" w:rsidRDefault="0042656B" w:rsidP="00D4673A">
            <w:pPr>
              <w:keepNext/>
              <w:keepLines/>
              <w:spacing w:line="240" w:lineRule="exact"/>
              <w:jc w:val="center"/>
              <w:rPr>
                <w:sz w:val="18"/>
                <w:szCs w:val="18"/>
              </w:rPr>
            </w:pPr>
            <w:r>
              <w:rPr>
                <w:sz w:val="18"/>
                <w:szCs w:val="18"/>
              </w:rPr>
              <w:t>2020</w:t>
            </w: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3630B6C" w14:textId="77777777" w:rsidR="0042656B" w:rsidRPr="005B0949" w:rsidRDefault="0042656B" w:rsidP="00D4673A">
            <w:pPr>
              <w:keepNext/>
              <w:keepLines/>
              <w:spacing w:line="240" w:lineRule="exact"/>
              <w:jc w:val="center"/>
              <w:rPr>
                <w:sz w:val="18"/>
                <w:szCs w:val="18"/>
              </w:rPr>
            </w:pPr>
            <w:r>
              <w:rPr>
                <w:sz w:val="18"/>
                <w:szCs w:val="18"/>
              </w:rPr>
              <w:t>2021</w:t>
            </w:r>
            <w:r w:rsidRPr="005B0949">
              <w:rPr>
                <w:sz w:val="18"/>
                <w:szCs w:val="18"/>
                <w:vertAlign w:val="superscript"/>
              </w:rPr>
              <w:t>p/</w:t>
            </w:r>
          </w:p>
        </w:tc>
        <w:tc>
          <w:tcPr>
            <w:tcW w:w="596" w:type="pct"/>
            <w:vMerge/>
            <w:tcBorders>
              <w:left w:val="single" w:sz="6" w:space="0" w:color="404040"/>
              <w:bottom w:val="single" w:sz="6" w:space="0" w:color="404040"/>
              <w:right w:val="single" w:sz="6" w:space="0" w:color="404040"/>
            </w:tcBorders>
            <w:shd w:val="pct10" w:color="auto" w:fill="auto"/>
            <w:vAlign w:val="center"/>
          </w:tcPr>
          <w:p w14:paraId="29B9E47C" w14:textId="77777777" w:rsidR="0042656B" w:rsidRPr="005B0949" w:rsidRDefault="0042656B" w:rsidP="00D4673A">
            <w:pPr>
              <w:keepNext/>
              <w:keepLines/>
              <w:spacing w:line="240" w:lineRule="atLeast"/>
              <w:ind w:left="-64" w:right="-45"/>
              <w:jc w:val="center"/>
              <w:rPr>
                <w:sz w:val="18"/>
                <w:szCs w:val="18"/>
              </w:rPr>
            </w:pPr>
          </w:p>
        </w:tc>
      </w:tr>
      <w:tr w:rsidR="0042656B" w:rsidRPr="005B0949" w14:paraId="289DE6C6" w14:textId="77777777" w:rsidTr="00D4673A">
        <w:trPr>
          <w:cantSplit/>
          <w:trHeight w:val="20"/>
          <w:jc w:val="center"/>
        </w:trPr>
        <w:tc>
          <w:tcPr>
            <w:tcW w:w="3440" w:type="pct"/>
            <w:tcBorders>
              <w:top w:val="single" w:sz="6" w:space="0" w:color="404040"/>
              <w:left w:val="single" w:sz="6" w:space="0" w:color="404040"/>
              <w:right w:val="single" w:sz="6" w:space="0" w:color="404040"/>
            </w:tcBorders>
            <w:vAlign w:val="center"/>
          </w:tcPr>
          <w:p w14:paraId="3B8957E6" w14:textId="77777777" w:rsidR="0042656B" w:rsidRPr="005B0949" w:rsidRDefault="0042656B" w:rsidP="00D4673A">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2" w:type="pct"/>
            <w:tcBorders>
              <w:top w:val="single" w:sz="6" w:space="0" w:color="404040"/>
            </w:tcBorders>
            <w:vAlign w:val="center"/>
          </w:tcPr>
          <w:p w14:paraId="1EFDD6AB" w14:textId="77777777" w:rsidR="0042656B" w:rsidRPr="00DA117B" w:rsidRDefault="0042656B" w:rsidP="00D4673A">
            <w:pPr>
              <w:tabs>
                <w:tab w:val="decimal" w:pos="414"/>
              </w:tabs>
              <w:jc w:val="left"/>
              <w:rPr>
                <w:b/>
                <w:bCs/>
                <w:color w:val="000000"/>
                <w:sz w:val="18"/>
                <w:szCs w:val="18"/>
              </w:rPr>
            </w:pPr>
            <w:r w:rsidRPr="00DA117B">
              <w:rPr>
                <w:b/>
                <w:bCs/>
                <w:color w:val="000000"/>
                <w:sz w:val="18"/>
                <w:szCs w:val="18"/>
              </w:rPr>
              <w:t>50.5</w:t>
            </w:r>
          </w:p>
        </w:tc>
        <w:tc>
          <w:tcPr>
            <w:tcW w:w="482" w:type="pct"/>
            <w:tcBorders>
              <w:top w:val="single" w:sz="6" w:space="0" w:color="404040"/>
              <w:right w:val="single" w:sz="6" w:space="0" w:color="404040"/>
            </w:tcBorders>
            <w:vAlign w:val="center"/>
          </w:tcPr>
          <w:p w14:paraId="0B2115DF" w14:textId="77777777" w:rsidR="0042656B" w:rsidRPr="00DA117B" w:rsidRDefault="0042656B" w:rsidP="00D4673A">
            <w:pPr>
              <w:tabs>
                <w:tab w:val="decimal" w:pos="368"/>
              </w:tabs>
              <w:jc w:val="left"/>
              <w:rPr>
                <w:b/>
                <w:bCs/>
                <w:color w:val="000000"/>
                <w:sz w:val="18"/>
                <w:szCs w:val="18"/>
              </w:rPr>
            </w:pPr>
            <w:r w:rsidRPr="00DA117B">
              <w:rPr>
                <w:b/>
                <w:bCs/>
                <w:color w:val="000000"/>
                <w:sz w:val="18"/>
                <w:szCs w:val="18"/>
              </w:rPr>
              <w:t>52.8</w:t>
            </w:r>
          </w:p>
        </w:tc>
        <w:tc>
          <w:tcPr>
            <w:tcW w:w="596" w:type="pct"/>
            <w:tcBorders>
              <w:top w:val="single" w:sz="6" w:space="0" w:color="404040"/>
              <w:right w:val="single" w:sz="6" w:space="0" w:color="404040"/>
            </w:tcBorders>
            <w:vAlign w:val="center"/>
          </w:tcPr>
          <w:p w14:paraId="0F50C4E3" w14:textId="77777777" w:rsidR="0042656B" w:rsidRPr="00DA117B" w:rsidRDefault="0042656B" w:rsidP="00D4673A">
            <w:pPr>
              <w:tabs>
                <w:tab w:val="decimal" w:pos="487"/>
              </w:tabs>
              <w:jc w:val="left"/>
              <w:rPr>
                <w:b/>
                <w:bCs/>
                <w:sz w:val="18"/>
                <w:szCs w:val="18"/>
              </w:rPr>
            </w:pPr>
            <w:r w:rsidRPr="00DA117B">
              <w:rPr>
                <w:b/>
                <w:bCs/>
                <w:color w:val="000000"/>
                <w:sz w:val="18"/>
                <w:szCs w:val="18"/>
              </w:rPr>
              <w:t>2.3</w:t>
            </w:r>
          </w:p>
        </w:tc>
      </w:tr>
      <w:tr w:rsidR="0042656B" w:rsidRPr="005B0949" w14:paraId="7C125692" w14:textId="77777777" w:rsidTr="00D4673A">
        <w:trPr>
          <w:cantSplit/>
          <w:trHeight w:val="20"/>
          <w:jc w:val="center"/>
        </w:trPr>
        <w:tc>
          <w:tcPr>
            <w:tcW w:w="3440" w:type="pct"/>
            <w:tcBorders>
              <w:left w:val="single" w:sz="6" w:space="0" w:color="404040"/>
              <w:right w:val="single" w:sz="6" w:space="0" w:color="404040"/>
            </w:tcBorders>
            <w:vAlign w:val="bottom"/>
          </w:tcPr>
          <w:p w14:paraId="4CAAF725" w14:textId="77777777" w:rsidR="0042656B" w:rsidRPr="005B0949" w:rsidRDefault="0042656B" w:rsidP="00D4673A">
            <w:pPr>
              <w:widowControl w:val="0"/>
              <w:spacing w:before="20" w:after="20"/>
              <w:ind w:left="130"/>
              <w:rPr>
                <w:sz w:val="18"/>
                <w:szCs w:val="18"/>
              </w:rPr>
            </w:pPr>
            <w:r w:rsidRPr="005B0949">
              <w:rPr>
                <w:sz w:val="18"/>
                <w:szCs w:val="18"/>
              </w:rPr>
              <w:t>Alimentos, bebidas y tabaco</w:t>
            </w:r>
          </w:p>
        </w:tc>
        <w:tc>
          <w:tcPr>
            <w:tcW w:w="482" w:type="pct"/>
            <w:vAlign w:val="center"/>
          </w:tcPr>
          <w:p w14:paraId="55D82FA4" w14:textId="77777777" w:rsidR="0042656B" w:rsidRPr="00DA117B" w:rsidRDefault="0042656B" w:rsidP="00D4673A">
            <w:pPr>
              <w:tabs>
                <w:tab w:val="decimal" w:pos="414"/>
              </w:tabs>
              <w:jc w:val="left"/>
              <w:rPr>
                <w:color w:val="000000"/>
                <w:sz w:val="18"/>
                <w:szCs w:val="18"/>
              </w:rPr>
            </w:pPr>
            <w:r w:rsidRPr="00DA117B">
              <w:rPr>
                <w:color w:val="000000"/>
                <w:sz w:val="18"/>
                <w:szCs w:val="18"/>
              </w:rPr>
              <w:t>50.5</w:t>
            </w:r>
          </w:p>
        </w:tc>
        <w:tc>
          <w:tcPr>
            <w:tcW w:w="482" w:type="pct"/>
            <w:tcBorders>
              <w:right w:val="single" w:sz="6" w:space="0" w:color="404040"/>
            </w:tcBorders>
            <w:vAlign w:val="center"/>
          </w:tcPr>
          <w:p w14:paraId="61A88151" w14:textId="77777777" w:rsidR="0042656B" w:rsidRPr="00DA117B" w:rsidRDefault="0042656B" w:rsidP="00D4673A">
            <w:pPr>
              <w:tabs>
                <w:tab w:val="decimal" w:pos="368"/>
              </w:tabs>
              <w:jc w:val="left"/>
              <w:rPr>
                <w:color w:val="000000"/>
                <w:sz w:val="18"/>
                <w:szCs w:val="18"/>
              </w:rPr>
            </w:pPr>
            <w:r w:rsidRPr="00DA117B">
              <w:rPr>
                <w:color w:val="000000"/>
                <w:sz w:val="18"/>
                <w:szCs w:val="18"/>
              </w:rPr>
              <w:t>52.6</w:t>
            </w:r>
          </w:p>
        </w:tc>
        <w:tc>
          <w:tcPr>
            <w:tcW w:w="596" w:type="pct"/>
            <w:tcBorders>
              <w:right w:val="single" w:sz="6" w:space="0" w:color="404040"/>
            </w:tcBorders>
            <w:vAlign w:val="center"/>
          </w:tcPr>
          <w:p w14:paraId="1875D8FE" w14:textId="77777777" w:rsidR="0042656B" w:rsidRPr="00DA117B" w:rsidRDefault="0042656B" w:rsidP="00D4673A">
            <w:pPr>
              <w:tabs>
                <w:tab w:val="decimal" w:pos="487"/>
              </w:tabs>
              <w:jc w:val="left"/>
              <w:rPr>
                <w:sz w:val="18"/>
                <w:szCs w:val="18"/>
              </w:rPr>
            </w:pPr>
            <w:r w:rsidRPr="00DA117B">
              <w:rPr>
                <w:color w:val="000000"/>
                <w:sz w:val="18"/>
                <w:szCs w:val="18"/>
              </w:rPr>
              <w:t>2.1</w:t>
            </w:r>
          </w:p>
        </w:tc>
      </w:tr>
      <w:tr w:rsidR="0042656B" w:rsidRPr="005B0949" w14:paraId="399FD643" w14:textId="77777777" w:rsidTr="00D4673A">
        <w:trPr>
          <w:cantSplit/>
          <w:trHeight w:val="20"/>
          <w:jc w:val="center"/>
        </w:trPr>
        <w:tc>
          <w:tcPr>
            <w:tcW w:w="3440" w:type="pct"/>
            <w:tcBorders>
              <w:left w:val="single" w:sz="6" w:space="0" w:color="404040"/>
              <w:right w:val="single" w:sz="6" w:space="0" w:color="404040"/>
            </w:tcBorders>
            <w:vAlign w:val="bottom"/>
          </w:tcPr>
          <w:p w14:paraId="6690181F" w14:textId="77777777" w:rsidR="0042656B" w:rsidRPr="005B0949" w:rsidRDefault="0042656B" w:rsidP="00D4673A">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2" w:type="pct"/>
            <w:vAlign w:val="center"/>
          </w:tcPr>
          <w:p w14:paraId="40FA4B7B" w14:textId="77777777" w:rsidR="0042656B" w:rsidRPr="00DA117B" w:rsidRDefault="0042656B" w:rsidP="00D4673A">
            <w:pPr>
              <w:tabs>
                <w:tab w:val="decimal" w:pos="414"/>
              </w:tabs>
              <w:jc w:val="left"/>
              <w:rPr>
                <w:color w:val="000000"/>
                <w:sz w:val="18"/>
                <w:szCs w:val="18"/>
              </w:rPr>
            </w:pPr>
            <w:r w:rsidRPr="00DA117B">
              <w:rPr>
                <w:color w:val="000000"/>
                <w:sz w:val="18"/>
                <w:szCs w:val="18"/>
              </w:rPr>
              <w:t>49.3</w:t>
            </w:r>
          </w:p>
        </w:tc>
        <w:tc>
          <w:tcPr>
            <w:tcW w:w="482" w:type="pct"/>
            <w:tcBorders>
              <w:right w:val="single" w:sz="6" w:space="0" w:color="404040"/>
            </w:tcBorders>
            <w:vAlign w:val="center"/>
          </w:tcPr>
          <w:p w14:paraId="5D2E8EF0" w14:textId="77777777" w:rsidR="0042656B" w:rsidRPr="00DA117B" w:rsidRDefault="0042656B" w:rsidP="00D4673A">
            <w:pPr>
              <w:tabs>
                <w:tab w:val="decimal" w:pos="368"/>
              </w:tabs>
              <w:jc w:val="left"/>
              <w:rPr>
                <w:color w:val="000000"/>
                <w:sz w:val="18"/>
                <w:szCs w:val="18"/>
              </w:rPr>
            </w:pPr>
            <w:r w:rsidRPr="00DA117B">
              <w:rPr>
                <w:color w:val="000000"/>
                <w:sz w:val="18"/>
                <w:szCs w:val="18"/>
              </w:rPr>
              <w:t>53.9</w:t>
            </w:r>
          </w:p>
        </w:tc>
        <w:tc>
          <w:tcPr>
            <w:tcW w:w="596" w:type="pct"/>
            <w:tcBorders>
              <w:right w:val="single" w:sz="6" w:space="0" w:color="404040"/>
            </w:tcBorders>
            <w:vAlign w:val="center"/>
          </w:tcPr>
          <w:p w14:paraId="5E2E848C" w14:textId="77777777" w:rsidR="0042656B" w:rsidRPr="00DA117B" w:rsidRDefault="0042656B" w:rsidP="00D4673A">
            <w:pPr>
              <w:tabs>
                <w:tab w:val="decimal" w:pos="487"/>
              </w:tabs>
              <w:jc w:val="left"/>
              <w:rPr>
                <w:sz w:val="18"/>
                <w:szCs w:val="18"/>
              </w:rPr>
            </w:pPr>
            <w:r w:rsidRPr="00DA117B">
              <w:rPr>
                <w:color w:val="000000"/>
                <w:sz w:val="18"/>
                <w:szCs w:val="18"/>
              </w:rPr>
              <w:t>4.6</w:t>
            </w:r>
          </w:p>
        </w:tc>
      </w:tr>
      <w:tr w:rsidR="0042656B" w:rsidRPr="005B0949" w14:paraId="1AA384CA" w14:textId="77777777" w:rsidTr="00D4673A">
        <w:trPr>
          <w:cantSplit/>
          <w:trHeight w:val="20"/>
          <w:jc w:val="center"/>
        </w:trPr>
        <w:tc>
          <w:tcPr>
            <w:tcW w:w="3440" w:type="pct"/>
            <w:tcBorders>
              <w:left w:val="single" w:sz="6" w:space="0" w:color="404040"/>
              <w:right w:val="single" w:sz="6" w:space="0" w:color="404040"/>
            </w:tcBorders>
            <w:vAlign w:val="bottom"/>
          </w:tcPr>
          <w:p w14:paraId="43EB954B" w14:textId="77777777" w:rsidR="0042656B" w:rsidRPr="005B0949" w:rsidRDefault="0042656B" w:rsidP="00D4673A">
            <w:pPr>
              <w:widowControl w:val="0"/>
              <w:spacing w:before="20" w:after="20"/>
              <w:ind w:left="133"/>
              <w:rPr>
                <w:sz w:val="18"/>
                <w:szCs w:val="18"/>
              </w:rPr>
            </w:pPr>
            <w:r w:rsidRPr="005B0949">
              <w:rPr>
                <w:sz w:val="18"/>
                <w:szCs w:val="18"/>
              </w:rPr>
              <w:t>Minerales no metálicos y metálicas básicas</w:t>
            </w:r>
          </w:p>
        </w:tc>
        <w:tc>
          <w:tcPr>
            <w:tcW w:w="482" w:type="pct"/>
            <w:vAlign w:val="center"/>
          </w:tcPr>
          <w:p w14:paraId="3FCB26A1" w14:textId="77777777" w:rsidR="0042656B" w:rsidRPr="00DA117B" w:rsidRDefault="0042656B" w:rsidP="00D4673A">
            <w:pPr>
              <w:tabs>
                <w:tab w:val="decimal" w:pos="414"/>
              </w:tabs>
              <w:jc w:val="left"/>
              <w:rPr>
                <w:color w:val="000000"/>
                <w:sz w:val="18"/>
                <w:szCs w:val="18"/>
              </w:rPr>
            </w:pPr>
            <w:r w:rsidRPr="00DA117B">
              <w:rPr>
                <w:color w:val="000000"/>
                <w:sz w:val="18"/>
                <w:szCs w:val="18"/>
              </w:rPr>
              <w:t>51.5</w:t>
            </w:r>
          </w:p>
        </w:tc>
        <w:tc>
          <w:tcPr>
            <w:tcW w:w="482" w:type="pct"/>
            <w:tcBorders>
              <w:right w:val="single" w:sz="6" w:space="0" w:color="404040"/>
            </w:tcBorders>
            <w:vAlign w:val="center"/>
          </w:tcPr>
          <w:p w14:paraId="6F95B3CB" w14:textId="77777777" w:rsidR="0042656B" w:rsidRPr="00DA117B" w:rsidRDefault="0042656B" w:rsidP="00D4673A">
            <w:pPr>
              <w:tabs>
                <w:tab w:val="decimal" w:pos="368"/>
              </w:tabs>
              <w:jc w:val="left"/>
              <w:rPr>
                <w:color w:val="000000"/>
                <w:sz w:val="18"/>
                <w:szCs w:val="18"/>
              </w:rPr>
            </w:pPr>
            <w:r w:rsidRPr="00DA117B">
              <w:rPr>
                <w:color w:val="000000"/>
                <w:sz w:val="18"/>
                <w:szCs w:val="18"/>
              </w:rPr>
              <w:t>54.0</w:t>
            </w:r>
          </w:p>
        </w:tc>
        <w:tc>
          <w:tcPr>
            <w:tcW w:w="596" w:type="pct"/>
            <w:tcBorders>
              <w:right w:val="single" w:sz="6" w:space="0" w:color="404040"/>
            </w:tcBorders>
            <w:vAlign w:val="center"/>
          </w:tcPr>
          <w:p w14:paraId="5D1F739F" w14:textId="77777777" w:rsidR="0042656B" w:rsidRPr="00DA117B" w:rsidRDefault="0042656B" w:rsidP="00D4673A">
            <w:pPr>
              <w:tabs>
                <w:tab w:val="decimal" w:pos="487"/>
              </w:tabs>
              <w:jc w:val="left"/>
              <w:rPr>
                <w:sz w:val="18"/>
                <w:szCs w:val="18"/>
              </w:rPr>
            </w:pPr>
            <w:r w:rsidRPr="00DA117B">
              <w:rPr>
                <w:color w:val="000000"/>
                <w:sz w:val="18"/>
                <w:szCs w:val="18"/>
              </w:rPr>
              <w:t>2.5</w:t>
            </w:r>
          </w:p>
        </w:tc>
      </w:tr>
      <w:tr w:rsidR="0042656B" w:rsidRPr="005B0949" w14:paraId="0144735F" w14:textId="77777777" w:rsidTr="00D4673A">
        <w:trPr>
          <w:cantSplit/>
          <w:trHeight w:val="20"/>
          <w:jc w:val="center"/>
        </w:trPr>
        <w:tc>
          <w:tcPr>
            <w:tcW w:w="3440" w:type="pct"/>
            <w:tcBorders>
              <w:left w:val="single" w:sz="6" w:space="0" w:color="404040"/>
              <w:right w:val="single" w:sz="6" w:space="0" w:color="404040"/>
            </w:tcBorders>
            <w:vAlign w:val="bottom"/>
          </w:tcPr>
          <w:p w14:paraId="0E29EDB0" w14:textId="77777777" w:rsidR="0042656B" w:rsidRPr="005B0949" w:rsidRDefault="0042656B" w:rsidP="00D4673A">
            <w:pPr>
              <w:widowControl w:val="0"/>
              <w:spacing w:before="20" w:after="20"/>
              <w:ind w:left="133"/>
              <w:rPr>
                <w:sz w:val="18"/>
                <w:szCs w:val="18"/>
              </w:rPr>
            </w:pPr>
            <w:r w:rsidRPr="005B0949">
              <w:rPr>
                <w:sz w:val="18"/>
                <w:szCs w:val="18"/>
              </w:rPr>
              <w:t>Equipo de computación, accesorios electrónicos y aparatos eléctricos</w:t>
            </w:r>
          </w:p>
        </w:tc>
        <w:tc>
          <w:tcPr>
            <w:tcW w:w="482" w:type="pct"/>
            <w:vAlign w:val="center"/>
          </w:tcPr>
          <w:p w14:paraId="7990242B" w14:textId="77777777" w:rsidR="0042656B" w:rsidRPr="00DA117B" w:rsidRDefault="0042656B" w:rsidP="00D4673A">
            <w:pPr>
              <w:tabs>
                <w:tab w:val="decimal" w:pos="414"/>
              </w:tabs>
              <w:jc w:val="left"/>
              <w:rPr>
                <w:color w:val="000000"/>
                <w:sz w:val="18"/>
                <w:szCs w:val="18"/>
              </w:rPr>
            </w:pPr>
            <w:r w:rsidRPr="00DA117B">
              <w:rPr>
                <w:color w:val="000000"/>
                <w:sz w:val="18"/>
                <w:szCs w:val="18"/>
              </w:rPr>
              <w:t>48.9</w:t>
            </w:r>
          </w:p>
        </w:tc>
        <w:tc>
          <w:tcPr>
            <w:tcW w:w="482" w:type="pct"/>
            <w:tcBorders>
              <w:right w:val="single" w:sz="6" w:space="0" w:color="404040"/>
            </w:tcBorders>
            <w:vAlign w:val="center"/>
          </w:tcPr>
          <w:p w14:paraId="29C87E68" w14:textId="77777777" w:rsidR="0042656B" w:rsidRPr="00DA117B" w:rsidRDefault="0042656B" w:rsidP="00D4673A">
            <w:pPr>
              <w:tabs>
                <w:tab w:val="decimal" w:pos="368"/>
              </w:tabs>
              <w:jc w:val="left"/>
              <w:rPr>
                <w:color w:val="000000"/>
                <w:sz w:val="18"/>
                <w:szCs w:val="18"/>
              </w:rPr>
            </w:pPr>
            <w:r w:rsidRPr="00DA117B">
              <w:rPr>
                <w:color w:val="000000"/>
                <w:sz w:val="18"/>
                <w:szCs w:val="18"/>
              </w:rPr>
              <w:t>53.3</w:t>
            </w:r>
          </w:p>
        </w:tc>
        <w:tc>
          <w:tcPr>
            <w:tcW w:w="596" w:type="pct"/>
            <w:tcBorders>
              <w:right w:val="single" w:sz="6" w:space="0" w:color="404040"/>
            </w:tcBorders>
            <w:vAlign w:val="center"/>
          </w:tcPr>
          <w:p w14:paraId="0BA62E22" w14:textId="77777777" w:rsidR="0042656B" w:rsidRPr="00DA117B" w:rsidRDefault="0042656B" w:rsidP="00D4673A">
            <w:pPr>
              <w:tabs>
                <w:tab w:val="decimal" w:pos="487"/>
              </w:tabs>
              <w:jc w:val="left"/>
              <w:rPr>
                <w:sz w:val="18"/>
                <w:szCs w:val="18"/>
              </w:rPr>
            </w:pPr>
            <w:r w:rsidRPr="00DA117B">
              <w:rPr>
                <w:color w:val="000000"/>
                <w:sz w:val="18"/>
                <w:szCs w:val="18"/>
              </w:rPr>
              <w:t>4.4</w:t>
            </w:r>
          </w:p>
        </w:tc>
      </w:tr>
      <w:tr w:rsidR="0042656B" w:rsidRPr="005B0949" w14:paraId="3E34AE99" w14:textId="77777777" w:rsidTr="00D4673A">
        <w:trPr>
          <w:cantSplit/>
          <w:trHeight w:val="20"/>
          <w:jc w:val="center"/>
        </w:trPr>
        <w:tc>
          <w:tcPr>
            <w:tcW w:w="3440" w:type="pct"/>
            <w:tcBorders>
              <w:left w:val="single" w:sz="6" w:space="0" w:color="404040"/>
              <w:right w:val="single" w:sz="6" w:space="0" w:color="404040"/>
            </w:tcBorders>
            <w:vAlign w:val="bottom"/>
          </w:tcPr>
          <w:p w14:paraId="3A0AACA6" w14:textId="77777777" w:rsidR="0042656B" w:rsidRPr="005B0949" w:rsidRDefault="0042656B" w:rsidP="00D4673A">
            <w:pPr>
              <w:widowControl w:val="0"/>
              <w:spacing w:before="20" w:after="20"/>
              <w:ind w:left="133"/>
              <w:rPr>
                <w:sz w:val="18"/>
                <w:szCs w:val="18"/>
              </w:rPr>
            </w:pPr>
            <w:r w:rsidRPr="005B0949">
              <w:rPr>
                <w:sz w:val="18"/>
                <w:szCs w:val="18"/>
              </w:rPr>
              <w:t>Equipo de transporte</w:t>
            </w:r>
          </w:p>
        </w:tc>
        <w:tc>
          <w:tcPr>
            <w:tcW w:w="482" w:type="pct"/>
            <w:vAlign w:val="center"/>
          </w:tcPr>
          <w:p w14:paraId="468E2B6E" w14:textId="77777777" w:rsidR="0042656B" w:rsidRPr="00DA117B" w:rsidRDefault="0042656B" w:rsidP="00D4673A">
            <w:pPr>
              <w:tabs>
                <w:tab w:val="decimal" w:pos="414"/>
              </w:tabs>
              <w:jc w:val="left"/>
              <w:rPr>
                <w:color w:val="000000"/>
                <w:sz w:val="18"/>
                <w:szCs w:val="18"/>
              </w:rPr>
            </w:pPr>
            <w:r w:rsidRPr="00DA117B">
              <w:rPr>
                <w:color w:val="000000"/>
                <w:sz w:val="18"/>
                <w:szCs w:val="18"/>
              </w:rPr>
              <w:t>52.3</w:t>
            </w:r>
          </w:p>
        </w:tc>
        <w:tc>
          <w:tcPr>
            <w:tcW w:w="482" w:type="pct"/>
            <w:tcBorders>
              <w:right w:val="single" w:sz="6" w:space="0" w:color="404040"/>
            </w:tcBorders>
            <w:vAlign w:val="center"/>
          </w:tcPr>
          <w:p w14:paraId="5724F912" w14:textId="77777777" w:rsidR="0042656B" w:rsidRPr="00DA117B" w:rsidRDefault="0042656B" w:rsidP="00D4673A">
            <w:pPr>
              <w:tabs>
                <w:tab w:val="decimal" w:pos="368"/>
              </w:tabs>
              <w:jc w:val="left"/>
              <w:rPr>
                <w:color w:val="000000"/>
                <w:sz w:val="18"/>
                <w:szCs w:val="18"/>
              </w:rPr>
            </w:pPr>
            <w:r w:rsidRPr="00DA117B">
              <w:rPr>
                <w:color w:val="000000"/>
                <w:sz w:val="18"/>
                <w:szCs w:val="18"/>
              </w:rPr>
              <w:t>51.0</w:t>
            </w:r>
          </w:p>
        </w:tc>
        <w:tc>
          <w:tcPr>
            <w:tcW w:w="596" w:type="pct"/>
            <w:tcBorders>
              <w:right w:val="single" w:sz="6" w:space="0" w:color="404040"/>
            </w:tcBorders>
            <w:vAlign w:val="center"/>
          </w:tcPr>
          <w:p w14:paraId="407406C6" w14:textId="77777777" w:rsidR="0042656B" w:rsidRPr="00DA117B" w:rsidRDefault="0042656B" w:rsidP="00D4673A">
            <w:pPr>
              <w:tabs>
                <w:tab w:val="left" w:pos="114"/>
                <w:tab w:val="decimal" w:pos="487"/>
              </w:tabs>
              <w:jc w:val="left"/>
              <w:rPr>
                <w:sz w:val="18"/>
                <w:szCs w:val="18"/>
              </w:rPr>
            </w:pPr>
            <w:r>
              <w:rPr>
                <w:color w:val="000000"/>
                <w:sz w:val="18"/>
                <w:szCs w:val="18"/>
              </w:rPr>
              <w:tab/>
            </w:r>
            <w:r w:rsidRPr="00DA117B">
              <w:rPr>
                <w:color w:val="000000"/>
                <w:sz w:val="18"/>
                <w:szCs w:val="18"/>
              </w:rPr>
              <w:t>(-)</w:t>
            </w:r>
            <w:r>
              <w:rPr>
                <w:color w:val="000000"/>
                <w:sz w:val="18"/>
                <w:szCs w:val="18"/>
              </w:rPr>
              <w:tab/>
            </w:r>
            <w:r w:rsidRPr="00DA117B">
              <w:rPr>
                <w:color w:val="000000"/>
                <w:sz w:val="18"/>
                <w:szCs w:val="18"/>
              </w:rPr>
              <w:t>1.3</w:t>
            </w:r>
          </w:p>
        </w:tc>
      </w:tr>
      <w:tr w:rsidR="0042656B" w:rsidRPr="005B0949" w14:paraId="598105D7" w14:textId="77777777" w:rsidTr="00D4673A">
        <w:trPr>
          <w:cantSplit/>
          <w:trHeight w:val="20"/>
          <w:jc w:val="center"/>
        </w:trPr>
        <w:tc>
          <w:tcPr>
            <w:tcW w:w="3440" w:type="pct"/>
            <w:tcBorders>
              <w:left w:val="single" w:sz="6" w:space="0" w:color="404040"/>
              <w:right w:val="single" w:sz="6" w:space="0" w:color="404040"/>
            </w:tcBorders>
            <w:vAlign w:val="bottom"/>
          </w:tcPr>
          <w:p w14:paraId="061B072A" w14:textId="77777777" w:rsidR="0042656B" w:rsidRPr="005B0949" w:rsidRDefault="0042656B" w:rsidP="00D4673A">
            <w:pPr>
              <w:widowControl w:val="0"/>
              <w:spacing w:before="20" w:after="20"/>
              <w:ind w:left="133"/>
              <w:rPr>
                <w:sz w:val="18"/>
                <w:szCs w:val="18"/>
              </w:rPr>
            </w:pPr>
            <w:r w:rsidRPr="005B0949">
              <w:rPr>
                <w:sz w:val="18"/>
                <w:szCs w:val="18"/>
              </w:rPr>
              <w:t>Productos metálicos, maquinaria, equipo y muebles</w:t>
            </w:r>
          </w:p>
        </w:tc>
        <w:tc>
          <w:tcPr>
            <w:tcW w:w="482" w:type="pct"/>
            <w:vAlign w:val="center"/>
          </w:tcPr>
          <w:p w14:paraId="55EE9918" w14:textId="77777777" w:rsidR="0042656B" w:rsidRPr="00DA117B" w:rsidRDefault="0042656B" w:rsidP="00D4673A">
            <w:pPr>
              <w:tabs>
                <w:tab w:val="decimal" w:pos="414"/>
              </w:tabs>
              <w:jc w:val="left"/>
              <w:rPr>
                <w:color w:val="000000"/>
                <w:sz w:val="18"/>
                <w:szCs w:val="18"/>
              </w:rPr>
            </w:pPr>
            <w:r w:rsidRPr="00DA117B">
              <w:rPr>
                <w:color w:val="000000"/>
                <w:sz w:val="18"/>
                <w:szCs w:val="18"/>
              </w:rPr>
              <w:t>50.3</w:t>
            </w:r>
          </w:p>
        </w:tc>
        <w:tc>
          <w:tcPr>
            <w:tcW w:w="482" w:type="pct"/>
            <w:tcBorders>
              <w:right w:val="single" w:sz="6" w:space="0" w:color="404040"/>
            </w:tcBorders>
            <w:vAlign w:val="center"/>
          </w:tcPr>
          <w:p w14:paraId="3D740875" w14:textId="77777777" w:rsidR="0042656B" w:rsidRPr="00DA117B" w:rsidRDefault="0042656B" w:rsidP="00D4673A">
            <w:pPr>
              <w:tabs>
                <w:tab w:val="decimal" w:pos="368"/>
              </w:tabs>
              <w:jc w:val="left"/>
              <w:rPr>
                <w:color w:val="000000"/>
                <w:sz w:val="18"/>
                <w:szCs w:val="18"/>
              </w:rPr>
            </w:pPr>
            <w:r w:rsidRPr="00DA117B">
              <w:rPr>
                <w:color w:val="000000"/>
                <w:sz w:val="18"/>
                <w:szCs w:val="18"/>
              </w:rPr>
              <w:t>50.3</w:t>
            </w:r>
          </w:p>
        </w:tc>
        <w:tc>
          <w:tcPr>
            <w:tcW w:w="596" w:type="pct"/>
            <w:tcBorders>
              <w:right w:val="single" w:sz="6" w:space="0" w:color="404040"/>
            </w:tcBorders>
            <w:vAlign w:val="center"/>
          </w:tcPr>
          <w:p w14:paraId="27754912" w14:textId="77777777" w:rsidR="0042656B" w:rsidRPr="00DA117B" w:rsidRDefault="0042656B" w:rsidP="00D4673A">
            <w:pPr>
              <w:tabs>
                <w:tab w:val="decimal" w:pos="487"/>
              </w:tabs>
              <w:jc w:val="left"/>
              <w:rPr>
                <w:sz w:val="18"/>
                <w:szCs w:val="18"/>
              </w:rPr>
            </w:pPr>
            <w:r w:rsidRPr="00DA117B">
              <w:rPr>
                <w:color w:val="000000"/>
                <w:sz w:val="18"/>
                <w:szCs w:val="18"/>
              </w:rPr>
              <w:t>0.0</w:t>
            </w:r>
          </w:p>
        </w:tc>
      </w:tr>
      <w:tr w:rsidR="0042656B" w:rsidRPr="005B0949" w14:paraId="660BC7F4" w14:textId="77777777" w:rsidTr="00D4673A">
        <w:trPr>
          <w:cantSplit/>
          <w:trHeight w:val="20"/>
          <w:jc w:val="center"/>
        </w:trPr>
        <w:tc>
          <w:tcPr>
            <w:tcW w:w="3440" w:type="pct"/>
            <w:tcBorders>
              <w:left w:val="single" w:sz="6" w:space="0" w:color="404040"/>
              <w:bottom w:val="single" w:sz="6" w:space="0" w:color="404040"/>
              <w:right w:val="single" w:sz="6" w:space="0" w:color="404040"/>
            </w:tcBorders>
            <w:vAlign w:val="bottom"/>
          </w:tcPr>
          <w:p w14:paraId="45C9DBD4" w14:textId="77777777" w:rsidR="0042656B" w:rsidRPr="005B0949" w:rsidRDefault="0042656B" w:rsidP="00D4673A">
            <w:pPr>
              <w:widowControl w:val="0"/>
              <w:spacing w:before="20" w:after="20"/>
              <w:ind w:left="133"/>
              <w:rPr>
                <w:sz w:val="18"/>
                <w:szCs w:val="18"/>
              </w:rPr>
            </w:pPr>
            <w:r w:rsidRPr="005B0949">
              <w:rPr>
                <w:sz w:val="18"/>
                <w:szCs w:val="18"/>
              </w:rPr>
              <w:t>Textiles, prendas de vestir, cuero y piel, madera, papel y otras</w:t>
            </w:r>
          </w:p>
        </w:tc>
        <w:tc>
          <w:tcPr>
            <w:tcW w:w="482" w:type="pct"/>
            <w:tcBorders>
              <w:bottom w:val="single" w:sz="6" w:space="0" w:color="404040"/>
            </w:tcBorders>
            <w:vAlign w:val="center"/>
          </w:tcPr>
          <w:p w14:paraId="6C031BDF" w14:textId="77777777" w:rsidR="0042656B" w:rsidRPr="00DA117B" w:rsidRDefault="0042656B" w:rsidP="00D4673A">
            <w:pPr>
              <w:tabs>
                <w:tab w:val="decimal" w:pos="414"/>
              </w:tabs>
              <w:jc w:val="left"/>
              <w:rPr>
                <w:color w:val="000000"/>
                <w:sz w:val="18"/>
                <w:szCs w:val="18"/>
              </w:rPr>
            </w:pPr>
            <w:r w:rsidRPr="00DA117B">
              <w:rPr>
                <w:color w:val="000000"/>
                <w:sz w:val="18"/>
                <w:szCs w:val="18"/>
              </w:rPr>
              <w:t>50.6</w:t>
            </w:r>
          </w:p>
        </w:tc>
        <w:tc>
          <w:tcPr>
            <w:tcW w:w="482" w:type="pct"/>
            <w:tcBorders>
              <w:bottom w:val="single" w:sz="6" w:space="0" w:color="404040"/>
              <w:right w:val="single" w:sz="6" w:space="0" w:color="404040"/>
            </w:tcBorders>
            <w:vAlign w:val="center"/>
          </w:tcPr>
          <w:p w14:paraId="4E511B45" w14:textId="77777777" w:rsidR="0042656B" w:rsidRPr="00DA117B" w:rsidRDefault="0042656B" w:rsidP="00D4673A">
            <w:pPr>
              <w:tabs>
                <w:tab w:val="decimal" w:pos="368"/>
              </w:tabs>
              <w:jc w:val="left"/>
              <w:rPr>
                <w:color w:val="000000"/>
                <w:sz w:val="18"/>
                <w:szCs w:val="18"/>
              </w:rPr>
            </w:pPr>
            <w:r w:rsidRPr="00DA117B">
              <w:rPr>
                <w:color w:val="000000"/>
                <w:sz w:val="18"/>
                <w:szCs w:val="18"/>
              </w:rPr>
              <w:t>53.7</w:t>
            </w:r>
          </w:p>
        </w:tc>
        <w:tc>
          <w:tcPr>
            <w:tcW w:w="596" w:type="pct"/>
            <w:tcBorders>
              <w:bottom w:val="single" w:sz="6" w:space="0" w:color="404040"/>
              <w:right w:val="single" w:sz="6" w:space="0" w:color="404040"/>
            </w:tcBorders>
            <w:vAlign w:val="center"/>
          </w:tcPr>
          <w:p w14:paraId="188FF737" w14:textId="77777777" w:rsidR="0042656B" w:rsidRPr="00DA117B" w:rsidRDefault="0042656B" w:rsidP="00D4673A">
            <w:pPr>
              <w:tabs>
                <w:tab w:val="decimal" w:pos="487"/>
              </w:tabs>
              <w:jc w:val="left"/>
              <w:rPr>
                <w:sz w:val="18"/>
                <w:szCs w:val="18"/>
              </w:rPr>
            </w:pPr>
            <w:r w:rsidRPr="00DA117B">
              <w:rPr>
                <w:color w:val="000000"/>
                <w:sz w:val="18"/>
                <w:szCs w:val="18"/>
              </w:rPr>
              <w:t>3.1</w:t>
            </w:r>
          </w:p>
        </w:tc>
      </w:tr>
    </w:tbl>
    <w:p w14:paraId="6D02C6B6" w14:textId="77777777" w:rsidR="0042656B" w:rsidRPr="005B0949" w:rsidRDefault="0042656B" w:rsidP="0042656B">
      <w:pPr>
        <w:widowControl w:val="0"/>
        <w:tabs>
          <w:tab w:val="left" w:pos="426"/>
        </w:tabs>
        <w:spacing w:before="20"/>
        <w:ind w:left="-14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E8E239D" w14:textId="77777777" w:rsidR="0042656B" w:rsidRPr="005B0949" w:rsidRDefault="0042656B" w:rsidP="0042656B">
      <w:pPr>
        <w:widowControl w:val="0"/>
        <w:tabs>
          <w:tab w:val="left" w:pos="426"/>
        </w:tabs>
        <w:ind w:left="-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DF8FC4D" w14:textId="77777777" w:rsidR="0042656B" w:rsidRPr="005B0949" w:rsidRDefault="0042656B" w:rsidP="0042656B">
      <w:pPr>
        <w:widowControl w:val="0"/>
        <w:tabs>
          <w:tab w:val="left" w:pos="426"/>
        </w:tabs>
        <w:ind w:left="-142"/>
        <w:outlineLvl w:val="0"/>
        <w:rPr>
          <w:sz w:val="14"/>
          <w:szCs w:val="14"/>
        </w:rPr>
      </w:pPr>
      <w:r w:rsidRPr="005B0949">
        <w:rPr>
          <w:sz w:val="14"/>
          <w:szCs w:val="14"/>
        </w:rPr>
        <w:t>p/</w:t>
      </w:r>
      <w:r w:rsidRPr="005B0949">
        <w:rPr>
          <w:sz w:val="14"/>
          <w:szCs w:val="14"/>
        </w:rPr>
        <w:tab/>
        <w:t>Dato preliminar.</w:t>
      </w:r>
    </w:p>
    <w:p w14:paraId="63F3EDA3" w14:textId="77777777" w:rsidR="0042656B" w:rsidRPr="005B0949" w:rsidRDefault="0042656B" w:rsidP="0042656B">
      <w:pPr>
        <w:widowControl w:val="0"/>
        <w:tabs>
          <w:tab w:val="left" w:pos="426"/>
        </w:tabs>
        <w:ind w:left="-142"/>
        <w:outlineLvl w:val="0"/>
        <w:rPr>
          <w:b/>
          <w:bCs/>
          <w:smallCaps/>
          <w:kern w:val="32"/>
          <w:sz w:val="14"/>
          <w:szCs w:val="16"/>
        </w:rPr>
      </w:pPr>
      <w:r w:rsidRPr="005B0949">
        <w:rPr>
          <w:sz w:val="14"/>
          <w:szCs w:val="16"/>
        </w:rPr>
        <w:t>Fuente:</w:t>
      </w:r>
      <w:r w:rsidRPr="005B0949">
        <w:rPr>
          <w:sz w:val="14"/>
          <w:szCs w:val="16"/>
        </w:rPr>
        <w:tab/>
        <w:t>INEGI y Banco de México.</w:t>
      </w:r>
    </w:p>
    <w:p w14:paraId="1FF073FD" w14:textId="77777777" w:rsidR="0042656B" w:rsidRDefault="0042656B" w:rsidP="0042656B">
      <w:pPr>
        <w:spacing w:before="240"/>
        <w:ind w:left="-426" w:right="-567"/>
        <w:rPr>
          <w:snapToGrid w:val="0"/>
          <w:color w:val="000000" w:themeColor="text1"/>
          <w:spacing w:val="4"/>
          <w:bdr w:val="none" w:sz="0" w:space="0" w:color="auto" w:frame="1"/>
        </w:rPr>
      </w:pPr>
    </w:p>
    <w:p w14:paraId="669E685B" w14:textId="77777777" w:rsidR="0042656B" w:rsidRPr="007D33D4" w:rsidRDefault="0042656B" w:rsidP="0042656B">
      <w:pPr>
        <w:spacing w:before="120"/>
        <w:ind w:left="-426" w:right="-567"/>
        <w:rPr>
          <w:snapToGrid w:val="0"/>
          <w:color w:val="000000" w:themeColor="text1"/>
          <w:spacing w:val="4"/>
          <w:bdr w:val="none" w:sz="0" w:space="0" w:color="auto" w:frame="1"/>
        </w:rPr>
      </w:pPr>
      <w:r w:rsidRPr="007D33D4">
        <w:rPr>
          <w:snapToGrid w:val="0"/>
          <w:color w:val="000000" w:themeColor="text1"/>
          <w:spacing w:val="4"/>
          <w:bdr w:val="none" w:sz="0" w:space="0" w:color="auto" w:frame="1"/>
        </w:rPr>
        <w:t>Por grupos de subsectores de actividad económica, con datos originales en agosto del año en curso cinco de los siete componentes que integran el IPM reportaron aumentos anuales, uno retrocedió y el restante se mantuvo sin cambio.</w:t>
      </w:r>
    </w:p>
    <w:p w14:paraId="661654C8" w14:textId="77777777" w:rsidR="0042656B" w:rsidRDefault="0042656B" w:rsidP="0042656B">
      <w:pPr>
        <w:widowControl w:val="0"/>
        <w:tabs>
          <w:tab w:val="left" w:pos="9432"/>
        </w:tabs>
        <w:ind w:left="-426" w:right="-567"/>
        <w:rPr>
          <w:b/>
          <w:i/>
        </w:rPr>
      </w:pPr>
    </w:p>
    <w:p w14:paraId="01BF61D0" w14:textId="77777777" w:rsidR="0042656B" w:rsidRDefault="0042656B" w:rsidP="0042656B">
      <w:pPr>
        <w:widowControl w:val="0"/>
        <w:tabs>
          <w:tab w:val="left" w:pos="9432"/>
        </w:tabs>
        <w:ind w:left="-426" w:right="-567"/>
        <w:rPr>
          <w:b/>
          <w:i/>
        </w:rPr>
      </w:pPr>
    </w:p>
    <w:p w14:paraId="26182448" w14:textId="77777777" w:rsidR="0042656B" w:rsidRPr="00AF498C" w:rsidRDefault="0042656B" w:rsidP="0042656B">
      <w:pPr>
        <w:widowControl w:val="0"/>
        <w:tabs>
          <w:tab w:val="left" w:pos="9432"/>
        </w:tabs>
        <w:spacing w:before="120"/>
        <w:ind w:left="-426" w:right="-567"/>
        <w:rPr>
          <w:b/>
          <w:i/>
        </w:rPr>
      </w:pPr>
      <w:r w:rsidRPr="00AF498C">
        <w:rPr>
          <w:b/>
          <w:i/>
        </w:rPr>
        <w:t>Nota al usuario</w:t>
      </w:r>
    </w:p>
    <w:p w14:paraId="0734AF16" w14:textId="77777777" w:rsidR="0042656B" w:rsidRPr="00E5424C" w:rsidRDefault="0042656B" w:rsidP="0042656B">
      <w:pPr>
        <w:spacing w:before="240"/>
        <w:ind w:left="-426" w:right="-567"/>
      </w:pPr>
      <w:r w:rsidRPr="008D578F">
        <w:t xml:space="preserve">La Tasa de No </w:t>
      </w:r>
      <w:r w:rsidRPr="00E5424C">
        <w:t>Respuesta de la Encuesta Mensual de Opinión Empresarial</w:t>
      </w:r>
      <w:r>
        <w:t xml:space="preserve"> </w:t>
      </w:r>
      <w:r w:rsidRPr="00E5424C">
        <w:t xml:space="preserve">correspondiente al mes de </w:t>
      </w:r>
      <w:r>
        <w:t>agosto</w:t>
      </w:r>
      <w:r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t xml:space="preserve"> de la encuesta.</w:t>
      </w:r>
    </w:p>
    <w:p w14:paraId="0B2D89B4" w14:textId="77777777" w:rsidR="0042656B" w:rsidRDefault="0042656B" w:rsidP="0042656B">
      <w:pPr>
        <w:spacing w:before="480"/>
        <w:ind w:left="2406" w:right="-567" w:firstLine="1134"/>
        <w:rPr>
          <w:b/>
          <w:color w:val="000000"/>
        </w:rPr>
      </w:pPr>
      <w:r>
        <w:rPr>
          <w:b/>
          <w:color w:val="000000"/>
        </w:rPr>
        <w:t>S</w:t>
      </w:r>
      <w:r w:rsidRPr="003B1ACA">
        <w:rPr>
          <w:b/>
          <w:color w:val="000000"/>
        </w:rPr>
        <w:t>e anexa Nota Técnica</w:t>
      </w:r>
    </w:p>
    <w:p w14:paraId="6D088665" w14:textId="77777777" w:rsidR="0042656B" w:rsidRDefault="0042656B" w:rsidP="0042656B">
      <w:pPr>
        <w:pStyle w:val="NormalWeb"/>
        <w:spacing w:before="0" w:beforeAutospacing="0" w:after="0" w:afterAutospacing="0"/>
        <w:ind w:left="-426" w:right="-518"/>
        <w:contextualSpacing/>
        <w:jc w:val="center"/>
        <w:rPr>
          <w:rFonts w:ascii="Arial" w:hAnsi="Arial" w:cs="Arial"/>
          <w:sz w:val="20"/>
          <w:szCs w:val="20"/>
        </w:rPr>
      </w:pPr>
    </w:p>
    <w:p w14:paraId="7B18BFE2" w14:textId="77777777" w:rsidR="0042656B" w:rsidRPr="007077DF" w:rsidRDefault="0042656B" w:rsidP="0042656B">
      <w:pPr>
        <w:pStyle w:val="NormalWeb"/>
        <w:spacing w:before="0" w:beforeAutospacing="0" w:after="0" w:afterAutospacing="0"/>
        <w:ind w:left="-426" w:right="-518"/>
        <w:contextualSpacing/>
        <w:jc w:val="center"/>
        <w:rPr>
          <w:rFonts w:ascii="Arial" w:hAnsi="Arial" w:cs="Arial"/>
          <w:sz w:val="20"/>
          <w:szCs w:val="20"/>
        </w:rPr>
      </w:pPr>
    </w:p>
    <w:p w14:paraId="7F863037" w14:textId="77777777" w:rsidR="0042656B" w:rsidRDefault="0042656B" w:rsidP="0042656B">
      <w:pPr>
        <w:pStyle w:val="NormalWeb"/>
        <w:spacing w:before="0" w:beforeAutospacing="0" w:after="0" w:afterAutospacing="0"/>
        <w:ind w:left="-426" w:right="-518"/>
        <w:contextualSpacing/>
        <w:jc w:val="center"/>
        <w:rPr>
          <w:rFonts w:ascii="Arial" w:hAnsi="Arial" w:cs="Arial"/>
          <w:sz w:val="22"/>
          <w:szCs w:val="22"/>
        </w:rPr>
      </w:pPr>
    </w:p>
    <w:p w14:paraId="59F4BC91" w14:textId="77777777" w:rsidR="0042656B" w:rsidRPr="00DB07EE" w:rsidRDefault="0042656B" w:rsidP="0042656B">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Para consultas de medios y periodistas, contactar a: </w:t>
      </w:r>
      <w:hyperlink r:id="rId9" w:history="1">
        <w:r w:rsidRPr="00DB07EE">
          <w:rPr>
            <w:rStyle w:val="Hipervnculo"/>
            <w:rFonts w:ascii="Arial" w:hAnsi="Arial" w:cs="Arial"/>
            <w:sz w:val="22"/>
            <w:szCs w:val="22"/>
          </w:rPr>
          <w:t>comunicacionsocial@inegi.org.mx</w:t>
        </w:r>
      </w:hyperlink>
      <w:r w:rsidRPr="00DB07EE">
        <w:rPr>
          <w:rFonts w:ascii="Arial" w:hAnsi="Arial" w:cs="Arial"/>
          <w:sz w:val="22"/>
          <w:szCs w:val="22"/>
        </w:rPr>
        <w:t xml:space="preserve"> </w:t>
      </w:r>
    </w:p>
    <w:p w14:paraId="1CF2F9FE" w14:textId="77777777" w:rsidR="0042656B" w:rsidRPr="00DB07EE" w:rsidRDefault="0042656B" w:rsidP="0042656B">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o llamar al teléfono (55) 52-78-10-00, </w:t>
      </w:r>
      <w:proofErr w:type="spellStart"/>
      <w:r w:rsidRPr="00DB07EE">
        <w:rPr>
          <w:rFonts w:ascii="Arial" w:hAnsi="Arial" w:cs="Arial"/>
          <w:sz w:val="22"/>
          <w:szCs w:val="22"/>
        </w:rPr>
        <w:t>exts</w:t>
      </w:r>
      <w:proofErr w:type="spellEnd"/>
      <w:r w:rsidRPr="00DB07EE">
        <w:rPr>
          <w:rFonts w:ascii="Arial" w:hAnsi="Arial" w:cs="Arial"/>
          <w:sz w:val="22"/>
          <w:szCs w:val="22"/>
        </w:rPr>
        <w:t>. 1134, 1260 y 1241.</w:t>
      </w:r>
    </w:p>
    <w:p w14:paraId="306D4DA8" w14:textId="77777777" w:rsidR="0042656B" w:rsidRPr="00DB07EE" w:rsidRDefault="0042656B" w:rsidP="0042656B">
      <w:pPr>
        <w:ind w:left="-426" w:right="-518"/>
        <w:contextualSpacing/>
        <w:jc w:val="center"/>
        <w:rPr>
          <w:sz w:val="22"/>
          <w:szCs w:val="22"/>
        </w:rPr>
      </w:pPr>
    </w:p>
    <w:p w14:paraId="6C48EB56" w14:textId="77777777" w:rsidR="0042656B" w:rsidRPr="00DB07EE" w:rsidRDefault="0042656B" w:rsidP="0042656B">
      <w:pPr>
        <w:ind w:left="-426" w:right="-518"/>
        <w:contextualSpacing/>
        <w:jc w:val="center"/>
        <w:rPr>
          <w:sz w:val="22"/>
          <w:szCs w:val="22"/>
        </w:rPr>
      </w:pPr>
      <w:r w:rsidRPr="00DB07EE">
        <w:rPr>
          <w:sz w:val="22"/>
          <w:szCs w:val="22"/>
        </w:rPr>
        <w:t>Dirección de Atención a Medios / Dirección General Adjunta de Comunicación</w:t>
      </w:r>
    </w:p>
    <w:p w14:paraId="4479431E" w14:textId="77777777" w:rsidR="0042656B" w:rsidRPr="00DD01BC" w:rsidRDefault="0042656B" w:rsidP="0042656B">
      <w:pPr>
        <w:ind w:left="-426" w:right="-518"/>
        <w:contextualSpacing/>
        <w:jc w:val="center"/>
        <w:rPr>
          <w:sz w:val="22"/>
          <w:szCs w:val="22"/>
        </w:rPr>
      </w:pPr>
    </w:p>
    <w:p w14:paraId="7B10BFEB" w14:textId="77777777" w:rsidR="0042656B" w:rsidRDefault="0042656B" w:rsidP="0042656B">
      <w:pPr>
        <w:ind w:left="-425" w:right="-516"/>
        <w:contextualSpacing/>
        <w:jc w:val="center"/>
        <w:rPr>
          <w:sz w:val="18"/>
          <w:szCs w:val="18"/>
        </w:rPr>
      </w:pPr>
      <w:r w:rsidRPr="00FF1218">
        <w:rPr>
          <w:noProof/>
          <w:lang w:val="es-MX" w:eastAsia="es-MX"/>
        </w:rPr>
        <w:drawing>
          <wp:inline distT="0" distB="0" distL="0" distR="0" wp14:anchorId="2210581D" wp14:editId="681126ED">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0F3C7E" wp14:editId="6490AB47">
            <wp:extent cx="365760" cy="365760"/>
            <wp:effectExtent l="0" t="0" r="0" b="0"/>
            <wp:docPr id="21" name="Imagen 2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D07A63A" wp14:editId="4980B3F8">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851412" wp14:editId="315FF4B8">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93C0C30" wp14:editId="1FAC6302">
            <wp:extent cx="2286000" cy="274320"/>
            <wp:effectExtent l="0" t="0" r="0" b="0"/>
            <wp:docPr id="22" name="Imagen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C9F9B66" w14:textId="77777777" w:rsidR="0042656B" w:rsidRPr="00854414" w:rsidRDefault="0042656B" w:rsidP="0042656B">
      <w:pPr>
        <w:sectPr w:rsidR="0042656B" w:rsidRPr="00854414" w:rsidSect="00EE63F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221969CE" w14:textId="18EB049B" w:rsidR="0042656B" w:rsidRPr="003A678F" w:rsidRDefault="0042656B" w:rsidP="0042656B">
      <w:pPr>
        <w:pStyle w:val="Subttulo"/>
        <w:rPr>
          <w:color w:val="000000" w:themeColor="text1"/>
        </w:rPr>
      </w:pPr>
      <w:r w:rsidRPr="003A678F">
        <w:rPr>
          <w:color w:val="000000" w:themeColor="text1"/>
        </w:rPr>
        <w:lastRenderedPageBreak/>
        <w:t>NOTA TÉCNICA</w:t>
      </w:r>
    </w:p>
    <w:p w14:paraId="0B1C5DD1" w14:textId="77777777" w:rsidR="0042656B" w:rsidRPr="003A678F" w:rsidRDefault="0042656B" w:rsidP="0042656B">
      <w:pPr>
        <w:pStyle w:val="Subttulo"/>
        <w:rPr>
          <w:color w:val="000000" w:themeColor="text1"/>
        </w:rPr>
      </w:pPr>
    </w:p>
    <w:p w14:paraId="0EAC1211" w14:textId="77777777" w:rsidR="0007670F" w:rsidRPr="003A678F" w:rsidRDefault="0007670F" w:rsidP="008B7D39">
      <w:pPr>
        <w:pStyle w:val="Subttulo"/>
      </w:pPr>
      <w:r w:rsidRPr="003A678F">
        <w:t>INDICADOR DE PEDIDOS MANUFACTUREROS</w:t>
      </w:r>
    </w:p>
    <w:p w14:paraId="7A3DC36E" w14:textId="63E23BF1" w:rsidR="0007670F" w:rsidRPr="003A678F" w:rsidRDefault="0007670F" w:rsidP="00A05D1C">
      <w:pPr>
        <w:spacing w:before="60"/>
        <w:contextualSpacing/>
        <w:jc w:val="center"/>
        <w:rPr>
          <w:b/>
          <w:bCs/>
          <w:kern w:val="28"/>
        </w:rPr>
      </w:pPr>
      <w:r w:rsidRPr="003A678F">
        <w:rPr>
          <w:b/>
          <w:bCs/>
          <w:kern w:val="28"/>
        </w:rPr>
        <w:t xml:space="preserve">CIFRAS DURANTE </w:t>
      </w:r>
      <w:r w:rsidR="00DA117B" w:rsidRPr="003A678F">
        <w:rPr>
          <w:b/>
          <w:bCs/>
          <w:kern w:val="28"/>
        </w:rPr>
        <w:t>AGOSTO</w:t>
      </w:r>
      <w:r w:rsidR="000162CF" w:rsidRPr="003A678F">
        <w:rPr>
          <w:b/>
          <w:bCs/>
          <w:kern w:val="28"/>
        </w:rPr>
        <w:t xml:space="preserve"> </w:t>
      </w:r>
      <w:r w:rsidRPr="003A678F">
        <w:rPr>
          <w:b/>
          <w:bCs/>
          <w:kern w:val="28"/>
        </w:rPr>
        <w:t xml:space="preserve">DE </w:t>
      </w:r>
      <w:r w:rsidR="001375A3" w:rsidRPr="003A678F">
        <w:rPr>
          <w:b/>
          <w:bCs/>
          <w:kern w:val="28"/>
        </w:rPr>
        <w:t>2021</w:t>
      </w:r>
    </w:p>
    <w:p w14:paraId="5D5D0D96" w14:textId="2D300076" w:rsidR="000A7D02" w:rsidRPr="00E8398E" w:rsidRDefault="0029430C" w:rsidP="00836B56">
      <w:pPr>
        <w:pStyle w:val="p0"/>
        <w:rPr>
          <w:rFonts w:ascii="Arial" w:hAnsi="Arial"/>
          <w:snapToGrid/>
          <w:color w:val="auto"/>
          <w:lang w:val="es-MX"/>
        </w:rPr>
      </w:pPr>
      <w:r w:rsidRPr="0029430C">
        <w:rPr>
          <w:rFonts w:ascii="Arial" w:hAnsi="Arial"/>
          <w:snapToGrid/>
          <w:color w:val="auto"/>
          <w:lang w:val="es-MX"/>
        </w:rPr>
        <w:t>El Instituto Nacional de Estadística y Geografía (INEGI) y el Banco de México informan los resultados del Indicador de Pedidos Manufactureros (IPM) de agosto de 2021.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E8398E" w:rsidRDefault="0007670F" w:rsidP="00767636">
      <w:pPr>
        <w:spacing w:before="480"/>
        <w:rPr>
          <w:b/>
        </w:rPr>
      </w:pPr>
      <w:r w:rsidRPr="00E8398E">
        <w:rPr>
          <w:b/>
        </w:rPr>
        <w:t>Indicador de Pedidos Manufactureros por componentes</w:t>
      </w:r>
    </w:p>
    <w:p w14:paraId="6DA9D286" w14:textId="222784AF" w:rsidR="001C61B8" w:rsidRPr="00E8398E" w:rsidRDefault="0029430C" w:rsidP="00E01C56">
      <w:pPr>
        <w:spacing w:before="480"/>
        <w:rPr>
          <w:lang w:val="es-MX"/>
        </w:rPr>
      </w:pPr>
      <w:r w:rsidRPr="0029430C">
        <w:rPr>
          <w:lang w:val="es-MX"/>
        </w:rPr>
        <w:t>En el mes de referencia, el IPM registró un avance mensual desestacionalizado de 0.14 puntos y se ubicó en 52 puntos. De este modo, el IPM permaneció por trece meses consecutivos por arriba del nivel de 50 puntos, después de haberse situado por debajo de dicho umbral entre marzo y julio de 2020.</w:t>
      </w:r>
    </w:p>
    <w:p w14:paraId="26FE5CC9" w14:textId="5CEC82C4" w:rsidR="0007670F" w:rsidRPr="00C46F19" w:rsidRDefault="0007670F" w:rsidP="006C14F6">
      <w:pPr>
        <w:widowControl w:val="0"/>
        <w:spacing w:before="360"/>
        <w:jc w:val="center"/>
        <w:outlineLvl w:val="0"/>
        <w:rPr>
          <w:b/>
          <w:bCs/>
          <w:smallCaps/>
          <w:kern w:val="32"/>
          <w:sz w:val="22"/>
        </w:rPr>
      </w:pPr>
      <w:r w:rsidRPr="00C46F19">
        <w:rPr>
          <w:b/>
          <w:bCs/>
          <w:smallCaps/>
          <w:kern w:val="32"/>
          <w:sz w:val="22"/>
        </w:rPr>
        <w:t xml:space="preserve">Indicador de Pedidos Manufactureros </w:t>
      </w:r>
      <w:r w:rsidR="00DA117B">
        <w:rPr>
          <w:b/>
          <w:bCs/>
          <w:smallCaps/>
          <w:kern w:val="32"/>
          <w:sz w:val="22"/>
        </w:rPr>
        <w:t>al mes de agosto</w:t>
      </w:r>
      <w:r w:rsidR="005E1AB9" w:rsidRPr="00C46F19">
        <w:rPr>
          <w:b/>
          <w:bCs/>
          <w:smallCaps/>
          <w:kern w:val="32"/>
          <w:sz w:val="22"/>
        </w:rPr>
        <w:t xml:space="preserve"> </w:t>
      </w:r>
      <w:r w:rsidR="00EE7AE5" w:rsidRPr="00C46F19">
        <w:rPr>
          <w:b/>
          <w:bCs/>
          <w:smallCaps/>
          <w:kern w:val="32"/>
          <w:sz w:val="22"/>
        </w:rPr>
        <w:t xml:space="preserve">de </w:t>
      </w:r>
      <w:r w:rsidR="001375A3" w:rsidRPr="00C46F19">
        <w:rPr>
          <w:b/>
          <w:bCs/>
          <w:smallCaps/>
          <w:kern w:val="32"/>
          <w:sz w:val="22"/>
        </w:rPr>
        <w:t>2021</w:t>
      </w:r>
    </w:p>
    <w:p w14:paraId="073A5979" w14:textId="77777777" w:rsidR="0007670F" w:rsidRPr="00C46F19" w:rsidRDefault="0007670F" w:rsidP="0007670F">
      <w:pPr>
        <w:widowControl w:val="0"/>
        <w:jc w:val="center"/>
        <w:outlineLvl w:val="0"/>
        <w:rPr>
          <w:b/>
          <w:bCs/>
          <w:smallCaps/>
          <w:kern w:val="32"/>
          <w:sz w:val="22"/>
        </w:rPr>
      </w:pPr>
      <w:r w:rsidRPr="00C46F19">
        <w:rPr>
          <w:b/>
          <w:bCs/>
          <w:smallCaps/>
          <w:kern w:val="32"/>
          <w:sz w:val="22"/>
        </w:rPr>
        <w:t>Series desestacionalizada y de tendencia-ciclo</w:t>
      </w:r>
    </w:p>
    <w:p w14:paraId="64873140" w14:textId="5A67FD2B" w:rsidR="0007670F" w:rsidRPr="005B0949" w:rsidRDefault="00D30A37" w:rsidP="0019515D">
      <w:pPr>
        <w:widowControl w:val="0"/>
        <w:spacing w:after="10"/>
        <w:jc w:val="center"/>
        <w:outlineLvl w:val="0"/>
        <w:rPr>
          <w:b/>
          <w:bCs/>
          <w:smallCaps/>
          <w:kern w:val="32"/>
        </w:rPr>
      </w:pPr>
      <w:r>
        <w:rPr>
          <w:noProof/>
        </w:rPr>
        <w:drawing>
          <wp:inline distT="0" distB="0" distL="0" distR="0" wp14:anchorId="626841DF" wp14:editId="31A2CE52">
            <wp:extent cx="4320000" cy="2520000"/>
            <wp:effectExtent l="0" t="0" r="444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74779216" w:rsidR="00CF4BCC" w:rsidRPr="0029430C" w:rsidRDefault="0029430C" w:rsidP="0029430C">
      <w:pPr>
        <w:keepNext/>
        <w:keepLines/>
        <w:widowControl w:val="0"/>
        <w:tabs>
          <w:tab w:val="left" w:pos="708"/>
          <w:tab w:val="center" w:pos="3348"/>
        </w:tabs>
        <w:spacing w:before="240"/>
      </w:pPr>
      <w:r w:rsidRPr="0029430C">
        <w:rPr>
          <w:spacing w:val="4"/>
        </w:rPr>
        <w:lastRenderedPageBreak/>
        <w:t xml:space="preserve">Con datos desestacionalizados, en agosto de 2021 el componente del IPM referente al </w:t>
      </w:r>
      <w:r w:rsidRPr="0029430C">
        <w:rPr>
          <w:b/>
          <w:spacing w:val="4"/>
        </w:rPr>
        <w:t>volumen esperado de pedidos</w:t>
      </w:r>
      <w:r w:rsidRPr="0029430C">
        <w:rPr>
          <w:spacing w:val="4"/>
        </w:rPr>
        <w:t xml:space="preserve"> mostró un alza mensual de 0.45 puntos, el del </w:t>
      </w:r>
      <w:r w:rsidRPr="0029430C">
        <w:rPr>
          <w:b/>
          <w:spacing w:val="4"/>
        </w:rPr>
        <w:t>volumen esperado de la producción</w:t>
      </w:r>
      <w:r w:rsidRPr="0029430C">
        <w:rPr>
          <w:spacing w:val="4"/>
        </w:rPr>
        <w:t xml:space="preserve"> descendió 1.64 puntos, el del </w:t>
      </w:r>
      <w:r w:rsidRPr="0029430C">
        <w:rPr>
          <w:b/>
          <w:spacing w:val="4"/>
        </w:rPr>
        <w:t>nivel esperado del personal ocupado</w:t>
      </w:r>
      <w:r w:rsidRPr="0029430C">
        <w:rPr>
          <w:spacing w:val="4"/>
        </w:rPr>
        <w:t xml:space="preserve"> disminuyó 0.36 puntos, el de la </w:t>
      </w:r>
      <w:r w:rsidRPr="0029430C">
        <w:rPr>
          <w:b/>
          <w:spacing w:val="4"/>
        </w:rPr>
        <w:t>oportunidad en la entrega de insumos por parte de los proveedores</w:t>
      </w:r>
      <w:r w:rsidRPr="0029430C">
        <w:rPr>
          <w:spacing w:val="4"/>
        </w:rPr>
        <w:t xml:space="preserve"> aumentó 0.88 puntos y el de </w:t>
      </w:r>
      <w:r w:rsidRPr="0029430C">
        <w:rPr>
          <w:b/>
          <w:spacing w:val="4"/>
        </w:rPr>
        <w:t>inventarios de insumos</w:t>
      </w:r>
      <w:r w:rsidRPr="0029430C">
        <w:rPr>
          <w:spacing w:val="4"/>
        </w:rPr>
        <w:t xml:space="preserve"> avanzó 0.65 puntos.</w:t>
      </w:r>
    </w:p>
    <w:p w14:paraId="3F954A38" w14:textId="75BA54E0" w:rsidR="0007670F" w:rsidRPr="00C46F19" w:rsidRDefault="0007670F" w:rsidP="006C14F6">
      <w:pPr>
        <w:keepNext/>
        <w:keepLines/>
        <w:spacing w:before="720"/>
        <w:jc w:val="center"/>
        <w:outlineLvl w:val="0"/>
        <w:rPr>
          <w:b/>
          <w:smallCaps/>
          <w:sz w:val="22"/>
        </w:rPr>
      </w:pPr>
      <w:r w:rsidRPr="00C46F19">
        <w:rPr>
          <w:b/>
          <w:smallCaps/>
          <w:sz w:val="22"/>
        </w:rPr>
        <w:t>Indicador de Pedidos Manufactureros y sus componentes</w:t>
      </w:r>
    </w:p>
    <w:p w14:paraId="5D4D2AE5" w14:textId="7EEE2B1C" w:rsidR="0007670F" w:rsidRPr="00C46F19" w:rsidRDefault="0007670F" w:rsidP="0007670F">
      <w:pPr>
        <w:keepNext/>
        <w:keepLines/>
        <w:spacing w:line="240" w:lineRule="exact"/>
        <w:jc w:val="center"/>
        <w:outlineLvl w:val="0"/>
        <w:rPr>
          <w:sz w:val="22"/>
        </w:rPr>
      </w:pPr>
      <w:r w:rsidRPr="00C46F19">
        <w:rPr>
          <w:b/>
          <w:smallCaps/>
          <w:sz w:val="22"/>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54714650" w:rsidR="00FB2B2D" w:rsidRPr="005B0949" w:rsidRDefault="00DA117B" w:rsidP="004044E9">
            <w:pPr>
              <w:keepNext/>
              <w:keepLines/>
              <w:spacing w:line="240" w:lineRule="atLeast"/>
              <w:ind w:left="-55" w:right="-54"/>
              <w:jc w:val="center"/>
              <w:rPr>
                <w:sz w:val="18"/>
                <w:szCs w:val="18"/>
              </w:rPr>
            </w:pPr>
            <w:r>
              <w:rPr>
                <w:sz w:val="18"/>
                <w:szCs w:val="18"/>
              </w:rPr>
              <w:t>Julio</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09BFB7E4" w:rsidR="00FB2B2D" w:rsidRPr="005B0949" w:rsidRDefault="00DA117B" w:rsidP="00A57C9A">
            <w:pPr>
              <w:keepNext/>
              <w:keepLines/>
              <w:spacing w:line="240" w:lineRule="atLeast"/>
              <w:ind w:left="-70" w:right="-57"/>
              <w:jc w:val="center"/>
              <w:rPr>
                <w:sz w:val="18"/>
                <w:szCs w:val="18"/>
              </w:rPr>
            </w:pPr>
            <w:r>
              <w:rPr>
                <w:sz w:val="18"/>
                <w:szCs w:val="18"/>
              </w:rPr>
              <w:t>Agosto</w:t>
            </w:r>
            <w:r w:rsidR="00FB2B2D" w:rsidRPr="005B0949">
              <w:rPr>
                <w:sz w:val="18"/>
                <w:szCs w:val="18"/>
              </w:rPr>
              <w:br/>
              <w:t xml:space="preserve">de </w:t>
            </w:r>
            <w:r w:rsidR="001375A3">
              <w:rPr>
                <w:sz w:val="18"/>
                <w:szCs w:val="18"/>
              </w:rPr>
              <w:t>2021</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B47672" w:rsidRPr="005B0949" w14:paraId="73EB741D" w14:textId="77777777" w:rsidTr="00B47672">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B47672" w:rsidRPr="005B0949" w:rsidRDefault="00B47672" w:rsidP="00B47672">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7AB89282" w:rsidR="00B47672" w:rsidRPr="00B47672" w:rsidRDefault="00B47672" w:rsidP="00B47672">
            <w:pPr>
              <w:tabs>
                <w:tab w:val="decimal" w:pos="435"/>
              </w:tabs>
              <w:jc w:val="left"/>
              <w:rPr>
                <w:b/>
                <w:bCs/>
                <w:sz w:val="18"/>
                <w:szCs w:val="18"/>
                <w:lang w:val="es-MX" w:eastAsia="es-MX"/>
              </w:rPr>
            </w:pPr>
            <w:r w:rsidRPr="00B47672">
              <w:rPr>
                <w:b/>
                <w:bCs/>
                <w:color w:val="000000"/>
                <w:sz w:val="18"/>
                <w:szCs w:val="18"/>
              </w:rPr>
              <w:t>51.8</w:t>
            </w:r>
          </w:p>
        </w:tc>
        <w:tc>
          <w:tcPr>
            <w:tcW w:w="972" w:type="dxa"/>
            <w:tcBorders>
              <w:top w:val="single" w:sz="6" w:space="0" w:color="404040"/>
              <w:left w:val="single" w:sz="6" w:space="0" w:color="404040"/>
              <w:right w:val="single" w:sz="6" w:space="0" w:color="404040"/>
            </w:tcBorders>
            <w:vAlign w:val="center"/>
          </w:tcPr>
          <w:p w14:paraId="1930DA59" w14:textId="15D98847" w:rsidR="00B47672" w:rsidRPr="00B47672" w:rsidRDefault="00B47672" w:rsidP="00B47672">
            <w:pPr>
              <w:tabs>
                <w:tab w:val="decimal" w:pos="435"/>
              </w:tabs>
              <w:jc w:val="left"/>
              <w:rPr>
                <w:b/>
                <w:bCs/>
                <w:sz w:val="18"/>
                <w:szCs w:val="18"/>
              </w:rPr>
            </w:pPr>
            <w:r w:rsidRPr="00B47672">
              <w:rPr>
                <w:b/>
                <w:bCs/>
                <w:color w:val="000000"/>
                <w:sz w:val="18"/>
                <w:szCs w:val="18"/>
              </w:rPr>
              <w:t>52.0</w:t>
            </w:r>
          </w:p>
        </w:tc>
        <w:tc>
          <w:tcPr>
            <w:tcW w:w="972" w:type="dxa"/>
            <w:tcBorders>
              <w:top w:val="single" w:sz="6" w:space="0" w:color="404040"/>
              <w:right w:val="single" w:sz="6" w:space="0" w:color="404040"/>
            </w:tcBorders>
            <w:vAlign w:val="center"/>
          </w:tcPr>
          <w:p w14:paraId="023558CF" w14:textId="554DD9CB" w:rsidR="00B47672" w:rsidRPr="00B47672" w:rsidRDefault="00B47672" w:rsidP="00B47672">
            <w:pPr>
              <w:tabs>
                <w:tab w:val="decimal" w:pos="410"/>
              </w:tabs>
              <w:jc w:val="left"/>
              <w:rPr>
                <w:b/>
                <w:bCs/>
                <w:sz w:val="18"/>
                <w:szCs w:val="18"/>
              </w:rPr>
            </w:pPr>
            <w:r w:rsidRPr="00B47672">
              <w:rPr>
                <w:b/>
                <w:bCs/>
                <w:color w:val="000000"/>
                <w:sz w:val="18"/>
                <w:szCs w:val="18"/>
              </w:rPr>
              <w:t>0.14</w:t>
            </w:r>
          </w:p>
        </w:tc>
        <w:tc>
          <w:tcPr>
            <w:tcW w:w="458" w:type="dxa"/>
            <w:tcBorders>
              <w:top w:val="single" w:sz="6" w:space="0" w:color="404040"/>
            </w:tcBorders>
            <w:vAlign w:val="center"/>
          </w:tcPr>
          <w:p w14:paraId="6EE0267E" w14:textId="26A91DF5" w:rsidR="00B47672" w:rsidRPr="00B47672" w:rsidRDefault="00B47672" w:rsidP="00B47672">
            <w:pPr>
              <w:ind w:right="57"/>
              <w:jc w:val="right"/>
              <w:rPr>
                <w:b/>
                <w:bCs/>
                <w:sz w:val="18"/>
                <w:szCs w:val="18"/>
              </w:rPr>
            </w:pPr>
            <w:r w:rsidRPr="00B47672">
              <w:rPr>
                <w:b/>
                <w:bCs/>
                <w:color w:val="000000"/>
                <w:sz w:val="18"/>
                <w:szCs w:val="18"/>
              </w:rPr>
              <w:t>13</w:t>
            </w:r>
          </w:p>
        </w:tc>
        <w:tc>
          <w:tcPr>
            <w:tcW w:w="1208" w:type="dxa"/>
            <w:tcBorders>
              <w:top w:val="single" w:sz="6" w:space="0" w:color="404040"/>
              <w:right w:val="single" w:sz="6" w:space="0" w:color="404040"/>
            </w:tcBorders>
            <w:vAlign w:val="center"/>
          </w:tcPr>
          <w:p w14:paraId="3DAB6917" w14:textId="40EF1858" w:rsidR="00B47672" w:rsidRPr="00B47672" w:rsidRDefault="00B47672" w:rsidP="00B47672">
            <w:pPr>
              <w:ind w:left="-29" w:right="-55"/>
              <w:jc w:val="left"/>
              <w:rPr>
                <w:b/>
                <w:bCs/>
                <w:sz w:val="18"/>
                <w:szCs w:val="18"/>
              </w:rPr>
            </w:pPr>
            <w:r w:rsidRPr="00B47672">
              <w:rPr>
                <w:b/>
                <w:bCs/>
                <w:color w:val="000000"/>
                <w:sz w:val="18"/>
                <w:szCs w:val="18"/>
              </w:rPr>
              <w:t>Por arriba</w:t>
            </w:r>
          </w:p>
        </w:tc>
      </w:tr>
      <w:tr w:rsidR="00B47672" w:rsidRPr="005B0949" w14:paraId="56F87F6A" w14:textId="77777777" w:rsidTr="00B47672">
        <w:trPr>
          <w:cantSplit/>
          <w:trHeight w:val="20"/>
          <w:jc w:val="center"/>
        </w:trPr>
        <w:tc>
          <w:tcPr>
            <w:tcW w:w="5129" w:type="dxa"/>
            <w:tcBorders>
              <w:left w:val="single" w:sz="6" w:space="0" w:color="404040"/>
              <w:right w:val="single" w:sz="6" w:space="0" w:color="404040"/>
            </w:tcBorders>
            <w:vAlign w:val="center"/>
          </w:tcPr>
          <w:p w14:paraId="2AD277CB" w14:textId="77777777" w:rsidR="00B47672" w:rsidRPr="005B0949" w:rsidRDefault="00B47672" w:rsidP="00B47672">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2F85C7BA" w:rsidR="00B47672" w:rsidRPr="00B47672" w:rsidRDefault="00B47672" w:rsidP="00B47672">
            <w:pPr>
              <w:tabs>
                <w:tab w:val="decimal" w:pos="435"/>
              </w:tabs>
              <w:jc w:val="left"/>
              <w:rPr>
                <w:sz w:val="18"/>
                <w:szCs w:val="18"/>
              </w:rPr>
            </w:pPr>
            <w:r w:rsidRPr="00B47672">
              <w:rPr>
                <w:color w:val="000000"/>
                <w:sz w:val="18"/>
                <w:szCs w:val="18"/>
              </w:rPr>
              <w:t>52.7</w:t>
            </w:r>
          </w:p>
        </w:tc>
        <w:tc>
          <w:tcPr>
            <w:tcW w:w="972" w:type="dxa"/>
            <w:tcBorders>
              <w:left w:val="single" w:sz="6" w:space="0" w:color="404040"/>
              <w:right w:val="single" w:sz="6" w:space="0" w:color="404040"/>
            </w:tcBorders>
            <w:vAlign w:val="center"/>
          </w:tcPr>
          <w:p w14:paraId="2F0E995B" w14:textId="3A4C09A8" w:rsidR="00B47672" w:rsidRPr="00B47672" w:rsidRDefault="00B47672" w:rsidP="00B47672">
            <w:pPr>
              <w:tabs>
                <w:tab w:val="decimal" w:pos="435"/>
              </w:tabs>
              <w:jc w:val="left"/>
              <w:rPr>
                <w:bCs/>
                <w:sz w:val="18"/>
                <w:szCs w:val="18"/>
              </w:rPr>
            </w:pPr>
            <w:r w:rsidRPr="00B47672">
              <w:rPr>
                <w:color w:val="000000"/>
                <w:sz w:val="18"/>
                <w:szCs w:val="18"/>
              </w:rPr>
              <w:t>53.1</w:t>
            </w:r>
          </w:p>
        </w:tc>
        <w:tc>
          <w:tcPr>
            <w:tcW w:w="972" w:type="dxa"/>
            <w:tcBorders>
              <w:right w:val="single" w:sz="6" w:space="0" w:color="404040"/>
            </w:tcBorders>
            <w:vAlign w:val="center"/>
          </w:tcPr>
          <w:p w14:paraId="5E1E0FCC" w14:textId="121B38C4" w:rsidR="00B47672" w:rsidRPr="00B47672" w:rsidRDefault="00B47672" w:rsidP="00B47672">
            <w:pPr>
              <w:tabs>
                <w:tab w:val="decimal" w:pos="410"/>
              </w:tabs>
              <w:jc w:val="left"/>
              <w:rPr>
                <w:sz w:val="18"/>
                <w:szCs w:val="18"/>
              </w:rPr>
            </w:pPr>
            <w:r w:rsidRPr="00B47672">
              <w:rPr>
                <w:color w:val="000000"/>
                <w:sz w:val="18"/>
                <w:szCs w:val="18"/>
              </w:rPr>
              <w:t>0.45</w:t>
            </w:r>
          </w:p>
        </w:tc>
        <w:tc>
          <w:tcPr>
            <w:tcW w:w="458" w:type="dxa"/>
            <w:vAlign w:val="center"/>
          </w:tcPr>
          <w:p w14:paraId="4250F9D9" w14:textId="395D7CAA" w:rsidR="00B47672" w:rsidRPr="00B47672" w:rsidRDefault="00B47672" w:rsidP="00B47672">
            <w:pPr>
              <w:ind w:right="57"/>
              <w:jc w:val="right"/>
              <w:rPr>
                <w:sz w:val="18"/>
                <w:szCs w:val="18"/>
              </w:rPr>
            </w:pPr>
            <w:r w:rsidRPr="00B47672">
              <w:rPr>
                <w:color w:val="000000"/>
                <w:sz w:val="18"/>
                <w:szCs w:val="18"/>
              </w:rPr>
              <w:t>15</w:t>
            </w:r>
          </w:p>
        </w:tc>
        <w:tc>
          <w:tcPr>
            <w:tcW w:w="1208" w:type="dxa"/>
            <w:tcBorders>
              <w:right w:val="single" w:sz="6" w:space="0" w:color="404040"/>
            </w:tcBorders>
            <w:vAlign w:val="center"/>
          </w:tcPr>
          <w:p w14:paraId="378DD386" w14:textId="528447D8" w:rsidR="00B47672" w:rsidRPr="00B47672" w:rsidRDefault="00B47672" w:rsidP="00B47672">
            <w:pPr>
              <w:ind w:left="-29" w:right="-55"/>
              <w:jc w:val="left"/>
              <w:rPr>
                <w:bCs/>
                <w:sz w:val="18"/>
                <w:szCs w:val="18"/>
              </w:rPr>
            </w:pPr>
            <w:r w:rsidRPr="00B47672">
              <w:rPr>
                <w:color w:val="000000"/>
                <w:sz w:val="18"/>
                <w:szCs w:val="18"/>
              </w:rPr>
              <w:t>Por arriba</w:t>
            </w:r>
          </w:p>
        </w:tc>
      </w:tr>
      <w:tr w:rsidR="00B47672" w:rsidRPr="005B0949" w14:paraId="42EB17DF" w14:textId="77777777" w:rsidTr="00B47672">
        <w:trPr>
          <w:cantSplit/>
          <w:trHeight w:val="20"/>
          <w:jc w:val="center"/>
        </w:trPr>
        <w:tc>
          <w:tcPr>
            <w:tcW w:w="5129" w:type="dxa"/>
            <w:tcBorders>
              <w:left w:val="single" w:sz="6" w:space="0" w:color="404040"/>
              <w:right w:val="single" w:sz="6" w:space="0" w:color="404040"/>
            </w:tcBorders>
            <w:vAlign w:val="center"/>
          </w:tcPr>
          <w:p w14:paraId="163CE724" w14:textId="77777777" w:rsidR="00B47672" w:rsidRPr="005B0949" w:rsidRDefault="00B47672" w:rsidP="00B47672">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37C50B40" w:rsidR="00B47672" w:rsidRPr="00B47672" w:rsidRDefault="00B47672" w:rsidP="00B47672">
            <w:pPr>
              <w:tabs>
                <w:tab w:val="decimal" w:pos="435"/>
              </w:tabs>
              <w:jc w:val="left"/>
              <w:rPr>
                <w:sz w:val="18"/>
                <w:szCs w:val="18"/>
              </w:rPr>
            </w:pPr>
            <w:r w:rsidRPr="00B47672">
              <w:rPr>
                <w:color w:val="000000"/>
                <w:sz w:val="18"/>
                <w:szCs w:val="18"/>
              </w:rPr>
              <w:t>54.9</w:t>
            </w:r>
          </w:p>
        </w:tc>
        <w:tc>
          <w:tcPr>
            <w:tcW w:w="972" w:type="dxa"/>
            <w:tcBorders>
              <w:left w:val="single" w:sz="6" w:space="0" w:color="404040"/>
              <w:right w:val="single" w:sz="6" w:space="0" w:color="404040"/>
            </w:tcBorders>
            <w:vAlign w:val="center"/>
          </w:tcPr>
          <w:p w14:paraId="6986A361" w14:textId="1D4D71AA" w:rsidR="00B47672" w:rsidRPr="00B47672" w:rsidRDefault="00B47672" w:rsidP="00B47672">
            <w:pPr>
              <w:tabs>
                <w:tab w:val="decimal" w:pos="435"/>
              </w:tabs>
              <w:jc w:val="left"/>
              <w:rPr>
                <w:bCs/>
                <w:sz w:val="18"/>
                <w:szCs w:val="18"/>
              </w:rPr>
            </w:pPr>
            <w:r w:rsidRPr="00B47672">
              <w:rPr>
                <w:color w:val="000000"/>
                <w:sz w:val="18"/>
                <w:szCs w:val="18"/>
              </w:rPr>
              <w:t>53.3</w:t>
            </w:r>
          </w:p>
        </w:tc>
        <w:tc>
          <w:tcPr>
            <w:tcW w:w="972" w:type="dxa"/>
            <w:tcBorders>
              <w:right w:val="single" w:sz="6" w:space="0" w:color="404040"/>
            </w:tcBorders>
            <w:vAlign w:val="center"/>
          </w:tcPr>
          <w:p w14:paraId="6D36B56C" w14:textId="78EB8174" w:rsidR="00B47672" w:rsidRPr="00B47672" w:rsidRDefault="00B47672" w:rsidP="00B47672">
            <w:pPr>
              <w:tabs>
                <w:tab w:val="left" w:pos="81"/>
                <w:tab w:val="decimal" w:pos="410"/>
              </w:tabs>
              <w:jc w:val="left"/>
              <w:rPr>
                <w:sz w:val="18"/>
                <w:szCs w:val="18"/>
              </w:rPr>
            </w:pPr>
            <w:r w:rsidRPr="00B47672">
              <w:rPr>
                <w:color w:val="000000"/>
                <w:sz w:val="18"/>
                <w:szCs w:val="18"/>
              </w:rPr>
              <w:tab/>
              <w:t>(-)</w:t>
            </w:r>
            <w:r w:rsidRPr="00B47672">
              <w:rPr>
                <w:color w:val="000000"/>
                <w:sz w:val="18"/>
                <w:szCs w:val="18"/>
              </w:rPr>
              <w:tab/>
              <w:t>1.64</w:t>
            </w:r>
          </w:p>
        </w:tc>
        <w:tc>
          <w:tcPr>
            <w:tcW w:w="458" w:type="dxa"/>
            <w:vAlign w:val="center"/>
          </w:tcPr>
          <w:p w14:paraId="66DAF3BB" w14:textId="235239A3" w:rsidR="00B47672" w:rsidRPr="00B47672" w:rsidRDefault="00B47672" w:rsidP="00B47672">
            <w:pPr>
              <w:ind w:right="57"/>
              <w:jc w:val="right"/>
              <w:rPr>
                <w:sz w:val="18"/>
                <w:szCs w:val="18"/>
              </w:rPr>
            </w:pPr>
            <w:r w:rsidRPr="00B47672">
              <w:rPr>
                <w:color w:val="000000"/>
                <w:sz w:val="18"/>
                <w:szCs w:val="18"/>
              </w:rPr>
              <w:t>4</w:t>
            </w:r>
          </w:p>
        </w:tc>
        <w:tc>
          <w:tcPr>
            <w:tcW w:w="1208" w:type="dxa"/>
            <w:tcBorders>
              <w:right w:val="single" w:sz="6" w:space="0" w:color="404040"/>
            </w:tcBorders>
            <w:vAlign w:val="center"/>
          </w:tcPr>
          <w:p w14:paraId="78C544BE" w14:textId="2479F84F" w:rsidR="00B47672" w:rsidRPr="00B47672" w:rsidRDefault="00B47672" w:rsidP="00B47672">
            <w:pPr>
              <w:ind w:left="-29" w:right="-55"/>
              <w:jc w:val="left"/>
              <w:rPr>
                <w:bCs/>
                <w:sz w:val="18"/>
                <w:szCs w:val="18"/>
              </w:rPr>
            </w:pPr>
            <w:r w:rsidRPr="00B47672">
              <w:rPr>
                <w:color w:val="000000"/>
                <w:sz w:val="18"/>
                <w:szCs w:val="18"/>
              </w:rPr>
              <w:t>Por arriba</w:t>
            </w:r>
          </w:p>
        </w:tc>
      </w:tr>
      <w:tr w:rsidR="00B47672" w:rsidRPr="005B0949" w14:paraId="36E5C68A" w14:textId="77777777" w:rsidTr="00B47672">
        <w:trPr>
          <w:cantSplit/>
          <w:trHeight w:val="20"/>
          <w:jc w:val="center"/>
        </w:trPr>
        <w:tc>
          <w:tcPr>
            <w:tcW w:w="5129" w:type="dxa"/>
            <w:tcBorders>
              <w:left w:val="single" w:sz="6" w:space="0" w:color="404040"/>
              <w:right w:val="single" w:sz="6" w:space="0" w:color="404040"/>
            </w:tcBorders>
            <w:vAlign w:val="center"/>
          </w:tcPr>
          <w:p w14:paraId="4FFFA0C0" w14:textId="77777777" w:rsidR="00B47672" w:rsidRPr="005B0949" w:rsidRDefault="00B47672" w:rsidP="00B47672">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7637BD39" w:rsidR="00B47672" w:rsidRPr="00B47672" w:rsidRDefault="00B47672" w:rsidP="00B47672">
            <w:pPr>
              <w:tabs>
                <w:tab w:val="decimal" w:pos="435"/>
              </w:tabs>
              <w:jc w:val="left"/>
              <w:rPr>
                <w:sz w:val="18"/>
                <w:szCs w:val="18"/>
              </w:rPr>
            </w:pPr>
            <w:r w:rsidRPr="00B47672">
              <w:rPr>
                <w:color w:val="000000"/>
                <w:sz w:val="18"/>
                <w:szCs w:val="18"/>
              </w:rPr>
              <w:t>51.7</w:t>
            </w:r>
          </w:p>
        </w:tc>
        <w:tc>
          <w:tcPr>
            <w:tcW w:w="972" w:type="dxa"/>
            <w:tcBorders>
              <w:left w:val="single" w:sz="6" w:space="0" w:color="404040"/>
              <w:right w:val="single" w:sz="6" w:space="0" w:color="404040"/>
            </w:tcBorders>
            <w:vAlign w:val="center"/>
          </w:tcPr>
          <w:p w14:paraId="0F7FF7BB" w14:textId="53631B55" w:rsidR="00B47672" w:rsidRPr="00B47672" w:rsidRDefault="00B47672" w:rsidP="00B47672">
            <w:pPr>
              <w:tabs>
                <w:tab w:val="decimal" w:pos="435"/>
              </w:tabs>
              <w:jc w:val="left"/>
              <w:rPr>
                <w:bCs/>
                <w:sz w:val="18"/>
                <w:szCs w:val="18"/>
              </w:rPr>
            </w:pPr>
            <w:r w:rsidRPr="00B47672">
              <w:rPr>
                <w:color w:val="000000"/>
                <w:sz w:val="18"/>
                <w:szCs w:val="18"/>
              </w:rPr>
              <w:t>51.3</w:t>
            </w:r>
          </w:p>
        </w:tc>
        <w:tc>
          <w:tcPr>
            <w:tcW w:w="972" w:type="dxa"/>
            <w:tcBorders>
              <w:right w:val="single" w:sz="6" w:space="0" w:color="404040"/>
            </w:tcBorders>
            <w:vAlign w:val="center"/>
          </w:tcPr>
          <w:p w14:paraId="3B4F6D4B" w14:textId="076D125B" w:rsidR="00B47672" w:rsidRPr="00B47672" w:rsidRDefault="00B47672" w:rsidP="00B47672">
            <w:pPr>
              <w:tabs>
                <w:tab w:val="left" w:pos="81"/>
                <w:tab w:val="decimal" w:pos="410"/>
              </w:tabs>
              <w:jc w:val="left"/>
              <w:rPr>
                <w:sz w:val="18"/>
                <w:szCs w:val="18"/>
              </w:rPr>
            </w:pPr>
            <w:r w:rsidRPr="00B47672">
              <w:rPr>
                <w:color w:val="000000"/>
                <w:sz w:val="18"/>
                <w:szCs w:val="18"/>
              </w:rPr>
              <w:tab/>
              <w:t>(-)</w:t>
            </w:r>
            <w:r w:rsidRPr="00B47672">
              <w:rPr>
                <w:color w:val="000000"/>
                <w:sz w:val="18"/>
                <w:szCs w:val="18"/>
              </w:rPr>
              <w:tab/>
              <w:t>0.36</w:t>
            </w:r>
          </w:p>
        </w:tc>
        <w:tc>
          <w:tcPr>
            <w:tcW w:w="458" w:type="dxa"/>
            <w:vAlign w:val="center"/>
          </w:tcPr>
          <w:p w14:paraId="71209E1A" w14:textId="09AD878D" w:rsidR="00B47672" w:rsidRPr="00B47672" w:rsidRDefault="00B47672" w:rsidP="00B47672">
            <w:pPr>
              <w:ind w:right="57"/>
              <w:jc w:val="right"/>
              <w:rPr>
                <w:sz w:val="18"/>
                <w:szCs w:val="18"/>
              </w:rPr>
            </w:pPr>
            <w:r w:rsidRPr="00B47672">
              <w:rPr>
                <w:color w:val="000000"/>
                <w:sz w:val="18"/>
                <w:szCs w:val="18"/>
              </w:rPr>
              <w:t>6</w:t>
            </w:r>
          </w:p>
        </w:tc>
        <w:tc>
          <w:tcPr>
            <w:tcW w:w="1208" w:type="dxa"/>
            <w:tcBorders>
              <w:right w:val="single" w:sz="6" w:space="0" w:color="404040"/>
            </w:tcBorders>
            <w:vAlign w:val="center"/>
          </w:tcPr>
          <w:p w14:paraId="0B5E2CB5" w14:textId="6135EE88" w:rsidR="00B47672" w:rsidRPr="00B47672" w:rsidRDefault="00B47672" w:rsidP="00B47672">
            <w:pPr>
              <w:ind w:left="-29" w:right="-55"/>
              <w:jc w:val="left"/>
              <w:rPr>
                <w:bCs/>
                <w:sz w:val="18"/>
                <w:szCs w:val="18"/>
              </w:rPr>
            </w:pPr>
            <w:r w:rsidRPr="00B47672">
              <w:rPr>
                <w:color w:val="000000"/>
                <w:sz w:val="18"/>
                <w:szCs w:val="18"/>
              </w:rPr>
              <w:t>Por arriba</w:t>
            </w:r>
          </w:p>
        </w:tc>
      </w:tr>
      <w:tr w:rsidR="00B47672" w:rsidRPr="005B0949" w14:paraId="5328C6FB" w14:textId="77777777" w:rsidTr="00B47672">
        <w:trPr>
          <w:cantSplit/>
          <w:trHeight w:val="20"/>
          <w:jc w:val="center"/>
        </w:trPr>
        <w:tc>
          <w:tcPr>
            <w:tcW w:w="5129" w:type="dxa"/>
            <w:tcBorders>
              <w:left w:val="single" w:sz="6" w:space="0" w:color="404040"/>
              <w:right w:val="single" w:sz="6" w:space="0" w:color="404040"/>
            </w:tcBorders>
            <w:vAlign w:val="center"/>
          </w:tcPr>
          <w:p w14:paraId="27FE6B1C" w14:textId="77777777" w:rsidR="00B47672" w:rsidRPr="005B0949" w:rsidRDefault="00B47672" w:rsidP="00B47672">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6D0CCE17" w:rsidR="00B47672" w:rsidRPr="00B47672" w:rsidRDefault="00B47672" w:rsidP="00B47672">
            <w:pPr>
              <w:tabs>
                <w:tab w:val="decimal" w:pos="435"/>
              </w:tabs>
              <w:jc w:val="left"/>
              <w:rPr>
                <w:sz w:val="18"/>
                <w:szCs w:val="18"/>
              </w:rPr>
            </w:pPr>
            <w:r w:rsidRPr="00B47672">
              <w:rPr>
                <w:color w:val="000000"/>
                <w:sz w:val="18"/>
                <w:szCs w:val="18"/>
              </w:rPr>
              <w:t>48.3</w:t>
            </w:r>
          </w:p>
        </w:tc>
        <w:tc>
          <w:tcPr>
            <w:tcW w:w="972" w:type="dxa"/>
            <w:tcBorders>
              <w:left w:val="single" w:sz="6" w:space="0" w:color="404040"/>
              <w:right w:val="single" w:sz="6" w:space="0" w:color="404040"/>
            </w:tcBorders>
            <w:vAlign w:val="center"/>
          </w:tcPr>
          <w:p w14:paraId="059D083C" w14:textId="1F4B3DC5" w:rsidR="00B47672" w:rsidRPr="00B47672" w:rsidRDefault="00B47672" w:rsidP="00B47672">
            <w:pPr>
              <w:tabs>
                <w:tab w:val="decimal" w:pos="435"/>
              </w:tabs>
              <w:jc w:val="left"/>
              <w:rPr>
                <w:bCs/>
                <w:sz w:val="18"/>
                <w:szCs w:val="18"/>
              </w:rPr>
            </w:pPr>
            <w:r w:rsidRPr="00B47672">
              <w:rPr>
                <w:color w:val="000000"/>
                <w:sz w:val="18"/>
                <w:szCs w:val="18"/>
              </w:rPr>
              <w:t>49.2</w:t>
            </w:r>
          </w:p>
        </w:tc>
        <w:tc>
          <w:tcPr>
            <w:tcW w:w="972" w:type="dxa"/>
            <w:tcBorders>
              <w:right w:val="single" w:sz="6" w:space="0" w:color="404040"/>
            </w:tcBorders>
            <w:vAlign w:val="center"/>
          </w:tcPr>
          <w:p w14:paraId="7451A40F" w14:textId="248D7A52" w:rsidR="00B47672" w:rsidRPr="00B47672" w:rsidRDefault="00B47672" w:rsidP="00B47672">
            <w:pPr>
              <w:tabs>
                <w:tab w:val="decimal" w:pos="410"/>
              </w:tabs>
              <w:jc w:val="left"/>
              <w:rPr>
                <w:sz w:val="18"/>
                <w:szCs w:val="18"/>
              </w:rPr>
            </w:pPr>
            <w:r w:rsidRPr="00B47672">
              <w:rPr>
                <w:color w:val="000000"/>
                <w:sz w:val="18"/>
                <w:szCs w:val="18"/>
              </w:rPr>
              <w:t>0.88</w:t>
            </w:r>
          </w:p>
        </w:tc>
        <w:tc>
          <w:tcPr>
            <w:tcW w:w="458" w:type="dxa"/>
            <w:vAlign w:val="center"/>
          </w:tcPr>
          <w:p w14:paraId="7B0FD17A" w14:textId="629A67C4" w:rsidR="00B47672" w:rsidRPr="00B47672" w:rsidRDefault="00B47672" w:rsidP="00B47672">
            <w:pPr>
              <w:ind w:right="57"/>
              <w:jc w:val="right"/>
              <w:rPr>
                <w:sz w:val="18"/>
                <w:szCs w:val="18"/>
              </w:rPr>
            </w:pPr>
            <w:r w:rsidRPr="00B47672">
              <w:rPr>
                <w:color w:val="000000"/>
                <w:sz w:val="18"/>
                <w:szCs w:val="18"/>
              </w:rPr>
              <w:t>16</w:t>
            </w:r>
          </w:p>
        </w:tc>
        <w:tc>
          <w:tcPr>
            <w:tcW w:w="1208" w:type="dxa"/>
            <w:tcBorders>
              <w:right w:val="single" w:sz="6" w:space="0" w:color="404040"/>
            </w:tcBorders>
            <w:vAlign w:val="center"/>
          </w:tcPr>
          <w:p w14:paraId="28E4233E" w14:textId="588BAB16" w:rsidR="00B47672" w:rsidRPr="00B47672" w:rsidRDefault="00B47672" w:rsidP="00B47672">
            <w:pPr>
              <w:ind w:left="-29" w:right="-55"/>
              <w:jc w:val="left"/>
              <w:rPr>
                <w:bCs/>
                <w:sz w:val="18"/>
                <w:szCs w:val="18"/>
              </w:rPr>
            </w:pPr>
            <w:r w:rsidRPr="00B47672">
              <w:rPr>
                <w:color w:val="000000"/>
                <w:sz w:val="18"/>
                <w:szCs w:val="18"/>
              </w:rPr>
              <w:t>Por debajo</w:t>
            </w:r>
          </w:p>
        </w:tc>
      </w:tr>
      <w:tr w:rsidR="00B47672" w:rsidRPr="005B0949" w14:paraId="1AD423F4" w14:textId="77777777" w:rsidTr="00B47672">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B47672" w:rsidRPr="005B0949" w:rsidRDefault="00B47672" w:rsidP="00B47672">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012F3F84" w:rsidR="00B47672" w:rsidRPr="00B47672" w:rsidRDefault="00B47672" w:rsidP="00B47672">
            <w:pPr>
              <w:tabs>
                <w:tab w:val="decimal" w:pos="435"/>
              </w:tabs>
              <w:jc w:val="left"/>
              <w:rPr>
                <w:sz w:val="18"/>
                <w:szCs w:val="18"/>
              </w:rPr>
            </w:pPr>
            <w:r w:rsidRPr="00B47672">
              <w:rPr>
                <w:color w:val="000000"/>
                <w:sz w:val="18"/>
                <w:szCs w:val="18"/>
              </w:rPr>
              <w:t>53.2</w:t>
            </w:r>
          </w:p>
        </w:tc>
        <w:tc>
          <w:tcPr>
            <w:tcW w:w="972" w:type="dxa"/>
            <w:tcBorders>
              <w:left w:val="single" w:sz="6" w:space="0" w:color="404040"/>
              <w:bottom w:val="single" w:sz="6" w:space="0" w:color="404040"/>
              <w:right w:val="single" w:sz="6" w:space="0" w:color="404040"/>
            </w:tcBorders>
            <w:vAlign w:val="center"/>
          </w:tcPr>
          <w:p w14:paraId="09EBF545" w14:textId="0CA45A3D" w:rsidR="00B47672" w:rsidRPr="00B47672" w:rsidRDefault="00B47672" w:rsidP="00B47672">
            <w:pPr>
              <w:tabs>
                <w:tab w:val="decimal" w:pos="435"/>
              </w:tabs>
              <w:jc w:val="left"/>
              <w:rPr>
                <w:bCs/>
                <w:sz w:val="18"/>
                <w:szCs w:val="18"/>
              </w:rPr>
            </w:pPr>
            <w:r w:rsidRPr="00B47672">
              <w:rPr>
                <w:color w:val="000000"/>
                <w:sz w:val="18"/>
                <w:szCs w:val="18"/>
              </w:rPr>
              <w:t>53.9</w:t>
            </w:r>
          </w:p>
        </w:tc>
        <w:tc>
          <w:tcPr>
            <w:tcW w:w="972" w:type="dxa"/>
            <w:tcBorders>
              <w:bottom w:val="single" w:sz="6" w:space="0" w:color="404040"/>
              <w:right w:val="single" w:sz="6" w:space="0" w:color="404040"/>
            </w:tcBorders>
            <w:vAlign w:val="center"/>
          </w:tcPr>
          <w:p w14:paraId="3C2CFC42" w14:textId="18267AE1" w:rsidR="00B47672" w:rsidRPr="00B47672" w:rsidRDefault="00B47672" w:rsidP="00B47672">
            <w:pPr>
              <w:tabs>
                <w:tab w:val="decimal" w:pos="410"/>
              </w:tabs>
              <w:jc w:val="left"/>
              <w:rPr>
                <w:sz w:val="18"/>
                <w:szCs w:val="18"/>
              </w:rPr>
            </w:pPr>
            <w:r w:rsidRPr="00B47672">
              <w:rPr>
                <w:color w:val="000000"/>
                <w:sz w:val="18"/>
                <w:szCs w:val="18"/>
              </w:rPr>
              <w:t>0.65</w:t>
            </w:r>
          </w:p>
        </w:tc>
        <w:tc>
          <w:tcPr>
            <w:tcW w:w="458" w:type="dxa"/>
            <w:tcBorders>
              <w:bottom w:val="single" w:sz="6" w:space="0" w:color="404040"/>
            </w:tcBorders>
            <w:vAlign w:val="center"/>
          </w:tcPr>
          <w:p w14:paraId="24D63F8D" w14:textId="1744C8DE" w:rsidR="00B47672" w:rsidRPr="00B47672" w:rsidRDefault="00B47672" w:rsidP="00B47672">
            <w:pPr>
              <w:ind w:right="57"/>
              <w:jc w:val="right"/>
              <w:rPr>
                <w:sz w:val="18"/>
                <w:szCs w:val="18"/>
              </w:rPr>
            </w:pPr>
            <w:r w:rsidRPr="00B47672">
              <w:rPr>
                <w:color w:val="000000"/>
                <w:sz w:val="18"/>
                <w:szCs w:val="18"/>
              </w:rPr>
              <w:t>14</w:t>
            </w:r>
          </w:p>
        </w:tc>
        <w:tc>
          <w:tcPr>
            <w:tcW w:w="1208" w:type="dxa"/>
            <w:tcBorders>
              <w:bottom w:val="single" w:sz="6" w:space="0" w:color="404040"/>
              <w:right w:val="single" w:sz="6" w:space="0" w:color="404040"/>
            </w:tcBorders>
            <w:vAlign w:val="center"/>
          </w:tcPr>
          <w:p w14:paraId="4A50DA51" w14:textId="44DAB48B" w:rsidR="00B47672" w:rsidRPr="00B47672" w:rsidRDefault="00B47672" w:rsidP="00B47672">
            <w:pPr>
              <w:ind w:left="-29" w:right="-55"/>
              <w:jc w:val="left"/>
              <w:rPr>
                <w:bCs/>
                <w:sz w:val="18"/>
                <w:szCs w:val="18"/>
              </w:rPr>
            </w:pPr>
            <w:r w:rsidRPr="00B47672">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252751BD" w:rsidR="00A47127" w:rsidRPr="005B0949" w:rsidRDefault="0029430C" w:rsidP="001D725E">
      <w:pPr>
        <w:keepLines/>
        <w:widowControl w:val="0"/>
        <w:spacing w:before="720"/>
        <w:rPr>
          <w:spacing w:val="4"/>
        </w:rPr>
      </w:pPr>
      <w:r w:rsidRPr="0029430C">
        <w:t>Las siguientes gráficas muestran la evolución en los últimos años de las series desestacionalizadas y de tendencia-ciclo de los componentes que integran el Indicador de Pedidos Manufactureros.</w:t>
      </w:r>
    </w:p>
    <w:p w14:paraId="36683016" w14:textId="4EE02F26" w:rsidR="0007670F" w:rsidRPr="00C46F19" w:rsidRDefault="0007670F" w:rsidP="0007670F">
      <w:pPr>
        <w:keepNext/>
        <w:keepLines/>
        <w:ind w:left="-284"/>
        <w:jc w:val="center"/>
        <w:rPr>
          <w:b/>
          <w:smallCaps/>
          <w:sz w:val="22"/>
        </w:rPr>
      </w:pPr>
      <w:r w:rsidRPr="00C46F19">
        <w:rPr>
          <w:b/>
          <w:smallCaps/>
          <w:sz w:val="22"/>
        </w:rPr>
        <w:lastRenderedPageBreak/>
        <w:t xml:space="preserve">Componentes del Indicador de Pedidos Manufactureros </w:t>
      </w:r>
      <w:r w:rsidR="00DA117B">
        <w:rPr>
          <w:b/>
          <w:smallCaps/>
          <w:sz w:val="22"/>
        </w:rPr>
        <w:t>al mes de agosto</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r w:rsidRPr="00C46F19">
        <w:rPr>
          <w:b/>
          <w:smallCaps/>
          <w:sz w:val="22"/>
        </w:rPr>
        <w:br/>
        <w:t xml:space="preserve">Series desestacionalizadas y de </w:t>
      </w:r>
      <w:r w:rsidR="0086222B" w:rsidRPr="00C46F19">
        <w:rPr>
          <w:b/>
          <w:smallCaps/>
          <w:sz w:val="22"/>
        </w:rPr>
        <w:t>t</w:t>
      </w:r>
      <w:r w:rsidRPr="00C46F19">
        <w:rPr>
          <w:b/>
          <w:smallCaps/>
          <w:sz w:val="22"/>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17506B">
        <w:tblPrEx>
          <w:tblCellMar>
            <w:left w:w="70" w:type="dxa"/>
            <w:right w:w="70" w:type="dxa"/>
          </w:tblCellMar>
        </w:tblPrEx>
        <w:trPr>
          <w:trHeight w:val="3062"/>
          <w:jc w:val="center"/>
        </w:trPr>
        <w:tc>
          <w:tcPr>
            <w:tcW w:w="5080" w:type="dxa"/>
            <w:tcBorders>
              <w:top w:val="nil"/>
              <w:bottom w:val="nil"/>
            </w:tcBorders>
          </w:tcPr>
          <w:p w14:paraId="539EB9CD" w14:textId="7B347FAF" w:rsidR="00DC2949" w:rsidRPr="005B0949" w:rsidRDefault="0017506B" w:rsidP="00152422">
            <w:pPr>
              <w:keepNext/>
              <w:keepLines/>
              <w:ind w:left="-75"/>
              <w:jc w:val="center"/>
            </w:pPr>
            <w:r>
              <w:rPr>
                <w:noProof/>
              </w:rPr>
              <w:drawing>
                <wp:inline distT="0" distB="0" distL="0" distR="0" wp14:anchorId="28135EA7" wp14:editId="116378FC">
                  <wp:extent cx="3132000" cy="2052000"/>
                  <wp:effectExtent l="0" t="0" r="0" b="5715"/>
                  <wp:docPr id="8" name="Gráfico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03F1CF6F" w:rsidR="0007670F" w:rsidRPr="005B0949" w:rsidRDefault="0017506B" w:rsidP="00152422">
            <w:pPr>
              <w:keepNext/>
              <w:keepLines/>
              <w:ind w:left="-70"/>
              <w:jc w:val="center"/>
            </w:pPr>
            <w:r>
              <w:rPr>
                <w:noProof/>
              </w:rPr>
              <w:drawing>
                <wp:inline distT="0" distB="0" distL="0" distR="0" wp14:anchorId="6EAF8E61" wp14:editId="15596820">
                  <wp:extent cx="3130838" cy="2052000"/>
                  <wp:effectExtent l="0" t="0" r="0" b="5715"/>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17506B">
        <w:tblPrEx>
          <w:tblCellMar>
            <w:left w:w="70" w:type="dxa"/>
            <w:right w:w="70" w:type="dxa"/>
          </w:tblCellMar>
        </w:tblPrEx>
        <w:trPr>
          <w:trHeight w:val="3062"/>
          <w:jc w:val="center"/>
        </w:trPr>
        <w:tc>
          <w:tcPr>
            <w:tcW w:w="5080" w:type="dxa"/>
            <w:tcBorders>
              <w:top w:val="nil"/>
              <w:bottom w:val="nil"/>
            </w:tcBorders>
          </w:tcPr>
          <w:p w14:paraId="0EF853AE" w14:textId="3384F30F" w:rsidR="0007670F" w:rsidRPr="005B0949" w:rsidRDefault="0017506B" w:rsidP="00152422">
            <w:pPr>
              <w:keepNext/>
              <w:keepLines/>
              <w:jc w:val="center"/>
              <w:rPr>
                <w:noProof/>
                <w:lang w:eastAsia="es-MX"/>
              </w:rPr>
            </w:pPr>
            <w:r>
              <w:rPr>
                <w:noProof/>
              </w:rPr>
              <w:drawing>
                <wp:inline distT="0" distB="0" distL="0" distR="0" wp14:anchorId="0E6D4CCF" wp14:editId="58A65FAA">
                  <wp:extent cx="3132000" cy="2052000"/>
                  <wp:effectExtent l="0" t="0" r="0" b="5715"/>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034AE66C" w:rsidR="0007670F" w:rsidRPr="005B0949" w:rsidRDefault="0017506B" w:rsidP="00152422">
            <w:pPr>
              <w:keepNext/>
              <w:keepLines/>
              <w:jc w:val="center"/>
            </w:pPr>
            <w:r>
              <w:rPr>
                <w:noProof/>
              </w:rPr>
              <w:drawing>
                <wp:inline distT="0" distB="0" distL="0" distR="0" wp14:anchorId="6B767DBF" wp14:editId="2B865D32">
                  <wp:extent cx="3132000" cy="2052000"/>
                  <wp:effectExtent l="0" t="0" r="0" b="5715"/>
                  <wp:docPr id="11" name="Gráfico 1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17506B">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73826502" w:rsidR="0007670F" w:rsidRPr="005B0949" w:rsidRDefault="0017506B" w:rsidP="0024171E">
            <w:pPr>
              <w:keepNext/>
              <w:keepLines/>
              <w:widowControl w:val="0"/>
              <w:jc w:val="center"/>
            </w:pPr>
            <w:r>
              <w:rPr>
                <w:noProof/>
              </w:rPr>
              <w:drawing>
                <wp:inline distT="0" distB="0" distL="0" distR="0" wp14:anchorId="6C6A04F8" wp14:editId="064EA70D">
                  <wp:extent cx="3132000" cy="2052000"/>
                  <wp:effectExtent l="0" t="0" r="0" b="5715"/>
                  <wp:docPr id="13" name="Gráfico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3E2323E5" w:rsidR="00A47127" w:rsidRPr="00E8398E" w:rsidRDefault="0029430C" w:rsidP="00EA1048">
      <w:pPr>
        <w:pStyle w:val="p0"/>
        <w:keepNext/>
        <w:spacing w:before="300" w:after="300"/>
        <w:rPr>
          <w:rFonts w:ascii="Arial" w:hAnsi="Arial"/>
          <w:snapToGrid/>
          <w:color w:val="auto"/>
          <w:lang w:val="es-ES"/>
        </w:rPr>
      </w:pPr>
      <w:r w:rsidRPr="0029430C">
        <w:rPr>
          <w:rFonts w:ascii="Arial" w:hAnsi="Arial"/>
          <w:snapToGrid/>
          <w:color w:val="auto"/>
          <w:lang w:val="es-ES"/>
        </w:rPr>
        <w:lastRenderedPageBreak/>
        <w:t>En el mes que se reporta, el IPM se ubicó en 52.8 puntos con series originales, lo que significó un crecimiento anual de 2.3 puntos.</w:t>
      </w:r>
    </w:p>
    <w:p w14:paraId="54BD9E74" w14:textId="591A5EC6" w:rsidR="0007670F" w:rsidRPr="00C46F19" w:rsidRDefault="0007670F" w:rsidP="0024171E">
      <w:pPr>
        <w:keepNext/>
        <w:keepLines/>
        <w:widowControl w:val="0"/>
        <w:spacing w:before="480"/>
        <w:jc w:val="center"/>
        <w:rPr>
          <w:b/>
          <w:smallCaps/>
          <w:sz w:val="22"/>
        </w:rPr>
      </w:pPr>
      <w:r w:rsidRPr="00C46F19">
        <w:rPr>
          <w:b/>
          <w:smallCaps/>
          <w:sz w:val="22"/>
        </w:rPr>
        <w:t>Indicador de Pedidos Manufactureros</w:t>
      </w:r>
      <w:r w:rsidR="00FC2537" w:rsidRPr="00C46F19">
        <w:rPr>
          <w:b/>
          <w:smallCaps/>
          <w:sz w:val="22"/>
        </w:rPr>
        <w:t xml:space="preserve"> </w:t>
      </w:r>
      <w:r w:rsidR="00DA117B">
        <w:rPr>
          <w:b/>
          <w:smallCaps/>
          <w:sz w:val="22"/>
        </w:rPr>
        <w:t>al mes de agosto</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p>
    <w:p w14:paraId="0974BB02" w14:textId="77777777" w:rsidR="0007670F" w:rsidRPr="00C46F19" w:rsidRDefault="0007670F" w:rsidP="0024171E">
      <w:pPr>
        <w:keepNext/>
        <w:keepLines/>
        <w:widowControl w:val="0"/>
        <w:jc w:val="center"/>
        <w:rPr>
          <w:b/>
          <w:smallCaps/>
          <w:sz w:val="22"/>
        </w:rPr>
      </w:pPr>
      <w:r w:rsidRPr="00C46F19">
        <w:rPr>
          <w:b/>
          <w:smallCaps/>
          <w:sz w:val="22"/>
        </w:rPr>
        <w:t>Serie original</w:t>
      </w:r>
    </w:p>
    <w:p w14:paraId="5E3700A9" w14:textId="57D015C0" w:rsidR="0007670F" w:rsidRDefault="00DA117B" w:rsidP="001B5CA7">
      <w:pPr>
        <w:widowControl w:val="0"/>
        <w:spacing w:after="20"/>
        <w:jc w:val="center"/>
        <w:rPr>
          <w:b/>
          <w:smallCaps/>
          <w:sz w:val="20"/>
          <w:szCs w:val="20"/>
        </w:rPr>
      </w:pPr>
      <w:r>
        <w:rPr>
          <w:noProof/>
        </w:rPr>
        <w:drawing>
          <wp:inline distT="0" distB="0" distL="0" distR="0" wp14:anchorId="64DF5D96" wp14:editId="6816207A">
            <wp:extent cx="4320000" cy="2495098"/>
            <wp:effectExtent l="0" t="0" r="4445" b="63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07495F50" w:rsidR="004E4C79" w:rsidRPr="00E8398E" w:rsidRDefault="0029430C" w:rsidP="006A12EC">
      <w:pPr>
        <w:pStyle w:val="p0"/>
        <w:keepLines w:val="0"/>
        <w:spacing w:before="300"/>
        <w:rPr>
          <w:rFonts w:ascii="Arial" w:hAnsi="Arial"/>
          <w:snapToGrid/>
          <w:color w:val="auto"/>
          <w:lang w:val="es-ES"/>
        </w:rPr>
      </w:pPr>
      <w:r w:rsidRPr="0029430C">
        <w:rPr>
          <w:rFonts w:ascii="Arial" w:hAnsi="Arial"/>
          <w:snapToGrid/>
          <w:color w:val="auto"/>
          <w:lang w:val="es-ES"/>
        </w:rPr>
        <w:t>Con datos sin ajuste estacional, en el octavo mes de 2021 todos los rubros que conforman el IPM presentaron incrementos anuales.</w:t>
      </w:r>
    </w:p>
    <w:p w14:paraId="0E5548DF" w14:textId="77777777" w:rsidR="0007670F" w:rsidRPr="00C46F19" w:rsidRDefault="0007670F" w:rsidP="006C14F6">
      <w:pPr>
        <w:widowControl w:val="0"/>
        <w:spacing w:before="360"/>
        <w:jc w:val="center"/>
        <w:outlineLvl w:val="0"/>
        <w:rPr>
          <w:b/>
          <w:smallCaps/>
          <w:sz w:val="22"/>
        </w:rPr>
      </w:pPr>
      <w:r w:rsidRPr="00C46F19">
        <w:rPr>
          <w:b/>
          <w:smallCaps/>
          <w:sz w:val="22"/>
        </w:rPr>
        <w:t>Componentes del Indicador de Pedidos Manufactureros</w:t>
      </w:r>
    </w:p>
    <w:p w14:paraId="78D95120" w14:textId="77777777" w:rsidR="0007670F" w:rsidRPr="00C46F19" w:rsidRDefault="0007670F" w:rsidP="001B5CA7">
      <w:pPr>
        <w:widowControl w:val="0"/>
        <w:spacing w:line="240" w:lineRule="exact"/>
        <w:jc w:val="center"/>
        <w:outlineLvl w:val="0"/>
        <w:rPr>
          <w:sz w:val="22"/>
        </w:rPr>
      </w:pPr>
      <w:r w:rsidRPr="00C46F19">
        <w:rPr>
          <w:b/>
          <w:smallCaps/>
          <w:sz w:val="22"/>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33D16AE4" w:rsidR="0007670F" w:rsidRPr="005B0949" w:rsidRDefault="00DA117B" w:rsidP="00A57C9A">
            <w:pPr>
              <w:widowControl w:val="0"/>
              <w:spacing w:before="40" w:after="40" w:line="240" w:lineRule="atLeast"/>
              <w:jc w:val="center"/>
              <w:rPr>
                <w:sz w:val="18"/>
                <w:szCs w:val="18"/>
              </w:rPr>
            </w:pPr>
            <w:r>
              <w:rPr>
                <w:sz w:val="18"/>
                <w:szCs w:val="18"/>
              </w:rPr>
              <w:t>Agosto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3199D0A2" w:rsidR="0007670F" w:rsidRPr="005B0949" w:rsidRDefault="001375A3" w:rsidP="00EE7AE5">
            <w:pPr>
              <w:widowControl w:val="0"/>
              <w:spacing w:line="240" w:lineRule="atLeast"/>
              <w:ind w:right="-54"/>
              <w:jc w:val="center"/>
              <w:rPr>
                <w:sz w:val="18"/>
                <w:szCs w:val="18"/>
              </w:rPr>
            </w:pPr>
            <w:r>
              <w:rPr>
                <w:sz w:val="18"/>
                <w:szCs w:val="18"/>
              </w:rPr>
              <w:t>2020</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FA81187" w:rsidR="0007670F" w:rsidRPr="005B0949" w:rsidRDefault="001375A3" w:rsidP="00EE7AE5">
            <w:pPr>
              <w:widowControl w:val="0"/>
              <w:spacing w:line="240" w:lineRule="atLeast"/>
              <w:ind w:left="-70" w:right="-57"/>
              <w:jc w:val="center"/>
              <w:rPr>
                <w:sz w:val="18"/>
                <w:szCs w:val="18"/>
              </w:rPr>
            </w:pPr>
            <w:r>
              <w:rPr>
                <w:sz w:val="18"/>
                <w:szCs w:val="18"/>
              </w:rPr>
              <w:t>2021</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DA117B" w:rsidRPr="005B0949" w14:paraId="5C0AB6F6" w14:textId="77777777" w:rsidTr="00DA117B">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DA117B" w:rsidRPr="005B0949" w:rsidRDefault="00DA117B" w:rsidP="00DA117B">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6133DCB8" w:rsidR="00DA117B" w:rsidRPr="00DA117B" w:rsidRDefault="00DA117B" w:rsidP="00DA117B">
            <w:pPr>
              <w:tabs>
                <w:tab w:val="decimal" w:pos="594"/>
              </w:tabs>
              <w:jc w:val="left"/>
              <w:rPr>
                <w:b/>
                <w:bCs/>
                <w:color w:val="000000"/>
                <w:sz w:val="18"/>
                <w:szCs w:val="16"/>
              </w:rPr>
            </w:pPr>
            <w:r w:rsidRPr="00DA117B">
              <w:rPr>
                <w:b/>
                <w:bCs/>
                <w:color w:val="000000"/>
                <w:sz w:val="18"/>
                <w:szCs w:val="16"/>
              </w:rPr>
              <w:t>50.5</w:t>
            </w:r>
          </w:p>
        </w:tc>
        <w:tc>
          <w:tcPr>
            <w:tcW w:w="1225" w:type="dxa"/>
            <w:tcBorders>
              <w:top w:val="single" w:sz="6" w:space="0" w:color="404040"/>
              <w:right w:val="single" w:sz="6" w:space="0" w:color="404040"/>
            </w:tcBorders>
            <w:vAlign w:val="center"/>
          </w:tcPr>
          <w:p w14:paraId="6576A907" w14:textId="3B7D1B28" w:rsidR="00DA117B" w:rsidRPr="00DA117B" w:rsidRDefault="00DA117B" w:rsidP="00DA117B">
            <w:pPr>
              <w:tabs>
                <w:tab w:val="decimal" w:pos="536"/>
              </w:tabs>
              <w:jc w:val="left"/>
              <w:rPr>
                <w:b/>
                <w:bCs/>
                <w:color w:val="000000"/>
                <w:sz w:val="18"/>
                <w:szCs w:val="16"/>
              </w:rPr>
            </w:pPr>
            <w:r w:rsidRPr="00DA117B">
              <w:rPr>
                <w:b/>
                <w:bCs/>
                <w:color w:val="000000"/>
                <w:sz w:val="18"/>
                <w:szCs w:val="16"/>
              </w:rPr>
              <w:t>52.8</w:t>
            </w:r>
          </w:p>
        </w:tc>
        <w:tc>
          <w:tcPr>
            <w:tcW w:w="1225" w:type="dxa"/>
            <w:tcBorders>
              <w:top w:val="single" w:sz="6" w:space="0" w:color="404040"/>
              <w:right w:val="single" w:sz="6" w:space="0" w:color="404040"/>
            </w:tcBorders>
            <w:vAlign w:val="center"/>
          </w:tcPr>
          <w:p w14:paraId="143F50C8" w14:textId="7260CDDF" w:rsidR="00DA117B" w:rsidRPr="00DA117B" w:rsidRDefault="00DA117B" w:rsidP="00DA117B">
            <w:pPr>
              <w:tabs>
                <w:tab w:val="decimal" w:pos="528"/>
              </w:tabs>
              <w:jc w:val="left"/>
              <w:rPr>
                <w:b/>
                <w:bCs/>
                <w:color w:val="000000"/>
                <w:sz w:val="18"/>
                <w:szCs w:val="16"/>
              </w:rPr>
            </w:pPr>
            <w:r w:rsidRPr="00DA117B">
              <w:rPr>
                <w:b/>
                <w:bCs/>
                <w:color w:val="000000"/>
                <w:sz w:val="18"/>
                <w:szCs w:val="16"/>
              </w:rPr>
              <w:t>2.3</w:t>
            </w:r>
          </w:p>
        </w:tc>
      </w:tr>
      <w:tr w:rsidR="00DA117B" w:rsidRPr="005B0949" w14:paraId="73010FEF" w14:textId="77777777" w:rsidTr="00DA117B">
        <w:trPr>
          <w:cantSplit/>
          <w:trHeight w:val="20"/>
          <w:jc w:val="center"/>
        </w:trPr>
        <w:tc>
          <w:tcPr>
            <w:tcW w:w="5092" w:type="dxa"/>
            <w:tcBorders>
              <w:left w:val="single" w:sz="6" w:space="0" w:color="404040"/>
              <w:right w:val="single" w:sz="6" w:space="0" w:color="404040"/>
            </w:tcBorders>
            <w:vAlign w:val="center"/>
          </w:tcPr>
          <w:p w14:paraId="2219DEF3" w14:textId="77777777" w:rsidR="00DA117B" w:rsidRPr="005B0949" w:rsidRDefault="00DA117B" w:rsidP="00DA117B">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18309817" w:rsidR="00DA117B" w:rsidRPr="00DA117B" w:rsidRDefault="00DA117B" w:rsidP="00DA117B">
            <w:pPr>
              <w:tabs>
                <w:tab w:val="decimal" w:pos="594"/>
              </w:tabs>
              <w:jc w:val="left"/>
              <w:rPr>
                <w:color w:val="000000"/>
                <w:sz w:val="18"/>
                <w:szCs w:val="16"/>
              </w:rPr>
            </w:pPr>
            <w:r w:rsidRPr="00DA117B">
              <w:rPr>
                <w:color w:val="000000"/>
                <w:sz w:val="18"/>
                <w:szCs w:val="16"/>
              </w:rPr>
              <w:t>51.4</w:t>
            </w:r>
          </w:p>
        </w:tc>
        <w:tc>
          <w:tcPr>
            <w:tcW w:w="1225" w:type="dxa"/>
            <w:tcBorders>
              <w:right w:val="single" w:sz="6" w:space="0" w:color="404040"/>
            </w:tcBorders>
            <w:vAlign w:val="center"/>
          </w:tcPr>
          <w:p w14:paraId="49D1DA46" w14:textId="1ECA44D1" w:rsidR="00DA117B" w:rsidRPr="00DA117B" w:rsidRDefault="00DA117B" w:rsidP="00DA117B">
            <w:pPr>
              <w:tabs>
                <w:tab w:val="decimal" w:pos="536"/>
              </w:tabs>
              <w:jc w:val="left"/>
              <w:rPr>
                <w:color w:val="000000"/>
                <w:sz w:val="18"/>
                <w:szCs w:val="16"/>
              </w:rPr>
            </w:pPr>
            <w:r w:rsidRPr="00DA117B">
              <w:rPr>
                <w:color w:val="000000"/>
                <w:sz w:val="18"/>
                <w:szCs w:val="16"/>
              </w:rPr>
              <w:t>53.9</w:t>
            </w:r>
          </w:p>
        </w:tc>
        <w:tc>
          <w:tcPr>
            <w:tcW w:w="1225" w:type="dxa"/>
            <w:tcBorders>
              <w:right w:val="single" w:sz="6" w:space="0" w:color="404040"/>
            </w:tcBorders>
            <w:vAlign w:val="center"/>
          </w:tcPr>
          <w:p w14:paraId="12AF87FF" w14:textId="420BFCDF" w:rsidR="00DA117B" w:rsidRPr="00DA117B" w:rsidRDefault="00DA117B" w:rsidP="00DA117B">
            <w:pPr>
              <w:tabs>
                <w:tab w:val="decimal" w:pos="528"/>
              </w:tabs>
              <w:jc w:val="left"/>
              <w:rPr>
                <w:color w:val="000000"/>
                <w:sz w:val="18"/>
                <w:szCs w:val="16"/>
              </w:rPr>
            </w:pPr>
            <w:r w:rsidRPr="00DA117B">
              <w:rPr>
                <w:color w:val="000000"/>
                <w:sz w:val="18"/>
                <w:szCs w:val="16"/>
              </w:rPr>
              <w:t>2.5</w:t>
            </w:r>
          </w:p>
        </w:tc>
      </w:tr>
      <w:tr w:rsidR="00DA117B" w:rsidRPr="005B0949" w14:paraId="3EFD7D1A" w14:textId="77777777" w:rsidTr="00DA117B">
        <w:trPr>
          <w:cantSplit/>
          <w:trHeight w:val="20"/>
          <w:jc w:val="center"/>
        </w:trPr>
        <w:tc>
          <w:tcPr>
            <w:tcW w:w="5092" w:type="dxa"/>
            <w:tcBorders>
              <w:left w:val="single" w:sz="6" w:space="0" w:color="404040"/>
              <w:right w:val="single" w:sz="6" w:space="0" w:color="404040"/>
            </w:tcBorders>
            <w:vAlign w:val="center"/>
          </w:tcPr>
          <w:p w14:paraId="0ACD3CE9" w14:textId="77777777" w:rsidR="00DA117B" w:rsidRPr="005B0949" w:rsidRDefault="00DA117B" w:rsidP="00DA117B">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11C56A28" w:rsidR="00DA117B" w:rsidRPr="00DA117B" w:rsidRDefault="00DA117B" w:rsidP="00DA117B">
            <w:pPr>
              <w:tabs>
                <w:tab w:val="decimal" w:pos="594"/>
              </w:tabs>
              <w:jc w:val="left"/>
              <w:rPr>
                <w:color w:val="000000"/>
                <w:sz w:val="18"/>
                <w:szCs w:val="16"/>
              </w:rPr>
            </w:pPr>
            <w:r w:rsidRPr="00DA117B">
              <w:rPr>
                <w:color w:val="000000"/>
                <w:sz w:val="18"/>
                <w:szCs w:val="16"/>
              </w:rPr>
              <w:t>51.3</w:t>
            </w:r>
          </w:p>
        </w:tc>
        <w:tc>
          <w:tcPr>
            <w:tcW w:w="1225" w:type="dxa"/>
            <w:tcBorders>
              <w:right w:val="single" w:sz="6" w:space="0" w:color="404040"/>
            </w:tcBorders>
            <w:vAlign w:val="center"/>
          </w:tcPr>
          <w:p w14:paraId="544FD5C2" w14:textId="7EFC341D" w:rsidR="00DA117B" w:rsidRPr="00DA117B" w:rsidRDefault="00DA117B" w:rsidP="00DA117B">
            <w:pPr>
              <w:tabs>
                <w:tab w:val="decimal" w:pos="536"/>
              </w:tabs>
              <w:jc w:val="left"/>
              <w:rPr>
                <w:color w:val="000000"/>
                <w:sz w:val="18"/>
                <w:szCs w:val="16"/>
              </w:rPr>
            </w:pPr>
            <w:r w:rsidRPr="00DA117B">
              <w:rPr>
                <w:color w:val="000000"/>
                <w:sz w:val="18"/>
                <w:szCs w:val="16"/>
              </w:rPr>
              <w:t>54.4</w:t>
            </w:r>
          </w:p>
        </w:tc>
        <w:tc>
          <w:tcPr>
            <w:tcW w:w="1225" w:type="dxa"/>
            <w:tcBorders>
              <w:right w:val="single" w:sz="6" w:space="0" w:color="404040"/>
            </w:tcBorders>
            <w:vAlign w:val="center"/>
          </w:tcPr>
          <w:p w14:paraId="15C844A0" w14:textId="343CE3DC" w:rsidR="00DA117B" w:rsidRPr="00DA117B" w:rsidRDefault="00DA117B" w:rsidP="00DA117B">
            <w:pPr>
              <w:tabs>
                <w:tab w:val="decimal" w:pos="528"/>
              </w:tabs>
              <w:jc w:val="left"/>
              <w:rPr>
                <w:color w:val="000000"/>
                <w:sz w:val="18"/>
                <w:szCs w:val="16"/>
              </w:rPr>
            </w:pPr>
            <w:r w:rsidRPr="00DA117B">
              <w:rPr>
                <w:color w:val="000000"/>
                <w:sz w:val="18"/>
                <w:szCs w:val="16"/>
              </w:rPr>
              <w:t>3.1</w:t>
            </w:r>
          </w:p>
        </w:tc>
      </w:tr>
      <w:tr w:rsidR="00DA117B" w:rsidRPr="005B0949" w14:paraId="7CE2533C" w14:textId="77777777" w:rsidTr="00DA117B">
        <w:trPr>
          <w:cantSplit/>
          <w:trHeight w:val="20"/>
          <w:jc w:val="center"/>
        </w:trPr>
        <w:tc>
          <w:tcPr>
            <w:tcW w:w="5092" w:type="dxa"/>
            <w:tcBorders>
              <w:left w:val="single" w:sz="6" w:space="0" w:color="404040"/>
              <w:right w:val="single" w:sz="6" w:space="0" w:color="404040"/>
            </w:tcBorders>
            <w:vAlign w:val="center"/>
          </w:tcPr>
          <w:p w14:paraId="1DB51328" w14:textId="77777777" w:rsidR="00DA117B" w:rsidRPr="005B0949" w:rsidRDefault="00DA117B" w:rsidP="00DA117B">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1D6DC4AD" w:rsidR="00DA117B" w:rsidRPr="00DA117B" w:rsidRDefault="00DA117B" w:rsidP="00DA117B">
            <w:pPr>
              <w:tabs>
                <w:tab w:val="decimal" w:pos="594"/>
              </w:tabs>
              <w:jc w:val="left"/>
              <w:rPr>
                <w:color w:val="000000"/>
                <w:sz w:val="18"/>
                <w:szCs w:val="16"/>
              </w:rPr>
            </w:pPr>
            <w:r w:rsidRPr="00DA117B">
              <w:rPr>
                <w:color w:val="000000"/>
                <w:sz w:val="18"/>
                <w:szCs w:val="16"/>
              </w:rPr>
              <w:t>49.8</w:t>
            </w:r>
          </w:p>
        </w:tc>
        <w:tc>
          <w:tcPr>
            <w:tcW w:w="1225" w:type="dxa"/>
            <w:tcBorders>
              <w:right w:val="single" w:sz="6" w:space="0" w:color="404040"/>
            </w:tcBorders>
            <w:vAlign w:val="center"/>
          </w:tcPr>
          <w:p w14:paraId="69B56E05" w14:textId="179B851C" w:rsidR="00DA117B" w:rsidRPr="00DA117B" w:rsidRDefault="00DA117B" w:rsidP="00DA117B">
            <w:pPr>
              <w:tabs>
                <w:tab w:val="decimal" w:pos="536"/>
              </w:tabs>
              <w:jc w:val="left"/>
              <w:rPr>
                <w:color w:val="000000"/>
                <w:sz w:val="18"/>
                <w:szCs w:val="16"/>
              </w:rPr>
            </w:pPr>
            <w:r w:rsidRPr="00DA117B">
              <w:rPr>
                <w:color w:val="000000"/>
                <w:sz w:val="18"/>
                <w:szCs w:val="16"/>
              </w:rPr>
              <w:t>51.4</w:t>
            </w:r>
          </w:p>
        </w:tc>
        <w:tc>
          <w:tcPr>
            <w:tcW w:w="1225" w:type="dxa"/>
            <w:tcBorders>
              <w:right w:val="single" w:sz="6" w:space="0" w:color="404040"/>
            </w:tcBorders>
            <w:vAlign w:val="center"/>
          </w:tcPr>
          <w:p w14:paraId="704AB3D8" w14:textId="067C7C86" w:rsidR="00DA117B" w:rsidRPr="00DA117B" w:rsidRDefault="00DA117B" w:rsidP="00DA117B">
            <w:pPr>
              <w:tabs>
                <w:tab w:val="decimal" w:pos="528"/>
              </w:tabs>
              <w:jc w:val="left"/>
              <w:rPr>
                <w:color w:val="000000"/>
                <w:sz w:val="18"/>
                <w:szCs w:val="16"/>
              </w:rPr>
            </w:pPr>
            <w:r w:rsidRPr="00DA117B">
              <w:rPr>
                <w:color w:val="000000"/>
                <w:sz w:val="18"/>
                <w:szCs w:val="16"/>
              </w:rPr>
              <w:t>1.7</w:t>
            </w:r>
          </w:p>
        </w:tc>
      </w:tr>
      <w:tr w:rsidR="00DA117B" w:rsidRPr="005B0949" w14:paraId="7C2F41D3" w14:textId="77777777" w:rsidTr="00DA117B">
        <w:trPr>
          <w:cantSplit/>
          <w:trHeight w:val="20"/>
          <w:jc w:val="center"/>
        </w:trPr>
        <w:tc>
          <w:tcPr>
            <w:tcW w:w="5092" w:type="dxa"/>
            <w:tcBorders>
              <w:left w:val="single" w:sz="6" w:space="0" w:color="404040"/>
              <w:right w:val="single" w:sz="6" w:space="0" w:color="404040"/>
            </w:tcBorders>
            <w:vAlign w:val="center"/>
          </w:tcPr>
          <w:p w14:paraId="11A0290C" w14:textId="77777777" w:rsidR="00DA117B" w:rsidRPr="005B0949" w:rsidRDefault="00DA117B" w:rsidP="00DA117B">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594D992C" w:rsidR="00DA117B" w:rsidRPr="00DA117B" w:rsidRDefault="00DA117B" w:rsidP="00DA117B">
            <w:pPr>
              <w:tabs>
                <w:tab w:val="decimal" w:pos="594"/>
              </w:tabs>
              <w:jc w:val="left"/>
              <w:rPr>
                <w:color w:val="000000"/>
                <w:sz w:val="18"/>
                <w:szCs w:val="16"/>
              </w:rPr>
            </w:pPr>
            <w:r w:rsidRPr="00DA117B">
              <w:rPr>
                <w:color w:val="000000"/>
                <w:sz w:val="18"/>
                <w:szCs w:val="16"/>
              </w:rPr>
              <w:t>48.2</w:t>
            </w:r>
          </w:p>
        </w:tc>
        <w:tc>
          <w:tcPr>
            <w:tcW w:w="1225" w:type="dxa"/>
            <w:tcBorders>
              <w:right w:val="single" w:sz="6" w:space="0" w:color="404040"/>
            </w:tcBorders>
            <w:vAlign w:val="center"/>
          </w:tcPr>
          <w:p w14:paraId="45BFCFD7" w14:textId="65FDFAA1" w:rsidR="00DA117B" w:rsidRPr="00DA117B" w:rsidRDefault="00DA117B" w:rsidP="00DA117B">
            <w:pPr>
              <w:tabs>
                <w:tab w:val="decimal" w:pos="536"/>
              </w:tabs>
              <w:jc w:val="left"/>
              <w:rPr>
                <w:color w:val="000000"/>
                <w:sz w:val="18"/>
                <w:szCs w:val="16"/>
              </w:rPr>
            </w:pPr>
            <w:r w:rsidRPr="00DA117B">
              <w:rPr>
                <w:color w:val="000000"/>
                <w:sz w:val="18"/>
                <w:szCs w:val="16"/>
              </w:rPr>
              <w:t>49.0</w:t>
            </w:r>
          </w:p>
        </w:tc>
        <w:tc>
          <w:tcPr>
            <w:tcW w:w="1225" w:type="dxa"/>
            <w:tcBorders>
              <w:right w:val="single" w:sz="6" w:space="0" w:color="404040"/>
            </w:tcBorders>
            <w:vAlign w:val="center"/>
          </w:tcPr>
          <w:p w14:paraId="6A954970" w14:textId="1293ADB0" w:rsidR="00DA117B" w:rsidRPr="00DA117B" w:rsidRDefault="00DA117B" w:rsidP="00DA117B">
            <w:pPr>
              <w:tabs>
                <w:tab w:val="decimal" w:pos="528"/>
              </w:tabs>
              <w:jc w:val="left"/>
              <w:rPr>
                <w:color w:val="000000"/>
                <w:sz w:val="18"/>
                <w:szCs w:val="16"/>
              </w:rPr>
            </w:pPr>
            <w:r w:rsidRPr="00DA117B">
              <w:rPr>
                <w:color w:val="000000"/>
                <w:sz w:val="18"/>
                <w:szCs w:val="16"/>
              </w:rPr>
              <w:t>0.8</w:t>
            </w:r>
          </w:p>
        </w:tc>
      </w:tr>
      <w:tr w:rsidR="00DA117B" w:rsidRPr="005B0949" w14:paraId="624EBD59" w14:textId="77777777" w:rsidTr="00DA117B">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DA117B" w:rsidRPr="005B0949" w:rsidRDefault="00DA117B" w:rsidP="00DA117B">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76815C85" w:rsidR="00DA117B" w:rsidRPr="00DA117B" w:rsidRDefault="00DA117B" w:rsidP="00DA117B">
            <w:pPr>
              <w:tabs>
                <w:tab w:val="decimal" w:pos="594"/>
              </w:tabs>
              <w:jc w:val="left"/>
              <w:rPr>
                <w:color w:val="000000"/>
                <w:sz w:val="18"/>
                <w:szCs w:val="16"/>
              </w:rPr>
            </w:pPr>
            <w:r w:rsidRPr="00DA117B">
              <w:rPr>
                <w:color w:val="000000"/>
                <w:sz w:val="18"/>
                <w:szCs w:val="16"/>
              </w:rPr>
              <w:t>51.1</w:t>
            </w:r>
          </w:p>
        </w:tc>
        <w:tc>
          <w:tcPr>
            <w:tcW w:w="1225" w:type="dxa"/>
            <w:tcBorders>
              <w:bottom w:val="single" w:sz="6" w:space="0" w:color="404040"/>
              <w:right w:val="single" w:sz="6" w:space="0" w:color="404040"/>
            </w:tcBorders>
            <w:vAlign w:val="center"/>
          </w:tcPr>
          <w:p w14:paraId="07E45048" w14:textId="07F44892" w:rsidR="00DA117B" w:rsidRPr="00DA117B" w:rsidRDefault="00DA117B" w:rsidP="00DA117B">
            <w:pPr>
              <w:tabs>
                <w:tab w:val="decimal" w:pos="536"/>
              </w:tabs>
              <w:jc w:val="left"/>
              <w:rPr>
                <w:color w:val="000000"/>
                <w:sz w:val="18"/>
                <w:szCs w:val="16"/>
              </w:rPr>
            </w:pPr>
            <w:r w:rsidRPr="00DA117B">
              <w:rPr>
                <w:color w:val="000000"/>
                <w:sz w:val="18"/>
                <w:szCs w:val="16"/>
              </w:rPr>
              <w:t>54.0</w:t>
            </w:r>
          </w:p>
        </w:tc>
        <w:tc>
          <w:tcPr>
            <w:tcW w:w="1225" w:type="dxa"/>
            <w:tcBorders>
              <w:bottom w:val="single" w:sz="6" w:space="0" w:color="404040"/>
              <w:right w:val="single" w:sz="6" w:space="0" w:color="404040"/>
            </w:tcBorders>
            <w:vAlign w:val="center"/>
          </w:tcPr>
          <w:p w14:paraId="5CE89952" w14:textId="67D0CECE" w:rsidR="00DA117B" w:rsidRPr="00DA117B" w:rsidRDefault="00DA117B" w:rsidP="00DA117B">
            <w:pPr>
              <w:tabs>
                <w:tab w:val="decimal" w:pos="528"/>
              </w:tabs>
              <w:jc w:val="left"/>
              <w:rPr>
                <w:color w:val="000000"/>
                <w:sz w:val="18"/>
                <w:szCs w:val="16"/>
              </w:rPr>
            </w:pPr>
            <w:r w:rsidRPr="00DA117B">
              <w:rPr>
                <w:color w:val="000000"/>
                <w:sz w:val="18"/>
                <w:szCs w:val="16"/>
              </w:rPr>
              <w:t>2.9</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06670731" w:rsidR="00DC335D" w:rsidRPr="00E8398E" w:rsidRDefault="0029430C" w:rsidP="00E221A4">
      <w:pPr>
        <w:pStyle w:val="p0"/>
        <w:spacing w:before="360"/>
        <w:rPr>
          <w:rFonts w:ascii="Arial" w:hAnsi="Arial"/>
          <w:snapToGrid/>
          <w:color w:val="auto"/>
          <w:lang w:val="es-ES"/>
        </w:rPr>
      </w:pPr>
      <w:r w:rsidRPr="0029430C">
        <w:rPr>
          <w:rFonts w:ascii="Arial" w:hAnsi="Arial"/>
          <w:snapToGrid/>
          <w:color w:val="auto"/>
          <w:lang w:val="es-ES"/>
        </w:rPr>
        <w:t xml:space="preserve">Por grupos de subsectores de actividad económica del IPM, en agosto de 2021 con cifras originales el agregado de Alimentos, bebidas y tabaco </w:t>
      </w:r>
      <w:r>
        <w:rPr>
          <w:rFonts w:ascii="Arial" w:hAnsi="Arial"/>
          <w:snapToGrid/>
          <w:color w:val="auto"/>
          <w:lang w:val="es-ES"/>
        </w:rPr>
        <w:t>reportó</w:t>
      </w:r>
      <w:r w:rsidRPr="0029430C">
        <w:rPr>
          <w:rFonts w:ascii="Arial" w:hAnsi="Arial"/>
          <w:snapToGrid/>
          <w:color w:val="auto"/>
          <w:lang w:val="es-ES"/>
        </w:rPr>
        <w:t xml:space="preserve"> un alza anual de 2.1 puntos; el de Derivados del petróleo y del carbón, industria química, del plástico y del hule aumentó 4.6 puntos; el de Minerales no metálicos y metálicas básicas avanzó 2.5 puntos; el de Equipo de computación, accesorios electrónicos y aparatos eléctricos creció 4.4 puntos; el de Equipo de transporte retrocedió 1.3 puntos; el de Productos metálicos, maquinaria, equipo y muebles se mantuvo sin cambio en su comparación anual</w:t>
      </w:r>
      <w:r w:rsidR="00B94A8E">
        <w:rPr>
          <w:rFonts w:ascii="Arial" w:hAnsi="Arial"/>
          <w:snapToGrid/>
          <w:color w:val="auto"/>
          <w:lang w:val="es-ES"/>
        </w:rPr>
        <w:t>,</w:t>
      </w:r>
      <w:r w:rsidRPr="0029430C">
        <w:rPr>
          <w:rFonts w:ascii="Arial" w:hAnsi="Arial"/>
          <w:snapToGrid/>
          <w:color w:val="auto"/>
          <w:lang w:val="es-ES"/>
        </w:rPr>
        <w:t xml:space="preserve"> y el de Textiles, prendas de vestir, cuero y piel, madera, papel y otras se incrementó 3.1 puntos.</w:t>
      </w:r>
    </w:p>
    <w:p w14:paraId="3C3EBE05" w14:textId="77777777" w:rsidR="0007670F" w:rsidRPr="00C46F19" w:rsidRDefault="0007670F" w:rsidP="0007670F">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4E0C8D5F" w14:textId="77777777" w:rsidR="0007670F" w:rsidRPr="00C46F19" w:rsidRDefault="0007670F" w:rsidP="0007670F">
      <w:pPr>
        <w:keepNext/>
        <w:keepLines/>
        <w:spacing w:line="280" w:lineRule="exact"/>
        <w:jc w:val="center"/>
        <w:outlineLvl w:val="0"/>
        <w:rPr>
          <w:sz w:val="22"/>
        </w:rPr>
      </w:pPr>
      <w:r w:rsidRPr="00C46F19">
        <w:rPr>
          <w:b/>
          <w:smallCaps/>
          <w:sz w:val="22"/>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5311875E" w:rsidR="00164039" w:rsidRPr="005B0949" w:rsidRDefault="00DA117B" w:rsidP="00133C48">
            <w:pPr>
              <w:keepNext/>
              <w:keepLines/>
              <w:spacing w:before="40" w:after="40" w:line="240" w:lineRule="exact"/>
              <w:jc w:val="center"/>
              <w:rPr>
                <w:sz w:val="18"/>
                <w:szCs w:val="18"/>
              </w:rPr>
            </w:pPr>
            <w:r>
              <w:rPr>
                <w:sz w:val="18"/>
                <w:szCs w:val="18"/>
              </w:rPr>
              <w:t>Agosto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2AF1C563" w:rsidR="0007670F" w:rsidRPr="005B0949" w:rsidRDefault="001375A3" w:rsidP="00216B9E">
            <w:pPr>
              <w:keepNext/>
              <w:keepLines/>
              <w:spacing w:line="240" w:lineRule="exact"/>
              <w:jc w:val="center"/>
              <w:rPr>
                <w:sz w:val="18"/>
                <w:szCs w:val="18"/>
              </w:rPr>
            </w:pPr>
            <w:r>
              <w:rPr>
                <w:sz w:val="18"/>
                <w:szCs w:val="18"/>
              </w:rPr>
              <w:t>2020</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4B1E4E70" w:rsidR="0007670F" w:rsidRPr="005B0949" w:rsidRDefault="001375A3" w:rsidP="00216B9E">
            <w:pPr>
              <w:keepNext/>
              <w:keepLines/>
              <w:spacing w:line="240" w:lineRule="exact"/>
              <w:jc w:val="center"/>
              <w:rPr>
                <w:sz w:val="18"/>
                <w:szCs w:val="18"/>
              </w:rPr>
            </w:pPr>
            <w:r>
              <w:rPr>
                <w:sz w:val="18"/>
                <w:szCs w:val="18"/>
              </w:rPr>
              <w:t>2021</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DA117B" w:rsidRPr="005B0949" w14:paraId="0D2B584E" w14:textId="77777777" w:rsidTr="00DA117B">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DA117B" w:rsidRPr="005B0949" w:rsidRDefault="00DA117B" w:rsidP="00DA117B">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576B0CC2" w:rsidR="00DA117B" w:rsidRPr="00DA117B" w:rsidRDefault="00DA117B" w:rsidP="00DA117B">
            <w:pPr>
              <w:tabs>
                <w:tab w:val="decimal" w:pos="414"/>
              </w:tabs>
              <w:jc w:val="left"/>
              <w:rPr>
                <w:b/>
                <w:bCs/>
                <w:color w:val="000000"/>
                <w:sz w:val="18"/>
                <w:szCs w:val="18"/>
              </w:rPr>
            </w:pPr>
            <w:r w:rsidRPr="00DA117B">
              <w:rPr>
                <w:b/>
                <w:bCs/>
                <w:color w:val="000000"/>
                <w:sz w:val="18"/>
                <w:szCs w:val="18"/>
              </w:rPr>
              <w:t>50.5</w:t>
            </w:r>
          </w:p>
        </w:tc>
        <w:tc>
          <w:tcPr>
            <w:tcW w:w="505" w:type="pct"/>
            <w:tcBorders>
              <w:top w:val="single" w:sz="6" w:space="0" w:color="404040"/>
              <w:right w:val="single" w:sz="6" w:space="0" w:color="404040"/>
            </w:tcBorders>
            <w:vAlign w:val="center"/>
          </w:tcPr>
          <w:p w14:paraId="73DB042F" w14:textId="54C7E015" w:rsidR="00DA117B" w:rsidRPr="00DA117B" w:rsidRDefault="00DA117B" w:rsidP="00DA117B">
            <w:pPr>
              <w:tabs>
                <w:tab w:val="decimal" w:pos="368"/>
              </w:tabs>
              <w:jc w:val="left"/>
              <w:rPr>
                <w:b/>
                <w:bCs/>
                <w:color w:val="000000"/>
                <w:sz w:val="18"/>
                <w:szCs w:val="18"/>
              </w:rPr>
            </w:pPr>
            <w:r w:rsidRPr="00DA117B">
              <w:rPr>
                <w:b/>
                <w:bCs/>
                <w:color w:val="000000"/>
                <w:sz w:val="18"/>
                <w:szCs w:val="18"/>
              </w:rPr>
              <w:t>52.8</w:t>
            </w:r>
          </w:p>
        </w:tc>
        <w:tc>
          <w:tcPr>
            <w:tcW w:w="625" w:type="pct"/>
            <w:tcBorders>
              <w:top w:val="single" w:sz="6" w:space="0" w:color="404040"/>
              <w:right w:val="single" w:sz="6" w:space="0" w:color="404040"/>
            </w:tcBorders>
            <w:vAlign w:val="center"/>
          </w:tcPr>
          <w:p w14:paraId="343C6CEC" w14:textId="11FD45EC" w:rsidR="00DA117B" w:rsidRPr="00DA117B" w:rsidRDefault="00DA117B" w:rsidP="00DA117B">
            <w:pPr>
              <w:tabs>
                <w:tab w:val="decimal" w:pos="487"/>
              </w:tabs>
              <w:jc w:val="left"/>
              <w:rPr>
                <w:b/>
                <w:bCs/>
                <w:sz w:val="18"/>
                <w:szCs w:val="18"/>
              </w:rPr>
            </w:pPr>
            <w:r w:rsidRPr="00DA117B">
              <w:rPr>
                <w:b/>
                <w:bCs/>
                <w:color w:val="000000"/>
                <w:sz w:val="18"/>
                <w:szCs w:val="18"/>
              </w:rPr>
              <w:t>2.3</w:t>
            </w:r>
          </w:p>
        </w:tc>
      </w:tr>
      <w:tr w:rsidR="00DA117B" w:rsidRPr="005B0949" w14:paraId="66F8C639" w14:textId="77777777" w:rsidTr="00DA117B">
        <w:trPr>
          <w:cantSplit/>
          <w:trHeight w:val="20"/>
          <w:jc w:val="center"/>
        </w:trPr>
        <w:tc>
          <w:tcPr>
            <w:tcW w:w="3364" w:type="pct"/>
            <w:tcBorders>
              <w:left w:val="single" w:sz="6" w:space="0" w:color="404040"/>
              <w:right w:val="single" w:sz="6" w:space="0" w:color="404040"/>
            </w:tcBorders>
            <w:vAlign w:val="bottom"/>
          </w:tcPr>
          <w:p w14:paraId="52E74F26" w14:textId="77777777" w:rsidR="00DA117B" w:rsidRPr="005B0949" w:rsidRDefault="00DA117B" w:rsidP="00DA117B">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3721E92B" w:rsidR="00DA117B" w:rsidRPr="00DA117B" w:rsidRDefault="00DA117B" w:rsidP="00DA117B">
            <w:pPr>
              <w:tabs>
                <w:tab w:val="decimal" w:pos="414"/>
              </w:tabs>
              <w:jc w:val="left"/>
              <w:rPr>
                <w:color w:val="000000"/>
                <w:sz w:val="18"/>
                <w:szCs w:val="18"/>
              </w:rPr>
            </w:pPr>
            <w:r w:rsidRPr="00DA117B">
              <w:rPr>
                <w:color w:val="000000"/>
                <w:sz w:val="18"/>
                <w:szCs w:val="18"/>
              </w:rPr>
              <w:t>50.5</w:t>
            </w:r>
          </w:p>
        </w:tc>
        <w:tc>
          <w:tcPr>
            <w:tcW w:w="505" w:type="pct"/>
            <w:tcBorders>
              <w:right w:val="single" w:sz="6" w:space="0" w:color="404040"/>
            </w:tcBorders>
            <w:vAlign w:val="center"/>
          </w:tcPr>
          <w:p w14:paraId="7FF84BA9" w14:textId="73D15F9C" w:rsidR="00DA117B" w:rsidRPr="00DA117B" w:rsidRDefault="00DA117B" w:rsidP="00DA117B">
            <w:pPr>
              <w:tabs>
                <w:tab w:val="decimal" w:pos="368"/>
              </w:tabs>
              <w:jc w:val="left"/>
              <w:rPr>
                <w:color w:val="000000"/>
                <w:sz w:val="18"/>
                <w:szCs w:val="18"/>
              </w:rPr>
            </w:pPr>
            <w:r w:rsidRPr="00DA117B">
              <w:rPr>
                <w:color w:val="000000"/>
                <w:sz w:val="18"/>
                <w:szCs w:val="18"/>
              </w:rPr>
              <w:t>52.6</w:t>
            </w:r>
          </w:p>
        </w:tc>
        <w:tc>
          <w:tcPr>
            <w:tcW w:w="625" w:type="pct"/>
            <w:tcBorders>
              <w:right w:val="single" w:sz="6" w:space="0" w:color="404040"/>
            </w:tcBorders>
            <w:vAlign w:val="center"/>
          </w:tcPr>
          <w:p w14:paraId="737B9464" w14:textId="41B0142C" w:rsidR="00DA117B" w:rsidRPr="00DA117B" w:rsidRDefault="00DA117B" w:rsidP="00DA117B">
            <w:pPr>
              <w:tabs>
                <w:tab w:val="decimal" w:pos="487"/>
              </w:tabs>
              <w:jc w:val="left"/>
              <w:rPr>
                <w:sz w:val="18"/>
                <w:szCs w:val="18"/>
              </w:rPr>
            </w:pPr>
            <w:r w:rsidRPr="00DA117B">
              <w:rPr>
                <w:color w:val="000000"/>
                <w:sz w:val="18"/>
                <w:szCs w:val="18"/>
              </w:rPr>
              <w:t>2.1</w:t>
            </w:r>
          </w:p>
        </w:tc>
      </w:tr>
      <w:tr w:rsidR="00DA117B" w:rsidRPr="005B0949" w14:paraId="25039AF4" w14:textId="77777777" w:rsidTr="00DA117B">
        <w:trPr>
          <w:cantSplit/>
          <w:trHeight w:val="20"/>
          <w:jc w:val="center"/>
        </w:trPr>
        <w:tc>
          <w:tcPr>
            <w:tcW w:w="3364" w:type="pct"/>
            <w:tcBorders>
              <w:left w:val="single" w:sz="6" w:space="0" w:color="404040"/>
              <w:right w:val="single" w:sz="6" w:space="0" w:color="404040"/>
            </w:tcBorders>
            <w:vAlign w:val="bottom"/>
          </w:tcPr>
          <w:p w14:paraId="70D96952" w14:textId="77777777" w:rsidR="00DA117B" w:rsidRPr="005B0949" w:rsidRDefault="00DA117B" w:rsidP="00DA117B">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53568231" w:rsidR="00DA117B" w:rsidRPr="00DA117B" w:rsidRDefault="00DA117B" w:rsidP="00DA117B">
            <w:pPr>
              <w:tabs>
                <w:tab w:val="decimal" w:pos="414"/>
              </w:tabs>
              <w:jc w:val="left"/>
              <w:rPr>
                <w:color w:val="000000"/>
                <w:sz w:val="18"/>
                <w:szCs w:val="18"/>
              </w:rPr>
            </w:pPr>
            <w:r w:rsidRPr="00DA117B">
              <w:rPr>
                <w:color w:val="000000"/>
                <w:sz w:val="18"/>
                <w:szCs w:val="18"/>
              </w:rPr>
              <w:t>49.3</w:t>
            </w:r>
          </w:p>
        </w:tc>
        <w:tc>
          <w:tcPr>
            <w:tcW w:w="505" w:type="pct"/>
            <w:tcBorders>
              <w:right w:val="single" w:sz="6" w:space="0" w:color="404040"/>
            </w:tcBorders>
            <w:vAlign w:val="center"/>
          </w:tcPr>
          <w:p w14:paraId="287977B5" w14:textId="3E114872" w:rsidR="00DA117B" w:rsidRPr="00DA117B" w:rsidRDefault="00DA117B" w:rsidP="00DA117B">
            <w:pPr>
              <w:tabs>
                <w:tab w:val="decimal" w:pos="368"/>
              </w:tabs>
              <w:jc w:val="left"/>
              <w:rPr>
                <w:color w:val="000000"/>
                <w:sz w:val="18"/>
                <w:szCs w:val="18"/>
              </w:rPr>
            </w:pPr>
            <w:r w:rsidRPr="00DA117B">
              <w:rPr>
                <w:color w:val="000000"/>
                <w:sz w:val="18"/>
                <w:szCs w:val="18"/>
              </w:rPr>
              <w:t>53.9</w:t>
            </w:r>
          </w:p>
        </w:tc>
        <w:tc>
          <w:tcPr>
            <w:tcW w:w="625" w:type="pct"/>
            <w:tcBorders>
              <w:right w:val="single" w:sz="6" w:space="0" w:color="404040"/>
            </w:tcBorders>
            <w:vAlign w:val="center"/>
          </w:tcPr>
          <w:p w14:paraId="56F235B7" w14:textId="1B8BD167" w:rsidR="00DA117B" w:rsidRPr="00DA117B" w:rsidRDefault="00DA117B" w:rsidP="00DA117B">
            <w:pPr>
              <w:tabs>
                <w:tab w:val="decimal" w:pos="487"/>
              </w:tabs>
              <w:jc w:val="left"/>
              <w:rPr>
                <w:sz w:val="18"/>
                <w:szCs w:val="18"/>
              </w:rPr>
            </w:pPr>
            <w:r w:rsidRPr="00DA117B">
              <w:rPr>
                <w:color w:val="000000"/>
                <w:sz w:val="18"/>
                <w:szCs w:val="18"/>
              </w:rPr>
              <w:t>4.6</w:t>
            </w:r>
          </w:p>
        </w:tc>
      </w:tr>
      <w:tr w:rsidR="00DA117B" w:rsidRPr="005B0949" w14:paraId="1D6AAD26" w14:textId="77777777" w:rsidTr="00DA117B">
        <w:trPr>
          <w:cantSplit/>
          <w:trHeight w:val="20"/>
          <w:jc w:val="center"/>
        </w:trPr>
        <w:tc>
          <w:tcPr>
            <w:tcW w:w="3364" w:type="pct"/>
            <w:tcBorders>
              <w:left w:val="single" w:sz="6" w:space="0" w:color="404040"/>
              <w:right w:val="single" w:sz="6" w:space="0" w:color="404040"/>
            </w:tcBorders>
            <w:vAlign w:val="bottom"/>
          </w:tcPr>
          <w:p w14:paraId="165C4495" w14:textId="77777777" w:rsidR="00DA117B" w:rsidRPr="005B0949" w:rsidRDefault="00DA117B" w:rsidP="00DA117B">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69EF3CB7" w:rsidR="00DA117B" w:rsidRPr="00DA117B" w:rsidRDefault="00DA117B" w:rsidP="00DA117B">
            <w:pPr>
              <w:tabs>
                <w:tab w:val="decimal" w:pos="414"/>
              </w:tabs>
              <w:jc w:val="left"/>
              <w:rPr>
                <w:color w:val="000000"/>
                <w:sz w:val="18"/>
                <w:szCs w:val="18"/>
              </w:rPr>
            </w:pPr>
            <w:r w:rsidRPr="00DA117B">
              <w:rPr>
                <w:color w:val="000000"/>
                <w:sz w:val="18"/>
                <w:szCs w:val="18"/>
              </w:rPr>
              <w:t>51.5</w:t>
            </w:r>
          </w:p>
        </w:tc>
        <w:tc>
          <w:tcPr>
            <w:tcW w:w="505" w:type="pct"/>
            <w:tcBorders>
              <w:right w:val="single" w:sz="6" w:space="0" w:color="404040"/>
            </w:tcBorders>
            <w:vAlign w:val="center"/>
          </w:tcPr>
          <w:p w14:paraId="11A70554" w14:textId="072BD854" w:rsidR="00DA117B" w:rsidRPr="00DA117B" w:rsidRDefault="00DA117B" w:rsidP="00DA117B">
            <w:pPr>
              <w:tabs>
                <w:tab w:val="decimal" w:pos="368"/>
              </w:tabs>
              <w:jc w:val="left"/>
              <w:rPr>
                <w:color w:val="000000"/>
                <w:sz w:val="18"/>
                <w:szCs w:val="18"/>
              </w:rPr>
            </w:pPr>
            <w:r w:rsidRPr="00DA117B">
              <w:rPr>
                <w:color w:val="000000"/>
                <w:sz w:val="18"/>
                <w:szCs w:val="18"/>
              </w:rPr>
              <w:t>54.0</w:t>
            </w:r>
          </w:p>
        </w:tc>
        <w:tc>
          <w:tcPr>
            <w:tcW w:w="625" w:type="pct"/>
            <w:tcBorders>
              <w:right w:val="single" w:sz="6" w:space="0" w:color="404040"/>
            </w:tcBorders>
            <w:vAlign w:val="center"/>
          </w:tcPr>
          <w:p w14:paraId="4F843178" w14:textId="5EF9FDF7" w:rsidR="00DA117B" w:rsidRPr="00DA117B" w:rsidRDefault="00DA117B" w:rsidP="00DA117B">
            <w:pPr>
              <w:tabs>
                <w:tab w:val="decimal" w:pos="487"/>
              </w:tabs>
              <w:jc w:val="left"/>
              <w:rPr>
                <w:sz w:val="18"/>
                <w:szCs w:val="18"/>
              </w:rPr>
            </w:pPr>
            <w:r w:rsidRPr="00DA117B">
              <w:rPr>
                <w:color w:val="000000"/>
                <w:sz w:val="18"/>
                <w:szCs w:val="18"/>
              </w:rPr>
              <w:t>2.5</w:t>
            </w:r>
          </w:p>
        </w:tc>
      </w:tr>
      <w:tr w:rsidR="00DA117B" w:rsidRPr="005B0949" w14:paraId="6FEF3963" w14:textId="77777777" w:rsidTr="00DA117B">
        <w:trPr>
          <w:cantSplit/>
          <w:trHeight w:val="20"/>
          <w:jc w:val="center"/>
        </w:trPr>
        <w:tc>
          <w:tcPr>
            <w:tcW w:w="3364" w:type="pct"/>
            <w:tcBorders>
              <w:left w:val="single" w:sz="6" w:space="0" w:color="404040"/>
              <w:right w:val="single" w:sz="6" w:space="0" w:color="404040"/>
            </w:tcBorders>
            <w:vAlign w:val="bottom"/>
          </w:tcPr>
          <w:p w14:paraId="20815B81" w14:textId="77777777" w:rsidR="00DA117B" w:rsidRPr="005B0949" w:rsidRDefault="00DA117B" w:rsidP="00DA117B">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4B8B5944" w:rsidR="00DA117B" w:rsidRPr="00DA117B" w:rsidRDefault="00DA117B" w:rsidP="00DA117B">
            <w:pPr>
              <w:tabs>
                <w:tab w:val="decimal" w:pos="414"/>
              </w:tabs>
              <w:jc w:val="left"/>
              <w:rPr>
                <w:color w:val="000000"/>
                <w:sz w:val="18"/>
                <w:szCs w:val="18"/>
              </w:rPr>
            </w:pPr>
            <w:r w:rsidRPr="00DA117B">
              <w:rPr>
                <w:color w:val="000000"/>
                <w:sz w:val="18"/>
                <w:szCs w:val="18"/>
              </w:rPr>
              <w:t>48.9</w:t>
            </w:r>
          </w:p>
        </w:tc>
        <w:tc>
          <w:tcPr>
            <w:tcW w:w="505" w:type="pct"/>
            <w:tcBorders>
              <w:right w:val="single" w:sz="6" w:space="0" w:color="404040"/>
            </w:tcBorders>
            <w:vAlign w:val="center"/>
          </w:tcPr>
          <w:p w14:paraId="2546ECC4" w14:textId="7764BA4B" w:rsidR="00DA117B" w:rsidRPr="00DA117B" w:rsidRDefault="00DA117B" w:rsidP="00DA117B">
            <w:pPr>
              <w:tabs>
                <w:tab w:val="decimal" w:pos="368"/>
              </w:tabs>
              <w:jc w:val="left"/>
              <w:rPr>
                <w:color w:val="000000"/>
                <w:sz w:val="18"/>
                <w:szCs w:val="18"/>
              </w:rPr>
            </w:pPr>
            <w:r w:rsidRPr="00DA117B">
              <w:rPr>
                <w:color w:val="000000"/>
                <w:sz w:val="18"/>
                <w:szCs w:val="18"/>
              </w:rPr>
              <w:t>53.3</w:t>
            </w:r>
          </w:p>
        </w:tc>
        <w:tc>
          <w:tcPr>
            <w:tcW w:w="625" w:type="pct"/>
            <w:tcBorders>
              <w:right w:val="single" w:sz="6" w:space="0" w:color="404040"/>
            </w:tcBorders>
            <w:vAlign w:val="center"/>
          </w:tcPr>
          <w:p w14:paraId="2CF5E216" w14:textId="6B48B8A1" w:rsidR="00DA117B" w:rsidRPr="00DA117B" w:rsidRDefault="00DA117B" w:rsidP="00DA117B">
            <w:pPr>
              <w:tabs>
                <w:tab w:val="decimal" w:pos="487"/>
              </w:tabs>
              <w:jc w:val="left"/>
              <w:rPr>
                <w:sz w:val="18"/>
                <w:szCs w:val="18"/>
              </w:rPr>
            </w:pPr>
            <w:r w:rsidRPr="00DA117B">
              <w:rPr>
                <w:color w:val="000000"/>
                <w:sz w:val="18"/>
                <w:szCs w:val="18"/>
              </w:rPr>
              <w:t>4.4</w:t>
            </w:r>
          </w:p>
        </w:tc>
      </w:tr>
      <w:tr w:rsidR="00DA117B" w:rsidRPr="005B0949" w14:paraId="5625FF51" w14:textId="77777777" w:rsidTr="00DA117B">
        <w:trPr>
          <w:cantSplit/>
          <w:trHeight w:val="20"/>
          <w:jc w:val="center"/>
        </w:trPr>
        <w:tc>
          <w:tcPr>
            <w:tcW w:w="3364" w:type="pct"/>
            <w:tcBorders>
              <w:left w:val="single" w:sz="6" w:space="0" w:color="404040"/>
              <w:right w:val="single" w:sz="6" w:space="0" w:color="404040"/>
            </w:tcBorders>
            <w:vAlign w:val="bottom"/>
          </w:tcPr>
          <w:p w14:paraId="47796B2C" w14:textId="77777777" w:rsidR="00DA117B" w:rsidRPr="005B0949" w:rsidRDefault="00DA117B" w:rsidP="00DA117B">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2EC76AE0" w:rsidR="00DA117B" w:rsidRPr="00DA117B" w:rsidRDefault="00DA117B" w:rsidP="00DA117B">
            <w:pPr>
              <w:tabs>
                <w:tab w:val="decimal" w:pos="414"/>
              </w:tabs>
              <w:jc w:val="left"/>
              <w:rPr>
                <w:color w:val="000000"/>
                <w:sz w:val="18"/>
                <w:szCs w:val="18"/>
              </w:rPr>
            </w:pPr>
            <w:r w:rsidRPr="00DA117B">
              <w:rPr>
                <w:color w:val="000000"/>
                <w:sz w:val="18"/>
                <w:szCs w:val="18"/>
              </w:rPr>
              <w:t>52.3</w:t>
            </w:r>
          </w:p>
        </w:tc>
        <w:tc>
          <w:tcPr>
            <w:tcW w:w="505" w:type="pct"/>
            <w:tcBorders>
              <w:right w:val="single" w:sz="6" w:space="0" w:color="404040"/>
            </w:tcBorders>
            <w:vAlign w:val="center"/>
          </w:tcPr>
          <w:p w14:paraId="6CA3F152" w14:textId="67ED510E" w:rsidR="00DA117B" w:rsidRPr="00DA117B" w:rsidRDefault="00DA117B" w:rsidP="00DA117B">
            <w:pPr>
              <w:tabs>
                <w:tab w:val="decimal" w:pos="368"/>
              </w:tabs>
              <w:jc w:val="left"/>
              <w:rPr>
                <w:color w:val="000000"/>
                <w:sz w:val="18"/>
                <w:szCs w:val="18"/>
              </w:rPr>
            </w:pPr>
            <w:r w:rsidRPr="00DA117B">
              <w:rPr>
                <w:color w:val="000000"/>
                <w:sz w:val="18"/>
                <w:szCs w:val="18"/>
              </w:rPr>
              <w:t>51.0</w:t>
            </w:r>
          </w:p>
        </w:tc>
        <w:tc>
          <w:tcPr>
            <w:tcW w:w="625" w:type="pct"/>
            <w:tcBorders>
              <w:right w:val="single" w:sz="6" w:space="0" w:color="404040"/>
            </w:tcBorders>
            <w:vAlign w:val="center"/>
          </w:tcPr>
          <w:p w14:paraId="686DC4DB" w14:textId="0C4979E5" w:rsidR="00DA117B" w:rsidRPr="00DA117B" w:rsidRDefault="00DA117B" w:rsidP="00DA117B">
            <w:pPr>
              <w:tabs>
                <w:tab w:val="left" w:pos="114"/>
                <w:tab w:val="decimal" w:pos="487"/>
              </w:tabs>
              <w:jc w:val="left"/>
              <w:rPr>
                <w:sz w:val="18"/>
                <w:szCs w:val="18"/>
              </w:rPr>
            </w:pPr>
            <w:r>
              <w:rPr>
                <w:color w:val="000000"/>
                <w:sz w:val="18"/>
                <w:szCs w:val="18"/>
              </w:rPr>
              <w:tab/>
            </w:r>
            <w:r w:rsidRPr="00DA117B">
              <w:rPr>
                <w:color w:val="000000"/>
                <w:sz w:val="18"/>
                <w:szCs w:val="18"/>
              </w:rPr>
              <w:t>(-)</w:t>
            </w:r>
            <w:r>
              <w:rPr>
                <w:color w:val="000000"/>
                <w:sz w:val="18"/>
                <w:szCs w:val="18"/>
              </w:rPr>
              <w:tab/>
            </w:r>
            <w:r w:rsidRPr="00DA117B">
              <w:rPr>
                <w:color w:val="000000"/>
                <w:sz w:val="18"/>
                <w:szCs w:val="18"/>
              </w:rPr>
              <w:t>1.3</w:t>
            </w:r>
          </w:p>
        </w:tc>
      </w:tr>
      <w:tr w:rsidR="00DA117B" w:rsidRPr="005B0949" w14:paraId="25FA0495" w14:textId="77777777" w:rsidTr="00DA117B">
        <w:trPr>
          <w:cantSplit/>
          <w:trHeight w:val="20"/>
          <w:jc w:val="center"/>
        </w:trPr>
        <w:tc>
          <w:tcPr>
            <w:tcW w:w="3364" w:type="pct"/>
            <w:tcBorders>
              <w:left w:val="single" w:sz="6" w:space="0" w:color="404040"/>
              <w:right w:val="single" w:sz="6" w:space="0" w:color="404040"/>
            </w:tcBorders>
            <w:vAlign w:val="bottom"/>
          </w:tcPr>
          <w:p w14:paraId="0AC0A6A3" w14:textId="77777777" w:rsidR="00DA117B" w:rsidRPr="005B0949" w:rsidRDefault="00DA117B" w:rsidP="00DA117B">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3C15F801" w:rsidR="00DA117B" w:rsidRPr="00DA117B" w:rsidRDefault="00DA117B" w:rsidP="00DA117B">
            <w:pPr>
              <w:tabs>
                <w:tab w:val="decimal" w:pos="414"/>
              </w:tabs>
              <w:jc w:val="left"/>
              <w:rPr>
                <w:color w:val="000000"/>
                <w:sz w:val="18"/>
                <w:szCs w:val="18"/>
              </w:rPr>
            </w:pPr>
            <w:r w:rsidRPr="00DA117B">
              <w:rPr>
                <w:color w:val="000000"/>
                <w:sz w:val="18"/>
                <w:szCs w:val="18"/>
              </w:rPr>
              <w:t>50.3</w:t>
            </w:r>
          </w:p>
        </w:tc>
        <w:tc>
          <w:tcPr>
            <w:tcW w:w="505" w:type="pct"/>
            <w:tcBorders>
              <w:right w:val="single" w:sz="6" w:space="0" w:color="404040"/>
            </w:tcBorders>
            <w:vAlign w:val="center"/>
          </w:tcPr>
          <w:p w14:paraId="0181BEFA" w14:textId="4A33B3EA" w:rsidR="00DA117B" w:rsidRPr="00DA117B" w:rsidRDefault="00DA117B" w:rsidP="00DA117B">
            <w:pPr>
              <w:tabs>
                <w:tab w:val="decimal" w:pos="368"/>
              </w:tabs>
              <w:jc w:val="left"/>
              <w:rPr>
                <w:color w:val="000000"/>
                <w:sz w:val="18"/>
                <w:szCs w:val="18"/>
              </w:rPr>
            </w:pPr>
            <w:r w:rsidRPr="00DA117B">
              <w:rPr>
                <w:color w:val="000000"/>
                <w:sz w:val="18"/>
                <w:szCs w:val="18"/>
              </w:rPr>
              <w:t>50.3</w:t>
            </w:r>
          </w:p>
        </w:tc>
        <w:tc>
          <w:tcPr>
            <w:tcW w:w="625" w:type="pct"/>
            <w:tcBorders>
              <w:right w:val="single" w:sz="6" w:space="0" w:color="404040"/>
            </w:tcBorders>
            <w:vAlign w:val="center"/>
          </w:tcPr>
          <w:p w14:paraId="69881E29" w14:textId="4B86FD51" w:rsidR="00DA117B" w:rsidRPr="00DA117B" w:rsidRDefault="00DA117B" w:rsidP="00DA117B">
            <w:pPr>
              <w:tabs>
                <w:tab w:val="decimal" w:pos="487"/>
              </w:tabs>
              <w:jc w:val="left"/>
              <w:rPr>
                <w:sz w:val="18"/>
                <w:szCs w:val="18"/>
              </w:rPr>
            </w:pPr>
            <w:r w:rsidRPr="00DA117B">
              <w:rPr>
                <w:color w:val="000000"/>
                <w:sz w:val="18"/>
                <w:szCs w:val="18"/>
              </w:rPr>
              <w:t>0.0</w:t>
            </w:r>
          </w:p>
        </w:tc>
      </w:tr>
      <w:tr w:rsidR="00DA117B" w:rsidRPr="005B0949" w14:paraId="655C91BE" w14:textId="77777777" w:rsidTr="00DA117B">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DA117B" w:rsidRPr="005B0949" w:rsidRDefault="00DA117B" w:rsidP="00DA117B">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4587DBAD" w:rsidR="00DA117B" w:rsidRPr="00DA117B" w:rsidRDefault="00DA117B" w:rsidP="00DA117B">
            <w:pPr>
              <w:tabs>
                <w:tab w:val="decimal" w:pos="414"/>
              </w:tabs>
              <w:jc w:val="left"/>
              <w:rPr>
                <w:color w:val="000000"/>
                <w:sz w:val="18"/>
                <w:szCs w:val="18"/>
              </w:rPr>
            </w:pPr>
            <w:r w:rsidRPr="00DA117B">
              <w:rPr>
                <w:color w:val="000000"/>
                <w:sz w:val="18"/>
                <w:szCs w:val="18"/>
              </w:rPr>
              <w:t>50.6</w:t>
            </w:r>
          </w:p>
        </w:tc>
        <w:tc>
          <w:tcPr>
            <w:tcW w:w="505" w:type="pct"/>
            <w:tcBorders>
              <w:bottom w:val="single" w:sz="6" w:space="0" w:color="404040"/>
              <w:right w:val="single" w:sz="6" w:space="0" w:color="404040"/>
            </w:tcBorders>
            <w:vAlign w:val="center"/>
          </w:tcPr>
          <w:p w14:paraId="077C02B9" w14:textId="0570964A" w:rsidR="00DA117B" w:rsidRPr="00DA117B" w:rsidRDefault="00DA117B" w:rsidP="00DA117B">
            <w:pPr>
              <w:tabs>
                <w:tab w:val="decimal" w:pos="368"/>
              </w:tabs>
              <w:jc w:val="left"/>
              <w:rPr>
                <w:color w:val="000000"/>
                <w:sz w:val="18"/>
                <w:szCs w:val="18"/>
              </w:rPr>
            </w:pPr>
            <w:r w:rsidRPr="00DA117B">
              <w:rPr>
                <w:color w:val="000000"/>
                <w:sz w:val="18"/>
                <w:szCs w:val="18"/>
              </w:rPr>
              <w:t>53.7</w:t>
            </w:r>
          </w:p>
        </w:tc>
        <w:tc>
          <w:tcPr>
            <w:tcW w:w="625" w:type="pct"/>
            <w:tcBorders>
              <w:bottom w:val="single" w:sz="6" w:space="0" w:color="404040"/>
              <w:right w:val="single" w:sz="6" w:space="0" w:color="404040"/>
            </w:tcBorders>
            <w:vAlign w:val="center"/>
          </w:tcPr>
          <w:p w14:paraId="3B812B07" w14:textId="4B880471" w:rsidR="00DA117B" w:rsidRPr="00DA117B" w:rsidRDefault="00DA117B" w:rsidP="00DA117B">
            <w:pPr>
              <w:tabs>
                <w:tab w:val="decimal" w:pos="487"/>
              </w:tabs>
              <w:jc w:val="left"/>
              <w:rPr>
                <w:sz w:val="18"/>
                <w:szCs w:val="18"/>
              </w:rPr>
            </w:pPr>
            <w:r w:rsidRPr="00DA117B">
              <w:rPr>
                <w:color w:val="000000"/>
                <w:sz w:val="18"/>
                <w:szCs w:val="18"/>
              </w:rPr>
              <w:t>3.1</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29A8D42B" w14:textId="551496E4" w:rsidR="00744887" w:rsidRPr="00E5424C" w:rsidRDefault="008D578F" w:rsidP="0037175D">
      <w:pPr>
        <w:spacing w:before="240"/>
      </w:pPr>
      <w:r w:rsidRPr="008D578F">
        <w:t xml:space="preserve">La Tasa de No </w:t>
      </w:r>
      <w:r w:rsidRPr="00E5424C">
        <w:t xml:space="preserve">Respuesta de la Encuesta Mensual de Opinión Empresarial  </w:t>
      </w:r>
      <w:r w:rsidR="00E5424C" w:rsidRPr="00E5424C">
        <w:t xml:space="preserve">correspondiente al mes de </w:t>
      </w:r>
      <w:r w:rsidR="00DA117B">
        <w:t>agosto</w:t>
      </w:r>
      <w:r w:rsidR="00E5424C"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rsidR="00B65476">
        <w:t xml:space="preserve"> de la encuesta</w:t>
      </w:r>
      <w:r w:rsidR="00E5424C">
        <w:t>.</w:t>
      </w:r>
    </w:p>
    <w:p w14:paraId="4A37FED7" w14:textId="645A8062" w:rsidR="00441545" w:rsidRDefault="00441545" w:rsidP="008D578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 (</w:t>
      </w:r>
      <w:proofErr w:type="spellStart"/>
      <w:r w:rsidRPr="00E5424C">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59A86321" w:rsidR="00CF2964" w:rsidRPr="005B0949" w:rsidRDefault="00CF2964" w:rsidP="00CF2964">
      <w:pPr>
        <w:spacing w:before="360"/>
      </w:pPr>
      <w:r w:rsidRPr="005B0949">
        <w:rPr>
          <w:b/>
        </w:rPr>
        <w:t>El Indicador de Pedidos Manufactureros (IPM)</w:t>
      </w:r>
      <w:r w:rsidRPr="005B0949">
        <w:t xml:space="preserve"> se </w:t>
      </w:r>
      <w:r w:rsidR="009C3128">
        <w:t xml:space="preserve">integra mensualmente con </w:t>
      </w:r>
      <w:r w:rsidRPr="005B0949">
        <w:t>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9C3128">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9C3128">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6322E79A" w:rsidR="00CF2964" w:rsidRPr="005B0949" w:rsidRDefault="00CF2964" w:rsidP="00CF2964">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7B6137" w:rsidP="00C83373">
      <w:pPr>
        <w:spacing w:before="120"/>
      </w:pPr>
      <w:hyperlink r:id="rId29" w:history="1">
        <w:r w:rsidR="0087395B" w:rsidRPr="00F93660">
          <w:rPr>
            <w:rStyle w:val="Hipervnculo"/>
          </w:rPr>
          <w:t>https://www.inegi.org.mx/programas/emoe/2013/</w:t>
        </w:r>
      </w:hyperlink>
    </w:p>
    <w:p w14:paraId="58C6D260" w14:textId="154CE2A2" w:rsidR="00CF2964" w:rsidRPr="005B0949" w:rsidRDefault="00394A50" w:rsidP="00D64AA1">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CF2964">
      <w:pPr>
        <w:keepLines/>
        <w:spacing w:before="36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CF2964">
      <w:pPr>
        <w:keepLines/>
        <w:spacing w:before="36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7B6137"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4A5707">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2"/>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1FBAF" w14:textId="77777777" w:rsidR="007B6137" w:rsidRDefault="007B6137">
      <w:r>
        <w:separator/>
      </w:r>
    </w:p>
  </w:endnote>
  <w:endnote w:type="continuationSeparator" w:id="0">
    <w:p w14:paraId="4D869EA9" w14:textId="77777777" w:rsidR="007B6137" w:rsidRDefault="007B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FA59" w14:textId="77777777" w:rsidR="0042656B" w:rsidRPr="00854414" w:rsidRDefault="0042656B"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4E72FF" w:rsidRDefault="00BB375D" w:rsidP="003076C4">
    <w:pPr>
      <w:pStyle w:val="Piedepgina"/>
      <w:jc w:val="center"/>
      <w:rPr>
        <w:b/>
        <w:color w:val="002060"/>
        <w:sz w:val="20"/>
        <w:szCs w:val="20"/>
        <w:lang w:val="es-MX"/>
      </w:rPr>
    </w:pPr>
    <w:r w:rsidRPr="004E72F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D071" w14:textId="77777777" w:rsidR="007B6137" w:rsidRDefault="007B6137">
      <w:r>
        <w:separator/>
      </w:r>
    </w:p>
  </w:footnote>
  <w:footnote w:type="continuationSeparator" w:id="0">
    <w:p w14:paraId="79639C63" w14:textId="77777777" w:rsidR="007B6137" w:rsidRDefault="007B6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DC6E" w14:textId="46F54E97" w:rsidR="0042656B" w:rsidRPr="00E0416A" w:rsidRDefault="007B6137"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42656B"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31FECEB5" wp14:editId="174CBFB6">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5F07D6" w14:textId="77777777" w:rsidR="0042656B" w:rsidRDefault="0042656B"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ECEB5" id="Elipse 1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Vo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4TbVaHQCAADyBAAADgAAAAAAAAAAAAAA&#10;AAAuAgAAZHJzL2Uyb0RvYy54bWxQSwECLQAUAAYACAAAACEA7LBIn9gAAAADAQAADwAAAAAAAAAA&#10;AAAAAADOBAAAZHJzL2Rvd25yZXYueG1sUEsFBgAAAAAEAAQA8wAAANMFAAAAAA==&#10;" o:allowincell="f" fillcolor="#9dbb61" stroked="f">
                  <v:textbox inset="0,,0">
                    <w:txbxContent>
                      <w:p w14:paraId="335F07D6" w14:textId="77777777" w:rsidR="0042656B" w:rsidRDefault="0042656B"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42656B">
      <w:rPr>
        <w:b/>
        <w:color w:val="002060"/>
      </w:rPr>
      <w:t>COMUNICADO DE</w:t>
    </w:r>
    <w:r w:rsidR="0042656B" w:rsidRPr="00E0416A">
      <w:rPr>
        <w:b/>
        <w:color w:val="002060"/>
      </w:rPr>
      <w:t xml:space="preserve"> PRENSA NÚM. </w:t>
    </w:r>
    <w:r w:rsidR="00032D56">
      <w:rPr>
        <w:b/>
        <w:color w:val="002060"/>
      </w:rPr>
      <w:t>506</w:t>
    </w:r>
    <w:r w:rsidR="0042656B" w:rsidRPr="00E0416A">
      <w:rPr>
        <w:b/>
        <w:color w:val="002060"/>
      </w:rPr>
      <w:t>/</w:t>
    </w:r>
    <w:r w:rsidR="0042656B">
      <w:rPr>
        <w:b/>
        <w:color w:val="002060"/>
      </w:rPr>
      <w:t>21</w:t>
    </w:r>
  </w:p>
  <w:p w14:paraId="14323CA2" w14:textId="77777777" w:rsidR="0042656B" w:rsidRPr="00E0416A" w:rsidRDefault="0042656B"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1 DE SEPTIEMBRE </w:t>
    </w:r>
    <w:r w:rsidRPr="00E0416A">
      <w:rPr>
        <w:b/>
        <w:color w:val="002060"/>
        <w:lang w:val="pt-BR"/>
      </w:rPr>
      <w:t>DE 20</w:t>
    </w:r>
    <w:r>
      <w:rPr>
        <w:b/>
        <w:color w:val="002060"/>
        <w:lang w:val="pt-BR"/>
      </w:rPr>
      <w:t>21</w:t>
    </w:r>
  </w:p>
  <w:p w14:paraId="664CD011" w14:textId="77777777" w:rsidR="0042656B" w:rsidRPr="00ED588B" w:rsidRDefault="0042656B"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2BD70560" w14:textId="77777777" w:rsidR="0042656B" w:rsidRPr="00E0416A" w:rsidRDefault="0042656B" w:rsidP="009C569C">
    <w:pPr>
      <w:pStyle w:val="Encabezado"/>
      <w:framePr w:w="5383" w:hSpace="141" w:vSpace="141" w:wrap="auto" w:vAnchor="page" w:hAnchor="page" w:x="5890" w:y="331"/>
      <w:spacing w:after="120"/>
      <w:ind w:left="567" w:hanging="11"/>
      <w:jc w:val="right"/>
      <w:rPr>
        <w:b/>
      </w:rPr>
    </w:pPr>
  </w:p>
  <w:p w14:paraId="72F60E9C" w14:textId="77777777" w:rsidR="0042656B" w:rsidRPr="00040E4E" w:rsidRDefault="0042656B" w:rsidP="009C569C">
    <w:pPr>
      <w:pStyle w:val="Encabezado"/>
      <w:framePr w:w="5383" w:hSpace="141" w:vSpace="141" w:wrap="auto" w:vAnchor="page" w:hAnchor="page" w:x="5890" w:y="331"/>
      <w:ind w:left="567" w:hanging="11"/>
      <w:rPr>
        <w:b/>
        <w:lang w:val="pt-BR"/>
      </w:rPr>
    </w:pPr>
  </w:p>
  <w:p w14:paraId="649B7599" w14:textId="77777777" w:rsidR="0042656B" w:rsidRDefault="0042656B" w:rsidP="00BB0654">
    <w:pPr>
      <w:pStyle w:val="Encabezado"/>
      <w:tabs>
        <w:tab w:val="center" w:pos="4164"/>
        <w:tab w:val="center" w:pos="4537"/>
        <w:tab w:val="left" w:pos="7410"/>
      </w:tabs>
      <w:ind w:left="-426"/>
      <w:rPr>
        <w:b/>
        <w:color w:val="000000"/>
        <w:spacing w:val="5"/>
      </w:rPr>
    </w:pPr>
    <w:r>
      <w:rPr>
        <w:noProof/>
      </w:rPr>
      <w:drawing>
        <wp:inline distT="0" distB="0" distL="0" distR="0" wp14:anchorId="7663674E" wp14:editId="3FE4FD5A">
          <wp:extent cx="727786" cy="755976"/>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6" cy="780761"/>
                  </a:xfrm>
                  <a:prstGeom prst="rect">
                    <a:avLst/>
                  </a:prstGeom>
                  <a:noFill/>
                  <a:ln>
                    <a:noFill/>
                  </a:ln>
                </pic:spPr>
              </pic:pic>
            </a:graphicData>
          </a:graphic>
        </wp:inline>
      </w:drawing>
    </w:r>
    <w:r>
      <w:rPr>
        <w:b/>
        <w:color w:val="000000"/>
        <w:spacing w:val="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66BC9246" w:rsidR="00BB375D" w:rsidRDefault="002326EF" w:rsidP="0042656B">
    <w:pPr>
      <w:pStyle w:val="Encabezado"/>
      <w:jc w:val="center"/>
    </w:pPr>
    <w:r>
      <w:rPr>
        <w:noProof/>
        <w:lang w:val="es-MX" w:eastAsia="es-MX"/>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25pt;height:12.2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2D5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F05D5"/>
    <w:rsid w:val="000F1DEB"/>
    <w:rsid w:val="000F2358"/>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42"/>
    <w:rsid w:val="00296CE6"/>
    <w:rsid w:val="002973DF"/>
    <w:rsid w:val="00297D6A"/>
    <w:rsid w:val="002A0190"/>
    <w:rsid w:val="002A04D3"/>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CB0"/>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24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78F"/>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699"/>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4E9"/>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56B"/>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792E"/>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2FF"/>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137"/>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4595"/>
    <w:rsid w:val="007D51EB"/>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3F42"/>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4C8"/>
    <w:rsid w:val="00A86D62"/>
    <w:rsid w:val="00A8715B"/>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672"/>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1F8"/>
    <w:rsid w:val="00B8074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D97"/>
    <w:rsid w:val="00B94392"/>
    <w:rsid w:val="00B94A8E"/>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654"/>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716"/>
    <w:rsid w:val="00C71A56"/>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61C3"/>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729"/>
    <w:rsid w:val="00D30A37"/>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5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character" w:customStyle="1" w:styleId="PiedepginaCar">
    <w:name w:val="Pie de página Car"/>
    <w:basedOn w:val="Fuentedeprrafopredeter"/>
    <w:link w:val="Piedepgina"/>
    <w:uiPriority w:val="99"/>
    <w:rsid w:val="0042656B"/>
    <w:rPr>
      <w:rFonts w:ascii="Arial" w:hAnsi="Arial" w:cs="Arial"/>
      <w:sz w:val="24"/>
      <w:szCs w:val="24"/>
      <w:lang w:val="es-ES_tradnl" w:eastAsia="es-ES"/>
    </w:rPr>
  </w:style>
  <w:style w:type="character" w:styleId="Nmerodepgina">
    <w:name w:val="page number"/>
    <w:basedOn w:val="Fuentedeprrafopredeter"/>
    <w:uiPriority w:val="99"/>
    <w:rsid w:val="0042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Datos!$C$161:$C$220</c:f>
              <c:numCache>
                <c:formatCode>0.0_)</c:formatCode>
                <c:ptCount val="56"/>
                <c:pt idx="0">
                  <c:v>51.786213213965198</c:v>
                </c:pt>
                <c:pt idx="1">
                  <c:v>51.780107972448</c:v>
                </c:pt>
                <c:pt idx="2">
                  <c:v>52.2084911424325</c:v>
                </c:pt>
                <c:pt idx="3">
                  <c:v>52.480917542173103</c:v>
                </c:pt>
                <c:pt idx="4">
                  <c:v>52.622887438225</c:v>
                </c:pt>
                <c:pt idx="5">
                  <c:v>52.426295746190902</c:v>
                </c:pt>
                <c:pt idx="6">
                  <c:v>51.815163861347301</c:v>
                </c:pt>
                <c:pt idx="7">
                  <c:v>52.082418591916401</c:v>
                </c:pt>
                <c:pt idx="8">
                  <c:v>50.711132440714103</c:v>
                </c:pt>
                <c:pt idx="9">
                  <c:v>51.5010426660631</c:v>
                </c:pt>
                <c:pt idx="10">
                  <c:v>51.682354227058397</c:v>
                </c:pt>
                <c:pt idx="11">
                  <c:v>51.728005451650901</c:v>
                </c:pt>
                <c:pt idx="12">
                  <c:v>51.3039873707338</c:v>
                </c:pt>
                <c:pt idx="13">
                  <c:v>51.844315632069403</c:v>
                </c:pt>
                <c:pt idx="14">
                  <c:v>52.607722362531298</c:v>
                </c:pt>
                <c:pt idx="15">
                  <c:v>51.829166811385498</c:v>
                </c:pt>
                <c:pt idx="16">
                  <c:v>51.600456214126702</c:v>
                </c:pt>
                <c:pt idx="17">
                  <c:v>51.524555928732198</c:v>
                </c:pt>
                <c:pt idx="18">
                  <c:v>51.798173089177801</c:v>
                </c:pt>
                <c:pt idx="19">
                  <c:v>51.419204229274101</c:v>
                </c:pt>
                <c:pt idx="20">
                  <c:v>51.535036074101001</c:v>
                </c:pt>
                <c:pt idx="21">
                  <c:v>51.276111945437101</c:v>
                </c:pt>
                <c:pt idx="22">
                  <c:v>51.186669354846998</c:v>
                </c:pt>
                <c:pt idx="23">
                  <c:v>51.212670271341601</c:v>
                </c:pt>
                <c:pt idx="24">
                  <c:v>51.390134473895301</c:v>
                </c:pt>
                <c:pt idx="25">
                  <c:v>51.889411333989898</c:v>
                </c:pt>
                <c:pt idx="26">
                  <c:v>51.808218426011599</c:v>
                </c:pt>
                <c:pt idx="27">
                  <c:v>53.181212104066397</c:v>
                </c:pt>
                <c:pt idx="28">
                  <c:v>52.013678029098202</c:v>
                </c:pt>
                <c:pt idx="29">
                  <c:v>51.885403118310897</c:v>
                </c:pt>
                <c:pt idx="30">
                  <c:v>49.8969934783848</c:v>
                </c:pt>
                <c:pt idx="31">
                  <c:v>50.538673715974703</c:v>
                </c:pt>
                <c:pt idx="32">
                  <c:v>50.596095975577597</c:v>
                </c:pt>
                <c:pt idx="33">
                  <c:v>50.188530335758401</c:v>
                </c:pt>
                <c:pt idx="34">
                  <c:v>50.032669055579703</c:v>
                </c:pt>
                <c:pt idx="35">
                  <c:v>49.5256877855917</c:v>
                </c:pt>
                <c:pt idx="36">
                  <c:v>49.637412591356899</c:v>
                </c:pt>
                <c:pt idx="37">
                  <c:v>50.084835495518099</c:v>
                </c:pt>
                <c:pt idx="38">
                  <c:v>47.803505225688298</c:v>
                </c:pt>
                <c:pt idx="39">
                  <c:v>42.993220282663202</c:v>
                </c:pt>
                <c:pt idx="40">
                  <c:v>39.516364192032498</c:v>
                </c:pt>
                <c:pt idx="41">
                  <c:v>49.136219302234203</c:v>
                </c:pt>
                <c:pt idx="42">
                  <c:v>49.5998371601329</c:v>
                </c:pt>
                <c:pt idx="43">
                  <c:v>50.145100061955397</c:v>
                </c:pt>
                <c:pt idx="44">
                  <c:v>50.112173313474202</c:v>
                </c:pt>
                <c:pt idx="45">
                  <c:v>50.840227874075801</c:v>
                </c:pt>
                <c:pt idx="46">
                  <c:v>50.799945477191997</c:v>
                </c:pt>
                <c:pt idx="47">
                  <c:v>51.087471772991002</c:v>
                </c:pt>
                <c:pt idx="48">
                  <c:v>51.229728882855802</c:v>
                </c:pt>
                <c:pt idx="49">
                  <c:v>50.058991662075897</c:v>
                </c:pt>
                <c:pt idx="50">
                  <c:v>52.2581081365255</c:v>
                </c:pt>
                <c:pt idx="51">
                  <c:v>51.267629888694103</c:v>
                </c:pt>
                <c:pt idx="52">
                  <c:v>51.600168884478599</c:v>
                </c:pt>
                <c:pt idx="53">
                  <c:v>51.417345762598302</c:v>
                </c:pt>
                <c:pt idx="54">
                  <c:v>51.849528599661703</c:v>
                </c:pt>
                <c:pt idx="55">
                  <c:v>51.991615272825797</c:v>
                </c:pt>
              </c:numCache>
            </c:numRef>
          </c:val>
          <c:smooth val="0"/>
          <c:extLst>
            <c:ext xmlns:c16="http://schemas.microsoft.com/office/drawing/2014/chart" uri="{C3380CC4-5D6E-409C-BE32-E72D297353CC}">
              <c16:uniqueId val="{00000000-8B03-4F45-8DCE-DEDCC3DB050E}"/>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Datos!$D$161:$D$220</c:f>
              <c:numCache>
                <c:formatCode>0.0_)</c:formatCode>
                <c:ptCount val="56"/>
                <c:pt idx="0">
                  <c:v>52.0676990370524</c:v>
                </c:pt>
                <c:pt idx="1">
                  <c:v>52.093058883742401</c:v>
                </c:pt>
                <c:pt idx="2">
                  <c:v>52.192132475072199</c:v>
                </c:pt>
                <c:pt idx="3">
                  <c:v>52.298233626827397</c:v>
                </c:pt>
                <c:pt idx="4">
                  <c:v>52.345809500841</c:v>
                </c:pt>
                <c:pt idx="5">
                  <c:v>52.288414989743103</c:v>
                </c:pt>
                <c:pt idx="6">
                  <c:v>52.145881422749802</c:v>
                </c:pt>
                <c:pt idx="7">
                  <c:v>51.951109605201303</c:v>
                </c:pt>
                <c:pt idx="8">
                  <c:v>51.773279225458701</c:v>
                </c:pt>
                <c:pt idx="9">
                  <c:v>51.653269002163498</c:v>
                </c:pt>
                <c:pt idx="10">
                  <c:v>51.601832150029601</c:v>
                </c:pt>
                <c:pt idx="11">
                  <c:v>51.605756889569797</c:v>
                </c:pt>
                <c:pt idx="12">
                  <c:v>51.6322533978759</c:v>
                </c:pt>
                <c:pt idx="13">
                  <c:v>51.668371940071196</c:v>
                </c:pt>
                <c:pt idx="14">
                  <c:v>51.699997354177299</c:v>
                </c:pt>
                <c:pt idx="15">
                  <c:v>51.708743879009702</c:v>
                </c:pt>
                <c:pt idx="16">
                  <c:v>51.696396728122799</c:v>
                </c:pt>
                <c:pt idx="17">
                  <c:v>51.659696900303302</c:v>
                </c:pt>
                <c:pt idx="18">
                  <c:v>51.5903875326132</c:v>
                </c:pt>
                <c:pt idx="19">
                  <c:v>51.491361093279899</c:v>
                </c:pt>
                <c:pt idx="20">
                  <c:v>51.393362723141003</c:v>
                </c:pt>
                <c:pt idx="21">
                  <c:v>51.318102622935399</c:v>
                </c:pt>
                <c:pt idx="22">
                  <c:v>51.299107931504999</c:v>
                </c:pt>
                <c:pt idx="23">
                  <c:v>51.356635351904302</c:v>
                </c:pt>
                <c:pt idx="24">
                  <c:v>51.501630875170697</c:v>
                </c:pt>
                <c:pt idx="25">
                  <c:v>51.7017308767374</c:v>
                </c:pt>
                <c:pt idx="26">
                  <c:v>51.871062696741298</c:v>
                </c:pt>
                <c:pt idx="27">
                  <c:v>51.9363758895866</c:v>
                </c:pt>
                <c:pt idx="28">
                  <c:v>51.845783094741797</c:v>
                </c:pt>
                <c:pt idx="29">
                  <c:v>51.611551016860503</c:v>
                </c:pt>
                <c:pt idx="30">
                  <c:v>51.272171465088498</c:v>
                </c:pt>
                <c:pt idx="31">
                  <c:v>50.896626004226199</c:v>
                </c:pt>
                <c:pt idx="32">
                  <c:v>50.537157659711902</c:v>
                </c:pt>
                <c:pt idx="33">
                  <c:v>50.215644740461201</c:v>
                </c:pt>
                <c:pt idx="34">
                  <c:v>49.927595607689497</c:v>
                </c:pt>
                <c:pt idx="35">
                  <c:v>49.630843526706499</c:v>
                </c:pt>
                <c:pt idx="36">
                  <c:v>49.303990634791397</c:v>
                </c:pt>
                <c:pt idx="37">
                  <c:v>48.978328005054898</c:v>
                </c:pt>
                <c:pt idx="38">
                  <c:v>48.744788582897698</c:v>
                </c:pt>
                <c:pt idx="39">
                  <c:v>48.670297978737501</c:v>
                </c:pt>
                <c:pt idx="40">
                  <c:v>48.784182611958499</c:v>
                </c:pt>
                <c:pt idx="41">
                  <c:v>49.073926008875297</c:v>
                </c:pt>
                <c:pt idx="42">
                  <c:v>49.478764376106298</c:v>
                </c:pt>
                <c:pt idx="43">
                  <c:v>49.921293423641799</c:v>
                </c:pt>
                <c:pt idx="44">
                  <c:v>50.320548318930399</c:v>
                </c:pt>
                <c:pt idx="45">
                  <c:v>50.644102061058398</c:v>
                </c:pt>
                <c:pt idx="46">
                  <c:v>50.878303565810597</c:v>
                </c:pt>
                <c:pt idx="47">
                  <c:v>51.046852051849797</c:v>
                </c:pt>
                <c:pt idx="48">
                  <c:v>51.165201329431703</c:v>
                </c:pt>
                <c:pt idx="49">
                  <c:v>51.2438990674843</c:v>
                </c:pt>
                <c:pt idx="50">
                  <c:v>51.306060360031601</c:v>
                </c:pt>
                <c:pt idx="51">
                  <c:v>51.384542987578399</c:v>
                </c:pt>
                <c:pt idx="52">
                  <c:v>51.500028660745002</c:v>
                </c:pt>
                <c:pt idx="53">
                  <c:v>51.638695738301799</c:v>
                </c:pt>
                <c:pt idx="54">
                  <c:v>51.782826229928098</c:v>
                </c:pt>
                <c:pt idx="55">
                  <c:v>51.901441902981297</c:v>
                </c:pt>
              </c:numCache>
            </c:numRef>
          </c:val>
          <c:smooth val="0"/>
          <c:extLst>
            <c:ext xmlns:c16="http://schemas.microsoft.com/office/drawing/2014/chart" uri="{C3380CC4-5D6E-409C-BE32-E72D297353CC}">
              <c16:uniqueId val="{00000001-8B03-4F45-8DCE-DEDCC3DB050E}"/>
            </c:ext>
          </c:extLst>
        </c:ser>
        <c:dLbls>
          <c:showLegendKey val="0"/>
          <c:showVal val="0"/>
          <c:showCatName val="0"/>
          <c:showSerName val="0"/>
          <c:showPercent val="0"/>
          <c:showBubbleSize val="0"/>
        </c:dLbls>
        <c:smooth val="0"/>
        <c:axId val="1242527928"/>
        <c:axId val="1242528712"/>
      </c:lineChart>
      <c:catAx>
        <c:axId val="12425279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242528712"/>
        <c:crossesAt val="50"/>
        <c:auto val="1"/>
        <c:lblAlgn val="ctr"/>
        <c:lblOffset val="0"/>
        <c:tickLblSkip val="1"/>
        <c:tickMarkSkip val="12"/>
        <c:noMultiLvlLbl val="1"/>
      </c:catAx>
      <c:valAx>
        <c:axId val="1242528712"/>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242527928"/>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Datos!$C$161:$C$220</c:f>
              <c:numCache>
                <c:formatCode>0.0_)</c:formatCode>
                <c:ptCount val="56"/>
                <c:pt idx="0">
                  <c:v>51.786213213965198</c:v>
                </c:pt>
                <c:pt idx="1">
                  <c:v>51.780107972448</c:v>
                </c:pt>
                <c:pt idx="2">
                  <c:v>52.2084911424325</c:v>
                </c:pt>
                <c:pt idx="3">
                  <c:v>52.480917542173103</c:v>
                </c:pt>
                <c:pt idx="4">
                  <c:v>52.622887438225</c:v>
                </c:pt>
                <c:pt idx="5">
                  <c:v>52.426295746190902</c:v>
                </c:pt>
                <c:pt idx="6">
                  <c:v>51.815163861347301</c:v>
                </c:pt>
                <c:pt idx="7">
                  <c:v>52.082418591916401</c:v>
                </c:pt>
                <c:pt idx="8">
                  <c:v>50.711132440714103</c:v>
                </c:pt>
                <c:pt idx="9">
                  <c:v>51.5010426660631</c:v>
                </c:pt>
                <c:pt idx="10">
                  <c:v>51.682354227058397</c:v>
                </c:pt>
                <c:pt idx="11">
                  <c:v>51.728005451650901</c:v>
                </c:pt>
                <c:pt idx="12">
                  <c:v>51.3039873707338</c:v>
                </c:pt>
                <c:pt idx="13">
                  <c:v>51.844315632069403</c:v>
                </c:pt>
                <c:pt idx="14">
                  <c:v>52.607722362531298</c:v>
                </c:pt>
                <c:pt idx="15">
                  <c:v>51.829166811385498</c:v>
                </c:pt>
                <c:pt idx="16">
                  <c:v>51.600456214126702</c:v>
                </c:pt>
                <c:pt idx="17">
                  <c:v>51.524555928732198</c:v>
                </c:pt>
                <c:pt idx="18">
                  <c:v>51.798173089177801</c:v>
                </c:pt>
                <c:pt idx="19">
                  <c:v>51.419204229274101</c:v>
                </c:pt>
                <c:pt idx="20">
                  <c:v>51.535036074101001</c:v>
                </c:pt>
                <c:pt idx="21">
                  <c:v>51.276111945437101</c:v>
                </c:pt>
                <c:pt idx="22">
                  <c:v>51.186669354846998</c:v>
                </c:pt>
                <c:pt idx="23">
                  <c:v>51.212670271341601</c:v>
                </c:pt>
                <c:pt idx="24">
                  <c:v>51.390134473895301</c:v>
                </c:pt>
                <c:pt idx="25">
                  <c:v>51.889411333989898</c:v>
                </c:pt>
                <c:pt idx="26">
                  <c:v>51.808218426011599</c:v>
                </c:pt>
                <c:pt idx="27">
                  <c:v>53.181212104066397</c:v>
                </c:pt>
                <c:pt idx="28">
                  <c:v>52.013678029098202</c:v>
                </c:pt>
                <c:pt idx="29">
                  <c:v>51.885403118310897</c:v>
                </c:pt>
                <c:pt idx="30">
                  <c:v>49.8969934783848</c:v>
                </c:pt>
                <c:pt idx="31">
                  <c:v>50.538673715974703</c:v>
                </c:pt>
                <c:pt idx="32">
                  <c:v>50.596095975577597</c:v>
                </c:pt>
                <c:pt idx="33">
                  <c:v>50.188530335758401</c:v>
                </c:pt>
                <c:pt idx="34">
                  <c:v>50.032669055579703</c:v>
                </c:pt>
                <c:pt idx="35">
                  <c:v>49.5256877855917</c:v>
                </c:pt>
                <c:pt idx="36">
                  <c:v>49.637412591356899</c:v>
                </c:pt>
                <c:pt idx="37">
                  <c:v>50.084835495518099</c:v>
                </c:pt>
                <c:pt idx="38">
                  <c:v>47.803505225688298</c:v>
                </c:pt>
                <c:pt idx="39">
                  <c:v>42.993220282663202</c:v>
                </c:pt>
                <c:pt idx="40">
                  <c:v>39.516364192032498</c:v>
                </c:pt>
                <c:pt idx="41">
                  <c:v>49.136219302234203</c:v>
                </c:pt>
                <c:pt idx="42">
                  <c:v>49.5998371601329</c:v>
                </c:pt>
                <c:pt idx="43">
                  <c:v>50.145100061955397</c:v>
                </c:pt>
                <c:pt idx="44">
                  <c:v>50.112173313474202</c:v>
                </c:pt>
                <c:pt idx="45">
                  <c:v>50.840227874075801</c:v>
                </c:pt>
                <c:pt idx="46">
                  <c:v>50.799945477191997</c:v>
                </c:pt>
                <c:pt idx="47">
                  <c:v>51.087471772991002</c:v>
                </c:pt>
                <c:pt idx="48">
                  <c:v>51.229728882855802</c:v>
                </c:pt>
                <c:pt idx="49">
                  <c:v>50.058991662075897</c:v>
                </c:pt>
                <c:pt idx="50">
                  <c:v>52.2581081365255</c:v>
                </c:pt>
                <c:pt idx="51">
                  <c:v>51.267629888694103</c:v>
                </c:pt>
                <c:pt idx="52">
                  <c:v>51.600168884478599</c:v>
                </c:pt>
                <c:pt idx="53">
                  <c:v>51.417345762598302</c:v>
                </c:pt>
                <c:pt idx="54">
                  <c:v>51.849528599661703</c:v>
                </c:pt>
                <c:pt idx="55">
                  <c:v>51.991615272825797</c:v>
                </c:pt>
              </c:numCache>
            </c:numRef>
          </c:val>
          <c:smooth val="0"/>
          <c:extLst>
            <c:ext xmlns:c16="http://schemas.microsoft.com/office/drawing/2014/chart" uri="{C3380CC4-5D6E-409C-BE32-E72D297353CC}">
              <c16:uniqueId val="{00000000-5075-4127-AF11-D495B2F3CBAD}"/>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Datos!$D$161:$D$220</c:f>
              <c:numCache>
                <c:formatCode>0.0_)</c:formatCode>
                <c:ptCount val="56"/>
                <c:pt idx="0">
                  <c:v>52.0676990370524</c:v>
                </c:pt>
                <c:pt idx="1">
                  <c:v>52.093058883742401</c:v>
                </c:pt>
                <c:pt idx="2">
                  <c:v>52.192132475072199</c:v>
                </c:pt>
                <c:pt idx="3">
                  <c:v>52.298233626827397</c:v>
                </c:pt>
                <c:pt idx="4">
                  <c:v>52.345809500841</c:v>
                </c:pt>
                <c:pt idx="5">
                  <c:v>52.288414989743103</c:v>
                </c:pt>
                <c:pt idx="6">
                  <c:v>52.145881422749802</c:v>
                </c:pt>
                <c:pt idx="7">
                  <c:v>51.951109605201303</c:v>
                </c:pt>
                <c:pt idx="8">
                  <c:v>51.773279225458701</c:v>
                </c:pt>
                <c:pt idx="9">
                  <c:v>51.653269002163498</c:v>
                </c:pt>
                <c:pt idx="10">
                  <c:v>51.601832150029601</c:v>
                </c:pt>
                <c:pt idx="11">
                  <c:v>51.605756889569797</c:v>
                </c:pt>
                <c:pt idx="12">
                  <c:v>51.6322533978759</c:v>
                </c:pt>
                <c:pt idx="13">
                  <c:v>51.668371940071196</c:v>
                </c:pt>
                <c:pt idx="14">
                  <c:v>51.699997354177299</c:v>
                </c:pt>
                <c:pt idx="15">
                  <c:v>51.708743879009702</c:v>
                </c:pt>
                <c:pt idx="16">
                  <c:v>51.696396728122799</c:v>
                </c:pt>
                <c:pt idx="17">
                  <c:v>51.659696900303302</c:v>
                </c:pt>
                <c:pt idx="18">
                  <c:v>51.5903875326132</c:v>
                </c:pt>
                <c:pt idx="19">
                  <c:v>51.491361093279899</c:v>
                </c:pt>
                <c:pt idx="20">
                  <c:v>51.393362723141003</c:v>
                </c:pt>
                <c:pt idx="21">
                  <c:v>51.318102622935399</c:v>
                </c:pt>
                <c:pt idx="22">
                  <c:v>51.299107931504999</c:v>
                </c:pt>
                <c:pt idx="23">
                  <c:v>51.356635351904302</c:v>
                </c:pt>
                <c:pt idx="24">
                  <c:v>51.501630875170697</c:v>
                </c:pt>
                <c:pt idx="25">
                  <c:v>51.7017308767374</c:v>
                </c:pt>
                <c:pt idx="26">
                  <c:v>51.871062696741298</c:v>
                </c:pt>
                <c:pt idx="27">
                  <c:v>51.9363758895866</c:v>
                </c:pt>
                <c:pt idx="28">
                  <c:v>51.845783094741797</c:v>
                </c:pt>
                <c:pt idx="29">
                  <c:v>51.611551016860503</c:v>
                </c:pt>
                <c:pt idx="30">
                  <c:v>51.272171465088498</c:v>
                </c:pt>
                <c:pt idx="31">
                  <c:v>50.896626004226199</c:v>
                </c:pt>
                <c:pt idx="32">
                  <c:v>50.537157659711902</c:v>
                </c:pt>
                <c:pt idx="33">
                  <c:v>50.215644740461201</c:v>
                </c:pt>
                <c:pt idx="34">
                  <c:v>49.927595607689497</c:v>
                </c:pt>
                <c:pt idx="35">
                  <c:v>49.630843526706499</c:v>
                </c:pt>
                <c:pt idx="36">
                  <c:v>49.303990634791397</c:v>
                </c:pt>
                <c:pt idx="37">
                  <c:v>48.978328005054898</c:v>
                </c:pt>
                <c:pt idx="38">
                  <c:v>48.744788582897698</c:v>
                </c:pt>
                <c:pt idx="39">
                  <c:v>48.670297978737501</c:v>
                </c:pt>
                <c:pt idx="40">
                  <c:v>48.784182611958499</c:v>
                </c:pt>
                <c:pt idx="41">
                  <c:v>49.073926008875297</c:v>
                </c:pt>
                <c:pt idx="42">
                  <c:v>49.478764376106298</c:v>
                </c:pt>
                <c:pt idx="43">
                  <c:v>49.921293423641799</c:v>
                </c:pt>
                <c:pt idx="44">
                  <c:v>50.320548318930399</c:v>
                </c:pt>
                <c:pt idx="45">
                  <c:v>50.644102061058398</c:v>
                </c:pt>
                <c:pt idx="46">
                  <c:v>50.878303565810597</c:v>
                </c:pt>
                <c:pt idx="47">
                  <c:v>51.046852051849797</c:v>
                </c:pt>
                <c:pt idx="48">
                  <c:v>51.165201329431703</c:v>
                </c:pt>
                <c:pt idx="49">
                  <c:v>51.2438990674843</c:v>
                </c:pt>
                <c:pt idx="50">
                  <c:v>51.306060360031601</c:v>
                </c:pt>
                <c:pt idx="51">
                  <c:v>51.384542987578399</c:v>
                </c:pt>
                <c:pt idx="52">
                  <c:v>51.500028660745002</c:v>
                </c:pt>
                <c:pt idx="53">
                  <c:v>51.638695738301799</c:v>
                </c:pt>
                <c:pt idx="54">
                  <c:v>51.782826229928098</c:v>
                </c:pt>
                <c:pt idx="55">
                  <c:v>51.901441902981297</c:v>
                </c:pt>
              </c:numCache>
            </c:numRef>
          </c:val>
          <c:smooth val="0"/>
          <c:extLst>
            <c:ext xmlns:c16="http://schemas.microsoft.com/office/drawing/2014/chart" uri="{C3380CC4-5D6E-409C-BE32-E72D297353CC}">
              <c16:uniqueId val="{00000001-5075-4127-AF11-D495B2F3CBAD}"/>
            </c:ext>
          </c:extLst>
        </c:ser>
        <c:dLbls>
          <c:showLegendKey val="0"/>
          <c:showVal val="0"/>
          <c:showCatName val="0"/>
          <c:showSerName val="0"/>
          <c:showPercent val="0"/>
          <c:showBubbleSize val="0"/>
        </c:dLbls>
        <c:smooth val="0"/>
        <c:axId val="1242527928"/>
        <c:axId val="1242528712"/>
      </c:lineChart>
      <c:catAx>
        <c:axId val="12425279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242528712"/>
        <c:crossesAt val="50"/>
        <c:auto val="1"/>
        <c:lblAlgn val="ctr"/>
        <c:lblOffset val="0"/>
        <c:tickLblSkip val="1"/>
        <c:tickMarkSkip val="12"/>
        <c:noMultiLvlLbl val="1"/>
      </c:catAx>
      <c:valAx>
        <c:axId val="1242528712"/>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242527928"/>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Datos!$E$161:$E$220</c:f>
              <c:numCache>
                <c:formatCode>0.0_)</c:formatCode>
                <c:ptCount val="56"/>
                <c:pt idx="0">
                  <c:v>53.321673546482998</c:v>
                </c:pt>
                <c:pt idx="1">
                  <c:v>51.991708523526</c:v>
                </c:pt>
                <c:pt idx="2">
                  <c:v>54.7098888602576</c:v>
                </c:pt>
                <c:pt idx="3">
                  <c:v>55.011531066897803</c:v>
                </c:pt>
                <c:pt idx="4">
                  <c:v>54.903782890539702</c:v>
                </c:pt>
                <c:pt idx="5">
                  <c:v>54.338863692637801</c:v>
                </c:pt>
                <c:pt idx="6">
                  <c:v>53.744380511848597</c:v>
                </c:pt>
                <c:pt idx="7">
                  <c:v>54.995787822752803</c:v>
                </c:pt>
                <c:pt idx="8">
                  <c:v>53.056424464447304</c:v>
                </c:pt>
                <c:pt idx="9">
                  <c:v>53.038498712123399</c:v>
                </c:pt>
                <c:pt idx="10">
                  <c:v>53.0885120544391</c:v>
                </c:pt>
                <c:pt idx="11">
                  <c:v>52.825496546762899</c:v>
                </c:pt>
                <c:pt idx="12">
                  <c:v>52.827607043219899</c:v>
                </c:pt>
                <c:pt idx="13">
                  <c:v>53.130646868261202</c:v>
                </c:pt>
                <c:pt idx="14">
                  <c:v>53.2513355539554</c:v>
                </c:pt>
                <c:pt idx="15">
                  <c:v>52.638461893414402</c:v>
                </c:pt>
                <c:pt idx="16">
                  <c:v>52.515950513573202</c:v>
                </c:pt>
                <c:pt idx="17">
                  <c:v>53.895134004486998</c:v>
                </c:pt>
                <c:pt idx="18">
                  <c:v>53.365756703513497</c:v>
                </c:pt>
                <c:pt idx="19">
                  <c:v>53.001756867839298</c:v>
                </c:pt>
                <c:pt idx="20">
                  <c:v>53.342667188409997</c:v>
                </c:pt>
                <c:pt idx="21">
                  <c:v>52.9173894758529</c:v>
                </c:pt>
                <c:pt idx="22">
                  <c:v>52.0986703759432</c:v>
                </c:pt>
                <c:pt idx="23">
                  <c:v>52.894350071532799</c:v>
                </c:pt>
                <c:pt idx="24">
                  <c:v>52.094180375710003</c:v>
                </c:pt>
                <c:pt idx="25">
                  <c:v>53.006882899617501</c:v>
                </c:pt>
                <c:pt idx="26">
                  <c:v>52.805917230630598</c:v>
                </c:pt>
                <c:pt idx="27">
                  <c:v>53.770788805364397</c:v>
                </c:pt>
                <c:pt idx="28">
                  <c:v>54.278321115707897</c:v>
                </c:pt>
                <c:pt idx="29">
                  <c:v>53.141250727095901</c:v>
                </c:pt>
                <c:pt idx="30">
                  <c:v>51.551827220844899</c:v>
                </c:pt>
                <c:pt idx="31">
                  <c:v>51.693153293037199</c:v>
                </c:pt>
                <c:pt idx="32">
                  <c:v>52.154156708538402</c:v>
                </c:pt>
                <c:pt idx="33">
                  <c:v>51.199210489661397</c:v>
                </c:pt>
                <c:pt idx="34">
                  <c:v>51.021737954401502</c:v>
                </c:pt>
                <c:pt idx="35">
                  <c:v>49.925789963098602</c:v>
                </c:pt>
                <c:pt idx="36">
                  <c:v>50.858936191515802</c:v>
                </c:pt>
                <c:pt idx="37">
                  <c:v>51.6338299102121</c:v>
                </c:pt>
                <c:pt idx="38">
                  <c:v>47.366133047707798</c:v>
                </c:pt>
                <c:pt idx="39">
                  <c:v>36.232197861619497</c:v>
                </c:pt>
                <c:pt idx="40">
                  <c:v>31.665280521987601</c:v>
                </c:pt>
                <c:pt idx="41">
                  <c:v>50.222774967235999</c:v>
                </c:pt>
                <c:pt idx="42">
                  <c:v>51.192110172853297</c:v>
                </c:pt>
                <c:pt idx="43">
                  <c:v>51.147641100841703</c:v>
                </c:pt>
                <c:pt idx="44">
                  <c:v>50.9599001082032</c:v>
                </c:pt>
                <c:pt idx="45">
                  <c:v>51.683738901781901</c:v>
                </c:pt>
                <c:pt idx="46">
                  <c:v>52.185476648711699</c:v>
                </c:pt>
                <c:pt idx="47">
                  <c:v>52.722750213341399</c:v>
                </c:pt>
                <c:pt idx="48">
                  <c:v>52.603263780705497</c:v>
                </c:pt>
                <c:pt idx="49">
                  <c:v>50.686829905240998</c:v>
                </c:pt>
                <c:pt idx="50">
                  <c:v>54.2134657434137</c:v>
                </c:pt>
                <c:pt idx="51">
                  <c:v>50.821922548935902</c:v>
                </c:pt>
                <c:pt idx="52">
                  <c:v>52.405003509479499</c:v>
                </c:pt>
                <c:pt idx="53">
                  <c:v>52.042875465004698</c:v>
                </c:pt>
                <c:pt idx="54">
                  <c:v>52.683791089725702</c:v>
                </c:pt>
                <c:pt idx="55">
                  <c:v>53.133923205406902</c:v>
                </c:pt>
              </c:numCache>
            </c:numRef>
          </c:val>
          <c:smooth val="0"/>
          <c:extLst>
            <c:ext xmlns:c16="http://schemas.microsoft.com/office/drawing/2014/chart" uri="{C3380CC4-5D6E-409C-BE32-E72D297353CC}">
              <c16:uniqueId val="{00000000-3CB7-4D51-9B80-74AC1C1AD56F}"/>
            </c:ext>
          </c:extLst>
        </c:ser>
        <c:ser>
          <c:idx val="1"/>
          <c:order val="1"/>
          <c:tx>
            <c:strRef>
              <c:f>Datos!$F$4</c:f>
              <c:strCache>
                <c:ptCount val="1"/>
                <c:pt idx="0">
                  <c:v>Tendencia-Ciclo</c:v>
                </c:pt>
              </c:strCache>
            </c:strRef>
          </c:tx>
          <c:spPr>
            <a:ln w="12700">
              <a:solidFill>
                <a:schemeClr val="tx1"/>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Datos!$F$161:$F$220</c:f>
              <c:numCache>
                <c:formatCode>0.0_)</c:formatCode>
                <c:ptCount val="56"/>
                <c:pt idx="0">
                  <c:v>54.804279886588098</c:v>
                </c:pt>
                <c:pt idx="1">
                  <c:v>54.7328408279011</c:v>
                </c:pt>
                <c:pt idx="2">
                  <c:v>54.7186790895935</c:v>
                </c:pt>
                <c:pt idx="3">
                  <c:v>54.690461628667599</c:v>
                </c:pt>
                <c:pt idx="4">
                  <c:v>54.586501900113397</c:v>
                </c:pt>
                <c:pt idx="5">
                  <c:v>54.358597058894297</c:v>
                </c:pt>
                <c:pt idx="6">
                  <c:v>54.020241221593501</c:v>
                </c:pt>
                <c:pt idx="7">
                  <c:v>53.643583813215002</c:v>
                </c:pt>
                <c:pt idx="8">
                  <c:v>53.313097558302502</c:v>
                </c:pt>
                <c:pt idx="9">
                  <c:v>53.090667950073403</c:v>
                </c:pt>
                <c:pt idx="10">
                  <c:v>52.986901749430302</c:v>
                </c:pt>
                <c:pt idx="11">
                  <c:v>52.941508021160097</c:v>
                </c:pt>
                <c:pt idx="12">
                  <c:v>52.9167826022219</c:v>
                </c:pt>
                <c:pt idx="13">
                  <c:v>52.9144434224836</c:v>
                </c:pt>
                <c:pt idx="14">
                  <c:v>52.929524274053598</c:v>
                </c:pt>
                <c:pt idx="15">
                  <c:v>52.964369093586903</c:v>
                </c:pt>
                <c:pt idx="16">
                  <c:v>53.045581350751299</c:v>
                </c:pt>
                <c:pt idx="17">
                  <c:v>53.126659503490202</c:v>
                </c:pt>
                <c:pt idx="18">
                  <c:v>53.175199938921601</c:v>
                </c:pt>
                <c:pt idx="19">
                  <c:v>53.145217464190303</c:v>
                </c:pt>
                <c:pt idx="20">
                  <c:v>53.023546140670199</c:v>
                </c:pt>
                <c:pt idx="21">
                  <c:v>52.8207242485718</c:v>
                </c:pt>
                <c:pt idx="22">
                  <c:v>52.617743934244402</c:v>
                </c:pt>
                <c:pt idx="23">
                  <c:v>52.539617791903503</c:v>
                </c:pt>
                <c:pt idx="24">
                  <c:v>52.657889075293802</c:v>
                </c:pt>
                <c:pt idx="25">
                  <c:v>52.908587928840298</c:v>
                </c:pt>
                <c:pt idx="26">
                  <c:v>53.157905838987503</c:v>
                </c:pt>
                <c:pt idx="27">
                  <c:v>53.2854062882707</c:v>
                </c:pt>
                <c:pt idx="28">
                  <c:v>53.204783109172503</c:v>
                </c:pt>
                <c:pt idx="29">
                  <c:v>52.939079410031901</c:v>
                </c:pt>
                <c:pt idx="30">
                  <c:v>52.526309896075603</c:v>
                </c:pt>
                <c:pt idx="31">
                  <c:v>52.044243520957799</c:v>
                </c:pt>
                <c:pt idx="32">
                  <c:v>51.596362002010501</c:v>
                </c:pt>
                <c:pt idx="33">
                  <c:v>51.217270722932902</c:v>
                </c:pt>
                <c:pt idx="34">
                  <c:v>50.898932953246302</c:v>
                </c:pt>
                <c:pt idx="35">
                  <c:v>50.572948797021901</c:v>
                </c:pt>
                <c:pt idx="36">
                  <c:v>50.216681008658703</c:v>
                </c:pt>
                <c:pt idx="37">
                  <c:v>49.903518430440997</c:v>
                </c:pt>
                <c:pt idx="38">
                  <c:v>49.7412183533582</c:v>
                </c:pt>
                <c:pt idx="39">
                  <c:v>49.752260913428202</c:v>
                </c:pt>
                <c:pt idx="40">
                  <c:v>49.913519686673602</c:v>
                </c:pt>
                <c:pt idx="41">
                  <c:v>50.202637047173802</c:v>
                </c:pt>
                <c:pt idx="42">
                  <c:v>50.583289961569797</c:v>
                </c:pt>
                <c:pt idx="43">
                  <c:v>51.0183457516288</c:v>
                </c:pt>
                <c:pt idx="44">
                  <c:v>51.434266475722403</c:v>
                </c:pt>
                <c:pt idx="45">
                  <c:v>51.808667269795102</c:v>
                </c:pt>
                <c:pt idx="46">
                  <c:v>52.118363411541601</c:v>
                </c:pt>
                <c:pt idx="47">
                  <c:v>52.360835235861302</c:v>
                </c:pt>
                <c:pt idx="48">
                  <c:v>52.5048705447931</c:v>
                </c:pt>
                <c:pt idx="49">
                  <c:v>52.520590636936902</c:v>
                </c:pt>
                <c:pt idx="50">
                  <c:v>52.446985727077298</c:v>
                </c:pt>
                <c:pt idx="51">
                  <c:v>52.367176823707403</c:v>
                </c:pt>
                <c:pt idx="52">
                  <c:v>52.364552521066699</c:v>
                </c:pt>
                <c:pt idx="53">
                  <c:v>52.462095700191298</c:v>
                </c:pt>
                <c:pt idx="54">
                  <c:v>52.6391637970207</c:v>
                </c:pt>
                <c:pt idx="55">
                  <c:v>52.8409246936085</c:v>
                </c:pt>
              </c:numCache>
            </c:numRef>
          </c:val>
          <c:smooth val="0"/>
          <c:extLst>
            <c:ext xmlns:c16="http://schemas.microsoft.com/office/drawing/2014/chart" uri="{C3380CC4-5D6E-409C-BE32-E72D297353CC}">
              <c16:uniqueId val="{00000001-3CB7-4D51-9B80-74AC1C1AD56F}"/>
            </c:ext>
          </c:extLst>
        </c:ser>
        <c:dLbls>
          <c:showLegendKey val="0"/>
          <c:showVal val="0"/>
          <c:showCatName val="0"/>
          <c:showSerName val="0"/>
          <c:showPercent val="0"/>
          <c:showBubbleSize val="0"/>
        </c:dLbls>
        <c:smooth val="0"/>
        <c:axId val="1242528320"/>
        <c:axId val="1242530280"/>
      </c:lineChart>
      <c:catAx>
        <c:axId val="12425283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30280"/>
        <c:crossesAt val="50"/>
        <c:auto val="1"/>
        <c:lblAlgn val="ctr"/>
        <c:lblOffset val="100"/>
        <c:tickLblSkip val="1"/>
        <c:tickMarkSkip val="12"/>
        <c:noMultiLvlLbl val="1"/>
      </c:catAx>
      <c:valAx>
        <c:axId val="1242530280"/>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8320"/>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Datos!$G$161:$G$220</c:f>
              <c:numCache>
                <c:formatCode>0.0_)</c:formatCode>
                <c:ptCount val="56"/>
                <c:pt idx="0">
                  <c:v>52.498370490226499</c:v>
                </c:pt>
                <c:pt idx="1">
                  <c:v>53.995948065970801</c:v>
                </c:pt>
                <c:pt idx="2">
                  <c:v>52.7945531427671</c:v>
                </c:pt>
                <c:pt idx="3">
                  <c:v>53.123396210945302</c:v>
                </c:pt>
                <c:pt idx="4">
                  <c:v>53.933525622318299</c:v>
                </c:pt>
                <c:pt idx="5">
                  <c:v>53.483282092300001</c:v>
                </c:pt>
                <c:pt idx="6">
                  <c:v>53.2772525823341</c:v>
                </c:pt>
                <c:pt idx="7">
                  <c:v>53.2079294106994</c:v>
                </c:pt>
                <c:pt idx="8">
                  <c:v>49.7728249708153</c:v>
                </c:pt>
                <c:pt idx="9">
                  <c:v>52.4163038896044</c:v>
                </c:pt>
                <c:pt idx="10">
                  <c:v>53.186200609319997</c:v>
                </c:pt>
                <c:pt idx="11">
                  <c:v>53.499475016594999</c:v>
                </c:pt>
                <c:pt idx="12">
                  <c:v>50.804504764306103</c:v>
                </c:pt>
                <c:pt idx="13">
                  <c:v>52.403385018939403</c:v>
                </c:pt>
                <c:pt idx="14">
                  <c:v>55.597718397327498</c:v>
                </c:pt>
                <c:pt idx="15">
                  <c:v>52.6375662015828</c:v>
                </c:pt>
                <c:pt idx="16">
                  <c:v>52.547708903367301</c:v>
                </c:pt>
                <c:pt idx="17">
                  <c:v>52.500000494100398</c:v>
                </c:pt>
                <c:pt idx="18">
                  <c:v>53.7421684910965</c:v>
                </c:pt>
                <c:pt idx="19">
                  <c:v>51.882399056149097</c:v>
                </c:pt>
                <c:pt idx="20">
                  <c:v>52.315434026056202</c:v>
                </c:pt>
                <c:pt idx="21">
                  <c:v>51.711505463823201</c:v>
                </c:pt>
                <c:pt idx="22">
                  <c:v>52.7984956293447</c:v>
                </c:pt>
                <c:pt idx="23">
                  <c:v>52.365658522014201</c:v>
                </c:pt>
                <c:pt idx="24">
                  <c:v>52.822049717237903</c:v>
                </c:pt>
                <c:pt idx="25">
                  <c:v>53.596608065619499</c:v>
                </c:pt>
                <c:pt idx="26">
                  <c:v>53.173304348485701</c:v>
                </c:pt>
                <c:pt idx="27">
                  <c:v>54.5935617795962</c:v>
                </c:pt>
                <c:pt idx="28">
                  <c:v>53.649917866466097</c:v>
                </c:pt>
                <c:pt idx="29">
                  <c:v>53.065418910560602</c:v>
                </c:pt>
                <c:pt idx="30">
                  <c:v>50.092126513015899</c:v>
                </c:pt>
                <c:pt idx="31">
                  <c:v>51.568923385819602</c:v>
                </c:pt>
                <c:pt idx="32">
                  <c:v>50.894031802696098</c:v>
                </c:pt>
                <c:pt idx="33">
                  <c:v>51.1848688523622</c:v>
                </c:pt>
                <c:pt idx="34">
                  <c:v>49.935251764032202</c:v>
                </c:pt>
                <c:pt idx="35">
                  <c:v>50.439458293110597</c:v>
                </c:pt>
                <c:pt idx="36">
                  <c:v>50.240749066671498</c:v>
                </c:pt>
                <c:pt idx="37">
                  <c:v>51.020017188351403</c:v>
                </c:pt>
                <c:pt idx="38">
                  <c:v>46.525568221715197</c:v>
                </c:pt>
                <c:pt idx="39">
                  <c:v>38.5900006664477</c:v>
                </c:pt>
                <c:pt idx="40">
                  <c:v>34.980299431343902</c:v>
                </c:pt>
                <c:pt idx="41">
                  <c:v>50.569382926476301</c:v>
                </c:pt>
                <c:pt idx="42">
                  <c:v>49.688817385309598</c:v>
                </c:pt>
                <c:pt idx="43">
                  <c:v>50.756281591632401</c:v>
                </c:pt>
                <c:pt idx="44">
                  <c:v>50.776526900772403</c:v>
                </c:pt>
                <c:pt idx="45">
                  <c:v>51.981150353164097</c:v>
                </c:pt>
                <c:pt idx="46">
                  <c:v>51.929266686148701</c:v>
                </c:pt>
                <c:pt idx="47">
                  <c:v>51.074514820420298</c:v>
                </c:pt>
                <c:pt idx="48">
                  <c:v>52.695010131675303</c:v>
                </c:pt>
                <c:pt idx="49">
                  <c:v>50.658180200558</c:v>
                </c:pt>
                <c:pt idx="50">
                  <c:v>52.854323457445098</c:v>
                </c:pt>
                <c:pt idx="51">
                  <c:v>49.8544509679529</c:v>
                </c:pt>
                <c:pt idx="52">
                  <c:v>50.5761942429736</c:v>
                </c:pt>
                <c:pt idx="53">
                  <c:v>50.858053372074103</c:v>
                </c:pt>
                <c:pt idx="54">
                  <c:v>54.916232389211103</c:v>
                </c:pt>
                <c:pt idx="55">
                  <c:v>53.2783766964995</c:v>
                </c:pt>
              </c:numCache>
            </c:numRef>
          </c:val>
          <c:smooth val="0"/>
          <c:extLst>
            <c:ext xmlns:c16="http://schemas.microsoft.com/office/drawing/2014/chart" uri="{C3380CC4-5D6E-409C-BE32-E72D297353CC}">
              <c16:uniqueId val="{00000000-C0C4-4A72-AF58-73F67FC9D0AA}"/>
            </c:ext>
          </c:extLst>
        </c:ser>
        <c:ser>
          <c:idx val="1"/>
          <c:order val="1"/>
          <c:tx>
            <c:strRef>
              <c:f>Datos!$H$4</c:f>
              <c:strCache>
                <c:ptCount val="1"/>
                <c:pt idx="0">
                  <c:v>Tendencia-Ciclo</c:v>
                </c:pt>
              </c:strCache>
            </c:strRef>
          </c:tx>
          <c:spPr>
            <a:ln w="12700">
              <a:solidFill>
                <a:schemeClr val="tx1"/>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Datos!$H$161:$H$220</c:f>
              <c:numCache>
                <c:formatCode>0.0_)</c:formatCode>
                <c:ptCount val="56"/>
                <c:pt idx="0">
                  <c:v>52.946260455552597</c:v>
                </c:pt>
                <c:pt idx="1">
                  <c:v>53.0402127858817</c:v>
                </c:pt>
                <c:pt idx="2">
                  <c:v>53.2234159168556</c:v>
                </c:pt>
                <c:pt idx="3">
                  <c:v>53.398107508191103</c:v>
                </c:pt>
                <c:pt idx="4">
                  <c:v>53.464891688987002</c:v>
                </c:pt>
                <c:pt idx="5">
                  <c:v>53.398399522395799</c:v>
                </c:pt>
                <c:pt idx="6">
                  <c:v>53.263404612993902</c:v>
                </c:pt>
                <c:pt idx="7">
                  <c:v>53.125563608685503</c:v>
                </c:pt>
                <c:pt idx="8">
                  <c:v>53.023063549285297</c:v>
                </c:pt>
                <c:pt idx="9">
                  <c:v>52.954438286856998</c:v>
                </c:pt>
                <c:pt idx="10">
                  <c:v>52.941782179492797</c:v>
                </c:pt>
                <c:pt idx="11">
                  <c:v>52.941454202985902</c:v>
                </c:pt>
                <c:pt idx="12">
                  <c:v>52.892472009907799</c:v>
                </c:pt>
                <c:pt idx="13">
                  <c:v>52.8177228325616</c:v>
                </c:pt>
                <c:pt idx="14">
                  <c:v>52.730074894918701</c:v>
                </c:pt>
                <c:pt idx="15">
                  <c:v>52.657312102640802</c:v>
                </c:pt>
                <c:pt idx="16">
                  <c:v>52.590899209364302</c:v>
                </c:pt>
                <c:pt idx="17">
                  <c:v>52.522701502827402</c:v>
                </c:pt>
                <c:pt idx="18">
                  <c:v>52.421934845278699</c:v>
                </c:pt>
                <c:pt idx="19">
                  <c:v>52.292913875152898</c:v>
                </c:pt>
                <c:pt idx="20">
                  <c:v>52.2125445081872</c:v>
                </c:pt>
                <c:pt idx="21">
                  <c:v>52.216118236002103</c:v>
                </c:pt>
                <c:pt idx="22">
                  <c:v>52.343980053634503</c:v>
                </c:pt>
                <c:pt idx="23">
                  <c:v>52.620738005721698</c:v>
                </c:pt>
                <c:pt idx="24">
                  <c:v>53.008217437704197</c:v>
                </c:pt>
                <c:pt idx="25">
                  <c:v>53.401834846537</c:v>
                </c:pt>
                <c:pt idx="26">
                  <c:v>53.673098501154598</c:v>
                </c:pt>
                <c:pt idx="27">
                  <c:v>53.721047071292404</c:v>
                </c:pt>
                <c:pt idx="28">
                  <c:v>53.505499182166702</c:v>
                </c:pt>
                <c:pt idx="29">
                  <c:v>53.046820786307997</c:v>
                </c:pt>
                <c:pt idx="30">
                  <c:v>52.413120705428298</c:v>
                </c:pt>
                <c:pt idx="31">
                  <c:v>51.752938610642502</c:v>
                </c:pt>
                <c:pt idx="32">
                  <c:v>51.181548723238997</c:v>
                </c:pt>
                <c:pt idx="33">
                  <c:v>50.755974878038103</c:v>
                </c:pt>
                <c:pt idx="34">
                  <c:v>50.458232381189099</c:v>
                </c:pt>
                <c:pt idx="35">
                  <c:v>50.197721950174397</c:v>
                </c:pt>
                <c:pt idx="36">
                  <c:v>49.984484886027403</c:v>
                </c:pt>
                <c:pt idx="37">
                  <c:v>49.814628149785598</c:v>
                </c:pt>
                <c:pt idx="38">
                  <c:v>49.712837001284697</c:v>
                </c:pt>
                <c:pt idx="39">
                  <c:v>49.687722237391498</c:v>
                </c:pt>
                <c:pt idx="40">
                  <c:v>49.764638039332702</c:v>
                </c:pt>
                <c:pt idx="41">
                  <c:v>49.978279940171198</c:v>
                </c:pt>
                <c:pt idx="42">
                  <c:v>50.302029401533602</c:v>
                </c:pt>
                <c:pt idx="43">
                  <c:v>50.700054537327802</c:v>
                </c:pt>
                <c:pt idx="44">
                  <c:v>51.104969769870799</c:v>
                </c:pt>
                <c:pt idx="45">
                  <c:v>51.453055051214598</c:v>
                </c:pt>
                <c:pt idx="46">
                  <c:v>51.674801532065899</c:v>
                </c:pt>
                <c:pt idx="47">
                  <c:v>51.714474289286798</c:v>
                </c:pt>
                <c:pt idx="48">
                  <c:v>51.538466215045098</c:v>
                </c:pt>
                <c:pt idx="49">
                  <c:v>51.205093441837001</c:v>
                </c:pt>
                <c:pt idx="50">
                  <c:v>50.9043038530017</c:v>
                </c:pt>
                <c:pt idx="51">
                  <c:v>50.796162933444201</c:v>
                </c:pt>
                <c:pt idx="52">
                  <c:v>50.967566535811301</c:v>
                </c:pt>
                <c:pt idx="53">
                  <c:v>51.373455882724798</c:v>
                </c:pt>
                <c:pt idx="54">
                  <c:v>51.929957696297699</c:v>
                </c:pt>
                <c:pt idx="55">
                  <c:v>52.456016451961197</c:v>
                </c:pt>
              </c:numCache>
            </c:numRef>
          </c:val>
          <c:smooth val="0"/>
          <c:extLst>
            <c:ext xmlns:c16="http://schemas.microsoft.com/office/drawing/2014/chart" uri="{C3380CC4-5D6E-409C-BE32-E72D297353CC}">
              <c16:uniqueId val="{00000001-C0C4-4A72-AF58-73F67FC9D0AA}"/>
            </c:ext>
          </c:extLst>
        </c:ser>
        <c:dLbls>
          <c:showLegendKey val="0"/>
          <c:showVal val="0"/>
          <c:showCatName val="0"/>
          <c:showSerName val="0"/>
          <c:showPercent val="0"/>
          <c:showBubbleSize val="0"/>
        </c:dLbls>
        <c:smooth val="0"/>
        <c:axId val="1242522832"/>
        <c:axId val="1242529104"/>
      </c:lineChart>
      <c:catAx>
        <c:axId val="12425228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29104"/>
        <c:crossesAt val="50"/>
        <c:auto val="1"/>
        <c:lblAlgn val="ctr"/>
        <c:lblOffset val="100"/>
        <c:tickLblSkip val="1"/>
        <c:tickMarkSkip val="12"/>
        <c:noMultiLvlLbl val="1"/>
      </c:catAx>
      <c:valAx>
        <c:axId val="124252910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2832"/>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Datos!$I$161:$I$220</c:f>
              <c:numCache>
                <c:formatCode>0.0_)</c:formatCode>
                <c:ptCount val="56"/>
                <c:pt idx="0">
                  <c:v>50.890883445449099</c:v>
                </c:pt>
                <c:pt idx="1">
                  <c:v>50.831986836851101</c:v>
                </c:pt>
                <c:pt idx="2">
                  <c:v>50.5815969692609</c:v>
                </c:pt>
                <c:pt idx="3">
                  <c:v>50.9394387868224</c:v>
                </c:pt>
                <c:pt idx="4">
                  <c:v>51.369869730438701</c:v>
                </c:pt>
                <c:pt idx="5">
                  <c:v>51.401025308776703</c:v>
                </c:pt>
                <c:pt idx="6">
                  <c:v>51.501534765281001</c:v>
                </c:pt>
                <c:pt idx="7">
                  <c:v>51.5089900880172</c:v>
                </c:pt>
                <c:pt idx="8">
                  <c:v>51.237901866089999</c:v>
                </c:pt>
                <c:pt idx="9">
                  <c:v>50.784744575359703</c:v>
                </c:pt>
                <c:pt idx="10">
                  <c:v>50.832595337589602</c:v>
                </c:pt>
                <c:pt idx="11">
                  <c:v>51.040873267548001</c:v>
                </c:pt>
                <c:pt idx="12">
                  <c:v>51.099996378155403</c:v>
                </c:pt>
                <c:pt idx="13">
                  <c:v>52.134366537031099</c:v>
                </c:pt>
                <c:pt idx="14">
                  <c:v>51.639388510162497</c:v>
                </c:pt>
                <c:pt idx="15">
                  <c:v>51.383289643785197</c:v>
                </c:pt>
                <c:pt idx="16">
                  <c:v>51.514229375322799</c:v>
                </c:pt>
                <c:pt idx="17">
                  <c:v>50.295578134251599</c:v>
                </c:pt>
                <c:pt idx="18">
                  <c:v>51.9770500339975</c:v>
                </c:pt>
                <c:pt idx="19">
                  <c:v>51.049283537185801</c:v>
                </c:pt>
                <c:pt idx="20">
                  <c:v>51.277599732949099</c:v>
                </c:pt>
                <c:pt idx="21">
                  <c:v>50.997491785342604</c:v>
                </c:pt>
                <c:pt idx="22">
                  <c:v>51.043416133191002</c:v>
                </c:pt>
                <c:pt idx="23">
                  <c:v>50.029103536155802</c:v>
                </c:pt>
                <c:pt idx="24">
                  <c:v>51.2495876612169</c:v>
                </c:pt>
                <c:pt idx="25">
                  <c:v>50.266744777126398</c:v>
                </c:pt>
                <c:pt idx="26">
                  <c:v>50.7683618889629</c:v>
                </c:pt>
                <c:pt idx="27">
                  <c:v>50.627223607786</c:v>
                </c:pt>
                <c:pt idx="28">
                  <c:v>50.460459771127397</c:v>
                </c:pt>
                <c:pt idx="29">
                  <c:v>50.399626674186997</c:v>
                </c:pt>
                <c:pt idx="30">
                  <c:v>50.111940428381303</c:v>
                </c:pt>
                <c:pt idx="31">
                  <c:v>50.044266557932801</c:v>
                </c:pt>
                <c:pt idx="32">
                  <c:v>49.895165699298502</c:v>
                </c:pt>
                <c:pt idx="33">
                  <c:v>50.072963384974997</c:v>
                </c:pt>
                <c:pt idx="34">
                  <c:v>49.9908654285572</c:v>
                </c:pt>
                <c:pt idx="35">
                  <c:v>49.5164923642402</c:v>
                </c:pt>
                <c:pt idx="36">
                  <c:v>49.631605989132296</c:v>
                </c:pt>
                <c:pt idx="37">
                  <c:v>49.664199308342603</c:v>
                </c:pt>
                <c:pt idx="38">
                  <c:v>49.009344354166998</c:v>
                </c:pt>
                <c:pt idx="39">
                  <c:v>46.049463191818496</c:v>
                </c:pt>
                <c:pt idx="40">
                  <c:v>43.505178098125</c:v>
                </c:pt>
                <c:pt idx="41">
                  <c:v>45.694171673302101</c:v>
                </c:pt>
                <c:pt idx="42">
                  <c:v>49.068804781481298</c:v>
                </c:pt>
                <c:pt idx="43">
                  <c:v>49.651952447554002</c:v>
                </c:pt>
                <c:pt idx="44">
                  <c:v>49.538544758300198</c:v>
                </c:pt>
                <c:pt idx="45">
                  <c:v>50.0887584237895</c:v>
                </c:pt>
                <c:pt idx="46">
                  <c:v>50.114880843577701</c:v>
                </c:pt>
                <c:pt idx="47">
                  <c:v>50.864916330374299</c:v>
                </c:pt>
                <c:pt idx="48">
                  <c:v>50.5495248339734</c:v>
                </c:pt>
                <c:pt idx="49">
                  <c:v>49.907701214384097</c:v>
                </c:pt>
                <c:pt idx="50">
                  <c:v>50.5331394483567</c:v>
                </c:pt>
                <c:pt idx="51">
                  <c:v>50.511376401056303</c:v>
                </c:pt>
                <c:pt idx="52">
                  <c:v>50.880499911231901</c:v>
                </c:pt>
                <c:pt idx="53">
                  <c:v>51.314133618211102</c:v>
                </c:pt>
                <c:pt idx="54">
                  <c:v>51.6722774777636</c:v>
                </c:pt>
                <c:pt idx="55">
                  <c:v>51.316864301383397</c:v>
                </c:pt>
              </c:numCache>
            </c:numRef>
          </c:val>
          <c:smooth val="0"/>
          <c:extLst>
            <c:ext xmlns:c16="http://schemas.microsoft.com/office/drawing/2014/chart" uri="{C3380CC4-5D6E-409C-BE32-E72D297353CC}">
              <c16:uniqueId val="{00000000-A47F-484E-8601-BA82165986F9}"/>
            </c:ext>
          </c:extLst>
        </c:ser>
        <c:ser>
          <c:idx val="1"/>
          <c:order val="1"/>
          <c:tx>
            <c:strRef>
              <c:f>Datos!$J$4</c:f>
              <c:strCache>
                <c:ptCount val="1"/>
                <c:pt idx="0">
                  <c:v>Tendencia-Ciclo</c:v>
                </c:pt>
              </c:strCache>
            </c:strRef>
          </c:tx>
          <c:spPr>
            <a:ln w="12700">
              <a:solidFill>
                <a:schemeClr val="tx1"/>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Datos!$J$161:$J$220</c:f>
              <c:numCache>
                <c:formatCode>0.0_)</c:formatCode>
                <c:ptCount val="56"/>
                <c:pt idx="0">
                  <c:v>50.879127834187699</c:v>
                </c:pt>
                <c:pt idx="1">
                  <c:v>50.824981759499799</c:v>
                </c:pt>
                <c:pt idx="2">
                  <c:v>50.879597312661701</c:v>
                </c:pt>
                <c:pt idx="3">
                  <c:v>51.023782034958501</c:v>
                </c:pt>
                <c:pt idx="4">
                  <c:v>51.203635203937097</c:v>
                </c:pt>
                <c:pt idx="5">
                  <c:v>51.341635505349998</c:v>
                </c:pt>
                <c:pt idx="6">
                  <c:v>51.390661200902002</c:v>
                </c:pt>
                <c:pt idx="7">
                  <c:v>51.322499588489102</c:v>
                </c:pt>
                <c:pt idx="8">
                  <c:v>51.179913335979002</c:v>
                </c:pt>
                <c:pt idx="9">
                  <c:v>51.049491338851603</c:v>
                </c:pt>
                <c:pt idx="10">
                  <c:v>51.003605177953503</c:v>
                </c:pt>
                <c:pt idx="11">
                  <c:v>51.062382450201603</c:v>
                </c:pt>
                <c:pt idx="12">
                  <c:v>51.197864307542901</c:v>
                </c:pt>
                <c:pt idx="13">
                  <c:v>51.3559109257559</c:v>
                </c:pt>
                <c:pt idx="14">
                  <c:v>51.464591856719203</c:v>
                </c:pt>
                <c:pt idx="15">
                  <c:v>51.489318068305103</c:v>
                </c:pt>
                <c:pt idx="16">
                  <c:v>51.438524697909699</c:v>
                </c:pt>
                <c:pt idx="17">
                  <c:v>51.352375230289098</c:v>
                </c:pt>
                <c:pt idx="18">
                  <c:v>51.259780531798</c:v>
                </c:pt>
                <c:pt idx="19">
                  <c:v>51.1874495548482</c:v>
                </c:pt>
                <c:pt idx="20">
                  <c:v>51.123046246707403</c:v>
                </c:pt>
                <c:pt idx="21">
                  <c:v>51.043388056132102</c:v>
                </c:pt>
                <c:pt idx="22">
                  <c:v>50.947429818211802</c:v>
                </c:pt>
                <c:pt idx="23">
                  <c:v>50.845522567195502</c:v>
                </c:pt>
                <c:pt idx="24">
                  <c:v>50.749088574793298</c:v>
                </c:pt>
                <c:pt idx="25">
                  <c:v>50.669148131368097</c:v>
                </c:pt>
                <c:pt idx="26">
                  <c:v>50.603712037556299</c:v>
                </c:pt>
                <c:pt idx="27">
                  <c:v>50.5331260621385</c:v>
                </c:pt>
                <c:pt idx="28">
                  <c:v>50.438223634443197</c:v>
                </c:pt>
                <c:pt idx="29">
                  <c:v>50.331220139706403</c:v>
                </c:pt>
                <c:pt idx="30">
                  <c:v>50.216047041638802</c:v>
                </c:pt>
                <c:pt idx="31">
                  <c:v>50.1009417922605</c:v>
                </c:pt>
                <c:pt idx="32">
                  <c:v>50.0057972659244</c:v>
                </c:pt>
                <c:pt idx="33">
                  <c:v>49.927018707138103</c:v>
                </c:pt>
                <c:pt idx="34">
                  <c:v>49.838234452947297</c:v>
                </c:pt>
                <c:pt idx="35">
                  <c:v>49.727921415496702</c:v>
                </c:pt>
                <c:pt idx="36">
                  <c:v>49.592170280439902</c:v>
                </c:pt>
                <c:pt idx="37">
                  <c:v>49.4296374041013</c:v>
                </c:pt>
                <c:pt idx="38">
                  <c:v>49.2727863487953</c:v>
                </c:pt>
                <c:pt idx="39">
                  <c:v>49.149866560032699</c:v>
                </c:pt>
                <c:pt idx="40">
                  <c:v>49.0936293270466</c:v>
                </c:pt>
                <c:pt idx="41">
                  <c:v>49.120187962030599</c:v>
                </c:pt>
                <c:pt idx="42">
                  <c:v>49.2370606556347</c:v>
                </c:pt>
                <c:pt idx="43">
                  <c:v>49.439114794364698</c:v>
                </c:pt>
                <c:pt idx="44">
                  <c:v>49.686517157534098</c:v>
                </c:pt>
                <c:pt idx="45">
                  <c:v>49.938605904381603</c:v>
                </c:pt>
                <c:pt idx="46">
                  <c:v>50.158753301271098</c:v>
                </c:pt>
                <c:pt idx="47">
                  <c:v>50.3092211604529</c:v>
                </c:pt>
                <c:pt idx="48">
                  <c:v>50.4011800483946</c:v>
                </c:pt>
                <c:pt idx="49">
                  <c:v>50.483793278651198</c:v>
                </c:pt>
                <c:pt idx="50">
                  <c:v>50.598043551269299</c:v>
                </c:pt>
                <c:pt idx="51">
                  <c:v>50.762113172144502</c:v>
                </c:pt>
                <c:pt idx="52">
                  <c:v>50.968766963725102</c:v>
                </c:pt>
                <c:pt idx="53">
                  <c:v>51.1678921622524</c:v>
                </c:pt>
                <c:pt idx="54">
                  <c:v>51.331674950155097</c:v>
                </c:pt>
                <c:pt idx="55">
                  <c:v>51.437006228707901</c:v>
                </c:pt>
              </c:numCache>
            </c:numRef>
          </c:val>
          <c:smooth val="0"/>
          <c:extLst>
            <c:ext xmlns:c16="http://schemas.microsoft.com/office/drawing/2014/chart" uri="{C3380CC4-5D6E-409C-BE32-E72D297353CC}">
              <c16:uniqueId val="{00000001-A47F-484E-8601-BA82165986F9}"/>
            </c:ext>
          </c:extLst>
        </c:ser>
        <c:dLbls>
          <c:showLegendKey val="0"/>
          <c:showVal val="0"/>
          <c:showCatName val="0"/>
          <c:showSerName val="0"/>
          <c:showPercent val="0"/>
          <c:showBubbleSize val="0"/>
        </c:dLbls>
        <c:smooth val="0"/>
        <c:axId val="1242529888"/>
        <c:axId val="1242531064"/>
      </c:lineChart>
      <c:catAx>
        <c:axId val="12425298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31064"/>
        <c:crossesAt val="50"/>
        <c:auto val="1"/>
        <c:lblAlgn val="ctr"/>
        <c:lblOffset val="100"/>
        <c:tickLblSkip val="1"/>
        <c:tickMarkSkip val="12"/>
        <c:noMultiLvlLbl val="1"/>
      </c:catAx>
      <c:valAx>
        <c:axId val="12425310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9888"/>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Datos!$K$161:$K$220</c:f>
              <c:numCache>
                <c:formatCode>0.0_)</c:formatCode>
                <c:ptCount val="56"/>
                <c:pt idx="0">
                  <c:v>48.044290086036298</c:v>
                </c:pt>
                <c:pt idx="1">
                  <c:v>47.8777770793467</c:v>
                </c:pt>
                <c:pt idx="2">
                  <c:v>47.141855872644797</c:v>
                </c:pt>
                <c:pt idx="3">
                  <c:v>47.902333625006399</c:v>
                </c:pt>
                <c:pt idx="4">
                  <c:v>47.881486754930499</c:v>
                </c:pt>
                <c:pt idx="5">
                  <c:v>48.1621296146931</c:v>
                </c:pt>
                <c:pt idx="6">
                  <c:v>47.6132826096283</c:v>
                </c:pt>
                <c:pt idx="7">
                  <c:v>47.582258353287003</c:v>
                </c:pt>
                <c:pt idx="8">
                  <c:v>47.5970675520336</c:v>
                </c:pt>
                <c:pt idx="9">
                  <c:v>47.8953361790184</c:v>
                </c:pt>
                <c:pt idx="10">
                  <c:v>47.762785597793901</c:v>
                </c:pt>
                <c:pt idx="11">
                  <c:v>48.4419266026188</c:v>
                </c:pt>
                <c:pt idx="12">
                  <c:v>48.475806172979297</c:v>
                </c:pt>
                <c:pt idx="13">
                  <c:v>47.905075591891901</c:v>
                </c:pt>
                <c:pt idx="14">
                  <c:v>48.360644475618102</c:v>
                </c:pt>
                <c:pt idx="15">
                  <c:v>47.673529753691</c:v>
                </c:pt>
                <c:pt idx="16">
                  <c:v>47.897571707046701</c:v>
                </c:pt>
                <c:pt idx="17">
                  <c:v>47.405478419434203</c:v>
                </c:pt>
                <c:pt idx="18">
                  <c:v>47.391532478935098</c:v>
                </c:pt>
                <c:pt idx="19">
                  <c:v>47.335455102434899</c:v>
                </c:pt>
                <c:pt idx="20">
                  <c:v>48.019438845646</c:v>
                </c:pt>
                <c:pt idx="21">
                  <c:v>47.132047538899101</c:v>
                </c:pt>
                <c:pt idx="22">
                  <c:v>47.907360670005502</c:v>
                </c:pt>
                <c:pt idx="23">
                  <c:v>47.748909766984397</c:v>
                </c:pt>
                <c:pt idx="24">
                  <c:v>48.219798984556498</c:v>
                </c:pt>
                <c:pt idx="25">
                  <c:v>48.880690813750498</c:v>
                </c:pt>
                <c:pt idx="26">
                  <c:v>47.453316367272201</c:v>
                </c:pt>
                <c:pt idx="27">
                  <c:v>48.030626953520098</c:v>
                </c:pt>
                <c:pt idx="28">
                  <c:v>45.271356239729997</c:v>
                </c:pt>
                <c:pt idx="29">
                  <c:v>48.7493920348006</c:v>
                </c:pt>
                <c:pt idx="30">
                  <c:v>47.5528924501468</c:v>
                </c:pt>
                <c:pt idx="31">
                  <c:v>47.613437287451703</c:v>
                </c:pt>
                <c:pt idx="32">
                  <c:v>47.410200792726101</c:v>
                </c:pt>
                <c:pt idx="33">
                  <c:v>47.930993376246001</c:v>
                </c:pt>
                <c:pt idx="34">
                  <c:v>48.353176936144898</c:v>
                </c:pt>
                <c:pt idx="35">
                  <c:v>47.2254893428968</c:v>
                </c:pt>
                <c:pt idx="36">
                  <c:v>47.883054769037003</c:v>
                </c:pt>
                <c:pt idx="37">
                  <c:v>48.317469874815004</c:v>
                </c:pt>
                <c:pt idx="38">
                  <c:v>49.060207414521201</c:v>
                </c:pt>
                <c:pt idx="39">
                  <c:v>51.873540254212401</c:v>
                </c:pt>
                <c:pt idx="40">
                  <c:v>49.689819528963</c:v>
                </c:pt>
                <c:pt idx="41">
                  <c:v>48.019126830674402</c:v>
                </c:pt>
                <c:pt idx="42">
                  <c:v>49.444496949373097</c:v>
                </c:pt>
                <c:pt idx="43">
                  <c:v>48.396265081371702</c:v>
                </c:pt>
                <c:pt idx="44">
                  <c:v>48.8430608743448</c:v>
                </c:pt>
                <c:pt idx="45">
                  <c:v>48.719648457321703</c:v>
                </c:pt>
                <c:pt idx="46">
                  <c:v>47.751589345859699</c:v>
                </c:pt>
                <c:pt idx="47">
                  <c:v>48.880490487960799</c:v>
                </c:pt>
                <c:pt idx="48">
                  <c:v>47.829399114885803</c:v>
                </c:pt>
                <c:pt idx="49">
                  <c:v>48.241007558887603</c:v>
                </c:pt>
                <c:pt idx="50">
                  <c:v>47.6545236429128</c:v>
                </c:pt>
                <c:pt idx="51">
                  <c:v>47.923347707073098</c:v>
                </c:pt>
                <c:pt idx="52">
                  <c:v>47.402528503890302</c:v>
                </c:pt>
                <c:pt idx="53">
                  <c:v>48.547628561361599</c:v>
                </c:pt>
                <c:pt idx="54">
                  <c:v>48.335162481026103</c:v>
                </c:pt>
                <c:pt idx="55">
                  <c:v>49.214214995948701</c:v>
                </c:pt>
              </c:numCache>
            </c:numRef>
          </c:val>
          <c:smooth val="0"/>
          <c:extLst>
            <c:ext xmlns:c16="http://schemas.microsoft.com/office/drawing/2014/chart" uri="{C3380CC4-5D6E-409C-BE32-E72D297353CC}">
              <c16:uniqueId val="{00000000-0A81-4089-B875-D9EDB8EE26B4}"/>
            </c:ext>
          </c:extLst>
        </c:ser>
        <c:ser>
          <c:idx val="1"/>
          <c:order val="1"/>
          <c:tx>
            <c:strRef>
              <c:f>Datos!$L$4</c:f>
              <c:strCache>
                <c:ptCount val="1"/>
                <c:pt idx="0">
                  <c:v>Tendencia-Ciclo</c:v>
                </c:pt>
              </c:strCache>
            </c:strRef>
          </c:tx>
          <c:spPr>
            <a:ln w="12700">
              <a:solidFill>
                <a:schemeClr val="tx1"/>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Datos!$L$161:$L$220</c:f>
              <c:numCache>
                <c:formatCode>0.0_)</c:formatCode>
                <c:ptCount val="56"/>
                <c:pt idx="0">
                  <c:v>47.881092819137599</c:v>
                </c:pt>
                <c:pt idx="1">
                  <c:v>47.843272144530999</c:v>
                </c:pt>
                <c:pt idx="2">
                  <c:v>47.827620819101199</c:v>
                </c:pt>
                <c:pt idx="3">
                  <c:v>47.816744043237001</c:v>
                </c:pt>
                <c:pt idx="4">
                  <c:v>47.813122365803899</c:v>
                </c:pt>
                <c:pt idx="5">
                  <c:v>47.785598720140698</c:v>
                </c:pt>
                <c:pt idx="6">
                  <c:v>47.743317352558499</c:v>
                </c:pt>
                <c:pt idx="7">
                  <c:v>47.7236515488908</c:v>
                </c:pt>
                <c:pt idx="8">
                  <c:v>47.749164626904602</c:v>
                </c:pt>
                <c:pt idx="9">
                  <c:v>47.848526388779597</c:v>
                </c:pt>
                <c:pt idx="10">
                  <c:v>48.001360131504903</c:v>
                </c:pt>
                <c:pt idx="11">
                  <c:v>48.147042651147103</c:v>
                </c:pt>
                <c:pt idx="12">
                  <c:v>48.226010635505403</c:v>
                </c:pt>
                <c:pt idx="13">
                  <c:v>48.200387767983301</c:v>
                </c:pt>
                <c:pt idx="14">
                  <c:v>48.07013447536</c:v>
                </c:pt>
                <c:pt idx="15">
                  <c:v>47.891579136208598</c:v>
                </c:pt>
                <c:pt idx="16">
                  <c:v>47.710004931952597</c:v>
                </c:pt>
                <c:pt idx="17">
                  <c:v>47.569400412381398</c:v>
                </c:pt>
                <c:pt idx="18">
                  <c:v>47.489796317540197</c:v>
                </c:pt>
                <c:pt idx="19">
                  <c:v>47.474339574958499</c:v>
                </c:pt>
                <c:pt idx="20">
                  <c:v>47.534138724164897</c:v>
                </c:pt>
                <c:pt idx="21">
                  <c:v>47.639384082294299</c:v>
                </c:pt>
                <c:pt idx="22">
                  <c:v>47.747771218509797</c:v>
                </c:pt>
                <c:pt idx="23">
                  <c:v>47.836084374327001</c:v>
                </c:pt>
                <c:pt idx="24">
                  <c:v>47.872862063811503</c:v>
                </c:pt>
                <c:pt idx="25">
                  <c:v>47.856878925355403</c:v>
                </c:pt>
                <c:pt idx="26">
                  <c:v>47.799451896991101</c:v>
                </c:pt>
                <c:pt idx="27">
                  <c:v>47.708443371825197</c:v>
                </c:pt>
                <c:pt idx="28">
                  <c:v>47.600648340317001</c:v>
                </c:pt>
                <c:pt idx="29">
                  <c:v>47.548717420625998</c:v>
                </c:pt>
                <c:pt idx="30">
                  <c:v>47.554000095926703</c:v>
                </c:pt>
                <c:pt idx="31">
                  <c:v>47.598659636812897</c:v>
                </c:pt>
                <c:pt idx="32">
                  <c:v>47.6437658448002</c:v>
                </c:pt>
                <c:pt idx="33">
                  <c:v>47.7028065423996</c:v>
                </c:pt>
                <c:pt idx="34">
                  <c:v>47.786721242796901</c:v>
                </c:pt>
                <c:pt idx="35">
                  <c:v>47.919641127918098</c:v>
                </c:pt>
                <c:pt idx="36">
                  <c:v>48.130309893863398</c:v>
                </c:pt>
                <c:pt idx="37">
                  <c:v>48.430285074877503</c:v>
                </c:pt>
                <c:pt idx="38">
                  <c:v>48.764306225466903</c:v>
                </c:pt>
                <c:pt idx="39">
                  <c:v>49.0524875673973</c:v>
                </c:pt>
                <c:pt idx="40">
                  <c:v>49.237934153954399</c:v>
                </c:pt>
                <c:pt idx="41">
                  <c:v>49.252085961385099</c:v>
                </c:pt>
                <c:pt idx="42">
                  <c:v>49.123073844519801</c:v>
                </c:pt>
                <c:pt idx="43">
                  <c:v>48.922266615661599</c:v>
                </c:pt>
                <c:pt idx="44">
                  <c:v>48.711871371850997</c:v>
                </c:pt>
                <c:pt idx="45">
                  <c:v>48.522064084221498</c:v>
                </c:pt>
                <c:pt idx="46">
                  <c:v>48.368067697035698</c:v>
                </c:pt>
                <c:pt idx="47">
                  <c:v>48.224594004465601</c:v>
                </c:pt>
                <c:pt idx="48">
                  <c:v>48.074569382794998</c:v>
                </c:pt>
                <c:pt idx="49">
                  <c:v>47.928835463874101</c:v>
                </c:pt>
                <c:pt idx="50">
                  <c:v>47.834896480539101</c:v>
                </c:pt>
                <c:pt idx="51">
                  <c:v>47.856603716581603</c:v>
                </c:pt>
                <c:pt idx="52">
                  <c:v>47.9988776123772</c:v>
                </c:pt>
                <c:pt idx="53">
                  <c:v>48.239565973301502</c:v>
                </c:pt>
                <c:pt idx="54">
                  <c:v>48.51392915065</c:v>
                </c:pt>
                <c:pt idx="55">
                  <c:v>48.718684197975797</c:v>
                </c:pt>
              </c:numCache>
            </c:numRef>
          </c:val>
          <c:smooth val="0"/>
          <c:extLst>
            <c:ext xmlns:c16="http://schemas.microsoft.com/office/drawing/2014/chart" uri="{C3380CC4-5D6E-409C-BE32-E72D297353CC}">
              <c16:uniqueId val="{00000001-0A81-4089-B875-D9EDB8EE26B4}"/>
            </c:ext>
          </c:extLst>
        </c:ser>
        <c:dLbls>
          <c:showLegendKey val="0"/>
          <c:showVal val="0"/>
          <c:showCatName val="0"/>
          <c:showSerName val="0"/>
          <c:showPercent val="0"/>
          <c:showBubbleSize val="0"/>
        </c:dLbls>
        <c:smooth val="0"/>
        <c:axId val="1242533024"/>
        <c:axId val="1242533416"/>
      </c:lineChart>
      <c:catAx>
        <c:axId val="12425330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33416"/>
        <c:crossesAt val="50"/>
        <c:auto val="1"/>
        <c:lblAlgn val="ctr"/>
        <c:lblOffset val="100"/>
        <c:tickLblSkip val="1"/>
        <c:tickMarkSkip val="12"/>
        <c:noMultiLvlLbl val="1"/>
      </c:catAx>
      <c:valAx>
        <c:axId val="1242533416"/>
        <c:scaling>
          <c:orientation val="minMax"/>
          <c:max val="52"/>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33024"/>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Datos!$M$161:$M$220</c:f>
              <c:numCache>
                <c:formatCode>0.0_)</c:formatCode>
                <c:ptCount val="56"/>
                <c:pt idx="0">
                  <c:v>51.191853686725402</c:v>
                </c:pt>
                <c:pt idx="1">
                  <c:v>52.155277978155297</c:v>
                </c:pt>
                <c:pt idx="2">
                  <c:v>52.950826216225302</c:v>
                </c:pt>
                <c:pt idx="3">
                  <c:v>51.134519230137002</c:v>
                </c:pt>
                <c:pt idx="4">
                  <c:v>52.246165671862201</c:v>
                </c:pt>
                <c:pt idx="5">
                  <c:v>52.291755630052201</c:v>
                </c:pt>
                <c:pt idx="6">
                  <c:v>50.865661011038803</c:v>
                </c:pt>
                <c:pt idx="7">
                  <c:v>50.914068919545898</c:v>
                </c:pt>
                <c:pt idx="8">
                  <c:v>50.335778481523199</c:v>
                </c:pt>
                <c:pt idx="9">
                  <c:v>50.711456411519599</c:v>
                </c:pt>
                <c:pt idx="10">
                  <c:v>52.300263217958502</c:v>
                </c:pt>
                <c:pt idx="11">
                  <c:v>51.087122974734697</c:v>
                </c:pt>
                <c:pt idx="12">
                  <c:v>50.990841696229701</c:v>
                </c:pt>
                <c:pt idx="13">
                  <c:v>51.729899838244201</c:v>
                </c:pt>
                <c:pt idx="14">
                  <c:v>50.541575515764102</c:v>
                </c:pt>
                <c:pt idx="15">
                  <c:v>51.474412421622397</c:v>
                </c:pt>
                <c:pt idx="16">
                  <c:v>51.729408125111298</c:v>
                </c:pt>
                <c:pt idx="17">
                  <c:v>49.571720833283401</c:v>
                </c:pt>
                <c:pt idx="18">
                  <c:v>51.895367244473</c:v>
                </c:pt>
                <c:pt idx="19">
                  <c:v>53.3220510618088</c:v>
                </c:pt>
                <c:pt idx="20">
                  <c:v>50.8752235438985</c:v>
                </c:pt>
                <c:pt idx="21">
                  <c:v>51.409793957266103</c:v>
                </c:pt>
                <c:pt idx="22">
                  <c:v>51.063849347158303</c:v>
                </c:pt>
                <c:pt idx="23">
                  <c:v>51.947220392152403</c:v>
                </c:pt>
                <c:pt idx="24">
                  <c:v>51.868030843036003</c:v>
                </c:pt>
                <c:pt idx="25">
                  <c:v>52.9588162206813</c:v>
                </c:pt>
                <c:pt idx="26">
                  <c:v>53.465565029524498</c:v>
                </c:pt>
                <c:pt idx="27">
                  <c:v>53.607667794701797</c:v>
                </c:pt>
                <c:pt idx="28">
                  <c:v>50.337296377696603</c:v>
                </c:pt>
                <c:pt idx="29">
                  <c:v>52.209066762286902</c:v>
                </c:pt>
                <c:pt idx="30">
                  <c:v>51.917087167417797</c:v>
                </c:pt>
                <c:pt idx="31">
                  <c:v>51.276279723119899</c:v>
                </c:pt>
                <c:pt idx="32">
                  <c:v>52.343070487647203</c:v>
                </c:pt>
                <c:pt idx="33">
                  <c:v>49.1077934469713</c:v>
                </c:pt>
                <c:pt idx="34">
                  <c:v>51.683385568058299</c:v>
                </c:pt>
                <c:pt idx="35">
                  <c:v>50.842733869446903</c:v>
                </c:pt>
                <c:pt idx="36">
                  <c:v>49.259207766077502</c:v>
                </c:pt>
                <c:pt idx="37">
                  <c:v>48.053245965029497</c:v>
                </c:pt>
                <c:pt idx="38">
                  <c:v>48.1831167753137</c:v>
                </c:pt>
                <c:pt idx="39">
                  <c:v>45.3676259172314</c:v>
                </c:pt>
                <c:pt idx="40">
                  <c:v>45.703531934569597</c:v>
                </c:pt>
                <c:pt idx="41">
                  <c:v>49.987761088908698</c:v>
                </c:pt>
                <c:pt idx="42">
                  <c:v>50.520473770058103</c:v>
                </c:pt>
                <c:pt idx="43">
                  <c:v>51.144946372487603</c:v>
                </c:pt>
                <c:pt idx="44">
                  <c:v>51.500962856004797</c:v>
                </c:pt>
                <c:pt idx="45">
                  <c:v>51.707555526012698</c:v>
                </c:pt>
                <c:pt idx="46">
                  <c:v>51.520518852338597</c:v>
                </c:pt>
                <c:pt idx="47">
                  <c:v>52.206232518359101</c:v>
                </c:pt>
                <c:pt idx="48">
                  <c:v>53.201356487753898</c:v>
                </c:pt>
                <c:pt idx="49">
                  <c:v>50.353165348088197</c:v>
                </c:pt>
                <c:pt idx="50">
                  <c:v>52.6224956835608</c:v>
                </c:pt>
                <c:pt idx="51">
                  <c:v>52.791460230365203</c:v>
                </c:pt>
                <c:pt idx="52">
                  <c:v>52.129558610956998</c:v>
                </c:pt>
                <c:pt idx="53">
                  <c:v>53.8823597801725</c:v>
                </c:pt>
                <c:pt idx="54">
                  <c:v>53.229561799528902</c:v>
                </c:pt>
                <c:pt idx="55">
                  <c:v>53.881193731473701</c:v>
                </c:pt>
              </c:numCache>
            </c:numRef>
          </c:val>
          <c:smooth val="0"/>
          <c:extLst>
            <c:ext xmlns:c16="http://schemas.microsoft.com/office/drawing/2014/chart" uri="{C3380CC4-5D6E-409C-BE32-E72D297353CC}">
              <c16:uniqueId val="{00000000-D4CF-45A3-86BE-38E908CE6A98}"/>
            </c:ext>
          </c:extLst>
        </c:ser>
        <c:ser>
          <c:idx val="1"/>
          <c:order val="1"/>
          <c:tx>
            <c:strRef>
              <c:f>Datos!$N$4</c:f>
              <c:strCache>
                <c:ptCount val="1"/>
                <c:pt idx="0">
                  <c:v>Tendencia-Ciclo</c:v>
                </c:pt>
              </c:strCache>
            </c:strRef>
          </c:tx>
          <c:spPr>
            <a:ln w="12700">
              <a:solidFill>
                <a:schemeClr val="tx1"/>
              </a:solidFill>
            </a:ln>
          </c:spPr>
          <c:marker>
            <c:symbol val="none"/>
          </c:marker>
          <c:cat>
            <c:multiLvlStrRef>
              <c:f>Datos!$A$161:$B$220</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Datos!$N$161:$N$220</c:f>
              <c:numCache>
                <c:formatCode>0.0_)</c:formatCode>
                <c:ptCount val="56"/>
                <c:pt idx="0">
                  <c:v>51.405520861320099</c:v>
                </c:pt>
                <c:pt idx="1">
                  <c:v>51.7419027737728</c:v>
                </c:pt>
                <c:pt idx="2">
                  <c:v>52.020360039661703</c:v>
                </c:pt>
                <c:pt idx="3">
                  <c:v>52.124640508246202</c:v>
                </c:pt>
                <c:pt idx="4">
                  <c:v>51.958324759062798</c:v>
                </c:pt>
                <c:pt idx="5">
                  <c:v>51.619089946598102</c:v>
                </c:pt>
                <c:pt idx="6">
                  <c:v>51.263716296445601</c:v>
                </c:pt>
                <c:pt idx="7">
                  <c:v>50.997069146429098</c:v>
                </c:pt>
                <c:pt idx="8">
                  <c:v>50.890319795817398</c:v>
                </c:pt>
                <c:pt idx="9">
                  <c:v>50.9090316531599</c:v>
                </c:pt>
                <c:pt idx="10">
                  <c:v>50.9955912998822</c:v>
                </c:pt>
                <c:pt idx="11">
                  <c:v>51.124204364351101</c:v>
                </c:pt>
                <c:pt idx="12">
                  <c:v>51.205740526526498</c:v>
                </c:pt>
                <c:pt idx="13">
                  <c:v>51.239465378654202</c:v>
                </c:pt>
                <c:pt idx="14">
                  <c:v>51.295109360322897</c:v>
                </c:pt>
                <c:pt idx="15">
                  <c:v>51.3806591492732</c:v>
                </c:pt>
                <c:pt idx="16">
                  <c:v>51.489229289634899</c:v>
                </c:pt>
                <c:pt idx="17">
                  <c:v>51.547232431756903</c:v>
                </c:pt>
                <c:pt idx="18">
                  <c:v>51.515360982808197</c:v>
                </c:pt>
                <c:pt idx="19">
                  <c:v>51.417061673193601</c:v>
                </c:pt>
                <c:pt idx="20">
                  <c:v>51.307517342828099</c:v>
                </c:pt>
                <c:pt idx="21">
                  <c:v>51.277511272114097</c:v>
                </c:pt>
                <c:pt idx="22">
                  <c:v>51.449165635443997</c:v>
                </c:pt>
                <c:pt idx="23">
                  <c:v>51.823520016273399</c:v>
                </c:pt>
                <c:pt idx="24">
                  <c:v>52.316609940334502</c:v>
                </c:pt>
                <c:pt idx="25">
                  <c:v>52.789918081248402</c:v>
                </c:pt>
                <c:pt idx="26">
                  <c:v>53.057740343733897</c:v>
                </c:pt>
                <c:pt idx="27">
                  <c:v>53.068314106311199</c:v>
                </c:pt>
                <c:pt idx="28">
                  <c:v>52.844003431070803</c:v>
                </c:pt>
                <c:pt idx="29">
                  <c:v>52.481841106946298</c:v>
                </c:pt>
                <c:pt idx="30">
                  <c:v>52.140871018138498</c:v>
                </c:pt>
                <c:pt idx="31">
                  <c:v>51.902651766937801</c:v>
                </c:pt>
                <c:pt idx="32">
                  <c:v>51.7232610128574</c:v>
                </c:pt>
                <c:pt idx="33">
                  <c:v>51.457892819028601</c:v>
                </c:pt>
                <c:pt idx="34">
                  <c:v>50.984561223711403</c:v>
                </c:pt>
                <c:pt idx="35">
                  <c:v>50.263641292208803</c:v>
                </c:pt>
                <c:pt idx="36">
                  <c:v>49.424209022433303</c:v>
                </c:pt>
                <c:pt idx="37">
                  <c:v>48.689044946836397</c:v>
                </c:pt>
                <c:pt idx="38">
                  <c:v>48.282346625950296</c:v>
                </c:pt>
                <c:pt idx="39">
                  <c:v>48.329623788567503</c:v>
                </c:pt>
                <c:pt idx="40">
                  <c:v>48.794850575118701</c:v>
                </c:pt>
                <c:pt idx="41">
                  <c:v>49.5265786910701</c:v>
                </c:pt>
                <c:pt idx="42">
                  <c:v>50.271147555182701</c:v>
                </c:pt>
                <c:pt idx="43">
                  <c:v>50.899523228099397</c:v>
                </c:pt>
                <c:pt idx="44">
                  <c:v>51.386074687901001</c:v>
                </c:pt>
                <c:pt idx="45">
                  <c:v>51.752807568171797</c:v>
                </c:pt>
                <c:pt idx="46">
                  <c:v>52.050266670989998</c:v>
                </c:pt>
                <c:pt idx="47">
                  <c:v>52.286190126223801</c:v>
                </c:pt>
                <c:pt idx="48">
                  <c:v>52.474329291810399</c:v>
                </c:pt>
                <c:pt idx="49">
                  <c:v>52.599983049869302</c:v>
                </c:pt>
                <c:pt idx="50">
                  <c:v>52.7107896552575</c:v>
                </c:pt>
                <c:pt idx="51">
                  <c:v>52.825754690401901</c:v>
                </c:pt>
                <c:pt idx="52">
                  <c:v>52.969836819381896</c:v>
                </c:pt>
                <c:pt idx="53">
                  <c:v>53.148048675367598</c:v>
                </c:pt>
                <c:pt idx="54">
                  <c:v>53.318075953381801</c:v>
                </c:pt>
                <c:pt idx="55">
                  <c:v>53.409625118968499</c:v>
                </c:pt>
              </c:numCache>
            </c:numRef>
          </c:val>
          <c:smooth val="0"/>
          <c:extLst>
            <c:ext xmlns:c16="http://schemas.microsoft.com/office/drawing/2014/chart" uri="{C3380CC4-5D6E-409C-BE32-E72D297353CC}">
              <c16:uniqueId val="{00000001-D4CF-45A3-86BE-38E908CE6A98}"/>
            </c:ext>
          </c:extLst>
        </c:ser>
        <c:dLbls>
          <c:showLegendKey val="0"/>
          <c:showVal val="0"/>
          <c:showCatName val="0"/>
          <c:showSerName val="0"/>
          <c:showPercent val="0"/>
          <c:showBubbleSize val="0"/>
        </c:dLbls>
        <c:smooth val="0"/>
        <c:axId val="1242524792"/>
        <c:axId val="1242522440"/>
      </c:lineChart>
      <c:catAx>
        <c:axId val="12425247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22440"/>
        <c:crossesAt val="50"/>
        <c:auto val="1"/>
        <c:lblAlgn val="ctr"/>
        <c:lblOffset val="100"/>
        <c:tickLblSkip val="1"/>
        <c:tickMarkSkip val="12"/>
        <c:noMultiLvlLbl val="1"/>
      </c:catAx>
      <c:valAx>
        <c:axId val="1242522440"/>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4792"/>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06CF-455D-B991-5EFC31836B6B}"/>
              </c:ext>
            </c:extLst>
          </c:dPt>
          <c:dPt>
            <c:idx val="1"/>
            <c:invertIfNegative val="0"/>
            <c:bubble3D val="0"/>
            <c:extLst>
              <c:ext xmlns:c16="http://schemas.microsoft.com/office/drawing/2014/chart" uri="{C3380CC4-5D6E-409C-BE32-E72D297353CC}">
                <c16:uniqueId val="{00000001-06CF-455D-B991-5EFC31836B6B}"/>
              </c:ext>
            </c:extLst>
          </c:dPt>
          <c:dPt>
            <c:idx val="2"/>
            <c:invertIfNegative val="0"/>
            <c:bubble3D val="0"/>
            <c:extLst>
              <c:ext xmlns:c16="http://schemas.microsoft.com/office/drawing/2014/chart" uri="{C3380CC4-5D6E-409C-BE32-E72D297353CC}">
                <c16:uniqueId val="{00000002-06CF-455D-B991-5EFC31836B6B}"/>
              </c:ext>
            </c:extLst>
          </c:dPt>
          <c:dPt>
            <c:idx val="3"/>
            <c:invertIfNegative val="0"/>
            <c:bubble3D val="0"/>
            <c:extLst>
              <c:ext xmlns:c16="http://schemas.microsoft.com/office/drawing/2014/chart" uri="{C3380CC4-5D6E-409C-BE32-E72D297353CC}">
                <c16:uniqueId val="{00000003-06CF-455D-B991-5EFC31836B6B}"/>
              </c:ext>
            </c:extLst>
          </c:dPt>
          <c:dPt>
            <c:idx val="4"/>
            <c:invertIfNegative val="0"/>
            <c:bubble3D val="0"/>
            <c:extLst>
              <c:ext xmlns:c16="http://schemas.microsoft.com/office/drawing/2014/chart" uri="{C3380CC4-5D6E-409C-BE32-E72D297353CC}">
                <c16:uniqueId val="{00000004-06CF-455D-B991-5EFC31836B6B}"/>
              </c:ext>
            </c:extLst>
          </c:dPt>
          <c:dPt>
            <c:idx val="5"/>
            <c:invertIfNegative val="0"/>
            <c:bubble3D val="0"/>
            <c:extLst>
              <c:ext xmlns:c16="http://schemas.microsoft.com/office/drawing/2014/chart" uri="{C3380CC4-5D6E-409C-BE32-E72D297353CC}">
                <c16:uniqueId val="{00000005-06CF-455D-B991-5EFC31836B6B}"/>
              </c:ext>
            </c:extLst>
          </c:dPt>
          <c:dPt>
            <c:idx val="6"/>
            <c:invertIfNegative val="0"/>
            <c:bubble3D val="0"/>
            <c:extLst>
              <c:ext xmlns:c16="http://schemas.microsoft.com/office/drawing/2014/chart" uri="{C3380CC4-5D6E-409C-BE32-E72D297353CC}">
                <c16:uniqueId val="{00000006-06CF-455D-B991-5EFC31836B6B}"/>
              </c:ext>
            </c:extLst>
          </c:dPt>
          <c:dPt>
            <c:idx val="7"/>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8-06CF-455D-B991-5EFC31836B6B}"/>
              </c:ext>
            </c:extLst>
          </c:dPt>
          <c:dPt>
            <c:idx val="8"/>
            <c:invertIfNegative val="0"/>
            <c:bubble3D val="0"/>
            <c:extLst>
              <c:ext xmlns:c16="http://schemas.microsoft.com/office/drawing/2014/chart" uri="{C3380CC4-5D6E-409C-BE32-E72D297353CC}">
                <c16:uniqueId val="{00000009-06CF-455D-B991-5EFC31836B6B}"/>
              </c:ext>
            </c:extLst>
          </c:dPt>
          <c:dPt>
            <c:idx val="9"/>
            <c:invertIfNegative val="0"/>
            <c:bubble3D val="0"/>
            <c:extLst>
              <c:ext xmlns:c16="http://schemas.microsoft.com/office/drawing/2014/chart" uri="{C3380CC4-5D6E-409C-BE32-E72D297353CC}">
                <c16:uniqueId val="{0000000A-06CF-455D-B991-5EFC31836B6B}"/>
              </c:ext>
            </c:extLst>
          </c:dPt>
          <c:dPt>
            <c:idx val="1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C-06CF-455D-B991-5EFC31836B6B}"/>
              </c:ext>
            </c:extLst>
          </c:dPt>
          <c:dPt>
            <c:idx val="1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E-06CF-455D-B991-5EFC31836B6B}"/>
              </c:ext>
            </c:extLst>
          </c:dPt>
          <c:dPt>
            <c:idx val="12"/>
            <c:invertIfNegative val="0"/>
            <c:bubble3D val="0"/>
            <c:extLst>
              <c:ext xmlns:c16="http://schemas.microsoft.com/office/drawing/2014/chart" uri="{C3380CC4-5D6E-409C-BE32-E72D297353CC}">
                <c16:uniqueId val="{0000000F-06CF-455D-B991-5EFC31836B6B}"/>
              </c:ext>
            </c:extLst>
          </c:dPt>
          <c:dPt>
            <c:idx val="13"/>
            <c:invertIfNegative val="0"/>
            <c:bubble3D val="0"/>
            <c:extLst>
              <c:ext xmlns:c16="http://schemas.microsoft.com/office/drawing/2014/chart" uri="{C3380CC4-5D6E-409C-BE32-E72D297353CC}">
                <c16:uniqueId val="{00000010-06CF-455D-B991-5EFC31836B6B}"/>
              </c:ext>
            </c:extLst>
          </c:dPt>
          <c:dPt>
            <c:idx val="14"/>
            <c:invertIfNegative val="0"/>
            <c:bubble3D val="0"/>
            <c:extLst>
              <c:ext xmlns:c16="http://schemas.microsoft.com/office/drawing/2014/chart" uri="{C3380CC4-5D6E-409C-BE32-E72D297353CC}">
                <c16:uniqueId val="{00000011-06CF-455D-B991-5EFC31836B6B}"/>
              </c:ext>
            </c:extLst>
          </c:dPt>
          <c:dPt>
            <c:idx val="15"/>
            <c:invertIfNegative val="0"/>
            <c:bubble3D val="0"/>
            <c:extLst>
              <c:ext xmlns:c16="http://schemas.microsoft.com/office/drawing/2014/chart" uri="{C3380CC4-5D6E-409C-BE32-E72D297353CC}">
                <c16:uniqueId val="{00000012-06CF-455D-B991-5EFC31836B6B}"/>
              </c:ext>
            </c:extLst>
          </c:dPt>
          <c:dPt>
            <c:idx val="16"/>
            <c:invertIfNegative val="0"/>
            <c:bubble3D val="0"/>
            <c:extLst>
              <c:ext xmlns:c16="http://schemas.microsoft.com/office/drawing/2014/chart" uri="{C3380CC4-5D6E-409C-BE32-E72D297353CC}">
                <c16:uniqueId val="{00000013-06CF-455D-B991-5EFC31836B6B}"/>
              </c:ext>
            </c:extLst>
          </c:dPt>
          <c:dPt>
            <c:idx val="17"/>
            <c:invertIfNegative val="0"/>
            <c:bubble3D val="0"/>
            <c:extLst>
              <c:ext xmlns:c16="http://schemas.microsoft.com/office/drawing/2014/chart" uri="{C3380CC4-5D6E-409C-BE32-E72D297353CC}">
                <c16:uniqueId val="{00000014-06CF-455D-B991-5EFC31836B6B}"/>
              </c:ext>
            </c:extLst>
          </c:dPt>
          <c:dPt>
            <c:idx val="18"/>
            <c:invertIfNegative val="0"/>
            <c:bubble3D val="0"/>
            <c:extLst>
              <c:ext xmlns:c16="http://schemas.microsoft.com/office/drawing/2014/chart" uri="{C3380CC4-5D6E-409C-BE32-E72D297353CC}">
                <c16:uniqueId val="{00000015-06CF-455D-B991-5EFC31836B6B}"/>
              </c:ext>
            </c:extLst>
          </c:dPt>
          <c:dPt>
            <c:idx val="19"/>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7-06CF-455D-B991-5EFC31836B6B}"/>
              </c:ext>
            </c:extLst>
          </c:dPt>
          <c:dPt>
            <c:idx val="20"/>
            <c:invertIfNegative val="0"/>
            <c:bubble3D val="0"/>
            <c:extLst>
              <c:ext xmlns:c16="http://schemas.microsoft.com/office/drawing/2014/chart" uri="{C3380CC4-5D6E-409C-BE32-E72D297353CC}">
                <c16:uniqueId val="{00000018-06CF-455D-B991-5EFC31836B6B}"/>
              </c:ext>
            </c:extLst>
          </c:dPt>
          <c:dPt>
            <c:idx val="21"/>
            <c:invertIfNegative val="0"/>
            <c:bubble3D val="0"/>
            <c:extLst>
              <c:ext xmlns:c16="http://schemas.microsoft.com/office/drawing/2014/chart" uri="{C3380CC4-5D6E-409C-BE32-E72D297353CC}">
                <c16:uniqueId val="{00000019-06CF-455D-B991-5EFC31836B6B}"/>
              </c:ext>
            </c:extLst>
          </c:dPt>
          <c:dPt>
            <c:idx val="2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B-06CF-455D-B991-5EFC31836B6B}"/>
              </c:ext>
            </c:extLst>
          </c:dPt>
          <c:dPt>
            <c:idx val="2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D-06CF-455D-B991-5EFC31836B6B}"/>
              </c:ext>
            </c:extLst>
          </c:dPt>
          <c:dPt>
            <c:idx val="24"/>
            <c:invertIfNegative val="0"/>
            <c:bubble3D val="0"/>
            <c:extLst>
              <c:ext xmlns:c16="http://schemas.microsoft.com/office/drawing/2014/chart" uri="{C3380CC4-5D6E-409C-BE32-E72D297353CC}">
                <c16:uniqueId val="{0000001E-06CF-455D-B991-5EFC31836B6B}"/>
              </c:ext>
            </c:extLst>
          </c:dPt>
          <c:dPt>
            <c:idx val="25"/>
            <c:invertIfNegative val="0"/>
            <c:bubble3D val="0"/>
            <c:extLst>
              <c:ext xmlns:c16="http://schemas.microsoft.com/office/drawing/2014/chart" uri="{C3380CC4-5D6E-409C-BE32-E72D297353CC}">
                <c16:uniqueId val="{0000001F-06CF-455D-B991-5EFC31836B6B}"/>
              </c:ext>
            </c:extLst>
          </c:dPt>
          <c:dPt>
            <c:idx val="26"/>
            <c:invertIfNegative val="0"/>
            <c:bubble3D val="0"/>
            <c:extLst>
              <c:ext xmlns:c16="http://schemas.microsoft.com/office/drawing/2014/chart" uri="{C3380CC4-5D6E-409C-BE32-E72D297353CC}">
                <c16:uniqueId val="{00000020-06CF-455D-B991-5EFC31836B6B}"/>
              </c:ext>
            </c:extLst>
          </c:dPt>
          <c:dPt>
            <c:idx val="27"/>
            <c:invertIfNegative val="0"/>
            <c:bubble3D val="0"/>
            <c:extLst>
              <c:ext xmlns:c16="http://schemas.microsoft.com/office/drawing/2014/chart" uri="{C3380CC4-5D6E-409C-BE32-E72D297353CC}">
                <c16:uniqueId val="{00000021-06CF-455D-B991-5EFC31836B6B}"/>
              </c:ext>
            </c:extLst>
          </c:dPt>
          <c:dPt>
            <c:idx val="28"/>
            <c:invertIfNegative val="0"/>
            <c:bubble3D val="0"/>
            <c:extLst>
              <c:ext xmlns:c16="http://schemas.microsoft.com/office/drawing/2014/chart" uri="{C3380CC4-5D6E-409C-BE32-E72D297353CC}">
                <c16:uniqueId val="{00000022-06CF-455D-B991-5EFC31836B6B}"/>
              </c:ext>
            </c:extLst>
          </c:dPt>
          <c:dPt>
            <c:idx val="29"/>
            <c:invertIfNegative val="0"/>
            <c:bubble3D val="0"/>
            <c:extLst>
              <c:ext xmlns:c16="http://schemas.microsoft.com/office/drawing/2014/chart" uri="{C3380CC4-5D6E-409C-BE32-E72D297353CC}">
                <c16:uniqueId val="{00000023-06CF-455D-B991-5EFC31836B6B}"/>
              </c:ext>
            </c:extLst>
          </c:dPt>
          <c:dPt>
            <c:idx val="30"/>
            <c:invertIfNegative val="0"/>
            <c:bubble3D val="0"/>
            <c:extLst>
              <c:ext xmlns:c16="http://schemas.microsoft.com/office/drawing/2014/chart" uri="{C3380CC4-5D6E-409C-BE32-E72D297353CC}">
                <c16:uniqueId val="{00000024-06CF-455D-B991-5EFC31836B6B}"/>
              </c:ext>
            </c:extLst>
          </c:dPt>
          <c:dPt>
            <c:idx val="31"/>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6-06CF-455D-B991-5EFC31836B6B}"/>
              </c:ext>
            </c:extLst>
          </c:dPt>
          <c:dPt>
            <c:idx val="32"/>
            <c:invertIfNegative val="0"/>
            <c:bubble3D val="0"/>
            <c:extLst>
              <c:ext xmlns:c16="http://schemas.microsoft.com/office/drawing/2014/chart" uri="{C3380CC4-5D6E-409C-BE32-E72D297353CC}">
                <c16:uniqueId val="{00000027-06CF-455D-B991-5EFC31836B6B}"/>
              </c:ext>
            </c:extLst>
          </c:dPt>
          <c:dPt>
            <c:idx val="3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9-06CF-455D-B991-5EFC31836B6B}"/>
              </c:ext>
            </c:extLst>
          </c:dPt>
          <c:dPt>
            <c:idx val="34"/>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B-06CF-455D-B991-5EFC31836B6B}"/>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D-06CF-455D-B991-5EFC31836B6B}"/>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06CF-455D-B991-5EFC31836B6B}"/>
              </c:ext>
            </c:extLst>
          </c:dPt>
          <c:dPt>
            <c:idx val="37"/>
            <c:invertIfNegative val="0"/>
            <c:bubble3D val="0"/>
            <c:extLst>
              <c:ext xmlns:c16="http://schemas.microsoft.com/office/drawing/2014/chart" uri="{C3380CC4-5D6E-409C-BE32-E72D297353CC}">
                <c16:uniqueId val="{00000030-06CF-455D-B991-5EFC31836B6B}"/>
              </c:ext>
            </c:extLst>
          </c:dPt>
          <c:dPt>
            <c:idx val="38"/>
            <c:invertIfNegative val="0"/>
            <c:bubble3D val="0"/>
            <c:extLst>
              <c:ext xmlns:c16="http://schemas.microsoft.com/office/drawing/2014/chart" uri="{C3380CC4-5D6E-409C-BE32-E72D297353CC}">
                <c16:uniqueId val="{00000031-06CF-455D-B991-5EFC31836B6B}"/>
              </c:ext>
            </c:extLst>
          </c:dPt>
          <c:dPt>
            <c:idx val="39"/>
            <c:invertIfNegative val="0"/>
            <c:bubble3D val="0"/>
            <c:extLst>
              <c:ext xmlns:c16="http://schemas.microsoft.com/office/drawing/2014/chart" uri="{C3380CC4-5D6E-409C-BE32-E72D297353CC}">
                <c16:uniqueId val="{00000032-06CF-455D-B991-5EFC31836B6B}"/>
              </c:ext>
            </c:extLst>
          </c:dPt>
          <c:dPt>
            <c:idx val="40"/>
            <c:invertIfNegative val="0"/>
            <c:bubble3D val="0"/>
            <c:extLst>
              <c:ext xmlns:c16="http://schemas.microsoft.com/office/drawing/2014/chart" uri="{C3380CC4-5D6E-409C-BE32-E72D297353CC}">
                <c16:uniqueId val="{00000033-06CF-455D-B991-5EFC31836B6B}"/>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5-06CF-455D-B991-5EFC31836B6B}"/>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Datos!$A$185:$B$220</c:f>
              <c:multiLvlStrCache>
                <c:ptCount val="3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Ap/</c:v>
                  </c:pt>
                </c:lvl>
                <c:lvl>
                  <c:pt idx="0">
                    <c:v>2019</c:v>
                  </c:pt>
                  <c:pt idx="12">
                    <c:v>2020</c:v>
                  </c:pt>
                  <c:pt idx="24">
                    <c:v>2021</c:v>
                  </c:pt>
                </c:lvl>
              </c:multiLvlStrCache>
            </c:multiLvlStrRef>
          </c:cat>
          <c:val>
            <c:numRef>
              <c:f>Datos!$C$185:$C$220</c:f>
              <c:numCache>
                <c:formatCode>0.0</c:formatCode>
                <c:ptCount val="32"/>
                <c:pt idx="0">
                  <c:v>51.874000000000002</c:v>
                </c:pt>
                <c:pt idx="1">
                  <c:v>51.384999999999998</c:v>
                </c:pt>
                <c:pt idx="2">
                  <c:v>52.552</c:v>
                </c:pt>
                <c:pt idx="3">
                  <c:v>51.444000000000003</c:v>
                </c:pt>
                <c:pt idx="4">
                  <c:v>52.566000000000003</c:v>
                </c:pt>
                <c:pt idx="5">
                  <c:v>52.323</c:v>
                </c:pt>
                <c:pt idx="6">
                  <c:v>50.613</c:v>
                </c:pt>
                <c:pt idx="7">
                  <c:v>50.866</c:v>
                </c:pt>
                <c:pt idx="8">
                  <c:v>50.488</c:v>
                </c:pt>
                <c:pt idx="9">
                  <c:v>51.024999999999999</c:v>
                </c:pt>
                <c:pt idx="10">
                  <c:v>49.677</c:v>
                </c:pt>
                <c:pt idx="11">
                  <c:v>48.283999999999999</c:v>
                </c:pt>
                <c:pt idx="12">
                  <c:v>50.593000000000004</c:v>
                </c:pt>
                <c:pt idx="13">
                  <c:v>49.433</c:v>
                </c:pt>
                <c:pt idx="14">
                  <c:v>48.584000000000003</c:v>
                </c:pt>
                <c:pt idx="15">
                  <c:v>41.179000000000002</c:v>
                </c:pt>
                <c:pt idx="16">
                  <c:v>39.32</c:v>
                </c:pt>
                <c:pt idx="17">
                  <c:v>49.749000000000002</c:v>
                </c:pt>
                <c:pt idx="18">
                  <c:v>50.493000000000002</c:v>
                </c:pt>
                <c:pt idx="19">
                  <c:v>50.523000000000003</c:v>
                </c:pt>
                <c:pt idx="20">
                  <c:v>50.198</c:v>
                </c:pt>
                <c:pt idx="21">
                  <c:v>51.692999999999998</c:v>
                </c:pt>
                <c:pt idx="22">
                  <c:v>50.52</c:v>
                </c:pt>
                <c:pt idx="23">
                  <c:v>50.048999999999999</c:v>
                </c:pt>
                <c:pt idx="24">
                  <c:v>52.113999999999997</c:v>
                </c:pt>
                <c:pt idx="25">
                  <c:v>49.444000000000003</c:v>
                </c:pt>
                <c:pt idx="26">
                  <c:v>52.015000000000001</c:v>
                </c:pt>
                <c:pt idx="27">
                  <c:v>49.947000000000003</c:v>
                </c:pt>
                <c:pt idx="28">
                  <c:v>51.122999999999998</c:v>
                </c:pt>
                <c:pt idx="29">
                  <c:v>51.884999999999998</c:v>
                </c:pt>
                <c:pt idx="30">
                  <c:v>52.679000000000002</c:v>
                </c:pt>
                <c:pt idx="31">
                  <c:v>52.802</c:v>
                </c:pt>
              </c:numCache>
            </c:numRef>
          </c:val>
          <c:extLst>
            <c:ext xmlns:c16="http://schemas.microsoft.com/office/drawing/2014/chart" uri="{C3380CC4-5D6E-409C-BE32-E72D297353CC}">
              <c16:uniqueId val="{00000036-06CF-455D-B991-5EFC31836B6B}"/>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5B5C-B572-41C5-A7D0-CB90957F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7</TotalTime>
  <Pages>10</Pages>
  <Words>2544</Words>
  <Characters>13995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12</cp:revision>
  <cp:lastPrinted>2021-06-29T22:15:00Z</cp:lastPrinted>
  <dcterms:created xsi:type="dcterms:W3CDTF">2021-08-31T14:09:00Z</dcterms:created>
  <dcterms:modified xsi:type="dcterms:W3CDTF">2021-08-31T22:51:00Z</dcterms:modified>
  <cp:category>Encuesta Mensual de Opinión Empresarial (EMOE)</cp:category>
  <cp:version>1</cp:version>
</cp:coreProperties>
</file>