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A121F" w14:textId="77777777" w:rsidR="007749E8" w:rsidRPr="00167D6C" w:rsidRDefault="007749E8" w:rsidP="007749E8">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34B26EAE" wp14:editId="3C4CC65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E29FACC" w14:textId="77777777" w:rsidR="007749E8" w:rsidRPr="00265B8C" w:rsidRDefault="007749E8" w:rsidP="007749E8">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26EA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E29FACC" w14:textId="77777777" w:rsidR="007749E8" w:rsidRPr="00265B8C" w:rsidRDefault="007749E8" w:rsidP="007749E8">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eneroiciembre AaabrilSEPTIEMBREsto   </w:t>
                      </w:r>
                    </w:p>
                  </w:txbxContent>
                </v:textbox>
                <w10:wrap type="square"/>
              </v:shape>
            </w:pict>
          </mc:Fallback>
        </mc:AlternateContent>
      </w:r>
    </w:p>
    <w:p w14:paraId="4D2626B2" w14:textId="77777777" w:rsidR="007749E8" w:rsidRPr="00167D6C" w:rsidRDefault="007749E8" w:rsidP="007749E8">
      <w:pPr>
        <w:spacing w:before="240"/>
        <w:contextualSpacing/>
        <w:jc w:val="center"/>
        <w:outlineLvl w:val="0"/>
        <w:rPr>
          <w:b/>
          <w:sz w:val="28"/>
          <w:szCs w:val="28"/>
        </w:rPr>
      </w:pPr>
    </w:p>
    <w:p w14:paraId="4BA7692F" w14:textId="77777777" w:rsidR="007749E8" w:rsidRDefault="007749E8" w:rsidP="007749E8">
      <w:pPr>
        <w:pStyle w:val="Subttulo"/>
        <w:rPr>
          <w:sz w:val="28"/>
        </w:rPr>
      </w:pPr>
    </w:p>
    <w:p w14:paraId="707B06D7" w14:textId="402F1CE5" w:rsidR="007749E8" w:rsidRPr="009D2981" w:rsidRDefault="007749E8" w:rsidP="00B804FF">
      <w:pPr>
        <w:pStyle w:val="Subttulo"/>
      </w:pPr>
      <w:bookmarkStart w:id="1" w:name="_GoBack"/>
      <w:bookmarkEnd w:id="1"/>
      <w:r w:rsidRPr="009D2981">
        <w:t>INDICADOR DE PEDIDOS MANUFACTUREROS</w:t>
      </w:r>
    </w:p>
    <w:p w14:paraId="3AC24CFC" w14:textId="77777777" w:rsidR="007749E8" w:rsidRPr="009D2981" w:rsidRDefault="007749E8" w:rsidP="007749E8">
      <w:pPr>
        <w:spacing w:before="60"/>
        <w:contextualSpacing/>
        <w:jc w:val="center"/>
        <w:rPr>
          <w:b/>
          <w:bCs/>
          <w:kern w:val="28"/>
        </w:rPr>
      </w:pPr>
      <w:r w:rsidRPr="009D2981">
        <w:rPr>
          <w:b/>
          <w:bCs/>
          <w:kern w:val="28"/>
        </w:rPr>
        <w:t>CIFRAS DURANTE SEPTIEMBRE DE 2021</w:t>
      </w:r>
    </w:p>
    <w:p w14:paraId="4B102228" w14:textId="77777777" w:rsidR="007749E8" w:rsidRPr="00AC1BAE" w:rsidRDefault="007749E8" w:rsidP="007749E8">
      <w:pPr>
        <w:spacing w:before="240"/>
        <w:ind w:left="-567" w:right="-567"/>
        <w:rPr>
          <w:snapToGrid w:val="0"/>
          <w:color w:val="000000" w:themeColor="text1"/>
          <w:spacing w:val="4"/>
          <w:bdr w:val="none" w:sz="0" w:space="0" w:color="auto" w:frame="1"/>
        </w:rPr>
      </w:pPr>
      <w:r w:rsidRPr="00AC1BAE">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septiembre de 2021. El IPM incorpora variables similares a las del PMI que elabora el </w:t>
      </w:r>
      <w:proofErr w:type="spellStart"/>
      <w:r w:rsidRPr="00AC1BAE">
        <w:rPr>
          <w:snapToGrid w:val="0"/>
          <w:color w:val="000000" w:themeColor="text1"/>
          <w:spacing w:val="4"/>
          <w:bdr w:val="none" w:sz="0" w:space="0" w:color="auto" w:frame="1"/>
        </w:rPr>
        <w:t>Institute</w:t>
      </w:r>
      <w:proofErr w:type="spellEnd"/>
      <w:r w:rsidRPr="00AC1BAE">
        <w:rPr>
          <w:snapToGrid w:val="0"/>
          <w:color w:val="000000" w:themeColor="text1"/>
          <w:spacing w:val="4"/>
          <w:bdr w:val="none" w:sz="0" w:space="0" w:color="auto" w:frame="1"/>
        </w:rPr>
        <w:t xml:space="preserve"> </w:t>
      </w:r>
      <w:proofErr w:type="spellStart"/>
      <w:r w:rsidRPr="00AC1BAE">
        <w:rPr>
          <w:snapToGrid w:val="0"/>
          <w:color w:val="000000" w:themeColor="text1"/>
          <w:spacing w:val="4"/>
          <w:bdr w:val="none" w:sz="0" w:space="0" w:color="auto" w:frame="1"/>
        </w:rPr>
        <w:t>for</w:t>
      </w:r>
      <w:proofErr w:type="spellEnd"/>
      <w:r w:rsidRPr="00AC1BAE">
        <w:rPr>
          <w:snapToGrid w:val="0"/>
          <w:color w:val="000000" w:themeColor="text1"/>
          <w:spacing w:val="4"/>
          <w:bdr w:val="none" w:sz="0" w:space="0" w:color="auto" w:frame="1"/>
        </w:rPr>
        <w:t xml:space="preserve"> </w:t>
      </w:r>
      <w:proofErr w:type="spellStart"/>
      <w:r w:rsidRPr="00AC1BAE">
        <w:rPr>
          <w:snapToGrid w:val="0"/>
          <w:color w:val="000000" w:themeColor="text1"/>
          <w:spacing w:val="4"/>
          <w:bdr w:val="none" w:sz="0" w:space="0" w:color="auto" w:frame="1"/>
        </w:rPr>
        <w:t>Supply</w:t>
      </w:r>
      <w:proofErr w:type="spellEnd"/>
      <w:r w:rsidRPr="00AC1BAE">
        <w:rPr>
          <w:snapToGrid w:val="0"/>
          <w:color w:val="000000" w:themeColor="text1"/>
          <w:spacing w:val="4"/>
          <w:bdr w:val="none" w:sz="0" w:space="0" w:color="auto" w:frame="1"/>
        </w:rPr>
        <w:t xml:space="preserve"> Management (ISM) en Estados Unidos.</w:t>
      </w:r>
    </w:p>
    <w:p w14:paraId="44FB44BA" w14:textId="77777777" w:rsidR="007749E8" w:rsidRPr="00AC1BAE" w:rsidRDefault="007749E8" w:rsidP="007749E8">
      <w:pPr>
        <w:spacing w:before="120"/>
        <w:ind w:left="-567" w:right="-567"/>
        <w:rPr>
          <w:snapToGrid w:val="0"/>
          <w:color w:val="000000" w:themeColor="text1"/>
          <w:spacing w:val="4"/>
          <w:bdr w:val="none" w:sz="0" w:space="0" w:color="auto" w:frame="1"/>
        </w:rPr>
      </w:pPr>
      <w:r w:rsidRPr="00AC1BAE">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7688787F" w14:textId="77777777" w:rsidR="007749E8" w:rsidRPr="00AC1BAE" w:rsidRDefault="007749E8" w:rsidP="007749E8">
      <w:pPr>
        <w:spacing w:before="120"/>
        <w:ind w:left="-567" w:right="-567"/>
        <w:rPr>
          <w:snapToGrid w:val="0"/>
          <w:color w:val="000000" w:themeColor="text1"/>
          <w:spacing w:val="4"/>
          <w:bdr w:val="none" w:sz="0" w:space="0" w:color="auto" w:frame="1"/>
        </w:rPr>
      </w:pPr>
      <w:r w:rsidRPr="00AC1BAE">
        <w:rPr>
          <w:snapToGrid w:val="0"/>
          <w:color w:val="000000" w:themeColor="text1"/>
          <w:spacing w:val="4"/>
          <w:bdr w:val="none" w:sz="0" w:space="0" w:color="auto" w:frame="1"/>
        </w:rPr>
        <w:t>En septiembre de este año, con datos desestacionalizados el IPM reportó un incremento mensual de 0.36 puntos y se ubicó en 52.6 puntos, permaneciendo por décimo segundo mes consecutivo por arriba del nivel de 50 puntos. A su interior, se observaron alzas mensuales con cifras desestacionalizadas en los rubros relativos a la producción esperada, a la oportunidad en la entrega de insumos por parte de los proveedores y a los inventarios de insumos. A su vez, el correspondiente a los pedidos esperados disminuyó y el referente al personal ocupado mantuvo un nivel similar al del mes previo.</w:t>
      </w:r>
    </w:p>
    <w:p w14:paraId="6C8393AC" w14:textId="77777777" w:rsidR="007749E8" w:rsidRPr="00C46F19" w:rsidRDefault="007749E8" w:rsidP="007749E8">
      <w:pPr>
        <w:widowControl w:val="0"/>
        <w:spacing w:before="360"/>
        <w:jc w:val="center"/>
        <w:outlineLvl w:val="0"/>
        <w:rPr>
          <w:b/>
          <w:bCs/>
          <w:smallCaps/>
          <w:kern w:val="32"/>
          <w:sz w:val="22"/>
        </w:rPr>
      </w:pPr>
      <w:r w:rsidRPr="00C46F19">
        <w:rPr>
          <w:b/>
          <w:bCs/>
          <w:smallCaps/>
          <w:kern w:val="32"/>
          <w:sz w:val="22"/>
        </w:rPr>
        <w:t xml:space="preserve">Indicador de Pedidos Manufactureros </w:t>
      </w:r>
      <w:r>
        <w:rPr>
          <w:b/>
          <w:bCs/>
          <w:smallCaps/>
          <w:kern w:val="32"/>
          <w:sz w:val="22"/>
        </w:rPr>
        <w:t>a septiembre</w:t>
      </w:r>
      <w:r w:rsidRPr="00C46F19">
        <w:rPr>
          <w:b/>
          <w:bCs/>
          <w:smallCaps/>
          <w:kern w:val="32"/>
          <w:sz w:val="22"/>
        </w:rPr>
        <w:t xml:space="preserve"> de 2021</w:t>
      </w:r>
    </w:p>
    <w:p w14:paraId="0EC53149" w14:textId="77777777" w:rsidR="007749E8" w:rsidRPr="00C46F19" w:rsidRDefault="007749E8" w:rsidP="007749E8">
      <w:pPr>
        <w:widowControl w:val="0"/>
        <w:jc w:val="center"/>
        <w:outlineLvl w:val="0"/>
        <w:rPr>
          <w:b/>
          <w:bCs/>
          <w:smallCaps/>
          <w:kern w:val="32"/>
          <w:sz w:val="22"/>
        </w:rPr>
      </w:pPr>
      <w:r w:rsidRPr="00C46F19">
        <w:rPr>
          <w:b/>
          <w:bCs/>
          <w:smallCaps/>
          <w:kern w:val="32"/>
          <w:sz w:val="22"/>
        </w:rPr>
        <w:t>Series desestacionalizada y de tendencia-ciclo</w:t>
      </w:r>
    </w:p>
    <w:p w14:paraId="3E00847A" w14:textId="77777777" w:rsidR="007749E8" w:rsidRPr="005B0949" w:rsidRDefault="007749E8" w:rsidP="007749E8">
      <w:pPr>
        <w:widowControl w:val="0"/>
        <w:spacing w:after="10"/>
        <w:jc w:val="center"/>
        <w:outlineLvl w:val="0"/>
        <w:rPr>
          <w:b/>
          <w:bCs/>
          <w:smallCaps/>
          <w:kern w:val="32"/>
        </w:rPr>
      </w:pPr>
      <w:r>
        <w:rPr>
          <w:noProof/>
        </w:rPr>
        <w:drawing>
          <wp:inline distT="0" distB="0" distL="0" distR="0" wp14:anchorId="68624CED" wp14:editId="1E2DFEF6">
            <wp:extent cx="4351816" cy="2548815"/>
            <wp:effectExtent l="0" t="0" r="10795" b="444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E716AF" w14:textId="77777777" w:rsidR="007749E8" w:rsidRPr="005B0949" w:rsidRDefault="007749E8" w:rsidP="007749E8">
      <w:pPr>
        <w:widowControl w:val="0"/>
        <w:spacing w:before="20"/>
        <w:ind w:left="1134"/>
        <w:jc w:val="left"/>
        <w:outlineLvl w:val="0"/>
        <w:rPr>
          <w:b/>
          <w:bCs/>
          <w:smallCaps/>
          <w:kern w:val="32"/>
          <w:sz w:val="14"/>
          <w:szCs w:val="16"/>
        </w:rPr>
      </w:pPr>
      <w:r w:rsidRPr="005B0949">
        <w:rPr>
          <w:sz w:val="14"/>
          <w:szCs w:val="16"/>
        </w:rPr>
        <w:t>Fuente: INEGI y Banco de México.</w:t>
      </w:r>
    </w:p>
    <w:p w14:paraId="730BDA74" w14:textId="2D5EEDD5" w:rsidR="002748E5" w:rsidRDefault="002748E5">
      <w:pPr>
        <w:jc w:val="left"/>
        <w:rPr>
          <w:b/>
          <w:bCs/>
          <w:smallCaps/>
          <w:kern w:val="32"/>
          <w:sz w:val="22"/>
        </w:rPr>
      </w:pPr>
      <w:r>
        <w:rPr>
          <w:b/>
          <w:bCs/>
          <w:smallCaps/>
          <w:kern w:val="32"/>
          <w:sz w:val="22"/>
        </w:rPr>
        <w:br w:type="page"/>
      </w:r>
    </w:p>
    <w:p w14:paraId="2DD6DE72" w14:textId="77777777" w:rsidR="00942A83" w:rsidRDefault="00942A83" w:rsidP="007749E8">
      <w:pPr>
        <w:spacing w:before="240"/>
        <w:ind w:left="-426" w:right="-567"/>
        <w:rPr>
          <w:snapToGrid w:val="0"/>
          <w:color w:val="000000" w:themeColor="text1"/>
          <w:spacing w:val="4"/>
          <w:bdr w:val="none" w:sz="0" w:space="0" w:color="auto" w:frame="1"/>
        </w:rPr>
      </w:pPr>
    </w:p>
    <w:p w14:paraId="2EE1E3D2" w14:textId="12B2DE6E" w:rsidR="007749E8" w:rsidRPr="00AC1BAE" w:rsidRDefault="007749E8" w:rsidP="007749E8">
      <w:pPr>
        <w:spacing w:before="240"/>
        <w:ind w:left="-426" w:right="-567"/>
        <w:rPr>
          <w:snapToGrid w:val="0"/>
          <w:color w:val="000000" w:themeColor="text1"/>
          <w:spacing w:val="4"/>
          <w:bdr w:val="none" w:sz="0" w:space="0" w:color="auto" w:frame="1"/>
        </w:rPr>
      </w:pPr>
      <w:r w:rsidRPr="00AC1BAE">
        <w:rPr>
          <w:snapToGrid w:val="0"/>
          <w:color w:val="000000" w:themeColor="text1"/>
          <w:spacing w:val="4"/>
          <w:bdr w:val="none" w:sz="0" w:space="0" w:color="auto" w:frame="1"/>
        </w:rPr>
        <w:t>Con datos originales, en el mes en cuestión el IPM se situó en un nivel de 53 puntos, al presentar un aumento anual de 2.8 puntos. Con relación a sus componentes, los cinco agregados que conforman el IPM registraron avances anuales.</w:t>
      </w:r>
    </w:p>
    <w:p w14:paraId="2AEDC8C1" w14:textId="77777777" w:rsidR="007749E8" w:rsidRPr="00C46F19" w:rsidRDefault="007749E8" w:rsidP="007749E8">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7F3B694E" w14:textId="77777777" w:rsidR="007749E8" w:rsidRPr="00C46F19" w:rsidRDefault="007749E8" w:rsidP="007749E8">
      <w:pPr>
        <w:keepNext/>
        <w:keepLines/>
        <w:spacing w:line="280" w:lineRule="exact"/>
        <w:jc w:val="center"/>
        <w:outlineLvl w:val="0"/>
        <w:rPr>
          <w:sz w:val="22"/>
        </w:rPr>
      </w:pPr>
      <w:r w:rsidRPr="00C46F19">
        <w:rPr>
          <w:b/>
          <w:smallCaps/>
          <w:sz w:val="22"/>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7749E8" w:rsidRPr="005B0949" w14:paraId="66A21605" w14:textId="77777777" w:rsidTr="00E434E3">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2543C355" w14:textId="77777777" w:rsidR="007749E8" w:rsidRPr="005B0949" w:rsidRDefault="007749E8" w:rsidP="00E434E3">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3A9603B" w14:textId="77777777" w:rsidR="007749E8" w:rsidRPr="005B0949" w:rsidRDefault="007749E8" w:rsidP="00E434E3">
            <w:pPr>
              <w:keepNext/>
              <w:keepLines/>
              <w:spacing w:before="40" w:after="40" w:line="240" w:lineRule="exact"/>
              <w:jc w:val="center"/>
              <w:rPr>
                <w:sz w:val="18"/>
                <w:szCs w:val="18"/>
              </w:rPr>
            </w:pPr>
            <w:r>
              <w:rPr>
                <w:sz w:val="18"/>
                <w:szCs w:val="18"/>
              </w:rPr>
              <w:t>Septiembre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03DD94CC" w14:textId="77777777" w:rsidR="007749E8" w:rsidRPr="005B0949" w:rsidRDefault="007749E8" w:rsidP="00E434E3">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7749E8" w:rsidRPr="005B0949" w14:paraId="5AF2C93B" w14:textId="77777777" w:rsidTr="00E434E3">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7333BBB1" w14:textId="77777777" w:rsidR="007749E8" w:rsidRPr="005B0949" w:rsidRDefault="007749E8" w:rsidP="00E434E3">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2B47B80" w14:textId="77777777" w:rsidR="007749E8" w:rsidRPr="005B0949" w:rsidRDefault="007749E8" w:rsidP="00E434E3">
            <w:pPr>
              <w:keepNext/>
              <w:keepLines/>
              <w:spacing w:line="240" w:lineRule="exact"/>
              <w:jc w:val="center"/>
              <w:rPr>
                <w:sz w:val="18"/>
                <w:szCs w:val="18"/>
              </w:rPr>
            </w:pPr>
            <w:r>
              <w:rPr>
                <w:sz w:val="18"/>
                <w:szCs w:val="18"/>
              </w:rPr>
              <w:t>2020</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0F29D45" w14:textId="77777777" w:rsidR="007749E8" w:rsidRPr="005B0949" w:rsidRDefault="007749E8" w:rsidP="00E434E3">
            <w:pPr>
              <w:keepNext/>
              <w:keepLines/>
              <w:spacing w:line="240" w:lineRule="exact"/>
              <w:jc w:val="center"/>
              <w:rPr>
                <w:sz w:val="18"/>
                <w:szCs w:val="18"/>
              </w:rPr>
            </w:pPr>
            <w:r>
              <w:rPr>
                <w:sz w:val="18"/>
                <w:szCs w:val="18"/>
              </w:rPr>
              <w:t>2021</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76880348" w14:textId="77777777" w:rsidR="007749E8" w:rsidRPr="005B0949" w:rsidRDefault="007749E8" w:rsidP="00E434E3">
            <w:pPr>
              <w:keepNext/>
              <w:keepLines/>
              <w:spacing w:line="240" w:lineRule="atLeast"/>
              <w:ind w:left="-64" w:right="-45"/>
              <w:jc w:val="center"/>
              <w:rPr>
                <w:sz w:val="18"/>
                <w:szCs w:val="18"/>
              </w:rPr>
            </w:pPr>
          </w:p>
        </w:tc>
      </w:tr>
      <w:tr w:rsidR="007749E8" w:rsidRPr="005B0949" w14:paraId="6900657F" w14:textId="77777777" w:rsidTr="00E434E3">
        <w:trPr>
          <w:cantSplit/>
          <w:trHeight w:val="20"/>
          <w:jc w:val="center"/>
        </w:trPr>
        <w:tc>
          <w:tcPr>
            <w:tcW w:w="3416" w:type="pct"/>
            <w:tcBorders>
              <w:top w:val="single" w:sz="6" w:space="0" w:color="404040"/>
              <w:left w:val="single" w:sz="6" w:space="0" w:color="404040"/>
              <w:right w:val="single" w:sz="6" w:space="0" w:color="404040"/>
            </w:tcBorders>
            <w:vAlign w:val="center"/>
          </w:tcPr>
          <w:p w14:paraId="2F1ECD5A" w14:textId="77777777" w:rsidR="007749E8" w:rsidRPr="005B0949" w:rsidRDefault="007749E8" w:rsidP="00E434E3">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4BB8C545" w14:textId="77777777" w:rsidR="007749E8" w:rsidRPr="000E7D75" w:rsidRDefault="007749E8" w:rsidP="00E434E3">
            <w:pPr>
              <w:tabs>
                <w:tab w:val="decimal" w:pos="414"/>
              </w:tabs>
              <w:jc w:val="left"/>
              <w:rPr>
                <w:b/>
                <w:bCs/>
                <w:color w:val="000000"/>
                <w:sz w:val="18"/>
                <w:szCs w:val="18"/>
              </w:rPr>
            </w:pPr>
            <w:r w:rsidRPr="000E7D75">
              <w:rPr>
                <w:b/>
                <w:bCs/>
                <w:color w:val="000000"/>
                <w:sz w:val="18"/>
                <w:szCs w:val="22"/>
              </w:rPr>
              <w:t>50.2</w:t>
            </w:r>
          </w:p>
        </w:tc>
        <w:tc>
          <w:tcPr>
            <w:tcW w:w="489" w:type="pct"/>
            <w:tcBorders>
              <w:top w:val="single" w:sz="6" w:space="0" w:color="404040"/>
              <w:right w:val="single" w:sz="6" w:space="0" w:color="404040"/>
            </w:tcBorders>
            <w:vAlign w:val="center"/>
          </w:tcPr>
          <w:p w14:paraId="0A74BE2A" w14:textId="77777777" w:rsidR="007749E8" w:rsidRPr="000E7D75" w:rsidRDefault="007749E8" w:rsidP="00E434E3">
            <w:pPr>
              <w:tabs>
                <w:tab w:val="decimal" w:pos="368"/>
              </w:tabs>
              <w:jc w:val="left"/>
              <w:rPr>
                <w:b/>
                <w:bCs/>
                <w:color w:val="000000"/>
                <w:sz w:val="18"/>
                <w:szCs w:val="18"/>
              </w:rPr>
            </w:pPr>
            <w:r w:rsidRPr="000E7D75">
              <w:rPr>
                <w:b/>
                <w:bCs/>
                <w:color w:val="000000"/>
                <w:sz w:val="18"/>
                <w:szCs w:val="22"/>
              </w:rPr>
              <w:t>53.0</w:t>
            </w:r>
          </w:p>
        </w:tc>
        <w:tc>
          <w:tcPr>
            <w:tcW w:w="605" w:type="pct"/>
            <w:tcBorders>
              <w:top w:val="single" w:sz="6" w:space="0" w:color="404040"/>
              <w:right w:val="single" w:sz="6" w:space="0" w:color="404040"/>
            </w:tcBorders>
            <w:vAlign w:val="center"/>
          </w:tcPr>
          <w:p w14:paraId="3BAFF96C" w14:textId="77777777" w:rsidR="007749E8" w:rsidRPr="000E7D75" w:rsidRDefault="007749E8" w:rsidP="00E434E3">
            <w:pPr>
              <w:tabs>
                <w:tab w:val="decimal" w:pos="487"/>
              </w:tabs>
              <w:jc w:val="left"/>
              <w:rPr>
                <w:b/>
                <w:bCs/>
                <w:sz w:val="18"/>
                <w:szCs w:val="18"/>
              </w:rPr>
            </w:pPr>
            <w:r w:rsidRPr="000E7D75">
              <w:rPr>
                <w:b/>
                <w:bCs/>
                <w:color w:val="000000"/>
                <w:sz w:val="18"/>
                <w:szCs w:val="22"/>
              </w:rPr>
              <w:t>2.8</w:t>
            </w:r>
          </w:p>
        </w:tc>
      </w:tr>
      <w:tr w:rsidR="007749E8" w:rsidRPr="005B0949" w14:paraId="304AE748" w14:textId="77777777" w:rsidTr="00E434E3">
        <w:trPr>
          <w:cantSplit/>
          <w:trHeight w:val="20"/>
          <w:jc w:val="center"/>
        </w:trPr>
        <w:tc>
          <w:tcPr>
            <w:tcW w:w="3416" w:type="pct"/>
            <w:tcBorders>
              <w:left w:val="single" w:sz="6" w:space="0" w:color="404040"/>
              <w:right w:val="single" w:sz="6" w:space="0" w:color="404040"/>
            </w:tcBorders>
            <w:vAlign w:val="bottom"/>
          </w:tcPr>
          <w:p w14:paraId="4F429AFE" w14:textId="77777777" w:rsidR="007749E8" w:rsidRPr="005B0949" w:rsidRDefault="007749E8" w:rsidP="00E434E3">
            <w:pPr>
              <w:widowControl w:val="0"/>
              <w:spacing w:before="20" w:after="20"/>
              <w:ind w:left="130"/>
              <w:rPr>
                <w:sz w:val="18"/>
                <w:szCs w:val="18"/>
              </w:rPr>
            </w:pPr>
            <w:r w:rsidRPr="005B0949">
              <w:rPr>
                <w:sz w:val="18"/>
                <w:szCs w:val="18"/>
              </w:rPr>
              <w:t>Alimentos, bebidas y tabaco</w:t>
            </w:r>
          </w:p>
        </w:tc>
        <w:tc>
          <w:tcPr>
            <w:tcW w:w="489" w:type="pct"/>
            <w:vAlign w:val="center"/>
          </w:tcPr>
          <w:p w14:paraId="4940E4A7" w14:textId="77777777" w:rsidR="007749E8" w:rsidRPr="000E7D75" w:rsidRDefault="007749E8" w:rsidP="00E434E3">
            <w:pPr>
              <w:tabs>
                <w:tab w:val="decimal" w:pos="414"/>
              </w:tabs>
              <w:jc w:val="left"/>
              <w:rPr>
                <w:color w:val="000000"/>
                <w:sz w:val="18"/>
                <w:szCs w:val="18"/>
              </w:rPr>
            </w:pPr>
            <w:r w:rsidRPr="000E7D75">
              <w:rPr>
                <w:color w:val="000000"/>
                <w:sz w:val="18"/>
                <w:szCs w:val="22"/>
              </w:rPr>
              <w:t>50.0</w:t>
            </w:r>
          </w:p>
        </w:tc>
        <w:tc>
          <w:tcPr>
            <w:tcW w:w="489" w:type="pct"/>
            <w:tcBorders>
              <w:right w:val="single" w:sz="6" w:space="0" w:color="404040"/>
            </w:tcBorders>
            <w:vAlign w:val="center"/>
          </w:tcPr>
          <w:p w14:paraId="5990C776" w14:textId="77777777" w:rsidR="007749E8" w:rsidRPr="000E7D75" w:rsidRDefault="007749E8" w:rsidP="00E434E3">
            <w:pPr>
              <w:tabs>
                <w:tab w:val="decimal" w:pos="368"/>
              </w:tabs>
              <w:jc w:val="left"/>
              <w:rPr>
                <w:color w:val="000000"/>
                <w:sz w:val="18"/>
                <w:szCs w:val="18"/>
              </w:rPr>
            </w:pPr>
            <w:r w:rsidRPr="000E7D75">
              <w:rPr>
                <w:color w:val="000000"/>
                <w:sz w:val="18"/>
                <w:szCs w:val="22"/>
              </w:rPr>
              <w:t>52.8</w:t>
            </w:r>
          </w:p>
        </w:tc>
        <w:tc>
          <w:tcPr>
            <w:tcW w:w="605" w:type="pct"/>
            <w:tcBorders>
              <w:right w:val="single" w:sz="6" w:space="0" w:color="404040"/>
            </w:tcBorders>
            <w:vAlign w:val="center"/>
          </w:tcPr>
          <w:p w14:paraId="2240F02E" w14:textId="77777777" w:rsidR="007749E8" w:rsidRPr="000E7D75" w:rsidRDefault="007749E8" w:rsidP="00E434E3">
            <w:pPr>
              <w:tabs>
                <w:tab w:val="decimal" w:pos="487"/>
              </w:tabs>
              <w:jc w:val="left"/>
              <w:rPr>
                <w:sz w:val="18"/>
                <w:szCs w:val="18"/>
              </w:rPr>
            </w:pPr>
            <w:r w:rsidRPr="000E7D75">
              <w:rPr>
                <w:color w:val="000000"/>
                <w:sz w:val="18"/>
                <w:szCs w:val="22"/>
              </w:rPr>
              <w:t>2.8</w:t>
            </w:r>
          </w:p>
        </w:tc>
      </w:tr>
      <w:tr w:rsidR="007749E8" w:rsidRPr="005B0949" w14:paraId="1C00FF9E" w14:textId="77777777" w:rsidTr="00E434E3">
        <w:trPr>
          <w:cantSplit/>
          <w:trHeight w:val="20"/>
          <w:jc w:val="center"/>
        </w:trPr>
        <w:tc>
          <w:tcPr>
            <w:tcW w:w="3416" w:type="pct"/>
            <w:tcBorders>
              <w:left w:val="single" w:sz="6" w:space="0" w:color="404040"/>
              <w:right w:val="single" w:sz="6" w:space="0" w:color="404040"/>
            </w:tcBorders>
            <w:vAlign w:val="bottom"/>
          </w:tcPr>
          <w:p w14:paraId="44979570" w14:textId="77777777" w:rsidR="007749E8" w:rsidRPr="005B0949" w:rsidRDefault="007749E8" w:rsidP="00E434E3">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064CD331" w14:textId="77777777" w:rsidR="007749E8" w:rsidRPr="000E7D75" w:rsidRDefault="007749E8" w:rsidP="00E434E3">
            <w:pPr>
              <w:tabs>
                <w:tab w:val="decimal" w:pos="414"/>
              </w:tabs>
              <w:jc w:val="left"/>
              <w:rPr>
                <w:color w:val="000000"/>
                <w:sz w:val="18"/>
                <w:szCs w:val="18"/>
              </w:rPr>
            </w:pPr>
            <w:r w:rsidRPr="000E7D75">
              <w:rPr>
                <w:color w:val="000000"/>
                <w:sz w:val="18"/>
                <w:szCs w:val="22"/>
              </w:rPr>
              <w:t>50.6</w:t>
            </w:r>
          </w:p>
        </w:tc>
        <w:tc>
          <w:tcPr>
            <w:tcW w:w="489" w:type="pct"/>
            <w:tcBorders>
              <w:right w:val="single" w:sz="6" w:space="0" w:color="404040"/>
            </w:tcBorders>
            <w:vAlign w:val="center"/>
          </w:tcPr>
          <w:p w14:paraId="4C4EA8AF" w14:textId="77777777" w:rsidR="007749E8" w:rsidRPr="000E7D75" w:rsidRDefault="007749E8" w:rsidP="00E434E3">
            <w:pPr>
              <w:tabs>
                <w:tab w:val="decimal" w:pos="368"/>
              </w:tabs>
              <w:jc w:val="left"/>
              <w:rPr>
                <w:color w:val="000000"/>
                <w:sz w:val="18"/>
                <w:szCs w:val="18"/>
              </w:rPr>
            </w:pPr>
            <w:r w:rsidRPr="000E7D75">
              <w:rPr>
                <w:color w:val="000000"/>
                <w:sz w:val="18"/>
                <w:szCs w:val="22"/>
              </w:rPr>
              <w:t>54.2</w:t>
            </w:r>
          </w:p>
        </w:tc>
        <w:tc>
          <w:tcPr>
            <w:tcW w:w="605" w:type="pct"/>
            <w:tcBorders>
              <w:right w:val="single" w:sz="6" w:space="0" w:color="404040"/>
            </w:tcBorders>
            <w:vAlign w:val="center"/>
          </w:tcPr>
          <w:p w14:paraId="00AA3006" w14:textId="77777777" w:rsidR="007749E8" w:rsidRPr="000E7D75" w:rsidRDefault="007749E8" w:rsidP="00E434E3">
            <w:pPr>
              <w:tabs>
                <w:tab w:val="decimal" w:pos="487"/>
              </w:tabs>
              <w:jc w:val="left"/>
              <w:rPr>
                <w:sz w:val="18"/>
                <w:szCs w:val="18"/>
              </w:rPr>
            </w:pPr>
            <w:r w:rsidRPr="000E7D75">
              <w:rPr>
                <w:color w:val="000000"/>
                <w:sz w:val="18"/>
                <w:szCs w:val="22"/>
              </w:rPr>
              <w:t>3.6</w:t>
            </w:r>
          </w:p>
        </w:tc>
      </w:tr>
      <w:tr w:rsidR="007749E8" w:rsidRPr="005B0949" w14:paraId="3FBDF609" w14:textId="77777777" w:rsidTr="00E434E3">
        <w:trPr>
          <w:cantSplit/>
          <w:trHeight w:val="20"/>
          <w:jc w:val="center"/>
        </w:trPr>
        <w:tc>
          <w:tcPr>
            <w:tcW w:w="3416" w:type="pct"/>
            <w:tcBorders>
              <w:left w:val="single" w:sz="6" w:space="0" w:color="404040"/>
              <w:right w:val="single" w:sz="6" w:space="0" w:color="404040"/>
            </w:tcBorders>
            <w:vAlign w:val="bottom"/>
          </w:tcPr>
          <w:p w14:paraId="6D5B1508" w14:textId="77777777" w:rsidR="007749E8" w:rsidRPr="005B0949" w:rsidRDefault="007749E8" w:rsidP="00E434E3">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5A42C7EE" w14:textId="77777777" w:rsidR="007749E8" w:rsidRPr="000E7D75" w:rsidRDefault="007749E8" w:rsidP="00E434E3">
            <w:pPr>
              <w:tabs>
                <w:tab w:val="decimal" w:pos="414"/>
              </w:tabs>
              <w:jc w:val="left"/>
              <w:rPr>
                <w:color w:val="000000"/>
                <w:sz w:val="18"/>
                <w:szCs w:val="18"/>
              </w:rPr>
            </w:pPr>
            <w:r w:rsidRPr="000E7D75">
              <w:rPr>
                <w:color w:val="000000"/>
                <w:sz w:val="18"/>
                <w:szCs w:val="22"/>
              </w:rPr>
              <w:t>48.8</w:t>
            </w:r>
          </w:p>
        </w:tc>
        <w:tc>
          <w:tcPr>
            <w:tcW w:w="489" w:type="pct"/>
            <w:tcBorders>
              <w:right w:val="single" w:sz="6" w:space="0" w:color="404040"/>
            </w:tcBorders>
            <w:vAlign w:val="center"/>
          </w:tcPr>
          <w:p w14:paraId="4EFCECF9" w14:textId="77777777" w:rsidR="007749E8" w:rsidRPr="000E7D75" w:rsidRDefault="007749E8" w:rsidP="00E434E3">
            <w:pPr>
              <w:tabs>
                <w:tab w:val="decimal" w:pos="368"/>
              </w:tabs>
              <w:jc w:val="left"/>
              <w:rPr>
                <w:color w:val="000000"/>
                <w:sz w:val="18"/>
                <w:szCs w:val="18"/>
              </w:rPr>
            </w:pPr>
            <w:r w:rsidRPr="000E7D75">
              <w:rPr>
                <w:color w:val="000000"/>
                <w:sz w:val="18"/>
                <w:szCs w:val="22"/>
              </w:rPr>
              <w:t>54.6</w:t>
            </w:r>
          </w:p>
        </w:tc>
        <w:tc>
          <w:tcPr>
            <w:tcW w:w="605" w:type="pct"/>
            <w:tcBorders>
              <w:right w:val="single" w:sz="6" w:space="0" w:color="404040"/>
            </w:tcBorders>
            <w:vAlign w:val="center"/>
          </w:tcPr>
          <w:p w14:paraId="581BDB6E" w14:textId="77777777" w:rsidR="007749E8" w:rsidRPr="000E7D75" w:rsidRDefault="007749E8" w:rsidP="00E434E3">
            <w:pPr>
              <w:tabs>
                <w:tab w:val="decimal" w:pos="487"/>
              </w:tabs>
              <w:jc w:val="left"/>
              <w:rPr>
                <w:sz w:val="18"/>
                <w:szCs w:val="18"/>
              </w:rPr>
            </w:pPr>
            <w:r w:rsidRPr="000E7D75">
              <w:rPr>
                <w:color w:val="000000"/>
                <w:sz w:val="18"/>
                <w:szCs w:val="22"/>
              </w:rPr>
              <w:t>5.8</w:t>
            </w:r>
          </w:p>
        </w:tc>
      </w:tr>
      <w:tr w:rsidR="007749E8" w:rsidRPr="005B0949" w14:paraId="5EABD929" w14:textId="77777777" w:rsidTr="00E434E3">
        <w:trPr>
          <w:cantSplit/>
          <w:trHeight w:val="20"/>
          <w:jc w:val="center"/>
        </w:trPr>
        <w:tc>
          <w:tcPr>
            <w:tcW w:w="3416" w:type="pct"/>
            <w:tcBorders>
              <w:left w:val="single" w:sz="6" w:space="0" w:color="404040"/>
              <w:right w:val="single" w:sz="6" w:space="0" w:color="404040"/>
            </w:tcBorders>
            <w:vAlign w:val="bottom"/>
          </w:tcPr>
          <w:p w14:paraId="75948066" w14:textId="77777777" w:rsidR="007749E8" w:rsidRPr="005B0949" w:rsidRDefault="007749E8" w:rsidP="00E434E3">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5D0EADAF" w14:textId="77777777" w:rsidR="007749E8" w:rsidRPr="000E7D75" w:rsidRDefault="007749E8" w:rsidP="00E434E3">
            <w:pPr>
              <w:tabs>
                <w:tab w:val="decimal" w:pos="414"/>
              </w:tabs>
              <w:jc w:val="left"/>
              <w:rPr>
                <w:color w:val="000000"/>
                <w:sz w:val="18"/>
                <w:szCs w:val="18"/>
              </w:rPr>
            </w:pPr>
            <w:r w:rsidRPr="000E7D75">
              <w:rPr>
                <w:color w:val="000000"/>
                <w:sz w:val="18"/>
                <w:szCs w:val="22"/>
              </w:rPr>
              <w:t>51.2</w:t>
            </w:r>
          </w:p>
        </w:tc>
        <w:tc>
          <w:tcPr>
            <w:tcW w:w="489" w:type="pct"/>
            <w:tcBorders>
              <w:right w:val="single" w:sz="6" w:space="0" w:color="404040"/>
            </w:tcBorders>
            <w:vAlign w:val="center"/>
          </w:tcPr>
          <w:p w14:paraId="1729EA51" w14:textId="77777777" w:rsidR="007749E8" w:rsidRPr="000E7D75" w:rsidRDefault="007749E8" w:rsidP="00E434E3">
            <w:pPr>
              <w:tabs>
                <w:tab w:val="decimal" w:pos="368"/>
              </w:tabs>
              <w:jc w:val="left"/>
              <w:rPr>
                <w:color w:val="000000"/>
                <w:sz w:val="18"/>
                <w:szCs w:val="18"/>
              </w:rPr>
            </w:pPr>
            <w:r w:rsidRPr="000E7D75">
              <w:rPr>
                <w:color w:val="000000"/>
                <w:sz w:val="18"/>
                <w:szCs w:val="22"/>
              </w:rPr>
              <w:t>52.3</w:t>
            </w:r>
          </w:p>
        </w:tc>
        <w:tc>
          <w:tcPr>
            <w:tcW w:w="605" w:type="pct"/>
            <w:tcBorders>
              <w:right w:val="single" w:sz="6" w:space="0" w:color="404040"/>
            </w:tcBorders>
            <w:vAlign w:val="center"/>
          </w:tcPr>
          <w:p w14:paraId="3E0EF3CD" w14:textId="77777777" w:rsidR="007749E8" w:rsidRPr="000E7D75" w:rsidRDefault="007749E8" w:rsidP="00E434E3">
            <w:pPr>
              <w:tabs>
                <w:tab w:val="decimal" w:pos="487"/>
              </w:tabs>
              <w:jc w:val="left"/>
              <w:rPr>
                <w:sz w:val="18"/>
                <w:szCs w:val="18"/>
              </w:rPr>
            </w:pPr>
            <w:r w:rsidRPr="000E7D75">
              <w:rPr>
                <w:color w:val="000000"/>
                <w:sz w:val="18"/>
                <w:szCs w:val="22"/>
              </w:rPr>
              <w:t>1.1</w:t>
            </w:r>
          </w:p>
        </w:tc>
      </w:tr>
      <w:tr w:rsidR="007749E8" w:rsidRPr="005B0949" w14:paraId="2D10D68D" w14:textId="77777777" w:rsidTr="00E434E3">
        <w:trPr>
          <w:cantSplit/>
          <w:trHeight w:val="20"/>
          <w:jc w:val="center"/>
        </w:trPr>
        <w:tc>
          <w:tcPr>
            <w:tcW w:w="3416" w:type="pct"/>
            <w:tcBorders>
              <w:left w:val="single" w:sz="6" w:space="0" w:color="404040"/>
              <w:right w:val="single" w:sz="6" w:space="0" w:color="404040"/>
            </w:tcBorders>
            <w:vAlign w:val="bottom"/>
          </w:tcPr>
          <w:p w14:paraId="01B6E3FF" w14:textId="77777777" w:rsidR="007749E8" w:rsidRPr="005B0949" w:rsidRDefault="007749E8" w:rsidP="00E434E3">
            <w:pPr>
              <w:widowControl w:val="0"/>
              <w:spacing w:before="20" w:after="20"/>
              <w:ind w:left="133"/>
              <w:rPr>
                <w:sz w:val="18"/>
                <w:szCs w:val="18"/>
              </w:rPr>
            </w:pPr>
            <w:r w:rsidRPr="005B0949">
              <w:rPr>
                <w:sz w:val="18"/>
                <w:szCs w:val="18"/>
              </w:rPr>
              <w:t>Equipo de transporte</w:t>
            </w:r>
          </w:p>
        </w:tc>
        <w:tc>
          <w:tcPr>
            <w:tcW w:w="489" w:type="pct"/>
            <w:vAlign w:val="center"/>
          </w:tcPr>
          <w:p w14:paraId="605568E7" w14:textId="77777777" w:rsidR="007749E8" w:rsidRPr="000E7D75" w:rsidRDefault="007749E8" w:rsidP="00E434E3">
            <w:pPr>
              <w:tabs>
                <w:tab w:val="decimal" w:pos="414"/>
              </w:tabs>
              <w:jc w:val="left"/>
              <w:rPr>
                <w:color w:val="000000"/>
                <w:sz w:val="18"/>
                <w:szCs w:val="18"/>
              </w:rPr>
            </w:pPr>
            <w:r w:rsidRPr="000E7D75">
              <w:rPr>
                <w:color w:val="000000"/>
                <w:sz w:val="18"/>
                <w:szCs w:val="22"/>
              </w:rPr>
              <w:t>50.9</w:t>
            </w:r>
          </w:p>
        </w:tc>
        <w:tc>
          <w:tcPr>
            <w:tcW w:w="489" w:type="pct"/>
            <w:tcBorders>
              <w:right w:val="single" w:sz="6" w:space="0" w:color="404040"/>
            </w:tcBorders>
            <w:vAlign w:val="center"/>
          </w:tcPr>
          <w:p w14:paraId="47A659C2" w14:textId="77777777" w:rsidR="007749E8" w:rsidRPr="000E7D75" w:rsidRDefault="007749E8" w:rsidP="00E434E3">
            <w:pPr>
              <w:tabs>
                <w:tab w:val="decimal" w:pos="368"/>
              </w:tabs>
              <w:jc w:val="left"/>
              <w:rPr>
                <w:color w:val="000000"/>
                <w:sz w:val="18"/>
                <w:szCs w:val="18"/>
              </w:rPr>
            </w:pPr>
            <w:r w:rsidRPr="000E7D75">
              <w:rPr>
                <w:color w:val="000000"/>
                <w:sz w:val="18"/>
                <w:szCs w:val="22"/>
              </w:rPr>
              <w:t>51.3</w:t>
            </w:r>
          </w:p>
        </w:tc>
        <w:tc>
          <w:tcPr>
            <w:tcW w:w="605" w:type="pct"/>
            <w:tcBorders>
              <w:right w:val="single" w:sz="6" w:space="0" w:color="404040"/>
            </w:tcBorders>
            <w:vAlign w:val="center"/>
          </w:tcPr>
          <w:p w14:paraId="53CE5146" w14:textId="77777777" w:rsidR="007749E8" w:rsidRPr="000E7D75" w:rsidRDefault="007749E8" w:rsidP="00E434E3">
            <w:pPr>
              <w:tabs>
                <w:tab w:val="decimal" w:pos="487"/>
              </w:tabs>
              <w:jc w:val="left"/>
              <w:rPr>
                <w:sz w:val="18"/>
                <w:szCs w:val="18"/>
              </w:rPr>
            </w:pPr>
            <w:r w:rsidRPr="000E7D75">
              <w:rPr>
                <w:color w:val="000000"/>
                <w:sz w:val="18"/>
                <w:szCs w:val="22"/>
              </w:rPr>
              <w:t>0.5</w:t>
            </w:r>
          </w:p>
        </w:tc>
      </w:tr>
      <w:tr w:rsidR="007749E8" w:rsidRPr="005B0949" w14:paraId="41AB63E4" w14:textId="77777777" w:rsidTr="00E434E3">
        <w:trPr>
          <w:cantSplit/>
          <w:trHeight w:val="20"/>
          <w:jc w:val="center"/>
        </w:trPr>
        <w:tc>
          <w:tcPr>
            <w:tcW w:w="3416" w:type="pct"/>
            <w:tcBorders>
              <w:left w:val="single" w:sz="6" w:space="0" w:color="404040"/>
              <w:right w:val="single" w:sz="6" w:space="0" w:color="404040"/>
            </w:tcBorders>
            <w:vAlign w:val="bottom"/>
          </w:tcPr>
          <w:p w14:paraId="7A03BD2E" w14:textId="77777777" w:rsidR="007749E8" w:rsidRPr="005B0949" w:rsidRDefault="007749E8" w:rsidP="00E434E3">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7C7D855E" w14:textId="77777777" w:rsidR="007749E8" w:rsidRPr="000E7D75" w:rsidRDefault="007749E8" w:rsidP="00E434E3">
            <w:pPr>
              <w:tabs>
                <w:tab w:val="decimal" w:pos="414"/>
              </w:tabs>
              <w:jc w:val="left"/>
              <w:rPr>
                <w:color w:val="000000"/>
                <w:sz w:val="18"/>
                <w:szCs w:val="18"/>
              </w:rPr>
            </w:pPr>
            <w:r w:rsidRPr="000E7D75">
              <w:rPr>
                <w:color w:val="000000"/>
                <w:sz w:val="18"/>
                <w:szCs w:val="22"/>
              </w:rPr>
              <w:t>50.3</w:t>
            </w:r>
          </w:p>
        </w:tc>
        <w:tc>
          <w:tcPr>
            <w:tcW w:w="489" w:type="pct"/>
            <w:tcBorders>
              <w:right w:val="single" w:sz="6" w:space="0" w:color="404040"/>
            </w:tcBorders>
            <w:vAlign w:val="center"/>
          </w:tcPr>
          <w:p w14:paraId="76726A7F" w14:textId="77777777" w:rsidR="007749E8" w:rsidRPr="000E7D75" w:rsidRDefault="007749E8" w:rsidP="00E434E3">
            <w:pPr>
              <w:tabs>
                <w:tab w:val="decimal" w:pos="368"/>
              </w:tabs>
              <w:jc w:val="left"/>
              <w:rPr>
                <w:color w:val="000000"/>
                <w:sz w:val="18"/>
                <w:szCs w:val="18"/>
              </w:rPr>
            </w:pPr>
            <w:r w:rsidRPr="000E7D75">
              <w:rPr>
                <w:color w:val="000000"/>
                <w:sz w:val="18"/>
                <w:szCs w:val="22"/>
              </w:rPr>
              <w:t>50.7</w:t>
            </w:r>
          </w:p>
        </w:tc>
        <w:tc>
          <w:tcPr>
            <w:tcW w:w="605" w:type="pct"/>
            <w:tcBorders>
              <w:right w:val="single" w:sz="6" w:space="0" w:color="404040"/>
            </w:tcBorders>
            <w:vAlign w:val="center"/>
          </w:tcPr>
          <w:p w14:paraId="1E6C7403" w14:textId="77777777" w:rsidR="007749E8" w:rsidRPr="000E7D75" w:rsidRDefault="007749E8" w:rsidP="00E434E3">
            <w:pPr>
              <w:tabs>
                <w:tab w:val="decimal" w:pos="487"/>
              </w:tabs>
              <w:jc w:val="left"/>
              <w:rPr>
                <w:sz w:val="18"/>
                <w:szCs w:val="18"/>
              </w:rPr>
            </w:pPr>
            <w:r w:rsidRPr="000E7D75">
              <w:rPr>
                <w:color w:val="000000"/>
                <w:sz w:val="18"/>
                <w:szCs w:val="22"/>
              </w:rPr>
              <w:t>0.5</w:t>
            </w:r>
          </w:p>
        </w:tc>
      </w:tr>
      <w:tr w:rsidR="007749E8" w:rsidRPr="005B0949" w14:paraId="0A4A8F5D" w14:textId="77777777" w:rsidTr="00E434E3">
        <w:trPr>
          <w:cantSplit/>
          <w:trHeight w:val="20"/>
          <w:jc w:val="center"/>
        </w:trPr>
        <w:tc>
          <w:tcPr>
            <w:tcW w:w="3416" w:type="pct"/>
            <w:tcBorders>
              <w:left w:val="single" w:sz="6" w:space="0" w:color="404040"/>
              <w:bottom w:val="single" w:sz="6" w:space="0" w:color="404040"/>
              <w:right w:val="single" w:sz="6" w:space="0" w:color="404040"/>
            </w:tcBorders>
            <w:vAlign w:val="bottom"/>
          </w:tcPr>
          <w:p w14:paraId="672402A2" w14:textId="77777777" w:rsidR="007749E8" w:rsidRPr="005B0949" w:rsidRDefault="007749E8" w:rsidP="00E434E3">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6B85F4C3" w14:textId="77777777" w:rsidR="007749E8" w:rsidRPr="000E7D75" w:rsidRDefault="007749E8" w:rsidP="00E434E3">
            <w:pPr>
              <w:tabs>
                <w:tab w:val="decimal" w:pos="414"/>
              </w:tabs>
              <w:jc w:val="left"/>
              <w:rPr>
                <w:color w:val="000000"/>
                <w:sz w:val="18"/>
                <w:szCs w:val="18"/>
              </w:rPr>
            </w:pPr>
            <w:r w:rsidRPr="000E7D75">
              <w:rPr>
                <w:color w:val="000000"/>
                <w:sz w:val="18"/>
                <w:szCs w:val="22"/>
              </w:rPr>
              <w:t>48.1</w:t>
            </w:r>
          </w:p>
        </w:tc>
        <w:tc>
          <w:tcPr>
            <w:tcW w:w="489" w:type="pct"/>
            <w:tcBorders>
              <w:bottom w:val="single" w:sz="6" w:space="0" w:color="404040"/>
              <w:right w:val="single" w:sz="6" w:space="0" w:color="404040"/>
            </w:tcBorders>
            <w:vAlign w:val="center"/>
          </w:tcPr>
          <w:p w14:paraId="0D0BDCF8" w14:textId="77777777" w:rsidR="007749E8" w:rsidRPr="000E7D75" w:rsidRDefault="007749E8" w:rsidP="00E434E3">
            <w:pPr>
              <w:tabs>
                <w:tab w:val="decimal" w:pos="368"/>
              </w:tabs>
              <w:jc w:val="left"/>
              <w:rPr>
                <w:color w:val="000000"/>
                <w:sz w:val="18"/>
                <w:szCs w:val="18"/>
              </w:rPr>
            </w:pPr>
            <w:r w:rsidRPr="000E7D75">
              <w:rPr>
                <w:color w:val="000000"/>
                <w:sz w:val="18"/>
                <w:szCs w:val="22"/>
              </w:rPr>
              <w:t>53.3</w:t>
            </w:r>
          </w:p>
        </w:tc>
        <w:tc>
          <w:tcPr>
            <w:tcW w:w="605" w:type="pct"/>
            <w:tcBorders>
              <w:bottom w:val="single" w:sz="6" w:space="0" w:color="404040"/>
              <w:right w:val="single" w:sz="6" w:space="0" w:color="404040"/>
            </w:tcBorders>
            <w:vAlign w:val="center"/>
          </w:tcPr>
          <w:p w14:paraId="1B28E0F3" w14:textId="77777777" w:rsidR="007749E8" w:rsidRPr="000E7D75" w:rsidRDefault="007749E8" w:rsidP="00E434E3">
            <w:pPr>
              <w:tabs>
                <w:tab w:val="decimal" w:pos="487"/>
              </w:tabs>
              <w:jc w:val="left"/>
              <w:rPr>
                <w:sz w:val="18"/>
                <w:szCs w:val="18"/>
              </w:rPr>
            </w:pPr>
            <w:r w:rsidRPr="000E7D75">
              <w:rPr>
                <w:color w:val="000000"/>
                <w:sz w:val="18"/>
                <w:szCs w:val="22"/>
              </w:rPr>
              <w:t>5.2</w:t>
            </w:r>
          </w:p>
        </w:tc>
      </w:tr>
    </w:tbl>
    <w:p w14:paraId="696AA864" w14:textId="77777777" w:rsidR="007749E8" w:rsidRPr="005B0949" w:rsidRDefault="007749E8" w:rsidP="007749E8">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CAFAB7" w14:textId="77777777" w:rsidR="007749E8" w:rsidRPr="005B0949" w:rsidRDefault="007749E8" w:rsidP="007749E8">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75011804" w14:textId="77777777" w:rsidR="007749E8" w:rsidRPr="005B0949" w:rsidRDefault="007749E8" w:rsidP="007749E8">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460353FA" w14:textId="77777777" w:rsidR="007749E8" w:rsidRPr="005B0949" w:rsidRDefault="007749E8" w:rsidP="007749E8">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08B987D9" w14:textId="77777777" w:rsidR="007749E8" w:rsidRDefault="007749E8" w:rsidP="007749E8">
      <w:pPr>
        <w:spacing w:before="120"/>
        <w:ind w:left="-426" w:right="-567"/>
        <w:rPr>
          <w:snapToGrid w:val="0"/>
          <w:color w:val="000000" w:themeColor="text1"/>
          <w:spacing w:val="4"/>
          <w:bdr w:val="none" w:sz="0" w:space="0" w:color="auto" w:frame="1"/>
        </w:rPr>
      </w:pPr>
    </w:p>
    <w:p w14:paraId="509D4422" w14:textId="77777777" w:rsidR="007749E8" w:rsidRPr="00B619CD" w:rsidRDefault="007749E8" w:rsidP="007749E8">
      <w:pPr>
        <w:spacing w:before="240"/>
        <w:ind w:left="-426" w:right="-567"/>
        <w:rPr>
          <w:snapToGrid w:val="0"/>
          <w:color w:val="000000" w:themeColor="text1"/>
          <w:spacing w:val="4"/>
          <w:bdr w:val="none" w:sz="0" w:space="0" w:color="auto" w:frame="1"/>
        </w:rPr>
      </w:pPr>
      <w:r w:rsidRPr="00B619CD">
        <w:rPr>
          <w:snapToGrid w:val="0"/>
          <w:color w:val="000000" w:themeColor="text1"/>
          <w:spacing w:val="4"/>
          <w:bdr w:val="none" w:sz="0" w:space="0" w:color="auto" w:frame="1"/>
        </w:rPr>
        <w:t>Por grupos de subsectores de actividad económica, en el noveno mes del año en curso con cifras sin ajuste estacional los siete agregados que integran el IPM mostraron crecimientos anuales.</w:t>
      </w:r>
    </w:p>
    <w:p w14:paraId="3C4B9DF3" w14:textId="77777777" w:rsidR="007749E8" w:rsidRDefault="007749E8" w:rsidP="007749E8">
      <w:pPr>
        <w:widowControl w:val="0"/>
        <w:tabs>
          <w:tab w:val="left" w:pos="9432"/>
        </w:tabs>
        <w:ind w:left="-426" w:right="-567"/>
        <w:rPr>
          <w:b/>
          <w:i/>
        </w:rPr>
      </w:pPr>
    </w:p>
    <w:p w14:paraId="3BF745B3" w14:textId="77777777" w:rsidR="007749E8" w:rsidRDefault="007749E8" w:rsidP="007749E8">
      <w:pPr>
        <w:widowControl w:val="0"/>
        <w:tabs>
          <w:tab w:val="left" w:pos="9432"/>
        </w:tabs>
        <w:ind w:left="-426" w:right="-567"/>
        <w:rPr>
          <w:b/>
          <w:i/>
        </w:rPr>
      </w:pPr>
    </w:p>
    <w:p w14:paraId="1839B660" w14:textId="77777777" w:rsidR="007749E8" w:rsidRPr="00AF498C" w:rsidRDefault="007749E8" w:rsidP="007749E8">
      <w:pPr>
        <w:widowControl w:val="0"/>
        <w:tabs>
          <w:tab w:val="left" w:pos="9432"/>
        </w:tabs>
        <w:ind w:left="-426" w:right="-567"/>
        <w:rPr>
          <w:b/>
          <w:i/>
        </w:rPr>
      </w:pPr>
      <w:r w:rsidRPr="00AF498C">
        <w:rPr>
          <w:b/>
          <w:i/>
        </w:rPr>
        <w:t>Nota al usuario</w:t>
      </w:r>
    </w:p>
    <w:p w14:paraId="79164C40" w14:textId="776A7AC8" w:rsidR="007749E8" w:rsidRPr="00E5424C" w:rsidRDefault="007749E8" w:rsidP="007749E8">
      <w:pPr>
        <w:spacing w:before="240"/>
        <w:ind w:left="-426" w:right="-567"/>
      </w:pPr>
      <w:r w:rsidRPr="008D578F">
        <w:t xml:space="preserve">La Tasa de No </w:t>
      </w:r>
      <w:r w:rsidRPr="00E5424C">
        <w:t xml:space="preserve">Respuesta de la Encuesta Mensual de Opinión Empresarial correspondiente al mes de </w:t>
      </w:r>
      <w:r>
        <w:t>septiembre</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6778291C" w14:textId="77777777" w:rsidR="007749E8" w:rsidRDefault="007749E8" w:rsidP="007749E8">
      <w:pPr>
        <w:spacing w:before="480"/>
        <w:ind w:left="2406" w:right="-567" w:firstLine="1134"/>
        <w:rPr>
          <w:b/>
          <w:color w:val="000000"/>
        </w:rPr>
      </w:pPr>
      <w:r>
        <w:rPr>
          <w:b/>
          <w:color w:val="000000"/>
        </w:rPr>
        <w:t>S</w:t>
      </w:r>
      <w:r w:rsidRPr="003B1ACA">
        <w:rPr>
          <w:b/>
          <w:color w:val="000000"/>
        </w:rPr>
        <w:t>e anexa Nota Técnica</w:t>
      </w:r>
    </w:p>
    <w:p w14:paraId="07CE0CBD" w14:textId="77777777" w:rsidR="007749E8" w:rsidRDefault="007749E8" w:rsidP="007749E8">
      <w:pPr>
        <w:pStyle w:val="NormalWeb"/>
        <w:spacing w:before="0" w:beforeAutospacing="0" w:after="0" w:afterAutospacing="0"/>
        <w:ind w:left="-426" w:right="-518"/>
        <w:contextualSpacing/>
        <w:jc w:val="center"/>
        <w:rPr>
          <w:rFonts w:ascii="Arial" w:hAnsi="Arial" w:cs="Arial"/>
          <w:sz w:val="20"/>
          <w:szCs w:val="20"/>
        </w:rPr>
      </w:pPr>
    </w:p>
    <w:p w14:paraId="06CB61EA" w14:textId="77777777" w:rsidR="007749E8" w:rsidRDefault="007749E8" w:rsidP="007749E8">
      <w:pPr>
        <w:pStyle w:val="NormalWeb"/>
        <w:spacing w:before="0" w:beforeAutospacing="0" w:after="0" w:afterAutospacing="0"/>
        <w:ind w:left="-426" w:right="-518"/>
        <w:contextualSpacing/>
        <w:jc w:val="center"/>
        <w:rPr>
          <w:rFonts w:ascii="Arial" w:hAnsi="Arial" w:cs="Arial"/>
          <w:sz w:val="20"/>
          <w:szCs w:val="20"/>
        </w:rPr>
      </w:pPr>
    </w:p>
    <w:p w14:paraId="43780AC6" w14:textId="77777777" w:rsidR="007749E8" w:rsidRPr="007077DF" w:rsidRDefault="007749E8" w:rsidP="007749E8">
      <w:pPr>
        <w:pStyle w:val="NormalWeb"/>
        <w:spacing w:before="0" w:beforeAutospacing="0" w:after="0" w:afterAutospacing="0"/>
        <w:ind w:left="-426" w:right="-518"/>
        <w:contextualSpacing/>
        <w:jc w:val="center"/>
        <w:rPr>
          <w:rFonts w:ascii="Arial" w:hAnsi="Arial" w:cs="Arial"/>
          <w:sz w:val="20"/>
          <w:szCs w:val="20"/>
        </w:rPr>
      </w:pPr>
    </w:p>
    <w:p w14:paraId="6F4233AE" w14:textId="77777777" w:rsidR="007749E8" w:rsidRDefault="007749E8" w:rsidP="007749E8">
      <w:pPr>
        <w:pStyle w:val="NormalWeb"/>
        <w:spacing w:before="0" w:beforeAutospacing="0" w:after="0" w:afterAutospacing="0"/>
        <w:ind w:left="-426" w:right="-518"/>
        <w:contextualSpacing/>
        <w:jc w:val="center"/>
        <w:rPr>
          <w:rFonts w:ascii="Arial" w:hAnsi="Arial" w:cs="Arial"/>
          <w:sz w:val="22"/>
          <w:szCs w:val="22"/>
        </w:rPr>
      </w:pPr>
    </w:p>
    <w:p w14:paraId="59C58DAD" w14:textId="77777777" w:rsidR="007749E8" w:rsidRPr="00DB07EE" w:rsidRDefault="007749E8" w:rsidP="007749E8">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0AD8FC3E" w14:textId="77777777" w:rsidR="007749E8" w:rsidRPr="00DB07EE" w:rsidRDefault="007749E8" w:rsidP="007749E8">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41519A8F" w14:textId="77777777" w:rsidR="007749E8" w:rsidRPr="00DB07EE" w:rsidRDefault="007749E8" w:rsidP="007749E8">
      <w:pPr>
        <w:ind w:left="-426" w:right="-518"/>
        <w:contextualSpacing/>
        <w:jc w:val="center"/>
        <w:rPr>
          <w:sz w:val="22"/>
          <w:szCs w:val="22"/>
        </w:rPr>
      </w:pPr>
    </w:p>
    <w:p w14:paraId="72A33717" w14:textId="77777777" w:rsidR="007749E8" w:rsidRPr="00DB07EE" w:rsidRDefault="007749E8" w:rsidP="007749E8">
      <w:pPr>
        <w:ind w:left="-426" w:right="-518"/>
        <w:contextualSpacing/>
        <w:jc w:val="center"/>
        <w:rPr>
          <w:sz w:val="22"/>
          <w:szCs w:val="22"/>
        </w:rPr>
      </w:pPr>
      <w:r w:rsidRPr="00DB07EE">
        <w:rPr>
          <w:sz w:val="22"/>
          <w:szCs w:val="22"/>
        </w:rPr>
        <w:t>Dirección de Atención a Medios / Dirección General Adjunta de Comunicación</w:t>
      </w:r>
    </w:p>
    <w:p w14:paraId="7A8550B5" w14:textId="77777777" w:rsidR="007749E8" w:rsidRPr="00DD01BC" w:rsidRDefault="007749E8" w:rsidP="007749E8">
      <w:pPr>
        <w:ind w:left="-426" w:right="-518"/>
        <w:contextualSpacing/>
        <w:jc w:val="center"/>
        <w:rPr>
          <w:sz w:val="22"/>
          <w:szCs w:val="22"/>
        </w:rPr>
      </w:pPr>
    </w:p>
    <w:p w14:paraId="67762A8F" w14:textId="77777777" w:rsidR="007749E8" w:rsidRDefault="007749E8" w:rsidP="007749E8">
      <w:pPr>
        <w:ind w:left="-425" w:right="-516"/>
        <w:contextualSpacing/>
        <w:jc w:val="center"/>
        <w:rPr>
          <w:sz w:val="18"/>
          <w:szCs w:val="18"/>
        </w:rPr>
      </w:pPr>
      <w:r w:rsidRPr="00FF1218">
        <w:rPr>
          <w:noProof/>
          <w:lang w:val="es-MX" w:eastAsia="es-MX"/>
        </w:rPr>
        <w:drawing>
          <wp:inline distT="0" distB="0" distL="0" distR="0" wp14:anchorId="659AD531" wp14:editId="7FF1B0FB">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1F9ADF" wp14:editId="3585496F">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5EFADE" wp14:editId="37CB04CB">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83BA0A" wp14:editId="1284C064">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D57CFF" wp14:editId="5E2903BF">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B4BA510" w14:textId="77777777" w:rsidR="007749E8" w:rsidRPr="00854414" w:rsidRDefault="007749E8" w:rsidP="007749E8">
      <w:pPr>
        <w:sectPr w:rsidR="007749E8"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60082CFA" w14:textId="6084A18E" w:rsidR="007749E8" w:rsidRPr="00684E6A" w:rsidRDefault="007749E8" w:rsidP="007749E8">
      <w:pPr>
        <w:pStyle w:val="Subttulo"/>
        <w:rPr>
          <w:color w:val="000000" w:themeColor="text1"/>
        </w:rPr>
      </w:pPr>
      <w:r w:rsidRPr="00684E6A">
        <w:rPr>
          <w:color w:val="000000" w:themeColor="text1"/>
        </w:rPr>
        <w:lastRenderedPageBreak/>
        <w:t>NOTA TÉCNICA</w:t>
      </w:r>
    </w:p>
    <w:p w14:paraId="5B36B0B5" w14:textId="77777777" w:rsidR="007749E8" w:rsidRPr="007749E8" w:rsidRDefault="007749E8" w:rsidP="007749E8">
      <w:pPr>
        <w:pStyle w:val="Subttulo"/>
        <w:rPr>
          <w:color w:val="000000" w:themeColor="text1"/>
          <w:sz w:val="16"/>
          <w:szCs w:val="16"/>
        </w:rPr>
      </w:pPr>
    </w:p>
    <w:p w14:paraId="0EAC1211" w14:textId="77777777" w:rsidR="0007670F" w:rsidRPr="00684E6A" w:rsidRDefault="0007670F" w:rsidP="008B7D39">
      <w:pPr>
        <w:pStyle w:val="Subttulo"/>
      </w:pPr>
      <w:r w:rsidRPr="00684E6A">
        <w:t>INDICADOR DE PEDIDOS MANUFACTUREROS</w:t>
      </w:r>
    </w:p>
    <w:p w14:paraId="7A3DC36E" w14:textId="279056AD" w:rsidR="0007670F" w:rsidRPr="00684E6A" w:rsidRDefault="0007670F" w:rsidP="007749E8">
      <w:pPr>
        <w:contextualSpacing/>
        <w:jc w:val="center"/>
        <w:rPr>
          <w:b/>
          <w:bCs/>
          <w:kern w:val="28"/>
        </w:rPr>
      </w:pPr>
      <w:r w:rsidRPr="00684E6A">
        <w:rPr>
          <w:b/>
          <w:bCs/>
          <w:kern w:val="28"/>
        </w:rPr>
        <w:t xml:space="preserve">CIFRAS DURANTE </w:t>
      </w:r>
      <w:r w:rsidR="00537DFB" w:rsidRPr="00684E6A">
        <w:rPr>
          <w:b/>
          <w:bCs/>
          <w:kern w:val="28"/>
        </w:rPr>
        <w:t>SEPTIEMBRE</w:t>
      </w:r>
      <w:r w:rsidR="000162CF" w:rsidRPr="00684E6A">
        <w:rPr>
          <w:b/>
          <w:bCs/>
          <w:kern w:val="28"/>
        </w:rPr>
        <w:t xml:space="preserve"> </w:t>
      </w:r>
      <w:r w:rsidRPr="00684E6A">
        <w:rPr>
          <w:b/>
          <w:bCs/>
          <w:kern w:val="28"/>
        </w:rPr>
        <w:t xml:space="preserve">DE </w:t>
      </w:r>
      <w:r w:rsidR="001375A3" w:rsidRPr="00684E6A">
        <w:rPr>
          <w:b/>
          <w:bCs/>
          <w:kern w:val="28"/>
        </w:rPr>
        <w:t>2021</w:t>
      </w:r>
    </w:p>
    <w:p w14:paraId="5D5D0D96" w14:textId="0675D309" w:rsidR="000A7D02" w:rsidRPr="00E8398E" w:rsidRDefault="000744E7" w:rsidP="00836B56">
      <w:pPr>
        <w:pStyle w:val="p0"/>
        <w:rPr>
          <w:rFonts w:ascii="Arial" w:hAnsi="Arial"/>
          <w:snapToGrid/>
          <w:color w:val="auto"/>
          <w:lang w:val="es-MX"/>
        </w:rPr>
      </w:pPr>
      <w:r w:rsidRPr="000744E7">
        <w:rPr>
          <w:rFonts w:ascii="Arial" w:hAnsi="Arial"/>
          <w:snapToGrid/>
          <w:color w:val="auto"/>
          <w:lang w:val="es-MX"/>
        </w:rPr>
        <w:t>El Instituto Nacional de Estadística y Geografía (INEGI) y el Banco de México informan los resultados del Indicador de Pedidos Manufactureros (IPM) de septiembre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4AE9312A" w:rsidR="001C61B8" w:rsidRPr="00E8398E" w:rsidRDefault="000744E7" w:rsidP="00E01C56">
      <w:pPr>
        <w:spacing w:before="480"/>
        <w:rPr>
          <w:lang w:val="es-MX"/>
        </w:rPr>
      </w:pPr>
      <w:r w:rsidRPr="000744E7">
        <w:rPr>
          <w:lang w:val="es-MX"/>
        </w:rPr>
        <w:t xml:space="preserve">En el mes de referencia, el IPM </w:t>
      </w:r>
      <w:r w:rsidR="0008169C">
        <w:rPr>
          <w:lang w:val="es-MX"/>
        </w:rPr>
        <w:t>registr</w:t>
      </w:r>
      <w:r w:rsidRPr="000744E7">
        <w:rPr>
          <w:lang w:val="es-MX"/>
        </w:rPr>
        <w:t xml:space="preserve">ó un incremento mensual con datos desestacionalizados de 0.36 puntos y se ubicó en 52.6 puntos. Así, el IPM hiló </w:t>
      </w:r>
      <w:r w:rsidR="00835FC6">
        <w:rPr>
          <w:lang w:val="es-MX"/>
        </w:rPr>
        <w:t>12</w:t>
      </w:r>
      <w:r w:rsidRPr="000744E7">
        <w:rPr>
          <w:lang w:val="es-MX"/>
        </w:rPr>
        <w:t xml:space="preserve"> meses consecutivos sobre el umbral de los 50 puntos.</w:t>
      </w:r>
    </w:p>
    <w:p w14:paraId="26FE5CC9" w14:textId="529F386F"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DA117B">
        <w:rPr>
          <w:b/>
          <w:bCs/>
          <w:smallCaps/>
          <w:kern w:val="32"/>
          <w:sz w:val="22"/>
        </w:rPr>
        <w:t xml:space="preserve">a </w:t>
      </w:r>
      <w:r w:rsidR="000E7D75">
        <w:rPr>
          <w:b/>
          <w:bCs/>
          <w:smallCaps/>
          <w:kern w:val="32"/>
          <w:sz w:val="22"/>
        </w:rPr>
        <w:t>septiembre</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0372A59D" w14:textId="7696A845" w:rsidR="00537DFB" w:rsidRPr="005B0949" w:rsidRDefault="00537DFB" w:rsidP="0019515D">
      <w:pPr>
        <w:widowControl w:val="0"/>
        <w:spacing w:after="10"/>
        <w:jc w:val="center"/>
        <w:outlineLvl w:val="0"/>
        <w:rPr>
          <w:b/>
          <w:bCs/>
          <w:smallCaps/>
          <w:kern w:val="32"/>
        </w:rPr>
      </w:pPr>
      <w:r>
        <w:rPr>
          <w:noProof/>
        </w:rPr>
        <w:drawing>
          <wp:inline distT="0" distB="0" distL="0" distR="0" wp14:anchorId="0CC24A98" wp14:editId="14B44F83">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0E2E68B7" w:rsidR="00CF4BCC" w:rsidRPr="000744E7" w:rsidRDefault="000744E7" w:rsidP="000744E7">
      <w:pPr>
        <w:keepNext/>
        <w:keepLines/>
        <w:widowControl w:val="0"/>
        <w:tabs>
          <w:tab w:val="left" w:pos="708"/>
          <w:tab w:val="center" w:pos="3348"/>
        </w:tabs>
        <w:spacing w:before="240"/>
      </w:pPr>
      <w:r w:rsidRPr="000744E7">
        <w:rPr>
          <w:spacing w:val="4"/>
        </w:rPr>
        <w:lastRenderedPageBreak/>
        <w:t xml:space="preserve">Con cifras ajustadas por estacionalidad, en el noveno mes de 2021 el componente del IPM referente al </w:t>
      </w:r>
      <w:r w:rsidRPr="000744E7">
        <w:rPr>
          <w:b/>
          <w:spacing w:val="4"/>
        </w:rPr>
        <w:t>volumen esperado de pedidos</w:t>
      </w:r>
      <w:r w:rsidRPr="000744E7">
        <w:rPr>
          <w:spacing w:val="4"/>
        </w:rPr>
        <w:t xml:space="preserve"> presentó una reducción mensual de 0.17 puntos, el del </w:t>
      </w:r>
      <w:r w:rsidRPr="000744E7">
        <w:rPr>
          <w:b/>
          <w:spacing w:val="4"/>
        </w:rPr>
        <w:t>volumen esperado de la producción</w:t>
      </w:r>
      <w:r w:rsidRPr="000744E7">
        <w:rPr>
          <w:spacing w:val="4"/>
        </w:rPr>
        <w:t xml:space="preserve"> aumentó 0.25 puntos, el del </w:t>
      </w:r>
      <w:r w:rsidRPr="000744E7">
        <w:rPr>
          <w:b/>
          <w:spacing w:val="4"/>
        </w:rPr>
        <w:t>nivel esperado del personal ocupado</w:t>
      </w:r>
      <w:r w:rsidRPr="000744E7">
        <w:rPr>
          <w:spacing w:val="4"/>
        </w:rPr>
        <w:t xml:space="preserve"> mostró una </w:t>
      </w:r>
      <w:r w:rsidR="00BF1C7B">
        <w:rPr>
          <w:spacing w:val="4"/>
        </w:rPr>
        <w:t xml:space="preserve">variación </w:t>
      </w:r>
      <w:r w:rsidRPr="000744E7">
        <w:rPr>
          <w:spacing w:val="4"/>
        </w:rPr>
        <w:t xml:space="preserve">de </w:t>
      </w:r>
      <w:r w:rsidR="00BF1C7B">
        <w:rPr>
          <w:spacing w:val="4"/>
        </w:rPr>
        <w:t>(-)0</w:t>
      </w:r>
      <w:r w:rsidRPr="000744E7">
        <w:rPr>
          <w:spacing w:val="4"/>
        </w:rPr>
        <w:t xml:space="preserve">.04 puntos, el de la </w:t>
      </w:r>
      <w:r w:rsidRPr="000744E7">
        <w:rPr>
          <w:b/>
          <w:spacing w:val="4"/>
        </w:rPr>
        <w:t>oportunidad en la entrega de insumos por parte de los proveedores</w:t>
      </w:r>
      <w:r w:rsidRPr="000744E7">
        <w:rPr>
          <w:spacing w:val="4"/>
        </w:rPr>
        <w:t xml:space="preserve"> avanzó 2.30 puntos y el de </w:t>
      </w:r>
      <w:r w:rsidRPr="000744E7">
        <w:rPr>
          <w:b/>
          <w:spacing w:val="4"/>
        </w:rPr>
        <w:t>inventarios de insumos</w:t>
      </w:r>
      <w:r w:rsidRPr="000744E7">
        <w:rPr>
          <w:spacing w:val="4"/>
        </w:rPr>
        <w:t xml:space="preserve"> creció 2.01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FAC2B91" w:rsidR="00FB2B2D" w:rsidRPr="005B0949" w:rsidRDefault="000E7D75" w:rsidP="004044E9">
            <w:pPr>
              <w:keepNext/>
              <w:keepLines/>
              <w:spacing w:line="240" w:lineRule="atLeast"/>
              <w:ind w:left="-55" w:right="-54"/>
              <w:jc w:val="center"/>
              <w:rPr>
                <w:sz w:val="18"/>
                <w:szCs w:val="18"/>
              </w:rPr>
            </w:pPr>
            <w:r>
              <w:rPr>
                <w:sz w:val="18"/>
                <w:szCs w:val="18"/>
              </w:rPr>
              <w:t xml:space="preserve">Agosto </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3E80E282" w:rsidR="00FB2B2D" w:rsidRPr="005B0949" w:rsidRDefault="000E7D75" w:rsidP="00A57C9A">
            <w:pPr>
              <w:keepNext/>
              <w:keepLines/>
              <w:spacing w:line="240" w:lineRule="atLeast"/>
              <w:ind w:left="-70" w:right="-57"/>
              <w:jc w:val="center"/>
              <w:rPr>
                <w:sz w:val="18"/>
                <w:szCs w:val="18"/>
              </w:rPr>
            </w:pPr>
            <w:r>
              <w:rPr>
                <w:sz w:val="18"/>
                <w:szCs w:val="18"/>
              </w:rPr>
              <w:t>Septiembre</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0E7D75" w:rsidRPr="005B0949" w14:paraId="73EB741D" w14:textId="77777777" w:rsidTr="000E7D75">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0E7D75" w:rsidRPr="005B0949" w:rsidRDefault="000E7D75" w:rsidP="000E7D75">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CD34688" w:rsidR="000E7D75" w:rsidRPr="000E7D75" w:rsidRDefault="000E7D75" w:rsidP="000E7D75">
            <w:pPr>
              <w:tabs>
                <w:tab w:val="decimal" w:pos="435"/>
              </w:tabs>
              <w:jc w:val="left"/>
              <w:rPr>
                <w:b/>
                <w:bCs/>
                <w:sz w:val="18"/>
                <w:szCs w:val="18"/>
                <w:lang w:val="es-MX" w:eastAsia="es-MX"/>
              </w:rPr>
            </w:pPr>
            <w:r w:rsidRPr="000E7D75">
              <w:rPr>
                <w:b/>
                <w:bCs/>
                <w:color w:val="000000"/>
                <w:sz w:val="18"/>
                <w:szCs w:val="18"/>
              </w:rPr>
              <w:t>52.3</w:t>
            </w:r>
          </w:p>
        </w:tc>
        <w:tc>
          <w:tcPr>
            <w:tcW w:w="972" w:type="dxa"/>
            <w:tcBorders>
              <w:top w:val="single" w:sz="6" w:space="0" w:color="404040"/>
              <w:left w:val="single" w:sz="6" w:space="0" w:color="404040"/>
              <w:right w:val="single" w:sz="6" w:space="0" w:color="404040"/>
            </w:tcBorders>
            <w:vAlign w:val="center"/>
          </w:tcPr>
          <w:p w14:paraId="1930DA59" w14:textId="5045BC0D" w:rsidR="000E7D75" w:rsidRPr="000E7D75" w:rsidRDefault="000E7D75" w:rsidP="000E7D75">
            <w:pPr>
              <w:tabs>
                <w:tab w:val="decimal" w:pos="435"/>
              </w:tabs>
              <w:jc w:val="left"/>
              <w:rPr>
                <w:b/>
                <w:bCs/>
                <w:sz w:val="18"/>
                <w:szCs w:val="18"/>
              </w:rPr>
            </w:pPr>
            <w:r w:rsidRPr="000E7D75">
              <w:rPr>
                <w:b/>
                <w:bCs/>
                <w:color w:val="000000"/>
                <w:sz w:val="18"/>
                <w:szCs w:val="18"/>
              </w:rPr>
              <w:t>52.6</w:t>
            </w:r>
          </w:p>
        </w:tc>
        <w:tc>
          <w:tcPr>
            <w:tcW w:w="972" w:type="dxa"/>
            <w:tcBorders>
              <w:top w:val="single" w:sz="6" w:space="0" w:color="404040"/>
              <w:right w:val="single" w:sz="6" w:space="0" w:color="404040"/>
            </w:tcBorders>
            <w:vAlign w:val="center"/>
          </w:tcPr>
          <w:p w14:paraId="023558CF" w14:textId="1E4C2740" w:rsidR="000E7D75" w:rsidRPr="000E7D75" w:rsidRDefault="000E7D75" w:rsidP="000E7D75">
            <w:pPr>
              <w:tabs>
                <w:tab w:val="decimal" w:pos="410"/>
              </w:tabs>
              <w:jc w:val="left"/>
              <w:rPr>
                <w:b/>
                <w:bCs/>
                <w:sz w:val="18"/>
                <w:szCs w:val="18"/>
              </w:rPr>
            </w:pPr>
            <w:r w:rsidRPr="000E7D75">
              <w:rPr>
                <w:b/>
                <w:bCs/>
                <w:color w:val="000000"/>
                <w:sz w:val="18"/>
                <w:szCs w:val="18"/>
              </w:rPr>
              <w:t>0.36</w:t>
            </w:r>
          </w:p>
        </w:tc>
        <w:tc>
          <w:tcPr>
            <w:tcW w:w="458" w:type="dxa"/>
            <w:tcBorders>
              <w:top w:val="single" w:sz="6" w:space="0" w:color="404040"/>
            </w:tcBorders>
            <w:vAlign w:val="center"/>
          </w:tcPr>
          <w:p w14:paraId="6EE0267E" w14:textId="6A8A84A2" w:rsidR="000E7D75" w:rsidRPr="000E7D75" w:rsidRDefault="000E7D75" w:rsidP="000E7D75">
            <w:pPr>
              <w:ind w:right="57"/>
              <w:jc w:val="right"/>
              <w:rPr>
                <w:b/>
                <w:bCs/>
                <w:sz w:val="18"/>
                <w:szCs w:val="18"/>
              </w:rPr>
            </w:pPr>
            <w:r w:rsidRPr="000E7D75">
              <w:rPr>
                <w:b/>
                <w:bCs/>
                <w:color w:val="000000"/>
                <w:sz w:val="18"/>
                <w:szCs w:val="18"/>
              </w:rPr>
              <w:t>12</w:t>
            </w:r>
          </w:p>
        </w:tc>
        <w:tc>
          <w:tcPr>
            <w:tcW w:w="1208" w:type="dxa"/>
            <w:tcBorders>
              <w:top w:val="single" w:sz="6" w:space="0" w:color="404040"/>
              <w:right w:val="single" w:sz="6" w:space="0" w:color="404040"/>
            </w:tcBorders>
            <w:vAlign w:val="center"/>
          </w:tcPr>
          <w:p w14:paraId="3DAB6917" w14:textId="5F0F3881" w:rsidR="000E7D75" w:rsidRPr="000E7D75" w:rsidRDefault="000E7D75" w:rsidP="000E7D75">
            <w:pPr>
              <w:ind w:left="-29" w:right="-55"/>
              <w:jc w:val="left"/>
              <w:rPr>
                <w:b/>
                <w:bCs/>
                <w:sz w:val="18"/>
                <w:szCs w:val="18"/>
              </w:rPr>
            </w:pPr>
            <w:r w:rsidRPr="000E7D75">
              <w:rPr>
                <w:b/>
                <w:bCs/>
                <w:color w:val="000000"/>
                <w:sz w:val="18"/>
                <w:szCs w:val="18"/>
              </w:rPr>
              <w:t>Por arriba</w:t>
            </w:r>
          </w:p>
        </w:tc>
      </w:tr>
      <w:tr w:rsidR="000E7D75" w:rsidRPr="005B0949" w14:paraId="56F87F6A" w14:textId="77777777" w:rsidTr="000E7D75">
        <w:trPr>
          <w:cantSplit/>
          <w:trHeight w:val="20"/>
          <w:jc w:val="center"/>
        </w:trPr>
        <w:tc>
          <w:tcPr>
            <w:tcW w:w="5129" w:type="dxa"/>
            <w:tcBorders>
              <w:left w:val="single" w:sz="6" w:space="0" w:color="404040"/>
              <w:right w:val="single" w:sz="6" w:space="0" w:color="404040"/>
            </w:tcBorders>
            <w:vAlign w:val="center"/>
          </w:tcPr>
          <w:p w14:paraId="2AD277CB" w14:textId="77777777" w:rsidR="000E7D75" w:rsidRPr="005B0949" w:rsidRDefault="000E7D75" w:rsidP="000E7D75">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65F79E27" w:rsidR="000E7D75" w:rsidRPr="000E7D75" w:rsidRDefault="000E7D75" w:rsidP="000E7D75">
            <w:pPr>
              <w:tabs>
                <w:tab w:val="decimal" w:pos="435"/>
              </w:tabs>
              <w:jc w:val="left"/>
              <w:rPr>
                <w:sz w:val="18"/>
                <w:szCs w:val="18"/>
              </w:rPr>
            </w:pPr>
            <w:r w:rsidRPr="000E7D75">
              <w:rPr>
                <w:color w:val="000000"/>
                <w:sz w:val="18"/>
                <w:szCs w:val="18"/>
              </w:rPr>
              <w:t>53.5</w:t>
            </w:r>
          </w:p>
        </w:tc>
        <w:tc>
          <w:tcPr>
            <w:tcW w:w="972" w:type="dxa"/>
            <w:tcBorders>
              <w:left w:val="single" w:sz="6" w:space="0" w:color="404040"/>
              <w:right w:val="single" w:sz="6" w:space="0" w:color="404040"/>
            </w:tcBorders>
            <w:vAlign w:val="center"/>
          </w:tcPr>
          <w:p w14:paraId="2F0E995B" w14:textId="677B3095" w:rsidR="000E7D75" w:rsidRPr="000E7D75" w:rsidRDefault="000E7D75" w:rsidP="000E7D75">
            <w:pPr>
              <w:tabs>
                <w:tab w:val="decimal" w:pos="435"/>
              </w:tabs>
              <w:jc w:val="left"/>
              <w:rPr>
                <w:bCs/>
                <w:sz w:val="18"/>
                <w:szCs w:val="18"/>
              </w:rPr>
            </w:pPr>
            <w:r w:rsidRPr="000E7D75">
              <w:rPr>
                <w:color w:val="000000"/>
                <w:sz w:val="18"/>
                <w:szCs w:val="18"/>
              </w:rPr>
              <w:t>53.3</w:t>
            </w:r>
          </w:p>
        </w:tc>
        <w:tc>
          <w:tcPr>
            <w:tcW w:w="972" w:type="dxa"/>
            <w:tcBorders>
              <w:right w:val="single" w:sz="6" w:space="0" w:color="404040"/>
            </w:tcBorders>
            <w:vAlign w:val="center"/>
          </w:tcPr>
          <w:p w14:paraId="5E1E0FCC" w14:textId="05687981" w:rsidR="000E7D75" w:rsidRPr="000E7D75" w:rsidRDefault="000E7D75" w:rsidP="000E7D75">
            <w:pPr>
              <w:tabs>
                <w:tab w:val="left" w:pos="49"/>
                <w:tab w:val="decimal" w:pos="410"/>
              </w:tabs>
              <w:jc w:val="left"/>
              <w:rPr>
                <w:sz w:val="18"/>
                <w:szCs w:val="18"/>
              </w:rPr>
            </w:pPr>
            <w:r>
              <w:rPr>
                <w:color w:val="000000"/>
                <w:sz w:val="18"/>
                <w:szCs w:val="18"/>
              </w:rPr>
              <w:tab/>
            </w:r>
            <w:r w:rsidRPr="000E7D75">
              <w:rPr>
                <w:color w:val="000000"/>
                <w:sz w:val="18"/>
                <w:szCs w:val="18"/>
              </w:rPr>
              <w:t>(-)</w:t>
            </w:r>
            <w:r>
              <w:rPr>
                <w:color w:val="000000"/>
                <w:sz w:val="18"/>
                <w:szCs w:val="18"/>
              </w:rPr>
              <w:tab/>
            </w:r>
            <w:r w:rsidRPr="000E7D75">
              <w:rPr>
                <w:color w:val="000000"/>
                <w:sz w:val="18"/>
                <w:szCs w:val="18"/>
              </w:rPr>
              <w:t>0.17</w:t>
            </w:r>
          </w:p>
        </w:tc>
        <w:tc>
          <w:tcPr>
            <w:tcW w:w="458" w:type="dxa"/>
            <w:vAlign w:val="center"/>
          </w:tcPr>
          <w:p w14:paraId="4250F9D9" w14:textId="33E98C95" w:rsidR="000E7D75" w:rsidRPr="000E7D75" w:rsidRDefault="000E7D75" w:rsidP="000E7D75">
            <w:pPr>
              <w:ind w:right="57"/>
              <w:jc w:val="right"/>
              <w:rPr>
                <w:sz w:val="18"/>
                <w:szCs w:val="18"/>
              </w:rPr>
            </w:pPr>
            <w:r w:rsidRPr="000E7D75">
              <w:rPr>
                <w:color w:val="000000"/>
                <w:sz w:val="18"/>
                <w:szCs w:val="18"/>
              </w:rPr>
              <w:t>16</w:t>
            </w:r>
          </w:p>
        </w:tc>
        <w:tc>
          <w:tcPr>
            <w:tcW w:w="1208" w:type="dxa"/>
            <w:tcBorders>
              <w:right w:val="single" w:sz="6" w:space="0" w:color="404040"/>
            </w:tcBorders>
            <w:vAlign w:val="center"/>
          </w:tcPr>
          <w:p w14:paraId="378DD386" w14:textId="21C30639" w:rsidR="000E7D75" w:rsidRPr="000E7D75" w:rsidRDefault="000E7D75" w:rsidP="000E7D75">
            <w:pPr>
              <w:ind w:left="-29" w:right="-55"/>
              <w:jc w:val="left"/>
              <w:rPr>
                <w:bCs/>
                <w:sz w:val="18"/>
                <w:szCs w:val="18"/>
              </w:rPr>
            </w:pPr>
            <w:r w:rsidRPr="000E7D75">
              <w:rPr>
                <w:color w:val="000000"/>
                <w:sz w:val="18"/>
                <w:szCs w:val="18"/>
              </w:rPr>
              <w:t>Por arriba</w:t>
            </w:r>
          </w:p>
        </w:tc>
      </w:tr>
      <w:tr w:rsidR="000E7D75" w:rsidRPr="005B0949" w14:paraId="42EB17DF" w14:textId="77777777" w:rsidTr="000E7D75">
        <w:trPr>
          <w:cantSplit/>
          <w:trHeight w:val="20"/>
          <w:jc w:val="center"/>
        </w:trPr>
        <w:tc>
          <w:tcPr>
            <w:tcW w:w="5129" w:type="dxa"/>
            <w:tcBorders>
              <w:left w:val="single" w:sz="6" w:space="0" w:color="404040"/>
              <w:right w:val="single" w:sz="6" w:space="0" w:color="404040"/>
            </w:tcBorders>
            <w:vAlign w:val="center"/>
          </w:tcPr>
          <w:p w14:paraId="163CE724" w14:textId="77777777" w:rsidR="000E7D75" w:rsidRPr="005B0949" w:rsidRDefault="000E7D75" w:rsidP="000E7D75">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51D2873B" w:rsidR="000E7D75" w:rsidRPr="000E7D75" w:rsidRDefault="000E7D75" w:rsidP="000E7D75">
            <w:pPr>
              <w:tabs>
                <w:tab w:val="decimal" w:pos="435"/>
              </w:tabs>
              <w:jc w:val="left"/>
              <w:rPr>
                <w:sz w:val="18"/>
                <w:szCs w:val="18"/>
              </w:rPr>
            </w:pPr>
            <w:r w:rsidRPr="000E7D75">
              <w:rPr>
                <w:color w:val="000000"/>
                <w:sz w:val="18"/>
                <w:szCs w:val="18"/>
              </w:rPr>
              <w:t>53.7</w:t>
            </w:r>
          </w:p>
        </w:tc>
        <w:tc>
          <w:tcPr>
            <w:tcW w:w="972" w:type="dxa"/>
            <w:tcBorders>
              <w:left w:val="single" w:sz="6" w:space="0" w:color="404040"/>
              <w:right w:val="single" w:sz="6" w:space="0" w:color="404040"/>
            </w:tcBorders>
            <w:vAlign w:val="center"/>
          </w:tcPr>
          <w:p w14:paraId="6986A361" w14:textId="149ACA10" w:rsidR="000E7D75" w:rsidRPr="000E7D75" w:rsidRDefault="000E7D75" w:rsidP="000E7D75">
            <w:pPr>
              <w:tabs>
                <w:tab w:val="decimal" w:pos="435"/>
              </w:tabs>
              <w:jc w:val="left"/>
              <w:rPr>
                <w:bCs/>
                <w:sz w:val="18"/>
                <w:szCs w:val="18"/>
              </w:rPr>
            </w:pPr>
            <w:r w:rsidRPr="000E7D75">
              <w:rPr>
                <w:color w:val="000000"/>
                <w:sz w:val="18"/>
                <w:szCs w:val="18"/>
              </w:rPr>
              <w:t>54.0</w:t>
            </w:r>
          </w:p>
        </w:tc>
        <w:tc>
          <w:tcPr>
            <w:tcW w:w="972" w:type="dxa"/>
            <w:tcBorders>
              <w:right w:val="single" w:sz="6" w:space="0" w:color="404040"/>
            </w:tcBorders>
            <w:vAlign w:val="center"/>
          </w:tcPr>
          <w:p w14:paraId="6D36B56C" w14:textId="1146834F" w:rsidR="000E7D75" w:rsidRPr="000E7D75" w:rsidRDefault="000E7D75" w:rsidP="000E7D75">
            <w:pPr>
              <w:tabs>
                <w:tab w:val="decimal" w:pos="410"/>
              </w:tabs>
              <w:jc w:val="left"/>
              <w:rPr>
                <w:sz w:val="18"/>
                <w:szCs w:val="18"/>
              </w:rPr>
            </w:pPr>
            <w:r w:rsidRPr="000E7D75">
              <w:rPr>
                <w:color w:val="000000"/>
                <w:sz w:val="18"/>
                <w:szCs w:val="18"/>
              </w:rPr>
              <w:t>0.25</w:t>
            </w:r>
          </w:p>
        </w:tc>
        <w:tc>
          <w:tcPr>
            <w:tcW w:w="458" w:type="dxa"/>
            <w:vAlign w:val="center"/>
          </w:tcPr>
          <w:p w14:paraId="66DAF3BB" w14:textId="592829B7" w:rsidR="000E7D75" w:rsidRPr="000E7D75" w:rsidRDefault="000E7D75" w:rsidP="000E7D75">
            <w:pPr>
              <w:ind w:right="57"/>
              <w:jc w:val="right"/>
              <w:rPr>
                <w:sz w:val="18"/>
                <w:szCs w:val="18"/>
              </w:rPr>
            </w:pPr>
            <w:r w:rsidRPr="000E7D75">
              <w:rPr>
                <w:color w:val="000000"/>
                <w:sz w:val="18"/>
                <w:szCs w:val="18"/>
              </w:rPr>
              <w:t>5</w:t>
            </w:r>
          </w:p>
        </w:tc>
        <w:tc>
          <w:tcPr>
            <w:tcW w:w="1208" w:type="dxa"/>
            <w:tcBorders>
              <w:right w:val="single" w:sz="6" w:space="0" w:color="404040"/>
            </w:tcBorders>
            <w:vAlign w:val="center"/>
          </w:tcPr>
          <w:p w14:paraId="78C544BE" w14:textId="74D53E46" w:rsidR="000E7D75" w:rsidRPr="000E7D75" w:rsidRDefault="000E7D75" w:rsidP="000E7D75">
            <w:pPr>
              <w:ind w:left="-29" w:right="-55"/>
              <w:jc w:val="left"/>
              <w:rPr>
                <w:bCs/>
                <w:sz w:val="18"/>
                <w:szCs w:val="18"/>
              </w:rPr>
            </w:pPr>
            <w:r w:rsidRPr="000E7D75">
              <w:rPr>
                <w:color w:val="000000"/>
                <w:sz w:val="18"/>
                <w:szCs w:val="18"/>
              </w:rPr>
              <w:t>Por arriba</w:t>
            </w:r>
          </w:p>
        </w:tc>
      </w:tr>
      <w:tr w:rsidR="000E7D75" w:rsidRPr="005B0949" w14:paraId="36E5C68A" w14:textId="77777777" w:rsidTr="000E7D75">
        <w:trPr>
          <w:cantSplit/>
          <w:trHeight w:val="20"/>
          <w:jc w:val="center"/>
        </w:trPr>
        <w:tc>
          <w:tcPr>
            <w:tcW w:w="5129" w:type="dxa"/>
            <w:tcBorders>
              <w:left w:val="single" w:sz="6" w:space="0" w:color="404040"/>
              <w:right w:val="single" w:sz="6" w:space="0" w:color="404040"/>
            </w:tcBorders>
            <w:vAlign w:val="center"/>
          </w:tcPr>
          <w:p w14:paraId="4FFFA0C0" w14:textId="77777777" w:rsidR="000E7D75" w:rsidRPr="005B0949" w:rsidRDefault="000E7D75" w:rsidP="000E7D75">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3C2F9BE" w:rsidR="000E7D75" w:rsidRPr="000E7D75" w:rsidRDefault="000E7D75" w:rsidP="000E7D75">
            <w:pPr>
              <w:tabs>
                <w:tab w:val="decimal" w:pos="435"/>
              </w:tabs>
              <w:jc w:val="left"/>
              <w:rPr>
                <w:sz w:val="18"/>
                <w:szCs w:val="18"/>
              </w:rPr>
            </w:pPr>
            <w:r w:rsidRPr="000E7D75">
              <w:rPr>
                <w:color w:val="000000"/>
                <w:sz w:val="18"/>
                <w:szCs w:val="18"/>
              </w:rPr>
              <w:t>51.3</w:t>
            </w:r>
          </w:p>
        </w:tc>
        <w:tc>
          <w:tcPr>
            <w:tcW w:w="972" w:type="dxa"/>
            <w:tcBorders>
              <w:left w:val="single" w:sz="6" w:space="0" w:color="404040"/>
              <w:right w:val="single" w:sz="6" w:space="0" w:color="404040"/>
            </w:tcBorders>
            <w:vAlign w:val="center"/>
          </w:tcPr>
          <w:p w14:paraId="0F7FF7BB" w14:textId="59F3C0AB" w:rsidR="000E7D75" w:rsidRPr="000E7D75" w:rsidRDefault="000E7D75" w:rsidP="000E7D75">
            <w:pPr>
              <w:tabs>
                <w:tab w:val="decimal" w:pos="435"/>
              </w:tabs>
              <w:jc w:val="left"/>
              <w:rPr>
                <w:bCs/>
                <w:sz w:val="18"/>
                <w:szCs w:val="18"/>
              </w:rPr>
            </w:pPr>
            <w:r w:rsidRPr="000E7D75">
              <w:rPr>
                <w:color w:val="000000"/>
                <w:sz w:val="18"/>
                <w:szCs w:val="18"/>
              </w:rPr>
              <w:t>51.3</w:t>
            </w:r>
          </w:p>
        </w:tc>
        <w:tc>
          <w:tcPr>
            <w:tcW w:w="972" w:type="dxa"/>
            <w:tcBorders>
              <w:right w:val="single" w:sz="6" w:space="0" w:color="404040"/>
            </w:tcBorders>
            <w:vAlign w:val="center"/>
          </w:tcPr>
          <w:p w14:paraId="3B4F6D4B" w14:textId="5F7696B2" w:rsidR="000E7D75" w:rsidRPr="000E7D75" w:rsidRDefault="000E7D75" w:rsidP="000E7D75">
            <w:pPr>
              <w:tabs>
                <w:tab w:val="left" w:pos="49"/>
                <w:tab w:val="decimal" w:pos="410"/>
              </w:tabs>
              <w:jc w:val="left"/>
              <w:rPr>
                <w:sz w:val="18"/>
                <w:szCs w:val="18"/>
              </w:rPr>
            </w:pPr>
            <w:r>
              <w:rPr>
                <w:color w:val="000000"/>
                <w:sz w:val="18"/>
                <w:szCs w:val="18"/>
              </w:rPr>
              <w:tab/>
            </w:r>
            <w:r w:rsidRPr="000E7D75">
              <w:rPr>
                <w:color w:val="000000"/>
                <w:sz w:val="18"/>
                <w:szCs w:val="18"/>
              </w:rPr>
              <w:t>(-)</w:t>
            </w:r>
            <w:r>
              <w:rPr>
                <w:color w:val="000000"/>
                <w:sz w:val="18"/>
                <w:szCs w:val="18"/>
              </w:rPr>
              <w:tab/>
            </w:r>
            <w:r w:rsidRPr="000E7D75">
              <w:rPr>
                <w:color w:val="000000"/>
                <w:sz w:val="18"/>
                <w:szCs w:val="18"/>
              </w:rPr>
              <w:t>0.04</w:t>
            </w:r>
          </w:p>
        </w:tc>
        <w:tc>
          <w:tcPr>
            <w:tcW w:w="458" w:type="dxa"/>
            <w:vAlign w:val="center"/>
          </w:tcPr>
          <w:p w14:paraId="71209E1A" w14:textId="0545ECE5" w:rsidR="000E7D75" w:rsidRPr="000E7D75" w:rsidRDefault="000E7D75" w:rsidP="000E7D75">
            <w:pPr>
              <w:ind w:right="57"/>
              <w:jc w:val="right"/>
              <w:rPr>
                <w:sz w:val="18"/>
                <w:szCs w:val="18"/>
              </w:rPr>
            </w:pPr>
            <w:r w:rsidRPr="000E7D75">
              <w:rPr>
                <w:color w:val="000000"/>
                <w:sz w:val="18"/>
                <w:szCs w:val="18"/>
              </w:rPr>
              <w:t>7</w:t>
            </w:r>
          </w:p>
        </w:tc>
        <w:tc>
          <w:tcPr>
            <w:tcW w:w="1208" w:type="dxa"/>
            <w:tcBorders>
              <w:right w:val="single" w:sz="6" w:space="0" w:color="404040"/>
            </w:tcBorders>
            <w:vAlign w:val="center"/>
          </w:tcPr>
          <w:p w14:paraId="0B5E2CB5" w14:textId="669DB786" w:rsidR="000E7D75" w:rsidRPr="000E7D75" w:rsidRDefault="000E7D75" w:rsidP="000E7D75">
            <w:pPr>
              <w:ind w:left="-29" w:right="-55"/>
              <w:jc w:val="left"/>
              <w:rPr>
                <w:bCs/>
                <w:sz w:val="18"/>
                <w:szCs w:val="18"/>
              </w:rPr>
            </w:pPr>
            <w:r w:rsidRPr="000E7D75">
              <w:rPr>
                <w:color w:val="000000"/>
                <w:sz w:val="18"/>
                <w:szCs w:val="18"/>
              </w:rPr>
              <w:t>Por arriba</w:t>
            </w:r>
          </w:p>
        </w:tc>
      </w:tr>
      <w:tr w:rsidR="000E7D75" w:rsidRPr="005B0949" w14:paraId="5328C6FB" w14:textId="77777777" w:rsidTr="000E7D75">
        <w:trPr>
          <w:cantSplit/>
          <w:trHeight w:val="20"/>
          <w:jc w:val="center"/>
        </w:trPr>
        <w:tc>
          <w:tcPr>
            <w:tcW w:w="5129" w:type="dxa"/>
            <w:tcBorders>
              <w:left w:val="single" w:sz="6" w:space="0" w:color="404040"/>
              <w:right w:val="single" w:sz="6" w:space="0" w:color="404040"/>
            </w:tcBorders>
            <w:vAlign w:val="center"/>
          </w:tcPr>
          <w:p w14:paraId="27FE6B1C" w14:textId="77777777" w:rsidR="000E7D75" w:rsidRPr="005B0949" w:rsidRDefault="000E7D75" w:rsidP="000E7D75">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4B968192" w:rsidR="000E7D75" w:rsidRPr="000E7D75" w:rsidRDefault="000E7D75" w:rsidP="000E7D75">
            <w:pPr>
              <w:tabs>
                <w:tab w:val="decimal" w:pos="435"/>
              </w:tabs>
              <w:jc w:val="left"/>
              <w:rPr>
                <w:sz w:val="18"/>
                <w:szCs w:val="18"/>
              </w:rPr>
            </w:pPr>
            <w:r w:rsidRPr="000E7D75">
              <w:rPr>
                <w:color w:val="000000"/>
                <w:sz w:val="18"/>
                <w:szCs w:val="18"/>
              </w:rPr>
              <w:t>49.5</w:t>
            </w:r>
          </w:p>
        </w:tc>
        <w:tc>
          <w:tcPr>
            <w:tcW w:w="972" w:type="dxa"/>
            <w:tcBorders>
              <w:left w:val="single" w:sz="6" w:space="0" w:color="404040"/>
              <w:right w:val="single" w:sz="6" w:space="0" w:color="404040"/>
            </w:tcBorders>
            <w:vAlign w:val="center"/>
          </w:tcPr>
          <w:p w14:paraId="059D083C" w14:textId="67F59B79" w:rsidR="000E7D75" w:rsidRPr="000E7D75" w:rsidRDefault="000E7D75" w:rsidP="000E7D75">
            <w:pPr>
              <w:tabs>
                <w:tab w:val="decimal" w:pos="435"/>
              </w:tabs>
              <w:jc w:val="left"/>
              <w:rPr>
                <w:bCs/>
                <w:sz w:val="18"/>
                <w:szCs w:val="18"/>
              </w:rPr>
            </w:pPr>
            <w:r w:rsidRPr="000E7D75">
              <w:rPr>
                <w:color w:val="000000"/>
                <w:sz w:val="18"/>
                <w:szCs w:val="18"/>
              </w:rPr>
              <w:t>51.8</w:t>
            </w:r>
          </w:p>
        </w:tc>
        <w:tc>
          <w:tcPr>
            <w:tcW w:w="972" w:type="dxa"/>
            <w:tcBorders>
              <w:right w:val="single" w:sz="6" w:space="0" w:color="404040"/>
            </w:tcBorders>
            <w:vAlign w:val="center"/>
          </w:tcPr>
          <w:p w14:paraId="7451A40F" w14:textId="545A5E34" w:rsidR="000E7D75" w:rsidRPr="000E7D75" w:rsidRDefault="000E7D75" w:rsidP="000E7D75">
            <w:pPr>
              <w:tabs>
                <w:tab w:val="decimal" w:pos="410"/>
              </w:tabs>
              <w:jc w:val="left"/>
              <w:rPr>
                <w:sz w:val="18"/>
                <w:szCs w:val="18"/>
              </w:rPr>
            </w:pPr>
            <w:r w:rsidRPr="000E7D75">
              <w:rPr>
                <w:color w:val="000000"/>
                <w:sz w:val="18"/>
                <w:szCs w:val="18"/>
              </w:rPr>
              <w:t>2.30</w:t>
            </w:r>
          </w:p>
        </w:tc>
        <w:tc>
          <w:tcPr>
            <w:tcW w:w="458" w:type="dxa"/>
            <w:vAlign w:val="center"/>
          </w:tcPr>
          <w:p w14:paraId="7B0FD17A" w14:textId="29DCC44A" w:rsidR="000E7D75" w:rsidRPr="000E7D75" w:rsidRDefault="000E7D75" w:rsidP="000E7D75">
            <w:pPr>
              <w:ind w:right="57"/>
              <w:jc w:val="right"/>
              <w:rPr>
                <w:sz w:val="18"/>
                <w:szCs w:val="18"/>
              </w:rPr>
            </w:pPr>
            <w:r w:rsidRPr="000E7D75">
              <w:rPr>
                <w:color w:val="000000"/>
                <w:sz w:val="18"/>
                <w:szCs w:val="18"/>
              </w:rPr>
              <w:t>1</w:t>
            </w:r>
          </w:p>
        </w:tc>
        <w:tc>
          <w:tcPr>
            <w:tcW w:w="1208" w:type="dxa"/>
            <w:tcBorders>
              <w:right w:val="single" w:sz="6" w:space="0" w:color="404040"/>
            </w:tcBorders>
            <w:vAlign w:val="center"/>
          </w:tcPr>
          <w:p w14:paraId="28E4233E" w14:textId="156304BB" w:rsidR="000E7D75" w:rsidRPr="000E7D75" w:rsidRDefault="000E7D75" w:rsidP="000E7D75">
            <w:pPr>
              <w:ind w:left="-29" w:right="-55"/>
              <w:jc w:val="left"/>
              <w:rPr>
                <w:bCs/>
                <w:sz w:val="18"/>
                <w:szCs w:val="18"/>
              </w:rPr>
            </w:pPr>
            <w:r w:rsidRPr="000E7D75">
              <w:rPr>
                <w:color w:val="000000"/>
                <w:sz w:val="18"/>
                <w:szCs w:val="18"/>
              </w:rPr>
              <w:t>Por arriba</w:t>
            </w:r>
          </w:p>
        </w:tc>
      </w:tr>
      <w:tr w:rsidR="000E7D75" w:rsidRPr="005B0949" w14:paraId="1AD423F4" w14:textId="77777777" w:rsidTr="000E7D75">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0E7D75" w:rsidRPr="005B0949" w:rsidRDefault="000E7D75" w:rsidP="000E7D75">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12B9361B" w:rsidR="000E7D75" w:rsidRPr="000E7D75" w:rsidRDefault="000E7D75" w:rsidP="000E7D75">
            <w:pPr>
              <w:tabs>
                <w:tab w:val="decimal" w:pos="435"/>
              </w:tabs>
              <w:jc w:val="left"/>
              <w:rPr>
                <w:sz w:val="18"/>
                <w:szCs w:val="18"/>
              </w:rPr>
            </w:pPr>
            <w:r w:rsidRPr="000E7D75">
              <w:rPr>
                <w:color w:val="000000"/>
                <w:sz w:val="18"/>
                <w:szCs w:val="18"/>
              </w:rPr>
              <w:t>53.9</w:t>
            </w:r>
          </w:p>
        </w:tc>
        <w:tc>
          <w:tcPr>
            <w:tcW w:w="972" w:type="dxa"/>
            <w:tcBorders>
              <w:left w:val="single" w:sz="6" w:space="0" w:color="404040"/>
              <w:bottom w:val="single" w:sz="6" w:space="0" w:color="404040"/>
              <w:right w:val="single" w:sz="6" w:space="0" w:color="404040"/>
            </w:tcBorders>
            <w:vAlign w:val="center"/>
          </w:tcPr>
          <w:p w14:paraId="09EBF545" w14:textId="665D57D0" w:rsidR="000E7D75" w:rsidRPr="000E7D75" w:rsidRDefault="000E7D75" w:rsidP="000E7D75">
            <w:pPr>
              <w:tabs>
                <w:tab w:val="decimal" w:pos="435"/>
              </w:tabs>
              <w:jc w:val="left"/>
              <w:rPr>
                <w:bCs/>
                <w:sz w:val="18"/>
                <w:szCs w:val="18"/>
              </w:rPr>
            </w:pPr>
            <w:r w:rsidRPr="000E7D75">
              <w:rPr>
                <w:color w:val="000000"/>
                <w:sz w:val="18"/>
                <w:szCs w:val="18"/>
              </w:rPr>
              <w:t>55.9</w:t>
            </w:r>
          </w:p>
        </w:tc>
        <w:tc>
          <w:tcPr>
            <w:tcW w:w="972" w:type="dxa"/>
            <w:tcBorders>
              <w:bottom w:val="single" w:sz="6" w:space="0" w:color="404040"/>
              <w:right w:val="single" w:sz="6" w:space="0" w:color="404040"/>
            </w:tcBorders>
            <w:vAlign w:val="center"/>
          </w:tcPr>
          <w:p w14:paraId="3C2CFC42" w14:textId="25FEB4A2" w:rsidR="000E7D75" w:rsidRPr="000E7D75" w:rsidRDefault="000E7D75" w:rsidP="000E7D75">
            <w:pPr>
              <w:tabs>
                <w:tab w:val="decimal" w:pos="410"/>
              </w:tabs>
              <w:jc w:val="left"/>
              <w:rPr>
                <w:sz w:val="18"/>
                <w:szCs w:val="18"/>
              </w:rPr>
            </w:pPr>
            <w:r w:rsidRPr="000E7D75">
              <w:rPr>
                <w:color w:val="000000"/>
                <w:sz w:val="18"/>
                <w:szCs w:val="18"/>
              </w:rPr>
              <w:t>2.01</w:t>
            </w:r>
          </w:p>
        </w:tc>
        <w:tc>
          <w:tcPr>
            <w:tcW w:w="458" w:type="dxa"/>
            <w:tcBorders>
              <w:bottom w:val="single" w:sz="6" w:space="0" w:color="404040"/>
            </w:tcBorders>
            <w:vAlign w:val="center"/>
          </w:tcPr>
          <w:p w14:paraId="24D63F8D" w14:textId="37647E2C" w:rsidR="000E7D75" w:rsidRPr="000E7D75" w:rsidRDefault="000E7D75" w:rsidP="000E7D75">
            <w:pPr>
              <w:ind w:right="57"/>
              <w:jc w:val="right"/>
              <w:rPr>
                <w:sz w:val="18"/>
                <w:szCs w:val="18"/>
              </w:rPr>
            </w:pPr>
            <w:r w:rsidRPr="000E7D75">
              <w:rPr>
                <w:color w:val="000000"/>
                <w:sz w:val="18"/>
                <w:szCs w:val="18"/>
              </w:rPr>
              <w:t>16</w:t>
            </w:r>
          </w:p>
        </w:tc>
        <w:tc>
          <w:tcPr>
            <w:tcW w:w="1208" w:type="dxa"/>
            <w:tcBorders>
              <w:bottom w:val="single" w:sz="6" w:space="0" w:color="404040"/>
              <w:right w:val="single" w:sz="6" w:space="0" w:color="404040"/>
            </w:tcBorders>
            <w:vAlign w:val="center"/>
          </w:tcPr>
          <w:p w14:paraId="4A50DA51" w14:textId="2549373A" w:rsidR="000E7D75" w:rsidRPr="000E7D75" w:rsidRDefault="000E7D75" w:rsidP="000E7D75">
            <w:pPr>
              <w:ind w:left="-29" w:right="-55"/>
              <w:jc w:val="left"/>
              <w:rPr>
                <w:bCs/>
                <w:sz w:val="18"/>
                <w:szCs w:val="18"/>
              </w:rPr>
            </w:pPr>
            <w:r w:rsidRPr="000E7D75">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099B79C3" w:rsidR="00A47127" w:rsidRPr="005B0949" w:rsidRDefault="000744E7" w:rsidP="001D725E">
      <w:pPr>
        <w:keepLines/>
        <w:widowControl w:val="0"/>
        <w:spacing w:before="720"/>
        <w:rPr>
          <w:spacing w:val="4"/>
        </w:rPr>
      </w:pPr>
      <w:r w:rsidRPr="000744E7">
        <w:t>Las siguientes gráficas muestran la evolución en los últimos años de las series desestacionalizadas y de tendencia-ciclo de los componentes que integran el Indicador de Pedidos Manufactureros.</w:t>
      </w:r>
    </w:p>
    <w:p w14:paraId="36683016" w14:textId="70184339"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DA117B">
        <w:rPr>
          <w:b/>
          <w:smallCaps/>
          <w:sz w:val="22"/>
        </w:rPr>
        <w:t xml:space="preserve">a </w:t>
      </w:r>
      <w:r w:rsidR="000E7D75">
        <w:rPr>
          <w:b/>
          <w:smallCaps/>
          <w:sz w:val="22"/>
        </w:rPr>
        <w:t>septiembre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537DFB">
        <w:tblPrEx>
          <w:tblCellMar>
            <w:left w:w="70" w:type="dxa"/>
            <w:right w:w="70" w:type="dxa"/>
          </w:tblCellMar>
        </w:tblPrEx>
        <w:trPr>
          <w:trHeight w:val="3062"/>
          <w:jc w:val="center"/>
        </w:trPr>
        <w:tc>
          <w:tcPr>
            <w:tcW w:w="5080" w:type="dxa"/>
            <w:tcBorders>
              <w:top w:val="nil"/>
              <w:bottom w:val="nil"/>
            </w:tcBorders>
          </w:tcPr>
          <w:p w14:paraId="539EB9CD" w14:textId="3B0E5557" w:rsidR="00DC2949" w:rsidRPr="005B0949" w:rsidRDefault="00537DFB" w:rsidP="00152422">
            <w:pPr>
              <w:keepNext/>
              <w:keepLines/>
              <w:ind w:left="-75"/>
              <w:jc w:val="center"/>
            </w:pPr>
            <w:r>
              <w:rPr>
                <w:noProof/>
              </w:rPr>
              <w:drawing>
                <wp:inline distT="0" distB="0" distL="0" distR="0" wp14:anchorId="2FECC27F" wp14:editId="56C9B57D">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5382F4E2" w:rsidR="0007670F" w:rsidRPr="005B0949" w:rsidRDefault="00537DFB" w:rsidP="00152422">
            <w:pPr>
              <w:keepNext/>
              <w:keepLines/>
              <w:ind w:left="-70"/>
              <w:jc w:val="center"/>
            </w:pPr>
            <w:r>
              <w:rPr>
                <w:noProof/>
              </w:rPr>
              <w:drawing>
                <wp:inline distT="0" distB="0" distL="0" distR="0" wp14:anchorId="61F95AD1" wp14:editId="486C8512">
                  <wp:extent cx="3130838" cy="2052000"/>
                  <wp:effectExtent l="0" t="0" r="0" b="571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0E7D75">
        <w:tblPrEx>
          <w:tblCellMar>
            <w:left w:w="70" w:type="dxa"/>
            <w:right w:w="70" w:type="dxa"/>
          </w:tblCellMar>
        </w:tblPrEx>
        <w:trPr>
          <w:trHeight w:val="3062"/>
          <w:jc w:val="center"/>
        </w:trPr>
        <w:tc>
          <w:tcPr>
            <w:tcW w:w="5080" w:type="dxa"/>
            <w:tcBorders>
              <w:top w:val="nil"/>
              <w:bottom w:val="nil"/>
            </w:tcBorders>
          </w:tcPr>
          <w:p w14:paraId="0EF853AE" w14:textId="6CED0FE0" w:rsidR="0007670F" w:rsidRPr="005B0949" w:rsidRDefault="00537DFB" w:rsidP="00152422">
            <w:pPr>
              <w:keepNext/>
              <w:keepLines/>
              <w:jc w:val="center"/>
              <w:rPr>
                <w:noProof/>
                <w:lang w:eastAsia="es-MX"/>
              </w:rPr>
            </w:pPr>
            <w:r>
              <w:rPr>
                <w:noProof/>
              </w:rPr>
              <w:drawing>
                <wp:inline distT="0" distB="0" distL="0" distR="0" wp14:anchorId="5D86F84A" wp14:editId="6614F669">
                  <wp:extent cx="3132000" cy="2052000"/>
                  <wp:effectExtent l="0" t="0" r="0" b="5715"/>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37D9963D" w:rsidR="0007670F" w:rsidRPr="005B0949" w:rsidRDefault="000E7D75" w:rsidP="00152422">
            <w:pPr>
              <w:keepNext/>
              <w:keepLines/>
              <w:jc w:val="center"/>
            </w:pPr>
            <w:r>
              <w:rPr>
                <w:noProof/>
              </w:rPr>
              <w:drawing>
                <wp:inline distT="0" distB="0" distL="0" distR="0" wp14:anchorId="3165794E" wp14:editId="229A7E9C">
                  <wp:extent cx="3132000" cy="2052000"/>
                  <wp:effectExtent l="0" t="0" r="0" b="5715"/>
                  <wp:docPr id="5" name="Gráfico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0E7D75">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193D7709" w:rsidR="0007670F" w:rsidRPr="005B0949" w:rsidRDefault="000E7D75" w:rsidP="0024171E">
            <w:pPr>
              <w:keepNext/>
              <w:keepLines/>
              <w:widowControl w:val="0"/>
              <w:jc w:val="center"/>
            </w:pPr>
            <w:r>
              <w:rPr>
                <w:noProof/>
              </w:rPr>
              <w:drawing>
                <wp:inline distT="0" distB="0" distL="0" distR="0" wp14:anchorId="660C5EAC" wp14:editId="6E16AF22">
                  <wp:extent cx="3132000" cy="2052000"/>
                  <wp:effectExtent l="0" t="0" r="0" b="571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1C7F40FC" w:rsidR="00A47127" w:rsidRPr="00E8398E" w:rsidRDefault="000744E7" w:rsidP="00EA1048">
      <w:pPr>
        <w:pStyle w:val="p0"/>
        <w:keepNext/>
        <w:spacing w:before="300" w:after="300"/>
        <w:rPr>
          <w:rFonts w:ascii="Arial" w:hAnsi="Arial"/>
          <w:snapToGrid/>
          <w:color w:val="auto"/>
          <w:lang w:val="es-ES"/>
        </w:rPr>
      </w:pPr>
      <w:r w:rsidRPr="000744E7">
        <w:rPr>
          <w:rFonts w:ascii="Arial" w:hAnsi="Arial"/>
          <w:snapToGrid/>
          <w:color w:val="auto"/>
          <w:lang w:val="es-ES"/>
        </w:rPr>
        <w:lastRenderedPageBreak/>
        <w:t>En septiembre de 2021, el IPM se ubicó en 53 puntos con datos sin ajuste estacional, lo que implicó un incremento anual de 2.8 puntos.</w:t>
      </w:r>
    </w:p>
    <w:p w14:paraId="54BD9E74" w14:textId="577C9B9A"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DA117B">
        <w:rPr>
          <w:b/>
          <w:smallCaps/>
          <w:sz w:val="22"/>
        </w:rPr>
        <w:t xml:space="preserve">a </w:t>
      </w:r>
      <w:r w:rsidR="000E7D75">
        <w:rPr>
          <w:b/>
          <w:smallCaps/>
          <w:sz w:val="22"/>
        </w:rPr>
        <w:t>septiembre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1D4C72AC" w:rsidR="0007670F" w:rsidRDefault="000E7D75" w:rsidP="001B5CA7">
      <w:pPr>
        <w:widowControl w:val="0"/>
        <w:spacing w:after="20"/>
        <w:jc w:val="center"/>
        <w:rPr>
          <w:b/>
          <w:smallCaps/>
          <w:sz w:val="20"/>
          <w:szCs w:val="20"/>
        </w:rPr>
      </w:pPr>
      <w:r>
        <w:rPr>
          <w:noProof/>
        </w:rPr>
        <w:drawing>
          <wp:inline distT="0" distB="0" distL="0" distR="0" wp14:anchorId="18D7DF9E" wp14:editId="2CAA6D8B">
            <wp:extent cx="4320000" cy="2545767"/>
            <wp:effectExtent l="0" t="0" r="4445" b="698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726C38FC" w:rsidR="004E4C79" w:rsidRPr="00E8398E" w:rsidRDefault="000744E7" w:rsidP="006A12EC">
      <w:pPr>
        <w:pStyle w:val="p0"/>
        <w:keepLines w:val="0"/>
        <w:spacing w:before="300"/>
        <w:rPr>
          <w:rFonts w:ascii="Arial" w:hAnsi="Arial"/>
          <w:snapToGrid/>
          <w:color w:val="auto"/>
          <w:lang w:val="es-ES"/>
        </w:rPr>
      </w:pPr>
      <w:r w:rsidRPr="000744E7">
        <w:rPr>
          <w:rFonts w:ascii="Arial" w:hAnsi="Arial"/>
          <w:snapToGrid/>
          <w:color w:val="auto"/>
          <w:lang w:val="es-ES"/>
        </w:rPr>
        <w:t>Con cifras originales, en el noveno mes del año en curso los cinco rubros que conforman el IPM registraron alzas anuales.</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2FEC04E4" w:rsidR="0007670F" w:rsidRPr="005B0949" w:rsidRDefault="000E7D75" w:rsidP="00A57C9A">
            <w:pPr>
              <w:widowControl w:val="0"/>
              <w:spacing w:before="40" w:after="40" w:line="240" w:lineRule="atLeast"/>
              <w:jc w:val="center"/>
              <w:rPr>
                <w:sz w:val="18"/>
                <w:szCs w:val="18"/>
              </w:rPr>
            </w:pPr>
            <w:r>
              <w:rPr>
                <w:sz w:val="18"/>
                <w:szCs w:val="18"/>
              </w:rPr>
              <w:t>Septiembre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0E7D75" w:rsidRPr="005B0949" w14:paraId="5C0AB6F6" w14:textId="77777777" w:rsidTr="000E7D75">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0E7D75" w:rsidRPr="005B0949" w:rsidRDefault="000E7D75" w:rsidP="000E7D75">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2636E719" w:rsidR="000E7D75" w:rsidRPr="000E7D75" w:rsidRDefault="000E7D75" w:rsidP="000E7D75">
            <w:pPr>
              <w:tabs>
                <w:tab w:val="decimal" w:pos="594"/>
              </w:tabs>
              <w:jc w:val="left"/>
              <w:rPr>
                <w:b/>
                <w:bCs/>
                <w:color w:val="000000"/>
                <w:sz w:val="18"/>
                <w:szCs w:val="16"/>
              </w:rPr>
            </w:pPr>
            <w:r w:rsidRPr="000E7D75">
              <w:rPr>
                <w:b/>
                <w:bCs/>
                <w:color w:val="000000"/>
                <w:sz w:val="18"/>
                <w:szCs w:val="22"/>
              </w:rPr>
              <w:t>50.2</w:t>
            </w:r>
          </w:p>
        </w:tc>
        <w:tc>
          <w:tcPr>
            <w:tcW w:w="1225" w:type="dxa"/>
            <w:tcBorders>
              <w:top w:val="single" w:sz="6" w:space="0" w:color="404040"/>
              <w:right w:val="single" w:sz="6" w:space="0" w:color="404040"/>
            </w:tcBorders>
            <w:vAlign w:val="center"/>
          </w:tcPr>
          <w:p w14:paraId="6576A907" w14:textId="234C7E01" w:rsidR="000E7D75" w:rsidRPr="000E7D75" w:rsidRDefault="000E7D75" w:rsidP="000E7D75">
            <w:pPr>
              <w:tabs>
                <w:tab w:val="decimal" w:pos="536"/>
              </w:tabs>
              <w:jc w:val="left"/>
              <w:rPr>
                <w:b/>
                <w:bCs/>
                <w:color w:val="000000"/>
                <w:sz w:val="18"/>
                <w:szCs w:val="16"/>
              </w:rPr>
            </w:pPr>
            <w:r w:rsidRPr="000E7D75">
              <w:rPr>
                <w:b/>
                <w:bCs/>
                <w:color w:val="000000"/>
                <w:sz w:val="18"/>
                <w:szCs w:val="22"/>
              </w:rPr>
              <w:t>53.0</w:t>
            </w:r>
          </w:p>
        </w:tc>
        <w:tc>
          <w:tcPr>
            <w:tcW w:w="1225" w:type="dxa"/>
            <w:tcBorders>
              <w:top w:val="single" w:sz="6" w:space="0" w:color="404040"/>
              <w:right w:val="single" w:sz="6" w:space="0" w:color="404040"/>
            </w:tcBorders>
            <w:vAlign w:val="center"/>
          </w:tcPr>
          <w:p w14:paraId="143F50C8" w14:textId="488AB09F" w:rsidR="000E7D75" w:rsidRPr="000E7D75" w:rsidRDefault="000E7D75" w:rsidP="000E7D75">
            <w:pPr>
              <w:tabs>
                <w:tab w:val="decimal" w:pos="528"/>
              </w:tabs>
              <w:jc w:val="left"/>
              <w:rPr>
                <w:b/>
                <w:bCs/>
                <w:color w:val="000000"/>
                <w:sz w:val="18"/>
                <w:szCs w:val="16"/>
              </w:rPr>
            </w:pPr>
            <w:r w:rsidRPr="000E7D75">
              <w:rPr>
                <w:b/>
                <w:bCs/>
                <w:color w:val="000000"/>
                <w:sz w:val="18"/>
                <w:szCs w:val="22"/>
              </w:rPr>
              <w:t>2.8</w:t>
            </w:r>
          </w:p>
        </w:tc>
      </w:tr>
      <w:tr w:rsidR="000E7D75" w:rsidRPr="005B0949" w14:paraId="73010FEF" w14:textId="77777777" w:rsidTr="000E7D75">
        <w:trPr>
          <w:cantSplit/>
          <w:trHeight w:val="20"/>
          <w:jc w:val="center"/>
        </w:trPr>
        <w:tc>
          <w:tcPr>
            <w:tcW w:w="5092" w:type="dxa"/>
            <w:tcBorders>
              <w:left w:val="single" w:sz="6" w:space="0" w:color="404040"/>
              <w:right w:val="single" w:sz="6" w:space="0" w:color="404040"/>
            </w:tcBorders>
            <w:vAlign w:val="center"/>
          </w:tcPr>
          <w:p w14:paraId="2219DEF3" w14:textId="77777777" w:rsidR="000E7D75" w:rsidRPr="005B0949" w:rsidRDefault="000E7D75" w:rsidP="000E7D75">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0BA6AFD0" w:rsidR="000E7D75" w:rsidRPr="000E7D75" w:rsidRDefault="000E7D75" w:rsidP="000E7D75">
            <w:pPr>
              <w:tabs>
                <w:tab w:val="decimal" w:pos="594"/>
              </w:tabs>
              <w:jc w:val="left"/>
              <w:rPr>
                <w:color w:val="000000"/>
                <w:sz w:val="18"/>
                <w:szCs w:val="16"/>
              </w:rPr>
            </w:pPr>
            <w:r w:rsidRPr="000E7D75">
              <w:rPr>
                <w:color w:val="000000"/>
                <w:sz w:val="18"/>
                <w:szCs w:val="22"/>
              </w:rPr>
              <w:t>50.6</w:t>
            </w:r>
          </w:p>
        </w:tc>
        <w:tc>
          <w:tcPr>
            <w:tcW w:w="1225" w:type="dxa"/>
            <w:tcBorders>
              <w:right w:val="single" w:sz="6" w:space="0" w:color="404040"/>
            </w:tcBorders>
            <w:vAlign w:val="center"/>
          </w:tcPr>
          <w:p w14:paraId="49D1DA46" w14:textId="14B36F32" w:rsidR="000E7D75" w:rsidRPr="000E7D75" w:rsidRDefault="000E7D75" w:rsidP="000E7D75">
            <w:pPr>
              <w:tabs>
                <w:tab w:val="decimal" w:pos="536"/>
              </w:tabs>
              <w:jc w:val="left"/>
              <w:rPr>
                <w:color w:val="000000"/>
                <w:sz w:val="18"/>
                <w:szCs w:val="16"/>
              </w:rPr>
            </w:pPr>
            <w:r w:rsidRPr="000E7D75">
              <w:rPr>
                <w:color w:val="000000"/>
                <w:sz w:val="18"/>
                <w:szCs w:val="22"/>
              </w:rPr>
              <w:t>52.8</w:t>
            </w:r>
          </w:p>
        </w:tc>
        <w:tc>
          <w:tcPr>
            <w:tcW w:w="1225" w:type="dxa"/>
            <w:tcBorders>
              <w:right w:val="single" w:sz="6" w:space="0" w:color="404040"/>
            </w:tcBorders>
            <w:vAlign w:val="center"/>
          </w:tcPr>
          <w:p w14:paraId="12AF87FF" w14:textId="42BD8038" w:rsidR="000E7D75" w:rsidRPr="000E7D75" w:rsidRDefault="000E7D75" w:rsidP="000E7D75">
            <w:pPr>
              <w:tabs>
                <w:tab w:val="decimal" w:pos="528"/>
              </w:tabs>
              <w:jc w:val="left"/>
              <w:rPr>
                <w:color w:val="000000"/>
                <w:sz w:val="18"/>
                <w:szCs w:val="16"/>
              </w:rPr>
            </w:pPr>
            <w:r w:rsidRPr="000E7D75">
              <w:rPr>
                <w:color w:val="000000"/>
                <w:sz w:val="18"/>
                <w:szCs w:val="22"/>
              </w:rPr>
              <w:t>2.2</w:t>
            </w:r>
          </w:p>
        </w:tc>
      </w:tr>
      <w:tr w:rsidR="000E7D75" w:rsidRPr="005B0949" w14:paraId="3EFD7D1A" w14:textId="77777777" w:rsidTr="000E7D75">
        <w:trPr>
          <w:cantSplit/>
          <w:trHeight w:val="20"/>
          <w:jc w:val="center"/>
        </w:trPr>
        <w:tc>
          <w:tcPr>
            <w:tcW w:w="5092" w:type="dxa"/>
            <w:tcBorders>
              <w:left w:val="single" w:sz="6" w:space="0" w:color="404040"/>
              <w:right w:val="single" w:sz="6" w:space="0" w:color="404040"/>
            </w:tcBorders>
            <w:vAlign w:val="center"/>
          </w:tcPr>
          <w:p w14:paraId="0ACD3CE9" w14:textId="77777777" w:rsidR="000E7D75" w:rsidRPr="005B0949" w:rsidRDefault="000E7D75" w:rsidP="000E7D75">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AECC0E0" w:rsidR="000E7D75" w:rsidRPr="000E7D75" w:rsidRDefault="000E7D75" w:rsidP="000E7D75">
            <w:pPr>
              <w:tabs>
                <w:tab w:val="decimal" w:pos="594"/>
              </w:tabs>
              <w:jc w:val="left"/>
              <w:rPr>
                <w:color w:val="000000"/>
                <w:sz w:val="18"/>
                <w:szCs w:val="16"/>
              </w:rPr>
            </w:pPr>
            <w:r w:rsidRPr="000E7D75">
              <w:rPr>
                <w:color w:val="000000"/>
                <w:sz w:val="18"/>
                <w:szCs w:val="22"/>
              </w:rPr>
              <w:t>50.1</w:t>
            </w:r>
          </w:p>
        </w:tc>
        <w:tc>
          <w:tcPr>
            <w:tcW w:w="1225" w:type="dxa"/>
            <w:tcBorders>
              <w:right w:val="single" w:sz="6" w:space="0" w:color="404040"/>
            </w:tcBorders>
            <w:vAlign w:val="center"/>
          </w:tcPr>
          <w:p w14:paraId="544FD5C2" w14:textId="67B05E17" w:rsidR="000E7D75" w:rsidRPr="000E7D75" w:rsidRDefault="000E7D75" w:rsidP="000E7D75">
            <w:pPr>
              <w:tabs>
                <w:tab w:val="decimal" w:pos="536"/>
              </w:tabs>
              <w:jc w:val="left"/>
              <w:rPr>
                <w:color w:val="000000"/>
                <w:sz w:val="18"/>
                <w:szCs w:val="16"/>
              </w:rPr>
            </w:pPr>
            <w:r w:rsidRPr="000E7D75">
              <w:rPr>
                <w:color w:val="000000"/>
                <w:sz w:val="18"/>
                <w:szCs w:val="22"/>
              </w:rPr>
              <w:t>53.5</w:t>
            </w:r>
          </w:p>
        </w:tc>
        <w:tc>
          <w:tcPr>
            <w:tcW w:w="1225" w:type="dxa"/>
            <w:tcBorders>
              <w:right w:val="single" w:sz="6" w:space="0" w:color="404040"/>
            </w:tcBorders>
            <w:vAlign w:val="center"/>
          </w:tcPr>
          <w:p w14:paraId="15C844A0" w14:textId="741676FD" w:rsidR="000E7D75" w:rsidRPr="000E7D75" w:rsidRDefault="000E7D75" w:rsidP="000E7D75">
            <w:pPr>
              <w:tabs>
                <w:tab w:val="decimal" w:pos="528"/>
              </w:tabs>
              <w:jc w:val="left"/>
              <w:rPr>
                <w:color w:val="000000"/>
                <w:sz w:val="18"/>
                <w:szCs w:val="16"/>
              </w:rPr>
            </w:pPr>
            <w:r w:rsidRPr="000E7D75">
              <w:rPr>
                <w:color w:val="000000"/>
                <w:sz w:val="18"/>
                <w:szCs w:val="22"/>
              </w:rPr>
              <w:t>3.3</w:t>
            </w:r>
          </w:p>
        </w:tc>
      </w:tr>
      <w:tr w:rsidR="000E7D75" w:rsidRPr="005B0949" w14:paraId="7CE2533C" w14:textId="77777777" w:rsidTr="000E7D75">
        <w:trPr>
          <w:cantSplit/>
          <w:trHeight w:val="20"/>
          <w:jc w:val="center"/>
        </w:trPr>
        <w:tc>
          <w:tcPr>
            <w:tcW w:w="5092" w:type="dxa"/>
            <w:tcBorders>
              <w:left w:val="single" w:sz="6" w:space="0" w:color="404040"/>
              <w:right w:val="single" w:sz="6" w:space="0" w:color="404040"/>
            </w:tcBorders>
            <w:vAlign w:val="center"/>
          </w:tcPr>
          <w:p w14:paraId="1DB51328" w14:textId="77777777" w:rsidR="000E7D75" w:rsidRPr="005B0949" w:rsidRDefault="000E7D75" w:rsidP="000E7D75">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1CDFB190" w:rsidR="000E7D75" w:rsidRPr="000E7D75" w:rsidRDefault="000E7D75" w:rsidP="000E7D75">
            <w:pPr>
              <w:tabs>
                <w:tab w:val="decimal" w:pos="594"/>
              </w:tabs>
              <w:jc w:val="left"/>
              <w:rPr>
                <w:color w:val="000000"/>
                <w:sz w:val="18"/>
                <w:szCs w:val="16"/>
              </w:rPr>
            </w:pPr>
            <w:r w:rsidRPr="000E7D75">
              <w:rPr>
                <w:color w:val="000000"/>
                <w:sz w:val="18"/>
                <w:szCs w:val="22"/>
              </w:rPr>
              <w:t>49.5</w:t>
            </w:r>
          </w:p>
        </w:tc>
        <w:tc>
          <w:tcPr>
            <w:tcW w:w="1225" w:type="dxa"/>
            <w:tcBorders>
              <w:right w:val="single" w:sz="6" w:space="0" w:color="404040"/>
            </w:tcBorders>
            <w:vAlign w:val="center"/>
          </w:tcPr>
          <w:p w14:paraId="69B56E05" w14:textId="4CAB9949" w:rsidR="000E7D75" w:rsidRPr="000E7D75" w:rsidRDefault="000E7D75" w:rsidP="000E7D75">
            <w:pPr>
              <w:tabs>
                <w:tab w:val="decimal" w:pos="536"/>
              </w:tabs>
              <w:jc w:val="left"/>
              <w:rPr>
                <w:color w:val="000000"/>
                <w:sz w:val="18"/>
                <w:szCs w:val="16"/>
              </w:rPr>
            </w:pPr>
            <w:r w:rsidRPr="000E7D75">
              <w:rPr>
                <w:color w:val="000000"/>
                <w:sz w:val="18"/>
                <w:szCs w:val="22"/>
              </w:rPr>
              <w:t>51.2</w:t>
            </w:r>
          </w:p>
        </w:tc>
        <w:tc>
          <w:tcPr>
            <w:tcW w:w="1225" w:type="dxa"/>
            <w:tcBorders>
              <w:right w:val="single" w:sz="6" w:space="0" w:color="404040"/>
            </w:tcBorders>
            <w:vAlign w:val="center"/>
          </w:tcPr>
          <w:p w14:paraId="704AB3D8" w14:textId="6E24534B" w:rsidR="000E7D75" w:rsidRPr="000E7D75" w:rsidRDefault="000E7D75" w:rsidP="000E7D75">
            <w:pPr>
              <w:tabs>
                <w:tab w:val="decimal" w:pos="528"/>
              </w:tabs>
              <w:jc w:val="left"/>
              <w:rPr>
                <w:color w:val="000000"/>
                <w:sz w:val="18"/>
                <w:szCs w:val="16"/>
              </w:rPr>
            </w:pPr>
            <w:r w:rsidRPr="000E7D75">
              <w:rPr>
                <w:color w:val="000000"/>
                <w:sz w:val="18"/>
                <w:szCs w:val="22"/>
              </w:rPr>
              <w:t>1.7</w:t>
            </w:r>
          </w:p>
        </w:tc>
      </w:tr>
      <w:tr w:rsidR="000E7D75" w:rsidRPr="005B0949" w14:paraId="7C2F41D3" w14:textId="77777777" w:rsidTr="000E7D75">
        <w:trPr>
          <w:cantSplit/>
          <w:trHeight w:val="20"/>
          <w:jc w:val="center"/>
        </w:trPr>
        <w:tc>
          <w:tcPr>
            <w:tcW w:w="5092" w:type="dxa"/>
            <w:tcBorders>
              <w:left w:val="single" w:sz="6" w:space="0" w:color="404040"/>
              <w:right w:val="single" w:sz="6" w:space="0" w:color="404040"/>
            </w:tcBorders>
            <w:vAlign w:val="center"/>
          </w:tcPr>
          <w:p w14:paraId="11A0290C" w14:textId="77777777" w:rsidR="000E7D75" w:rsidRPr="005B0949" w:rsidRDefault="000E7D75" w:rsidP="000E7D75">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029C52EB" w:rsidR="000E7D75" w:rsidRPr="000E7D75" w:rsidRDefault="000E7D75" w:rsidP="000E7D75">
            <w:pPr>
              <w:tabs>
                <w:tab w:val="decimal" w:pos="594"/>
              </w:tabs>
              <w:jc w:val="left"/>
              <w:rPr>
                <w:color w:val="000000"/>
                <w:sz w:val="18"/>
                <w:szCs w:val="16"/>
              </w:rPr>
            </w:pPr>
            <w:r w:rsidRPr="000E7D75">
              <w:rPr>
                <w:color w:val="000000"/>
                <w:sz w:val="18"/>
                <w:szCs w:val="22"/>
              </w:rPr>
              <w:t>49.3</w:t>
            </w:r>
          </w:p>
        </w:tc>
        <w:tc>
          <w:tcPr>
            <w:tcW w:w="1225" w:type="dxa"/>
            <w:tcBorders>
              <w:right w:val="single" w:sz="6" w:space="0" w:color="404040"/>
            </w:tcBorders>
            <w:vAlign w:val="center"/>
          </w:tcPr>
          <w:p w14:paraId="45BFCFD7" w14:textId="4225BFC9" w:rsidR="000E7D75" w:rsidRPr="000E7D75" w:rsidRDefault="000E7D75" w:rsidP="000E7D75">
            <w:pPr>
              <w:tabs>
                <w:tab w:val="decimal" w:pos="536"/>
              </w:tabs>
              <w:jc w:val="left"/>
              <w:rPr>
                <w:color w:val="000000"/>
                <w:sz w:val="18"/>
                <w:szCs w:val="16"/>
              </w:rPr>
            </w:pPr>
            <w:r w:rsidRPr="000E7D75">
              <w:rPr>
                <w:color w:val="000000"/>
                <w:sz w:val="18"/>
                <w:szCs w:val="22"/>
              </w:rPr>
              <w:t>52.5</w:t>
            </w:r>
          </w:p>
        </w:tc>
        <w:tc>
          <w:tcPr>
            <w:tcW w:w="1225" w:type="dxa"/>
            <w:tcBorders>
              <w:right w:val="single" w:sz="6" w:space="0" w:color="404040"/>
            </w:tcBorders>
            <w:vAlign w:val="center"/>
          </w:tcPr>
          <w:p w14:paraId="6A954970" w14:textId="3D3B67A0" w:rsidR="000E7D75" w:rsidRPr="000E7D75" w:rsidRDefault="000E7D75" w:rsidP="000E7D75">
            <w:pPr>
              <w:tabs>
                <w:tab w:val="decimal" w:pos="528"/>
              </w:tabs>
              <w:jc w:val="left"/>
              <w:rPr>
                <w:color w:val="000000"/>
                <w:sz w:val="18"/>
                <w:szCs w:val="16"/>
              </w:rPr>
            </w:pPr>
            <w:r w:rsidRPr="000E7D75">
              <w:rPr>
                <w:color w:val="000000"/>
                <w:sz w:val="18"/>
                <w:szCs w:val="22"/>
              </w:rPr>
              <w:t>3.2</w:t>
            </w:r>
          </w:p>
        </w:tc>
      </w:tr>
      <w:tr w:rsidR="000E7D75" w:rsidRPr="005B0949" w14:paraId="624EBD59" w14:textId="77777777" w:rsidTr="000E7D75">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0E7D75" w:rsidRPr="005B0949" w:rsidRDefault="000E7D75" w:rsidP="000E7D75">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2B033B4B" w:rsidR="000E7D75" w:rsidRPr="000E7D75" w:rsidRDefault="000E7D75" w:rsidP="000E7D75">
            <w:pPr>
              <w:tabs>
                <w:tab w:val="decimal" w:pos="594"/>
              </w:tabs>
              <w:jc w:val="left"/>
              <w:rPr>
                <w:color w:val="000000"/>
                <w:sz w:val="18"/>
                <w:szCs w:val="16"/>
              </w:rPr>
            </w:pPr>
            <w:r w:rsidRPr="000E7D75">
              <w:rPr>
                <w:color w:val="000000"/>
                <w:sz w:val="18"/>
                <w:szCs w:val="22"/>
              </w:rPr>
              <w:t>51.9</w:t>
            </w:r>
          </w:p>
        </w:tc>
        <w:tc>
          <w:tcPr>
            <w:tcW w:w="1225" w:type="dxa"/>
            <w:tcBorders>
              <w:bottom w:val="single" w:sz="6" w:space="0" w:color="404040"/>
              <w:right w:val="single" w:sz="6" w:space="0" w:color="404040"/>
            </w:tcBorders>
            <w:vAlign w:val="center"/>
          </w:tcPr>
          <w:p w14:paraId="07E45048" w14:textId="360681BD" w:rsidR="000E7D75" w:rsidRPr="000E7D75" w:rsidRDefault="000E7D75" w:rsidP="000E7D75">
            <w:pPr>
              <w:tabs>
                <w:tab w:val="decimal" w:pos="536"/>
              </w:tabs>
              <w:jc w:val="left"/>
              <w:rPr>
                <w:color w:val="000000"/>
                <w:sz w:val="18"/>
                <w:szCs w:val="16"/>
              </w:rPr>
            </w:pPr>
            <w:r w:rsidRPr="000E7D75">
              <w:rPr>
                <w:color w:val="000000"/>
                <w:sz w:val="18"/>
                <w:szCs w:val="22"/>
              </w:rPr>
              <w:t>57.0</w:t>
            </w:r>
          </w:p>
        </w:tc>
        <w:tc>
          <w:tcPr>
            <w:tcW w:w="1225" w:type="dxa"/>
            <w:tcBorders>
              <w:bottom w:val="single" w:sz="6" w:space="0" w:color="404040"/>
              <w:right w:val="single" w:sz="6" w:space="0" w:color="404040"/>
            </w:tcBorders>
            <w:vAlign w:val="center"/>
          </w:tcPr>
          <w:p w14:paraId="5CE89952" w14:textId="32AC132B" w:rsidR="000E7D75" w:rsidRPr="000E7D75" w:rsidRDefault="000E7D75" w:rsidP="000E7D75">
            <w:pPr>
              <w:tabs>
                <w:tab w:val="decimal" w:pos="528"/>
              </w:tabs>
              <w:jc w:val="left"/>
              <w:rPr>
                <w:color w:val="000000"/>
                <w:sz w:val="18"/>
                <w:szCs w:val="16"/>
              </w:rPr>
            </w:pPr>
            <w:r w:rsidRPr="000E7D75">
              <w:rPr>
                <w:color w:val="000000"/>
                <w:sz w:val="18"/>
                <w:szCs w:val="22"/>
              </w:rPr>
              <w:t>5.1</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FEC117E" w:rsidR="00DC335D" w:rsidRPr="00E8398E" w:rsidRDefault="000744E7" w:rsidP="00E221A4">
      <w:pPr>
        <w:pStyle w:val="p0"/>
        <w:spacing w:before="360"/>
        <w:rPr>
          <w:rFonts w:ascii="Arial" w:hAnsi="Arial"/>
          <w:snapToGrid/>
          <w:color w:val="auto"/>
          <w:lang w:val="es-ES"/>
        </w:rPr>
      </w:pPr>
      <w:r w:rsidRPr="000744E7">
        <w:rPr>
          <w:rFonts w:ascii="Arial" w:hAnsi="Arial"/>
          <w:snapToGrid/>
          <w:color w:val="auto"/>
          <w:lang w:val="es-ES"/>
        </w:rPr>
        <w:t xml:space="preserve">Por grupos de subsectores de actividad económica del IPM, en el mes que se reporta con datos originales el agregado de Alimentos, bebidas y tabaco mostró un aumento anual de 2.8 puntos; el de Derivados del petróleo y del carbón, industria química, del plástico y del hule avanzó 3.6 puntos; el de Minerales no metálicos y metálicas básicas </w:t>
      </w:r>
      <w:r>
        <w:rPr>
          <w:rFonts w:ascii="Arial" w:hAnsi="Arial"/>
          <w:snapToGrid/>
          <w:color w:val="auto"/>
          <w:lang w:val="es-ES"/>
        </w:rPr>
        <w:t>subió</w:t>
      </w:r>
      <w:r w:rsidRPr="000744E7">
        <w:rPr>
          <w:rFonts w:ascii="Arial" w:hAnsi="Arial"/>
          <w:snapToGrid/>
          <w:color w:val="auto"/>
          <w:lang w:val="es-ES"/>
        </w:rPr>
        <w:t xml:space="preserve"> 5.8 puntos; el de Equipo de computación, accesorios electrónicos y aparatos eléctricos creció 1.1 puntos; el de Equipo de transporte se incrementó 0.5 puntos; el de Productos metálicos, maquinaria, equipo y muebles </w:t>
      </w:r>
      <w:r>
        <w:rPr>
          <w:rFonts w:ascii="Arial" w:hAnsi="Arial"/>
          <w:snapToGrid/>
          <w:color w:val="auto"/>
          <w:lang w:val="es-ES"/>
        </w:rPr>
        <w:t xml:space="preserve">registró </w:t>
      </w:r>
      <w:r w:rsidRPr="000744E7">
        <w:rPr>
          <w:rFonts w:ascii="Arial" w:hAnsi="Arial"/>
          <w:snapToGrid/>
          <w:color w:val="auto"/>
          <w:lang w:val="es-ES"/>
        </w:rPr>
        <w:t>un alza de 0.5 puntos</w:t>
      </w:r>
      <w:r w:rsidR="00982E08">
        <w:rPr>
          <w:rFonts w:ascii="Arial" w:hAnsi="Arial"/>
          <w:snapToGrid/>
          <w:color w:val="auto"/>
          <w:lang w:val="es-ES"/>
        </w:rPr>
        <w:t>,</w:t>
      </w:r>
      <w:r w:rsidRPr="000744E7">
        <w:rPr>
          <w:rFonts w:ascii="Arial" w:hAnsi="Arial"/>
          <w:snapToGrid/>
          <w:color w:val="auto"/>
          <w:lang w:val="es-ES"/>
        </w:rPr>
        <w:t xml:space="preserve"> y el de Textiles, prendas de vestir, cuero y piel, madera, papel y otras a</w:t>
      </w:r>
      <w:r>
        <w:rPr>
          <w:rFonts w:ascii="Arial" w:hAnsi="Arial"/>
          <w:snapToGrid/>
          <w:color w:val="auto"/>
          <w:lang w:val="es-ES"/>
        </w:rPr>
        <w:t>scendi</w:t>
      </w:r>
      <w:r w:rsidRPr="000744E7">
        <w:rPr>
          <w:rFonts w:ascii="Arial" w:hAnsi="Arial"/>
          <w:snapToGrid/>
          <w:color w:val="auto"/>
          <w:lang w:val="es-ES"/>
        </w:rPr>
        <w:t>ó 5.2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5A0C7CA7" w:rsidR="00164039" w:rsidRPr="005B0949" w:rsidRDefault="000E7D75" w:rsidP="00133C48">
            <w:pPr>
              <w:keepNext/>
              <w:keepLines/>
              <w:spacing w:before="40" w:after="40" w:line="240" w:lineRule="exact"/>
              <w:jc w:val="center"/>
              <w:rPr>
                <w:sz w:val="18"/>
                <w:szCs w:val="18"/>
              </w:rPr>
            </w:pPr>
            <w:r>
              <w:rPr>
                <w:sz w:val="18"/>
                <w:szCs w:val="18"/>
              </w:rPr>
              <w:t>Septiembre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0E7D75" w:rsidRPr="005B0949" w14:paraId="0D2B584E" w14:textId="77777777" w:rsidTr="000E7D75">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0E7D75" w:rsidRPr="005B0949" w:rsidRDefault="000E7D75" w:rsidP="000E7D75">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6535EE5B" w:rsidR="000E7D75" w:rsidRPr="000E7D75" w:rsidRDefault="000E7D75" w:rsidP="000E7D75">
            <w:pPr>
              <w:tabs>
                <w:tab w:val="decimal" w:pos="414"/>
              </w:tabs>
              <w:jc w:val="left"/>
              <w:rPr>
                <w:b/>
                <w:bCs/>
                <w:color w:val="000000"/>
                <w:sz w:val="18"/>
                <w:szCs w:val="18"/>
              </w:rPr>
            </w:pPr>
            <w:r w:rsidRPr="000E7D75">
              <w:rPr>
                <w:b/>
                <w:bCs/>
                <w:color w:val="000000"/>
                <w:sz w:val="18"/>
                <w:szCs w:val="22"/>
              </w:rPr>
              <w:t>50.2</w:t>
            </w:r>
          </w:p>
        </w:tc>
        <w:tc>
          <w:tcPr>
            <w:tcW w:w="505" w:type="pct"/>
            <w:tcBorders>
              <w:top w:val="single" w:sz="6" w:space="0" w:color="404040"/>
              <w:right w:val="single" w:sz="6" w:space="0" w:color="404040"/>
            </w:tcBorders>
            <w:vAlign w:val="center"/>
          </w:tcPr>
          <w:p w14:paraId="73DB042F" w14:textId="61060939" w:rsidR="000E7D75" w:rsidRPr="000E7D75" w:rsidRDefault="000E7D75" w:rsidP="000E7D75">
            <w:pPr>
              <w:tabs>
                <w:tab w:val="decimal" w:pos="368"/>
              </w:tabs>
              <w:jc w:val="left"/>
              <w:rPr>
                <w:b/>
                <w:bCs/>
                <w:color w:val="000000"/>
                <w:sz w:val="18"/>
                <w:szCs w:val="18"/>
              </w:rPr>
            </w:pPr>
            <w:r w:rsidRPr="000E7D75">
              <w:rPr>
                <w:b/>
                <w:bCs/>
                <w:color w:val="000000"/>
                <w:sz w:val="18"/>
                <w:szCs w:val="22"/>
              </w:rPr>
              <w:t>53.0</w:t>
            </w:r>
          </w:p>
        </w:tc>
        <w:tc>
          <w:tcPr>
            <w:tcW w:w="625" w:type="pct"/>
            <w:tcBorders>
              <w:top w:val="single" w:sz="6" w:space="0" w:color="404040"/>
              <w:right w:val="single" w:sz="6" w:space="0" w:color="404040"/>
            </w:tcBorders>
            <w:vAlign w:val="center"/>
          </w:tcPr>
          <w:p w14:paraId="343C6CEC" w14:textId="3F9CCCB0" w:rsidR="000E7D75" w:rsidRPr="000E7D75" w:rsidRDefault="000E7D75" w:rsidP="000E7D75">
            <w:pPr>
              <w:tabs>
                <w:tab w:val="decimal" w:pos="487"/>
              </w:tabs>
              <w:jc w:val="left"/>
              <w:rPr>
                <w:b/>
                <w:bCs/>
                <w:sz w:val="18"/>
                <w:szCs w:val="18"/>
              </w:rPr>
            </w:pPr>
            <w:r w:rsidRPr="000E7D75">
              <w:rPr>
                <w:b/>
                <w:bCs/>
                <w:color w:val="000000"/>
                <w:sz w:val="18"/>
                <w:szCs w:val="22"/>
              </w:rPr>
              <w:t>2.8</w:t>
            </w:r>
          </w:p>
        </w:tc>
      </w:tr>
      <w:tr w:rsidR="000E7D75" w:rsidRPr="005B0949" w14:paraId="66F8C639" w14:textId="77777777" w:rsidTr="000E7D75">
        <w:trPr>
          <w:cantSplit/>
          <w:trHeight w:val="20"/>
          <w:jc w:val="center"/>
        </w:trPr>
        <w:tc>
          <w:tcPr>
            <w:tcW w:w="3364" w:type="pct"/>
            <w:tcBorders>
              <w:left w:val="single" w:sz="6" w:space="0" w:color="404040"/>
              <w:right w:val="single" w:sz="6" w:space="0" w:color="404040"/>
            </w:tcBorders>
            <w:vAlign w:val="bottom"/>
          </w:tcPr>
          <w:p w14:paraId="52E74F26" w14:textId="77777777" w:rsidR="000E7D75" w:rsidRPr="005B0949" w:rsidRDefault="000E7D75" w:rsidP="000E7D75">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D6554E0" w:rsidR="000E7D75" w:rsidRPr="000E7D75" w:rsidRDefault="000E7D75" w:rsidP="000E7D75">
            <w:pPr>
              <w:tabs>
                <w:tab w:val="decimal" w:pos="414"/>
              </w:tabs>
              <w:jc w:val="left"/>
              <w:rPr>
                <w:color w:val="000000"/>
                <w:sz w:val="18"/>
                <w:szCs w:val="18"/>
              </w:rPr>
            </w:pPr>
            <w:r w:rsidRPr="000E7D75">
              <w:rPr>
                <w:color w:val="000000"/>
                <w:sz w:val="18"/>
                <w:szCs w:val="22"/>
              </w:rPr>
              <w:t>50.0</w:t>
            </w:r>
          </w:p>
        </w:tc>
        <w:tc>
          <w:tcPr>
            <w:tcW w:w="505" w:type="pct"/>
            <w:tcBorders>
              <w:right w:val="single" w:sz="6" w:space="0" w:color="404040"/>
            </w:tcBorders>
            <w:vAlign w:val="center"/>
          </w:tcPr>
          <w:p w14:paraId="7FF84BA9" w14:textId="33760685" w:rsidR="000E7D75" w:rsidRPr="000E7D75" w:rsidRDefault="000E7D75" w:rsidP="000E7D75">
            <w:pPr>
              <w:tabs>
                <w:tab w:val="decimal" w:pos="368"/>
              </w:tabs>
              <w:jc w:val="left"/>
              <w:rPr>
                <w:color w:val="000000"/>
                <w:sz w:val="18"/>
                <w:szCs w:val="18"/>
              </w:rPr>
            </w:pPr>
            <w:r w:rsidRPr="000E7D75">
              <w:rPr>
                <w:color w:val="000000"/>
                <w:sz w:val="18"/>
                <w:szCs w:val="22"/>
              </w:rPr>
              <w:t>52.8</w:t>
            </w:r>
          </w:p>
        </w:tc>
        <w:tc>
          <w:tcPr>
            <w:tcW w:w="625" w:type="pct"/>
            <w:tcBorders>
              <w:right w:val="single" w:sz="6" w:space="0" w:color="404040"/>
            </w:tcBorders>
            <w:vAlign w:val="center"/>
          </w:tcPr>
          <w:p w14:paraId="737B9464" w14:textId="51E4DA95" w:rsidR="000E7D75" w:rsidRPr="000E7D75" w:rsidRDefault="000E7D75" w:rsidP="000E7D75">
            <w:pPr>
              <w:tabs>
                <w:tab w:val="decimal" w:pos="487"/>
              </w:tabs>
              <w:jc w:val="left"/>
              <w:rPr>
                <w:sz w:val="18"/>
                <w:szCs w:val="18"/>
              </w:rPr>
            </w:pPr>
            <w:r w:rsidRPr="000E7D75">
              <w:rPr>
                <w:color w:val="000000"/>
                <w:sz w:val="18"/>
                <w:szCs w:val="22"/>
              </w:rPr>
              <w:t>2.8</w:t>
            </w:r>
          </w:p>
        </w:tc>
      </w:tr>
      <w:tr w:rsidR="000E7D75" w:rsidRPr="005B0949" w14:paraId="25039AF4" w14:textId="77777777" w:rsidTr="000E7D75">
        <w:trPr>
          <w:cantSplit/>
          <w:trHeight w:val="20"/>
          <w:jc w:val="center"/>
        </w:trPr>
        <w:tc>
          <w:tcPr>
            <w:tcW w:w="3364" w:type="pct"/>
            <w:tcBorders>
              <w:left w:val="single" w:sz="6" w:space="0" w:color="404040"/>
              <w:right w:val="single" w:sz="6" w:space="0" w:color="404040"/>
            </w:tcBorders>
            <w:vAlign w:val="bottom"/>
          </w:tcPr>
          <w:p w14:paraId="70D96952" w14:textId="77777777" w:rsidR="000E7D75" w:rsidRPr="005B0949" w:rsidRDefault="000E7D75" w:rsidP="000E7D75">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3A25DCB" w:rsidR="000E7D75" w:rsidRPr="000E7D75" w:rsidRDefault="000E7D75" w:rsidP="000E7D75">
            <w:pPr>
              <w:tabs>
                <w:tab w:val="decimal" w:pos="414"/>
              </w:tabs>
              <w:jc w:val="left"/>
              <w:rPr>
                <w:color w:val="000000"/>
                <w:sz w:val="18"/>
                <w:szCs w:val="18"/>
              </w:rPr>
            </w:pPr>
            <w:r w:rsidRPr="000E7D75">
              <w:rPr>
                <w:color w:val="000000"/>
                <w:sz w:val="18"/>
                <w:szCs w:val="22"/>
              </w:rPr>
              <w:t>50.6</w:t>
            </w:r>
          </w:p>
        </w:tc>
        <w:tc>
          <w:tcPr>
            <w:tcW w:w="505" w:type="pct"/>
            <w:tcBorders>
              <w:right w:val="single" w:sz="6" w:space="0" w:color="404040"/>
            </w:tcBorders>
            <w:vAlign w:val="center"/>
          </w:tcPr>
          <w:p w14:paraId="287977B5" w14:textId="16F52285" w:rsidR="000E7D75" w:rsidRPr="000E7D75" w:rsidRDefault="000E7D75" w:rsidP="000E7D75">
            <w:pPr>
              <w:tabs>
                <w:tab w:val="decimal" w:pos="368"/>
              </w:tabs>
              <w:jc w:val="left"/>
              <w:rPr>
                <w:color w:val="000000"/>
                <w:sz w:val="18"/>
                <w:szCs w:val="18"/>
              </w:rPr>
            </w:pPr>
            <w:r w:rsidRPr="000E7D75">
              <w:rPr>
                <w:color w:val="000000"/>
                <w:sz w:val="18"/>
                <w:szCs w:val="22"/>
              </w:rPr>
              <w:t>54.2</w:t>
            </w:r>
          </w:p>
        </w:tc>
        <w:tc>
          <w:tcPr>
            <w:tcW w:w="625" w:type="pct"/>
            <w:tcBorders>
              <w:right w:val="single" w:sz="6" w:space="0" w:color="404040"/>
            </w:tcBorders>
            <w:vAlign w:val="center"/>
          </w:tcPr>
          <w:p w14:paraId="56F235B7" w14:textId="5539FFC3" w:rsidR="000E7D75" w:rsidRPr="000E7D75" w:rsidRDefault="000E7D75" w:rsidP="000E7D75">
            <w:pPr>
              <w:tabs>
                <w:tab w:val="decimal" w:pos="487"/>
              </w:tabs>
              <w:jc w:val="left"/>
              <w:rPr>
                <w:sz w:val="18"/>
                <w:szCs w:val="18"/>
              </w:rPr>
            </w:pPr>
            <w:r w:rsidRPr="000E7D75">
              <w:rPr>
                <w:color w:val="000000"/>
                <w:sz w:val="18"/>
                <w:szCs w:val="22"/>
              </w:rPr>
              <w:t>3.6</w:t>
            </w:r>
          </w:p>
        </w:tc>
      </w:tr>
      <w:tr w:rsidR="000E7D75" w:rsidRPr="005B0949" w14:paraId="1D6AAD26" w14:textId="77777777" w:rsidTr="000E7D75">
        <w:trPr>
          <w:cantSplit/>
          <w:trHeight w:val="20"/>
          <w:jc w:val="center"/>
        </w:trPr>
        <w:tc>
          <w:tcPr>
            <w:tcW w:w="3364" w:type="pct"/>
            <w:tcBorders>
              <w:left w:val="single" w:sz="6" w:space="0" w:color="404040"/>
              <w:right w:val="single" w:sz="6" w:space="0" w:color="404040"/>
            </w:tcBorders>
            <w:vAlign w:val="bottom"/>
          </w:tcPr>
          <w:p w14:paraId="165C4495" w14:textId="77777777" w:rsidR="000E7D75" w:rsidRPr="005B0949" w:rsidRDefault="000E7D75" w:rsidP="000E7D75">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2D15C591" w:rsidR="000E7D75" w:rsidRPr="000E7D75" w:rsidRDefault="000E7D75" w:rsidP="000E7D75">
            <w:pPr>
              <w:tabs>
                <w:tab w:val="decimal" w:pos="414"/>
              </w:tabs>
              <w:jc w:val="left"/>
              <w:rPr>
                <w:color w:val="000000"/>
                <w:sz w:val="18"/>
                <w:szCs w:val="18"/>
              </w:rPr>
            </w:pPr>
            <w:r w:rsidRPr="000E7D75">
              <w:rPr>
                <w:color w:val="000000"/>
                <w:sz w:val="18"/>
                <w:szCs w:val="22"/>
              </w:rPr>
              <w:t>48.8</w:t>
            </w:r>
          </w:p>
        </w:tc>
        <w:tc>
          <w:tcPr>
            <w:tcW w:w="505" w:type="pct"/>
            <w:tcBorders>
              <w:right w:val="single" w:sz="6" w:space="0" w:color="404040"/>
            </w:tcBorders>
            <w:vAlign w:val="center"/>
          </w:tcPr>
          <w:p w14:paraId="11A70554" w14:textId="37490A77" w:rsidR="000E7D75" w:rsidRPr="000E7D75" w:rsidRDefault="000E7D75" w:rsidP="000E7D75">
            <w:pPr>
              <w:tabs>
                <w:tab w:val="decimal" w:pos="368"/>
              </w:tabs>
              <w:jc w:val="left"/>
              <w:rPr>
                <w:color w:val="000000"/>
                <w:sz w:val="18"/>
                <w:szCs w:val="18"/>
              </w:rPr>
            </w:pPr>
            <w:r w:rsidRPr="000E7D75">
              <w:rPr>
                <w:color w:val="000000"/>
                <w:sz w:val="18"/>
                <w:szCs w:val="22"/>
              </w:rPr>
              <w:t>54.6</w:t>
            </w:r>
          </w:p>
        </w:tc>
        <w:tc>
          <w:tcPr>
            <w:tcW w:w="625" w:type="pct"/>
            <w:tcBorders>
              <w:right w:val="single" w:sz="6" w:space="0" w:color="404040"/>
            </w:tcBorders>
            <w:vAlign w:val="center"/>
          </w:tcPr>
          <w:p w14:paraId="4F843178" w14:textId="08235951" w:rsidR="000E7D75" w:rsidRPr="000E7D75" w:rsidRDefault="000E7D75" w:rsidP="000E7D75">
            <w:pPr>
              <w:tabs>
                <w:tab w:val="decimal" w:pos="487"/>
              </w:tabs>
              <w:jc w:val="left"/>
              <w:rPr>
                <w:sz w:val="18"/>
                <w:szCs w:val="18"/>
              </w:rPr>
            </w:pPr>
            <w:r w:rsidRPr="000E7D75">
              <w:rPr>
                <w:color w:val="000000"/>
                <w:sz w:val="18"/>
                <w:szCs w:val="22"/>
              </w:rPr>
              <w:t>5.8</w:t>
            </w:r>
          </w:p>
        </w:tc>
      </w:tr>
      <w:tr w:rsidR="000E7D75" w:rsidRPr="005B0949" w14:paraId="6FEF3963" w14:textId="77777777" w:rsidTr="000E7D75">
        <w:trPr>
          <w:cantSplit/>
          <w:trHeight w:val="20"/>
          <w:jc w:val="center"/>
        </w:trPr>
        <w:tc>
          <w:tcPr>
            <w:tcW w:w="3364" w:type="pct"/>
            <w:tcBorders>
              <w:left w:val="single" w:sz="6" w:space="0" w:color="404040"/>
              <w:right w:val="single" w:sz="6" w:space="0" w:color="404040"/>
            </w:tcBorders>
            <w:vAlign w:val="bottom"/>
          </w:tcPr>
          <w:p w14:paraId="20815B81" w14:textId="77777777" w:rsidR="000E7D75" w:rsidRPr="005B0949" w:rsidRDefault="000E7D75" w:rsidP="000E7D75">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F2622FC" w:rsidR="000E7D75" w:rsidRPr="000E7D75" w:rsidRDefault="000E7D75" w:rsidP="000E7D75">
            <w:pPr>
              <w:tabs>
                <w:tab w:val="decimal" w:pos="414"/>
              </w:tabs>
              <w:jc w:val="left"/>
              <w:rPr>
                <w:color w:val="000000"/>
                <w:sz w:val="18"/>
                <w:szCs w:val="18"/>
              </w:rPr>
            </w:pPr>
            <w:r w:rsidRPr="000E7D75">
              <w:rPr>
                <w:color w:val="000000"/>
                <w:sz w:val="18"/>
                <w:szCs w:val="22"/>
              </w:rPr>
              <w:t>51.2</w:t>
            </w:r>
          </w:p>
        </w:tc>
        <w:tc>
          <w:tcPr>
            <w:tcW w:w="505" w:type="pct"/>
            <w:tcBorders>
              <w:right w:val="single" w:sz="6" w:space="0" w:color="404040"/>
            </w:tcBorders>
            <w:vAlign w:val="center"/>
          </w:tcPr>
          <w:p w14:paraId="2546ECC4" w14:textId="0518FDFC" w:rsidR="000E7D75" w:rsidRPr="000E7D75" w:rsidRDefault="000E7D75" w:rsidP="000E7D75">
            <w:pPr>
              <w:tabs>
                <w:tab w:val="decimal" w:pos="368"/>
              </w:tabs>
              <w:jc w:val="left"/>
              <w:rPr>
                <w:color w:val="000000"/>
                <w:sz w:val="18"/>
                <w:szCs w:val="18"/>
              </w:rPr>
            </w:pPr>
            <w:r w:rsidRPr="000E7D75">
              <w:rPr>
                <w:color w:val="000000"/>
                <w:sz w:val="18"/>
                <w:szCs w:val="22"/>
              </w:rPr>
              <w:t>52.3</w:t>
            </w:r>
          </w:p>
        </w:tc>
        <w:tc>
          <w:tcPr>
            <w:tcW w:w="625" w:type="pct"/>
            <w:tcBorders>
              <w:right w:val="single" w:sz="6" w:space="0" w:color="404040"/>
            </w:tcBorders>
            <w:vAlign w:val="center"/>
          </w:tcPr>
          <w:p w14:paraId="2CF5E216" w14:textId="2AD45742" w:rsidR="000E7D75" w:rsidRPr="000E7D75" w:rsidRDefault="000E7D75" w:rsidP="000E7D75">
            <w:pPr>
              <w:tabs>
                <w:tab w:val="decimal" w:pos="487"/>
              </w:tabs>
              <w:jc w:val="left"/>
              <w:rPr>
                <w:sz w:val="18"/>
                <w:szCs w:val="18"/>
              </w:rPr>
            </w:pPr>
            <w:r w:rsidRPr="000E7D75">
              <w:rPr>
                <w:color w:val="000000"/>
                <w:sz w:val="18"/>
                <w:szCs w:val="22"/>
              </w:rPr>
              <w:t>1.1</w:t>
            </w:r>
          </w:p>
        </w:tc>
      </w:tr>
      <w:tr w:rsidR="000E7D75" w:rsidRPr="005B0949" w14:paraId="5625FF51" w14:textId="77777777" w:rsidTr="000E7D75">
        <w:trPr>
          <w:cantSplit/>
          <w:trHeight w:val="20"/>
          <w:jc w:val="center"/>
        </w:trPr>
        <w:tc>
          <w:tcPr>
            <w:tcW w:w="3364" w:type="pct"/>
            <w:tcBorders>
              <w:left w:val="single" w:sz="6" w:space="0" w:color="404040"/>
              <w:right w:val="single" w:sz="6" w:space="0" w:color="404040"/>
            </w:tcBorders>
            <w:vAlign w:val="bottom"/>
          </w:tcPr>
          <w:p w14:paraId="47796B2C" w14:textId="77777777" w:rsidR="000E7D75" w:rsidRPr="005B0949" w:rsidRDefault="000E7D75" w:rsidP="000E7D75">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2F2446FC" w:rsidR="000E7D75" w:rsidRPr="000E7D75" w:rsidRDefault="000E7D75" w:rsidP="000E7D75">
            <w:pPr>
              <w:tabs>
                <w:tab w:val="decimal" w:pos="414"/>
              </w:tabs>
              <w:jc w:val="left"/>
              <w:rPr>
                <w:color w:val="000000"/>
                <w:sz w:val="18"/>
                <w:szCs w:val="18"/>
              </w:rPr>
            </w:pPr>
            <w:r w:rsidRPr="000E7D75">
              <w:rPr>
                <w:color w:val="000000"/>
                <w:sz w:val="18"/>
                <w:szCs w:val="22"/>
              </w:rPr>
              <w:t>50.9</w:t>
            </w:r>
          </w:p>
        </w:tc>
        <w:tc>
          <w:tcPr>
            <w:tcW w:w="505" w:type="pct"/>
            <w:tcBorders>
              <w:right w:val="single" w:sz="6" w:space="0" w:color="404040"/>
            </w:tcBorders>
            <w:vAlign w:val="center"/>
          </w:tcPr>
          <w:p w14:paraId="6CA3F152" w14:textId="1DC3FA61" w:rsidR="000E7D75" w:rsidRPr="000E7D75" w:rsidRDefault="000E7D75" w:rsidP="000E7D75">
            <w:pPr>
              <w:tabs>
                <w:tab w:val="decimal" w:pos="368"/>
              </w:tabs>
              <w:jc w:val="left"/>
              <w:rPr>
                <w:color w:val="000000"/>
                <w:sz w:val="18"/>
                <w:szCs w:val="18"/>
              </w:rPr>
            </w:pPr>
            <w:r w:rsidRPr="000E7D75">
              <w:rPr>
                <w:color w:val="000000"/>
                <w:sz w:val="18"/>
                <w:szCs w:val="22"/>
              </w:rPr>
              <w:t>51.3</w:t>
            </w:r>
          </w:p>
        </w:tc>
        <w:tc>
          <w:tcPr>
            <w:tcW w:w="625" w:type="pct"/>
            <w:tcBorders>
              <w:right w:val="single" w:sz="6" w:space="0" w:color="404040"/>
            </w:tcBorders>
            <w:vAlign w:val="center"/>
          </w:tcPr>
          <w:p w14:paraId="686DC4DB" w14:textId="026923FF" w:rsidR="000E7D75" w:rsidRPr="000E7D75" w:rsidRDefault="000E7D75" w:rsidP="000E7D75">
            <w:pPr>
              <w:tabs>
                <w:tab w:val="decimal" w:pos="487"/>
              </w:tabs>
              <w:jc w:val="left"/>
              <w:rPr>
                <w:sz w:val="18"/>
                <w:szCs w:val="18"/>
              </w:rPr>
            </w:pPr>
            <w:r w:rsidRPr="000E7D75">
              <w:rPr>
                <w:color w:val="000000"/>
                <w:sz w:val="18"/>
                <w:szCs w:val="22"/>
              </w:rPr>
              <w:t>0.5</w:t>
            </w:r>
          </w:p>
        </w:tc>
      </w:tr>
      <w:tr w:rsidR="000E7D75" w:rsidRPr="005B0949" w14:paraId="25FA0495" w14:textId="77777777" w:rsidTr="000E7D75">
        <w:trPr>
          <w:cantSplit/>
          <w:trHeight w:val="20"/>
          <w:jc w:val="center"/>
        </w:trPr>
        <w:tc>
          <w:tcPr>
            <w:tcW w:w="3364" w:type="pct"/>
            <w:tcBorders>
              <w:left w:val="single" w:sz="6" w:space="0" w:color="404040"/>
              <w:right w:val="single" w:sz="6" w:space="0" w:color="404040"/>
            </w:tcBorders>
            <w:vAlign w:val="bottom"/>
          </w:tcPr>
          <w:p w14:paraId="0AC0A6A3" w14:textId="77777777" w:rsidR="000E7D75" w:rsidRPr="005B0949" w:rsidRDefault="000E7D75" w:rsidP="000E7D75">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1696AF6D" w:rsidR="000E7D75" w:rsidRPr="000E7D75" w:rsidRDefault="000E7D75" w:rsidP="000E7D75">
            <w:pPr>
              <w:tabs>
                <w:tab w:val="decimal" w:pos="414"/>
              </w:tabs>
              <w:jc w:val="left"/>
              <w:rPr>
                <w:color w:val="000000"/>
                <w:sz w:val="18"/>
                <w:szCs w:val="18"/>
              </w:rPr>
            </w:pPr>
            <w:r w:rsidRPr="000E7D75">
              <w:rPr>
                <w:color w:val="000000"/>
                <w:sz w:val="18"/>
                <w:szCs w:val="22"/>
              </w:rPr>
              <w:t>50.3</w:t>
            </w:r>
          </w:p>
        </w:tc>
        <w:tc>
          <w:tcPr>
            <w:tcW w:w="505" w:type="pct"/>
            <w:tcBorders>
              <w:right w:val="single" w:sz="6" w:space="0" w:color="404040"/>
            </w:tcBorders>
            <w:vAlign w:val="center"/>
          </w:tcPr>
          <w:p w14:paraId="0181BEFA" w14:textId="2DD4AE82" w:rsidR="000E7D75" w:rsidRPr="000E7D75" w:rsidRDefault="000E7D75" w:rsidP="000E7D75">
            <w:pPr>
              <w:tabs>
                <w:tab w:val="decimal" w:pos="368"/>
              </w:tabs>
              <w:jc w:val="left"/>
              <w:rPr>
                <w:color w:val="000000"/>
                <w:sz w:val="18"/>
                <w:szCs w:val="18"/>
              </w:rPr>
            </w:pPr>
            <w:r w:rsidRPr="000E7D75">
              <w:rPr>
                <w:color w:val="000000"/>
                <w:sz w:val="18"/>
                <w:szCs w:val="22"/>
              </w:rPr>
              <w:t>50.7</w:t>
            </w:r>
          </w:p>
        </w:tc>
        <w:tc>
          <w:tcPr>
            <w:tcW w:w="625" w:type="pct"/>
            <w:tcBorders>
              <w:right w:val="single" w:sz="6" w:space="0" w:color="404040"/>
            </w:tcBorders>
            <w:vAlign w:val="center"/>
          </w:tcPr>
          <w:p w14:paraId="69881E29" w14:textId="53378DC3" w:rsidR="000E7D75" w:rsidRPr="000E7D75" w:rsidRDefault="000E7D75" w:rsidP="000E7D75">
            <w:pPr>
              <w:tabs>
                <w:tab w:val="decimal" w:pos="487"/>
              </w:tabs>
              <w:jc w:val="left"/>
              <w:rPr>
                <w:sz w:val="18"/>
                <w:szCs w:val="18"/>
              </w:rPr>
            </w:pPr>
            <w:r w:rsidRPr="000E7D75">
              <w:rPr>
                <w:color w:val="000000"/>
                <w:sz w:val="18"/>
                <w:szCs w:val="22"/>
              </w:rPr>
              <w:t>0.5</w:t>
            </w:r>
          </w:p>
        </w:tc>
      </w:tr>
      <w:tr w:rsidR="000E7D75" w:rsidRPr="005B0949" w14:paraId="655C91BE" w14:textId="77777777" w:rsidTr="000E7D75">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0E7D75" w:rsidRPr="005B0949" w:rsidRDefault="000E7D75" w:rsidP="000E7D75">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15465832" w:rsidR="000E7D75" w:rsidRPr="000E7D75" w:rsidRDefault="000E7D75" w:rsidP="000E7D75">
            <w:pPr>
              <w:tabs>
                <w:tab w:val="decimal" w:pos="414"/>
              </w:tabs>
              <w:jc w:val="left"/>
              <w:rPr>
                <w:color w:val="000000"/>
                <w:sz w:val="18"/>
                <w:szCs w:val="18"/>
              </w:rPr>
            </w:pPr>
            <w:r w:rsidRPr="000E7D75">
              <w:rPr>
                <w:color w:val="000000"/>
                <w:sz w:val="18"/>
                <w:szCs w:val="22"/>
              </w:rPr>
              <w:t>48.1</w:t>
            </w:r>
          </w:p>
        </w:tc>
        <w:tc>
          <w:tcPr>
            <w:tcW w:w="505" w:type="pct"/>
            <w:tcBorders>
              <w:bottom w:val="single" w:sz="6" w:space="0" w:color="404040"/>
              <w:right w:val="single" w:sz="6" w:space="0" w:color="404040"/>
            </w:tcBorders>
            <w:vAlign w:val="center"/>
          </w:tcPr>
          <w:p w14:paraId="077C02B9" w14:textId="46B22E49" w:rsidR="000E7D75" w:rsidRPr="000E7D75" w:rsidRDefault="000E7D75" w:rsidP="000E7D75">
            <w:pPr>
              <w:tabs>
                <w:tab w:val="decimal" w:pos="368"/>
              </w:tabs>
              <w:jc w:val="left"/>
              <w:rPr>
                <w:color w:val="000000"/>
                <w:sz w:val="18"/>
                <w:szCs w:val="18"/>
              </w:rPr>
            </w:pPr>
            <w:r w:rsidRPr="000E7D75">
              <w:rPr>
                <w:color w:val="000000"/>
                <w:sz w:val="18"/>
                <w:szCs w:val="22"/>
              </w:rPr>
              <w:t>53.3</w:t>
            </w:r>
          </w:p>
        </w:tc>
        <w:tc>
          <w:tcPr>
            <w:tcW w:w="625" w:type="pct"/>
            <w:tcBorders>
              <w:bottom w:val="single" w:sz="6" w:space="0" w:color="404040"/>
              <w:right w:val="single" w:sz="6" w:space="0" w:color="404040"/>
            </w:tcBorders>
            <w:vAlign w:val="center"/>
          </w:tcPr>
          <w:p w14:paraId="3B812B07" w14:textId="3CA6823B" w:rsidR="000E7D75" w:rsidRPr="000E7D75" w:rsidRDefault="000E7D75" w:rsidP="000E7D75">
            <w:pPr>
              <w:tabs>
                <w:tab w:val="decimal" w:pos="487"/>
              </w:tabs>
              <w:jc w:val="left"/>
              <w:rPr>
                <w:sz w:val="18"/>
                <w:szCs w:val="18"/>
              </w:rPr>
            </w:pPr>
            <w:r w:rsidRPr="000E7D75">
              <w:rPr>
                <w:color w:val="000000"/>
                <w:sz w:val="18"/>
                <w:szCs w:val="22"/>
              </w:rPr>
              <w:t>5.2</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012CE8DF"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0E7D75">
        <w:t>septiembre</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C8129F"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C8129F"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CB661" w14:textId="77777777" w:rsidR="00C8129F" w:rsidRDefault="00C8129F">
      <w:r>
        <w:separator/>
      </w:r>
    </w:p>
  </w:endnote>
  <w:endnote w:type="continuationSeparator" w:id="0">
    <w:p w14:paraId="30D64D8D" w14:textId="77777777" w:rsidR="00C8129F" w:rsidRDefault="00C8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0ADA" w14:textId="77777777" w:rsidR="007749E8" w:rsidRPr="00854414" w:rsidRDefault="007749E8"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884BF7" w:rsidRDefault="00BB375D" w:rsidP="003076C4">
    <w:pPr>
      <w:pStyle w:val="Piedepgina"/>
      <w:jc w:val="center"/>
      <w:rPr>
        <w:b/>
        <w:color w:val="002060"/>
        <w:sz w:val="20"/>
        <w:szCs w:val="20"/>
        <w:lang w:val="es-MX"/>
      </w:rPr>
    </w:pPr>
    <w:r w:rsidRPr="00884BF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31E1E" w14:textId="77777777" w:rsidR="00C8129F" w:rsidRDefault="00C8129F">
      <w:r>
        <w:separator/>
      </w:r>
    </w:p>
  </w:footnote>
  <w:footnote w:type="continuationSeparator" w:id="0">
    <w:p w14:paraId="1019D8F3" w14:textId="77777777" w:rsidR="00C8129F" w:rsidRDefault="00C8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B712" w14:textId="462F20DA" w:rsidR="007749E8" w:rsidRPr="00E0416A" w:rsidRDefault="00C8129F" w:rsidP="00CF3B71">
    <w:pPr>
      <w:pStyle w:val="Encabezado"/>
      <w:framePr w:w="5383" w:hSpace="141" w:vSpace="141" w:wrap="auto" w:vAnchor="page" w:hAnchor="page" w:x="5987" w:y="612"/>
      <w:ind w:left="567" w:hanging="11"/>
      <w:jc w:val="right"/>
      <w:rPr>
        <w:b/>
        <w:color w:val="002060"/>
      </w:rPr>
    </w:pPr>
    <w:sdt>
      <w:sdtPr>
        <w:rPr>
          <w:b/>
          <w:color w:val="002060"/>
          <w:sz w:val="26"/>
        </w:rPr>
        <w:id w:val="-1530786598"/>
        <w:docPartObj>
          <w:docPartGallery w:val="Page Numbers (Margins)"/>
          <w:docPartUnique/>
        </w:docPartObj>
      </w:sdtPr>
      <w:sdtEndPr/>
      <w:sdtContent>
        <w:r w:rsidR="007749E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BFC241C" wp14:editId="23022CFA">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81B0AB" w14:textId="77777777" w:rsidR="007749E8" w:rsidRDefault="007749E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FC241C"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6681B0AB" w14:textId="77777777" w:rsidR="007749E8" w:rsidRDefault="007749E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7749E8">
      <w:rPr>
        <w:b/>
        <w:color w:val="002060"/>
      </w:rPr>
      <w:t>COMUNICADO DE</w:t>
    </w:r>
    <w:r w:rsidR="007749E8" w:rsidRPr="00E0416A">
      <w:rPr>
        <w:b/>
        <w:color w:val="002060"/>
      </w:rPr>
      <w:t xml:space="preserve"> PRENSA NÚM. </w:t>
    </w:r>
    <w:r w:rsidR="002748E5">
      <w:rPr>
        <w:b/>
        <w:color w:val="002060"/>
      </w:rPr>
      <w:t>551</w:t>
    </w:r>
    <w:r w:rsidR="007749E8" w:rsidRPr="00E0416A">
      <w:rPr>
        <w:b/>
        <w:color w:val="002060"/>
      </w:rPr>
      <w:t>/</w:t>
    </w:r>
    <w:r w:rsidR="007749E8">
      <w:rPr>
        <w:b/>
        <w:color w:val="002060"/>
      </w:rPr>
      <w:t>21</w:t>
    </w:r>
  </w:p>
  <w:p w14:paraId="3B440488" w14:textId="77777777" w:rsidR="007749E8" w:rsidRPr="00E0416A" w:rsidRDefault="007749E8" w:rsidP="00CF3B71">
    <w:pPr>
      <w:pStyle w:val="Encabezado"/>
      <w:framePr w:w="5383" w:hSpace="141" w:vSpace="141" w:wrap="auto" w:vAnchor="page" w:hAnchor="page" w:x="5987" w:y="612"/>
      <w:ind w:left="567" w:hanging="11"/>
      <w:jc w:val="right"/>
      <w:rPr>
        <w:b/>
        <w:color w:val="002060"/>
        <w:lang w:val="pt-BR"/>
      </w:rPr>
    </w:pPr>
    <w:r>
      <w:rPr>
        <w:b/>
        <w:color w:val="002060"/>
        <w:lang w:val="pt-BR"/>
      </w:rPr>
      <w:t xml:space="preserve">1 DE OCTUBRE </w:t>
    </w:r>
    <w:r w:rsidRPr="00E0416A">
      <w:rPr>
        <w:b/>
        <w:color w:val="002060"/>
        <w:lang w:val="pt-BR"/>
      </w:rPr>
      <w:t>DE 20</w:t>
    </w:r>
    <w:r>
      <w:rPr>
        <w:b/>
        <w:color w:val="002060"/>
        <w:lang w:val="pt-BR"/>
      </w:rPr>
      <w:t>21</w:t>
    </w:r>
  </w:p>
  <w:p w14:paraId="47E440CA" w14:textId="5709FB91" w:rsidR="007749E8" w:rsidRPr="00CF3B71" w:rsidRDefault="007749E8" w:rsidP="00CF3B71">
    <w:pPr>
      <w:pStyle w:val="Encabezado"/>
      <w:framePr w:w="5383" w:hSpace="141" w:vSpace="141" w:wrap="auto" w:vAnchor="page" w:hAnchor="page" w:x="5987" w:y="61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1A9663DF" w14:textId="431F01FE" w:rsidR="007749E8" w:rsidRDefault="007749E8" w:rsidP="00BD2D4D">
    <w:pPr>
      <w:pStyle w:val="Encabezado"/>
      <w:tabs>
        <w:tab w:val="center" w:pos="4164"/>
        <w:tab w:val="center" w:pos="4537"/>
        <w:tab w:val="left" w:pos="7410"/>
      </w:tabs>
      <w:ind w:left="-426"/>
      <w:rPr>
        <w:b/>
        <w:color w:val="000000"/>
        <w:spacing w:val="5"/>
      </w:rPr>
    </w:pPr>
    <w:r>
      <w:rPr>
        <w:noProof/>
      </w:rPr>
      <w:drawing>
        <wp:inline distT="0" distB="0" distL="0" distR="0" wp14:anchorId="25842E64" wp14:editId="7B722DE8">
          <wp:extent cx="752873" cy="782035"/>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53" cy="8089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2988CF75" w:rsidR="00BB375D" w:rsidRDefault="002326EF" w:rsidP="007749E8">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DB0"/>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D75"/>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AE"/>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48E5"/>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2CFE"/>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5FAE"/>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3E6"/>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4E6A"/>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CC5"/>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1E72"/>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49E8"/>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91D"/>
    <w:rsid w:val="00875F4F"/>
    <w:rsid w:val="008762D8"/>
    <w:rsid w:val="008772D9"/>
    <w:rsid w:val="00877B29"/>
    <w:rsid w:val="008808B9"/>
    <w:rsid w:val="00880B30"/>
    <w:rsid w:val="00880F1D"/>
    <w:rsid w:val="0088172A"/>
    <w:rsid w:val="00881F90"/>
    <w:rsid w:val="00882A8C"/>
    <w:rsid w:val="00883FC6"/>
    <w:rsid w:val="00884BF7"/>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A83"/>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2981"/>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094"/>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672"/>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4FF"/>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2D4D"/>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1C7B"/>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29F"/>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B71"/>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7749E8"/>
    <w:rPr>
      <w:rFonts w:ascii="Arial" w:hAnsi="Arial" w:cs="Arial"/>
      <w:sz w:val="24"/>
      <w:szCs w:val="24"/>
      <w:lang w:val="es-ES_tradnl" w:eastAsia="es-ES"/>
    </w:rPr>
  </w:style>
  <w:style w:type="character" w:styleId="Nmerodepgina">
    <w:name w:val="page number"/>
    <w:basedOn w:val="Fuentedeprrafopredeter"/>
    <w:uiPriority w:val="99"/>
    <w:rsid w:val="0077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Datos!$C$161:$C$220</c:f>
              <c:numCache>
                <c:formatCode>0.0_)</c:formatCode>
                <c:ptCount val="57"/>
                <c:pt idx="0">
                  <c:v>51.787211583923003</c:v>
                </c:pt>
                <c:pt idx="1">
                  <c:v>51.777435181513098</c:v>
                </c:pt>
                <c:pt idx="2">
                  <c:v>52.206904144814402</c:v>
                </c:pt>
                <c:pt idx="3">
                  <c:v>52.483749551931901</c:v>
                </c:pt>
                <c:pt idx="4">
                  <c:v>52.624326121176402</c:v>
                </c:pt>
                <c:pt idx="5">
                  <c:v>52.428183993240403</c:v>
                </c:pt>
                <c:pt idx="6">
                  <c:v>51.827110450790002</c:v>
                </c:pt>
                <c:pt idx="7">
                  <c:v>52.081991920284501</c:v>
                </c:pt>
                <c:pt idx="8">
                  <c:v>50.7074666095981</c:v>
                </c:pt>
                <c:pt idx="9">
                  <c:v>51.497251208364403</c:v>
                </c:pt>
                <c:pt idx="10">
                  <c:v>51.675937704432499</c:v>
                </c:pt>
                <c:pt idx="11">
                  <c:v>51.721284676268503</c:v>
                </c:pt>
                <c:pt idx="12">
                  <c:v>51.3018176237183</c:v>
                </c:pt>
                <c:pt idx="13">
                  <c:v>51.837508916597798</c:v>
                </c:pt>
                <c:pt idx="14">
                  <c:v>52.6043058119796</c:v>
                </c:pt>
                <c:pt idx="15">
                  <c:v>51.837227137837502</c:v>
                </c:pt>
                <c:pt idx="16">
                  <c:v>51.619974150588703</c:v>
                </c:pt>
                <c:pt idx="17">
                  <c:v>51.530628471897103</c:v>
                </c:pt>
                <c:pt idx="18">
                  <c:v>51.8196659926409</c:v>
                </c:pt>
                <c:pt idx="19">
                  <c:v>51.415533907476203</c:v>
                </c:pt>
                <c:pt idx="20">
                  <c:v>51.525916116414699</c:v>
                </c:pt>
                <c:pt idx="21">
                  <c:v>51.262200764947302</c:v>
                </c:pt>
                <c:pt idx="22">
                  <c:v>51.170652034811702</c:v>
                </c:pt>
                <c:pt idx="23">
                  <c:v>51.198276324467997</c:v>
                </c:pt>
                <c:pt idx="24">
                  <c:v>51.3810519391944</c:v>
                </c:pt>
                <c:pt idx="25">
                  <c:v>51.876090909008902</c:v>
                </c:pt>
                <c:pt idx="26">
                  <c:v>51.801649257061896</c:v>
                </c:pt>
                <c:pt idx="27">
                  <c:v>53.200624620711601</c:v>
                </c:pt>
                <c:pt idx="28">
                  <c:v>52.059983899922301</c:v>
                </c:pt>
                <c:pt idx="29">
                  <c:v>51.9102329126992</c:v>
                </c:pt>
                <c:pt idx="30">
                  <c:v>49.949140795944402</c:v>
                </c:pt>
                <c:pt idx="31">
                  <c:v>50.543331807276502</c:v>
                </c:pt>
                <c:pt idx="32">
                  <c:v>50.5385848771339</c:v>
                </c:pt>
                <c:pt idx="33">
                  <c:v>50.146155896784101</c:v>
                </c:pt>
                <c:pt idx="34">
                  <c:v>49.997050223759899</c:v>
                </c:pt>
                <c:pt idx="35">
                  <c:v>49.513126261553197</c:v>
                </c:pt>
                <c:pt idx="36">
                  <c:v>49.626588212403199</c:v>
                </c:pt>
                <c:pt idx="37">
                  <c:v>50.0721440134906</c:v>
                </c:pt>
                <c:pt idx="38">
                  <c:v>47.796015010319103</c:v>
                </c:pt>
                <c:pt idx="39">
                  <c:v>43.021401229529303</c:v>
                </c:pt>
                <c:pt idx="40">
                  <c:v>39.5783256216246</c:v>
                </c:pt>
                <c:pt idx="41">
                  <c:v>49.184152944993599</c:v>
                </c:pt>
                <c:pt idx="42">
                  <c:v>49.682529097293099</c:v>
                </c:pt>
                <c:pt idx="43">
                  <c:v>50.171035584468697</c:v>
                </c:pt>
                <c:pt idx="44">
                  <c:v>49.973805402470397</c:v>
                </c:pt>
                <c:pt idx="45">
                  <c:v>50.765766086333898</c:v>
                </c:pt>
                <c:pt idx="46">
                  <c:v>50.742230965461701</c:v>
                </c:pt>
                <c:pt idx="47">
                  <c:v>51.082966639577997</c:v>
                </c:pt>
                <c:pt idx="48">
                  <c:v>51.222974685586898</c:v>
                </c:pt>
                <c:pt idx="49">
                  <c:v>50.049790078719703</c:v>
                </c:pt>
                <c:pt idx="50">
                  <c:v>52.253456801537801</c:v>
                </c:pt>
                <c:pt idx="51">
                  <c:v>51.313886988661302</c:v>
                </c:pt>
                <c:pt idx="52">
                  <c:v>51.6932771171398</c:v>
                </c:pt>
                <c:pt idx="53">
                  <c:v>51.502356352325002</c:v>
                </c:pt>
                <c:pt idx="54">
                  <c:v>51.983726747517601</c:v>
                </c:pt>
                <c:pt idx="55">
                  <c:v>52.256897569455802</c:v>
                </c:pt>
                <c:pt idx="56">
                  <c:v>52.621489998370897</c:v>
                </c:pt>
              </c:numCache>
            </c:numRef>
          </c:val>
          <c:smooth val="0"/>
          <c:extLst>
            <c:ext xmlns:c16="http://schemas.microsoft.com/office/drawing/2014/chart" uri="{C3380CC4-5D6E-409C-BE32-E72D297353CC}">
              <c16:uniqueId val="{00000000-5DDF-4637-9748-C41CECB13806}"/>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Datos!$D$161:$D$220</c:f>
              <c:numCache>
                <c:formatCode>0.0_)</c:formatCode>
                <c:ptCount val="57"/>
                <c:pt idx="0">
                  <c:v>52.066277682909202</c:v>
                </c:pt>
                <c:pt idx="1">
                  <c:v>52.092055222929702</c:v>
                </c:pt>
                <c:pt idx="2">
                  <c:v>52.192097344093902</c:v>
                </c:pt>
                <c:pt idx="3">
                  <c:v>52.299667565181899</c:v>
                </c:pt>
                <c:pt idx="4">
                  <c:v>52.348820722263902</c:v>
                </c:pt>
                <c:pt idx="5">
                  <c:v>52.292452338083599</c:v>
                </c:pt>
                <c:pt idx="6">
                  <c:v>52.150138134304001</c:v>
                </c:pt>
                <c:pt idx="7">
                  <c:v>51.954178475248803</c:v>
                </c:pt>
                <c:pt idx="8">
                  <c:v>51.7736130887481</c:v>
                </c:pt>
                <c:pt idx="9">
                  <c:v>51.6497904854754</c:v>
                </c:pt>
                <c:pt idx="10">
                  <c:v>51.594376900913197</c:v>
                </c:pt>
                <c:pt idx="11">
                  <c:v>51.595920593769698</c:v>
                </c:pt>
                <c:pt idx="12">
                  <c:v>51.622629358188</c:v>
                </c:pt>
                <c:pt idx="13">
                  <c:v>51.662151433076602</c:v>
                </c:pt>
                <c:pt idx="14">
                  <c:v>51.699545794460199</c:v>
                </c:pt>
                <c:pt idx="15">
                  <c:v>51.714721703173403</c:v>
                </c:pt>
                <c:pt idx="16">
                  <c:v>51.706939589907201</c:v>
                </c:pt>
                <c:pt idx="17">
                  <c:v>51.671088258567998</c:v>
                </c:pt>
                <c:pt idx="18">
                  <c:v>51.598347633436703</c:v>
                </c:pt>
                <c:pt idx="19">
                  <c:v>51.492973820312201</c:v>
                </c:pt>
                <c:pt idx="20">
                  <c:v>51.388027496131599</c:v>
                </c:pt>
                <c:pt idx="21">
                  <c:v>51.306825636373397</c:v>
                </c:pt>
                <c:pt idx="22">
                  <c:v>51.283693481403397</c:v>
                </c:pt>
                <c:pt idx="23">
                  <c:v>51.340272812028502</c:v>
                </c:pt>
                <c:pt idx="24">
                  <c:v>51.489490353788497</c:v>
                </c:pt>
                <c:pt idx="25">
                  <c:v>51.697543686686998</c:v>
                </c:pt>
                <c:pt idx="26">
                  <c:v>51.876382156275099</c:v>
                </c:pt>
                <c:pt idx="27">
                  <c:v>51.949371941743401</c:v>
                </c:pt>
                <c:pt idx="28">
                  <c:v>51.860712212897099</c:v>
                </c:pt>
                <c:pt idx="29">
                  <c:v>51.620416268980001</c:v>
                </c:pt>
                <c:pt idx="30">
                  <c:v>51.268315879293603</c:v>
                </c:pt>
                <c:pt idx="31">
                  <c:v>50.877663408930303</c:v>
                </c:pt>
                <c:pt idx="32">
                  <c:v>50.506028194202599</c:v>
                </c:pt>
                <c:pt idx="33">
                  <c:v>50.179800551619103</c:v>
                </c:pt>
                <c:pt idx="34">
                  <c:v>49.896461970488801</c:v>
                </c:pt>
                <c:pt idx="35">
                  <c:v>49.608660432211501</c:v>
                </c:pt>
                <c:pt idx="36">
                  <c:v>49.289020248593502</c:v>
                </c:pt>
                <c:pt idx="37">
                  <c:v>48.969154678440198</c:v>
                </c:pt>
                <c:pt idx="38">
                  <c:v>48.745201155900297</c:v>
                </c:pt>
                <c:pt idx="39">
                  <c:v>48.681646405738903</c:v>
                </c:pt>
                <c:pt idx="40">
                  <c:v>48.803446877255197</c:v>
                </c:pt>
                <c:pt idx="41">
                  <c:v>49.091451299652299</c:v>
                </c:pt>
                <c:pt idx="42">
                  <c:v>49.483214082333198</c:v>
                </c:pt>
                <c:pt idx="43">
                  <c:v>49.904554049284897</c:v>
                </c:pt>
                <c:pt idx="44">
                  <c:v>50.282003331530397</c:v>
                </c:pt>
                <c:pt idx="45">
                  <c:v>50.591643360936899</c:v>
                </c:pt>
                <c:pt idx="46">
                  <c:v>50.8254141855559</c:v>
                </c:pt>
                <c:pt idx="47">
                  <c:v>51.009270362654803</c:v>
                </c:pt>
                <c:pt idx="48">
                  <c:v>51.153847787502997</c:v>
                </c:pt>
                <c:pt idx="49">
                  <c:v>51.257099395592</c:v>
                </c:pt>
                <c:pt idx="50">
                  <c:v>51.333618987629499</c:v>
                </c:pt>
                <c:pt idx="51">
                  <c:v>51.424837038838596</c:v>
                </c:pt>
                <c:pt idx="52">
                  <c:v>51.569641739471002</c:v>
                </c:pt>
                <c:pt idx="53">
                  <c:v>51.766445844095401</c:v>
                </c:pt>
                <c:pt idx="54">
                  <c:v>51.996519028944398</c:v>
                </c:pt>
                <c:pt idx="55">
                  <c:v>52.214642495501998</c:v>
                </c:pt>
                <c:pt idx="56">
                  <c:v>52.375943523713801</c:v>
                </c:pt>
              </c:numCache>
            </c:numRef>
          </c:val>
          <c:smooth val="0"/>
          <c:extLst>
            <c:ext xmlns:c16="http://schemas.microsoft.com/office/drawing/2014/chart" uri="{C3380CC4-5D6E-409C-BE32-E72D297353CC}">
              <c16:uniqueId val="{00000001-5DDF-4637-9748-C41CECB13806}"/>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Datos!$C$161:$C$220</c:f>
              <c:numCache>
                <c:formatCode>0.0_)</c:formatCode>
                <c:ptCount val="57"/>
                <c:pt idx="0">
                  <c:v>51.787211583923003</c:v>
                </c:pt>
                <c:pt idx="1">
                  <c:v>51.777435181513098</c:v>
                </c:pt>
                <c:pt idx="2">
                  <c:v>52.206904144814402</c:v>
                </c:pt>
                <c:pt idx="3">
                  <c:v>52.483749551931901</c:v>
                </c:pt>
                <c:pt idx="4">
                  <c:v>52.624326121176402</c:v>
                </c:pt>
                <c:pt idx="5">
                  <c:v>52.428183993240403</c:v>
                </c:pt>
                <c:pt idx="6">
                  <c:v>51.827110450790002</c:v>
                </c:pt>
                <c:pt idx="7">
                  <c:v>52.081991920284501</c:v>
                </c:pt>
                <c:pt idx="8">
                  <c:v>50.7074666095981</c:v>
                </c:pt>
                <c:pt idx="9">
                  <c:v>51.497251208364403</c:v>
                </c:pt>
                <c:pt idx="10">
                  <c:v>51.675937704432499</c:v>
                </c:pt>
                <c:pt idx="11">
                  <c:v>51.721284676268503</c:v>
                </c:pt>
                <c:pt idx="12">
                  <c:v>51.3018176237183</c:v>
                </c:pt>
                <c:pt idx="13">
                  <c:v>51.837508916597798</c:v>
                </c:pt>
                <c:pt idx="14">
                  <c:v>52.6043058119796</c:v>
                </c:pt>
                <c:pt idx="15">
                  <c:v>51.837227137837502</c:v>
                </c:pt>
                <c:pt idx="16">
                  <c:v>51.619974150588703</c:v>
                </c:pt>
                <c:pt idx="17">
                  <c:v>51.530628471897103</c:v>
                </c:pt>
                <c:pt idx="18">
                  <c:v>51.8196659926409</c:v>
                </c:pt>
                <c:pt idx="19">
                  <c:v>51.415533907476203</c:v>
                </c:pt>
                <c:pt idx="20">
                  <c:v>51.525916116414699</c:v>
                </c:pt>
                <c:pt idx="21">
                  <c:v>51.262200764947302</c:v>
                </c:pt>
                <c:pt idx="22">
                  <c:v>51.170652034811702</c:v>
                </c:pt>
                <c:pt idx="23">
                  <c:v>51.198276324467997</c:v>
                </c:pt>
                <c:pt idx="24">
                  <c:v>51.3810519391944</c:v>
                </c:pt>
                <c:pt idx="25">
                  <c:v>51.876090909008902</c:v>
                </c:pt>
                <c:pt idx="26">
                  <c:v>51.801649257061896</c:v>
                </c:pt>
                <c:pt idx="27">
                  <c:v>53.200624620711601</c:v>
                </c:pt>
                <c:pt idx="28">
                  <c:v>52.059983899922301</c:v>
                </c:pt>
                <c:pt idx="29">
                  <c:v>51.9102329126992</c:v>
                </c:pt>
                <c:pt idx="30">
                  <c:v>49.949140795944402</c:v>
                </c:pt>
                <c:pt idx="31">
                  <c:v>50.543331807276502</c:v>
                </c:pt>
                <c:pt idx="32">
                  <c:v>50.5385848771339</c:v>
                </c:pt>
                <c:pt idx="33">
                  <c:v>50.146155896784101</c:v>
                </c:pt>
                <c:pt idx="34">
                  <c:v>49.997050223759899</c:v>
                </c:pt>
                <c:pt idx="35">
                  <c:v>49.513126261553197</c:v>
                </c:pt>
                <c:pt idx="36">
                  <c:v>49.626588212403199</c:v>
                </c:pt>
                <c:pt idx="37">
                  <c:v>50.0721440134906</c:v>
                </c:pt>
                <c:pt idx="38">
                  <c:v>47.796015010319103</c:v>
                </c:pt>
                <c:pt idx="39">
                  <c:v>43.021401229529303</c:v>
                </c:pt>
                <c:pt idx="40">
                  <c:v>39.5783256216246</c:v>
                </c:pt>
                <c:pt idx="41">
                  <c:v>49.184152944993599</c:v>
                </c:pt>
                <c:pt idx="42">
                  <c:v>49.682529097293099</c:v>
                </c:pt>
                <c:pt idx="43">
                  <c:v>50.171035584468697</c:v>
                </c:pt>
                <c:pt idx="44">
                  <c:v>49.973805402470397</c:v>
                </c:pt>
                <c:pt idx="45">
                  <c:v>50.765766086333898</c:v>
                </c:pt>
                <c:pt idx="46">
                  <c:v>50.742230965461701</c:v>
                </c:pt>
                <c:pt idx="47">
                  <c:v>51.082966639577997</c:v>
                </c:pt>
                <c:pt idx="48">
                  <c:v>51.222974685586898</c:v>
                </c:pt>
                <c:pt idx="49">
                  <c:v>50.049790078719703</c:v>
                </c:pt>
                <c:pt idx="50">
                  <c:v>52.253456801537801</c:v>
                </c:pt>
                <c:pt idx="51">
                  <c:v>51.313886988661302</c:v>
                </c:pt>
                <c:pt idx="52">
                  <c:v>51.6932771171398</c:v>
                </c:pt>
                <c:pt idx="53">
                  <c:v>51.502356352325002</c:v>
                </c:pt>
                <c:pt idx="54">
                  <c:v>51.983726747517601</c:v>
                </c:pt>
                <c:pt idx="55">
                  <c:v>52.256897569455802</c:v>
                </c:pt>
                <c:pt idx="56">
                  <c:v>52.621489998370897</c:v>
                </c:pt>
              </c:numCache>
            </c:numRef>
          </c:val>
          <c:smooth val="0"/>
          <c:extLst>
            <c:ext xmlns:c16="http://schemas.microsoft.com/office/drawing/2014/chart" uri="{C3380CC4-5D6E-409C-BE32-E72D297353CC}">
              <c16:uniqueId val="{00000000-2148-4363-B257-C49546643370}"/>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Datos!$D$161:$D$220</c:f>
              <c:numCache>
                <c:formatCode>0.0_)</c:formatCode>
                <c:ptCount val="57"/>
                <c:pt idx="0">
                  <c:v>52.066277682909202</c:v>
                </c:pt>
                <c:pt idx="1">
                  <c:v>52.092055222929702</c:v>
                </c:pt>
                <c:pt idx="2">
                  <c:v>52.192097344093902</c:v>
                </c:pt>
                <c:pt idx="3">
                  <c:v>52.299667565181899</c:v>
                </c:pt>
                <c:pt idx="4">
                  <c:v>52.348820722263902</c:v>
                </c:pt>
                <c:pt idx="5">
                  <c:v>52.292452338083599</c:v>
                </c:pt>
                <c:pt idx="6">
                  <c:v>52.150138134304001</c:v>
                </c:pt>
                <c:pt idx="7">
                  <c:v>51.954178475248803</c:v>
                </c:pt>
                <c:pt idx="8">
                  <c:v>51.7736130887481</c:v>
                </c:pt>
                <c:pt idx="9">
                  <c:v>51.6497904854754</c:v>
                </c:pt>
                <c:pt idx="10">
                  <c:v>51.594376900913197</c:v>
                </c:pt>
                <c:pt idx="11">
                  <c:v>51.595920593769698</c:v>
                </c:pt>
                <c:pt idx="12">
                  <c:v>51.622629358188</c:v>
                </c:pt>
                <c:pt idx="13">
                  <c:v>51.662151433076602</c:v>
                </c:pt>
                <c:pt idx="14">
                  <c:v>51.699545794460199</c:v>
                </c:pt>
                <c:pt idx="15">
                  <c:v>51.714721703173403</c:v>
                </c:pt>
                <c:pt idx="16">
                  <c:v>51.706939589907201</c:v>
                </c:pt>
                <c:pt idx="17">
                  <c:v>51.671088258567998</c:v>
                </c:pt>
                <c:pt idx="18">
                  <c:v>51.598347633436703</c:v>
                </c:pt>
                <c:pt idx="19">
                  <c:v>51.492973820312201</c:v>
                </c:pt>
                <c:pt idx="20">
                  <c:v>51.388027496131599</c:v>
                </c:pt>
                <c:pt idx="21">
                  <c:v>51.306825636373397</c:v>
                </c:pt>
                <c:pt idx="22">
                  <c:v>51.283693481403397</c:v>
                </c:pt>
                <c:pt idx="23">
                  <c:v>51.340272812028502</c:v>
                </c:pt>
                <c:pt idx="24">
                  <c:v>51.489490353788497</c:v>
                </c:pt>
                <c:pt idx="25">
                  <c:v>51.697543686686998</c:v>
                </c:pt>
                <c:pt idx="26">
                  <c:v>51.876382156275099</c:v>
                </c:pt>
                <c:pt idx="27">
                  <c:v>51.949371941743401</c:v>
                </c:pt>
                <c:pt idx="28">
                  <c:v>51.860712212897099</c:v>
                </c:pt>
                <c:pt idx="29">
                  <c:v>51.620416268980001</c:v>
                </c:pt>
                <c:pt idx="30">
                  <c:v>51.268315879293603</c:v>
                </c:pt>
                <c:pt idx="31">
                  <c:v>50.877663408930303</c:v>
                </c:pt>
                <c:pt idx="32">
                  <c:v>50.506028194202599</c:v>
                </c:pt>
                <c:pt idx="33">
                  <c:v>50.179800551619103</c:v>
                </c:pt>
                <c:pt idx="34">
                  <c:v>49.896461970488801</c:v>
                </c:pt>
                <c:pt idx="35">
                  <c:v>49.608660432211501</c:v>
                </c:pt>
                <c:pt idx="36">
                  <c:v>49.289020248593502</c:v>
                </c:pt>
                <c:pt idx="37">
                  <c:v>48.969154678440198</c:v>
                </c:pt>
                <c:pt idx="38">
                  <c:v>48.745201155900297</c:v>
                </c:pt>
                <c:pt idx="39">
                  <c:v>48.681646405738903</c:v>
                </c:pt>
                <c:pt idx="40">
                  <c:v>48.803446877255197</c:v>
                </c:pt>
                <c:pt idx="41">
                  <c:v>49.091451299652299</c:v>
                </c:pt>
                <c:pt idx="42">
                  <c:v>49.483214082333198</c:v>
                </c:pt>
                <c:pt idx="43">
                  <c:v>49.904554049284897</c:v>
                </c:pt>
                <c:pt idx="44">
                  <c:v>50.282003331530397</c:v>
                </c:pt>
                <c:pt idx="45">
                  <c:v>50.591643360936899</c:v>
                </c:pt>
                <c:pt idx="46">
                  <c:v>50.8254141855559</c:v>
                </c:pt>
                <c:pt idx="47">
                  <c:v>51.009270362654803</c:v>
                </c:pt>
                <c:pt idx="48">
                  <c:v>51.153847787502997</c:v>
                </c:pt>
                <c:pt idx="49">
                  <c:v>51.257099395592</c:v>
                </c:pt>
                <c:pt idx="50">
                  <c:v>51.333618987629499</c:v>
                </c:pt>
                <c:pt idx="51">
                  <c:v>51.424837038838596</c:v>
                </c:pt>
                <c:pt idx="52">
                  <c:v>51.569641739471002</c:v>
                </c:pt>
                <c:pt idx="53">
                  <c:v>51.766445844095401</c:v>
                </c:pt>
                <c:pt idx="54">
                  <c:v>51.996519028944398</c:v>
                </c:pt>
                <c:pt idx="55">
                  <c:v>52.214642495501998</c:v>
                </c:pt>
                <c:pt idx="56">
                  <c:v>52.375943523713801</c:v>
                </c:pt>
              </c:numCache>
            </c:numRef>
          </c:val>
          <c:smooth val="0"/>
          <c:extLst>
            <c:ext xmlns:c16="http://schemas.microsoft.com/office/drawing/2014/chart" uri="{C3380CC4-5D6E-409C-BE32-E72D297353CC}">
              <c16:uniqueId val="{00000001-2148-4363-B257-C49546643370}"/>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Datos!$E$161:$E$220</c:f>
              <c:numCache>
                <c:formatCode>0.0_)</c:formatCode>
                <c:ptCount val="57"/>
                <c:pt idx="0">
                  <c:v>53.301459390785098</c:v>
                </c:pt>
                <c:pt idx="1">
                  <c:v>51.988650866658901</c:v>
                </c:pt>
                <c:pt idx="2">
                  <c:v>54.707658396216701</c:v>
                </c:pt>
                <c:pt idx="3">
                  <c:v>55.011770635446403</c:v>
                </c:pt>
                <c:pt idx="4">
                  <c:v>54.917397128540401</c:v>
                </c:pt>
                <c:pt idx="5">
                  <c:v>54.332599321674799</c:v>
                </c:pt>
                <c:pt idx="6">
                  <c:v>53.770829333581403</c:v>
                </c:pt>
                <c:pt idx="7">
                  <c:v>54.994042940756202</c:v>
                </c:pt>
                <c:pt idx="8">
                  <c:v>53.055102278913502</c:v>
                </c:pt>
                <c:pt idx="9">
                  <c:v>53.035717858111099</c:v>
                </c:pt>
                <c:pt idx="10">
                  <c:v>53.083446389276901</c:v>
                </c:pt>
                <c:pt idx="11">
                  <c:v>52.820976648355902</c:v>
                </c:pt>
                <c:pt idx="12">
                  <c:v>52.808123849784302</c:v>
                </c:pt>
                <c:pt idx="13">
                  <c:v>53.122729700062898</c:v>
                </c:pt>
                <c:pt idx="14">
                  <c:v>53.245575781016797</c:v>
                </c:pt>
                <c:pt idx="15">
                  <c:v>52.641179963200003</c:v>
                </c:pt>
                <c:pt idx="16">
                  <c:v>52.545614284778999</c:v>
                </c:pt>
                <c:pt idx="17">
                  <c:v>53.8885906811906</c:v>
                </c:pt>
                <c:pt idx="18">
                  <c:v>53.413897573291401</c:v>
                </c:pt>
                <c:pt idx="19">
                  <c:v>52.995546345583001</c:v>
                </c:pt>
                <c:pt idx="20">
                  <c:v>53.334407001330902</c:v>
                </c:pt>
                <c:pt idx="21">
                  <c:v>52.902930029195701</c:v>
                </c:pt>
                <c:pt idx="22">
                  <c:v>52.0831252702475</c:v>
                </c:pt>
                <c:pt idx="23">
                  <c:v>52.880915170258703</c:v>
                </c:pt>
                <c:pt idx="24">
                  <c:v>52.075277060742003</c:v>
                </c:pt>
                <c:pt idx="25">
                  <c:v>52.992954079994099</c:v>
                </c:pt>
                <c:pt idx="26">
                  <c:v>52.801219136297497</c:v>
                </c:pt>
                <c:pt idx="27">
                  <c:v>53.7730709901615</c:v>
                </c:pt>
                <c:pt idx="28">
                  <c:v>54.332873856463699</c:v>
                </c:pt>
                <c:pt idx="29">
                  <c:v>53.153860588248499</c:v>
                </c:pt>
                <c:pt idx="30">
                  <c:v>51.640892367404398</c:v>
                </c:pt>
                <c:pt idx="31">
                  <c:v>51.668772977254598</c:v>
                </c:pt>
                <c:pt idx="32">
                  <c:v>52.112661149512</c:v>
                </c:pt>
                <c:pt idx="33">
                  <c:v>51.166864372228403</c:v>
                </c:pt>
                <c:pt idx="34">
                  <c:v>50.990803604606299</c:v>
                </c:pt>
                <c:pt idx="35">
                  <c:v>49.9009496539827</c:v>
                </c:pt>
                <c:pt idx="36">
                  <c:v>50.838513602478599</c:v>
                </c:pt>
                <c:pt idx="37">
                  <c:v>51.625692948109403</c:v>
                </c:pt>
                <c:pt idx="38">
                  <c:v>47.369541685089303</c:v>
                </c:pt>
                <c:pt idx="39">
                  <c:v>36.241710677769603</c:v>
                </c:pt>
                <c:pt idx="40">
                  <c:v>31.704893878590202</c:v>
                </c:pt>
                <c:pt idx="41">
                  <c:v>50.265037457483899</c:v>
                </c:pt>
                <c:pt idx="42">
                  <c:v>51.298190165854798</c:v>
                </c:pt>
                <c:pt idx="43">
                  <c:v>51.101273949338797</c:v>
                </c:pt>
                <c:pt idx="44">
                  <c:v>50.9143796983588</c:v>
                </c:pt>
                <c:pt idx="45">
                  <c:v>51.633782296624801</c:v>
                </c:pt>
                <c:pt idx="46">
                  <c:v>52.135497190617897</c:v>
                </c:pt>
                <c:pt idx="47">
                  <c:v>52.683542762865201</c:v>
                </c:pt>
                <c:pt idx="48">
                  <c:v>52.575169001819603</c:v>
                </c:pt>
                <c:pt idx="49">
                  <c:v>50.682545027433903</c:v>
                </c:pt>
                <c:pt idx="50">
                  <c:v>54.227569827464599</c:v>
                </c:pt>
                <c:pt idx="51">
                  <c:v>50.842707802445403</c:v>
                </c:pt>
                <c:pt idx="52">
                  <c:v>52.477099334601597</c:v>
                </c:pt>
                <c:pt idx="53">
                  <c:v>52.123996501903903</c:v>
                </c:pt>
                <c:pt idx="54">
                  <c:v>52.821766124284203</c:v>
                </c:pt>
                <c:pt idx="55">
                  <c:v>53.483042870631301</c:v>
                </c:pt>
                <c:pt idx="56">
                  <c:v>53.3113342196703</c:v>
                </c:pt>
              </c:numCache>
            </c:numRef>
          </c:val>
          <c:smooth val="0"/>
          <c:extLst>
            <c:ext xmlns:c16="http://schemas.microsoft.com/office/drawing/2014/chart" uri="{C3380CC4-5D6E-409C-BE32-E72D297353CC}">
              <c16:uniqueId val="{00000000-1105-4E21-9E0F-4245BDE712C7}"/>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Datos!$F$161:$F$220</c:f>
              <c:numCache>
                <c:formatCode>0.0_)</c:formatCode>
                <c:ptCount val="57"/>
                <c:pt idx="0">
                  <c:v>54.813266805056003</c:v>
                </c:pt>
                <c:pt idx="1">
                  <c:v>54.741009861004898</c:v>
                </c:pt>
                <c:pt idx="2">
                  <c:v>54.725610875887099</c:v>
                </c:pt>
                <c:pt idx="3">
                  <c:v>54.696449819278001</c:v>
                </c:pt>
                <c:pt idx="4">
                  <c:v>54.592226325996698</c:v>
                </c:pt>
                <c:pt idx="5">
                  <c:v>54.364528472445102</c:v>
                </c:pt>
                <c:pt idx="6">
                  <c:v>54.026483110380802</c:v>
                </c:pt>
                <c:pt idx="7">
                  <c:v>53.648788559445201</c:v>
                </c:pt>
                <c:pt idx="8">
                  <c:v>53.314862674079002</c:v>
                </c:pt>
                <c:pt idx="9">
                  <c:v>53.088052734534401</c:v>
                </c:pt>
                <c:pt idx="10">
                  <c:v>52.979756811264103</c:v>
                </c:pt>
                <c:pt idx="11">
                  <c:v>52.9312389204959</c:v>
                </c:pt>
                <c:pt idx="12">
                  <c:v>52.905781360366902</c:v>
                </c:pt>
                <c:pt idx="13">
                  <c:v>52.907305599953901</c:v>
                </c:pt>
                <c:pt idx="14">
                  <c:v>52.930155961218198</c:v>
                </c:pt>
                <c:pt idx="15">
                  <c:v>52.974909565972098</c:v>
                </c:pt>
                <c:pt idx="16">
                  <c:v>53.0644042837326</c:v>
                </c:pt>
                <c:pt idx="17">
                  <c:v>53.148682946211302</c:v>
                </c:pt>
                <c:pt idx="18">
                  <c:v>53.1940198879063</c:v>
                </c:pt>
                <c:pt idx="19">
                  <c:v>53.155527739168797</c:v>
                </c:pt>
                <c:pt idx="20">
                  <c:v>53.023059554552198</c:v>
                </c:pt>
                <c:pt idx="21">
                  <c:v>52.810378352205198</c:v>
                </c:pt>
                <c:pt idx="22">
                  <c:v>52.602745450583797</c:v>
                </c:pt>
                <c:pt idx="23">
                  <c:v>52.523830664888401</c:v>
                </c:pt>
                <c:pt idx="24">
                  <c:v>52.644979207046603</c:v>
                </c:pt>
                <c:pt idx="25">
                  <c:v>52.897362594555801</c:v>
                </c:pt>
                <c:pt idx="26">
                  <c:v>53.1435520469335</c:v>
                </c:pt>
                <c:pt idx="27">
                  <c:v>53.2634920098237</c:v>
                </c:pt>
                <c:pt idx="28">
                  <c:v>53.172613362564398</c:v>
                </c:pt>
                <c:pt idx="29">
                  <c:v>52.897102759764401</c:v>
                </c:pt>
                <c:pt idx="30">
                  <c:v>52.478041179944</c:v>
                </c:pt>
                <c:pt idx="31">
                  <c:v>51.994567980213702</c:v>
                </c:pt>
                <c:pt idx="32">
                  <c:v>51.550057579783498</c:v>
                </c:pt>
                <c:pt idx="33">
                  <c:v>51.178252956845697</c:v>
                </c:pt>
                <c:pt idx="34">
                  <c:v>50.8685746566603</c:v>
                </c:pt>
                <c:pt idx="35">
                  <c:v>50.552036368245702</c:v>
                </c:pt>
                <c:pt idx="36">
                  <c:v>50.205656810112899</c:v>
                </c:pt>
                <c:pt idx="37">
                  <c:v>49.905599992696303</c:v>
                </c:pt>
                <c:pt idx="38">
                  <c:v>49.761686815010698</c:v>
                </c:pt>
                <c:pt idx="39">
                  <c:v>49.789258984574097</c:v>
                </c:pt>
                <c:pt idx="40">
                  <c:v>49.959160306738802</c:v>
                </c:pt>
                <c:pt idx="41">
                  <c:v>50.244489090341702</c:v>
                </c:pt>
                <c:pt idx="42">
                  <c:v>50.608915982296999</c:v>
                </c:pt>
                <c:pt idx="43">
                  <c:v>51.0192451466283</c:v>
                </c:pt>
                <c:pt idx="44">
                  <c:v>51.409359699881797</c:v>
                </c:pt>
                <c:pt idx="45">
                  <c:v>51.764778418206099</c:v>
                </c:pt>
                <c:pt idx="46">
                  <c:v>52.068858365986202</c:v>
                </c:pt>
                <c:pt idx="47">
                  <c:v>52.3211634958801</c:v>
                </c:pt>
                <c:pt idx="48">
                  <c:v>52.485197507964301</c:v>
                </c:pt>
                <c:pt idx="49">
                  <c:v>52.521188102814797</c:v>
                </c:pt>
                <c:pt idx="50">
                  <c:v>52.462400232328399</c:v>
                </c:pt>
                <c:pt idx="51">
                  <c:v>52.4041152482218</c:v>
                </c:pt>
                <c:pt idx="52">
                  <c:v>52.441037174829503</c:v>
                </c:pt>
                <c:pt idx="53">
                  <c:v>52.602518778302702</c:v>
                </c:pt>
                <c:pt idx="54">
                  <c:v>52.864707568011802</c:v>
                </c:pt>
                <c:pt idx="55">
                  <c:v>53.161780717131599</c:v>
                </c:pt>
                <c:pt idx="56">
                  <c:v>53.418923092624503</c:v>
                </c:pt>
              </c:numCache>
            </c:numRef>
          </c:val>
          <c:smooth val="0"/>
          <c:extLst>
            <c:ext xmlns:c16="http://schemas.microsoft.com/office/drawing/2014/chart" uri="{C3380CC4-5D6E-409C-BE32-E72D297353CC}">
              <c16:uniqueId val="{00000001-1105-4E21-9E0F-4245BDE712C7}"/>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Datos!$G$161:$G$220</c:f>
              <c:numCache>
                <c:formatCode>0.0_)</c:formatCode>
                <c:ptCount val="57"/>
                <c:pt idx="0">
                  <c:v>52.5037257609047</c:v>
                </c:pt>
                <c:pt idx="1">
                  <c:v>53.916863208921001</c:v>
                </c:pt>
                <c:pt idx="2">
                  <c:v>52.791280718646</c:v>
                </c:pt>
                <c:pt idx="3">
                  <c:v>53.137102523844199</c:v>
                </c:pt>
                <c:pt idx="4">
                  <c:v>53.9393518445452</c:v>
                </c:pt>
                <c:pt idx="5">
                  <c:v>53.4818818055032</c:v>
                </c:pt>
                <c:pt idx="6">
                  <c:v>53.382951396521797</c:v>
                </c:pt>
                <c:pt idx="7">
                  <c:v>53.194974080890702</c:v>
                </c:pt>
                <c:pt idx="8">
                  <c:v>49.760615013356002</c:v>
                </c:pt>
                <c:pt idx="9">
                  <c:v>52.405882380227197</c:v>
                </c:pt>
                <c:pt idx="10">
                  <c:v>53.174465164081703</c:v>
                </c:pt>
                <c:pt idx="11">
                  <c:v>53.496794762990397</c:v>
                </c:pt>
                <c:pt idx="12">
                  <c:v>50.821935078155803</c:v>
                </c:pt>
                <c:pt idx="13">
                  <c:v>52.2666238909976</c:v>
                </c:pt>
                <c:pt idx="14">
                  <c:v>55.605122857710299</c:v>
                </c:pt>
                <c:pt idx="15">
                  <c:v>52.6787669802235</c:v>
                </c:pt>
                <c:pt idx="16">
                  <c:v>52.569268644371498</c:v>
                </c:pt>
                <c:pt idx="17">
                  <c:v>52.513151602397002</c:v>
                </c:pt>
                <c:pt idx="18">
                  <c:v>53.863385583466297</c:v>
                </c:pt>
                <c:pt idx="19">
                  <c:v>51.875135572101399</c:v>
                </c:pt>
                <c:pt idx="20">
                  <c:v>52.260517045361397</c:v>
                </c:pt>
                <c:pt idx="21">
                  <c:v>51.693409417371498</c:v>
                </c:pt>
                <c:pt idx="22">
                  <c:v>52.784986912568201</c:v>
                </c:pt>
                <c:pt idx="23">
                  <c:v>52.3628603748991</c:v>
                </c:pt>
                <c:pt idx="24">
                  <c:v>52.857831191415798</c:v>
                </c:pt>
                <c:pt idx="25">
                  <c:v>53.4004846337427</c:v>
                </c:pt>
                <c:pt idx="26">
                  <c:v>53.182667600640997</c:v>
                </c:pt>
                <c:pt idx="27">
                  <c:v>54.677520549294599</c:v>
                </c:pt>
                <c:pt idx="28">
                  <c:v>53.691028090294502</c:v>
                </c:pt>
                <c:pt idx="29">
                  <c:v>53.096739294004202</c:v>
                </c:pt>
                <c:pt idx="30">
                  <c:v>50.210754090485999</c:v>
                </c:pt>
                <c:pt idx="31">
                  <c:v>51.572060697154598</c:v>
                </c:pt>
                <c:pt idx="32">
                  <c:v>50.783828877234001</c:v>
                </c:pt>
                <c:pt idx="33">
                  <c:v>51.164003080052098</c:v>
                </c:pt>
                <c:pt idx="34">
                  <c:v>49.923143034794499</c:v>
                </c:pt>
                <c:pt idx="35">
                  <c:v>50.428544544033301</c:v>
                </c:pt>
                <c:pt idx="36">
                  <c:v>50.282668071435197</c:v>
                </c:pt>
                <c:pt idx="37">
                  <c:v>50.817241353896598</c:v>
                </c:pt>
                <c:pt idx="38">
                  <c:v>46.528338455845798</c:v>
                </c:pt>
                <c:pt idx="39">
                  <c:v>38.674698726322703</c:v>
                </c:pt>
                <c:pt idx="40">
                  <c:v>35.022356121782998</c:v>
                </c:pt>
                <c:pt idx="41">
                  <c:v>50.608209294332802</c:v>
                </c:pt>
                <c:pt idx="42">
                  <c:v>49.797396565604799</c:v>
                </c:pt>
                <c:pt idx="43">
                  <c:v>50.775679324099798</c:v>
                </c:pt>
                <c:pt idx="44">
                  <c:v>50.608421974646298</c:v>
                </c:pt>
                <c:pt idx="45">
                  <c:v>51.965026106345</c:v>
                </c:pt>
                <c:pt idx="46">
                  <c:v>51.918895467636403</c:v>
                </c:pt>
                <c:pt idx="47">
                  <c:v>51.063402983171301</c:v>
                </c:pt>
                <c:pt idx="48">
                  <c:v>52.755210571448899</c:v>
                </c:pt>
                <c:pt idx="49">
                  <c:v>50.432067352253497</c:v>
                </c:pt>
                <c:pt idx="50">
                  <c:v>52.857523979162302</c:v>
                </c:pt>
                <c:pt idx="51">
                  <c:v>49.984871962035498</c:v>
                </c:pt>
                <c:pt idx="52">
                  <c:v>50.652557230059003</c:v>
                </c:pt>
                <c:pt idx="53">
                  <c:v>50.911885160791698</c:v>
                </c:pt>
                <c:pt idx="54">
                  <c:v>55.0186416017726</c:v>
                </c:pt>
                <c:pt idx="55">
                  <c:v>53.706071610873401</c:v>
                </c:pt>
                <c:pt idx="56">
                  <c:v>53.957598421383203</c:v>
                </c:pt>
              </c:numCache>
            </c:numRef>
          </c:val>
          <c:smooth val="0"/>
          <c:extLst>
            <c:ext xmlns:c16="http://schemas.microsoft.com/office/drawing/2014/chart" uri="{C3380CC4-5D6E-409C-BE32-E72D297353CC}">
              <c16:uniqueId val="{00000000-F6B7-4562-81EE-58BFD0314836}"/>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Datos!$H$161:$H$220</c:f>
              <c:numCache>
                <c:formatCode>0.0_)</c:formatCode>
                <c:ptCount val="57"/>
                <c:pt idx="0">
                  <c:v>52.940083527374199</c:v>
                </c:pt>
                <c:pt idx="1">
                  <c:v>53.036209452726801</c:v>
                </c:pt>
                <c:pt idx="2">
                  <c:v>53.224063569818298</c:v>
                </c:pt>
                <c:pt idx="3">
                  <c:v>53.4070104122017</c:v>
                </c:pt>
                <c:pt idx="4">
                  <c:v>53.4829263946651</c:v>
                </c:pt>
                <c:pt idx="5">
                  <c:v>53.422476163226598</c:v>
                </c:pt>
                <c:pt idx="6">
                  <c:v>53.288366219347402</c:v>
                </c:pt>
                <c:pt idx="7">
                  <c:v>53.147751422962102</c:v>
                </c:pt>
                <c:pt idx="8">
                  <c:v>53.037093290884798</c:v>
                </c:pt>
                <c:pt idx="9">
                  <c:v>52.953350999467602</c:v>
                </c:pt>
                <c:pt idx="10">
                  <c:v>52.921685178192703</c:v>
                </c:pt>
                <c:pt idx="11">
                  <c:v>52.904981439327102</c:v>
                </c:pt>
                <c:pt idx="12">
                  <c:v>52.854333925447101</c:v>
                </c:pt>
                <c:pt idx="13">
                  <c:v>52.785373605861601</c:v>
                </c:pt>
                <c:pt idx="14">
                  <c:v>52.701178553330799</c:v>
                </c:pt>
                <c:pt idx="15">
                  <c:v>52.625982446790601</c:v>
                </c:pt>
                <c:pt idx="16">
                  <c:v>52.549467707126901</c:v>
                </c:pt>
                <c:pt idx="17">
                  <c:v>52.466702585837702</c:v>
                </c:pt>
                <c:pt idx="18">
                  <c:v>52.352201032153502</c:v>
                </c:pt>
                <c:pt idx="19">
                  <c:v>52.2221588445408</c:v>
                </c:pt>
                <c:pt idx="20">
                  <c:v>52.153799443979302</c:v>
                </c:pt>
                <c:pt idx="21">
                  <c:v>52.175238568290297</c:v>
                </c:pt>
                <c:pt idx="22">
                  <c:v>52.316200380468203</c:v>
                </c:pt>
                <c:pt idx="23">
                  <c:v>52.596557830638098</c:v>
                </c:pt>
                <c:pt idx="24">
                  <c:v>52.983943466511803</c:v>
                </c:pt>
                <c:pt idx="25">
                  <c:v>53.381239833223802</c:v>
                </c:pt>
                <c:pt idx="26">
                  <c:v>53.668115524190497</c:v>
                </c:pt>
                <c:pt idx="27">
                  <c:v>53.730913129288702</c:v>
                </c:pt>
                <c:pt idx="28">
                  <c:v>53.522397181464903</c:v>
                </c:pt>
                <c:pt idx="29">
                  <c:v>53.057968210771698</c:v>
                </c:pt>
                <c:pt idx="30">
                  <c:v>52.4063818008607</c:v>
                </c:pt>
                <c:pt idx="31">
                  <c:v>51.711312264331703</c:v>
                </c:pt>
                <c:pt idx="32">
                  <c:v>51.118315786091102</c:v>
                </c:pt>
                <c:pt idx="33">
                  <c:v>50.714904711517498</c:v>
                </c:pt>
                <c:pt idx="34">
                  <c:v>50.481118680475298</c:v>
                </c:pt>
                <c:pt idx="35">
                  <c:v>50.304132556592698</c:v>
                </c:pt>
                <c:pt idx="36">
                  <c:v>50.162827044537799</c:v>
                </c:pt>
                <c:pt idx="37">
                  <c:v>50.030125991501599</c:v>
                </c:pt>
                <c:pt idx="38">
                  <c:v>49.9258628660073</c:v>
                </c:pt>
                <c:pt idx="39">
                  <c:v>49.859810841974998</c:v>
                </c:pt>
                <c:pt idx="40">
                  <c:v>49.873490424198799</c:v>
                </c:pt>
                <c:pt idx="41">
                  <c:v>50.022128573022101</c:v>
                </c:pt>
                <c:pt idx="42">
                  <c:v>50.302599477757802</c:v>
                </c:pt>
                <c:pt idx="43">
                  <c:v>50.6861105735344</c:v>
                </c:pt>
                <c:pt idx="44">
                  <c:v>51.085402492551601</c:v>
                </c:pt>
                <c:pt idx="45">
                  <c:v>51.414564512836002</c:v>
                </c:pt>
                <c:pt idx="46">
                  <c:v>51.608087023230297</c:v>
                </c:pt>
                <c:pt idx="47">
                  <c:v>51.613322232538501</c:v>
                </c:pt>
                <c:pt idx="48">
                  <c:v>51.403589352268803</c:v>
                </c:pt>
                <c:pt idx="49">
                  <c:v>51.052071413967901</c:v>
                </c:pt>
                <c:pt idx="50">
                  <c:v>50.756297038712503</c:v>
                </c:pt>
                <c:pt idx="51">
                  <c:v>50.706342960870003</c:v>
                </c:pt>
                <c:pt idx="52">
                  <c:v>51.003218214517503</c:v>
                </c:pt>
                <c:pt idx="53">
                  <c:v>51.5818857502383</c:v>
                </c:pt>
                <c:pt idx="54">
                  <c:v>52.321912192575603</c:v>
                </c:pt>
                <c:pt idx="55">
                  <c:v>53.0113494158972</c:v>
                </c:pt>
                <c:pt idx="56">
                  <c:v>53.440111113818098</c:v>
                </c:pt>
              </c:numCache>
            </c:numRef>
          </c:val>
          <c:smooth val="0"/>
          <c:extLst>
            <c:ext xmlns:c16="http://schemas.microsoft.com/office/drawing/2014/chart" uri="{C3380CC4-5D6E-409C-BE32-E72D297353CC}">
              <c16:uniqueId val="{00000001-F6B7-4562-81EE-58BFD0314836}"/>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Datos!$I$161:$I$220</c:f>
              <c:numCache>
                <c:formatCode>0.0_)</c:formatCode>
                <c:ptCount val="57"/>
                <c:pt idx="0">
                  <c:v>50.900533987057401</c:v>
                </c:pt>
                <c:pt idx="1">
                  <c:v>50.8474366481244</c:v>
                </c:pt>
                <c:pt idx="2">
                  <c:v>50.5779721487662</c:v>
                </c:pt>
                <c:pt idx="3">
                  <c:v>50.935063175700002</c:v>
                </c:pt>
                <c:pt idx="4">
                  <c:v>51.365377276973803</c:v>
                </c:pt>
                <c:pt idx="5">
                  <c:v>51.395120089957999</c:v>
                </c:pt>
                <c:pt idx="6">
                  <c:v>51.4936339344017</c:v>
                </c:pt>
                <c:pt idx="7">
                  <c:v>51.520546734728597</c:v>
                </c:pt>
                <c:pt idx="8">
                  <c:v>51.232767101026198</c:v>
                </c:pt>
                <c:pt idx="9">
                  <c:v>50.7805730775382</c:v>
                </c:pt>
                <c:pt idx="10">
                  <c:v>50.828178132157198</c:v>
                </c:pt>
                <c:pt idx="11">
                  <c:v>51.043868754047502</c:v>
                </c:pt>
                <c:pt idx="12">
                  <c:v>51.117010443616898</c:v>
                </c:pt>
                <c:pt idx="13">
                  <c:v>52.146158374167797</c:v>
                </c:pt>
                <c:pt idx="14">
                  <c:v>51.637467599350202</c:v>
                </c:pt>
                <c:pt idx="15">
                  <c:v>51.379679211748503</c:v>
                </c:pt>
                <c:pt idx="16">
                  <c:v>51.509960212299703</c:v>
                </c:pt>
                <c:pt idx="17">
                  <c:v>50.288141425426801</c:v>
                </c:pt>
                <c:pt idx="18">
                  <c:v>51.965256244320599</c:v>
                </c:pt>
                <c:pt idx="19">
                  <c:v>51.046074652111997</c:v>
                </c:pt>
                <c:pt idx="20">
                  <c:v>51.281179162624703</c:v>
                </c:pt>
                <c:pt idx="21">
                  <c:v>50.990962176381899</c:v>
                </c:pt>
                <c:pt idx="22">
                  <c:v>51.041200863952099</c:v>
                </c:pt>
                <c:pt idx="23">
                  <c:v>50.0409042097981</c:v>
                </c:pt>
                <c:pt idx="24">
                  <c:v>51.266773765558597</c:v>
                </c:pt>
                <c:pt idx="25">
                  <c:v>50.277421313678403</c:v>
                </c:pt>
                <c:pt idx="26">
                  <c:v>50.768896773241899</c:v>
                </c:pt>
                <c:pt idx="27">
                  <c:v>50.625209649510097</c:v>
                </c:pt>
                <c:pt idx="28">
                  <c:v>50.456828917972899</c:v>
                </c:pt>
                <c:pt idx="29">
                  <c:v>50.390738425917803</c:v>
                </c:pt>
                <c:pt idx="30">
                  <c:v>50.096153839305501</c:v>
                </c:pt>
                <c:pt idx="31">
                  <c:v>50.024618344916497</c:v>
                </c:pt>
                <c:pt idx="32">
                  <c:v>49.9093459309439</c:v>
                </c:pt>
                <c:pt idx="33">
                  <c:v>50.063116530605903</c:v>
                </c:pt>
                <c:pt idx="34">
                  <c:v>49.990840919332001</c:v>
                </c:pt>
                <c:pt idx="35">
                  <c:v>49.539031872015897</c:v>
                </c:pt>
                <c:pt idx="36">
                  <c:v>49.650294442485297</c:v>
                </c:pt>
                <c:pt idx="37">
                  <c:v>49.666536310920399</c:v>
                </c:pt>
                <c:pt idx="38">
                  <c:v>49.013719387469401</c:v>
                </c:pt>
                <c:pt idx="39">
                  <c:v>46.050320849665297</c:v>
                </c:pt>
                <c:pt idx="40">
                  <c:v>43.502791318860297</c:v>
                </c:pt>
                <c:pt idx="41">
                  <c:v>45.6847742034522</c:v>
                </c:pt>
                <c:pt idx="42">
                  <c:v>49.049053048845799</c:v>
                </c:pt>
                <c:pt idx="43">
                  <c:v>49.613677140369099</c:v>
                </c:pt>
                <c:pt idx="44">
                  <c:v>49.569970663277999</c:v>
                </c:pt>
                <c:pt idx="45">
                  <c:v>50.075076784590301</c:v>
                </c:pt>
                <c:pt idx="46">
                  <c:v>50.117829132571799</c:v>
                </c:pt>
                <c:pt idx="47">
                  <c:v>50.896260892762001</c:v>
                </c:pt>
                <c:pt idx="48">
                  <c:v>50.565572054245102</c:v>
                </c:pt>
                <c:pt idx="49">
                  <c:v>49.905435906739797</c:v>
                </c:pt>
                <c:pt idx="50">
                  <c:v>50.540724506259302</c:v>
                </c:pt>
                <c:pt idx="51">
                  <c:v>50.514591976396602</c:v>
                </c:pt>
                <c:pt idx="52">
                  <c:v>50.878085659516103</c:v>
                </c:pt>
                <c:pt idx="53">
                  <c:v>51.302255030173001</c:v>
                </c:pt>
                <c:pt idx="54">
                  <c:v>51.647778670792803</c:v>
                </c:pt>
                <c:pt idx="55">
                  <c:v>51.324153119209903</c:v>
                </c:pt>
                <c:pt idx="56">
                  <c:v>51.285364284624798</c:v>
                </c:pt>
              </c:numCache>
            </c:numRef>
          </c:val>
          <c:smooth val="0"/>
          <c:extLst>
            <c:ext xmlns:c16="http://schemas.microsoft.com/office/drawing/2014/chart" uri="{C3380CC4-5D6E-409C-BE32-E72D297353CC}">
              <c16:uniqueId val="{00000000-C452-45EB-82F6-026C12E8CBC6}"/>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Datos!$J$161:$J$220</c:f>
              <c:numCache>
                <c:formatCode>0.0_)</c:formatCode>
                <c:ptCount val="57"/>
                <c:pt idx="0">
                  <c:v>50.885714024831898</c:v>
                </c:pt>
                <c:pt idx="1">
                  <c:v>50.830184492010602</c:v>
                </c:pt>
                <c:pt idx="2">
                  <c:v>50.881174996488703</c:v>
                </c:pt>
                <c:pt idx="3">
                  <c:v>51.022744374050298</c:v>
                </c:pt>
                <c:pt idx="4">
                  <c:v>51.200691420940501</c:v>
                </c:pt>
                <c:pt idx="5">
                  <c:v>51.337916899137397</c:v>
                </c:pt>
                <c:pt idx="6">
                  <c:v>51.3869675481249</c:v>
                </c:pt>
                <c:pt idx="7">
                  <c:v>51.3217918201495</c:v>
                </c:pt>
                <c:pt idx="8">
                  <c:v>51.1814425712179</c:v>
                </c:pt>
                <c:pt idx="9">
                  <c:v>51.049517025517702</c:v>
                </c:pt>
                <c:pt idx="10">
                  <c:v>50.998288222558401</c:v>
                </c:pt>
                <c:pt idx="11">
                  <c:v>51.049656372827798</c:v>
                </c:pt>
                <c:pt idx="12">
                  <c:v>51.178500723095802</c:v>
                </c:pt>
                <c:pt idx="13">
                  <c:v>51.333151729883902</c:v>
                </c:pt>
                <c:pt idx="14">
                  <c:v>51.442567106145098</c:v>
                </c:pt>
                <c:pt idx="15">
                  <c:v>51.471673841519802</c:v>
                </c:pt>
                <c:pt idx="16">
                  <c:v>51.427544511200701</c:v>
                </c:pt>
                <c:pt idx="17">
                  <c:v>51.347408500253401</c:v>
                </c:pt>
                <c:pt idx="18">
                  <c:v>51.259685153898999</c:v>
                </c:pt>
                <c:pt idx="19">
                  <c:v>51.187511620547497</c:v>
                </c:pt>
                <c:pt idx="20">
                  <c:v>51.119970478628801</c:v>
                </c:pt>
                <c:pt idx="21">
                  <c:v>51.038103921287799</c:v>
                </c:pt>
                <c:pt idx="22">
                  <c:v>50.940139500103399</c:v>
                </c:pt>
                <c:pt idx="23">
                  <c:v>50.837633336014399</c:v>
                </c:pt>
                <c:pt idx="24">
                  <c:v>50.7425147456022</c:v>
                </c:pt>
                <c:pt idx="25">
                  <c:v>50.665253507849499</c:v>
                </c:pt>
                <c:pt idx="26">
                  <c:v>50.601673219084802</c:v>
                </c:pt>
                <c:pt idx="27">
                  <c:v>50.531199205310699</c:v>
                </c:pt>
                <c:pt idx="28">
                  <c:v>50.434446689243899</c:v>
                </c:pt>
                <c:pt idx="29">
                  <c:v>50.324207266609001</c:v>
                </c:pt>
                <c:pt idx="30">
                  <c:v>50.206172334688297</c:v>
                </c:pt>
                <c:pt idx="31">
                  <c:v>50.091422984852997</c:v>
                </c:pt>
                <c:pt idx="32">
                  <c:v>50.001339624856499</c:v>
                </c:pt>
                <c:pt idx="33">
                  <c:v>49.928278512503198</c:v>
                </c:pt>
                <c:pt idx="34">
                  <c:v>49.845135201420497</c:v>
                </c:pt>
                <c:pt idx="35">
                  <c:v>49.7387037662156</c:v>
                </c:pt>
                <c:pt idx="36">
                  <c:v>49.603846059244901</c:v>
                </c:pt>
                <c:pt idx="37">
                  <c:v>49.439323817343599</c:v>
                </c:pt>
                <c:pt idx="38">
                  <c:v>49.276708175863199</c:v>
                </c:pt>
                <c:pt idx="39">
                  <c:v>49.146234786958203</c:v>
                </c:pt>
                <c:pt idx="40">
                  <c:v>49.0827850781316</c:v>
                </c:pt>
                <c:pt idx="41">
                  <c:v>49.106316168190602</c:v>
                </c:pt>
                <c:pt idx="42">
                  <c:v>49.2232318756569</c:v>
                </c:pt>
                <c:pt idx="43">
                  <c:v>49.425776693950702</c:v>
                </c:pt>
                <c:pt idx="44">
                  <c:v>49.6745750286534</c:v>
                </c:pt>
                <c:pt idx="45">
                  <c:v>49.929847499175303</c:v>
                </c:pt>
                <c:pt idx="46">
                  <c:v>50.154761943676597</c:v>
                </c:pt>
                <c:pt idx="47">
                  <c:v>50.310903320863702</c:v>
                </c:pt>
                <c:pt idx="48">
                  <c:v>50.408551989542197</c:v>
                </c:pt>
                <c:pt idx="49">
                  <c:v>50.494600691161303</c:v>
                </c:pt>
                <c:pt idx="50">
                  <c:v>50.612536358933802</c:v>
                </c:pt>
                <c:pt idx="51">
                  <c:v>50.776594688395797</c:v>
                </c:pt>
                <c:pt idx="52">
                  <c:v>50.974893594626103</c:v>
                </c:pt>
                <c:pt idx="53">
                  <c:v>51.156361529514797</c:v>
                </c:pt>
                <c:pt idx="54">
                  <c:v>51.293101314938603</c:v>
                </c:pt>
                <c:pt idx="55">
                  <c:v>51.367428389402903</c:v>
                </c:pt>
                <c:pt idx="56">
                  <c:v>51.379648336976601</c:v>
                </c:pt>
              </c:numCache>
            </c:numRef>
          </c:val>
          <c:smooth val="0"/>
          <c:extLst>
            <c:ext xmlns:c16="http://schemas.microsoft.com/office/drawing/2014/chart" uri="{C3380CC4-5D6E-409C-BE32-E72D297353CC}">
              <c16:uniqueId val="{00000001-C452-45EB-82F6-026C12E8CBC6}"/>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Datos!$K$161:$K$220</c:f>
              <c:numCache>
                <c:formatCode>0.0_)</c:formatCode>
                <c:ptCount val="57"/>
                <c:pt idx="0">
                  <c:v>48.079286422640202</c:v>
                </c:pt>
                <c:pt idx="1">
                  <c:v>47.826091832545202</c:v>
                </c:pt>
                <c:pt idx="2">
                  <c:v>47.158266758588702</c:v>
                </c:pt>
                <c:pt idx="3">
                  <c:v>47.9055296160371</c:v>
                </c:pt>
                <c:pt idx="4">
                  <c:v>47.890328187657602</c:v>
                </c:pt>
                <c:pt idx="5">
                  <c:v>48.192529478730201</c:v>
                </c:pt>
                <c:pt idx="6">
                  <c:v>47.604046346096403</c:v>
                </c:pt>
                <c:pt idx="7">
                  <c:v>47.575162499095697</c:v>
                </c:pt>
                <c:pt idx="8">
                  <c:v>47.568713712977399</c:v>
                </c:pt>
                <c:pt idx="9">
                  <c:v>47.924571784036402</c:v>
                </c:pt>
                <c:pt idx="10">
                  <c:v>47.702796706818603</c:v>
                </c:pt>
                <c:pt idx="11">
                  <c:v>48.528674906659802</c:v>
                </c:pt>
                <c:pt idx="12">
                  <c:v>48.450589389771899</c:v>
                </c:pt>
                <c:pt idx="13">
                  <c:v>47.821069217049697</c:v>
                </c:pt>
                <c:pt idx="14">
                  <c:v>48.357359594481899</c:v>
                </c:pt>
                <c:pt idx="15">
                  <c:v>47.710375536840999</c:v>
                </c:pt>
                <c:pt idx="16">
                  <c:v>47.898907620078198</c:v>
                </c:pt>
                <c:pt idx="17">
                  <c:v>47.430199493479101</c:v>
                </c:pt>
                <c:pt idx="18">
                  <c:v>47.4840242359722</c:v>
                </c:pt>
                <c:pt idx="19">
                  <c:v>47.375645874679797</c:v>
                </c:pt>
                <c:pt idx="20">
                  <c:v>47.9476530195723</c:v>
                </c:pt>
                <c:pt idx="21">
                  <c:v>47.027434058342003</c:v>
                </c:pt>
                <c:pt idx="22">
                  <c:v>47.873709327138101</c:v>
                </c:pt>
                <c:pt idx="23">
                  <c:v>47.857485608156601</c:v>
                </c:pt>
                <c:pt idx="24">
                  <c:v>48.191173803172198</c:v>
                </c:pt>
                <c:pt idx="25">
                  <c:v>48.789156361382602</c:v>
                </c:pt>
                <c:pt idx="26">
                  <c:v>47.491581058885998</c:v>
                </c:pt>
                <c:pt idx="27">
                  <c:v>48.0642785316494</c:v>
                </c:pt>
                <c:pt idx="28">
                  <c:v>45.280259313841398</c:v>
                </c:pt>
                <c:pt idx="29">
                  <c:v>48.796225204951803</c:v>
                </c:pt>
                <c:pt idx="30">
                  <c:v>47.636464505089599</c:v>
                </c:pt>
                <c:pt idx="31">
                  <c:v>47.702505404518497</c:v>
                </c:pt>
                <c:pt idx="32">
                  <c:v>47.280525459040298</c:v>
                </c:pt>
                <c:pt idx="33">
                  <c:v>47.723263049880202</c:v>
                </c:pt>
                <c:pt idx="34">
                  <c:v>48.267269932114203</c:v>
                </c:pt>
                <c:pt idx="35">
                  <c:v>47.4891496176743</c:v>
                </c:pt>
                <c:pt idx="36">
                  <c:v>47.863584341767201</c:v>
                </c:pt>
                <c:pt idx="37">
                  <c:v>48.174926960049099</c:v>
                </c:pt>
                <c:pt idx="38">
                  <c:v>49.111276088821398</c:v>
                </c:pt>
                <c:pt idx="39">
                  <c:v>51.846155007882103</c:v>
                </c:pt>
                <c:pt idx="40">
                  <c:v>49.739505118017199</c:v>
                </c:pt>
                <c:pt idx="41">
                  <c:v>48.1115624962517</c:v>
                </c:pt>
                <c:pt idx="42">
                  <c:v>49.582187902978099</c:v>
                </c:pt>
                <c:pt idx="43">
                  <c:v>48.5824577817652</c:v>
                </c:pt>
                <c:pt idx="44">
                  <c:v>48.598275872953401</c:v>
                </c:pt>
                <c:pt idx="45">
                  <c:v>48.391431608890798</c:v>
                </c:pt>
                <c:pt idx="46">
                  <c:v>47.664504194250597</c:v>
                </c:pt>
                <c:pt idx="47">
                  <c:v>49.151440468274103</c:v>
                </c:pt>
                <c:pt idx="48">
                  <c:v>47.856619486339298</c:v>
                </c:pt>
                <c:pt idx="49">
                  <c:v>48.156940954125297</c:v>
                </c:pt>
                <c:pt idx="50">
                  <c:v>47.636093492365397</c:v>
                </c:pt>
                <c:pt idx="51">
                  <c:v>47.9523813782248</c:v>
                </c:pt>
                <c:pt idx="52">
                  <c:v>47.407754975224996</c:v>
                </c:pt>
                <c:pt idx="53">
                  <c:v>48.647329937049797</c:v>
                </c:pt>
                <c:pt idx="54">
                  <c:v>48.492330899827103</c:v>
                </c:pt>
                <c:pt idx="55">
                  <c:v>49.484638800366596</c:v>
                </c:pt>
                <c:pt idx="56">
                  <c:v>51.784349039977897</c:v>
                </c:pt>
              </c:numCache>
            </c:numRef>
          </c:val>
          <c:smooth val="0"/>
          <c:extLst>
            <c:ext xmlns:c16="http://schemas.microsoft.com/office/drawing/2014/chart" uri="{C3380CC4-5D6E-409C-BE32-E72D297353CC}">
              <c16:uniqueId val="{00000000-FE3D-4645-8EFE-1F141111F57C}"/>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Datos!$L$161:$L$220</c:f>
              <c:numCache>
                <c:formatCode>0.0_)</c:formatCode>
                <c:ptCount val="57"/>
                <c:pt idx="0">
                  <c:v>47.869674363685</c:v>
                </c:pt>
                <c:pt idx="1">
                  <c:v>47.824322691877498</c:v>
                </c:pt>
                <c:pt idx="2">
                  <c:v>47.807328870664698</c:v>
                </c:pt>
                <c:pt idx="3">
                  <c:v>47.799771016017999</c:v>
                </c:pt>
                <c:pt idx="4">
                  <c:v>47.804113952429397</c:v>
                </c:pt>
                <c:pt idx="5">
                  <c:v>47.783362109660999</c:v>
                </c:pt>
                <c:pt idx="6">
                  <c:v>47.744177527911702</c:v>
                </c:pt>
                <c:pt idx="7">
                  <c:v>47.7250774739463</c:v>
                </c:pt>
                <c:pt idx="8">
                  <c:v>47.748570776576997</c:v>
                </c:pt>
                <c:pt idx="9">
                  <c:v>47.845160798789799</c:v>
                </c:pt>
                <c:pt idx="10">
                  <c:v>47.995887907279197</c:v>
                </c:pt>
                <c:pt idx="11">
                  <c:v>48.138615141410703</c:v>
                </c:pt>
                <c:pt idx="12">
                  <c:v>48.213446761842199</c:v>
                </c:pt>
                <c:pt idx="13">
                  <c:v>48.186056081931604</c:v>
                </c:pt>
                <c:pt idx="14">
                  <c:v>48.063022200889002</c:v>
                </c:pt>
                <c:pt idx="15">
                  <c:v>47.900806669034999</c:v>
                </c:pt>
                <c:pt idx="16">
                  <c:v>47.736107034884903</c:v>
                </c:pt>
                <c:pt idx="17">
                  <c:v>47.599741720745001</c:v>
                </c:pt>
                <c:pt idx="18">
                  <c:v>47.511450374300097</c:v>
                </c:pt>
                <c:pt idx="19">
                  <c:v>47.469792041719799</c:v>
                </c:pt>
                <c:pt idx="20">
                  <c:v>47.5083414162224</c:v>
                </c:pt>
                <c:pt idx="21">
                  <c:v>47.615308737821898</c:v>
                </c:pt>
                <c:pt idx="22">
                  <c:v>47.749156366772901</c:v>
                </c:pt>
                <c:pt idx="23">
                  <c:v>47.879462386965201</c:v>
                </c:pt>
                <c:pt idx="24">
                  <c:v>47.959920396408101</c:v>
                </c:pt>
                <c:pt idx="25">
                  <c:v>47.972169503835502</c:v>
                </c:pt>
                <c:pt idx="26">
                  <c:v>47.922731477410601</c:v>
                </c:pt>
                <c:pt idx="27">
                  <c:v>47.824545104739997</c:v>
                </c:pt>
                <c:pt idx="28">
                  <c:v>47.696818796910001</c:v>
                </c:pt>
                <c:pt idx="29">
                  <c:v>47.612346561956301</c:v>
                </c:pt>
                <c:pt idx="30">
                  <c:v>47.577630773091798</c:v>
                </c:pt>
                <c:pt idx="31">
                  <c:v>47.585118356763601</c:v>
                </c:pt>
                <c:pt idx="32">
                  <c:v>47.599779837203599</c:v>
                </c:pt>
                <c:pt idx="33">
                  <c:v>47.633255461246002</c:v>
                </c:pt>
                <c:pt idx="34">
                  <c:v>47.708276860935499</c:v>
                </c:pt>
                <c:pt idx="35">
                  <c:v>47.850272162586698</c:v>
                </c:pt>
                <c:pt idx="36">
                  <c:v>48.084956855347599</c:v>
                </c:pt>
                <c:pt idx="37">
                  <c:v>48.418361290347001</c:v>
                </c:pt>
                <c:pt idx="38">
                  <c:v>48.796234794481201</c:v>
                </c:pt>
                <c:pt idx="39">
                  <c:v>49.134096381868197</c:v>
                </c:pt>
                <c:pt idx="40">
                  <c:v>49.3595277137671</c:v>
                </c:pt>
                <c:pt idx="41">
                  <c:v>49.388074374397199</c:v>
                </c:pt>
                <c:pt idx="42">
                  <c:v>49.215764792351102</c:v>
                </c:pt>
                <c:pt idx="43">
                  <c:v>48.915877863255503</c:v>
                </c:pt>
                <c:pt idx="44">
                  <c:v>48.583992427726798</c:v>
                </c:pt>
                <c:pt idx="45">
                  <c:v>48.2931188288687</c:v>
                </c:pt>
                <c:pt idx="46">
                  <c:v>48.089365193797299</c:v>
                </c:pt>
                <c:pt idx="47">
                  <c:v>47.959284419567197</c:v>
                </c:pt>
                <c:pt idx="48">
                  <c:v>47.872079919652698</c:v>
                </c:pt>
                <c:pt idx="49">
                  <c:v>47.8099038898877</c:v>
                </c:pt>
                <c:pt idx="50">
                  <c:v>47.778700103197799</c:v>
                </c:pt>
                <c:pt idx="51">
                  <c:v>47.824480576725797</c:v>
                </c:pt>
                <c:pt idx="52">
                  <c:v>48.005489853181899</c:v>
                </c:pt>
                <c:pt idx="53">
                  <c:v>48.358827552476498</c:v>
                </c:pt>
                <c:pt idx="54">
                  <c:v>48.850915242223103</c:v>
                </c:pt>
                <c:pt idx="55">
                  <c:v>49.356727557652903</c:v>
                </c:pt>
                <c:pt idx="56">
                  <c:v>49.750365527865199</c:v>
                </c:pt>
              </c:numCache>
            </c:numRef>
          </c:val>
          <c:smooth val="0"/>
          <c:extLst>
            <c:ext xmlns:c16="http://schemas.microsoft.com/office/drawing/2014/chart" uri="{C3380CC4-5D6E-409C-BE32-E72D297353CC}">
              <c16:uniqueId val="{00000001-FE3D-4645-8EFE-1F141111F57C}"/>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Datos!$M$161:$M$220</c:f>
              <c:numCache>
                <c:formatCode>0.0_)</c:formatCode>
                <c:ptCount val="57"/>
                <c:pt idx="0">
                  <c:v>51.183172553221901</c:v>
                </c:pt>
                <c:pt idx="1">
                  <c:v>52.148928707886299</c:v>
                </c:pt>
                <c:pt idx="2">
                  <c:v>52.9519531282454</c:v>
                </c:pt>
                <c:pt idx="3">
                  <c:v>51.139726253512599</c:v>
                </c:pt>
                <c:pt idx="4">
                  <c:v>52.251390571036403</c:v>
                </c:pt>
                <c:pt idx="5">
                  <c:v>52.328492409278198</c:v>
                </c:pt>
                <c:pt idx="6">
                  <c:v>50.873851872188197</c:v>
                </c:pt>
                <c:pt idx="7">
                  <c:v>50.946970589184303</c:v>
                </c:pt>
                <c:pt idx="8">
                  <c:v>50.320621135805098</c:v>
                </c:pt>
                <c:pt idx="9">
                  <c:v>50.703150385646801</c:v>
                </c:pt>
                <c:pt idx="10">
                  <c:v>52.255031721431997</c:v>
                </c:pt>
                <c:pt idx="11">
                  <c:v>51.064965441822302</c:v>
                </c:pt>
                <c:pt idx="12">
                  <c:v>50.974407734575401</c:v>
                </c:pt>
                <c:pt idx="13">
                  <c:v>51.719010608901399</c:v>
                </c:pt>
                <c:pt idx="14">
                  <c:v>50.543970091228303</c:v>
                </c:pt>
                <c:pt idx="15">
                  <c:v>51.485961417372998</c:v>
                </c:pt>
                <c:pt idx="16">
                  <c:v>51.744039073884402</c:v>
                </c:pt>
                <c:pt idx="17">
                  <c:v>49.6328141959536</c:v>
                </c:pt>
                <c:pt idx="18">
                  <c:v>51.9427664432772</c:v>
                </c:pt>
                <c:pt idx="19">
                  <c:v>53.4273562199634</c:v>
                </c:pt>
                <c:pt idx="20">
                  <c:v>50.732071351716897</c:v>
                </c:pt>
                <c:pt idx="21">
                  <c:v>51.393899505806502</c:v>
                </c:pt>
                <c:pt idx="22">
                  <c:v>51.010592584226401</c:v>
                </c:pt>
                <c:pt idx="23">
                  <c:v>51.918559527950102</c:v>
                </c:pt>
                <c:pt idx="24">
                  <c:v>51.847865304076898</c:v>
                </c:pt>
                <c:pt idx="25">
                  <c:v>52.949008583833297</c:v>
                </c:pt>
                <c:pt idx="26">
                  <c:v>53.475682519972899</c:v>
                </c:pt>
                <c:pt idx="27">
                  <c:v>53.630871187231399</c:v>
                </c:pt>
                <c:pt idx="28">
                  <c:v>50.366874669306299</c:v>
                </c:pt>
                <c:pt idx="29">
                  <c:v>52.301286628860197</c:v>
                </c:pt>
                <c:pt idx="30">
                  <c:v>52.000438594347202</c:v>
                </c:pt>
                <c:pt idx="31">
                  <c:v>51.439149467871097</c:v>
                </c:pt>
                <c:pt idx="32">
                  <c:v>52.054274876995201</c:v>
                </c:pt>
                <c:pt idx="33">
                  <c:v>49.079889420489202</c:v>
                </c:pt>
                <c:pt idx="34">
                  <c:v>51.629386096101797</c:v>
                </c:pt>
                <c:pt idx="35">
                  <c:v>50.812124726093103</c:v>
                </c:pt>
                <c:pt idx="36">
                  <c:v>49.238979184554204</c:v>
                </c:pt>
                <c:pt idx="37">
                  <c:v>48.045860582880699</c:v>
                </c:pt>
                <c:pt idx="38">
                  <c:v>48.198336920992503</c:v>
                </c:pt>
                <c:pt idx="39">
                  <c:v>45.398595775011998</c:v>
                </c:pt>
                <c:pt idx="40">
                  <c:v>45.746644301114202</c:v>
                </c:pt>
                <c:pt idx="41">
                  <c:v>50.098156555802603</c:v>
                </c:pt>
                <c:pt idx="42">
                  <c:v>50.644128515765601</c:v>
                </c:pt>
                <c:pt idx="43">
                  <c:v>51.375616238820101</c:v>
                </c:pt>
                <c:pt idx="44">
                  <c:v>51.042884257100603</c:v>
                </c:pt>
                <c:pt idx="45">
                  <c:v>51.672490478192401</c:v>
                </c:pt>
                <c:pt idx="46">
                  <c:v>51.473581466060601</c:v>
                </c:pt>
                <c:pt idx="47">
                  <c:v>52.178072984588603</c:v>
                </c:pt>
                <c:pt idx="48">
                  <c:v>53.183096449409099</c:v>
                </c:pt>
                <c:pt idx="49">
                  <c:v>50.352087507617398</c:v>
                </c:pt>
                <c:pt idx="50">
                  <c:v>52.648340457955399</c:v>
                </c:pt>
                <c:pt idx="51">
                  <c:v>52.836884463559599</c:v>
                </c:pt>
                <c:pt idx="52">
                  <c:v>52.192633087060997</c:v>
                </c:pt>
                <c:pt idx="53">
                  <c:v>54.011524502775899</c:v>
                </c:pt>
                <c:pt idx="54">
                  <c:v>53.377990994464497</c:v>
                </c:pt>
                <c:pt idx="55">
                  <c:v>53.866178715231499</c:v>
                </c:pt>
                <c:pt idx="56">
                  <c:v>55.8782059073882</c:v>
                </c:pt>
              </c:numCache>
            </c:numRef>
          </c:val>
          <c:smooth val="0"/>
          <c:extLst>
            <c:ext xmlns:c16="http://schemas.microsoft.com/office/drawing/2014/chart" uri="{C3380CC4-5D6E-409C-BE32-E72D297353CC}">
              <c16:uniqueId val="{00000000-D650-4ACA-B979-F6B8E116E7F0}"/>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Datos!$N$161:$N$220</c:f>
              <c:numCache>
                <c:formatCode>0.0_)</c:formatCode>
                <c:ptCount val="57"/>
                <c:pt idx="0">
                  <c:v>51.394147617141698</c:v>
                </c:pt>
                <c:pt idx="1">
                  <c:v>51.735075140078898</c:v>
                </c:pt>
                <c:pt idx="2">
                  <c:v>52.020792302621899</c:v>
                </c:pt>
                <c:pt idx="3">
                  <c:v>52.1327752322291</c:v>
                </c:pt>
                <c:pt idx="4">
                  <c:v>51.971508976015301</c:v>
                </c:pt>
                <c:pt idx="5">
                  <c:v>51.634789481576</c:v>
                </c:pt>
                <c:pt idx="6">
                  <c:v>51.2802223603857</c:v>
                </c:pt>
                <c:pt idx="7">
                  <c:v>51.012224236791603</c:v>
                </c:pt>
                <c:pt idx="8">
                  <c:v>50.901922448564598</c:v>
                </c:pt>
                <c:pt idx="9">
                  <c:v>50.915480044143699</c:v>
                </c:pt>
                <c:pt idx="10">
                  <c:v>50.996645026903998</c:v>
                </c:pt>
                <c:pt idx="11">
                  <c:v>51.122255141905697</c:v>
                </c:pt>
                <c:pt idx="12">
                  <c:v>51.202009875655698</c:v>
                </c:pt>
                <c:pt idx="13">
                  <c:v>51.236644100964398</c:v>
                </c:pt>
                <c:pt idx="14">
                  <c:v>51.297164800658798</c:v>
                </c:pt>
                <c:pt idx="15">
                  <c:v>51.3850306092301</c:v>
                </c:pt>
                <c:pt idx="16">
                  <c:v>51.489796292727803</c:v>
                </c:pt>
                <c:pt idx="17">
                  <c:v>51.535404329059197</c:v>
                </c:pt>
                <c:pt idx="18">
                  <c:v>51.484473313406099</c:v>
                </c:pt>
                <c:pt idx="19">
                  <c:v>51.368171629258399</c:v>
                </c:pt>
                <c:pt idx="20">
                  <c:v>51.247393605168497</c:v>
                </c:pt>
                <c:pt idx="21">
                  <c:v>51.216186137047004</c:v>
                </c:pt>
                <c:pt idx="22">
                  <c:v>51.3957228061862</c:v>
                </c:pt>
                <c:pt idx="23">
                  <c:v>51.784078415721297</c:v>
                </c:pt>
                <c:pt idx="24">
                  <c:v>52.294741430113199</c:v>
                </c:pt>
                <c:pt idx="25">
                  <c:v>52.785712865780503</c:v>
                </c:pt>
                <c:pt idx="26">
                  <c:v>53.078744308874398</c:v>
                </c:pt>
                <c:pt idx="27">
                  <c:v>53.119766879478497</c:v>
                </c:pt>
                <c:pt idx="28">
                  <c:v>52.915978156197099</c:v>
                </c:pt>
                <c:pt idx="29">
                  <c:v>52.549134973003603</c:v>
                </c:pt>
                <c:pt idx="30">
                  <c:v>52.177591420788701</c:v>
                </c:pt>
                <c:pt idx="31">
                  <c:v>51.8924961911857</c:v>
                </c:pt>
                <c:pt idx="32">
                  <c:v>51.666537781640301</c:v>
                </c:pt>
                <c:pt idx="33">
                  <c:v>51.3701620590397</c:v>
                </c:pt>
                <c:pt idx="34">
                  <c:v>50.891110587043897</c:v>
                </c:pt>
                <c:pt idx="35">
                  <c:v>50.191267884061503</c:v>
                </c:pt>
                <c:pt idx="36">
                  <c:v>49.390771889198703</c:v>
                </c:pt>
                <c:pt idx="37">
                  <c:v>48.696648499069298</c:v>
                </c:pt>
                <c:pt idx="38">
                  <c:v>48.336243915362601</c:v>
                </c:pt>
                <c:pt idx="39">
                  <c:v>48.420745272207</c:v>
                </c:pt>
                <c:pt idx="40">
                  <c:v>48.906470602826197</c:v>
                </c:pt>
                <c:pt idx="41">
                  <c:v>49.627387439302098</c:v>
                </c:pt>
                <c:pt idx="42">
                  <c:v>50.329969013180801</c:v>
                </c:pt>
                <c:pt idx="43">
                  <c:v>50.899746212192902</c:v>
                </c:pt>
                <c:pt idx="44">
                  <c:v>51.331707548577</c:v>
                </c:pt>
                <c:pt idx="45">
                  <c:v>51.666098375261399</c:v>
                </c:pt>
                <c:pt idx="46">
                  <c:v>51.961666039787801</c:v>
                </c:pt>
                <c:pt idx="47">
                  <c:v>52.220441507665903</c:v>
                </c:pt>
                <c:pt idx="48">
                  <c:v>52.443714837191003</c:v>
                </c:pt>
                <c:pt idx="49">
                  <c:v>52.606893264032799</c:v>
                </c:pt>
                <c:pt idx="50">
                  <c:v>52.700100778201602</c:v>
                </c:pt>
                <c:pt idx="51">
                  <c:v>52.789595933574098</c:v>
                </c:pt>
                <c:pt idx="52">
                  <c:v>52.986445548684401</c:v>
                </c:pt>
                <c:pt idx="53">
                  <c:v>53.331443172486303</c:v>
                </c:pt>
                <c:pt idx="54">
                  <c:v>53.777449507111797</c:v>
                </c:pt>
                <c:pt idx="55">
                  <c:v>54.202593889390499</c:v>
                </c:pt>
                <c:pt idx="56">
                  <c:v>54.514848545798898</c:v>
                </c:pt>
              </c:numCache>
            </c:numRef>
          </c:val>
          <c:smooth val="0"/>
          <c:extLst>
            <c:ext xmlns:c16="http://schemas.microsoft.com/office/drawing/2014/chart" uri="{C3380CC4-5D6E-409C-BE32-E72D297353CC}">
              <c16:uniqueId val="{00000001-D650-4ACA-B979-F6B8E116E7F0}"/>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DFD4-400F-A26D-ECE32683FB24}"/>
              </c:ext>
            </c:extLst>
          </c:dPt>
          <c:dPt>
            <c:idx val="1"/>
            <c:invertIfNegative val="0"/>
            <c:bubble3D val="0"/>
            <c:extLst>
              <c:ext xmlns:c16="http://schemas.microsoft.com/office/drawing/2014/chart" uri="{C3380CC4-5D6E-409C-BE32-E72D297353CC}">
                <c16:uniqueId val="{00000001-DFD4-400F-A26D-ECE32683FB24}"/>
              </c:ext>
            </c:extLst>
          </c:dPt>
          <c:dPt>
            <c:idx val="2"/>
            <c:invertIfNegative val="0"/>
            <c:bubble3D val="0"/>
            <c:extLst>
              <c:ext xmlns:c16="http://schemas.microsoft.com/office/drawing/2014/chart" uri="{C3380CC4-5D6E-409C-BE32-E72D297353CC}">
                <c16:uniqueId val="{00000002-DFD4-400F-A26D-ECE32683FB24}"/>
              </c:ext>
            </c:extLst>
          </c:dPt>
          <c:dPt>
            <c:idx val="3"/>
            <c:invertIfNegative val="0"/>
            <c:bubble3D val="0"/>
            <c:extLst>
              <c:ext xmlns:c16="http://schemas.microsoft.com/office/drawing/2014/chart" uri="{C3380CC4-5D6E-409C-BE32-E72D297353CC}">
                <c16:uniqueId val="{00000003-DFD4-400F-A26D-ECE32683FB24}"/>
              </c:ext>
            </c:extLst>
          </c:dPt>
          <c:dPt>
            <c:idx val="4"/>
            <c:invertIfNegative val="0"/>
            <c:bubble3D val="0"/>
            <c:extLst>
              <c:ext xmlns:c16="http://schemas.microsoft.com/office/drawing/2014/chart" uri="{C3380CC4-5D6E-409C-BE32-E72D297353CC}">
                <c16:uniqueId val="{00000004-DFD4-400F-A26D-ECE32683FB24}"/>
              </c:ext>
            </c:extLst>
          </c:dPt>
          <c:dPt>
            <c:idx val="5"/>
            <c:invertIfNegative val="0"/>
            <c:bubble3D val="0"/>
            <c:extLst>
              <c:ext xmlns:c16="http://schemas.microsoft.com/office/drawing/2014/chart" uri="{C3380CC4-5D6E-409C-BE32-E72D297353CC}">
                <c16:uniqueId val="{00000005-DFD4-400F-A26D-ECE32683FB24}"/>
              </c:ext>
            </c:extLst>
          </c:dPt>
          <c:dPt>
            <c:idx val="6"/>
            <c:invertIfNegative val="0"/>
            <c:bubble3D val="0"/>
            <c:extLst>
              <c:ext xmlns:c16="http://schemas.microsoft.com/office/drawing/2014/chart" uri="{C3380CC4-5D6E-409C-BE32-E72D297353CC}">
                <c16:uniqueId val="{00000006-DFD4-400F-A26D-ECE32683FB24}"/>
              </c:ext>
            </c:extLst>
          </c:dPt>
          <c:dPt>
            <c:idx val="7"/>
            <c:invertIfNegative val="0"/>
            <c:bubble3D val="0"/>
            <c:extLst>
              <c:ext xmlns:c16="http://schemas.microsoft.com/office/drawing/2014/chart" uri="{C3380CC4-5D6E-409C-BE32-E72D297353CC}">
                <c16:uniqueId val="{00000007-DFD4-400F-A26D-ECE32683FB24}"/>
              </c:ext>
            </c:extLst>
          </c:dPt>
          <c:dPt>
            <c:idx val="8"/>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9-DFD4-400F-A26D-ECE32683FB24}"/>
              </c:ext>
            </c:extLst>
          </c:dPt>
          <c:dPt>
            <c:idx val="9"/>
            <c:invertIfNegative val="0"/>
            <c:bubble3D val="0"/>
            <c:extLst>
              <c:ext xmlns:c16="http://schemas.microsoft.com/office/drawing/2014/chart" uri="{C3380CC4-5D6E-409C-BE32-E72D297353CC}">
                <c16:uniqueId val="{0000000A-DFD4-400F-A26D-ECE32683FB24}"/>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C-DFD4-400F-A26D-ECE32683FB24}"/>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E-DFD4-400F-A26D-ECE32683FB24}"/>
              </c:ext>
            </c:extLst>
          </c:dPt>
          <c:dPt>
            <c:idx val="12"/>
            <c:invertIfNegative val="0"/>
            <c:bubble3D val="0"/>
            <c:extLst>
              <c:ext xmlns:c16="http://schemas.microsoft.com/office/drawing/2014/chart" uri="{C3380CC4-5D6E-409C-BE32-E72D297353CC}">
                <c16:uniqueId val="{0000000F-DFD4-400F-A26D-ECE32683FB24}"/>
              </c:ext>
            </c:extLst>
          </c:dPt>
          <c:dPt>
            <c:idx val="13"/>
            <c:invertIfNegative val="0"/>
            <c:bubble3D val="0"/>
            <c:extLst>
              <c:ext xmlns:c16="http://schemas.microsoft.com/office/drawing/2014/chart" uri="{C3380CC4-5D6E-409C-BE32-E72D297353CC}">
                <c16:uniqueId val="{00000010-DFD4-400F-A26D-ECE32683FB24}"/>
              </c:ext>
            </c:extLst>
          </c:dPt>
          <c:dPt>
            <c:idx val="14"/>
            <c:invertIfNegative val="0"/>
            <c:bubble3D val="0"/>
            <c:extLst>
              <c:ext xmlns:c16="http://schemas.microsoft.com/office/drawing/2014/chart" uri="{C3380CC4-5D6E-409C-BE32-E72D297353CC}">
                <c16:uniqueId val="{00000011-DFD4-400F-A26D-ECE32683FB24}"/>
              </c:ext>
            </c:extLst>
          </c:dPt>
          <c:dPt>
            <c:idx val="15"/>
            <c:invertIfNegative val="0"/>
            <c:bubble3D val="0"/>
            <c:extLst>
              <c:ext xmlns:c16="http://schemas.microsoft.com/office/drawing/2014/chart" uri="{C3380CC4-5D6E-409C-BE32-E72D297353CC}">
                <c16:uniqueId val="{00000012-DFD4-400F-A26D-ECE32683FB24}"/>
              </c:ext>
            </c:extLst>
          </c:dPt>
          <c:dPt>
            <c:idx val="16"/>
            <c:invertIfNegative val="0"/>
            <c:bubble3D val="0"/>
            <c:extLst>
              <c:ext xmlns:c16="http://schemas.microsoft.com/office/drawing/2014/chart" uri="{C3380CC4-5D6E-409C-BE32-E72D297353CC}">
                <c16:uniqueId val="{00000013-DFD4-400F-A26D-ECE32683FB24}"/>
              </c:ext>
            </c:extLst>
          </c:dPt>
          <c:dPt>
            <c:idx val="17"/>
            <c:invertIfNegative val="0"/>
            <c:bubble3D val="0"/>
            <c:extLst>
              <c:ext xmlns:c16="http://schemas.microsoft.com/office/drawing/2014/chart" uri="{C3380CC4-5D6E-409C-BE32-E72D297353CC}">
                <c16:uniqueId val="{00000014-DFD4-400F-A26D-ECE32683FB24}"/>
              </c:ext>
            </c:extLst>
          </c:dPt>
          <c:dPt>
            <c:idx val="18"/>
            <c:invertIfNegative val="0"/>
            <c:bubble3D val="0"/>
            <c:extLst>
              <c:ext xmlns:c16="http://schemas.microsoft.com/office/drawing/2014/chart" uri="{C3380CC4-5D6E-409C-BE32-E72D297353CC}">
                <c16:uniqueId val="{00000015-DFD4-400F-A26D-ECE32683FB24}"/>
              </c:ext>
            </c:extLst>
          </c:dPt>
          <c:dPt>
            <c:idx val="19"/>
            <c:invertIfNegative val="0"/>
            <c:bubble3D val="0"/>
            <c:extLst>
              <c:ext xmlns:c16="http://schemas.microsoft.com/office/drawing/2014/chart" uri="{C3380CC4-5D6E-409C-BE32-E72D297353CC}">
                <c16:uniqueId val="{00000016-DFD4-400F-A26D-ECE32683FB24}"/>
              </c:ext>
            </c:extLst>
          </c:dPt>
          <c:dPt>
            <c:idx val="20"/>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8-DFD4-400F-A26D-ECE32683FB24}"/>
              </c:ext>
            </c:extLst>
          </c:dPt>
          <c:dPt>
            <c:idx val="21"/>
            <c:invertIfNegative val="0"/>
            <c:bubble3D val="0"/>
            <c:extLst>
              <c:ext xmlns:c16="http://schemas.microsoft.com/office/drawing/2014/chart" uri="{C3380CC4-5D6E-409C-BE32-E72D297353CC}">
                <c16:uniqueId val="{00000019-DFD4-400F-A26D-ECE32683FB24}"/>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DFD4-400F-A26D-ECE32683FB24}"/>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DFD4-400F-A26D-ECE32683FB24}"/>
              </c:ext>
            </c:extLst>
          </c:dPt>
          <c:dPt>
            <c:idx val="24"/>
            <c:invertIfNegative val="0"/>
            <c:bubble3D val="0"/>
            <c:extLst>
              <c:ext xmlns:c16="http://schemas.microsoft.com/office/drawing/2014/chart" uri="{C3380CC4-5D6E-409C-BE32-E72D297353CC}">
                <c16:uniqueId val="{0000001E-DFD4-400F-A26D-ECE32683FB24}"/>
              </c:ext>
            </c:extLst>
          </c:dPt>
          <c:dPt>
            <c:idx val="25"/>
            <c:invertIfNegative val="0"/>
            <c:bubble3D val="0"/>
            <c:extLst>
              <c:ext xmlns:c16="http://schemas.microsoft.com/office/drawing/2014/chart" uri="{C3380CC4-5D6E-409C-BE32-E72D297353CC}">
                <c16:uniqueId val="{0000001F-DFD4-400F-A26D-ECE32683FB24}"/>
              </c:ext>
            </c:extLst>
          </c:dPt>
          <c:dPt>
            <c:idx val="26"/>
            <c:invertIfNegative val="0"/>
            <c:bubble3D val="0"/>
            <c:extLst>
              <c:ext xmlns:c16="http://schemas.microsoft.com/office/drawing/2014/chart" uri="{C3380CC4-5D6E-409C-BE32-E72D297353CC}">
                <c16:uniqueId val="{00000020-DFD4-400F-A26D-ECE32683FB24}"/>
              </c:ext>
            </c:extLst>
          </c:dPt>
          <c:dPt>
            <c:idx val="27"/>
            <c:invertIfNegative val="0"/>
            <c:bubble3D val="0"/>
            <c:extLst>
              <c:ext xmlns:c16="http://schemas.microsoft.com/office/drawing/2014/chart" uri="{C3380CC4-5D6E-409C-BE32-E72D297353CC}">
                <c16:uniqueId val="{00000021-DFD4-400F-A26D-ECE32683FB24}"/>
              </c:ext>
            </c:extLst>
          </c:dPt>
          <c:dPt>
            <c:idx val="28"/>
            <c:invertIfNegative val="0"/>
            <c:bubble3D val="0"/>
            <c:extLst>
              <c:ext xmlns:c16="http://schemas.microsoft.com/office/drawing/2014/chart" uri="{C3380CC4-5D6E-409C-BE32-E72D297353CC}">
                <c16:uniqueId val="{00000022-DFD4-400F-A26D-ECE32683FB24}"/>
              </c:ext>
            </c:extLst>
          </c:dPt>
          <c:dPt>
            <c:idx val="29"/>
            <c:invertIfNegative val="0"/>
            <c:bubble3D val="0"/>
            <c:extLst>
              <c:ext xmlns:c16="http://schemas.microsoft.com/office/drawing/2014/chart" uri="{C3380CC4-5D6E-409C-BE32-E72D297353CC}">
                <c16:uniqueId val="{00000023-DFD4-400F-A26D-ECE32683FB24}"/>
              </c:ext>
            </c:extLst>
          </c:dPt>
          <c:dPt>
            <c:idx val="30"/>
            <c:invertIfNegative val="0"/>
            <c:bubble3D val="0"/>
            <c:extLst>
              <c:ext xmlns:c16="http://schemas.microsoft.com/office/drawing/2014/chart" uri="{C3380CC4-5D6E-409C-BE32-E72D297353CC}">
                <c16:uniqueId val="{00000024-DFD4-400F-A26D-ECE32683FB24}"/>
              </c:ext>
            </c:extLst>
          </c:dPt>
          <c:dPt>
            <c:idx val="31"/>
            <c:invertIfNegative val="0"/>
            <c:bubble3D val="0"/>
            <c:extLst>
              <c:ext xmlns:c16="http://schemas.microsoft.com/office/drawing/2014/chart" uri="{C3380CC4-5D6E-409C-BE32-E72D297353CC}">
                <c16:uniqueId val="{00000025-DFD4-400F-A26D-ECE32683FB24}"/>
              </c:ext>
            </c:extLst>
          </c:dPt>
          <c:dPt>
            <c:idx val="32"/>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DFD4-400F-A26D-ECE32683FB24}"/>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DFD4-400F-A26D-ECE32683FB24}"/>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DFD4-400F-A26D-ECE32683FB24}"/>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D-DFD4-400F-A26D-ECE32683FB24}"/>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DFD4-400F-A26D-ECE32683FB24}"/>
              </c:ext>
            </c:extLst>
          </c:dPt>
          <c:dPt>
            <c:idx val="37"/>
            <c:invertIfNegative val="0"/>
            <c:bubble3D val="0"/>
            <c:extLst>
              <c:ext xmlns:c16="http://schemas.microsoft.com/office/drawing/2014/chart" uri="{C3380CC4-5D6E-409C-BE32-E72D297353CC}">
                <c16:uniqueId val="{00000030-DFD4-400F-A26D-ECE32683FB24}"/>
              </c:ext>
            </c:extLst>
          </c:dPt>
          <c:dPt>
            <c:idx val="38"/>
            <c:invertIfNegative val="0"/>
            <c:bubble3D val="0"/>
            <c:extLst>
              <c:ext xmlns:c16="http://schemas.microsoft.com/office/drawing/2014/chart" uri="{C3380CC4-5D6E-409C-BE32-E72D297353CC}">
                <c16:uniqueId val="{00000031-DFD4-400F-A26D-ECE32683FB24}"/>
              </c:ext>
            </c:extLst>
          </c:dPt>
          <c:dPt>
            <c:idx val="39"/>
            <c:invertIfNegative val="0"/>
            <c:bubble3D val="0"/>
            <c:extLst>
              <c:ext xmlns:c16="http://schemas.microsoft.com/office/drawing/2014/chart" uri="{C3380CC4-5D6E-409C-BE32-E72D297353CC}">
                <c16:uniqueId val="{00000032-DFD4-400F-A26D-ECE32683FB24}"/>
              </c:ext>
            </c:extLst>
          </c:dPt>
          <c:dPt>
            <c:idx val="40"/>
            <c:invertIfNegative val="0"/>
            <c:bubble3D val="0"/>
            <c:extLst>
              <c:ext xmlns:c16="http://schemas.microsoft.com/office/drawing/2014/chart" uri="{C3380CC4-5D6E-409C-BE32-E72D297353CC}">
                <c16:uniqueId val="{00000033-DFD4-400F-A26D-ECE32683FB24}"/>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5-DFD4-400F-A26D-ECE32683FB24}"/>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Sp/</c:v>
                  </c:pt>
                </c:lvl>
                <c:lvl>
                  <c:pt idx="0">
                    <c:v>2019</c:v>
                  </c:pt>
                  <c:pt idx="12">
                    <c:v>2020</c:v>
                  </c:pt>
                  <c:pt idx="24">
                    <c:v>2021</c:v>
                  </c:pt>
                </c:lvl>
              </c:multiLvlStrCache>
            </c:multiLvlStrRef>
          </c:cat>
          <c:val>
            <c:numRef>
              <c:f>Datos!$C$185:$C$220</c:f>
              <c:numCache>
                <c:formatCode>0.0</c:formatCode>
                <c:ptCount val="33"/>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52.679000000000002</c:v>
                </c:pt>
                <c:pt idx="31">
                  <c:v>53.011000000000003</c:v>
                </c:pt>
                <c:pt idx="32">
                  <c:v>53.009</c:v>
                </c:pt>
              </c:numCache>
            </c:numRef>
          </c:val>
          <c:extLst>
            <c:ext xmlns:c16="http://schemas.microsoft.com/office/drawing/2014/chart" uri="{C3380CC4-5D6E-409C-BE32-E72D297353CC}">
              <c16:uniqueId val="{00000036-DFD4-400F-A26D-ECE32683FB24}"/>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8CC0-BD37-4485-952C-12F6B840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10</Pages>
  <Words>2538</Words>
  <Characters>13959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 Pedidos Manufactureros</vt:lpstr>
    </vt:vector>
  </TitlesOfParts>
  <Company>INEGI</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22</cp:revision>
  <cp:lastPrinted>2021-06-29T22:15:00Z</cp:lastPrinted>
  <dcterms:created xsi:type="dcterms:W3CDTF">2021-09-29T22:17:00Z</dcterms:created>
  <dcterms:modified xsi:type="dcterms:W3CDTF">2021-09-30T22:52:00Z</dcterms:modified>
  <cp:category>Encuesta Mensual de Opinión Empresarial (EMOE)</cp:category>
  <cp:version>1</cp:version>
</cp:coreProperties>
</file>