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1F5DC" w14:textId="77777777" w:rsidR="00104ACE" w:rsidRDefault="00104ACE" w:rsidP="00104ACE">
      <w:pPr>
        <w:tabs>
          <w:tab w:val="left" w:pos="8789"/>
        </w:tabs>
        <w:ind w:right="51"/>
        <w:jc w:val="center"/>
      </w:pPr>
      <w:r>
        <w:rPr>
          <w:noProof/>
        </w:rPr>
        <mc:AlternateContent>
          <mc:Choice Requires="wps">
            <w:drawing>
              <wp:anchor distT="45720" distB="45720" distL="114300" distR="114300" simplePos="0" relativeHeight="251659264" behindDoc="0" locked="0" layoutInCell="1" allowOverlap="1" wp14:anchorId="42423C91" wp14:editId="021A5EF2">
                <wp:simplePos x="0" y="0"/>
                <wp:positionH relativeFrom="column">
                  <wp:posOffset>3032760</wp:posOffset>
                </wp:positionH>
                <wp:positionV relativeFrom="paragraph">
                  <wp:posOffset>-24765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19FB2FA" w14:textId="77777777" w:rsidR="00104ACE" w:rsidRPr="00265B8C" w:rsidRDefault="00104ACE" w:rsidP="00104AC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423C91" id="_x0000_t202" coordsize="21600,21600" o:spt="202" path="m,l,21600r21600,l21600,xe">
                <v:stroke joinstyle="miter"/>
                <v:path gradientshapeok="t" o:connecttype="rect"/>
              </v:shapetype>
              <v:shape id="Cuadro de texto 217" o:spid="_x0000_s1026" type="#_x0000_t202" style="position:absolute;left:0;text-align:left;margin-left:238.8pt;margin-top:-1.9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" stroked="f">
                <v:textbox>
                  <w:txbxContent>
                    <w:p w14:paraId="519FB2FA" w14:textId="77777777" w:rsidR="00104ACE" w:rsidRPr="00265B8C" w:rsidRDefault="00104ACE" w:rsidP="00104AC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3E61FF58" w14:textId="77777777" w:rsidR="00104ACE" w:rsidRDefault="00104ACE" w:rsidP="00104ACE">
      <w:pPr>
        <w:pStyle w:val="Ttulo2"/>
        <w:spacing w:before="0"/>
        <w:rPr>
          <w:color w:val="auto"/>
        </w:rPr>
      </w:pPr>
    </w:p>
    <w:p w14:paraId="508DA7B6" w14:textId="77777777" w:rsidR="00104ACE" w:rsidRDefault="00104ACE" w:rsidP="00104ACE">
      <w:pPr>
        <w:pStyle w:val="Ttulo2"/>
        <w:spacing w:before="0"/>
        <w:rPr>
          <w:color w:val="auto"/>
        </w:rPr>
      </w:pPr>
    </w:p>
    <w:p w14:paraId="6567DBAA" w14:textId="4D9AC6C5" w:rsidR="00104ACE" w:rsidRPr="006D7DA0" w:rsidRDefault="00104ACE" w:rsidP="00104ACE">
      <w:pPr>
        <w:pStyle w:val="Ttulo2"/>
        <w:spacing w:before="0"/>
        <w:rPr>
          <w:color w:val="auto"/>
          <w:sz w:val="24"/>
          <w:szCs w:val="24"/>
        </w:rPr>
      </w:pPr>
      <w:bookmarkStart w:id="0" w:name="_GoBack"/>
      <w:r w:rsidRPr="006D7DA0">
        <w:rPr>
          <w:color w:val="auto"/>
          <w:sz w:val="24"/>
          <w:szCs w:val="24"/>
        </w:rPr>
        <w:t>PRODUCTO INTERNO BRUTO</w:t>
      </w:r>
      <w:r w:rsidRPr="006D7DA0">
        <w:rPr>
          <w:rStyle w:val="Refdenotaalpie"/>
          <w:b/>
          <w:smallCaps w:val="0"/>
          <w:color w:val="auto"/>
          <w:position w:val="6"/>
          <w:sz w:val="24"/>
          <w:szCs w:val="24"/>
        </w:rPr>
        <w:footnoteReference w:id="1"/>
      </w:r>
      <w:r w:rsidRPr="006D7DA0">
        <w:rPr>
          <w:color w:val="auto"/>
          <w:sz w:val="24"/>
          <w:szCs w:val="24"/>
        </w:rPr>
        <w:t xml:space="preserve"> DE MÉXICO</w:t>
      </w:r>
      <w:r w:rsidRPr="006D7DA0">
        <w:rPr>
          <w:color w:val="auto"/>
          <w:sz w:val="24"/>
          <w:szCs w:val="24"/>
        </w:rPr>
        <w:br/>
      </w:r>
      <w:bookmarkEnd w:id="0"/>
      <w:r w:rsidRPr="006D7DA0">
        <w:rPr>
          <w:color w:val="auto"/>
          <w:sz w:val="24"/>
          <w:szCs w:val="24"/>
        </w:rPr>
        <w:t>DURANTE EL SEGUNDO TRIMESTRE DE 2021</w:t>
      </w:r>
    </w:p>
    <w:p w14:paraId="5C62EDD6" w14:textId="77777777" w:rsidR="00104ACE" w:rsidRPr="006D7DA0" w:rsidRDefault="00104ACE" w:rsidP="00104ACE">
      <w:pPr>
        <w:jc w:val="center"/>
        <w:rPr>
          <w:szCs w:val="24"/>
        </w:rPr>
      </w:pPr>
      <w:r w:rsidRPr="006D7DA0">
        <w:rPr>
          <w:szCs w:val="24"/>
        </w:rPr>
        <w:t>(</w:t>
      </w:r>
      <w:r w:rsidRPr="006D7DA0">
        <w:rPr>
          <w:b/>
          <w:i/>
          <w:szCs w:val="24"/>
        </w:rPr>
        <w:t>Cifras desestacionalizadas</w:t>
      </w:r>
      <w:r w:rsidRPr="006D7DA0">
        <w:rPr>
          <w:szCs w:val="24"/>
        </w:rPr>
        <w:t>)</w:t>
      </w:r>
    </w:p>
    <w:p w14:paraId="5A4B05DB" w14:textId="77777777" w:rsidR="00104ACE" w:rsidRPr="00784E0D" w:rsidRDefault="00104ACE" w:rsidP="00104ACE">
      <w:pPr>
        <w:pStyle w:val="bullet"/>
        <w:numPr>
          <w:ilvl w:val="0"/>
          <w:numId w:val="0"/>
        </w:numPr>
        <w:spacing w:before="120"/>
        <w:ind w:left="-142" w:right="-547"/>
        <w:rPr>
          <w:b w:val="0"/>
          <w:color w:val="auto"/>
          <w:sz w:val="24"/>
          <w:szCs w:val="24"/>
        </w:rPr>
      </w:pPr>
      <w:r w:rsidRPr="00784E0D">
        <w:rPr>
          <w:b w:val="0"/>
          <w:color w:val="auto"/>
          <w:sz w:val="24"/>
          <w:szCs w:val="24"/>
        </w:rPr>
        <w:t>El INEGI presenta los resultados del Producto Interno Bruto (PIB)</w:t>
      </w:r>
      <w:r w:rsidRPr="00784E0D">
        <w:rPr>
          <w:rStyle w:val="Refdenotaalpie"/>
          <w:b/>
          <w:smallCaps w:val="0"/>
          <w:color w:val="auto"/>
          <w:position w:val="6"/>
          <w:sz w:val="24"/>
          <w:szCs w:val="24"/>
        </w:rPr>
        <w:footnoteReference w:id="2"/>
      </w:r>
      <w:r w:rsidRPr="00784E0D">
        <w:rPr>
          <w:b w:val="0"/>
          <w:color w:val="auto"/>
          <w:sz w:val="24"/>
          <w:szCs w:val="24"/>
        </w:rPr>
        <w:t>, los cuales indican un aumento de 1.5% en términos reales en el segundo trimestre de 2021 respecto al trimestre precedente, con cifras ajustadas por estacionalidad</w:t>
      </w:r>
      <w:r w:rsidRPr="00784E0D">
        <w:rPr>
          <w:b w:val="0"/>
          <w:color w:val="auto"/>
          <w:sz w:val="24"/>
          <w:szCs w:val="24"/>
          <w:vertAlign w:val="superscript"/>
        </w:rPr>
        <w:footnoteReference w:id="3"/>
      </w:r>
      <w:r w:rsidRPr="00784E0D">
        <w:rPr>
          <w:b w:val="0"/>
          <w:color w:val="auto"/>
          <w:sz w:val="24"/>
          <w:szCs w:val="24"/>
        </w:rPr>
        <w:t xml:space="preserve">. </w:t>
      </w:r>
    </w:p>
    <w:p w14:paraId="0B2C779B" w14:textId="77777777" w:rsidR="00104ACE" w:rsidRPr="00717550" w:rsidRDefault="00104ACE" w:rsidP="00104ACE">
      <w:pPr>
        <w:pStyle w:val="p01"/>
        <w:keepNext/>
        <w:spacing w:before="0"/>
        <w:jc w:val="center"/>
        <w:outlineLvl w:val="0"/>
        <w:rPr>
          <w:rFonts w:ascii="Arial" w:hAnsi="Arial" w:cs="Arial"/>
          <w:b/>
          <w:smallCaps/>
          <w:color w:val="auto"/>
          <w:sz w:val="16"/>
          <w:szCs w:val="16"/>
        </w:rPr>
      </w:pPr>
    </w:p>
    <w:p w14:paraId="43F52F01" w14:textId="77777777" w:rsidR="00104ACE" w:rsidRDefault="00104ACE" w:rsidP="00104ACE">
      <w:pPr>
        <w:pStyle w:val="p01"/>
        <w:keepNext/>
        <w:spacing w:before="0"/>
        <w:jc w:val="center"/>
        <w:outlineLvl w:val="0"/>
        <w:rPr>
          <w:rFonts w:ascii="Arial" w:hAnsi="Arial" w:cs="Arial"/>
          <w:b/>
          <w:smallCaps/>
          <w:color w:val="auto"/>
          <w:sz w:val="22"/>
          <w:szCs w:val="22"/>
        </w:rPr>
      </w:pPr>
    </w:p>
    <w:p w14:paraId="6F8E7F28" w14:textId="77777777" w:rsidR="00104ACE" w:rsidRDefault="00104ACE" w:rsidP="00104ACE">
      <w:pPr>
        <w:pStyle w:val="p01"/>
        <w:keepNext/>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Producto Interno Bruto al segundo </w:t>
      </w:r>
      <w:r w:rsidRPr="008C7479">
        <w:rPr>
          <w:rFonts w:ascii="Arial" w:hAnsi="Arial" w:cs="Arial"/>
          <w:b/>
          <w:smallCaps/>
          <w:color w:val="auto"/>
          <w:sz w:val="22"/>
          <w:szCs w:val="22"/>
        </w:rPr>
        <w:t xml:space="preserve">trimestre de </w:t>
      </w:r>
      <w:r>
        <w:rPr>
          <w:rFonts w:ascii="Arial" w:hAnsi="Arial" w:cs="Arial"/>
          <w:b/>
          <w:smallCaps/>
          <w:color w:val="auto"/>
          <w:sz w:val="22"/>
          <w:szCs w:val="22"/>
        </w:rPr>
        <w:t>2021</w:t>
      </w:r>
    </w:p>
    <w:p w14:paraId="48B1172B" w14:textId="77777777" w:rsidR="00104ACE" w:rsidRPr="008C7479" w:rsidRDefault="00104ACE" w:rsidP="00104ACE">
      <w:pPr>
        <w:pStyle w:val="p01"/>
        <w:keepNext/>
        <w:spacing w:before="0"/>
        <w:jc w:val="center"/>
        <w:outlineLvl w:val="0"/>
        <w:rPr>
          <w:rFonts w:ascii="Arial" w:hAnsi="Arial" w:cs="Arial"/>
          <w:b/>
          <w:smallCaps/>
          <w:color w:val="auto"/>
          <w:sz w:val="22"/>
          <w:szCs w:val="22"/>
        </w:rPr>
      </w:pPr>
      <w:r>
        <w:rPr>
          <w:rFonts w:ascii="Arial" w:hAnsi="Arial" w:cs="Arial"/>
          <w:b/>
          <w:smallCaps/>
          <w:color w:val="auto"/>
          <w:sz w:val="22"/>
          <w:szCs w:val="22"/>
        </w:rPr>
        <w:t>Series</w:t>
      </w:r>
      <w:r w:rsidRPr="008C7479">
        <w:rPr>
          <w:rFonts w:ascii="Arial" w:hAnsi="Arial" w:cs="Arial"/>
          <w:b/>
          <w:smallCaps/>
          <w:color w:val="auto"/>
          <w:sz w:val="22"/>
          <w:szCs w:val="22"/>
        </w:rPr>
        <w:t xml:space="preserve"> </w:t>
      </w:r>
      <w:r>
        <w:rPr>
          <w:rFonts w:ascii="Arial" w:hAnsi="Arial" w:cs="Arial"/>
          <w:b/>
          <w:smallCaps/>
          <w:color w:val="auto"/>
          <w:sz w:val="22"/>
          <w:szCs w:val="22"/>
        </w:rPr>
        <w:t xml:space="preserve">desestacionalizada y de </w:t>
      </w:r>
      <w:r w:rsidRPr="008C7479">
        <w:rPr>
          <w:rFonts w:ascii="Arial" w:hAnsi="Arial" w:cs="Arial"/>
          <w:b/>
          <w:smallCaps/>
          <w:color w:val="auto"/>
          <w:sz w:val="22"/>
          <w:szCs w:val="22"/>
        </w:rPr>
        <w:t>tendencia</w:t>
      </w:r>
      <w:r>
        <w:rPr>
          <w:rFonts w:ascii="Arial" w:hAnsi="Arial" w:cs="Arial"/>
          <w:b/>
          <w:smallCaps/>
          <w:color w:val="auto"/>
          <w:sz w:val="22"/>
          <w:szCs w:val="22"/>
        </w:rPr>
        <w:t>-ciclo</w:t>
      </w:r>
      <w:r w:rsidRPr="008C7479">
        <w:rPr>
          <w:rFonts w:ascii="Arial" w:hAnsi="Arial" w:cs="Arial"/>
          <w:b/>
          <w:smallCaps/>
          <w:color w:val="auto"/>
          <w:sz w:val="22"/>
          <w:szCs w:val="22"/>
        </w:rPr>
        <w:t xml:space="preserve"> </w:t>
      </w:r>
    </w:p>
    <w:p w14:paraId="4CD2AD5A" w14:textId="77777777" w:rsidR="00104ACE" w:rsidRDefault="00104ACE" w:rsidP="00104ACE">
      <w:pPr>
        <w:pStyle w:val="p01"/>
        <w:keepNext/>
        <w:spacing w:before="0"/>
        <w:jc w:val="center"/>
        <w:outlineLvl w:val="0"/>
        <w:rPr>
          <w:rFonts w:ascii="Arial" w:hAnsi="Arial" w:cs="Arial"/>
          <w:color w:val="auto"/>
          <w:sz w:val="18"/>
          <w:szCs w:val="18"/>
        </w:rPr>
      </w:pPr>
      <w:r w:rsidRPr="00E33347">
        <w:rPr>
          <w:rFonts w:ascii="Arial" w:hAnsi="Arial" w:cs="Arial"/>
          <w:color w:val="auto"/>
          <w:sz w:val="18"/>
          <w:szCs w:val="18"/>
        </w:rPr>
        <w:t>(Mil</w:t>
      </w:r>
      <w:r>
        <w:rPr>
          <w:rFonts w:ascii="Arial" w:hAnsi="Arial" w:cs="Arial"/>
          <w:color w:val="auto"/>
          <w:sz w:val="18"/>
          <w:szCs w:val="18"/>
        </w:rPr>
        <w:t>lones de pesos a precios de 2013</w:t>
      </w:r>
      <w:r w:rsidRPr="00E33347">
        <w:rPr>
          <w:rFonts w:ascii="Arial" w:hAnsi="Arial" w:cs="Arial"/>
          <w:color w:val="auto"/>
          <w:sz w:val="18"/>
          <w:szCs w:val="18"/>
        </w:rPr>
        <w:t>)</w:t>
      </w:r>
    </w:p>
    <w:p w14:paraId="495142A4" w14:textId="77777777" w:rsidR="00104ACE" w:rsidRPr="00706C47" w:rsidRDefault="00104ACE" w:rsidP="00104ACE">
      <w:pPr>
        <w:pStyle w:val="p0"/>
        <w:spacing w:before="0"/>
        <w:jc w:val="center"/>
        <w:rPr>
          <w:color w:val="000000" w:themeColor="text1"/>
        </w:rPr>
      </w:pPr>
      <w:r>
        <w:rPr>
          <w:noProof/>
          <w:snapToGrid/>
        </w:rPr>
        <w:drawing>
          <wp:inline distT="0" distB="0" distL="0" distR="0" wp14:anchorId="53057E8F" wp14:editId="14D514FC">
            <wp:extent cx="4680000" cy="2359050"/>
            <wp:effectExtent l="0" t="0" r="25400" b="22225"/>
            <wp:docPr id="12" name="Gráfico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766B76" w14:textId="77777777" w:rsidR="00104ACE" w:rsidRPr="00F93A6E" w:rsidRDefault="00104ACE" w:rsidP="00104ACE">
      <w:pPr>
        <w:pStyle w:val="p0"/>
        <w:keepLines w:val="0"/>
        <w:spacing w:before="0"/>
        <w:ind w:left="993"/>
        <w:rPr>
          <w:rFonts w:cs="Arial"/>
          <w:color w:val="auto"/>
          <w:sz w:val="16"/>
          <w:szCs w:val="16"/>
        </w:rPr>
      </w:pPr>
      <w:r w:rsidRPr="00F93A6E">
        <w:rPr>
          <w:rFonts w:cs="Arial"/>
          <w:color w:val="auto"/>
          <w:sz w:val="16"/>
          <w:szCs w:val="16"/>
        </w:rPr>
        <w:t>Fuente: INEGI.</w:t>
      </w:r>
    </w:p>
    <w:p w14:paraId="440EA0B2" w14:textId="77777777" w:rsidR="00104ACE" w:rsidRDefault="00104ACE" w:rsidP="00104ACE">
      <w:pPr>
        <w:pStyle w:val="bullet"/>
        <w:numPr>
          <w:ilvl w:val="0"/>
          <w:numId w:val="0"/>
        </w:numPr>
        <w:spacing w:before="180"/>
        <w:ind w:left="-142" w:right="-547"/>
        <w:rPr>
          <w:b w:val="0"/>
          <w:color w:val="auto"/>
          <w:sz w:val="24"/>
          <w:szCs w:val="24"/>
        </w:rPr>
      </w:pPr>
    </w:p>
    <w:p w14:paraId="00379D84" w14:textId="77777777" w:rsidR="00104ACE" w:rsidRPr="00784E0D" w:rsidRDefault="00104ACE" w:rsidP="00931CB0">
      <w:pPr>
        <w:pStyle w:val="bullet"/>
        <w:numPr>
          <w:ilvl w:val="0"/>
          <w:numId w:val="0"/>
        </w:numPr>
        <w:ind w:left="-142" w:right="-547"/>
        <w:rPr>
          <w:b w:val="0"/>
          <w:color w:val="auto"/>
          <w:sz w:val="24"/>
          <w:szCs w:val="24"/>
        </w:rPr>
      </w:pPr>
      <w:r w:rsidRPr="00784E0D">
        <w:rPr>
          <w:b w:val="0"/>
          <w:color w:val="auto"/>
          <w:sz w:val="24"/>
          <w:szCs w:val="24"/>
        </w:rPr>
        <w:t xml:space="preserve">Por componentes, el PIB de las Actividades Terciarias creció 2%, el de las Primarias 0.8% y el de las Actividades Secundarias se incrementó 0.3%, en el segundo trimestre del año en curso frente al trimestre previo. </w:t>
      </w:r>
    </w:p>
    <w:p w14:paraId="0EFC4E8F" w14:textId="781F6F98" w:rsidR="002265A7" w:rsidRDefault="002265A7">
      <w:pPr>
        <w:widowControl/>
        <w:rPr>
          <w:szCs w:val="24"/>
        </w:rPr>
      </w:pPr>
      <w:r>
        <w:rPr>
          <w:b/>
          <w:szCs w:val="24"/>
        </w:rPr>
        <w:br w:type="page"/>
      </w:r>
    </w:p>
    <w:p w14:paraId="69091493" w14:textId="77777777" w:rsidR="00104ACE" w:rsidRDefault="00104ACE" w:rsidP="00104ACE">
      <w:pPr>
        <w:pStyle w:val="bullet"/>
        <w:numPr>
          <w:ilvl w:val="0"/>
          <w:numId w:val="0"/>
        </w:numPr>
        <w:spacing w:before="360"/>
        <w:ind w:left="-142" w:right="-547"/>
        <w:rPr>
          <w:b w:val="0"/>
          <w:color w:val="auto"/>
          <w:sz w:val="24"/>
          <w:szCs w:val="24"/>
        </w:rPr>
      </w:pPr>
    </w:p>
    <w:p w14:paraId="005E7F72" w14:textId="77777777" w:rsidR="00104ACE" w:rsidRPr="00811680" w:rsidRDefault="00104ACE" w:rsidP="00104ACE">
      <w:pPr>
        <w:pStyle w:val="bullet"/>
        <w:numPr>
          <w:ilvl w:val="0"/>
          <w:numId w:val="0"/>
        </w:numPr>
        <w:spacing w:before="0"/>
        <w:ind w:left="-142" w:right="-547"/>
        <w:rPr>
          <w:b w:val="0"/>
          <w:color w:val="auto"/>
          <w:sz w:val="24"/>
          <w:szCs w:val="24"/>
        </w:rPr>
      </w:pPr>
      <w:r w:rsidRPr="00811680">
        <w:rPr>
          <w:b w:val="0"/>
          <w:color w:val="auto"/>
          <w:sz w:val="24"/>
          <w:szCs w:val="24"/>
        </w:rPr>
        <w:t>En su comparación anual</w:t>
      </w:r>
      <w:r w:rsidRPr="00811680">
        <w:rPr>
          <w:b w:val="0"/>
          <w:color w:val="auto"/>
          <w:sz w:val="24"/>
          <w:szCs w:val="24"/>
          <w:vertAlign w:val="superscript"/>
        </w:rPr>
        <w:footnoteReference w:id="4"/>
      </w:r>
      <w:r w:rsidRPr="00811680">
        <w:rPr>
          <w:b w:val="0"/>
          <w:color w:val="auto"/>
          <w:sz w:val="24"/>
          <w:szCs w:val="24"/>
        </w:rPr>
        <w:t>, el Producto Interno Bruto registró un alza de 19.5% en términos reales en el trimestre en cuestión. Por grandes grupos de actividades económicas, el PIB de las Actividades Secundarias avanzó 27.9%, el de las Terciarias 16.9% y el de las Actividades Primarias ascendió 6.8% en el trimestre abril-junio de este año.</w:t>
      </w:r>
    </w:p>
    <w:p w14:paraId="444BF46F" w14:textId="77777777" w:rsidR="00104ACE" w:rsidRDefault="00104ACE" w:rsidP="00104ACE">
      <w:pPr>
        <w:pStyle w:val="bullet"/>
        <w:numPr>
          <w:ilvl w:val="0"/>
          <w:numId w:val="0"/>
        </w:numPr>
        <w:spacing w:before="120"/>
        <w:ind w:left="-142" w:right="-405"/>
        <w:rPr>
          <w:color w:val="auto"/>
        </w:rPr>
      </w:pPr>
    </w:p>
    <w:p w14:paraId="30ED0CC2" w14:textId="77777777" w:rsidR="00104ACE" w:rsidRDefault="00104ACE" w:rsidP="00104ACE">
      <w:pPr>
        <w:pStyle w:val="p01"/>
        <w:keepLines w:val="0"/>
        <w:widowControl w:val="0"/>
        <w:spacing w:before="120"/>
        <w:ind w:left="567" w:hanging="567"/>
        <w:jc w:val="center"/>
        <w:rPr>
          <w:rFonts w:ascii="Arial" w:hAnsi="Arial" w:cs="Arial"/>
          <w:b/>
          <w:smallCaps/>
          <w:color w:val="auto"/>
          <w:sz w:val="22"/>
          <w:szCs w:val="22"/>
        </w:rPr>
      </w:pPr>
      <w:r>
        <w:rPr>
          <w:rFonts w:ascii="Arial" w:hAnsi="Arial" w:cs="Arial"/>
          <w:b/>
          <w:smallCaps/>
          <w:color w:val="auto"/>
          <w:sz w:val="22"/>
          <w:szCs w:val="22"/>
        </w:rPr>
        <w:t xml:space="preserve">Producto Interno Bruto durante el segundo </w:t>
      </w:r>
      <w:r w:rsidRPr="008C7479">
        <w:rPr>
          <w:rFonts w:ascii="Arial" w:hAnsi="Arial" w:cs="Arial"/>
          <w:b/>
          <w:smallCaps/>
          <w:color w:val="auto"/>
          <w:sz w:val="22"/>
          <w:szCs w:val="22"/>
        </w:rPr>
        <w:t xml:space="preserve">trimestre de </w:t>
      </w:r>
      <w:r>
        <w:rPr>
          <w:rFonts w:ascii="Arial" w:hAnsi="Arial" w:cs="Arial"/>
          <w:b/>
          <w:smallCaps/>
          <w:color w:val="auto"/>
          <w:sz w:val="22"/>
          <w:szCs w:val="22"/>
        </w:rPr>
        <w:t>2021</w:t>
      </w:r>
    </w:p>
    <w:p w14:paraId="110F4CD1" w14:textId="77777777" w:rsidR="00104ACE" w:rsidRDefault="00104ACE" w:rsidP="00104ACE">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Cifras</w:t>
      </w:r>
      <w:r w:rsidRPr="008C7479">
        <w:rPr>
          <w:rFonts w:ascii="Arial" w:hAnsi="Arial" w:cs="Arial"/>
          <w:b/>
          <w:smallCaps/>
          <w:color w:val="auto"/>
          <w:sz w:val="22"/>
          <w:szCs w:val="22"/>
        </w:rPr>
        <w:t xml:space="preserve"> </w:t>
      </w:r>
      <w:r>
        <w:rPr>
          <w:rFonts w:ascii="Arial" w:hAnsi="Arial" w:cs="Arial"/>
          <w:b/>
          <w:smallCaps/>
          <w:color w:val="auto"/>
          <w:sz w:val="22"/>
          <w:szCs w:val="22"/>
        </w:rPr>
        <w:t xml:space="preserve">desestacionalizadas </w:t>
      </w:r>
      <w:r w:rsidRPr="00EC5DB7">
        <w:rPr>
          <w:rFonts w:ascii="Arial" w:hAnsi="Arial" w:cs="Arial"/>
          <w:b/>
          <w:smallCaps/>
          <w:color w:val="auto"/>
          <w:sz w:val="22"/>
          <w:szCs w:val="22"/>
        </w:rPr>
        <w:t>por grupos de actividades económicas</w:t>
      </w:r>
      <w:r>
        <w:rPr>
          <w:rFonts w:ascii="Arial" w:hAnsi="Arial" w:cs="Arial"/>
          <w:b/>
          <w:smallCaps/>
          <w:color w:val="auto"/>
          <w:sz w:val="22"/>
          <w:szCs w:val="22"/>
        </w:rPr>
        <w:t xml:space="preserve"> </w:t>
      </w:r>
    </w:p>
    <w:tbl>
      <w:tblPr>
        <w:tblW w:w="8632" w:type="dxa"/>
        <w:jc w:val="center"/>
        <w:tblCellMar>
          <w:left w:w="70" w:type="dxa"/>
          <w:right w:w="70" w:type="dxa"/>
        </w:tblCellMar>
        <w:tblLook w:val="04A0" w:firstRow="1" w:lastRow="0" w:firstColumn="1" w:lastColumn="0" w:noHBand="0" w:noVBand="1"/>
      </w:tblPr>
      <w:tblGrid>
        <w:gridCol w:w="2784"/>
        <w:gridCol w:w="1879"/>
        <w:gridCol w:w="1985"/>
        <w:gridCol w:w="1984"/>
      </w:tblGrid>
      <w:tr w:rsidR="00104ACE" w14:paraId="11A31262" w14:textId="77777777" w:rsidTr="004E3139">
        <w:trPr>
          <w:trHeight w:val="630"/>
          <w:jc w:val="center"/>
        </w:trPr>
        <w:tc>
          <w:tcPr>
            <w:tcW w:w="2784"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13029557" w14:textId="77777777" w:rsidR="00104ACE" w:rsidRDefault="00104ACE" w:rsidP="004E3139">
            <w:pPr>
              <w:widowControl/>
              <w:ind w:left="-85"/>
              <w:jc w:val="center"/>
              <w:rPr>
                <w:rFonts w:cs="Arial"/>
                <w:b/>
                <w:bCs/>
                <w:sz w:val="16"/>
                <w:lang w:val="es-MX" w:eastAsia="es-MX"/>
              </w:rPr>
            </w:pPr>
            <w:r>
              <w:rPr>
                <w:rFonts w:cs="Arial"/>
                <w:b/>
                <w:bCs/>
                <w:sz w:val="16"/>
                <w:lang w:val="es-MX" w:eastAsia="es-MX"/>
              </w:rPr>
              <w:t>Concepto</w:t>
            </w:r>
          </w:p>
        </w:tc>
        <w:tc>
          <w:tcPr>
            <w:tcW w:w="1879"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6527F2E9" w14:textId="77777777" w:rsidR="00104ACE" w:rsidRDefault="00104ACE" w:rsidP="004E3139">
            <w:pPr>
              <w:widowControl/>
              <w:jc w:val="center"/>
              <w:rPr>
                <w:rFonts w:cs="Arial"/>
                <w:b/>
                <w:bCs/>
                <w:sz w:val="16"/>
                <w:lang w:val="es-MX" w:eastAsia="es-MX"/>
              </w:rPr>
            </w:pPr>
            <w:r>
              <w:rPr>
                <w:rFonts w:cs="Arial"/>
                <w:b/>
                <w:bCs/>
                <w:sz w:val="16"/>
                <w:lang w:val="es-MX" w:eastAsia="es-MX"/>
              </w:rPr>
              <w:t xml:space="preserve">Variación % real respecto al trimestre previo </w:t>
            </w:r>
          </w:p>
        </w:tc>
        <w:tc>
          <w:tcPr>
            <w:tcW w:w="198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489EB959" w14:textId="77777777" w:rsidR="00104ACE" w:rsidRDefault="00104ACE" w:rsidP="004E3139">
            <w:pPr>
              <w:widowControl/>
              <w:jc w:val="center"/>
              <w:rPr>
                <w:rFonts w:cs="Arial"/>
                <w:b/>
                <w:bCs/>
                <w:sz w:val="16"/>
                <w:lang w:val="es-MX" w:eastAsia="es-MX"/>
              </w:rPr>
            </w:pPr>
            <w:r>
              <w:rPr>
                <w:rFonts w:cs="Arial"/>
                <w:b/>
                <w:bCs/>
                <w:sz w:val="16"/>
                <w:lang w:val="es-MX" w:eastAsia="es-MX"/>
              </w:rPr>
              <w:t>Variación % real respecto a igual trimestre de 2020</w:t>
            </w:r>
          </w:p>
        </w:tc>
        <w:tc>
          <w:tcPr>
            <w:tcW w:w="1984" w:type="dxa"/>
            <w:tcBorders>
              <w:top w:val="double" w:sz="4" w:space="0" w:color="auto"/>
              <w:left w:val="double" w:sz="4" w:space="0" w:color="auto"/>
              <w:bottom w:val="double" w:sz="4" w:space="0" w:color="auto"/>
              <w:right w:val="double" w:sz="4" w:space="0" w:color="auto"/>
            </w:tcBorders>
            <w:shd w:val="clear" w:color="auto" w:fill="D6E3BC" w:themeFill="accent3" w:themeFillTint="66"/>
            <w:hideMark/>
          </w:tcPr>
          <w:p w14:paraId="0C3969F8" w14:textId="77777777" w:rsidR="00104ACE" w:rsidRDefault="00104ACE" w:rsidP="004E3139">
            <w:pPr>
              <w:widowControl/>
              <w:jc w:val="center"/>
              <w:rPr>
                <w:rFonts w:cs="Arial"/>
                <w:b/>
                <w:bCs/>
                <w:sz w:val="16"/>
                <w:lang w:val="es-MX" w:eastAsia="es-MX"/>
              </w:rPr>
            </w:pPr>
            <w:r>
              <w:rPr>
                <w:rFonts w:cs="Arial"/>
                <w:b/>
                <w:bCs/>
                <w:sz w:val="16"/>
                <w:lang w:val="es-MX" w:eastAsia="es-MX"/>
              </w:rPr>
              <w:t>Variación % real del primer semestre de 2021 respecto a igual semestre de 2020</w:t>
            </w:r>
          </w:p>
        </w:tc>
      </w:tr>
      <w:tr w:rsidR="00104ACE" w14:paraId="64ADB36D" w14:textId="77777777" w:rsidTr="004E3139">
        <w:trPr>
          <w:trHeight w:val="255"/>
          <w:jc w:val="center"/>
        </w:trPr>
        <w:tc>
          <w:tcPr>
            <w:tcW w:w="2784" w:type="dxa"/>
            <w:tcBorders>
              <w:top w:val="double" w:sz="4" w:space="0" w:color="auto"/>
              <w:left w:val="double" w:sz="4" w:space="0" w:color="auto"/>
              <w:bottom w:val="nil"/>
              <w:right w:val="double" w:sz="4" w:space="0" w:color="auto"/>
            </w:tcBorders>
            <w:vAlign w:val="center"/>
            <w:hideMark/>
          </w:tcPr>
          <w:p w14:paraId="3804F16D" w14:textId="77777777" w:rsidR="00104ACE" w:rsidRDefault="00104ACE" w:rsidP="004E3139">
            <w:pPr>
              <w:widowControl/>
              <w:rPr>
                <w:rFonts w:cs="Arial"/>
                <w:b/>
                <w:bCs/>
                <w:color w:val="000000"/>
                <w:sz w:val="16"/>
                <w:lang w:val="es-MX" w:eastAsia="es-MX"/>
              </w:rPr>
            </w:pPr>
            <w:r>
              <w:rPr>
                <w:rFonts w:cs="Arial"/>
                <w:b/>
                <w:bCs/>
                <w:color w:val="000000"/>
                <w:sz w:val="16"/>
                <w:lang w:val="es-MX" w:eastAsia="es-MX"/>
              </w:rPr>
              <w:t xml:space="preserve">PIB Total </w:t>
            </w:r>
          </w:p>
        </w:tc>
        <w:tc>
          <w:tcPr>
            <w:tcW w:w="1879" w:type="dxa"/>
            <w:tcBorders>
              <w:top w:val="double" w:sz="4" w:space="0" w:color="auto"/>
              <w:left w:val="double" w:sz="4" w:space="0" w:color="auto"/>
              <w:bottom w:val="nil"/>
              <w:right w:val="double" w:sz="4" w:space="0" w:color="auto"/>
            </w:tcBorders>
            <w:vAlign w:val="center"/>
            <w:hideMark/>
          </w:tcPr>
          <w:p w14:paraId="30AEA270" w14:textId="77777777" w:rsidR="00104ACE" w:rsidRDefault="00104ACE" w:rsidP="004E3139">
            <w:pPr>
              <w:widowControl/>
              <w:ind w:right="737"/>
              <w:jc w:val="right"/>
              <w:rPr>
                <w:rFonts w:cs="Arial"/>
                <w:b/>
                <w:sz w:val="18"/>
                <w:szCs w:val="15"/>
                <w:lang w:val="es-MX" w:eastAsia="es-MX"/>
              </w:rPr>
            </w:pPr>
            <w:r>
              <w:rPr>
                <w:rFonts w:cs="Arial"/>
                <w:b/>
                <w:sz w:val="18"/>
                <w:szCs w:val="15"/>
                <w:lang w:val="es-MX" w:eastAsia="es-MX"/>
              </w:rPr>
              <w:t>1.5</w:t>
            </w:r>
          </w:p>
        </w:tc>
        <w:tc>
          <w:tcPr>
            <w:tcW w:w="1985" w:type="dxa"/>
            <w:tcBorders>
              <w:top w:val="double" w:sz="4" w:space="0" w:color="auto"/>
              <w:left w:val="double" w:sz="4" w:space="0" w:color="auto"/>
              <w:bottom w:val="nil"/>
              <w:right w:val="double" w:sz="4" w:space="0" w:color="auto"/>
            </w:tcBorders>
            <w:vAlign w:val="center"/>
            <w:hideMark/>
          </w:tcPr>
          <w:p w14:paraId="369A733C" w14:textId="77777777" w:rsidR="00104ACE" w:rsidRDefault="00104ACE" w:rsidP="004E3139">
            <w:pPr>
              <w:widowControl/>
              <w:ind w:right="737"/>
              <w:jc w:val="right"/>
              <w:rPr>
                <w:rFonts w:cs="Arial"/>
                <w:b/>
                <w:sz w:val="18"/>
                <w:szCs w:val="15"/>
                <w:lang w:val="es-MX" w:eastAsia="es-MX"/>
              </w:rPr>
            </w:pPr>
            <w:r>
              <w:rPr>
                <w:rFonts w:cs="Arial"/>
                <w:b/>
                <w:sz w:val="18"/>
                <w:szCs w:val="15"/>
                <w:lang w:val="es-MX" w:eastAsia="es-MX"/>
              </w:rPr>
              <w:t>19.5</w:t>
            </w:r>
          </w:p>
        </w:tc>
        <w:tc>
          <w:tcPr>
            <w:tcW w:w="1984" w:type="dxa"/>
            <w:tcBorders>
              <w:top w:val="double" w:sz="4" w:space="0" w:color="auto"/>
              <w:left w:val="double" w:sz="4" w:space="0" w:color="auto"/>
              <w:bottom w:val="nil"/>
              <w:right w:val="double" w:sz="4" w:space="0" w:color="auto"/>
            </w:tcBorders>
            <w:vAlign w:val="center"/>
            <w:hideMark/>
          </w:tcPr>
          <w:p w14:paraId="5E43A8C0" w14:textId="77777777" w:rsidR="00104ACE" w:rsidRDefault="00104ACE" w:rsidP="004E3139">
            <w:pPr>
              <w:widowControl/>
              <w:ind w:right="737"/>
              <w:jc w:val="right"/>
              <w:rPr>
                <w:rFonts w:cs="Arial"/>
                <w:b/>
                <w:sz w:val="18"/>
                <w:szCs w:val="15"/>
                <w:lang w:val="es-MX" w:eastAsia="es-MX"/>
              </w:rPr>
            </w:pPr>
            <w:r>
              <w:rPr>
                <w:rFonts w:cs="Arial"/>
                <w:b/>
                <w:sz w:val="18"/>
                <w:szCs w:val="15"/>
                <w:lang w:val="es-MX" w:eastAsia="es-MX"/>
              </w:rPr>
              <w:t>7.4</w:t>
            </w:r>
          </w:p>
        </w:tc>
      </w:tr>
      <w:tr w:rsidR="00104ACE" w14:paraId="7638B4E7" w14:textId="77777777" w:rsidTr="004E3139">
        <w:trPr>
          <w:trHeight w:val="300"/>
          <w:jc w:val="center"/>
        </w:trPr>
        <w:tc>
          <w:tcPr>
            <w:tcW w:w="2784" w:type="dxa"/>
            <w:tcBorders>
              <w:top w:val="nil"/>
              <w:left w:val="double" w:sz="4" w:space="0" w:color="auto"/>
              <w:bottom w:val="nil"/>
              <w:right w:val="double" w:sz="4" w:space="0" w:color="auto"/>
            </w:tcBorders>
            <w:vAlign w:val="center"/>
            <w:hideMark/>
          </w:tcPr>
          <w:p w14:paraId="76C94917" w14:textId="77777777" w:rsidR="00104ACE" w:rsidRDefault="00104ACE" w:rsidP="004E3139">
            <w:pPr>
              <w:widowControl/>
              <w:rPr>
                <w:rFonts w:cs="Arial"/>
                <w:color w:val="000000"/>
                <w:sz w:val="16"/>
                <w:lang w:val="es-MX" w:eastAsia="es-MX"/>
              </w:rPr>
            </w:pPr>
            <w:r>
              <w:rPr>
                <w:rFonts w:cs="Arial"/>
                <w:color w:val="000000"/>
                <w:sz w:val="16"/>
                <w:lang w:val="es-MX" w:eastAsia="es-MX"/>
              </w:rPr>
              <w:t xml:space="preserve">     Actividades Primarias </w:t>
            </w:r>
          </w:p>
        </w:tc>
        <w:tc>
          <w:tcPr>
            <w:tcW w:w="1879" w:type="dxa"/>
            <w:tcBorders>
              <w:top w:val="nil"/>
              <w:left w:val="double" w:sz="4" w:space="0" w:color="auto"/>
              <w:bottom w:val="nil"/>
              <w:right w:val="double" w:sz="4" w:space="0" w:color="auto"/>
            </w:tcBorders>
            <w:vAlign w:val="center"/>
            <w:hideMark/>
          </w:tcPr>
          <w:p w14:paraId="2305F829" w14:textId="77777777" w:rsidR="00104ACE" w:rsidRDefault="00104ACE" w:rsidP="004E3139">
            <w:pPr>
              <w:widowControl/>
              <w:ind w:right="737"/>
              <w:jc w:val="right"/>
              <w:rPr>
                <w:rFonts w:cs="Arial"/>
                <w:sz w:val="18"/>
                <w:szCs w:val="15"/>
                <w:lang w:val="es-MX" w:eastAsia="es-MX"/>
              </w:rPr>
            </w:pPr>
            <w:r>
              <w:rPr>
                <w:rFonts w:cs="Arial"/>
                <w:sz w:val="18"/>
                <w:szCs w:val="15"/>
                <w:lang w:val="es-MX" w:eastAsia="es-MX"/>
              </w:rPr>
              <w:t>0.8</w:t>
            </w:r>
          </w:p>
        </w:tc>
        <w:tc>
          <w:tcPr>
            <w:tcW w:w="1985" w:type="dxa"/>
            <w:tcBorders>
              <w:top w:val="nil"/>
              <w:left w:val="double" w:sz="4" w:space="0" w:color="auto"/>
              <w:bottom w:val="nil"/>
              <w:right w:val="double" w:sz="4" w:space="0" w:color="auto"/>
            </w:tcBorders>
            <w:vAlign w:val="center"/>
            <w:hideMark/>
          </w:tcPr>
          <w:p w14:paraId="370DF9AA" w14:textId="77777777" w:rsidR="00104ACE" w:rsidRDefault="00104ACE" w:rsidP="004E3139">
            <w:pPr>
              <w:widowControl/>
              <w:ind w:right="737"/>
              <w:jc w:val="right"/>
              <w:rPr>
                <w:rFonts w:cs="Arial"/>
                <w:sz w:val="18"/>
                <w:szCs w:val="15"/>
                <w:lang w:val="es-MX" w:eastAsia="es-MX"/>
              </w:rPr>
            </w:pPr>
            <w:r>
              <w:rPr>
                <w:rFonts w:cs="Arial"/>
                <w:sz w:val="18"/>
                <w:szCs w:val="15"/>
                <w:lang w:val="es-MX" w:eastAsia="es-MX"/>
              </w:rPr>
              <w:t>6.8</w:t>
            </w:r>
          </w:p>
        </w:tc>
        <w:tc>
          <w:tcPr>
            <w:tcW w:w="1984" w:type="dxa"/>
            <w:tcBorders>
              <w:top w:val="nil"/>
              <w:left w:val="double" w:sz="4" w:space="0" w:color="auto"/>
              <w:bottom w:val="nil"/>
              <w:right w:val="double" w:sz="4" w:space="0" w:color="auto"/>
            </w:tcBorders>
            <w:vAlign w:val="center"/>
            <w:hideMark/>
          </w:tcPr>
          <w:p w14:paraId="2E2FAE26" w14:textId="77777777" w:rsidR="00104ACE" w:rsidRDefault="00104ACE" w:rsidP="004E3139">
            <w:pPr>
              <w:widowControl/>
              <w:ind w:right="737"/>
              <w:jc w:val="right"/>
              <w:rPr>
                <w:rFonts w:cs="Arial"/>
                <w:sz w:val="18"/>
                <w:szCs w:val="15"/>
                <w:lang w:val="es-MX" w:eastAsia="es-MX"/>
              </w:rPr>
            </w:pPr>
            <w:r>
              <w:rPr>
                <w:rFonts w:cs="Arial"/>
                <w:sz w:val="18"/>
                <w:szCs w:val="15"/>
                <w:lang w:val="es-MX" w:eastAsia="es-MX"/>
              </w:rPr>
              <w:t>4.5</w:t>
            </w:r>
          </w:p>
        </w:tc>
      </w:tr>
      <w:tr w:rsidR="00104ACE" w14:paraId="5BA0628E" w14:textId="77777777" w:rsidTr="004E3139">
        <w:trPr>
          <w:trHeight w:val="300"/>
          <w:jc w:val="center"/>
        </w:trPr>
        <w:tc>
          <w:tcPr>
            <w:tcW w:w="2784" w:type="dxa"/>
            <w:tcBorders>
              <w:top w:val="nil"/>
              <w:left w:val="double" w:sz="4" w:space="0" w:color="auto"/>
              <w:bottom w:val="nil"/>
              <w:right w:val="double" w:sz="4" w:space="0" w:color="auto"/>
            </w:tcBorders>
            <w:vAlign w:val="center"/>
            <w:hideMark/>
          </w:tcPr>
          <w:p w14:paraId="7880FE98" w14:textId="77777777" w:rsidR="00104ACE" w:rsidRDefault="00104ACE" w:rsidP="004E3139">
            <w:pPr>
              <w:widowControl/>
              <w:rPr>
                <w:rFonts w:cs="Arial"/>
                <w:color w:val="000000"/>
                <w:sz w:val="16"/>
                <w:lang w:val="es-MX" w:eastAsia="es-MX"/>
              </w:rPr>
            </w:pPr>
            <w:r>
              <w:rPr>
                <w:rFonts w:cs="Arial"/>
                <w:color w:val="000000"/>
                <w:sz w:val="16"/>
                <w:lang w:val="es-MX" w:eastAsia="es-MX"/>
              </w:rPr>
              <w:t xml:space="preserve">     Actividades Secundarias </w:t>
            </w:r>
          </w:p>
        </w:tc>
        <w:tc>
          <w:tcPr>
            <w:tcW w:w="1879" w:type="dxa"/>
            <w:tcBorders>
              <w:top w:val="nil"/>
              <w:left w:val="double" w:sz="4" w:space="0" w:color="auto"/>
              <w:bottom w:val="nil"/>
              <w:right w:val="double" w:sz="4" w:space="0" w:color="auto"/>
            </w:tcBorders>
            <w:vAlign w:val="center"/>
            <w:hideMark/>
          </w:tcPr>
          <w:p w14:paraId="07B41704" w14:textId="77777777" w:rsidR="00104ACE" w:rsidRDefault="00104ACE" w:rsidP="004E3139">
            <w:pPr>
              <w:widowControl/>
              <w:ind w:right="737"/>
              <w:jc w:val="right"/>
              <w:rPr>
                <w:rFonts w:cs="Arial"/>
                <w:sz w:val="18"/>
                <w:szCs w:val="15"/>
                <w:lang w:val="es-MX" w:eastAsia="es-MX"/>
              </w:rPr>
            </w:pPr>
            <w:r>
              <w:rPr>
                <w:rFonts w:cs="Arial"/>
                <w:sz w:val="18"/>
                <w:szCs w:val="15"/>
                <w:lang w:val="es-MX" w:eastAsia="es-MX"/>
              </w:rPr>
              <w:t>0.3</w:t>
            </w:r>
          </w:p>
        </w:tc>
        <w:tc>
          <w:tcPr>
            <w:tcW w:w="1985" w:type="dxa"/>
            <w:tcBorders>
              <w:top w:val="nil"/>
              <w:left w:val="double" w:sz="4" w:space="0" w:color="auto"/>
              <w:bottom w:val="nil"/>
              <w:right w:val="double" w:sz="4" w:space="0" w:color="auto"/>
            </w:tcBorders>
            <w:vAlign w:val="center"/>
            <w:hideMark/>
          </w:tcPr>
          <w:p w14:paraId="22E3A96E" w14:textId="77777777" w:rsidR="00104ACE" w:rsidRDefault="00104ACE" w:rsidP="004E3139">
            <w:pPr>
              <w:widowControl/>
              <w:ind w:right="737"/>
              <w:jc w:val="right"/>
              <w:rPr>
                <w:rFonts w:cs="Arial"/>
                <w:sz w:val="18"/>
                <w:szCs w:val="15"/>
                <w:lang w:val="es-MX" w:eastAsia="es-MX"/>
              </w:rPr>
            </w:pPr>
            <w:r>
              <w:rPr>
                <w:rFonts w:cs="Arial"/>
                <w:sz w:val="18"/>
                <w:szCs w:val="15"/>
                <w:lang w:val="es-MX" w:eastAsia="es-MX"/>
              </w:rPr>
              <w:t>27.9</w:t>
            </w:r>
          </w:p>
        </w:tc>
        <w:tc>
          <w:tcPr>
            <w:tcW w:w="1984" w:type="dxa"/>
            <w:tcBorders>
              <w:top w:val="nil"/>
              <w:left w:val="double" w:sz="4" w:space="0" w:color="auto"/>
              <w:bottom w:val="nil"/>
              <w:right w:val="double" w:sz="4" w:space="0" w:color="auto"/>
            </w:tcBorders>
            <w:vAlign w:val="center"/>
            <w:hideMark/>
          </w:tcPr>
          <w:p w14:paraId="12E7A48D" w14:textId="77777777" w:rsidR="00104ACE" w:rsidRDefault="00104ACE" w:rsidP="004E3139">
            <w:pPr>
              <w:widowControl/>
              <w:ind w:right="737"/>
              <w:jc w:val="right"/>
              <w:rPr>
                <w:rFonts w:cs="Arial"/>
                <w:sz w:val="18"/>
                <w:szCs w:val="15"/>
                <w:lang w:val="es-MX" w:eastAsia="es-MX"/>
              </w:rPr>
            </w:pPr>
            <w:r>
              <w:rPr>
                <w:rFonts w:cs="Arial"/>
                <w:sz w:val="18"/>
                <w:szCs w:val="15"/>
                <w:lang w:val="es-MX" w:eastAsia="es-MX"/>
              </w:rPr>
              <w:t>11.0</w:t>
            </w:r>
          </w:p>
        </w:tc>
      </w:tr>
      <w:tr w:rsidR="00104ACE" w14:paraId="69AEA821" w14:textId="77777777" w:rsidTr="004E3139">
        <w:trPr>
          <w:trHeight w:val="300"/>
          <w:jc w:val="center"/>
        </w:trPr>
        <w:tc>
          <w:tcPr>
            <w:tcW w:w="2784" w:type="dxa"/>
            <w:tcBorders>
              <w:top w:val="nil"/>
              <w:left w:val="double" w:sz="4" w:space="0" w:color="auto"/>
              <w:bottom w:val="double" w:sz="4" w:space="0" w:color="auto"/>
              <w:right w:val="double" w:sz="4" w:space="0" w:color="auto"/>
            </w:tcBorders>
            <w:vAlign w:val="center"/>
            <w:hideMark/>
          </w:tcPr>
          <w:p w14:paraId="32F1B74E" w14:textId="77777777" w:rsidR="00104ACE" w:rsidRDefault="00104ACE" w:rsidP="004E3139">
            <w:pPr>
              <w:widowControl/>
              <w:rPr>
                <w:rFonts w:cs="Arial"/>
                <w:color w:val="000000"/>
                <w:sz w:val="16"/>
                <w:lang w:val="es-MX" w:eastAsia="es-MX"/>
              </w:rPr>
            </w:pPr>
            <w:r>
              <w:rPr>
                <w:rFonts w:cs="Arial"/>
                <w:color w:val="000000"/>
                <w:sz w:val="16"/>
                <w:lang w:val="es-MX" w:eastAsia="es-MX"/>
              </w:rPr>
              <w:t xml:space="preserve">     Actividades Terciarias </w:t>
            </w:r>
          </w:p>
        </w:tc>
        <w:tc>
          <w:tcPr>
            <w:tcW w:w="1879" w:type="dxa"/>
            <w:tcBorders>
              <w:top w:val="nil"/>
              <w:left w:val="double" w:sz="4" w:space="0" w:color="auto"/>
              <w:bottom w:val="double" w:sz="4" w:space="0" w:color="auto"/>
              <w:right w:val="double" w:sz="4" w:space="0" w:color="auto"/>
            </w:tcBorders>
            <w:vAlign w:val="center"/>
            <w:hideMark/>
          </w:tcPr>
          <w:p w14:paraId="7E11FD61" w14:textId="77777777" w:rsidR="00104ACE" w:rsidRDefault="00104ACE" w:rsidP="004E3139">
            <w:pPr>
              <w:widowControl/>
              <w:ind w:right="737"/>
              <w:jc w:val="right"/>
              <w:rPr>
                <w:rFonts w:cs="Arial"/>
                <w:sz w:val="18"/>
                <w:szCs w:val="15"/>
                <w:lang w:val="es-MX" w:eastAsia="es-MX"/>
              </w:rPr>
            </w:pPr>
            <w:r>
              <w:rPr>
                <w:rFonts w:cs="Arial"/>
                <w:sz w:val="18"/>
                <w:szCs w:val="15"/>
                <w:lang w:val="es-MX" w:eastAsia="es-MX"/>
              </w:rPr>
              <w:t>2.0</w:t>
            </w:r>
          </w:p>
        </w:tc>
        <w:tc>
          <w:tcPr>
            <w:tcW w:w="1985" w:type="dxa"/>
            <w:tcBorders>
              <w:top w:val="nil"/>
              <w:left w:val="double" w:sz="4" w:space="0" w:color="auto"/>
              <w:bottom w:val="double" w:sz="4" w:space="0" w:color="auto"/>
              <w:right w:val="double" w:sz="4" w:space="0" w:color="auto"/>
            </w:tcBorders>
            <w:vAlign w:val="center"/>
            <w:hideMark/>
          </w:tcPr>
          <w:p w14:paraId="13326E79" w14:textId="77777777" w:rsidR="00104ACE" w:rsidRDefault="00104ACE" w:rsidP="004E3139">
            <w:pPr>
              <w:widowControl/>
              <w:ind w:right="737"/>
              <w:jc w:val="right"/>
              <w:rPr>
                <w:rFonts w:cs="Arial"/>
                <w:sz w:val="18"/>
                <w:szCs w:val="15"/>
                <w:lang w:val="es-MX" w:eastAsia="es-MX"/>
              </w:rPr>
            </w:pPr>
            <w:r>
              <w:rPr>
                <w:rFonts w:cs="Arial"/>
                <w:sz w:val="18"/>
                <w:szCs w:val="15"/>
                <w:lang w:val="es-MX" w:eastAsia="es-MX"/>
              </w:rPr>
              <w:t>16.9</w:t>
            </w:r>
          </w:p>
        </w:tc>
        <w:tc>
          <w:tcPr>
            <w:tcW w:w="1984" w:type="dxa"/>
            <w:tcBorders>
              <w:top w:val="nil"/>
              <w:left w:val="double" w:sz="4" w:space="0" w:color="auto"/>
              <w:bottom w:val="double" w:sz="4" w:space="0" w:color="auto"/>
              <w:right w:val="double" w:sz="4" w:space="0" w:color="auto"/>
            </w:tcBorders>
            <w:vAlign w:val="center"/>
            <w:hideMark/>
          </w:tcPr>
          <w:p w14:paraId="10C4D1BB" w14:textId="77777777" w:rsidR="00104ACE" w:rsidRDefault="00104ACE" w:rsidP="004E3139">
            <w:pPr>
              <w:widowControl/>
              <w:ind w:right="737"/>
              <w:jc w:val="right"/>
              <w:rPr>
                <w:rFonts w:cs="Arial"/>
                <w:sz w:val="18"/>
                <w:szCs w:val="15"/>
                <w:lang w:val="es-MX" w:eastAsia="es-MX"/>
              </w:rPr>
            </w:pPr>
            <w:r>
              <w:rPr>
                <w:rFonts w:cs="Arial"/>
                <w:sz w:val="18"/>
                <w:szCs w:val="15"/>
                <w:lang w:val="es-MX" w:eastAsia="es-MX"/>
              </w:rPr>
              <w:t>6.0</w:t>
            </w:r>
          </w:p>
        </w:tc>
      </w:tr>
    </w:tbl>
    <w:p w14:paraId="6C74F8D7" w14:textId="77777777" w:rsidR="00104ACE" w:rsidRDefault="00104ACE" w:rsidP="00104ACE">
      <w:pPr>
        <w:pStyle w:val="bullet"/>
        <w:numPr>
          <w:ilvl w:val="0"/>
          <w:numId w:val="0"/>
        </w:numPr>
        <w:tabs>
          <w:tab w:val="left" w:pos="8222"/>
        </w:tabs>
        <w:spacing w:before="0"/>
        <w:ind w:left="851" w:right="587" w:hanging="567"/>
        <w:rPr>
          <w:rFonts w:cs="Arial"/>
          <w:b w:val="0"/>
          <w:color w:val="auto"/>
          <w:sz w:val="16"/>
        </w:rPr>
      </w:pPr>
      <w:r>
        <w:rPr>
          <w:rFonts w:cs="Arial"/>
          <w:b w:val="0"/>
          <w:color w:val="auto"/>
          <w:sz w:val="16"/>
        </w:rPr>
        <w:t xml:space="preserve">Nota: </w:t>
      </w:r>
      <w:r w:rsidRPr="009570BB">
        <w:rPr>
          <w:rFonts w:cs="Arial"/>
          <w:b w:val="0"/>
          <w:color w:val="auto"/>
          <w:sz w:val="16"/>
        </w:rPr>
        <w:t xml:space="preserve">La serie desestacionalizada de los agregados se calcula de manera independiente a la de </w:t>
      </w:r>
      <w:r>
        <w:rPr>
          <w:rFonts w:cs="Arial"/>
          <w:b w:val="0"/>
          <w:color w:val="auto"/>
          <w:sz w:val="16"/>
        </w:rPr>
        <w:t>sus</w:t>
      </w:r>
      <w:r w:rsidRPr="004345C0">
        <w:rPr>
          <w:rFonts w:cs="Arial"/>
          <w:b w:val="0"/>
          <w:color w:val="auto"/>
          <w:sz w:val="16"/>
        </w:rPr>
        <w:t xml:space="preserve"> </w:t>
      </w:r>
      <w:r>
        <w:rPr>
          <w:rFonts w:cs="Arial"/>
          <w:b w:val="0"/>
          <w:color w:val="auto"/>
          <w:sz w:val="16"/>
        </w:rPr>
        <w:t>c</w:t>
      </w:r>
      <w:r w:rsidRPr="009570BB">
        <w:rPr>
          <w:rFonts w:cs="Arial"/>
          <w:b w:val="0"/>
          <w:color w:val="auto"/>
          <w:sz w:val="16"/>
        </w:rPr>
        <w:t>omponentes.</w:t>
      </w:r>
    </w:p>
    <w:p w14:paraId="5E7B3DCD" w14:textId="77777777" w:rsidR="00104ACE" w:rsidRDefault="00104ACE" w:rsidP="00104ACE">
      <w:pPr>
        <w:pStyle w:val="bullet"/>
        <w:numPr>
          <w:ilvl w:val="0"/>
          <w:numId w:val="0"/>
        </w:numPr>
        <w:spacing w:before="0" w:after="240"/>
        <w:ind w:left="851" w:right="587" w:hanging="567"/>
        <w:jc w:val="left"/>
        <w:rPr>
          <w:rFonts w:cs="Arial"/>
          <w:b w:val="0"/>
          <w:color w:val="auto"/>
          <w:sz w:val="16"/>
          <w:szCs w:val="16"/>
        </w:rPr>
      </w:pPr>
      <w:r w:rsidRPr="000434B9">
        <w:rPr>
          <w:rFonts w:cs="Arial"/>
          <w:b w:val="0"/>
          <w:color w:val="auto"/>
          <w:sz w:val="16"/>
          <w:szCs w:val="16"/>
        </w:rPr>
        <w:t>Fuente:</w:t>
      </w:r>
      <w:r>
        <w:rPr>
          <w:rFonts w:cs="Arial"/>
          <w:b w:val="0"/>
          <w:color w:val="auto"/>
          <w:sz w:val="16"/>
          <w:szCs w:val="16"/>
        </w:rPr>
        <w:t xml:space="preserve"> </w:t>
      </w:r>
      <w:r w:rsidRPr="000434B9">
        <w:rPr>
          <w:rFonts w:cs="Arial"/>
          <w:b w:val="0"/>
          <w:color w:val="auto"/>
          <w:sz w:val="16"/>
          <w:szCs w:val="16"/>
        </w:rPr>
        <w:t>INEGI.</w:t>
      </w:r>
    </w:p>
    <w:p w14:paraId="38FEB851" w14:textId="77777777" w:rsidR="00104ACE" w:rsidRDefault="00104ACE" w:rsidP="00104ACE">
      <w:pPr>
        <w:pStyle w:val="bullet"/>
        <w:numPr>
          <w:ilvl w:val="0"/>
          <w:numId w:val="0"/>
        </w:numPr>
        <w:spacing w:before="120"/>
        <w:ind w:left="-142" w:right="-405"/>
        <w:rPr>
          <w:b w:val="0"/>
          <w:color w:val="auto"/>
          <w:sz w:val="24"/>
          <w:szCs w:val="24"/>
        </w:rPr>
      </w:pPr>
    </w:p>
    <w:p w14:paraId="1EF1C2E9" w14:textId="77777777" w:rsidR="00104ACE" w:rsidRPr="00DA15CA" w:rsidRDefault="00104ACE" w:rsidP="00104ACE">
      <w:pPr>
        <w:pStyle w:val="bullet"/>
        <w:numPr>
          <w:ilvl w:val="0"/>
          <w:numId w:val="0"/>
        </w:numPr>
        <w:spacing w:before="180"/>
        <w:ind w:left="-142" w:right="-547"/>
        <w:rPr>
          <w:b w:val="0"/>
          <w:color w:val="auto"/>
          <w:sz w:val="24"/>
          <w:szCs w:val="24"/>
        </w:rPr>
      </w:pPr>
      <w:r w:rsidRPr="00DA15CA">
        <w:rPr>
          <w:b w:val="0"/>
          <w:color w:val="auto"/>
          <w:sz w:val="24"/>
          <w:szCs w:val="24"/>
        </w:rPr>
        <w:t>Durante los primeros seis meses de 2021 el PIB a precios constantes registró un aumento de 7.4% con relación a igual semestre de 2020, con cifras desestacionalizadas</w:t>
      </w:r>
      <w:r w:rsidRPr="00DA15CA">
        <w:rPr>
          <w:b w:val="0"/>
          <w:sz w:val="24"/>
          <w:szCs w:val="24"/>
        </w:rPr>
        <w:t>.</w:t>
      </w:r>
    </w:p>
    <w:p w14:paraId="3BCF230F" w14:textId="77777777" w:rsidR="00104ACE" w:rsidRDefault="00104ACE" w:rsidP="00104ACE">
      <w:pPr>
        <w:pStyle w:val="bullet"/>
        <w:numPr>
          <w:ilvl w:val="0"/>
          <w:numId w:val="0"/>
        </w:numPr>
        <w:spacing w:before="0"/>
        <w:ind w:left="426" w:right="0" w:firstLine="283"/>
        <w:jc w:val="left"/>
        <w:rPr>
          <w:rFonts w:cs="Arial"/>
          <w:b w:val="0"/>
          <w:color w:val="auto"/>
          <w:sz w:val="16"/>
          <w:szCs w:val="16"/>
        </w:rPr>
      </w:pPr>
    </w:p>
    <w:p w14:paraId="1480DC0E" w14:textId="77777777" w:rsidR="00104ACE" w:rsidRDefault="00104ACE" w:rsidP="00104ACE">
      <w:pPr>
        <w:pStyle w:val="p0"/>
        <w:spacing w:before="0"/>
        <w:ind w:left="-142" w:right="-547"/>
        <w:rPr>
          <w:b/>
          <w:i/>
          <w:color w:val="auto"/>
        </w:rPr>
      </w:pPr>
    </w:p>
    <w:p w14:paraId="2E86C440" w14:textId="77777777" w:rsidR="00104ACE" w:rsidRDefault="00104ACE" w:rsidP="00104ACE">
      <w:pPr>
        <w:pStyle w:val="p0"/>
        <w:spacing w:before="0"/>
        <w:ind w:left="-142" w:right="-547"/>
        <w:rPr>
          <w:b/>
          <w:i/>
          <w:color w:val="auto"/>
        </w:rPr>
      </w:pPr>
    </w:p>
    <w:p w14:paraId="0323A9D0" w14:textId="77777777" w:rsidR="00104ACE" w:rsidRDefault="00104ACE" w:rsidP="00104ACE">
      <w:pPr>
        <w:pStyle w:val="p0"/>
        <w:spacing w:before="0"/>
        <w:ind w:left="-142" w:right="-547"/>
        <w:rPr>
          <w:b/>
          <w:i/>
          <w:color w:val="auto"/>
        </w:rPr>
      </w:pPr>
    </w:p>
    <w:p w14:paraId="0A364CE2" w14:textId="77777777" w:rsidR="00104ACE" w:rsidRPr="00005BE9" w:rsidRDefault="00104ACE" w:rsidP="00104ACE">
      <w:pPr>
        <w:pStyle w:val="p0"/>
        <w:spacing w:before="0"/>
        <w:ind w:left="-142" w:right="-547"/>
        <w:rPr>
          <w:b/>
          <w:i/>
          <w:color w:val="auto"/>
        </w:rPr>
      </w:pPr>
      <w:r w:rsidRPr="00005BE9">
        <w:rPr>
          <w:b/>
          <w:i/>
          <w:color w:val="auto"/>
        </w:rPr>
        <w:t>Nota al usuario</w:t>
      </w:r>
    </w:p>
    <w:p w14:paraId="6030360B" w14:textId="77777777" w:rsidR="00104ACE" w:rsidRPr="00F52040" w:rsidRDefault="00104ACE" w:rsidP="00104ACE">
      <w:pPr>
        <w:pStyle w:val="p0"/>
        <w:ind w:left="-142" w:right="-547"/>
        <w:rPr>
          <w:color w:val="auto"/>
        </w:rPr>
      </w:pPr>
      <w:r w:rsidRPr="00F52040">
        <w:rPr>
          <w:color w:val="auto"/>
        </w:rPr>
        <w:t xml:space="preserve">Con base en los </w:t>
      </w:r>
      <w:r>
        <w:rPr>
          <w:color w:val="auto"/>
        </w:rPr>
        <w:t>“</w:t>
      </w:r>
      <w:r w:rsidRPr="00F52040">
        <w:rPr>
          <w:color w:val="auto"/>
        </w:rPr>
        <w:t>Lineamientos de cambios a la información divulgada en las publicaciones estadísticas y geográficas del INEGI</w:t>
      </w:r>
      <w:r>
        <w:rPr>
          <w:color w:val="auto"/>
        </w:rPr>
        <w:t>”</w:t>
      </w:r>
      <w:r w:rsidRPr="00F52040">
        <w:rPr>
          <w:color w:val="auto"/>
        </w:rPr>
        <w:t xml:space="preserve"> y que complementan las </w:t>
      </w:r>
      <w:r>
        <w:rPr>
          <w:color w:val="auto"/>
        </w:rPr>
        <w:t>“</w:t>
      </w:r>
      <w:r w:rsidRPr="00F52040">
        <w:rPr>
          <w:color w:val="auto"/>
        </w:rPr>
        <w:t>Normas Especiales para la Divulgación de Datos</w:t>
      </w:r>
      <w:r>
        <w:rPr>
          <w:color w:val="auto"/>
        </w:rPr>
        <w:t>”</w:t>
      </w:r>
      <w:r w:rsidRPr="00F52040">
        <w:rPr>
          <w:color w:val="auto"/>
        </w:rPr>
        <w:t xml:space="preserve"> del FMI, los resultados del Producto Interno Bruto Trimestral (PIBT) incorporan la última información estadística disponible del año 2021, por lo que se debe actualizar el PIBT. Como resultado de incorporar dicha información, se identifican diferencias en los niveles de los valores y variaciones que fueron oportunamente publicadas.</w:t>
      </w:r>
    </w:p>
    <w:p w14:paraId="6FFC03BA" w14:textId="1C673D12" w:rsidR="002265A7" w:rsidRDefault="002265A7">
      <w:pPr>
        <w:widowControl/>
      </w:pPr>
      <w:r>
        <w:br w:type="page"/>
      </w:r>
    </w:p>
    <w:p w14:paraId="3F9EA412" w14:textId="77777777" w:rsidR="00104ACE" w:rsidRDefault="00104ACE" w:rsidP="00104ACE">
      <w:pPr>
        <w:pStyle w:val="p0"/>
        <w:ind w:left="-142" w:right="-547"/>
        <w:rPr>
          <w:color w:val="auto"/>
        </w:rPr>
      </w:pPr>
    </w:p>
    <w:p w14:paraId="3227EF22" w14:textId="77777777" w:rsidR="00104ACE" w:rsidRPr="00D467CB" w:rsidRDefault="00104ACE" w:rsidP="00104ACE">
      <w:pPr>
        <w:pStyle w:val="p0"/>
        <w:spacing w:before="0"/>
        <w:ind w:left="-142" w:right="-547"/>
        <w:rPr>
          <w:color w:val="auto"/>
        </w:rPr>
      </w:pPr>
      <w:r w:rsidRPr="00D467CB">
        <w:rPr>
          <w:color w:val="auto"/>
        </w:rPr>
        <w:t xml:space="preserve">La Tasa de No Respuesta en la captación de las Encuestas Económicas que se consideraron para la integración del </w:t>
      </w:r>
      <w:r w:rsidRPr="00F52040">
        <w:rPr>
          <w:color w:val="auto"/>
        </w:rPr>
        <w:t xml:space="preserve">PIBT </w:t>
      </w:r>
      <w:r w:rsidRPr="00D467CB">
        <w:rPr>
          <w:color w:val="auto"/>
        </w:rPr>
        <w:t>como son: la Encuesta Nacional de Empresas Constructoras (ENEC)</w:t>
      </w:r>
      <w:r>
        <w:rPr>
          <w:color w:val="auto"/>
        </w:rPr>
        <w:t>,</w:t>
      </w:r>
      <w:r w:rsidRPr="00D467CB">
        <w:rPr>
          <w:color w:val="auto"/>
        </w:rPr>
        <w:t xml:space="preserve"> Encuesta Mensual de</w:t>
      </w:r>
      <w:r>
        <w:rPr>
          <w:color w:val="auto"/>
        </w:rPr>
        <w:t xml:space="preserve"> la</w:t>
      </w:r>
      <w:r w:rsidRPr="00D467CB">
        <w:rPr>
          <w:color w:val="auto"/>
        </w:rPr>
        <w:t xml:space="preserve"> Industria Manufacturera (EMIM)</w:t>
      </w:r>
      <w:r>
        <w:rPr>
          <w:color w:val="auto"/>
        </w:rPr>
        <w:t xml:space="preserve">, </w:t>
      </w:r>
      <w:r w:rsidRPr="00A87BA1">
        <w:rPr>
          <w:color w:val="auto"/>
        </w:rPr>
        <w:t>Encuesta Mensual sobre Empresas Comerciales (EMEC</w:t>
      </w:r>
      <w:r>
        <w:rPr>
          <w:color w:val="auto"/>
        </w:rPr>
        <w:t>) y</w:t>
      </w:r>
      <w:r w:rsidRPr="00A87BA1">
        <w:rPr>
          <w:color w:val="auto"/>
        </w:rPr>
        <w:t xml:space="preserve"> Encuesta Mensual de Servicios (EMS)</w:t>
      </w:r>
      <w:r w:rsidRPr="00D467CB">
        <w:rPr>
          <w:color w:val="auto"/>
        </w:rPr>
        <w:t xml:space="preserve"> en </w:t>
      </w:r>
      <w:r>
        <w:rPr>
          <w:color w:val="auto"/>
        </w:rPr>
        <w:t>el segundo trimestre</w:t>
      </w:r>
      <w:r w:rsidRPr="00D467CB">
        <w:rPr>
          <w:color w:val="auto"/>
        </w:rPr>
        <w:t xml:space="preserve"> de 2021, registraron porcentajes apropiados de acuerdo con el diseño estadístico de las muestras; así como la captación de la Estadística de la Industria </w:t>
      </w:r>
      <w:proofErr w:type="spellStart"/>
      <w:r w:rsidRPr="00D467CB">
        <w:rPr>
          <w:color w:val="auto"/>
        </w:rPr>
        <w:t>Minerometalúrgica</w:t>
      </w:r>
      <w:proofErr w:type="spellEnd"/>
      <w:r>
        <w:rPr>
          <w:color w:val="auto"/>
        </w:rPr>
        <w:t xml:space="preserve"> (EIMM)</w:t>
      </w:r>
      <w:r w:rsidRPr="00D467CB">
        <w:rPr>
          <w:color w:val="auto"/>
        </w:rPr>
        <w:t>, los Registros administrativos y los datos primarios que divulga el Instituto, lo que permitió la generación de estadísticas con niveles altos de cobertura y precisión estadística.</w:t>
      </w:r>
    </w:p>
    <w:p w14:paraId="410DA8DE" w14:textId="77777777" w:rsidR="00104ACE" w:rsidRDefault="00104ACE" w:rsidP="00104ACE">
      <w:pPr>
        <w:pStyle w:val="p0"/>
        <w:ind w:left="-142" w:right="-547"/>
        <w:rPr>
          <w:color w:val="auto"/>
          <w:highlight w:val="yellow"/>
        </w:rPr>
      </w:pPr>
      <w:r w:rsidRPr="00A87BA1">
        <w:rPr>
          <w:color w:val="auto"/>
        </w:rPr>
        <w:t>Para las actividades agropecuarias, de servicios financieros y del gobierno se complementa</w:t>
      </w:r>
      <w:r>
        <w:rPr>
          <w:color w:val="auto"/>
        </w:rPr>
        <w:t>ro</w:t>
      </w:r>
      <w:r w:rsidRPr="00A87BA1">
        <w:rPr>
          <w:color w:val="auto"/>
        </w:rPr>
        <w:t xml:space="preserve">n con otros registros administrativos provenientes de las Unidades del Estado que se recibieron oportunamente vía correo electrónico y captación por </w:t>
      </w:r>
      <w:r>
        <w:rPr>
          <w:color w:val="auto"/>
        </w:rPr>
        <w:t>i</w:t>
      </w:r>
      <w:r w:rsidRPr="00A87BA1">
        <w:rPr>
          <w:color w:val="auto"/>
        </w:rPr>
        <w:t>nternet</w:t>
      </w:r>
      <w:r w:rsidRPr="00D467CB">
        <w:rPr>
          <w:color w:val="auto"/>
        </w:rPr>
        <w:t xml:space="preserve">, para su integración en el </w:t>
      </w:r>
      <w:r>
        <w:rPr>
          <w:color w:val="auto"/>
        </w:rPr>
        <w:t>PIBT</w:t>
      </w:r>
      <w:r w:rsidRPr="00D467CB">
        <w:rPr>
          <w:color w:val="auto"/>
        </w:rPr>
        <w:t xml:space="preserve"> en el </w:t>
      </w:r>
      <w:r>
        <w:rPr>
          <w:color w:val="auto"/>
        </w:rPr>
        <w:t>trimestre</w:t>
      </w:r>
      <w:r w:rsidRPr="00D467CB">
        <w:rPr>
          <w:color w:val="auto"/>
        </w:rPr>
        <w:t xml:space="preserve"> de referencia.</w:t>
      </w:r>
    </w:p>
    <w:p w14:paraId="3D9E55B4" w14:textId="77777777" w:rsidR="0040032C" w:rsidRDefault="0040032C" w:rsidP="00104ACE">
      <w:pPr>
        <w:pStyle w:val="p01"/>
        <w:keepLines w:val="0"/>
        <w:tabs>
          <w:tab w:val="left" w:pos="3261"/>
        </w:tabs>
        <w:spacing w:before="0"/>
        <w:ind w:left="1418"/>
        <w:outlineLvl w:val="0"/>
        <w:rPr>
          <w:rFonts w:ascii="Arial" w:hAnsi="Arial" w:cs="Arial"/>
          <w:b/>
          <w:color w:val="000000"/>
          <w:szCs w:val="24"/>
        </w:rPr>
      </w:pPr>
    </w:p>
    <w:p w14:paraId="54D032AD" w14:textId="1405CD36" w:rsidR="00104ACE" w:rsidRDefault="00104ACE" w:rsidP="00104ACE">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5234F0E9" w14:textId="77777777" w:rsidR="00104ACE" w:rsidRPr="0040032C" w:rsidRDefault="00104ACE" w:rsidP="00CC4B90">
      <w:pPr>
        <w:pStyle w:val="p01"/>
        <w:keepLines w:val="0"/>
        <w:tabs>
          <w:tab w:val="left" w:pos="3261"/>
        </w:tabs>
        <w:spacing w:before="120"/>
        <w:ind w:left="1418"/>
        <w:outlineLvl w:val="0"/>
        <w:rPr>
          <w:rFonts w:ascii="Arial" w:hAnsi="Arial" w:cs="Arial"/>
          <w:b/>
          <w:color w:val="000000"/>
          <w:szCs w:val="24"/>
        </w:rPr>
      </w:pPr>
      <w:r>
        <w:rPr>
          <w:rFonts w:ascii="Arial" w:hAnsi="Arial" w:cs="Arial"/>
          <w:b/>
          <w:color w:val="000000"/>
          <w:szCs w:val="24"/>
        </w:rPr>
        <w:tab/>
      </w:r>
      <w:r w:rsidRPr="0040032C">
        <w:rPr>
          <w:rFonts w:ascii="Arial" w:hAnsi="Arial" w:cs="Arial"/>
          <w:b/>
          <w:color w:val="000000"/>
          <w:szCs w:val="24"/>
        </w:rPr>
        <w:t>Se anexa Nota Técnica</w:t>
      </w:r>
    </w:p>
    <w:p w14:paraId="540B0138" w14:textId="77777777" w:rsidR="00104ACE" w:rsidRDefault="00104ACE" w:rsidP="00104ACE">
      <w:pPr>
        <w:pStyle w:val="p0"/>
      </w:pPr>
    </w:p>
    <w:p w14:paraId="453AB4BC" w14:textId="77777777" w:rsidR="00104ACE" w:rsidRDefault="00104ACE" w:rsidP="00104ACE">
      <w:pPr>
        <w:pStyle w:val="NormalWeb"/>
        <w:spacing w:before="0" w:beforeAutospacing="0" w:after="0" w:afterAutospacing="0"/>
        <w:ind w:left="-426" w:right="-518"/>
        <w:contextualSpacing/>
        <w:jc w:val="center"/>
        <w:rPr>
          <w:sz w:val="22"/>
          <w:szCs w:val="22"/>
        </w:rPr>
      </w:pPr>
    </w:p>
    <w:p w14:paraId="78345FA5" w14:textId="77777777" w:rsidR="00104ACE" w:rsidRDefault="00104ACE" w:rsidP="00104ACE">
      <w:pPr>
        <w:pStyle w:val="NormalWeb"/>
        <w:spacing w:before="0" w:beforeAutospacing="0" w:after="0" w:afterAutospacing="0"/>
        <w:ind w:left="-426" w:right="-518"/>
        <w:contextualSpacing/>
        <w:jc w:val="center"/>
        <w:rPr>
          <w:sz w:val="22"/>
          <w:szCs w:val="22"/>
        </w:rPr>
      </w:pPr>
    </w:p>
    <w:p w14:paraId="0C46247F" w14:textId="77777777" w:rsidR="00104ACE" w:rsidRDefault="00104ACE" w:rsidP="00104ACE">
      <w:pPr>
        <w:pStyle w:val="NormalWeb"/>
        <w:spacing w:before="0" w:beforeAutospacing="0" w:after="0" w:afterAutospacing="0"/>
        <w:ind w:left="-426" w:right="-518"/>
        <w:contextualSpacing/>
        <w:jc w:val="center"/>
        <w:rPr>
          <w:sz w:val="22"/>
          <w:szCs w:val="22"/>
        </w:rPr>
      </w:pPr>
    </w:p>
    <w:p w14:paraId="79F2D0CF" w14:textId="77777777" w:rsidR="00104ACE" w:rsidRDefault="00104ACE" w:rsidP="00104ACE">
      <w:pPr>
        <w:pStyle w:val="NormalWeb"/>
        <w:spacing w:before="0" w:beforeAutospacing="0" w:after="0" w:afterAutospacing="0"/>
        <w:ind w:left="-426" w:right="-518"/>
        <w:contextualSpacing/>
        <w:jc w:val="center"/>
        <w:rPr>
          <w:sz w:val="22"/>
          <w:szCs w:val="22"/>
        </w:rPr>
      </w:pPr>
    </w:p>
    <w:p w14:paraId="734189A3" w14:textId="77777777" w:rsidR="00104ACE" w:rsidRDefault="00104ACE" w:rsidP="00104ACE">
      <w:pPr>
        <w:pStyle w:val="NormalWeb"/>
        <w:spacing w:before="0" w:beforeAutospacing="0" w:after="0" w:afterAutospacing="0"/>
        <w:ind w:left="-426" w:right="-518"/>
        <w:contextualSpacing/>
        <w:jc w:val="center"/>
        <w:rPr>
          <w:sz w:val="22"/>
          <w:szCs w:val="22"/>
        </w:rPr>
      </w:pPr>
    </w:p>
    <w:p w14:paraId="344A168B" w14:textId="77777777" w:rsidR="00104ACE" w:rsidRDefault="00104ACE" w:rsidP="00104ACE">
      <w:pPr>
        <w:pStyle w:val="NormalWeb"/>
        <w:spacing w:before="0" w:beforeAutospacing="0" w:after="0" w:afterAutospacing="0"/>
        <w:ind w:left="-426" w:right="-518"/>
        <w:contextualSpacing/>
        <w:jc w:val="center"/>
        <w:rPr>
          <w:sz w:val="22"/>
          <w:szCs w:val="22"/>
        </w:rPr>
      </w:pPr>
    </w:p>
    <w:p w14:paraId="194FB4BB" w14:textId="77777777" w:rsidR="00104ACE" w:rsidRDefault="00104ACE" w:rsidP="00104ACE">
      <w:pPr>
        <w:pStyle w:val="NormalWeb"/>
        <w:spacing w:before="0" w:beforeAutospacing="0" w:after="0" w:afterAutospacing="0"/>
        <w:ind w:left="-426" w:right="-518"/>
        <w:contextualSpacing/>
        <w:jc w:val="center"/>
        <w:rPr>
          <w:sz w:val="22"/>
          <w:szCs w:val="22"/>
        </w:rPr>
      </w:pPr>
    </w:p>
    <w:p w14:paraId="21D5226F" w14:textId="77777777" w:rsidR="00104ACE" w:rsidRDefault="00104ACE" w:rsidP="00104ACE">
      <w:pPr>
        <w:pStyle w:val="NormalWeb"/>
        <w:spacing w:before="0" w:beforeAutospacing="0" w:after="0" w:afterAutospacing="0"/>
        <w:ind w:left="-426" w:right="-518"/>
        <w:contextualSpacing/>
        <w:jc w:val="center"/>
        <w:rPr>
          <w:sz w:val="22"/>
          <w:szCs w:val="22"/>
        </w:rPr>
      </w:pPr>
    </w:p>
    <w:p w14:paraId="0896AE28" w14:textId="77777777" w:rsidR="00104ACE" w:rsidRDefault="00104ACE" w:rsidP="00104ACE">
      <w:pPr>
        <w:pStyle w:val="NormalWeb"/>
        <w:spacing w:before="0" w:beforeAutospacing="0" w:after="0" w:afterAutospacing="0"/>
        <w:ind w:left="-426" w:right="-518"/>
        <w:contextualSpacing/>
        <w:jc w:val="center"/>
        <w:rPr>
          <w:sz w:val="22"/>
          <w:szCs w:val="22"/>
        </w:rPr>
      </w:pPr>
    </w:p>
    <w:p w14:paraId="17A3DFFE" w14:textId="77777777" w:rsidR="00104ACE" w:rsidRDefault="00104ACE" w:rsidP="00104ACE">
      <w:pPr>
        <w:pStyle w:val="NormalWeb"/>
        <w:spacing w:before="0" w:beforeAutospacing="0" w:after="0" w:afterAutospacing="0"/>
        <w:ind w:left="-426" w:right="-518"/>
        <w:contextualSpacing/>
        <w:jc w:val="center"/>
        <w:rPr>
          <w:sz w:val="22"/>
          <w:szCs w:val="22"/>
        </w:rPr>
      </w:pPr>
    </w:p>
    <w:p w14:paraId="04D4D43D" w14:textId="77777777" w:rsidR="00104ACE" w:rsidRDefault="00104ACE" w:rsidP="00104ACE">
      <w:pPr>
        <w:pStyle w:val="NormalWeb"/>
        <w:spacing w:before="0" w:beforeAutospacing="0" w:after="0" w:afterAutospacing="0"/>
        <w:ind w:left="-426" w:right="-518"/>
        <w:contextualSpacing/>
        <w:jc w:val="center"/>
        <w:rPr>
          <w:sz w:val="22"/>
          <w:szCs w:val="22"/>
        </w:rPr>
      </w:pPr>
    </w:p>
    <w:p w14:paraId="73DEEE24" w14:textId="77777777" w:rsidR="00104ACE" w:rsidRDefault="00104ACE" w:rsidP="00104ACE">
      <w:pPr>
        <w:pStyle w:val="NormalWeb"/>
        <w:spacing w:before="0" w:beforeAutospacing="0" w:after="0" w:afterAutospacing="0"/>
        <w:ind w:left="-426" w:right="-518"/>
        <w:contextualSpacing/>
        <w:jc w:val="center"/>
        <w:rPr>
          <w:sz w:val="22"/>
          <w:szCs w:val="22"/>
        </w:rPr>
      </w:pPr>
    </w:p>
    <w:p w14:paraId="4A62CDF1" w14:textId="77777777" w:rsidR="00104ACE" w:rsidRDefault="00104ACE" w:rsidP="00104ACE">
      <w:pPr>
        <w:pStyle w:val="NormalWeb"/>
        <w:spacing w:before="0" w:beforeAutospacing="0" w:after="0" w:afterAutospacing="0"/>
        <w:ind w:left="-426" w:right="-518"/>
        <w:contextualSpacing/>
        <w:jc w:val="center"/>
        <w:rPr>
          <w:sz w:val="22"/>
          <w:szCs w:val="22"/>
        </w:rPr>
      </w:pPr>
    </w:p>
    <w:p w14:paraId="4B8381EC" w14:textId="77777777" w:rsidR="00104ACE" w:rsidRDefault="00104ACE" w:rsidP="00104ACE">
      <w:pPr>
        <w:pStyle w:val="NormalWeb"/>
        <w:spacing w:before="0" w:beforeAutospacing="0" w:after="0" w:afterAutospacing="0"/>
        <w:ind w:left="-426" w:right="-518"/>
        <w:contextualSpacing/>
        <w:jc w:val="center"/>
        <w:rPr>
          <w:sz w:val="22"/>
          <w:szCs w:val="22"/>
        </w:rPr>
      </w:pPr>
    </w:p>
    <w:p w14:paraId="0F1C1FBE" w14:textId="77777777" w:rsidR="00104ACE" w:rsidRPr="003855C4" w:rsidRDefault="00104ACE" w:rsidP="00104ACE">
      <w:pPr>
        <w:pStyle w:val="NormalWeb"/>
        <w:spacing w:before="0" w:beforeAutospacing="0" w:after="0" w:afterAutospacing="0"/>
        <w:ind w:left="-426" w:right="-518"/>
        <w:contextualSpacing/>
        <w:jc w:val="center"/>
        <w:rPr>
          <w:sz w:val="22"/>
          <w:szCs w:val="22"/>
        </w:rPr>
      </w:pPr>
      <w:r w:rsidRPr="003855C4">
        <w:rPr>
          <w:sz w:val="22"/>
          <w:szCs w:val="22"/>
        </w:rPr>
        <w:t xml:space="preserve">Para consultas de medios y periodistas, contactar a: </w:t>
      </w:r>
      <w:hyperlink r:id="rId9" w:history="1">
        <w:r w:rsidRPr="003855C4">
          <w:rPr>
            <w:rStyle w:val="Hipervnculo"/>
            <w:sz w:val="22"/>
            <w:szCs w:val="22"/>
          </w:rPr>
          <w:t>comunicacionsocial@inegi.org.mx</w:t>
        </w:r>
      </w:hyperlink>
      <w:r w:rsidRPr="003855C4">
        <w:rPr>
          <w:sz w:val="22"/>
          <w:szCs w:val="22"/>
        </w:rPr>
        <w:t xml:space="preserve"> </w:t>
      </w:r>
    </w:p>
    <w:p w14:paraId="44FA69CE" w14:textId="77777777" w:rsidR="00104ACE" w:rsidRPr="003855C4" w:rsidRDefault="00104ACE" w:rsidP="00104ACE">
      <w:pPr>
        <w:pStyle w:val="NormalWeb"/>
        <w:spacing w:before="0" w:beforeAutospacing="0" w:after="0" w:afterAutospacing="0"/>
        <w:ind w:left="-426" w:right="-518"/>
        <w:contextualSpacing/>
        <w:jc w:val="center"/>
        <w:rPr>
          <w:sz w:val="22"/>
          <w:szCs w:val="22"/>
        </w:rPr>
      </w:pPr>
      <w:r w:rsidRPr="003855C4">
        <w:rPr>
          <w:sz w:val="22"/>
          <w:szCs w:val="22"/>
        </w:rPr>
        <w:t xml:space="preserve">o llamar al teléfono (55) 52-78-10-00, </w:t>
      </w:r>
      <w:proofErr w:type="spellStart"/>
      <w:r w:rsidRPr="003855C4">
        <w:rPr>
          <w:sz w:val="22"/>
          <w:szCs w:val="22"/>
        </w:rPr>
        <w:t>exts</w:t>
      </w:r>
      <w:proofErr w:type="spellEnd"/>
      <w:r w:rsidRPr="003855C4">
        <w:rPr>
          <w:sz w:val="22"/>
          <w:szCs w:val="22"/>
        </w:rPr>
        <w:t>. 1134, 1260 y 1241.</w:t>
      </w:r>
    </w:p>
    <w:p w14:paraId="55B9DD00" w14:textId="77777777" w:rsidR="00104ACE" w:rsidRPr="003855C4" w:rsidRDefault="00104ACE" w:rsidP="00104ACE">
      <w:pPr>
        <w:ind w:left="-426" w:right="-518"/>
        <w:contextualSpacing/>
        <w:jc w:val="center"/>
        <w:rPr>
          <w:rFonts w:cs="Arial"/>
          <w:sz w:val="22"/>
          <w:szCs w:val="22"/>
        </w:rPr>
      </w:pPr>
    </w:p>
    <w:p w14:paraId="566028AF" w14:textId="77777777" w:rsidR="00104ACE" w:rsidRPr="003855C4" w:rsidRDefault="00104ACE" w:rsidP="00104ACE">
      <w:pPr>
        <w:ind w:left="-426" w:right="-518"/>
        <w:contextualSpacing/>
        <w:jc w:val="center"/>
        <w:rPr>
          <w:rFonts w:cs="Arial"/>
          <w:sz w:val="22"/>
          <w:szCs w:val="22"/>
        </w:rPr>
      </w:pPr>
      <w:r w:rsidRPr="003855C4">
        <w:rPr>
          <w:rFonts w:cs="Arial"/>
          <w:sz w:val="22"/>
          <w:szCs w:val="22"/>
        </w:rPr>
        <w:t xml:space="preserve">Dirección de Atención a Medios / Dirección General Adjunta de Comunicación </w:t>
      </w:r>
    </w:p>
    <w:p w14:paraId="420599B1" w14:textId="77777777" w:rsidR="00104ACE" w:rsidRPr="003855C4" w:rsidRDefault="00104ACE" w:rsidP="00104ACE">
      <w:pPr>
        <w:ind w:left="-426" w:right="-518"/>
        <w:contextualSpacing/>
        <w:jc w:val="center"/>
        <w:rPr>
          <w:sz w:val="22"/>
          <w:szCs w:val="22"/>
        </w:rPr>
      </w:pPr>
    </w:p>
    <w:p w14:paraId="6BE5E627" w14:textId="77777777" w:rsidR="00104ACE" w:rsidRPr="00C77F77" w:rsidRDefault="00104ACE" w:rsidP="00104ACE">
      <w:pPr>
        <w:ind w:left="-425" w:right="-516"/>
        <w:contextualSpacing/>
        <w:jc w:val="center"/>
        <w:rPr>
          <w:szCs w:val="24"/>
        </w:rPr>
        <w:sectPr w:rsidR="00104ACE" w:rsidRPr="00C77F77" w:rsidSect="004C150C">
          <w:headerReference w:type="default" r:id="rId10"/>
          <w:footerReference w:type="default" r:id="rId11"/>
          <w:pgSz w:w="12240" w:h="15840" w:code="1"/>
          <w:pgMar w:top="1" w:right="1701" w:bottom="0" w:left="1588" w:header="510" w:footer="510" w:gutter="0"/>
          <w:cols w:space="720"/>
          <w:docGrid w:linePitch="272"/>
        </w:sectPr>
      </w:pPr>
      <w:r w:rsidRPr="00FF1218">
        <w:rPr>
          <w:noProof/>
          <w:lang w:val="es-MX" w:eastAsia="es-MX"/>
        </w:rPr>
        <w:drawing>
          <wp:inline distT="0" distB="0" distL="0" distR="0" wp14:anchorId="73A1C0EC" wp14:editId="1F730404">
            <wp:extent cx="274320" cy="365760"/>
            <wp:effectExtent l="0" t="0" r="0" b="0"/>
            <wp:docPr id="11" name="Imagen 11"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A6DCA39" wp14:editId="00F3AC1A">
            <wp:extent cx="365760" cy="365760"/>
            <wp:effectExtent l="0" t="0" r="0" b="0"/>
            <wp:docPr id="14" name="Imagen 14"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F1E0830" wp14:editId="5E2CC964">
            <wp:extent cx="365760" cy="365760"/>
            <wp:effectExtent l="0" t="0" r="0" b="0"/>
            <wp:docPr id="6" name="Imagen 6"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36F042" wp14:editId="11ABFDEE">
            <wp:extent cx="365760" cy="365760"/>
            <wp:effectExtent l="0" t="0" r="0" b="0"/>
            <wp:docPr id="16" name="Imagen 16"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E3940F2" wp14:editId="457D4135">
            <wp:extent cx="2286000" cy="274320"/>
            <wp:effectExtent l="0" t="0" r="0" b="0"/>
            <wp:docPr id="13" name="Imagen 1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r>
        <w:t xml:space="preserve"> </w:t>
      </w:r>
    </w:p>
    <w:p w14:paraId="4636E028" w14:textId="623DEA04" w:rsidR="00104ACE" w:rsidRPr="008D3E06" w:rsidRDefault="00104ACE" w:rsidP="00104ACE">
      <w:pPr>
        <w:tabs>
          <w:tab w:val="left" w:pos="8789"/>
        </w:tabs>
        <w:ind w:right="51"/>
        <w:contextualSpacing/>
        <w:jc w:val="center"/>
        <w:rPr>
          <w:b/>
          <w:szCs w:val="24"/>
        </w:rPr>
      </w:pPr>
      <w:r w:rsidRPr="008D3E06">
        <w:rPr>
          <w:b/>
          <w:szCs w:val="24"/>
        </w:rPr>
        <w:lastRenderedPageBreak/>
        <w:t>NOTA TÉCNICA</w:t>
      </w:r>
    </w:p>
    <w:p w14:paraId="7C477A29" w14:textId="77777777" w:rsidR="0040032C" w:rsidRPr="008D3E06" w:rsidRDefault="0040032C" w:rsidP="00104ACE">
      <w:pPr>
        <w:tabs>
          <w:tab w:val="left" w:pos="8789"/>
        </w:tabs>
        <w:ind w:right="51"/>
        <w:contextualSpacing/>
        <w:jc w:val="center"/>
        <w:rPr>
          <w:b/>
          <w:szCs w:val="24"/>
        </w:rPr>
      </w:pPr>
    </w:p>
    <w:p w14:paraId="67B1CC15" w14:textId="5FCB52E8" w:rsidR="00837C13" w:rsidRPr="008D3E06" w:rsidRDefault="00837C13" w:rsidP="003C1114">
      <w:pPr>
        <w:pStyle w:val="Ttulo2"/>
        <w:spacing w:before="0"/>
        <w:rPr>
          <w:color w:val="auto"/>
          <w:sz w:val="24"/>
          <w:szCs w:val="24"/>
        </w:rPr>
      </w:pPr>
      <w:r w:rsidRPr="008D3E06">
        <w:rPr>
          <w:color w:val="auto"/>
          <w:sz w:val="24"/>
          <w:szCs w:val="24"/>
        </w:rPr>
        <w:t>PRODUCTO INTERNO BRUTO</w:t>
      </w:r>
      <w:r w:rsidR="007E5DDA" w:rsidRPr="008D3E06">
        <w:rPr>
          <w:rStyle w:val="Refdenotaalpie"/>
          <w:b/>
          <w:smallCaps w:val="0"/>
          <w:color w:val="auto"/>
          <w:position w:val="6"/>
          <w:sz w:val="24"/>
          <w:szCs w:val="24"/>
        </w:rPr>
        <w:footnoteReference w:id="5"/>
      </w:r>
      <w:r w:rsidRPr="008D3E06">
        <w:rPr>
          <w:color w:val="auto"/>
          <w:sz w:val="24"/>
          <w:szCs w:val="24"/>
        </w:rPr>
        <w:t xml:space="preserve"> </w:t>
      </w:r>
      <w:r w:rsidR="00282498" w:rsidRPr="008D3E06">
        <w:rPr>
          <w:color w:val="auto"/>
          <w:sz w:val="24"/>
          <w:szCs w:val="24"/>
        </w:rPr>
        <w:t>DE</w:t>
      </w:r>
      <w:r w:rsidRPr="008D3E06">
        <w:rPr>
          <w:color w:val="auto"/>
          <w:sz w:val="24"/>
          <w:szCs w:val="24"/>
        </w:rPr>
        <w:t xml:space="preserve"> MÉXICO</w:t>
      </w:r>
      <w:r w:rsidRPr="008D3E06">
        <w:rPr>
          <w:color w:val="auto"/>
          <w:sz w:val="24"/>
          <w:szCs w:val="24"/>
        </w:rPr>
        <w:br/>
        <w:t xml:space="preserve">DURANTE EL </w:t>
      </w:r>
      <w:r w:rsidR="00E16724" w:rsidRPr="008D3E06">
        <w:rPr>
          <w:color w:val="auto"/>
          <w:sz w:val="24"/>
          <w:szCs w:val="24"/>
        </w:rPr>
        <w:t>SEGUNDO</w:t>
      </w:r>
      <w:r w:rsidR="00512D08" w:rsidRPr="008D3E06">
        <w:rPr>
          <w:color w:val="auto"/>
          <w:sz w:val="24"/>
          <w:szCs w:val="24"/>
        </w:rPr>
        <w:t xml:space="preserve"> </w:t>
      </w:r>
      <w:r w:rsidRPr="008D3E06">
        <w:rPr>
          <w:color w:val="auto"/>
          <w:sz w:val="24"/>
          <w:szCs w:val="24"/>
        </w:rPr>
        <w:t>TRIMESTRE DE 20</w:t>
      </w:r>
      <w:r w:rsidR="00B31B8A" w:rsidRPr="008D3E06">
        <w:rPr>
          <w:color w:val="auto"/>
          <w:sz w:val="24"/>
          <w:szCs w:val="24"/>
        </w:rPr>
        <w:t>2</w:t>
      </w:r>
      <w:r w:rsidR="00B04054" w:rsidRPr="008D3E06">
        <w:rPr>
          <w:color w:val="auto"/>
          <w:sz w:val="24"/>
          <w:szCs w:val="24"/>
        </w:rPr>
        <w:t>1</w:t>
      </w:r>
    </w:p>
    <w:p w14:paraId="442552A1" w14:textId="77777777" w:rsidR="0040032C" w:rsidRPr="008D3E06" w:rsidRDefault="00837C13" w:rsidP="0040032C">
      <w:pPr>
        <w:jc w:val="center"/>
        <w:rPr>
          <w:szCs w:val="24"/>
        </w:rPr>
      </w:pPr>
      <w:r w:rsidRPr="008D3E06">
        <w:rPr>
          <w:szCs w:val="24"/>
        </w:rPr>
        <w:t>(</w:t>
      </w:r>
      <w:r w:rsidRPr="008D3E06">
        <w:rPr>
          <w:b/>
          <w:i/>
          <w:szCs w:val="24"/>
        </w:rPr>
        <w:t>Cifras desestacionalizadas</w:t>
      </w:r>
      <w:r w:rsidRPr="008D3E06">
        <w:rPr>
          <w:szCs w:val="24"/>
        </w:rPr>
        <w:t>)</w:t>
      </w:r>
    </w:p>
    <w:p w14:paraId="31FA1680" w14:textId="77777777" w:rsidR="0040032C" w:rsidRPr="004F3CC2" w:rsidRDefault="0040032C" w:rsidP="0040032C">
      <w:pPr>
        <w:jc w:val="center"/>
        <w:rPr>
          <w:i/>
          <w:szCs w:val="24"/>
        </w:rPr>
      </w:pPr>
    </w:p>
    <w:p w14:paraId="5CC36754" w14:textId="77777777" w:rsidR="001C4EAB" w:rsidRDefault="001C4EAB" w:rsidP="0040032C">
      <w:pPr>
        <w:rPr>
          <w:b/>
          <w:i/>
          <w:szCs w:val="24"/>
        </w:rPr>
      </w:pPr>
    </w:p>
    <w:p w14:paraId="6726DBDD" w14:textId="45C2C9C5" w:rsidR="00B35528" w:rsidRPr="004F3CC2" w:rsidRDefault="00B35528" w:rsidP="0040032C">
      <w:pPr>
        <w:rPr>
          <w:b/>
          <w:szCs w:val="24"/>
        </w:rPr>
      </w:pPr>
      <w:r w:rsidRPr="004F3CC2">
        <w:rPr>
          <w:b/>
          <w:i/>
          <w:szCs w:val="24"/>
        </w:rPr>
        <w:t>Principales resultados</w:t>
      </w:r>
    </w:p>
    <w:p w14:paraId="58CDA95D" w14:textId="63A98F4A" w:rsidR="00B35528" w:rsidRDefault="00B35528" w:rsidP="00E32ABF">
      <w:pPr>
        <w:widowControl/>
        <w:spacing w:before="240"/>
        <w:jc w:val="both"/>
        <w:rPr>
          <w:rFonts w:cs="Arial"/>
          <w:snapToGrid/>
          <w:sz w:val="20"/>
          <w:lang w:val="es-MX"/>
        </w:rPr>
      </w:pPr>
      <w:r>
        <w:t>C</w:t>
      </w:r>
      <w:r w:rsidRPr="00983C56">
        <w:t xml:space="preserve">on </w:t>
      </w:r>
      <w:r>
        <w:t>datos desestacionalizado</w:t>
      </w:r>
      <w:r w:rsidRPr="00983C56">
        <w:t>s</w:t>
      </w:r>
      <w:r w:rsidR="00C90507">
        <w:t>,</w:t>
      </w:r>
      <w:r w:rsidRPr="00983C56">
        <w:t xml:space="preserve"> el Producto Interno Bruto (PIB) </w:t>
      </w:r>
      <w:r w:rsidR="00DB7AA3">
        <w:t>creció</w:t>
      </w:r>
      <w:r w:rsidR="005673DC" w:rsidRPr="008F5FE7">
        <w:t xml:space="preserve"> </w:t>
      </w:r>
      <w:r w:rsidR="00355B75">
        <w:t>1.5</w:t>
      </w:r>
      <w:r w:rsidR="005673DC">
        <w:t>%</w:t>
      </w:r>
      <w:r w:rsidRPr="00983C56">
        <w:t xml:space="preserve"> </w:t>
      </w:r>
      <w:r w:rsidR="003047C8">
        <w:t>en términos reales durante</w:t>
      </w:r>
      <w:r>
        <w:t xml:space="preserve"> </w:t>
      </w:r>
      <w:r w:rsidR="005C0B83">
        <w:t xml:space="preserve">el </w:t>
      </w:r>
      <w:r w:rsidR="00355B75">
        <w:t>segundo</w:t>
      </w:r>
      <w:r w:rsidR="002B067C">
        <w:t xml:space="preserve"> </w:t>
      </w:r>
      <w:r w:rsidRPr="00983C56">
        <w:t>trimestre</w:t>
      </w:r>
      <w:r w:rsidR="00DE2680">
        <w:t xml:space="preserve"> </w:t>
      </w:r>
      <w:r w:rsidRPr="00983C56">
        <w:t xml:space="preserve">de </w:t>
      </w:r>
      <w:r w:rsidR="00D767E8">
        <w:t>20</w:t>
      </w:r>
      <w:r w:rsidR="00C06F6F">
        <w:t>2</w:t>
      </w:r>
      <w:r w:rsidR="004420C8">
        <w:t>1</w:t>
      </w:r>
      <w:r w:rsidR="00B8133A">
        <w:t xml:space="preserve"> </w:t>
      </w:r>
      <w:r>
        <w:t>con relación</w:t>
      </w:r>
      <w:r w:rsidRPr="00983C56">
        <w:t xml:space="preserve"> al trimestre </w:t>
      </w:r>
      <w:r w:rsidR="00982D0B">
        <w:t>inmediato anterior</w:t>
      </w:r>
      <w:r w:rsidR="00F85F07">
        <w:t>.</w:t>
      </w:r>
    </w:p>
    <w:p w14:paraId="64E74D31" w14:textId="77777777" w:rsidR="00B35528" w:rsidRPr="00E33347" w:rsidRDefault="00B35528" w:rsidP="00632F08">
      <w:pPr>
        <w:pStyle w:val="p01"/>
        <w:keepLines w:val="0"/>
        <w:widowControl w:val="0"/>
        <w:spacing w:before="360"/>
        <w:jc w:val="center"/>
        <w:outlineLvl w:val="0"/>
        <w:rPr>
          <w:rFonts w:ascii="Arial" w:hAnsi="Arial" w:cs="Arial"/>
          <w:color w:val="auto"/>
          <w:sz w:val="20"/>
          <w:lang w:val="es-MX"/>
        </w:rPr>
      </w:pPr>
      <w:r>
        <w:rPr>
          <w:rFonts w:ascii="Arial" w:hAnsi="Arial" w:cs="Arial"/>
          <w:color w:val="auto"/>
          <w:sz w:val="20"/>
          <w:lang w:val="es-MX"/>
        </w:rPr>
        <w:t>Gráfica 1</w:t>
      </w:r>
    </w:p>
    <w:p w14:paraId="18894D09" w14:textId="2A286FF4" w:rsidR="00B35528" w:rsidRDefault="00B35528" w:rsidP="00B35528">
      <w:pPr>
        <w:pStyle w:val="p01"/>
        <w:keepNext/>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Producto Interno Bruto al </w:t>
      </w:r>
      <w:r w:rsidR="00355B75">
        <w:rPr>
          <w:rFonts w:ascii="Arial" w:hAnsi="Arial" w:cs="Arial"/>
          <w:b/>
          <w:smallCaps/>
          <w:color w:val="auto"/>
          <w:sz w:val="22"/>
          <w:szCs w:val="22"/>
        </w:rPr>
        <w:t xml:space="preserve">segundo </w:t>
      </w:r>
      <w:r w:rsidRPr="008C7479">
        <w:rPr>
          <w:rFonts w:ascii="Arial" w:hAnsi="Arial" w:cs="Arial"/>
          <w:b/>
          <w:smallCaps/>
          <w:color w:val="auto"/>
          <w:sz w:val="22"/>
          <w:szCs w:val="22"/>
        </w:rPr>
        <w:t xml:space="preserve">trimestre de </w:t>
      </w:r>
      <w:r w:rsidR="00B8133A">
        <w:rPr>
          <w:rFonts w:ascii="Arial" w:hAnsi="Arial" w:cs="Arial"/>
          <w:b/>
          <w:smallCaps/>
          <w:color w:val="auto"/>
          <w:sz w:val="22"/>
          <w:szCs w:val="22"/>
        </w:rPr>
        <w:t>20</w:t>
      </w:r>
      <w:r w:rsidR="00C06F6F">
        <w:rPr>
          <w:rFonts w:ascii="Arial" w:hAnsi="Arial" w:cs="Arial"/>
          <w:b/>
          <w:smallCaps/>
          <w:color w:val="auto"/>
          <w:sz w:val="22"/>
          <w:szCs w:val="22"/>
        </w:rPr>
        <w:t>2</w:t>
      </w:r>
      <w:r w:rsidR="004420C8">
        <w:rPr>
          <w:rFonts w:ascii="Arial" w:hAnsi="Arial" w:cs="Arial"/>
          <w:b/>
          <w:smallCaps/>
          <w:color w:val="auto"/>
          <w:sz w:val="22"/>
          <w:szCs w:val="22"/>
        </w:rPr>
        <w:t>1</w:t>
      </w:r>
    </w:p>
    <w:p w14:paraId="665D0BE3" w14:textId="77777777" w:rsidR="00B35528" w:rsidRPr="008C7479" w:rsidRDefault="00B35528" w:rsidP="00B35528">
      <w:pPr>
        <w:pStyle w:val="p01"/>
        <w:keepNext/>
        <w:spacing w:before="0"/>
        <w:jc w:val="center"/>
        <w:outlineLvl w:val="0"/>
        <w:rPr>
          <w:rFonts w:ascii="Arial" w:hAnsi="Arial" w:cs="Arial"/>
          <w:b/>
          <w:smallCaps/>
          <w:color w:val="auto"/>
          <w:sz w:val="22"/>
          <w:szCs w:val="22"/>
        </w:rPr>
      </w:pPr>
      <w:r>
        <w:rPr>
          <w:rFonts w:ascii="Arial" w:hAnsi="Arial" w:cs="Arial"/>
          <w:b/>
          <w:smallCaps/>
          <w:color w:val="auto"/>
          <w:sz w:val="22"/>
          <w:szCs w:val="22"/>
        </w:rPr>
        <w:t>Series</w:t>
      </w:r>
      <w:r w:rsidRPr="008C7479">
        <w:rPr>
          <w:rFonts w:ascii="Arial" w:hAnsi="Arial" w:cs="Arial"/>
          <w:b/>
          <w:smallCaps/>
          <w:color w:val="auto"/>
          <w:sz w:val="22"/>
          <w:szCs w:val="22"/>
        </w:rPr>
        <w:t xml:space="preserve"> </w:t>
      </w:r>
      <w:r>
        <w:rPr>
          <w:rFonts w:ascii="Arial" w:hAnsi="Arial" w:cs="Arial"/>
          <w:b/>
          <w:smallCaps/>
          <w:color w:val="auto"/>
          <w:sz w:val="22"/>
          <w:szCs w:val="22"/>
        </w:rPr>
        <w:t xml:space="preserve">desestacionalizada y de </w:t>
      </w:r>
      <w:r w:rsidRPr="008C7479">
        <w:rPr>
          <w:rFonts w:ascii="Arial" w:hAnsi="Arial" w:cs="Arial"/>
          <w:b/>
          <w:smallCaps/>
          <w:color w:val="auto"/>
          <w:sz w:val="22"/>
          <w:szCs w:val="22"/>
        </w:rPr>
        <w:t>tendencia</w:t>
      </w:r>
      <w:r>
        <w:rPr>
          <w:rFonts w:ascii="Arial" w:hAnsi="Arial" w:cs="Arial"/>
          <w:b/>
          <w:smallCaps/>
          <w:color w:val="auto"/>
          <w:sz w:val="22"/>
          <w:szCs w:val="22"/>
        </w:rPr>
        <w:t>-ciclo</w:t>
      </w:r>
      <w:r w:rsidRPr="008C7479">
        <w:rPr>
          <w:rFonts w:ascii="Arial" w:hAnsi="Arial" w:cs="Arial"/>
          <w:b/>
          <w:smallCaps/>
          <w:color w:val="auto"/>
          <w:sz w:val="22"/>
          <w:szCs w:val="22"/>
        </w:rPr>
        <w:t xml:space="preserve"> </w:t>
      </w:r>
    </w:p>
    <w:p w14:paraId="1A9DF775" w14:textId="77777777" w:rsidR="00B35528" w:rsidRDefault="00B35528" w:rsidP="00B35528">
      <w:pPr>
        <w:pStyle w:val="p01"/>
        <w:keepNext/>
        <w:spacing w:before="0"/>
        <w:jc w:val="center"/>
        <w:outlineLvl w:val="0"/>
        <w:rPr>
          <w:rFonts w:ascii="Arial" w:hAnsi="Arial" w:cs="Arial"/>
          <w:color w:val="auto"/>
          <w:sz w:val="18"/>
          <w:szCs w:val="18"/>
        </w:rPr>
      </w:pPr>
      <w:r w:rsidRPr="00E33347">
        <w:rPr>
          <w:rFonts w:ascii="Arial" w:hAnsi="Arial" w:cs="Arial"/>
          <w:color w:val="auto"/>
          <w:sz w:val="18"/>
          <w:szCs w:val="18"/>
        </w:rPr>
        <w:t>(Mil</w:t>
      </w:r>
      <w:r>
        <w:rPr>
          <w:rFonts w:ascii="Arial" w:hAnsi="Arial" w:cs="Arial"/>
          <w:color w:val="auto"/>
          <w:sz w:val="18"/>
          <w:szCs w:val="18"/>
        </w:rPr>
        <w:t>lones de pesos a precios de 20</w:t>
      </w:r>
      <w:r w:rsidR="00C85E54">
        <w:rPr>
          <w:rFonts w:ascii="Arial" w:hAnsi="Arial" w:cs="Arial"/>
          <w:color w:val="auto"/>
          <w:sz w:val="18"/>
          <w:szCs w:val="18"/>
        </w:rPr>
        <w:t>13</w:t>
      </w:r>
      <w:r w:rsidRPr="00E33347">
        <w:rPr>
          <w:rFonts w:ascii="Arial" w:hAnsi="Arial" w:cs="Arial"/>
          <w:color w:val="auto"/>
          <w:sz w:val="18"/>
          <w:szCs w:val="18"/>
        </w:rPr>
        <w:t>)</w:t>
      </w:r>
    </w:p>
    <w:p w14:paraId="392AFDE0" w14:textId="350096B3" w:rsidR="00B35528" w:rsidRPr="00706C47" w:rsidRDefault="00CD4094" w:rsidP="00B35528">
      <w:pPr>
        <w:pStyle w:val="p0"/>
        <w:spacing w:before="0"/>
        <w:jc w:val="center"/>
        <w:rPr>
          <w:color w:val="000000" w:themeColor="text1"/>
        </w:rPr>
      </w:pPr>
      <w:r>
        <w:rPr>
          <w:noProof/>
          <w:snapToGrid/>
        </w:rPr>
        <w:drawing>
          <wp:inline distT="0" distB="0" distL="0" distR="0" wp14:anchorId="72A21FB3" wp14:editId="50A70B97">
            <wp:extent cx="4680000" cy="2359050"/>
            <wp:effectExtent l="0" t="0" r="25400" b="2222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15A40F5" w14:textId="77777777" w:rsidR="00B35528" w:rsidRPr="00F93A6E" w:rsidRDefault="00B35528" w:rsidP="007A53A1">
      <w:pPr>
        <w:pStyle w:val="p0"/>
        <w:keepLines w:val="0"/>
        <w:spacing w:before="0"/>
        <w:ind w:left="1276"/>
        <w:rPr>
          <w:rFonts w:cs="Arial"/>
          <w:color w:val="auto"/>
          <w:sz w:val="16"/>
          <w:szCs w:val="16"/>
        </w:rPr>
      </w:pPr>
      <w:r w:rsidRPr="00F93A6E">
        <w:rPr>
          <w:rFonts w:cs="Arial"/>
          <w:color w:val="auto"/>
          <w:sz w:val="16"/>
          <w:szCs w:val="16"/>
        </w:rPr>
        <w:t>Fuente: INEGI.</w:t>
      </w:r>
    </w:p>
    <w:p w14:paraId="4AD956CE" w14:textId="77777777" w:rsidR="0040032C" w:rsidRDefault="0040032C" w:rsidP="008629E6">
      <w:pPr>
        <w:widowControl/>
        <w:spacing w:before="120"/>
        <w:jc w:val="both"/>
      </w:pPr>
    </w:p>
    <w:p w14:paraId="3E7AD4E4" w14:textId="1E695B1E" w:rsidR="008629E6" w:rsidRPr="008F5FE7" w:rsidRDefault="008629E6" w:rsidP="008629E6">
      <w:pPr>
        <w:widowControl/>
        <w:spacing w:before="120"/>
        <w:jc w:val="both"/>
        <w:rPr>
          <w:rFonts w:cs="Arial"/>
          <w:sz w:val="20"/>
          <w:lang w:val="es-MX"/>
        </w:rPr>
      </w:pPr>
      <w:r>
        <w:t>Por componentes</w:t>
      </w:r>
      <w:r w:rsidR="00785423">
        <w:t>,</w:t>
      </w:r>
      <w:r w:rsidR="00785423" w:rsidRPr="00785423">
        <w:t xml:space="preserve"> </w:t>
      </w:r>
      <w:r w:rsidR="00F444C0" w:rsidRPr="008F5FE7">
        <w:t xml:space="preserve">el PIB de las </w:t>
      </w:r>
      <w:r w:rsidR="00F444C0">
        <w:t xml:space="preserve">Actividades </w:t>
      </w:r>
      <w:r w:rsidR="00F444C0" w:rsidRPr="008F5FE7">
        <w:t xml:space="preserve">Terciarias </w:t>
      </w:r>
      <w:r w:rsidR="00167897">
        <w:t>aumentó</w:t>
      </w:r>
      <w:r w:rsidR="00F444C0" w:rsidRPr="008F5FE7">
        <w:t xml:space="preserve"> </w:t>
      </w:r>
      <w:r w:rsidR="00F444C0">
        <w:t>2</w:t>
      </w:r>
      <w:r w:rsidR="00F444C0" w:rsidRPr="008F5FE7">
        <w:t>%</w:t>
      </w:r>
      <w:r w:rsidR="00F444C0">
        <w:t xml:space="preserve">, </w:t>
      </w:r>
      <w:r w:rsidR="00F444C0" w:rsidRPr="008F5FE7">
        <w:t xml:space="preserve">el de las Primarias </w:t>
      </w:r>
      <w:r w:rsidR="00F444C0">
        <w:t>0.8</w:t>
      </w:r>
      <w:r w:rsidR="00F444C0" w:rsidRPr="008F5FE7">
        <w:t xml:space="preserve">% </w:t>
      </w:r>
      <w:r w:rsidR="00F444C0">
        <w:t xml:space="preserve">y el </w:t>
      </w:r>
      <w:r w:rsidR="00F444C0" w:rsidRPr="008F5FE7">
        <w:t>de las Actividades Secundarias</w:t>
      </w:r>
      <w:r w:rsidR="00F444C0">
        <w:t xml:space="preserve"> se incrementó</w:t>
      </w:r>
      <w:r w:rsidR="00F444C0" w:rsidRPr="008F5FE7">
        <w:t xml:space="preserve"> </w:t>
      </w:r>
      <w:r w:rsidR="00F444C0">
        <w:t>0.3</w:t>
      </w:r>
      <w:r w:rsidR="00F444C0" w:rsidRPr="008F5FE7">
        <w:t>%</w:t>
      </w:r>
      <w:r w:rsidR="00F444C0">
        <w:t xml:space="preserve">, </w:t>
      </w:r>
      <w:r w:rsidR="00F444C0" w:rsidRPr="008F5FE7">
        <w:t xml:space="preserve">en el </w:t>
      </w:r>
      <w:r w:rsidR="00F444C0">
        <w:t>segundo</w:t>
      </w:r>
      <w:r w:rsidR="00F444C0" w:rsidRPr="008F5FE7">
        <w:t xml:space="preserve"> trimestre del año</w:t>
      </w:r>
      <w:r w:rsidR="00F444C0">
        <w:t xml:space="preserve"> en curso </w:t>
      </w:r>
      <w:r w:rsidR="00F444C0" w:rsidRPr="008F5FE7">
        <w:t>frente al trimestre previo</w:t>
      </w:r>
      <w:r w:rsidR="009D6E35" w:rsidRPr="008F5FE7">
        <w:t>.</w:t>
      </w:r>
    </w:p>
    <w:p w14:paraId="68B0E99A" w14:textId="7FB87055" w:rsidR="0040032C" w:rsidRDefault="0040032C" w:rsidP="00E32ABF">
      <w:pPr>
        <w:pStyle w:val="p01"/>
        <w:keepNext/>
        <w:jc w:val="center"/>
        <w:outlineLvl w:val="0"/>
        <w:rPr>
          <w:rFonts w:ascii="Arial" w:hAnsi="Arial" w:cs="Arial"/>
          <w:color w:val="auto"/>
          <w:sz w:val="20"/>
          <w:lang w:val="es-MX"/>
        </w:rPr>
      </w:pPr>
    </w:p>
    <w:p w14:paraId="61BA5E9E" w14:textId="77777777" w:rsidR="0040032C" w:rsidRPr="0040032C" w:rsidRDefault="0040032C" w:rsidP="0040032C">
      <w:pPr>
        <w:pStyle w:val="p0"/>
        <w:rPr>
          <w:lang w:val="es-MX"/>
        </w:rPr>
      </w:pPr>
    </w:p>
    <w:p w14:paraId="783716CB" w14:textId="77777777" w:rsidR="0040032C" w:rsidRDefault="0040032C" w:rsidP="00E32ABF">
      <w:pPr>
        <w:pStyle w:val="p01"/>
        <w:keepNext/>
        <w:jc w:val="center"/>
        <w:outlineLvl w:val="0"/>
        <w:rPr>
          <w:rFonts w:ascii="Arial" w:hAnsi="Arial" w:cs="Arial"/>
          <w:color w:val="auto"/>
          <w:sz w:val="20"/>
          <w:lang w:val="es-MX"/>
        </w:rPr>
      </w:pPr>
    </w:p>
    <w:p w14:paraId="5C579E34" w14:textId="77777777" w:rsidR="0040032C" w:rsidRDefault="0040032C">
      <w:pPr>
        <w:widowControl/>
        <w:rPr>
          <w:rFonts w:cs="Arial"/>
          <w:snapToGrid/>
          <w:sz w:val="20"/>
          <w:lang w:val="es-MX"/>
        </w:rPr>
      </w:pPr>
      <w:r>
        <w:rPr>
          <w:rFonts w:cs="Arial"/>
          <w:sz w:val="20"/>
          <w:lang w:val="es-MX"/>
        </w:rPr>
        <w:br w:type="page"/>
      </w:r>
    </w:p>
    <w:p w14:paraId="0945F929" w14:textId="285D21A9" w:rsidR="00B35528" w:rsidRPr="00E33347" w:rsidRDefault="00B35528" w:rsidP="00E32ABF">
      <w:pPr>
        <w:pStyle w:val="p01"/>
        <w:keepNext/>
        <w:jc w:val="center"/>
        <w:outlineLvl w:val="0"/>
        <w:rPr>
          <w:rFonts w:ascii="Arial" w:hAnsi="Arial" w:cs="Arial"/>
          <w:color w:val="auto"/>
          <w:sz w:val="20"/>
          <w:lang w:val="es-MX"/>
        </w:rPr>
      </w:pPr>
      <w:r w:rsidRPr="00E33347">
        <w:rPr>
          <w:rFonts w:ascii="Arial" w:hAnsi="Arial" w:cs="Arial"/>
          <w:color w:val="auto"/>
          <w:sz w:val="20"/>
          <w:lang w:val="es-MX"/>
        </w:rPr>
        <w:lastRenderedPageBreak/>
        <w:t>Gr</w:t>
      </w:r>
      <w:r>
        <w:rPr>
          <w:rFonts w:ascii="Arial" w:hAnsi="Arial" w:cs="Arial"/>
          <w:color w:val="auto"/>
          <w:sz w:val="20"/>
          <w:lang w:val="es-MX"/>
        </w:rPr>
        <w:t>áfica 2</w:t>
      </w:r>
    </w:p>
    <w:p w14:paraId="5C745490" w14:textId="1208B9CB" w:rsidR="00B35528" w:rsidRDefault="00B35528" w:rsidP="00B35528">
      <w:pPr>
        <w:pStyle w:val="Textoindependiente"/>
        <w:ind w:right="51"/>
        <w:jc w:val="center"/>
        <w:rPr>
          <w:b/>
          <w:smallCaps/>
          <w:sz w:val="22"/>
          <w:szCs w:val="22"/>
        </w:rPr>
      </w:pPr>
      <w:r>
        <w:rPr>
          <w:b/>
          <w:smallCaps/>
          <w:sz w:val="22"/>
          <w:szCs w:val="22"/>
        </w:rPr>
        <w:t xml:space="preserve">PIB de las </w:t>
      </w:r>
      <w:r w:rsidRPr="006612D6">
        <w:rPr>
          <w:b/>
          <w:smallCaps/>
          <w:sz w:val="22"/>
          <w:szCs w:val="22"/>
        </w:rPr>
        <w:t>actividades</w:t>
      </w:r>
      <w:r>
        <w:rPr>
          <w:b/>
          <w:smallCaps/>
          <w:sz w:val="22"/>
          <w:szCs w:val="22"/>
        </w:rPr>
        <w:t xml:space="preserve"> </w:t>
      </w:r>
      <w:r w:rsidRPr="006612D6">
        <w:rPr>
          <w:b/>
          <w:smallCaps/>
          <w:sz w:val="22"/>
          <w:szCs w:val="22"/>
        </w:rPr>
        <w:t xml:space="preserve">Primarias </w:t>
      </w:r>
      <w:r>
        <w:rPr>
          <w:b/>
          <w:smallCaps/>
          <w:sz w:val="22"/>
          <w:szCs w:val="22"/>
        </w:rPr>
        <w:t xml:space="preserve">al </w:t>
      </w:r>
      <w:r w:rsidR="00355B75">
        <w:rPr>
          <w:b/>
          <w:smallCaps/>
          <w:sz w:val="22"/>
          <w:szCs w:val="22"/>
        </w:rPr>
        <w:t>segundo</w:t>
      </w:r>
      <w:r>
        <w:rPr>
          <w:b/>
          <w:smallCaps/>
          <w:sz w:val="22"/>
          <w:szCs w:val="22"/>
        </w:rPr>
        <w:t xml:space="preserve"> trimestre</w:t>
      </w:r>
      <w:r w:rsidRPr="00545633">
        <w:rPr>
          <w:b/>
          <w:smallCaps/>
          <w:sz w:val="22"/>
          <w:szCs w:val="22"/>
        </w:rPr>
        <w:t xml:space="preserve"> de </w:t>
      </w:r>
      <w:r w:rsidR="00B8133A">
        <w:rPr>
          <w:b/>
          <w:smallCaps/>
          <w:sz w:val="22"/>
          <w:szCs w:val="22"/>
        </w:rPr>
        <w:t>20</w:t>
      </w:r>
      <w:r w:rsidR="001824C2">
        <w:rPr>
          <w:b/>
          <w:smallCaps/>
          <w:sz w:val="22"/>
          <w:szCs w:val="22"/>
        </w:rPr>
        <w:t>2</w:t>
      </w:r>
      <w:r w:rsidR="004420C8">
        <w:rPr>
          <w:b/>
          <w:smallCaps/>
          <w:sz w:val="22"/>
          <w:szCs w:val="22"/>
        </w:rPr>
        <w:t>1</w:t>
      </w:r>
    </w:p>
    <w:p w14:paraId="75DCFAC4" w14:textId="77777777" w:rsidR="00B35528" w:rsidRPr="00E33347" w:rsidRDefault="00B35528" w:rsidP="00B35528">
      <w:pPr>
        <w:pStyle w:val="Textoindependiente"/>
        <w:ind w:right="51"/>
        <w:jc w:val="center"/>
        <w:rPr>
          <w:rFonts w:cs="Arial"/>
          <w:b/>
          <w:smallCaps/>
          <w:color w:val="auto"/>
          <w:sz w:val="22"/>
          <w:szCs w:val="22"/>
        </w:rPr>
      </w:pPr>
      <w:r>
        <w:rPr>
          <w:b/>
          <w:smallCaps/>
          <w:sz w:val="22"/>
          <w:szCs w:val="22"/>
        </w:rPr>
        <w:t>Series desestacionalizada</w:t>
      </w:r>
      <w:r w:rsidRPr="00545633">
        <w:rPr>
          <w:b/>
          <w:smallCaps/>
          <w:sz w:val="22"/>
          <w:szCs w:val="22"/>
        </w:rPr>
        <w:t xml:space="preserve"> y </w:t>
      </w:r>
      <w:r>
        <w:rPr>
          <w:b/>
          <w:smallCaps/>
          <w:sz w:val="22"/>
          <w:szCs w:val="22"/>
        </w:rPr>
        <w:t xml:space="preserve">de </w:t>
      </w:r>
      <w:r w:rsidRPr="00545633">
        <w:rPr>
          <w:b/>
          <w:smallCaps/>
          <w:sz w:val="22"/>
          <w:szCs w:val="22"/>
        </w:rPr>
        <w:t>tendencia</w:t>
      </w:r>
      <w:r>
        <w:rPr>
          <w:b/>
          <w:smallCaps/>
          <w:sz w:val="22"/>
          <w:szCs w:val="22"/>
        </w:rPr>
        <w:t>-ciclo</w:t>
      </w:r>
      <w:r w:rsidRPr="00896EDD">
        <w:rPr>
          <w:b/>
          <w:smallCaps/>
          <w:sz w:val="22"/>
          <w:szCs w:val="22"/>
          <w:vertAlign w:val="superscript"/>
        </w:rPr>
        <w:t xml:space="preserve"> </w:t>
      </w:r>
      <w:r>
        <w:rPr>
          <w:b/>
          <w:smallCaps/>
          <w:sz w:val="22"/>
          <w:szCs w:val="22"/>
        </w:rPr>
        <w:br/>
      </w:r>
      <w:r w:rsidRPr="00961776">
        <w:rPr>
          <w:rFonts w:cs="Arial"/>
          <w:sz w:val="18"/>
          <w:lang w:val="es-MX"/>
        </w:rPr>
        <w:t>(</w:t>
      </w:r>
      <w:r>
        <w:rPr>
          <w:rFonts w:cs="Arial"/>
          <w:sz w:val="18"/>
          <w:lang w:val="es-MX"/>
        </w:rPr>
        <w:t>Millones de pesos a precios de 20</w:t>
      </w:r>
      <w:r w:rsidR="00C85E54">
        <w:rPr>
          <w:rFonts w:cs="Arial"/>
          <w:sz w:val="18"/>
          <w:lang w:val="es-MX"/>
        </w:rPr>
        <w:t>13</w:t>
      </w:r>
      <w:r w:rsidRPr="009B388F">
        <w:rPr>
          <w:rFonts w:cs="Arial"/>
          <w:sz w:val="18"/>
          <w:szCs w:val="18"/>
          <w:lang w:val="es-MX"/>
        </w:rPr>
        <w:t>)</w:t>
      </w:r>
      <w:r>
        <w:rPr>
          <w:rFonts w:cs="Arial"/>
          <w:b/>
          <w:smallCaps/>
          <w:color w:val="auto"/>
          <w:sz w:val="22"/>
          <w:szCs w:val="22"/>
        </w:rPr>
        <w:t xml:space="preserve"> </w:t>
      </w:r>
    </w:p>
    <w:p w14:paraId="398D24F8" w14:textId="140182CF" w:rsidR="00B35528" w:rsidRPr="00B34824" w:rsidRDefault="00CD4094" w:rsidP="00B35528">
      <w:pPr>
        <w:pStyle w:val="p0"/>
        <w:spacing w:before="0"/>
        <w:jc w:val="center"/>
        <w:rPr>
          <w:color w:val="000000" w:themeColor="text1"/>
          <w:lang w:val="es-MX"/>
        </w:rPr>
      </w:pPr>
      <w:r>
        <w:rPr>
          <w:noProof/>
          <w:snapToGrid/>
        </w:rPr>
        <w:drawing>
          <wp:inline distT="0" distB="0" distL="0" distR="0" wp14:anchorId="1903EEA2" wp14:editId="46E66F81">
            <wp:extent cx="4680000" cy="2359050"/>
            <wp:effectExtent l="0" t="0" r="25400" b="22225"/>
            <wp:docPr id="3" name="Gráfico 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6D009FE" w14:textId="77777777" w:rsidR="00B35528" w:rsidRDefault="00B35528" w:rsidP="007A53A1">
      <w:pPr>
        <w:pStyle w:val="p0"/>
        <w:spacing w:before="0"/>
        <w:ind w:left="1276"/>
        <w:rPr>
          <w:b/>
          <w:i/>
          <w:color w:val="auto"/>
        </w:rPr>
      </w:pPr>
      <w:r w:rsidRPr="00B82981">
        <w:rPr>
          <w:rFonts w:cs="Arial"/>
          <w:color w:val="000000" w:themeColor="text1"/>
          <w:sz w:val="16"/>
          <w:szCs w:val="16"/>
        </w:rPr>
        <w:t>Fuente: INEGI</w:t>
      </w:r>
      <w:r w:rsidRPr="00E33347">
        <w:rPr>
          <w:rFonts w:cs="Arial"/>
          <w:sz w:val="16"/>
          <w:szCs w:val="16"/>
        </w:rPr>
        <w:t>.</w:t>
      </w:r>
    </w:p>
    <w:p w14:paraId="261C558D" w14:textId="77777777" w:rsidR="00852DBB" w:rsidRDefault="00852DBB" w:rsidP="007E7B0A">
      <w:pPr>
        <w:pStyle w:val="p01"/>
        <w:keepNext/>
        <w:spacing w:before="0"/>
        <w:jc w:val="center"/>
        <w:outlineLvl w:val="0"/>
        <w:rPr>
          <w:rFonts w:ascii="Arial" w:hAnsi="Arial" w:cs="Arial"/>
          <w:color w:val="auto"/>
          <w:sz w:val="20"/>
          <w:lang w:val="es-MX"/>
        </w:rPr>
      </w:pPr>
    </w:p>
    <w:p w14:paraId="280ADADD" w14:textId="77777777" w:rsidR="00B35528" w:rsidRPr="00E33347" w:rsidRDefault="00B35528" w:rsidP="0040032C">
      <w:pPr>
        <w:pStyle w:val="p01"/>
        <w:keepNext/>
        <w:spacing w:before="360"/>
        <w:jc w:val="center"/>
        <w:outlineLvl w:val="0"/>
        <w:rPr>
          <w:rFonts w:ascii="Arial" w:hAnsi="Arial" w:cs="Arial"/>
          <w:color w:val="auto"/>
          <w:sz w:val="20"/>
          <w:lang w:val="es-MX"/>
        </w:rPr>
      </w:pPr>
      <w:r w:rsidRPr="00E33347">
        <w:rPr>
          <w:rFonts w:ascii="Arial" w:hAnsi="Arial" w:cs="Arial"/>
          <w:color w:val="auto"/>
          <w:sz w:val="20"/>
          <w:lang w:val="es-MX"/>
        </w:rPr>
        <w:t>Gr</w:t>
      </w:r>
      <w:r>
        <w:rPr>
          <w:rFonts w:ascii="Arial" w:hAnsi="Arial" w:cs="Arial"/>
          <w:color w:val="auto"/>
          <w:sz w:val="20"/>
          <w:lang w:val="es-MX"/>
        </w:rPr>
        <w:t>áfica 3</w:t>
      </w:r>
    </w:p>
    <w:p w14:paraId="437B258E" w14:textId="1C48ED85" w:rsidR="00B35528" w:rsidRDefault="00B35528" w:rsidP="00B35528">
      <w:pPr>
        <w:pStyle w:val="Textoindependiente"/>
        <w:ind w:right="51"/>
        <w:jc w:val="center"/>
        <w:rPr>
          <w:b/>
          <w:smallCaps/>
          <w:sz w:val="22"/>
          <w:szCs w:val="22"/>
        </w:rPr>
      </w:pPr>
      <w:r>
        <w:rPr>
          <w:b/>
          <w:smallCaps/>
          <w:sz w:val="22"/>
          <w:szCs w:val="22"/>
        </w:rPr>
        <w:t xml:space="preserve">PIB de las </w:t>
      </w:r>
      <w:r w:rsidRPr="006612D6">
        <w:rPr>
          <w:b/>
          <w:smallCaps/>
          <w:sz w:val="22"/>
          <w:szCs w:val="22"/>
        </w:rPr>
        <w:t>actividades</w:t>
      </w:r>
      <w:r>
        <w:rPr>
          <w:b/>
          <w:smallCaps/>
          <w:sz w:val="22"/>
          <w:szCs w:val="22"/>
        </w:rPr>
        <w:t xml:space="preserve"> Secundarias</w:t>
      </w:r>
      <w:r w:rsidRPr="006612D6">
        <w:rPr>
          <w:b/>
          <w:smallCaps/>
          <w:sz w:val="22"/>
          <w:szCs w:val="22"/>
        </w:rPr>
        <w:t xml:space="preserve"> </w:t>
      </w:r>
      <w:r>
        <w:rPr>
          <w:b/>
          <w:smallCaps/>
          <w:sz w:val="22"/>
          <w:szCs w:val="22"/>
        </w:rPr>
        <w:t>al</w:t>
      </w:r>
      <w:r w:rsidR="0042540F">
        <w:rPr>
          <w:b/>
          <w:smallCaps/>
          <w:sz w:val="22"/>
          <w:szCs w:val="22"/>
        </w:rPr>
        <w:t xml:space="preserve"> </w:t>
      </w:r>
      <w:r w:rsidR="00355B75">
        <w:rPr>
          <w:b/>
          <w:smallCaps/>
          <w:sz w:val="22"/>
          <w:szCs w:val="22"/>
        </w:rPr>
        <w:t>segundo</w:t>
      </w:r>
      <w:r>
        <w:rPr>
          <w:b/>
          <w:smallCaps/>
          <w:sz w:val="22"/>
          <w:szCs w:val="22"/>
        </w:rPr>
        <w:t xml:space="preserve"> trimestre</w:t>
      </w:r>
      <w:r w:rsidRPr="00545633">
        <w:rPr>
          <w:b/>
          <w:smallCaps/>
          <w:sz w:val="22"/>
          <w:szCs w:val="22"/>
        </w:rPr>
        <w:t xml:space="preserve"> de </w:t>
      </w:r>
      <w:r w:rsidR="00B8133A">
        <w:rPr>
          <w:b/>
          <w:smallCaps/>
          <w:sz w:val="22"/>
          <w:szCs w:val="22"/>
        </w:rPr>
        <w:t>20</w:t>
      </w:r>
      <w:r w:rsidR="001824C2">
        <w:rPr>
          <w:b/>
          <w:smallCaps/>
          <w:sz w:val="22"/>
          <w:szCs w:val="22"/>
        </w:rPr>
        <w:t>2</w:t>
      </w:r>
      <w:r w:rsidR="004420C8">
        <w:rPr>
          <w:b/>
          <w:smallCaps/>
          <w:sz w:val="22"/>
          <w:szCs w:val="22"/>
        </w:rPr>
        <w:t>1</w:t>
      </w:r>
    </w:p>
    <w:p w14:paraId="665C872F" w14:textId="77777777" w:rsidR="00B35528" w:rsidRDefault="00B35528" w:rsidP="00B35528">
      <w:pPr>
        <w:pStyle w:val="Textoindependiente"/>
        <w:ind w:right="51"/>
        <w:jc w:val="center"/>
        <w:rPr>
          <w:b/>
          <w:smallCaps/>
          <w:sz w:val="22"/>
          <w:szCs w:val="22"/>
        </w:rPr>
      </w:pPr>
      <w:r>
        <w:rPr>
          <w:b/>
          <w:smallCaps/>
          <w:sz w:val="22"/>
          <w:szCs w:val="22"/>
        </w:rPr>
        <w:t>Series desestacionalizada</w:t>
      </w:r>
      <w:r w:rsidRPr="00545633">
        <w:rPr>
          <w:b/>
          <w:smallCaps/>
          <w:sz w:val="22"/>
          <w:szCs w:val="22"/>
        </w:rPr>
        <w:t xml:space="preserve"> y </w:t>
      </w:r>
      <w:r>
        <w:rPr>
          <w:b/>
          <w:smallCaps/>
          <w:sz w:val="22"/>
          <w:szCs w:val="22"/>
        </w:rPr>
        <w:t xml:space="preserve">de </w:t>
      </w:r>
      <w:r w:rsidRPr="00545633">
        <w:rPr>
          <w:b/>
          <w:smallCaps/>
          <w:sz w:val="22"/>
          <w:szCs w:val="22"/>
        </w:rPr>
        <w:t>tendencia</w:t>
      </w:r>
      <w:r>
        <w:rPr>
          <w:b/>
          <w:smallCaps/>
          <w:sz w:val="22"/>
          <w:szCs w:val="22"/>
        </w:rPr>
        <w:t>-ciclo</w:t>
      </w:r>
      <w:r w:rsidRPr="00896EDD">
        <w:rPr>
          <w:b/>
          <w:smallCaps/>
          <w:sz w:val="22"/>
          <w:szCs w:val="22"/>
          <w:vertAlign w:val="superscript"/>
        </w:rPr>
        <w:t xml:space="preserve"> </w:t>
      </w:r>
      <w:r>
        <w:rPr>
          <w:b/>
          <w:smallCaps/>
          <w:sz w:val="22"/>
          <w:szCs w:val="22"/>
        </w:rPr>
        <w:t xml:space="preserve"> </w:t>
      </w:r>
    </w:p>
    <w:p w14:paraId="06BB04AC" w14:textId="77777777" w:rsidR="00B35528" w:rsidRPr="00DC4AD6" w:rsidRDefault="00B35528" w:rsidP="00B35528">
      <w:pPr>
        <w:pStyle w:val="p01"/>
        <w:keepNext/>
        <w:spacing w:before="0"/>
        <w:jc w:val="center"/>
        <w:outlineLvl w:val="0"/>
        <w:rPr>
          <w:rFonts w:ascii="Arial" w:hAnsi="Arial" w:cs="Arial"/>
          <w:color w:val="auto"/>
          <w:sz w:val="18"/>
          <w:szCs w:val="18"/>
          <w:lang w:val="es-MX"/>
        </w:rPr>
      </w:pPr>
      <w:r w:rsidRPr="00DC4AD6">
        <w:rPr>
          <w:rFonts w:ascii="Arial" w:hAnsi="Arial" w:cs="Arial"/>
          <w:color w:val="000000"/>
          <w:sz w:val="18"/>
          <w:lang w:val="es-MX"/>
        </w:rPr>
        <w:t>(Millones de pesos a precios de 20</w:t>
      </w:r>
      <w:r w:rsidR="00C85E54" w:rsidRPr="00DC4AD6">
        <w:rPr>
          <w:rFonts w:ascii="Arial" w:hAnsi="Arial" w:cs="Arial"/>
          <w:color w:val="000000"/>
          <w:sz w:val="18"/>
          <w:lang w:val="es-MX"/>
        </w:rPr>
        <w:t>13</w:t>
      </w:r>
      <w:r w:rsidRPr="00DC4AD6">
        <w:rPr>
          <w:rFonts w:ascii="Arial" w:hAnsi="Arial" w:cs="Arial"/>
          <w:color w:val="000000"/>
          <w:sz w:val="18"/>
          <w:szCs w:val="18"/>
          <w:lang w:val="es-MX"/>
        </w:rPr>
        <w:t>)</w:t>
      </w:r>
    </w:p>
    <w:p w14:paraId="4FAEF1DB" w14:textId="6EEB7F79" w:rsidR="00B35528" w:rsidRPr="00B34824" w:rsidRDefault="00CD4094" w:rsidP="00B35528">
      <w:pPr>
        <w:pStyle w:val="p0"/>
        <w:spacing w:before="0"/>
        <w:jc w:val="center"/>
        <w:rPr>
          <w:color w:val="000000" w:themeColor="text1"/>
          <w:lang w:val="es-MX"/>
        </w:rPr>
      </w:pPr>
      <w:r>
        <w:rPr>
          <w:noProof/>
          <w:snapToGrid/>
        </w:rPr>
        <w:drawing>
          <wp:inline distT="0" distB="0" distL="0" distR="0" wp14:anchorId="5B863FB0" wp14:editId="48463128">
            <wp:extent cx="4680000" cy="2505772"/>
            <wp:effectExtent l="0" t="0" r="25400" b="27940"/>
            <wp:docPr id="7" name="Gráfico 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5814151" w14:textId="77777777" w:rsidR="00B35528" w:rsidRPr="00E33347" w:rsidRDefault="00B35528" w:rsidP="00D3429F">
      <w:pPr>
        <w:spacing w:before="20"/>
        <w:ind w:left="993" w:firstLine="447"/>
        <w:rPr>
          <w:rFonts w:cs="Arial"/>
          <w:sz w:val="16"/>
          <w:szCs w:val="16"/>
        </w:rPr>
      </w:pPr>
      <w:r w:rsidRPr="00B82981">
        <w:rPr>
          <w:rFonts w:cs="Arial"/>
          <w:color w:val="000000" w:themeColor="text1"/>
          <w:sz w:val="16"/>
          <w:szCs w:val="16"/>
        </w:rPr>
        <w:t>Fuente: INEGI</w:t>
      </w:r>
      <w:r w:rsidRPr="00E33347">
        <w:rPr>
          <w:rFonts w:cs="Arial"/>
          <w:sz w:val="16"/>
          <w:szCs w:val="16"/>
        </w:rPr>
        <w:t>.</w:t>
      </w:r>
    </w:p>
    <w:p w14:paraId="5DB9674C" w14:textId="77777777" w:rsidR="0040032C" w:rsidRDefault="0040032C" w:rsidP="00670C48">
      <w:pPr>
        <w:pStyle w:val="Textoindependiente"/>
        <w:spacing w:before="120"/>
        <w:ind w:right="51"/>
        <w:jc w:val="center"/>
        <w:rPr>
          <w:rFonts w:cs="Arial"/>
          <w:color w:val="auto"/>
          <w:sz w:val="20"/>
          <w:lang w:val="es-MX"/>
        </w:rPr>
      </w:pPr>
    </w:p>
    <w:p w14:paraId="5FB6317F" w14:textId="77777777" w:rsidR="0040032C" w:rsidRDefault="0040032C" w:rsidP="00670C48">
      <w:pPr>
        <w:pStyle w:val="Textoindependiente"/>
        <w:spacing w:before="120"/>
        <w:ind w:right="51"/>
        <w:jc w:val="center"/>
        <w:rPr>
          <w:rFonts w:cs="Arial"/>
          <w:color w:val="auto"/>
          <w:sz w:val="20"/>
          <w:lang w:val="es-MX"/>
        </w:rPr>
      </w:pPr>
    </w:p>
    <w:p w14:paraId="691E7637" w14:textId="77777777" w:rsidR="0040032C" w:rsidRDefault="0040032C" w:rsidP="00670C48">
      <w:pPr>
        <w:pStyle w:val="Textoindependiente"/>
        <w:spacing w:before="120"/>
        <w:ind w:right="51"/>
        <w:jc w:val="center"/>
        <w:rPr>
          <w:rFonts w:cs="Arial"/>
          <w:color w:val="auto"/>
          <w:sz w:val="20"/>
          <w:lang w:val="es-MX"/>
        </w:rPr>
      </w:pPr>
    </w:p>
    <w:p w14:paraId="23F4C334" w14:textId="77777777" w:rsidR="0040032C" w:rsidRDefault="0040032C" w:rsidP="00670C48">
      <w:pPr>
        <w:pStyle w:val="Textoindependiente"/>
        <w:spacing w:before="120"/>
        <w:ind w:right="51"/>
        <w:jc w:val="center"/>
        <w:rPr>
          <w:rFonts w:cs="Arial"/>
          <w:color w:val="auto"/>
          <w:sz w:val="20"/>
          <w:lang w:val="es-MX"/>
        </w:rPr>
      </w:pPr>
    </w:p>
    <w:p w14:paraId="6B83E4DE" w14:textId="77777777" w:rsidR="0040032C" w:rsidRDefault="0040032C" w:rsidP="0040032C">
      <w:pPr>
        <w:pStyle w:val="Textoindependiente"/>
        <w:spacing w:before="240"/>
        <w:ind w:right="51"/>
        <w:jc w:val="center"/>
        <w:rPr>
          <w:rFonts w:cs="Arial"/>
          <w:color w:val="auto"/>
          <w:sz w:val="20"/>
          <w:lang w:val="es-MX"/>
        </w:rPr>
      </w:pPr>
    </w:p>
    <w:p w14:paraId="4AB38356" w14:textId="7FF16A31" w:rsidR="00B35528" w:rsidRDefault="00B35528" w:rsidP="0040032C">
      <w:pPr>
        <w:pStyle w:val="Textoindependiente"/>
        <w:ind w:right="51"/>
        <w:jc w:val="center"/>
        <w:rPr>
          <w:b/>
          <w:smallCaps/>
          <w:sz w:val="22"/>
          <w:szCs w:val="22"/>
          <w:lang w:val="es-MX"/>
        </w:rPr>
      </w:pPr>
      <w:r w:rsidRPr="00E33347">
        <w:rPr>
          <w:rFonts w:cs="Arial"/>
          <w:color w:val="auto"/>
          <w:sz w:val="20"/>
          <w:lang w:val="es-MX"/>
        </w:rPr>
        <w:t>Gr</w:t>
      </w:r>
      <w:r>
        <w:rPr>
          <w:rFonts w:cs="Arial"/>
          <w:color w:val="auto"/>
          <w:sz w:val="20"/>
          <w:lang w:val="es-MX"/>
        </w:rPr>
        <w:t>áfica 4</w:t>
      </w:r>
    </w:p>
    <w:p w14:paraId="63C25BF2" w14:textId="3B535C72" w:rsidR="00B35528" w:rsidRDefault="00B35528" w:rsidP="00B35528">
      <w:pPr>
        <w:pStyle w:val="Textoindependiente"/>
        <w:ind w:right="51"/>
        <w:jc w:val="center"/>
        <w:rPr>
          <w:b/>
          <w:smallCaps/>
          <w:sz w:val="22"/>
          <w:szCs w:val="22"/>
        </w:rPr>
      </w:pPr>
      <w:r>
        <w:rPr>
          <w:b/>
          <w:smallCaps/>
          <w:sz w:val="22"/>
          <w:szCs w:val="22"/>
        </w:rPr>
        <w:t xml:space="preserve">PIB de las </w:t>
      </w:r>
      <w:r w:rsidRPr="006612D6">
        <w:rPr>
          <w:b/>
          <w:smallCaps/>
          <w:sz w:val="22"/>
          <w:szCs w:val="22"/>
        </w:rPr>
        <w:t>actividades</w:t>
      </w:r>
      <w:r>
        <w:rPr>
          <w:b/>
          <w:smallCaps/>
          <w:sz w:val="22"/>
          <w:szCs w:val="22"/>
        </w:rPr>
        <w:t xml:space="preserve"> Terciarias</w:t>
      </w:r>
      <w:r w:rsidRPr="006612D6">
        <w:rPr>
          <w:b/>
          <w:smallCaps/>
          <w:sz w:val="22"/>
          <w:szCs w:val="22"/>
        </w:rPr>
        <w:t xml:space="preserve"> </w:t>
      </w:r>
      <w:r>
        <w:rPr>
          <w:b/>
          <w:smallCaps/>
          <w:sz w:val="22"/>
          <w:szCs w:val="22"/>
        </w:rPr>
        <w:t xml:space="preserve">al </w:t>
      </w:r>
      <w:r w:rsidR="00355B75">
        <w:rPr>
          <w:b/>
          <w:smallCaps/>
          <w:sz w:val="22"/>
          <w:szCs w:val="22"/>
        </w:rPr>
        <w:t>segundo</w:t>
      </w:r>
      <w:r>
        <w:rPr>
          <w:b/>
          <w:smallCaps/>
          <w:sz w:val="22"/>
          <w:szCs w:val="22"/>
        </w:rPr>
        <w:t xml:space="preserve"> trimestre</w:t>
      </w:r>
      <w:r w:rsidRPr="00545633">
        <w:rPr>
          <w:b/>
          <w:smallCaps/>
          <w:sz w:val="22"/>
          <w:szCs w:val="22"/>
        </w:rPr>
        <w:t xml:space="preserve"> de </w:t>
      </w:r>
      <w:r w:rsidR="00B8133A">
        <w:rPr>
          <w:b/>
          <w:smallCaps/>
          <w:sz w:val="22"/>
          <w:szCs w:val="22"/>
        </w:rPr>
        <w:t>20</w:t>
      </w:r>
      <w:r w:rsidR="001824C2">
        <w:rPr>
          <w:b/>
          <w:smallCaps/>
          <w:sz w:val="22"/>
          <w:szCs w:val="22"/>
        </w:rPr>
        <w:t>2</w:t>
      </w:r>
      <w:r w:rsidR="004420C8">
        <w:rPr>
          <w:b/>
          <w:smallCaps/>
          <w:sz w:val="22"/>
          <w:szCs w:val="22"/>
        </w:rPr>
        <w:t>1</w:t>
      </w:r>
      <w:r w:rsidRPr="005E54BF">
        <w:rPr>
          <w:b/>
          <w:smallCaps/>
          <w:sz w:val="22"/>
          <w:szCs w:val="22"/>
        </w:rPr>
        <w:t xml:space="preserve"> </w:t>
      </w:r>
    </w:p>
    <w:p w14:paraId="324E4DB9" w14:textId="77777777" w:rsidR="00B35528" w:rsidRDefault="00B35528" w:rsidP="00B35528">
      <w:pPr>
        <w:pStyle w:val="Textoindependiente"/>
        <w:ind w:right="51"/>
        <w:jc w:val="center"/>
        <w:rPr>
          <w:b/>
          <w:smallCaps/>
          <w:sz w:val="22"/>
          <w:szCs w:val="22"/>
        </w:rPr>
      </w:pPr>
      <w:r>
        <w:rPr>
          <w:b/>
          <w:smallCaps/>
          <w:sz w:val="22"/>
          <w:szCs w:val="22"/>
        </w:rPr>
        <w:t>Series desestacionalizada</w:t>
      </w:r>
      <w:r w:rsidRPr="00545633">
        <w:rPr>
          <w:b/>
          <w:smallCaps/>
          <w:sz w:val="22"/>
          <w:szCs w:val="22"/>
        </w:rPr>
        <w:t xml:space="preserve"> y </w:t>
      </w:r>
      <w:r>
        <w:rPr>
          <w:b/>
          <w:smallCaps/>
          <w:sz w:val="22"/>
          <w:szCs w:val="22"/>
        </w:rPr>
        <w:t xml:space="preserve">de </w:t>
      </w:r>
      <w:r w:rsidRPr="00545633">
        <w:rPr>
          <w:b/>
          <w:smallCaps/>
          <w:sz w:val="22"/>
          <w:szCs w:val="22"/>
        </w:rPr>
        <w:t>tendencia</w:t>
      </w:r>
      <w:r>
        <w:rPr>
          <w:b/>
          <w:smallCaps/>
          <w:sz w:val="22"/>
          <w:szCs w:val="22"/>
        </w:rPr>
        <w:t>-ciclo</w:t>
      </w:r>
      <w:r w:rsidRPr="00896EDD">
        <w:rPr>
          <w:b/>
          <w:smallCaps/>
          <w:sz w:val="22"/>
          <w:szCs w:val="22"/>
          <w:vertAlign w:val="superscript"/>
        </w:rPr>
        <w:t xml:space="preserve"> </w:t>
      </w:r>
      <w:r>
        <w:rPr>
          <w:b/>
          <w:smallCaps/>
          <w:sz w:val="22"/>
          <w:szCs w:val="22"/>
        </w:rPr>
        <w:t xml:space="preserve"> </w:t>
      </w:r>
    </w:p>
    <w:p w14:paraId="010880E3" w14:textId="77777777" w:rsidR="00B35528" w:rsidRPr="00DC4AD6" w:rsidRDefault="00B35528" w:rsidP="00B35528">
      <w:pPr>
        <w:pStyle w:val="p01"/>
        <w:keepNext/>
        <w:spacing w:before="0"/>
        <w:jc w:val="center"/>
        <w:outlineLvl w:val="0"/>
        <w:rPr>
          <w:rFonts w:ascii="Arial" w:hAnsi="Arial" w:cs="Arial"/>
          <w:color w:val="auto"/>
          <w:sz w:val="18"/>
          <w:szCs w:val="18"/>
          <w:lang w:val="es-MX"/>
        </w:rPr>
      </w:pPr>
      <w:r w:rsidRPr="00DC4AD6">
        <w:rPr>
          <w:rFonts w:ascii="Arial" w:hAnsi="Arial" w:cs="Arial"/>
          <w:color w:val="000000"/>
          <w:sz w:val="18"/>
          <w:lang w:val="es-MX"/>
        </w:rPr>
        <w:t>(Millones de pesos a precios de 20</w:t>
      </w:r>
      <w:r w:rsidR="00530F19" w:rsidRPr="00DC4AD6">
        <w:rPr>
          <w:rFonts w:ascii="Arial" w:hAnsi="Arial" w:cs="Arial"/>
          <w:color w:val="000000"/>
          <w:sz w:val="18"/>
          <w:lang w:val="es-MX"/>
        </w:rPr>
        <w:t>13</w:t>
      </w:r>
      <w:r w:rsidRPr="00DC4AD6">
        <w:rPr>
          <w:rFonts w:ascii="Arial" w:hAnsi="Arial" w:cs="Arial"/>
          <w:color w:val="000000"/>
          <w:sz w:val="18"/>
          <w:szCs w:val="18"/>
          <w:lang w:val="es-MX"/>
        </w:rPr>
        <w:t>)</w:t>
      </w:r>
    </w:p>
    <w:p w14:paraId="3E452D4D" w14:textId="6BD9D895" w:rsidR="00B35528" w:rsidRPr="00B34824" w:rsidRDefault="00CD4094" w:rsidP="00B35528">
      <w:pPr>
        <w:pStyle w:val="p0"/>
        <w:spacing w:before="0"/>
        <w:jc w:val="center"/>
        <w:rPr>
          <w:color w:val="000000" w:themeColor="text1"/>
          <w:lang w:val="es-MX"/>
        </w:rPr>
      </w:pPr>
      <w:r>
        <w:rPr>
          <w:noProof/>
          <w:snapToGrid/>
        </w:rPr>
        <w:drawing>
          <wp:inline distT="0" distB="0" distL="0" distR="0" wp14:anchorId="1F56C4FE" wp14:editId="5ECFF74C">
            <wp:extent cx="4680000" cy="2504411"/>
            <wp:effectExtent l="0" t="0" r="25400" b="10795"/>
            <wp:docPr id="9" name="Gráfico 9">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EE7BC96" w14:textId="77777777" w:rsidR="00670C48" w:rsidRPr="00706C47" w:rsidRDefault="00B35528" w:rsidP="00D3429F">
      <w:pPr>
        <w:pStyle w:val="p0"/>
        <w:spacing w:before="0"/>
        <w:ind w:left="993" w:firstLine="447"/>
        <w:rPr>
          <w:rFonts w:cs="Arial"/>
          <w:color w:val="000000" w:themeColor="text1"/>
          <w:sz w:val="16"/>
          <w:szCs w:val="16"/>
        </w:rPr>
      </w:pPr>
      <w:r w:rsidRPr="00B82981">
        <w:rPr>
          <w:rFonts w:cs="Arial"/>
          <w:color w:val="000000" w:themeColor="text1"/>
          <w:sz w:val="16"/>
          <w:szCs w:val="16"/>
        </w:rPr>
        <w:t>Fuente: INEGI</w:t>
      </w:r>
      <w:r w:rsidRPr="00E33347">
        <w:rPr>
          <w:rFonts w:cs="Arial"/>
          <w:sz w:val="16"/>
          <w:szCs w:val="16"/>
        </w:rPr>
        <w:t>.</w:t>
      </w:r>
    </w:p>
    <w:p w14:paraId="77EF02BA" w14:textId="77777777" w:rsidR="008E64C7" w:rsidRDefault="008E64C7" w:rsidP="00E44785">
      <w:pPr>
        <w:pStyle w:val="p0"/>
        <w:keepLines w:val="0"/>
        <w:spacing w:before="120"/>
        <w:rPr>
          <w:color w:val="auto"/>
        </w:rPr>
      </w:pPr>
    </w:p>
    <w:p w14:paraId="20CF5829" w14:textId="7B25E5D4" w:rsidR="00E44785" w:rsidRPr="006C2E5A" w:rsidRDefault="00355B75" w:rsidP="00E44785">
      <w:pPr>
        <w:pStyle w:val="p0"/>
        <w:keepLines w:val="0"/>
        <w:spacing w:before="120"/>
        <w:rPr>
          <w:color w:val="auto"/>
        </w:rPr>
      </w:pPr>
      <w:r w:rsidRPr="00E16724">
        <w:rPr>
          <w:color w:val="auto"/>
        </w:rPr>
        <w:t>Durante los primeros seis meses de 202</w:t>
      </w:r>
      <w:r>
        <w:rPr>
          <w:color w:val="auto"/>
        </w:rPr>
        <w:t>1</w:t>
      </w:r>
      <w:r w:rsidRPr="00E16724">
        <w:rPr>
          <w:color w:val="auto"/>
        </w:rPr>
        <w:t xml:space="preserve"> el PIB a precios constantes registró un </w:t>
      </w:r>
      <w:r>
        <w:rPr>
          <w:color w:val="auto"/>
        </w:rPr>
        <w:t>aumento</w:t>
      </w:r>
      <w:r w:rsidRPr="00E16724">
        <w:rPr>
          <w:color w:val="auto"/>
        </w:rPr>
        <w:t xml:space="preserve"> de </w:t>
      </w:r>
      <w:r>
        <w:rPr>
          <w:color w:val="auto"/>
        </w:rPr>
        <w:t>7.4</w:t>
      </w:r>
      <w:r w:rsidRPr="00E16724">
        <w:rPr>
          <w:color w:val="auto"/>
        </w:rPr>
        <w:t>% con relación a igual semestre de 20</w:t>
      </w:r>
      <w:r>
        <w:rPr>
          <w:color w:val="auto"/>
        </w:rPr>
        <w:t>20</w:t>
      </w:r>
      <w:r w:rsidRPr="00E16724">
        <w:rPr>
          <w:color w:val="auto"/>
        </w:rPr>
        <w:t>, con cifras desestacionalizadas</w:t>
      </w:r>
      <w:r w:rsidRPr="006C2E5A">
        <w:rPr>
          <w:color w:val="auto"/>
        </w:rPr>
        <w:t>.</w:t>
      </w:r>
    </w:p>
    <w:p w14:paraId="27F80A67" w14:textId="77777777" w:rsidR="008E64C7" w:rsidRDefault="008E64C7" w:rsidP="00594F64">
      <w:pPr>
        <w:pStyle w:val="p0"/>
        <w:keepNext/>
        <w:keepLines w:val="0"/>
        <w:rPr>
          <w:b/>
          <w:i/>
          <w:color w:val="auto"/>
        </w:rPr>
      </w:pPr>
    </w:p>
    <w:p w14:paraId="3641EABA" w14:textId="27489E92" w:rsidR="00B35528" w:rsidRPr="001A224F" w:rsidRDefault="00B35528" w:rsidP="008E64C7">
      <w:pPr>
        <w:pStyle w:val="p0"/>
        <w:keepNext/>
        <w:keepLines w:val="0"/>
        <w:spacing w:before="120"/>
        <w:rPr>
          <w:color w:val="auto"/>
        </w:rPr>
      </w:pPr>
      <w:r w:rsidRPr="001A224F">
        <w:rPr>
          <w:b/>
          <w:i/>
          <w:color w:val="auto"/>
        </w:rPr>
        <w:t xml:space="preserve">Cifras Originales </w:t>
      </w:r>
    </w:p>
    <w:p w14:paraId="19D6C454" w14:textId="77777777" w:rsidR="00B35528" w:rsidRPr="001A224F" w:rsidRDefault="00B35528" w:rsidP="007E7B0A">
      <w:pPr>
        <w:pStyle w:val="p0"/>
        <w:keepLines w:val="0"/>
        <w:spacing w:before="120"/>
        <w:rPr>
          <w:rFonts w:cs="Arial"/>
          <w:color w:val="auto"/>
        </w:rPr>
      </w:pPr>
      <w:r w:rsidRPr="001A224F">
        <w:rPr>
          <w:color w:val="auto"/>
        </w:rPr>
        <w:t xml:space="preserve">En el cuadro siguiente se presentan los resultados </w:t>
      </w:r>
      <w:r w:rsidR="000E0B46">
        <w:rPr>
          <w:color w:val="auto"/>
        </w:rPr>
        <w:t>sin ajuste estacional</w:t>
      </w:r>
      <w:r>
        <w:rPr>
          <w:color w:val="auto"/>
        </w:rPr>
        <w:t xml:space="preserve"> </w:t>
      </w:r>
      <w:r w:rsidRPr="001A224F">
        <w:rPr>
          <w:color w:val="auto"/>
        </w:rPr>
        <w:t>del PIB trimestral por sector:</w:t>
      </w:r>
    </w:p>
    <w:p w14:paraId="3A16819A" w14:textId="77777777" w:rsidR="0074603D" w:rsidRDefault="0074603D" w:rsidP="006352C1">
      <w:pPr>
        <w:keepNext/>
        <w:keepLines/>
        <w:jc w:val="center"/>
        <w:rPr>
          <w:rFonts w:cs="Arial"/>
          <w:b/>
          <w:smallCaps/>
          <w:sz w:val="22"/>
          <w:szCs w:val="22"/>
        </w:rPr>
      </w:pPr>
    </w:p>
    <w:p w14:paraId="77482A8F" w14:textId="77777777" w:rsidR="008E64C7" w:rsidRDefault="008E64C7" w:rsidP="006352C1">
      <w:pPr>
        <w:keepNext/>
        <w:keepLines/>
        <w:jc w:val="center"/>
        <w:rPr>
          <w:rFonts w:cs="Arial"/>
          <w:b/>
          <w:smallCaps/>
          <w:sz w:val="22"/>
          <w:szCs w:val="22"/>
        </w:rPr>
      </w:pPr>
    </w:p>
    <w:p w14:paraId="55A53028" w14:textId="77777777" w:rsidR="008E64C7" w:rsidRDefault="008E64C7" w:rsidP="006352C1">
      <w:pPr>
        <w:keepNext/>
        <w:keepLines/>
        <w:jc w:val="center"/>
        <w:rPr>
          <w:rFonts w:cs="Arial"/>
          <w:b/>
          <w:smallCaps/>
          <w:sz w:val="22"/>
          <w:szCs w:val="22"/>
        </w:rPr>
      </w:pPr>
    </w:p>
    <w:p w14:paraId="43DDAB60" w14:textId="77777777" w:rsidR="008E64C7" w:rsidRDefault="008E64C7" w:rsidP="006352C1">
      <w:pPr>
        <w:keepNext/>
        <w:keepLines/>
        <w:jc w:val="center"/>
        <w:rPr>
          <w:rFonts w:cs="Arial"/>
          <w:b/>
          <w:smallCaps/>
          <w:sz w:val="22"/>
          <w:szCs w:val="22"/>
        </w:rPr>
      </w:pPr>
    </w:p>
    <w:p w14:paraId="06BA9093" w14:textId="77777777" w:rsidR="008E64C7" w:rsidRDefault="008E64C7" w:rsidP="006352C1">
      <w:pPr>
        <w:keepNext/>
        <w:keepLines/>
        <w:jc w:val="center"/>
        <w:rPr>
          <w:rFonts w:cs="Arial"/>
          <w:b/>
          <w:smallCaps/>
          <w:sz w:val="22"/>
          <w:szCs w:val="22"/>
        </w:rPr>
      </w:pPr>
    </w:p>
    <w:p w14:paraId="14A03AFD" w14:textId="77777777" w:rsidR="008E64C7" w:rsidRDefault="008E64C7" w:rsidP="006352C1">
      <w:pPr>
        <w:keepNext/>
        <w:keepLines/>
        <w:jc w:val="center"/>
        <w:rPr>
          <w:rFonts w:cs="Arial"/>
          <w:b/>
          <w:smallCaps/>
          <w:sz w:val="22"/>
          <w:szCs w:val="22"/>
        </w:rPr>
      </w:pPr>
    </w:p>
    <w:p w14:paraId="446903BF" w14:textId="77777777" w:rsidR="008E64C7" w:rsidRDefault="008E64C7" w:rsidP="006352C1">
      <w:pPr>
        <w:keepNext/>
        <w:keepLines/>
        <w:jc w:val="center"/>
        <w:rPr>
          <w:rFonts w:cs="Arial"/>
          <w:b/>
          <w:smallCaps/>
          <w:sz w:val="22"/>
          <w:szCs w:val="22"/>
        </w:rPr>
      </w:pPr>
    </w:p>
    <w:p w14:paraId="1BA1746D" w14:textId="77777777" w:rsidR="008E64C7" w:rsidRDefault="008E64C7" w:rsidP="006352C1">
      <w:pPr>
        <w:keepNext/>
        <w:keepLines/>
        <w:jc w:val="center"/>
        <w:rPr>
          <w:rFonts w:cs="Arial"/>
          <w:b/>
          <w:smallCaps/>
          <w:sz w:val="22"/>
          <w:szCs w:val="22"/>
        </w:rPr>
      </w:pPr>
    </w:p>
    <w:p w14:paraId="36904A19" w14:textId="77777777" w:rsidR="008E64C7" w:rsidRDefault="008E64C7" w:rsidP="006352C1">
      <w:pPr>
        <w:keepNext/>
        <w:keepLines/>
        <w:jc w:val="center"/>
        <w:rPr>
          <w:rFonts w:cs="Arial"/>
          <w:b/>
          <w:smallCaps/>
          <w:sz w:val="22"/>
          <w:szCs w:val="22"/>
        </w:rPr>
      </w:pPr>
    </w:p>
    <w:p w14:paraId="79B3ACEA" w14:textId="77777777" w:rsidR="008E64C7" w:rsidRDefault="008E64C7" w:rsidP="006352C1">
      <w:pPr>
        <w:keepNext/>
        <w:keepLines/>
        <w:jc w:val="center"/>
        <w:rPr>
          <w:rFonts w:cs="Arial"/>
          <w:b/>
          <w:smallCaps/>
          <w:sz w:val="22"/>
          <w:szCs w:val="22"/>
        </w:rPr>
      </w:pPr>
    </w:p>
    <w:p w14:paraId="2387202A" w14:textId="77777777" w:rsidR="008E64C7" w:rsidRDefault="008E64C7" w:rsidP="006352C1">
      <w:pPr>
        <w:keepNext/>
        <w:keepLines/>
        <w:jc w:val="center"/>
        <w:rPr>
          <w:rFonts w:cs="Arial"/>
          <w:b/>
          <w:smallCaps/>
          <w:sz w:val="22"/>
          <w:szCs w:val="22"/>
        </w:rPr>
      </w:pPr>
    </w:p>
    <w:p w14:paraId="4F1BAEB0" w14:textId="77777777" w:rsidR="008E64C7" w:rsidRDefault="008E64C7" w:rsidP="006352C1">
      <w:pPr>
        <w:keepNext/>
        <w:keepLines/>
        <w:jc w:val="center"/>
        <w:rPr>
          <w:rFonts w:cs="Arial"/>
          <w:b/>
          <w:smallCaps/>
          <w:sz w:val="22"/>
          <w:szCs w:val="22"/>
        </w:rPr>
      </w:pPr>
    </w:p>
    <w:p w14:paraId="278548D0" w14:textId="77777777" w:rsidR="008E64C7" w:rsidRDefault="008E64C7" w:rsidP="006352C1">
      <w:pPr>
        <w:keepNext/>
        <w:keepLines/>
        <w:jc w:val="center"/>
        <w:rPr>
          <w:rFonts w:cs="Arial"/>
          <w:b/>
          <w:smallCaps/>
          <w:sz w:val="22"/>
          <w:szCs w:val="22"/>
        </w:rPr>
      </w:pPr>
    </w:p>
    <w:p w14:paraId="2791A682" w14:textId="77777777" w:rsidR="008E64C7" w:rsidRDefault="008E64C7" w:rsidP="006352C1">
      <w:pPr>
        <w:keepNext/>
        <w:keepLines/>
        <w:jc w:val="center"/>
        <w:rPr>
          <w:rFonts w:cs="Arial"/>
          <w:b/>
          <w:smallCaps/>
          <w:sz w:val="22"/>
          <w:szCs w:val="22"/>
        </w:rPr>
      </w:pPr>
    </w:p>
    <w:p w14:paraId="31508326" w14:textId="77777777" w:rsidR="008E64C7" w:rsidRDefault="008E64C7">
      <w:pPr>
        <w:widowControl/>
        <w:rPr>
          <w:rFonts w:cs="Arial"/>
          <w:b/>
          <w:smallCaps/>
          <w:sz w:val="22"/>
          <w:szCs w:val="22"/>
        </w:rPr>
      </w:pPr>
      <w:r>
        <w:rPr>
          <w:rFonts w:cs="Arial"/>
          <w:b/>
          <w:smallCaps/>
          <w:sz w:val="22"/>
          <w:szCs w:val="22"/>
        </w:rPr>
        <w:br w:type="page"/>
      </w:r>
    </w:p>
    <w:p w14:paraId="54331FA0" w14:textId="19AD883E" w:rsidR="004E35BD" w:rsidRPr="001A224F" w:rsidRDefault="004E35BD" w:rsidP="006352C1">
      <w:pPr>
        <w:keepNext/>
        <w:keepLines/>
        <w:jc w:val="center"/>
        <w:rPr>
          <w:rFonts w:cs="Arial"/>
          <w:b/>
          <w:smallCaps/>
          <w:snapToGrid/>
          <w:sz w:val="22"/>
          <w:szCs w:val="22"/>
          <w:lang w:val="es-MX"/>
        </w:rPr>
      </w:pPr>
      <w:r>
        <w:rPr>
          <w:rFonts w:cs="Arial"/>
          <w:b/>
          <w:smallCaps/>
          <w:sz w:val="22"/>
          <w:szCs w:val="22"/>
        </w:rPr>
        <w:lastRenderedPageBreak/>
        <w:t>Producto Interno B</w:t>
      </w:r>
      <w:r w:rsidRPr="001A224F">
        <w:rPr>
          <w:rFonts w:cs="Arial"/>
          <w:b/>
          <w:smallCaps/>
          <w:sz w:val="22"/>
          <w:szCs w:val="22"/>
        </w:rPr>
        <w:t>ruto al</w:t>
      </w:r>
      <w:r>
        <w:rPr>
          <w:rFonts w:cs="Arial"/>
          <w:b/>
          <w:smallCaps/>
          <w:sz w:val="22"/>
          <w:szCs w:val="22"/>
        </w:rPr>
        <w:t xml:space="preserve"> </w:t>
      </w:r>
      <w:r w:rsidR="006C2E5A">
        <w:rPr>
          <w:rFonts w:cs="Arial"/>
          <w:b/>
          <w:smallCaps/>
          <w:sz w:val="22"/>
          <w:szCs w:val="22"/>
        </w:rPr>
        <w:t>segundo</w:t>
      </w:r>
      <w:r>
        <w:rPr>
          <w:rFonts w:cs="Arial"/>
          <w:b/>
          <w:smallCaps/>
          <w:sz w:val="22"/>
          <w:szCs w:val="22"/>
        </w:rPr>
        <w:t xml:space="preserve"> trimestre de 20</w:t>
      </w:r>
      <w:r w:rsidR="00DB1EC9">
        <w:rPr>
          <w:rFonts w:cs="Arial"/>
          <w:b/>
          <w:smallCaps/>
          <w:sz w:val="22"/>
          <w:szCs w:val="22"/>
        </w:rPr>
        <w:t>2</w:t>
      </w:r>
      <w:r w:rsidR="004420C8">
        <w:rPr>
          <w:rFonts w:cs="Arial"/>
          <w:b/>
          <w:smallCaps/>
          <w:sz w:val="22"/>
          <w:szCs w:val="22"/>
        </w:rPr>
        <w:t>1</w:t>
      </w:r>
    </w:p>
    <w:p w14:paraId="48511FA8" w14:textId="520467D8" w:rsidR="004E35BD" w:rsidRDefault="004E35BD" w:rsidP="004E35BD">
      <w:pPr>
        <w:keepNext/>
        <w:keepLines/>
        <w:jc w:val="center"/>
        <w:rPr>
          <w:rFonts w:cs="Arial"/>
          <w:sz w:val="18"/>
          <w:szCs w:val="18"/>
        </w:rPr>
      </w:pPr>
      <w:r w:rsidRPr="001A224F">
        <w:rPr>
          <w:rFonts w:cs="Arial"/>
          <w:sz w:val="18"/>
          <w:szCs w:val="18"/>
        </w:rPr>
        <w:t xml:space="preserve">(Variación porcentual real respecto al mismo </w:t>
      </w:r>
      <w:r w:rsidR="006A098F">
        <w:rPr>
          <w:rFonts w:cs="Arial"/>
          <w:sz w:val="18"/>
          <w:szCs w:val="18"/>
        </w:rPr>
        <w:t>periodo</w:t>
      </w:r>
      <w:r w:rsidRPr="001A224F">
        <w:rPr>
          <w:rFonts w:cs="Arial"/>
          <w:sz w:val="18"/>
          <w:szCs w:val="18"/>
        </w:rPr>
        <w:t xml:space="preserve"> del año anterior)</w:t>
      </w:r>
    </w:p>
    <w:tbl>
      <w:tblPr>
        <w:tblW w:w="5225" w:type="pct"/>
        <w:jc w:val="center"/>
        <w:tblLayout w:type="fixed"/>
        <w:tblCellMar>
          <w:left w:w="0" w:type="dxa"/>
          <w:right w:w="0" w:type="dxa"/>
        </w:tblCellMar>
        <w:tblLook w:val="0000" w:firstRow="0" w:lastRow="0" w:firstColumn="0" w:lastColumn="0" w:noHBand="0" w:noVBand="0"/>
      </w:tblPr>
      <w:tblGrid>
        <w:gridCol w:w="3945"/>
        <w:gridCol w:w="1134"/>
        <w:gridCol w:w="851"/>
        <w:gridCol w:w="992"/>
        <w:gridCol w:w="992"/>
        <w:gridCol w:w="990"/>
        <w:gridCol w:w="966"/>
        <w:gridCol w:w="6"/>
      </w:tblGrid>
      <w:tr w:rsidR="0074603D" w:rsidRPr="00B50BEE" w14:paraId="4E09E606" w14:textId="34B66C47" w:rsidTr="002E3045">
        <w:trPr>
          <w:cantSplit/>
          <w:jc w:val="center"/>
        </w:trPr>
        <w:tc>
          <w:tcPr>
            <w:tcW w:w="1998" w:type="pct"/>
            <w:vMerge w:val="restart"/>
            <w:tcBorders>
              <w:top w:val="double" w:sz="6" w:space="0" w:color="auto"/>
              <w:left w:val="double" w:sz="6" w:space="0" w:color="auto"/>
              <w:bottom w:val="double" w:sz="6" w:space="0" w:color="auto"/>
              <w:right w:val="single" w:sz="4" w:space="0" w:color="auto"/>
            </w:tcBorders>
            <w:shd w:val="clear" w:color="auto" w:fill="DBE5F1" w:themeFill="accent1" w:themeFillTint="33"/>
            <w:vAlign w:val="center"/>
          </w:tcPr>
          <w:p w14:paraId="6B384466" w14:textId="77777777" w:rsidR="0074603D" w:rsidRPr="00B50BEE" w:rsidRDefault="0074603D" w:rsidP="00BF4F1B">
            <w:pPr>
              <w:ind w:left="142"/>
              <w:jc w:val="center"/>
              <w:rPr>
                <w:rFonts w:cs="Arial"/>
              </w:rPr>
            </w:pPr>
            <w:r w:rsidRPr="00B50BEE">
              <w:rPr>
                <w:rFonts w:cs="Arial"/>
                <w:sz w:val="18"/>
                <w:szCs w:val="18"/>
              </w:rPr>
              <w:t>Denominación</w:t>
            </w:r>
            <w:r w:rsidRPr="00B50BEE">
              <w:rPr>
                <w:rFonts w:cs="Arial"/>
              </w:rPr>
              <w:br w:type="page"/>
            </w:r>
          </w:p>
        </w:tc>
        <w:tc>
          <w:tcPr>
            <w:tcW w:w="1506" w:type="pct"/>
            <w:gridSpan w:val="3"/>
            <w:tcBorders>
              <w:top w:val="double" w:sz="6" w:space="0" w:color="auto"/>
              <w:left w:val="single" w:sz="4" w:space="0" w:color="auto"/>
              <w:bottom w:val="single" w:sz="4" w:space="0" w:color="auto"/>
              <w:right w:val="double" w:sz="6" w:space="0" w:color="auto"/>
            </w:tcBorders>
            <w:shd w:val="clear" w:color="auto" w:fill="DBE5F1" w:themeFill="accent1" w:themeFillTint="33"/>
          </w:tcPr>
          <w:p w14:paraId="05AAFF6A" w14:textId="1102C869" w:rsidR="0074603D" w:rsidRDefault="0074603D" w:rsidP="00C14CAB">
            <w:pPr>
              <w:spacing w:before="20" w:after="20"/>
              <w:jc w:val="center"/>
              <w:rPr>
                <w:rFonts w:cs="Arial"/>
                <w:color w:val="000000"/>
                <w:sz w:val="18"/>
                <w:szCs w:val="18"/>
              </w:rPr>
            </w:pPr>
            <w:r>
              <w:rPr>
                <w:rFonts w:cs="Arial"/>
                <w:color w:val="000000"/>
                <w:sz w:val="18"/>
                <w:szCs w:val="18"/>
              </w:rPr>
              <w:t>2020</w:t>
            </w:r>
          </w:p>
        </w:tc>
        <w:tc>
          <w:tcPr>
            <w:tcW w:w="1496" w:type="pct"/>
            <w:gridSpan w:val="4"/>
            <w:tcBorders>
              <w:top w:val="double" w:sz="6" w:space="0" w:color="auto"/>
              <w:left w:val="single" w:sz="4" w:space="0" w:color="auto"/>
              <w:bottom w:val="single" w:sz="4" w:space="0" w:color="auto"/>
              <w:right w:val="double" w:sz="6" w:space="0" w:color="auto"/>
            </w:tcBorders>
            <w:shd w:val="clear" w:color="auto" w:fill="DBE5F1" w:themeFill="accent1" w:themeFillTint="33"/>
          </w:tcPr>
          <w:p w14:paraId="5564B057" w14:textId="14A89EEE" w:rsidR="0074603D" w:rsidRDefault="0074603D" w:rsidP="00C14CAB">
            <w:pPr>
              <w:spacing w:before="20" w:after="20"/>
              <w:jc w:val="center"/>
              <w:rPr>
                <w:rFonts w:cs="Arial"/>
                <w:color w:val="000000"/>
                <w:sz w:val="18"/>
                <w:szCs w:val="18"/>
              </w:rPr>
            </w:pPr>
            <w:r>
              <w:rPr>
                <w:rFonts w:cs="Arial"/>
                <w:color w:val="000000"/>
                <w:sz w:val="18"/>
                <w:szCs w:val="18"/>
              </w:rPr>
              <w:t>2021</w:t>
            </w:r>
          </w:p>
        </w:tc>
      </w:tr>
      <w:tr w:rsidR="0074603D" w:rsidRPr="00B50BEE" w14:paraId="4746CD30" w14:textId="12CDDD90" w:rsidTr="002E3045">
        <w:trPr>
          <w:gridAfter w:val="1"/>
          <w:wAfter w:w="5" w:type="pct"/>
          <w:cantSplit/>
          <w:jc w:val="center"/>
        </w:trPr>
        <w:tc>
          <w:tcPr>
            <w:tcW w:w="1998" w:type="pct"/>
            <w:vMerge/>
            <w:tcBorders>
              <w:left w:val="double" w:sz="6" w:space="0" w:color="auto"/>
              <w:bottom w:val="double" w:sz="6" w:space="0" w:color="auto"/>
              <w:right w:val="single" w:sz="4" w:space="0" w:color="auto"/>
            </w:tcBorders>
            <w:shd w:val="clear" w:color="auto" w:fill="DBE5F1" w:themeFill="accent1" w:themeFillTint="33"/>
          </w:tcPr>
          <w:p w14:paraId="6CCA56B5" w14:textId="77777777" w:rsidR="0074603D" w:rsidRPr="00B50BEE" w:rsidRDefault="0074603D" w:rsidP="009C29E4">
            <w:pPr>
              <w:ind w:left="142"/>
              <w:rPr>
                <w:rFonts w:cs="Arial"/>
                <w:b/>
                <w:sz w:val="16"/>
                <w:szCs w:val="16"/>
              </w:rPr>
            </w:pPr>
          </w:p>
        </w:tc>
        <w:tc>
          <w:tcPr>
            <w:tcW w:w="100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E311AB" w14:textId="47C22F06" w:rsidR="0074603D" w:rsidRDefault="0074603D" w:rsidP="009C29E4">
            <w:pPr>
              <w:spacing w:before="20" w:after="20"/>
              <w:ind w:left="-57" w:right="-57"/>
              <w:jc w:val="center"/>
              <w:rPr>
                <w:rFonts w:cs="Arial"/>
                <w:sz w:val="18"/>
                <w:szCs w:val="18"/>
              </w:rPr>
            </w:pPr>
            <w:r>
              <w:rPr>
                <w:rFonts w:cs="Arial"/>
                <w:sz w:val="18"/>
                <w:szCs w:val="18"/>
              </w:rPr>
              <w:t>Trimestre</w:t>
            </w:r>
          </w:p>
        </w:tc>
        <w:tc>
          <w:tcPr>
            <w:tcW w:w="502" w:type="pct"/>
            <w:vMerge w:val="restart"/>
            <w:tcBorders>
              <w:top w:val="single" w:sz="4" w:space="0" w:color="auto"/>
              <w:left w:val="single" w:sz="4" w:space="0" w:color="auto"/>
              <w:bottom w:val="double" w:sz="6" w:space="0" w:color="auto"/>
              <w:right w:val="double" w:sz="6" w:space="0" w:color="auto"/>
            </w:tcBorders>
            <w:shd w:val="clear" w:color="auto" w:fill="DBE5F1" w:themeFill="accent1" w:themeFillTint="33"/>
            <w:vAlign w:val="center"/>
          </w:tcPr>
          <w:p w14:paraId="25298DDE" w14:textId="623D6F48" w:rsidR="0074603D" w:rsidRDefault="0074603D" w:rsidP="007A44DE">
            <w:pPr>
              <w:spacing w:before="20" w:after="20"/>
              <w:ind w:left="-57" w:right="-57"/>
              <w:jc w:val="center"/>
              <w:rPr>
                <w:rFonts w:cs="Arial"/>
                <w:sz w:val="18"/>
                <w:szCs w:val="18"/>
              </w:rPr>
            </w:pPr>
            <w:r>
              <w:rPr>
                <w:rFonts w:cs="Arial"/>
                <w:sz w:val="18"/>
                <w:szCs w:val="18"/>
              </w:rPr>
              <w:t>Anual</w:t>
            </w:r>
          </w:p>
        </w:tc>
        <w:tc>
          <w:tcPr>
            <w:tcW w:w="100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B9C6A9" w14:textId="1EBEE619" w:rsidR="0074603D" w:rsidRDefault="0074603D" w:rsidP="007A44DE">
            <w:pPr>
              <w:spacing w:before="20" w:after="20"/>
              <w:ind w:left="-57" w:right="-57"/>
              <w:jc w:val="center"/>
              <w:rPr>
                <w:rFonts w:cs="Arial"/>
                <w:sz w:val="18"/>
                <w:szCs w:val="18"/>
              </w:rPr>
            </w:pPr>
            <w:r>
              <w:rPr>
                <w:rFonts w:cs="Arial"/>
                <w:sz w:val="18"/>
                <w:szCs w:val="18"/>
              </w:rPr>
              <w:t>Trimestre</w:t>
            </w:r>
          </w:p>
        </w:tc>
        <w:tc>
          <w:tcPr>
            <w:tcW w:w="489" w:type="pct"/>
            <w:vMerge w:val="restart"/>
            <w:tcBorders>
              <w:top w:val="single" w:sz="4" w:space="0" w:color="auto"/>
              <w:left w:val="single" w:sz="4" w:space="0" w:color="auto"/>
              <w:right w:val="double" w:sz="6" w:space="0" w:color="auto"/>
            </w:tcBorders>
            <w:shd w:val="clear" w:color="auto" w:fill="DBE5F1" w:themeFill="accent1" w:themeFillTint="33"/>
          </w:tcPr>
          <w:p w14:paraId="5C26E940" w14:textId="77777777" w:rsidR="0074603D" w:rsidRDefault="0074603D" w:rsidP="007A44DE">
            <w:pPr>
              <w:spacing w:before="20" w:after="20"/>
              <w:ind w:left="-57" w:right="-57"/>
              <w:jc w:val="center"/>
              <w:rPr>
                <w:rFonts w:cs="Arial"/>
                <w:sz w:val="18"/>
                <w:szCs w:val="18"/>
              </w:rPr>
            </w:pPr>
            <w:r>
              <w:rPr>
                <w:rFonts w:cs="Arial"/>
                <w:sz w:val="18"/>
                <w:szCs w:val="18"/>
              </w:rPr>
              <w:t xml:space="preserve">6 </w:t>
            </w:r>
          </w:p>
          <w:p w14:paraId="7EB99CA0" w14:textId="0C1D53DC" w:rsidR="0074603D" w:rsidRDefault="0074603D" w:rsidP="007A44DE">
            <w:pPr>
              <w:spacing w:before="20" w:after="20"/>
              <w:ind w:left="-57" w:right="-57"/>
              <w:jc w:val="center"/>
              <w:rPr>
                <w:rFonts w:cs="Arial"/>
                <w:sz w:val="18"/>
                <w:szCs w:val="18"/>
              </w:rPr>
            </w:pPr>
            <w:r>
              <w:rPr>
                <w:rFonts w:cs="Arial"/>
                <w:sz w:val="18"/>
                <w:szCs w:val="18"/>
              </w:rPr>
              <w:t>meses</w:t>
            </w:r>
          </w:p>
        </w:tc>
      </w:tr>
      <w:tr w:rsidR="002E3045" w:rsidRPr="00B50BEE" w14:paraId="3E5AB434" w14:textId="31BA929F" w:rsidTr="002E3045">
        <w:trPr>
          <w:gridAfter w:val="1"/>
          <w:wAfter w:w="5" w:type="pct"/>
          <w:cantSplit/>
          <w:jc w:val="center"/>
        </w:trPr>
        <w:tc>
          <w:tcPr>
            <w:tcW w:w="1998" w:type="pct"/>
            <w:vMerge/>
            <w:tcBorders>
              <w:left w:val="double" w:sz="6" w:space="0" w:color="auto"/>
              <w:bottom w:val="double" w:sz="6" w:space="0" w:color="auto"/>
              <w:right w:val="single" w:sz="4" w:space="0" w:color="auto"/>
            </w:tcBorders>
          </w:tcPr>
          <w:p w14:paraId="023A7765" w14:textId="77777777" w:rsidR="0074603D" w:rsidRPr="00B50BEE" w:rsidRDefault="0074603D" w:rsidP="009C29E4">
            <w:pPr>
              <w:ind w:left="142"/>
              <w:rPr>
                <w:rFonts w:cs="Arial"/>
              </w:rPr>
            </w:pPr>
          </w:p>
        </w:tc>
        <w:tc>
          <w:tcPr>
            <w:tcW w:w="574" w:type="pct"/>
            <w:tcBorders>
              <w:left w:val="single" w:sz="4" w:space="0" w:color="auto"/>
              <w:bottom w:val="double" w:sz="6" w:space="0" w:color="auto"/>
              <w:right w:val="single" w:sz="4" w:space="0" w:color="auto"/>
            </w:tcBorders>
            <w:shd w:val="clear" w:color="auto" w:fill="DBE5F1" w:themeFill="accent1" w:themeFillTint="33"/>
          </w:tcPr>
          <w:p w14:paraId="2EA098CD" w14:textId="34531D8D" w:rsidR="0074603D" w:rsidRDefault="0074603D" w:rsidP="009C29E4">
            <w:pPr>
              <w:spacing w:before="20" w:after="20"/>
              <w:jc w:val="center"/>
              <w:rPr>
                <w:rFonts w:cs="Arial"/>
                <w:sz w:val="18"/>
                <w:szCs w:val="18"/>
                <w:lang w:val="es-ES"/>
              </w:rPr>
            </w:pPr>
            <w:r>
              <w:rPr>
                <w:rFonts w:cs="Arial"/>
                <w:sz w:val="18"/>
                <w:szCs w:val="18"/>
                <w:lang w:val="es-ES"/>
              </w:rPr>
              <w:t>III</w:t>
            </w:r>
          </w:p>
        </w:tc>
        <w:tc>
          <w:tcPr>
            <w:tcW w:w="431" w:type="pct"/>
            <w:tcBorders>
              <w:left w:val="single" w:sz="4" w:space="0" w:color="auto"/>
              <w:bottom w:val="double" w:sz="6" w:space="0" w:color="auto"/>
              <w:right w:val="single" w:sz="4" w:space="0" w:color="auto"/>
            </w:tcBorders>
            <w:shd w:val="clear" w:color="auto" w:fill="DBE5F1" w:themeFill="accent1" w:themeFillTint="33"/>
          </w:tcPr>
          <w:p w14:paraId="268EFF2B" w14:textId="7A624808" w:rsidR="0074603D" w:rsidRDefault="0074603D" w:rsidP="009C29E4">
            <w:pPr>
              <w:spacing w:before="20" w:after="20"/>
              <w:jc w:val="center"/>
              <w:rPr>
                <w:rFonts w:cs="Arial"/>
                <w:sz w:val="18"/>
                <w:szCs w:val="18"/>
                <w:lang w:val="es-ES"/>
              </w:rPr>
            </w:pPr>
            <w:r>
              <w:rPr>
                <w:rFonts w:cs="Arial"/>
                <w:sz w:val="18"/>
                <w:szCs w:val="18"/>
                <w:lang w:val="es-ES"/>
              </w:rPr>
              <w:t>IV</w:t>
            </w:r>
          </w:p>
        </w:tc>
        <w:tc>
          <w:tcPr>
            <w:tcW w:w="502" w:type="pct"/>
            <w:vMerge/>
            <w:tcBorders>
              <w:top w:val="single" w:sz="4" w:space="0" w:color="auto"/>
              <w:left w:val="single" w:sz="4" w:space="0" w:color="auto"/>
              <w:bottom w:val="double" w:sz="6" w:space="0" w:color="auto"/>
              <w:right w:val="double" w:sz="6" w:space="0" w:color="auto"/>
            </w:tcBorders>
            <w:shd w:val="clear" w:color="auto" w:fill="DBE5F1" w:themeFill="accent1" w:themeFillTint="33"/>
          </w:tcPr>
          <w:p w14:paraId="5E52A782" w14:textId="4729B845" w:rsidR="0074603D" w:rsidRDefault="0074603D" w:rsidP="009C29E4">
            <w:pPr>
              <w:spacing w:before="20" w:after="20"/>
              <w:jc w:val="center"/>
              <w:rPr>
                <w:rFonts w:cs="Arial"/>
                <w:sz w:val="18"/>
                <w:szCs w:val="18"/>
                <w:lang w:val="es-ES"/>
              </w:rPr>
            </w:pPr>
          </w:p>
        </w:tc>
        <w:tc>
          <w:tcPr>
            <w:tcW w:w="502" w:type="pct"/>
            <w:tcBorders>
              <w:top w:val="single" w:sz="4" w:space="0" w:color="auto"/>
              <w:left w:val="single" w:sz="4" w:space="0" w:color="auto"/>
              <w:bottom w:val="double" w:sz="6" w:space="0" w:color="auto"/>
              <w:right w:val="single" w:sz="4" w:space="0" w:color="auto"/>
            </w:tcBorders>
            <w:shd w:val="clear" w:color="auto" w:fill="DBE5F1" w:themeFill="accent1" w:themeFillTint="33"/>
          </w:tcPr>
          <w:p w14:paraId="2033ACE1" w14:textId="4B058E78" w:rsidR="0074603D" w:rsidRDefault="0074603D" w:rsidP="009C29E4">
            <w:pPr>
              <w:spacing w:before="20" w:after="20"/>
              <w:jc w:val="center"/>
              <w:rPr>
                <w:rFonts w:cs="Arial"/>
                <w:sz w:val="18"/>
                <w:szCs w:val="18"/>
                <w:lang w:val="es-ES"/>
              </w:rPr>
            </w:pPr>
            <w:r>
              <w:rPr>
                <w:rFonts w:cs="Arial"/>
                <w:sz w:val="18"/>
                <w:szCs w:val="18"/>
                <w:lang w:val="es-ES"/>
              </w:rPr>
              <w:t>I</w:t>
            </w:r>
          </w:p>
        </w:tc>
        <w:tc>
          <w:tcPr>
            <w:tcW w:w="501" w:type="pct"/>
            <w:tcBorders>
              <w:top w:val="single" w:sz="4" w:space="0" w:color="auto"/>
              <w:left w:val="single" w:sz="4" w:space="0" w:color="auto"/>
              <w:bottom w:val="double" w:sz="6" w:space="0" w:color="auto"/>
              <w:right w:val="single" w:sz="4" w:space="0" w:color="auto"/>
            </w:tcBorders>
            <w:shd w:val="clear" w:color="auto" w:fill="DBE5F1" w:themeFill="accent1" w:themeFillTint="33"/>
          </w:tcPr>
          <w:p w14:paraId="4257E64A" w14:textId="670A3A64" w:rsidR="0074603D" w:rsidRDefault="0074603D" w:rsidP="009C29E4">
            <w:pPr>
              <w:spacing w:before="20" w:after="20"/>
              <w:jc w:val="center"/>
              <w:rPr>
                <w:rFonts w:cs="Arial"/>
                <w:sz w:val="18"/>
                <w:szCs w:val="18"/>
                <w:lang w:val="es-ES"/>
              </w:rPr>
            </w:pPr>
            <w:r>
              <w:rPr>
                <w:rFonts w:cs="Arial"/>
                <w:sz w:val="18"/>
                <w:szCs w:val="18"/>
                <w:lang w:val="es-ES"/>
              </w:rPr>
              <w:t>II</w:t>
            </w:r>
            <w:r w:rsidR="003E018A" w:rsidRPr="00AD7EEC">
              <w:rPr>
                <w:rFonts w:cs="Arial"/>
                <w:color w:val="000000"/>
                <w:sz w:val="18"/>
                <w:szCs w:val="18"/>
                <w:vertAlign w:val="superscript"/>
              </w:rPr>
              <w:t>P</w:t>
            </w:r>
            <w:r w:rsidR="003E018A">
              <w:rPr>
                <w:rFonts w:cs="Arial"/>
                <w:color w:val="000000"/>
                <w:sz w:val="18"/>
                <w:szCs w:val="18"/>
                <w:vertAlign w:val="superscript"/>
              </w:rPr>
              <w:t>/</w:t>
            </w:r>
          </w:p>
        </w:tc>
        <w:tc>
          <w:tcPr>
            <w:tcW w:w="489" w:type="pct"/>
            <w:vMerge/>
            <w:tcBorders>
              <w:left w:val="single" w:sz="4" w:space="0" w:color="auto"/>
              <w:bottom w:val="double" w:sz="6" w:space="0" w:color="auto"/>
              <w:right w:val="double" w:sz="6" w:space="0" w:color="auto"/>
            </w:tcBorders>
            <w:shd w:val="clear" w:color="auto" w:fill="DBE5F1" w:themeFill="accent1" w:themeFillTint="33"/>
          </w:tcPr>
          <w:p w14:paraId="5D97B833" w14:textId="77777777" w:rsidR="0074603D" w:rsidRDefault="0074603D" w:rsidP="009C29E4">
            <w:pPr>
              <w:spacing w:before="20" w:after="20"/>
              <w:jc w:val="center"/>
              <w:rPr>
                <w:rFonts w:cs="Arial"/>
                <w:sz w:val="18"/>
                <w:szCs w:val="18"/>
                <w:lang w:val="es-ES"/>
              </w:rPr>
            </w:pPr>
          </w:p>
        </w:tc>
      </w:tr>
      <w:tr w:rsidR="0074603D" w:rsidRPr="00B50BEE" w14:paraId="445D3326" w14:textId="20825F96" w:rsidTr="002E3045">
        <w:trPr>
          <w:gridAfter w:val="1"/>
          <w:wAfter w:w="5" w:type="pct"/>
          <w:cantSplit/>
          <w:jc w:val="center"/>
        </w:trPr>
        <w:tc>
          <w:tcPr>
            <w:tcW w:w="1998" w:type="pct"/>
            <w:tcBorders>
              <w:left w:val="double" w:sz="6" w:space="0" w:color="auto"/>
              <w:right w:val="single" w:sz="4" w:space="0" w:color="auto"/>
            </w:tcBorders>
            <w:vAlign w:val="center"/>
          </w:tcPr>
          <w:p w14:paraId="38C000DD" w14:textId="77777777" w:rsidR="0074603D" w:rsidRPr="00B50BEE" w:rsidRDefault="0074603D" w:rsidP="0074603D">
            <w:pPr>
              <w:tabs>
                <w:tab w:val="left" w:pos="579"/>
              </w:tabs>
              <w:spacing w:before="40" w:after="20"/>
              <w:ind w:left="657" w:hanging="544"/>
              <w:rPr>
                <w:rFonts w:cs="Arial"/>
                <w:b/>
                <w:bCs/>
                <w:sz w:val="18"/>
                <w:szCs w:val="18"/>
              </w:rPr>
            </w:pPr>
            <w:r w:rsidRPr="00B50BEE">
              <w:rPr>
                <w:rFonts w:cs="Arial"/>
                <w:b/>
                <w:bCs/>
                <w:sz w:val="18"/>
                <w:szCs w:val="18"/>
              </w:rPr>
              <w:t>PIB Total a precios de mercado</w:t>
            </w:r>
          </w:p>
        </w:tc>
        <w:tc>
          <w:tcPr>
            <w:tcW w:w="574" w:type="pct"/>
            <w:tcBorders>
              <w:top w:val="double" w:sz="6" w:space="0" w:color="auto"/>
              <w:right w:val="single" w:sz="4" w:space="0" w:color="auto"/>
            </w:tcBorders>
            <w:vAlign w:val="center"/>
          </w:tcPr>
          <w:p w14:paraId="05FC4FD5" w14:textId="493B16E8" w:rsidR="0074603D" w:rsidRDefault="0074603D" w:rsidP="0074603D">
            <w:pPr>
              <w:tabs>
                <w:tab w:val="decimal" w:pos="407"/>
              </w:tabs>
              <w:ind w:right="113"/>
              <w:jc w:val="right"/>
              <w:rPr>
                <w:rFonts w:cs="Arial"/>
                <w:b/>
                <w:color w:val="000000"/>
                <w:sz w:val="18"/>
                <w:szCs w:val="18"/>
              </w:rPr>
            </w:pPr>
            <w:r>
              <w:rPr>
                <w:rFonts w:cs="Arial"/>
                <w:b/>
                <w:color w:val="000000"/>
                <w:sz w:val="18"/>
                <w:szCs w:val="18"/>
              </w:rPr>
              <w:t>(-)   8.7</w:t>
            </w:r>
          </w:p>
        </w:tc>
        <w:tc>
          <w:tcPr>
            <w:tcW w:w="431" w:type="pct"/>
            <w:tcBorders>
              <w:top w:val="double" w:sz="6" w:space="0" w:color="auto"/>
              <w:left w:val="single" w:sz="4" w:space="0" w:color="auto"/>
              <w:right w:val="single" w:sz="4" w:space="0" w:color="auto"/>
            </w:tcBorders>
            <w:vAlign w:val="center"/>
          </w:tcPr>
          <w:p w14:paraId="630C0D3E" w14:textId="15462501" w:rsidR="0074603D" w:rsidRDefault="0074603D" w:rsidP="0074603D">
            <w:pPr>
              <w:tabs>
                <w:tab w:val="decimal" w:pos="407"/>
              </w:tabs>
              <w:ind w:right="113"/>
              <w:jc w:val="right"/>
              <w:rPr>
                <w:rFonts w:cs="Arial"/>
                <w:b/>
                <w:color w:val="000000"/>
                <w:sz w:val="18"/>
                <w:szCs w:val="18"/>
              </w:rPr>
            </w:pPr>
            <w:r>
              <w:rPr>
                <w:rFonts w:cs="Arial"/>
                <w:b/>
                <w:color w:val="000000"/>
                <w:sz w:val="18"/>
                <w:szCs w:val="18"/>
              </w:rPr>
              <w:t>(-)   4.5</w:t>
            </w:r>
          </w:p>
        </w:tc>
        <w:tc>
          <w:tcPr>
            <w:tcW w:w="502" w:type="pct"/>
            <w:tcBorders>
              <w:top w:val="double" w:sz="6" w:space="0" w:color="auto"/>
              <w:left w:val="single" w:sz="4" w:space="0" w:color="auto"/>
              <w:right w:val="double" w:sz="6" w:space="0" w:color="auto"/>
            </w:tcBorders>
            <w:vAlign w:val="center"/>
          </w:tcPr>
          <w:p w14:paraId="702377C4" w14:textId="7D78D070" w:rsidR="0074603D" w:rsidRDefault="0074603D" w:rsidP="0074603D">
            <w:pPr>
              <w:tabs>
                <w:tab w:val="decimal" w:pos="407"/>
              </w:tabs>
              <w:ind w:right="113"/>
              <w:jc w:val="right"/>
              <w:rPr>
                <w:rFonts w:cs="Arial"/>
                <w:b/>
                <w:color w:val="000000"/>
                <w:sz w:val="18"/>
                <w:szCs w:val="18"/>
              </w:rPr>
            </w:pPr>
            <w:r>
              <w:rPr>
                <w:rFonts w:cs="Arial"/>
                <w:b/>
                <w:color w:val="000000"/>
                <w:sz w:val="18"/>
                <w:szCs w:val="18"/>
              </w:rPr>
              <w:t>(-)    8.3</w:t>
            </w:r>
          </w:p>
        </w:tc>
        <w:tc>
          <w:tcPr>
            <w:tcW w:w="502" w:type="pct"/>
            <w:tcBorders>
              <w:top w:val="double" w:sz="6" w:space="0" w:color="auto"/>
              <w:left w:val="nil"/>
              <w:right w:val="single" w:sz="4" w:space="0" w:color="auto"/>
            </w:tcBorders>
            <w:vAlign w:val="center"/>
          </w:tcPr>
          <w:p w14:paraId="24D19315" w14:textId="043EA40D" w:rsidR="0074603D" w:rsidRDefault="0074603D" w:rsidP="0074603D">
            <w:pPr>
              <w:tabs>
                <w:tab w:val="decimal" w:pos="407"/>
              </w:tabs>
              <w:ind w:right="227"/>
              <w:jc w:val="right"/>
              <w:rPr>
                <w:rFonts w:cs="Arial"/>
                <w:b/>
                <w:color w:val="000000"/>
                <w:sz w:val="18"/>
                <w:szCs w:val="18"/>
              </w:rPr>
            </w:pPr>
            <w:r>
              <w:rPr>
                <w:rFonts w:cs="Arial"/>
                <w:b/>
                <w:color w:val="000000"/>
                <w:sz w:val="18"/>
                <w:szCs w:val="18"/>
              </w:rPr>
              <w:t>(-)    3.6</w:t>
            </w:r>
          </w:p>
        </w:tc>
        <w:tc>
          <w:tcPr>
            <w:tcW w:w="501" w:type="pct"/>
            <w:tcBorders>
              <w:top w:val="double" w:sz="6" w:space="0" w:color="auto"/>
              <w:left w:val="single" w:sz="4" w:space="0" w:color="auto"/>
              <w:right w:val="single" w:sz="4" w:space="0" w:color="auto"/>
            </w:tcBorders>
            <w:vAlign w:val="center"/>
          </w:tcPr>
          <w:p w14:paraId="1632720C" w14:textId="619C897A" w:rsidR="0074603D" w:rsidRDefault="006E327D" w:rsidP="0074603D">
            <w:pPr>
              <w:tabs>
                <w:tab w:val="decimal" w:pos="407"/>
              </w:tabs>
              <w:ind w:right="227"/>
              <w:jc w:val="right"/>
              <w:rPr>
                <w:rFonts w:cs="Arial"/>
                <w:b/>
                <w:color w:val="000000"/>
                <w:sz w:val="18"/>
                <w:szCs w:val="18"/>
              </w:rPr>
            </w:pPr>
            <w:r>
              <w:rPr>
                <w:rFonts w:cs="Arial"/>
                <w:b/>
                <w:color w:val="000000"/>
                <w:sz w:val="18"/>
                <w:szCs w:val="18"/>
              </w:rPr>
              <w:t>19.6</w:t>
            </w:r>
          </w:p>
        </w:tc>
        <w:tc>
          <w:tcPr>
            <w:tcW w:w="489" w:type="pct"/>
            <w:tcBorders>
              <w:top w:val="double" w:sz="6" w:space="0" w:color="auto"/>
              <w:left w:val="single" w:sz="4" w:space="0" w:color="auto"/>
              <w:right w:val="double" w:sz="6" w:space="0" w:color="auto"/>
            </w:tcBorders>
            <w:vAlign w:val="center"/>
          </w:tcPr>
          <w:p w14:paraId="4499B5EA" w14:textId="44C891FC" w:rsidR="0074603D" w:rsidRDefault="006E327D" w:rsidP="0074603D">
            <w:pPr>
              <w:tabs>
                <w:tab w:val="decimal" w:pos="407"/>
              </w:tabs>
              <w:ind w:right="227"/>
              <w:jc w:val="right"/>
              <w:rPr>
                <w:rFonts w:cs="Arial"/>
                <w:b/>
                <w:color w:val="000000"/>
                <w:sz w:val="18"/>
                <w:szCs w:val="18"/>
              </w:rPr>
            </w:pPr>
            <w:r>
              <w:rPr>
                <w:rFonts w:cs="Arial"/>
                <w:b/>
                <w:color w:val="000000"/>
                <w:sz w:val="18"/>
                <w:szCs w:val="18"/>
              </w:rPr>
              <w:t>6.9</w:t>
            </w:r>
          </w:p>
        </w:tc>
      </w:tr>
      <w:tr w:rsidR="0074603D" w:rsidRPr="00B50BEE" w14:paraId="50DE3934" w14:textId="57E4A33B" w:rsidTr="002E3045">
        <w:trPr>
          <w:gridAfter w:val="1"/>
          <w:wAfter w:w="5" w:type="pct"/>
          <w:cantSplit/>
          <w:jc w:val="center"/>
        </w:trPr>
        <w:tc>
          <w:tcPr>
            <w:tcW w:w="1998" w:type="pct"/>
            <w:tcBorders>
              <w:left w:val="double" w:sz="6" w:space="0" w:color="auto"/>
              <w:right w:val="single" w:sz="4" w:space="0" w:color="auto"/>
            </w:tcBorders>
            <w:shd w:val="clear" w:color="auto" w:fill="DBE5F1" w:themeFill="accent1" w:themeFillTint="33"/>
            <w:vAlign w:val="center"/>
          </w:tcPr>
          <w:p w14:paraId="46801245" w14:textId="77777777" w:rsidR="0074603D" w:rsidRPr="00B50BEE" w:rsidRDefault="0074603D" w:rsidP="0074603D">
            <w:pPr>
              <w:tabs>
                <w:tab w:val="left" w:pos="579"/>
              </w:tabs>
              <w:spacing w:before="40" w:after="20"/>
              <w:ind w:left="657" w:hanging="544"/>
              <w:rPr>
                <w:rFonts w:cs="Arial"/>
                <w:b/>
                <w:bCs/>
                <w:sz w:val="18"/>
                <w:szCs w:val="18"/>
              </w:rPr>
            </w:pPr>
            <w:r w:rsidRPr="00B50BEE">
              <w:rPr>
                <w:rFonts w:cs="Arial"/>
                <w:b/>
                <w:bCs/>
                <w:sz w:val="18"/>
                <w:szCs w:val="18"/>
              </w:rPr>
              <w:t>Actividades Primarias</w:t>
            </w:r>
          </w:p>
        </w:tc>
        <w:tc>
          <w:tcPr>
            <w:tcW w:w="574" w:type="pct"/>
            <w:tcBorders>
              <w:right w:val="single" w:sz="4" w:space="0" w:color="auto"/>
            </w:tcBorders>
            <w:shd w:val="clear" w:color="auto" w:fill="DBE5F1" w:themeFill="accent1" w:themeFillTint="33"/>
            <w:vAlign w:val="center"/>
          </w:tcPr>
          <w:p w14:paraId="059FE096" w14:textId="59E6A168" w:rsidR="0074603D" w:rsidRDefault="0074603D" w:rsidP="0074603D">
            <w:pPr>
              <w:tabs>
                <w:tab w:val="decimal" w:pos="407"/>
              </w:tabs>
              <w:ind w:right="113"/>
              <w:jc w:val="right"/>
              <w:rPr>
                <w:rFonts w:cs="Arial"/>
                <w:b/>
                <w:color w:val="000000"/>
                <w:sz w:val="18"/>
                <w:szCs w:val="18"/>
              </w:rPr>
            </w:pPr>
            <w:r>
              <w:rPr>
                <w:rFonts w:cs="Arial"/>
                <w:b/>
                <w:color w:val="000000"/>
                <w:sz w:val="18"/>
                <w:szCs w:val="18"/>
              </w:rPr>
              <w:t>3.3</w:t>
            </w:r>
          </w:p>
        </w:tc>
        <w:tc>
          <w:tcPr>
            <w:tcW w:w="431" w:type="pct"/>
            <w:tcBorders>
              <w:left w:val="single" w:sz="4" w:space="0" w:color="auto"/>
              <w:right w:val="single" w:sz="4" w:space="0" w:color="auto"/>
            </w:tcBorders>
            <w:shd w:val="clear" w:color="auto" w:fill="DBE5F1" w:themeFill="accent1" w:themeFillTint="33"/>
            <w:vAlign w:val="center"/>
          </w:tcPr>
          <w:p w14:paraId="1B028E23" w14:textId="6B9C43D8" w:rsidR="0074603D" w:rsidRDefault="0074603D" w:rsidP="0074603D">
            <w:pPr>
              <w:tabs>
                <w:tab w:val="decimal" w:pos="407"/>
              </w:tabs>
              <w:ind w:right="113"/>
              <w:jc w:val="right"/>
              <w:rPr>
                <w:rFonts w:cs="Arial"/>
                <w:b/>
                <w:color w:val="000000"/>
                <w:sz w:val="18"/>
                <w:szCs w:val="18"/>
              </w:rPr>
            </w:pPr>
            <w:r>
              <w:rPr>
                <w:rFonts w:cs="Arial"/>
                <w:b/>
                <w:color w:val="000000"/>
                <w:sz w:val="18"/>
                <w:szCs w:val="18"/>
              </w:rPr>
              <w:t>1.3</w:t>
            </w:r>
          </w:p>
        </w:tc>
        <w:tc>
          <w:tcPr>
            <w:tcW w:w="502" w:type="pct"/>
            <w:tcBorders>
              <w:left w:val="single" w:sz="4" w:space="0" w:color="auto"/>
              <w:right w:val="double" w:sz="6" w:space="0" w:color="auto"/>
            </w:tcBorders>
            <w:shd w:val="clear" w:color="auto" w:fill="DBE5F1" w:themeFill="accent1" w:themeFillTint="33"/>
            <w:vAlign w:val="center"/>
          </w:tcPr>
          <w:p w14:paraId="46F53D76" w14:textId="1EE16495" w:rsidR="0074603D" w:rsidRDefault="0074603D" w:rsidP="0074603D">
            <w:pPr>
              <w:tabs>
                <w:tab w:val="decimal" w:pos="407"/>
              </w:tabs>
              <w:ind w:right="113"/>
              <w:jc w:val="right"/>
              <w:rPr>
                <w:rFonts w:cs="Arial"/>
                <w:b/>
                <w:color w:val="000000"/>
                <w:sz w:val="18"/>
                <w:szCs w:val="18"/>
              </w:rPr>
            </w:pPr>
            <w:r>
              <w:rPr>
                <w:rFonts w:cs="Arial"/>
                <w:b/>
                <w:color w:val="000000"/>
                <w:sz w:val="18"/>
                <w:szCs w:val="18"/>
              </w:rPr>
              <w:t>(-)    0.5</w:t>
            </w:r>
          </w:p>
        </w:tc>
        <w:tc>
          <w:tcPr>
            <w:tcW w:w="502" w:type="pct"/>
            <w:tcBorders>
              <w:left w:val="nil"/>
              <w:right w:val="single" w:sz="4" w:space="0" w:color="auto"/>
            </w:tcBorders>
            <w:shd w:val="clear" w:color="auto" w:fill="DBE5F1" w:themeFill="accent1" w:themeFillTint="33"/>
            <w:vAlign w:val="center"/>
          </w:tcPr>
          <w:p w14:paraId="19C895B9" w14:textId="773F2312" w:rsidR="0074603D" w:rsidRDefault="006E327D" w:rsidP="0074603D">
            <w:pPr>
              <w:tabs>
                <w:tab w:val="decimal" w:pos="407"/>
              </w:tabs>
              <w:ind w:right="227"/>
              <w:jc w:val="right"/>
              <w:rPr>
                <w:rFonts w:cs="Arial"/>
                <w:b/>
                <w:color w:val="000000"/>
                <w:sz w:val="18"/>
                <w:szCs w:val="18"/>
              </w:rPr>
            </w:pPr>
            <w:r>
              <w:rPr>
                <w:rFonts w:cs="Arial"/>
                <w:b/>
                <w:color w:val="000000"/>
                <w:sz w:val="18"/>
                <w:szCs w:val="18"/>
              </w:rPr>
              <w:t>2.3</w:t>
            </w:r>
          </w:p>
        </w:tc>
        <w:tc>
          <w:tcPr>
            <w:tcW w:w="501" w:type="pct"/>
            <w:tcBorders>
              <w:left w:val="single" w:sz="4" w:space="0" w:color="auto"/>
              <w:right w:val="single" w:sz="4" w:space="0" w:color="auto"/>
            </w:tcBorders>
            <w:shd w:val="clear" w:color="auto" w:fill="DBE5F1" w:themeFill="accent1" w:themeFillTint="33"/>
            <w:vAlign w:val="center"/>
          </w:tcPr>
          <w:p w14:paraId="4FCE6B63" w14:textId="272A0284" w:rsidR="0074603D" w:rsidRDefault="006E327D" w:rsidP="0074603D">
            <w:pPr>
              <w:tabs>
                <w:tab w:val="decimal" w:pos="407"/>
              </w:tabs>
              <w:ind w:right="227"/>
              <w:jc w:val="right"/>
              <w:rPr>
                <w:rFonts w:cs="Arial"/>
                <w:b/>
                <w:color w:val="000000"/>
                <w:sz w:val="18"/>
                <w:szCs w:val="18"/>
              </w:rPr>
            </w:pPr>
            <w:r>
              <w:rPr>
                <w:rFonts w:cs="Arial"/>
                <w:b/>
                <w:color w:val="000000"/>
                <w:sz w:val="18"/>
                <w:szCs w:val="18"/>
              </w:rPr>
              <w:t>6.7</w:t>
            </w:r>
          </w:p>
        </w:tc>
        <w:tc>
          <w:tcPr>
            <w:tcW w:w="489" w:type="pct"/>
            <w:tcBorders>
              <w:left w:val="single" w:sz="4" w:space="0" w:color="auto"/>
              <w:right w:val="double" w:sz="6" w:space="0" w:color="auto"/>
            </w:tcBorders>
            <w:shd w:val="clear" w:color="auto" w:fill="DBE5F1" w:themeFill="accent1" w:themeFillTint="33"/>
            <w:vAlign w:val="center"/>
          </w:tcPr>
          <w:p w14:paraId="7956E460" w14:textId="0A39A9E3" w:rsidR="0074603D" w:rsidRDefault="006E327D" w:rsidP="0074603D">
            <w:pPr>
              <w:tabs>
                <w:tab w:val="decimal" w:pos="407"/>
              </w:tabs>
              <w:ind w:right="227"/>
              <w:jc w:val="right"/>
              <w:rPr>
                <w:rFonts w:cs="Arial"/>
                <w:b/>
                <w:color w:val="000000"/>
                <w:sz w:val="18"/>
                <w:szCs w:val="18"/>
              </w:rPr>
            </w:pPr>
            <w:r>
              <w:rPr>
                <w:rFonts w:cs="Arial"/>
                <w:b/>
                <w:color w:val="000000"/>
                <w:sz w:val="18"/>
                <w:szCs w:val="18"/>
              </w:rPr>
              <w:t>4.5</w:t>
            </w:r>
          </w:p>
        </w:tc>
      </w:tr>
      <w:tr w:rsidR="0074603D" w:rsidRPr="00B50BEE" w14:paraId="36601C9E" w14:textId="15841DD4" w:rsidTr="002E3045">
        <w:trPr>
          <w:gridAfter w:val="1"/>
          <w:wAfter w:w="5" w:type="pct"/>
          <w:cantSplit/>
          <w:jc w:val="center"/>
        </w:trPr>
        <w:tc>
          <w:tcPr>
            <w:tcW w:w="1998" w:type="pct"/>
            <w:tcBorders>
              <w:left w:val="double" w:sz="6" w:space="0" w:color="auto"/>
              <w:right w:val="single" w:sz="4" w:space="0" w:color="auto"/>
            </w:tcBorders>
            <w:shd w:val="clear" w:color="auto" w:fill="auto"/>
            <w:vAlign w:val="center"/>
          </w:tcPr>
          <w:p w14:paraId="78456903"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11</w:t>
            </w:r>
            <w:r w:rsidRPr="00B50BEE">
              <w:rPr>
                <w:rFonts w:cs="Arial"/>
                <w:sz w:val="18"/>
                <w:szCs w:val="18"/>
              </w:rPr>
              <w:tab/>
            </w:r>
            <w:proofErr w:type="gramStart"/>
            <w:r w:rsidRPr="00B50BEE">
              <w:rPr>
                <w:rFonts w:cs="Arial"/>
                <w:sz w:val="18"/>
                <w:szCs w:val="18"/>
              </w:rPr>
              <w:t>Agricultura</w:t>
            </w:r>
            <w:proofErr w:type="gramEnd"/>
            <w:r w:rsidRPr="00B50BEE">
              <w:rPr>
                <w:rFonts w:cs="Arial"/>
                <w:sz w:val="18"/>
                <w:szCs w:val="18"/>
              </w:rPr>
              <w:t>, cría y explotación de animales, aprovechamiento forestal, pesca y caza</w:t>
            </w:r>
          </w:p>
        </w:tc>
        <w:tc>
          <w:tcPr>
            <w:tcW w:w="574" w:type="pct"/>
            <w:tcBorders>
              <w:right w:val="single" w:sz="4" w:space="0" w:color="auto"/>
            </w:tcBorders>
            <w:vAlign w:val="center"/>
          </w:tcPr>
          <w:p w14:paraId="427FD56A" w14:textId="2436F091" w:rsidR="0074603D" w:rsidRDefault="0074603D" w:rsidP="0074603D">
            <w:pPr>
              <w:tabs>
                <w:tab w:val="decimal" w:pos="407"/>
              </w:tabs>
              <w:ind w:right="113"/>
              <w:jc w:val="right"/>
              <w:rPr>
                <w:rFonts w:cs="Arial"/>
                <w:color w:val="000000"/>
                <w:sz w:val="18"/>
                <w:szCs w:val="18"/>
              </w:rPr>
            </w:pPr>
            <w:r>
              <w:rPr>
                <w:rFonts w:cs="Arial"/>
                <w:color w:val="000000"/>
                <w:sz w:val="18"/>
                <w:szCs w:val="18"/>
              </w:rPr>
              <w:t>3.3</w:t>
            </w:r>
          </w:p>
        </w:tc>
        <w:tc>
          <w:tcPr>
            <w:tcW w:w="431" w:type="pct"/>
            <w:tcBorders>
              <w:left w:val="single" w:sz="4" w:space="0" w:color="auto"/>
              <w:right w:val="single" w:sz="4" w:space="0" w:color="auto"/>
            </w:tcBorders>
            <w:vAlign w:val="center"/>
          </w:tcPr>
          <w:p w14:paraId="2705D2D3" w14:textId="325E7480" w:rsidR="0074603D" w:rsidRDefault="0074603D" w:rsidP="0074603D">
            <w:pPr>
              <w:tabs>
                <w:tab w:val="decimal" w:pos="407"/>
              </w:tabs>
              <w:ind w:right="113"/>
              <w:jc w:val="right"/>
              <w:rPr>
                <w:rFonts w:cs="Arial"/>
                <w:color w:val="000000"/>
                <w:sz w:val="18"/>
                <w:szCs w:val="18"/>
              </w:rPr>
            </w:pPr>
            <w:r>
              <w:rPr>
                <w:rFonts w:cs="Arial"/>
                <w:color w:val="000000"/>
                <w:sz w:val="18"/>
                <w:szCs w:val="18"/>
              </w:rPr>
              <w:t>1.3</w:t>
            </w:r>
          </w:p>
        </w:tc>
        <w:tc>
          <w:tcPr>
            <w:tcW w:w="502" w:type="pct"/>
            <w:tcBorders>
              <w:left w:val="single" w:sz="4" w:space="0" w:color="auto"/>
              <w:right w:val="double" w:sz="6" w:space="0" w:color="auto"/>
            </w:tcBorders>
            <w:vAlign w:val="center"/>
          </w:tcPr>
          <w:p w14:paraId="46D9C958" w14:textId="47DC6066" w:rsidR="0074603D" w:rsidRDefault="0074603D" w:rsidP="0074603D">
            <w:pPr>
              <w:tabs>
                <w:tab w:val="decimal" w:pos="407"/>
              </w:tabs>
              <w:ind w:right="113"/>
              <w:jc w:val="right"/>
              <w:rPr>
                <w:rFonts w:cs="Arial"/>
                <w:color w:val="000000"/>
                <w:sz w:val="18"/>
                <w:szCs w:val="18"/>
              </w:rPr>
            </w:pPr>
            <w:r>
              <w:rPr>
                <w:rFonts w:cs="Arial"/>
                <w:color w:val="000000"/>
                <w:sz w:val="18"/>
                <w:szCs w:val="18"/>
              </w:rPr>
              <w:t>(-)    0.5</w:t>
            </w:r>
          </w:p>
        </w:tc>
        <w:tc>
          <w:tcPr>
            <w:tcW w:w="502" w:type="pct"/>
            <w:tcBorders>
              <w:left w:val="nil"/>
              <w:right w:val="single" w:sz="4" w:space="0" w:color="auto"/>
            </w:tcBorders>
            <w:vAlign w:val="center"/>
          </w:tcPr>
          <w:p w14:paraId="7B7B604A" w14:textId="6AE773E6" w:rsidR="0074603D" w:rsidRDefault="006E327D" w:rsidP="0074603D">
            <w:pPr>
              <w:tabs>
                <w:tab w:val="decimal" w:pos="407"/>
              </w:tabs>
              <w:ind w:right="227"/>
              <w:jc w:val="right"/>
              <w:rPr>
                <w:rFonts w:cs="Arial"/>
                <w:color w:val="000000"/>
                <w:sz w:val="18"/>
                <w:szCs w:val="18"/>
              </w:rPr>
            </w:pPr>
            <w:r>
              <w:rPr>
                <w:rFonts w:cs="Arial"/>
                <w:color w:val="000000"/>
                <w:sz w:val="18"/>
                <w:szCs w:val="18"/>
              </w:rPr>
              <w:t>2.3</w:t>
            </w:r>
          </w:p>
        </w:tc>
        <w:tc>
          <w:tcPr>
            <w:tcW w:w="501" w:type="pct"/>
            <w:tcBorders>
              <w:left w:val="single" w:sz="4" w:space="0" w:color="auto"/>
              <w:right w:val="single" w:sz="4" w:space="0" w:color="auto"/>
            </w:tcBorders>
            <w:vAlign w:val="center"/>
          </w:tcPr>
          <w:p w14:paraId="75E8C81D" w14:textId="3F0AFC38" w:rsidR="0074603D" w:rsidRDefault="006E327D" w:rsidP="0074603D">
            <w:pPr>
              <w:tabs>
                <w:tab w:val="decimal" w:pos="407"/>
              </w:tabs>
              <w:ind w:right="227"/>
              <w:jc w:val="right"/>
              <w:rPr>
                <w:rFonts w:cs="Arial"/>
                <w:color w:val="000000"/>
                <w:sz w:val="18"/>
                <w:szCs w:val="18"/>
              </w:rPr>
            </w:pPr>
            <w:r>
              <w:rPr>
                <w:rFonts w:cs="Arial"/>
                <w:color w:val="000000"/>
                <w:sz w:val="18"/>
                <w:szCs w:val="18"/>
              </w:rPr>
              <w:t>6.7</w:t>
            </w:r>
          </w:p>
        </w:tc>
        <w:tc>
          <w:tcPr>
            <w:tcW w:w="489" w:type="pct"/>
            <w:tcBorders>
              <w:left w:val="single" w:sz="4" w:space="0" w:color="auto"/>
              <w:right w:val="double" w:sz="6" w:space="0" w:color="auto"/>
            </w:tcBorders>
            <w:vAlign w:val="center"/>
          </w:tcPr>
          <w:p w14:paraId="087917AD" w14:textId="18B472B5" w:rsidR="0074603D" w:rsidRDefault="006E327D" w:rsidP="0074603D">
            <w:pPr>
              <w:tabs>
                <w:tab w:val="decimal" w:pos="407"/>
              </w:tabs>
              <w:ind w:right="227"/>
              <w:jc w:val="right"/>
              <w:rPr>
                <w:rFonts w:cs="Arial"/>
                <w:color w:val="000000"/>
                <w:sz w:val="18"/>
                <w:szCs w:val="18"/>
              </w:rPr>
            </w:pPr>
            <w:r>
              <w:rPr>
                <w:rFonts w:cs="Arial"/>
                <w:color w:val="000000"/>
                <w:sz w:val="18"/>
                <w:szCs w:val="18"/>
              </w:rPr>
              <w:t>4.5</w:t>
            </w:r>
          </w:p>
        </w:tc>
      </w:tr>
      <w:tr w:rsidR="0074603D" w:rsidRPr="00B50BEE" w14:paraId="1C2FED14" w14:textId="288DEA2B" w:rsidTr="002E3045">
        <w:trPr>
          <w:gridAfter w:val="1"/>
          <w:wAfter w:w="5" w:type="pct"/>
          <w:cantSplit/>
          <w:jc w:val="center"/>
        </w:trPr>
        <w:tc>
          <w:tcPr>
            <w:tcW w:w="1998" w:type="pct"/>
            <w:tcBorders>
              <w:left w:val="double" w:sz="6" w:space="0" w:color="auto"/>
              <w:right w:val="single" w:sz="4" w:space="0" w:color="auto"/>
            </w:tcBorders>
            <w:shd w:val="clear" w:color="auto" w:fill="DBE5F1" w:themeFill="accent1" w:themeFillTint="33"/>
            <w:vAlign w:val="center"/>
          </w:tcPr>
          <w:p w14:paraId="20369E09" w14:textId="77777777" w:rsidR="0074603D" w:rsidRPr="00B50BEE" w:rsidRDefault="0074603D" w:rsidP="0074603D">
            <w:pPr>
              <w:tabs>
                <w:tab w:val="left" w:pos="556"/>
              </w:tabs>
              <w:spacing w:before="40" w:after="20"/>
              <w:ind w:left="657" w:hanging="544"/>
              <w:rPr>
                <w:rFonts w:cs="Arial"/>
                <w:b/>
                <w:bCs/>
                <w:sz w:val="18"/>
                <w:szCs w:val="18"/>
              </w:rPr>
            </w:pPr>
            <w:r w:rsidRPr="00B50BEE">
              <w:rPr>
                <w:rFonts w:cs="Arial"/>
                <w:b/>
                <w:bCs/>
                <w:sz w:val="18"/>
                <w:szCs w:val="18"/>
              </w:rPr>
              <w:t>Actividades Secundarias</w:t>
            </w:r>
          </w:p>
        </w:tc>
        <w:tc>
          <w:tcPr>
            <w:tcW w:w="574" w:type="pct"/>
            <w:tcBorders>
              <w:right w:val="single" w:sz="4" w:space="0" w:color="auto"/>
            </w:tcBorders>
            <w:shd w:val="clear" w:color="auto" w:fill="DBE5F1" w:themeFill="accent1" w:themeFillTint="33"/>
            <w:vAlign w:val="center"/>
          </w:tcPr>
          <w:p w14:paraId="3757306E" w14:textId="05242FBC" w:rsidR="0074603D" w:rsidRPr="009871F1" w:rsidRDefault="0074603D" w:rsidP="0074603D">
            <w:pPr>
              <w:tabs>
                <w:tab w:val="left" w:pos="36"/>
                <w:tab w:val="decimal" w:pos="407"/>
              </w:tabs>
              <w:ind w:right="113"/>
              <w:jc w:val="right"/>
              <w:rPr>
                <w:rFonts w:cs="Arial"/>
                <w:b/>
                <w:color w:val="000000"/>
                <w:sz w:val="18"/>
                <w:szCs w:val="18"/>
              </w:rPr>
            </w:pPr>
            <w:r w:rsidRPr="009871F1">
              <w:rPr>
                <w:rFonts w:cs="Arial"/>
                <w:b/>
                <w:color w:val="000000"/>
                <w:sz w:val="18"/>
                <w:szCs w:val="18"/>
              </w:rPr>
              <w:t>(-)</w:t>
            </w:r>
            <w:r>
              <w:rPr>
                <w:rFonts w:cs="Arial"/>
                <w:b/>
                <w:color w:val="000000"/>
                <w:sz w:val="18"/>
                <w:szCs w:val="18"/>
              </w:rPr>
              <w:t xml:space="preserve">   8.7</w:t>
            </w:r>
          </w:p>
        </w:tc>
        <w:tc>
          <w:tcPr>
            <w:tcW w:w="431" w:type="pct"/>
            <w:tcBorders>
              <w:left w:val="single" w:sz="4" w:space="0" w:color="auto"/>
              <w:right w:val="single" w:sz="4" w:space="0" w:color="auto"/>
            </w:tcBorders>
            <w:shd w:val="clear" w:color="auto" w:fill="DBE5F1" w:themeFill="accent1" w:themeFillTint="33"/>
            <w:vAlign w:val="center"/>
          </w:tcPr>
          <w:p w14:paraId="2EFE6C9D" w14:textId="74FB65A5" w:rsidR="0074603D" w:rsidRPr="009871F1" w:rsidRDefault="0074603D" w:rsidP="0074603D">
            <w:pPr>
              <w:tabs>
                <w:tab w:val="left" w:pos="36"/>
                <w:tab w:val="decimal" w:pos="407"/>
              </w:tabs>
              <w:ind w:right="113"/>
              <w:jc w:val="right"/>
              <w:rPr>
                <w:rFonts w:cs="Arial"/>
                <w:b/>
                <w:color w:val="000000"/>
                <w:sz w:val="18"/>
                <w:szCs w:val="18"/>
              </w:rPr>
            </w:pPr>
            <w:r w:rsidRPr="009871F1">
              <w:rPr>
                <w:rFonts w:cs="Arial"/>
                <w:b/>
                <w:color w:val="000000"/>
                <w:sz w:val="18"/>
                <w:szCs w:val="18"/>
              </w:rPr>
              <w:t>(-)</w:t>
            </w:r>
            <w:r>
              <w:rPr>
                <w:rFonts w:cs="Arial"/>
                <w:b/>
                <w:color w:val="000000"/>
                <w:sz w:val="18"/>
                <w:szCs w:val="18"/>
              </w:rPr>
              <w:t xml:space="preserve">   3.3</w:t>
            </w:r>
          </w:p>
        </w:tc>
        <w:tc>
          <w:tcPr>
            <w:tcW w:w="502" w:type="pct"/>
            <w:tcBorders>
              <w:left w:val="single" w:sz="4" w:space="0" w:color="auto"/>
              <w:right w:val="double" w:sz="6" w:space="0" w:color="auto"/>
            </w:tcBorders>
            <w:shd w:val="clear" w:color="auto" w:fill="DBE5F1" w:themeFill="accent1" w:themeFillTint="33"/>
            <w:vAlign w:val="center"/>
          </w:tcPr>
          <w:p w14:paraId="351B2D30" w14:textId="34CDD7A8" w:rsidR="0074603D" w:rsidRPr="009871F1" w:rsidRDefault="0074603D" w:rsidP="0074603D">
            <w:pPr>
              <w:tabs>
                <w:tab w:val="left" w:pos="36"/>
                <w:tab w:val="decimal" w:pos="407"/>
              </w:tabs>
              <w:ind w:right="113"/>
              <w:jc w:val="right"/>
              <w:rPr>
                <w:rFonts w:cs="Arial"/>
                <w:b/>
                <w:color w:val="000000"/>
                <w:sz w:val="18"/>
                <w:szCs w:val="18"/>
              </w:rPr>
            </w:pPr>
            <w:r w:rsidRPr="009871F1">
              <w:rPr>
                <w:rFonts w:cs="Arial"/>
                <w:b/>
                <w:color w:val="000000"/>
                <w:sz w:val="18"/>
                <w:szCs w:val="18"/>
              </w:rPr>
              <w:t>(-)</w:t>
            </w:r>
            <w:r>
              <w:rPr>
                <w:rFonts w:cs="Arial"/>
                <w:b/>
                <w:color w:val="000000"/>
                <w:sz w:val="18"/>
                <w:szCs w:val="18"/>
              </w:rPr>
              <w:t xml:space="preserve"> </w:t>
            </w:r>
            <w:r>
              <w:rPr>
                <w:rFonts w:cs="Arial"/>
                <w:color w:val="000000"/>
                <w:sz w:val="18"/>
                <w:szCs w:val="18"/>
              </w:rPr>
              <w:t xml:space="preserve">   </w:t>
            </w:r>
            <w:r>
              <w:rPr>
                <w:rFonts w:cs="Arial"/>
                <w:b/>
                <w:bCs/>
                <w:color w:val="000000"/>
                <w:sz w:val="18"/>
                <w:szCs w:val="18"/>
              </w:rPr>
              <w:t>9.9</w:t>
            </w:r>
          </w:p>
        </w:tc>
        <w:tc>
          <w:tcPr>
            <w:tcW w:w="502" w:type="pct"/>
            <w:tcBorders>
              <w:left w:val="nil"/>
              <w:right w:val="single" w:sz="4" w:space="0" w:color="auto"/>
            </w:tcBorders>
            <w:shd w:val="clear" w:color="auto" w:fill="DBE5F1" w:themeFill="accent1" w:themeFillTint="33"/>
            <w:vAlign w:val="center"/>
          </w:tcPr>
          <w:p w14:paraId="30B0D077" w14:textId="2D4D2941" w:rsidR="0074603D" w:rsidRPr="009871F1" w:rsidRDefault="0074603D" w:rsidP="0074603D">
            <w:pPr>
              <w:tabs>
                <w:tab w:val="left" w:pos="36"/>
                <w:tab w:val="decimal" w:pos="407"/>
              </w:tabs>
              <w:ind w:right="227"/>
              <w:jc w:val="right"/>
              <w:rPr>
                <w:rFonts w:cs="Arial"/>
                <w:b/>
                <w:color w:val="000000"/>
                <w:sz w:val="18"/>
                <w:szCs w:val="18"/>
              </w:rPr>
            </w:pPr>
            <w:r w:rsidRPr="009871F1">
              <w:rPr>
                <w:rFonts w:cs="Arial"/>
                <w:b/>
                <w:color w:val="000000"/>
                <w:sz w:val="18"/>
                <w:szCs w:val="18"/>
              </w:rPr>
              <w:t>(-)</w:t>
            </w:r>
            <w:r>
              <w:rPr>
                <w:rFonts w:cs="Arial"/>
                <w:b/>
                <w:color w:val="000000"/>
                <w:sz w:val="18"/>
                <w:szCs w:val="18"/>
              </w:rPr>
              <w:t xml:space="preserve"> </w:t>
            </w:r>
            <w:r>
              <w:rPr>
                <w:rFonts w:cs="Arial"/>
                <w:color w:val="000000"/>
                <w:sz w:val="18"/>
                <w:szCs w:val="18"/>
              </w:rPr>
              <w:t xml:space="preserve">   </w:t>
            </w:r>
            <w:r>
              <w:rPr>
                <w:rFonts w:cs="Arial"/>
                <w:b/>
                <w:bCs/>
                <w:color w:val="000000"/>
                <w:sz w:val="18"/>
                <w:szCs w:val="18"/>
              </w:rPr>
              <w:t>2.</w:t>
            </w:r>
            <w:r w:rsidR="00755328">
              <w:rPr>
                <w:rFonts w:cs="Arial"/>
                <w:b/>
                <w:bCs/>
                <w:color w:val="000000"/>
                <w:sz w:val="18"/>
                <w:szCs w:val="18"/>
              </w:rPr>
              <w:t>6</w:t>
            </w:r>
          </w:p>
        </w:tc>
        <w:tc>
          <w:tcPr>
            <w:tcW w:w="501" w:type="pct"/>
            <w:tcBorders>
              <w:left w:val="single" w:sz="4" w:space="0" w:color="auto"/>
              <w:right w:val="single" w:sz="4" w:space="0" w:color="auto"/>
            </w:tcBorders>
            <w:shd w:val="clear" w:color="auto" w:fill="DBE5F1" w:themeFill="accent1" w:themeFillTint="33"/>
            <w:vAlign w:val="center"/>
          </w:tcPr>
          <w:p w14:paraId="297A9547" w14:textId="15443141" w:rsidR="0074603D" w:rsidRPr="009871F1" w:rsidRDefault="006E327D" w:rsidP="0074603D">
            <w:pPr>
              <w:tabs>
                <w:tab w:val="left" w:pos="36"/>
                <w:tab w:val="decimal" w:pos="407"/>
              </w:tabs>
              <w:ind w:right="227"/>
              <w:jc w:val="right"/>
              <w:rPr>
                <w:rFonts w:cs="Arial"/>
                <w:b/>
                <w:color w:val="000000"/>
                <w:sz w:val="18"/>
                <w:szCs w:val="18"/>
              </w:rPr>
            </w:pPr>
            <w:r>
              <w:rPr>
                <w:rFonts w:cs="Arial"/>
                <w:b/>
                <w:color w:val="000000"/>
                <w:sz w:val="18"/>
                <w:szCs w:val="18"/>
              </w:rPr>
              <w:t>27.9</w:t>
            </w:r>
          </w:p>
        </w:tc>
        <w:tc>
          <w:tcPr>
            <w:tcW w:w="489" w:type="pct"/>
            <w:tcBorders>
              <w:left w:val="single" w:sz="4" w:space="0" w:color="auto"/>
              <w:right w:val="double" w:sz="6" w:space="0" w:color="auto"/>
            </w:tcBorders>
            <w:shd w:val="clear" w:color="auto" w:fill="DBE5F1" w:themeFill="accent1" w:themeFillTint="33"/>
            <w:vAlign w:val="center"/>
          </w:tcPr>
          <w:p w14:paraId="675D2E70" w14:textId="4A508DF3" w:rsidR="0074603D" w:rsidRPr="009871F1" w:rsidRDefault="006E327D" w:rsidP="0074603D">
            <w:pPr>
              <w:tabs>
                <w:tab w:val="left" w:pos="36"/>
                <w:tab w:val="decimal" w:pos="407"/>
              </w:tabs>
              <w:ind w:right="227"/>
              <w:jc w:val="right"/>
              <w:rPr>
                <w:rFonts w:cs="Arial"/>
                <w:b/>
                <w:color w:val="000000"/>
                <w:sz w:val="18"/>
                <w:szCs w:val="18"/>
              </w:rPr>
            </w:pPr>
            <w:r>
              <w:rPr>
                <w:rFonts w:cs="Arial"/>
                <w:b/>
                <w:color w:val="000000"/>
                <w:sz w:val="18"/>
                <w:szCs w:val="18"/>
              </w:rPr>
              <w:t>10.5</w:t>
            </w:r>
          </w:p>
        </w:tc>
      </w:tr>
      <w:tr w:rsidR="0074603D" w:rsidRPr="00B50BEE" w14:paraId="5848544A" w14:textId="7CCB6F14" w:rsidTr="002E3045">
        <w:trPr>
          <w:gridAfter w:val="1"/>
          <w:wAfter w:w="5" w:type="pct"/>
          <w:cantSplit/>
          <w:jc w:val="center"/>
        </w:trPr>
        <w:tc>
          <w:tcPr>
            <w:tcW w:w="1998" w:type="pct"/>
            <w:tcBorders>
              <w:left w:val="double" w:sz="6" w:space="0" w:color="auto"/>
              <w:right w:val="single" w:sz="4" w:space="0" w:color="auto"/>
            </w:tcBorders>
            <w:shd w:val="clear" w:color="auto" w:fill="auto"/>
            <w:vAlign w:val="center"/>
          </w:tcPr>
          <w:p w14:paraId="75A6E6CA"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21</w:t>
            </w:r>
            <w:r w:rsidRPr="00B50BEE">
              <w:rPr>
                <w:rFonts w:cs="Arial"/>
                <w:sz w:val="18"/>
                <w:szCs w:val="18"/>
              </w:rPr>
              <w:tab/>
            </w:r>
            <w:proofErr w:type="gramStart"/>
            <w:r w:rsidRPr="00B50BEE">
              <w:rPr>
                <w:rFonts w:cs="Arial"/>
                <w:sz w:val="18"/>
                <w:szCs w:val="18"/>
              </w:rPr>
              <w:t>Minería</w:t>
            </w:r>
            <w:proofErr w:type="gramEnd"/>
          </w:p>
        </w:tc>
        <w:tc>
          <w:tcPr>
            <w:tcW w:w="574" w:type="pct"/>
            <w:tcBorders>
              <w:right w:val="single" w:sz="4" w:space="0" w:color="auto"/>
            </w:tcBorders>
            <w:vAlign w:val="center"/>
          </w:tcPr>
          <w:p w14:paraId="71DD3510" w14:textId="5CC335E2" w:rsidR="0074603D" w:rsidRDefault="0074603D" w:rsidP="0074603D">
            <w:pPr>
              <w:tabs>
                <w:tab w:val="left" w:pos="36"/>
                <w:tab w:val="decimal" w:pos="407"/>
              </w:tabs>
              <w:ind w:right="113"/>
              <w:jc w:val="right"/>
              <w:rPr>
                <w:rFonts w:cs="Arial"/>
                <w:color w:val="000000"/>
                <w:sz w:val="18"/>
                <w:szCs w:val="18"/>
              </w:rPr>
            </w:pPr>
            <w:r>
              <w:rPr>
                <w:rFonts w:cs="Arial"/>
                <w:color w:val="000000"/>
                <w:sz w:val="18"/>
                <w:szCs w:val="18"/>
              </w:rPr>
              <w:t>(-)   3.2</w:t>
            </w:r>
          </w:p>
        </w:tc>
        <w:tc>
          <w:tcPr>
            <w:tcW w:w="431" w:type="pct"/>
            <w:tcBorders>
              <w:left w:val="single" w:sz="4" w:space="0" w:color="auto"/>
              <w:right w:val="single" w:sz="4" w:space="0" w:color="auto"/>
            </w:tcBorders>
            <w:vAlign w:val="center"/>
          </w:tcPr>
          <w:p w14:paraId="2C6EF732" w14:textId="1E77B04F" w:rsidR="0074603D" w:rsidRDefault="0074603D" w:rsidP="0074603D">
            <w:pPr>
              <w:tabs>
                <w:tab w:val="left" w:pos="36"/>
                <w:tab w:val="decimal" w:pos="407"/>
              </w:tabs>
              <w:ind w:right="113"/>
              <w:jc w:val="right"/>
              <w:rPr>
                <w:rFonts w:cs="Arial"/>
                <w:color w:val="000000"/>
                <w:sz w:val="18"/>
                <w:szCs w:val="18"/>
              </w:rPr>
            </w:pPr>
            <w:r>
              <w:rPr>
                <w:rFonts w:cs="Arial"/>
                <w:color w:val="000000"/>
                <w:sz w:val="18"/>
                <w:szCs w:val="18"/>
              </w:rPr>
              <w:t>(-)   2.1</w:t>
            </w:r>
          </w:p>
        </w:tc>
        <w:tc>
          <w:tcPr>
            <w:tcW w:w="502" w:type="pct"/>
            <w:tcBorders>
              <w:left w:val="single" w:sz="4" w:space="0" w:color="auto"/>
              <w:right w:val="double" w:sz="6" w:space="0" w:color="auto"/>
            </w:tcBorders>
            <w:vAlign w:val="center"/>
          </w:tcPr>
          <w:p w14:paraId="3EAAFF52" w14:textId="0B185146" w:rsidR="0074603D" w:rsidRDefault="0074603D" w:rsidP="0074603D">
            <w:pPr>
              <w:tabs>
                <w:tab w:val="left" w:pos="36"/>
                <w:tab w:val="decimal" w:pos="407"/>
              </w:tabs>
              <w:ind w:right="113"/>
              <w:jc w:val="right"/>
              <w:rPr>
                <w:rFonts w:cs="Arial"/>
                <w:color w:val="000000"/>
                <w:sz w:val="18"/>
                <w:szCs w:val="18"/>
              </w:rPr>
            </w:pPr>
            <w:r>
              <w:rPr>
                <w:rFonts w:cs="Arial"/>
                <w:color w:val="000000"/>
                <w:sz w:val="18"/>
                <w:szCs w:val="18"/>
              </w:rPr>
              <w:t>(-)    1.1</w:t>
            </w:r>
          </w:p>
        </w:tc>
        <w:tc>
          <w:tcPr>
            <w:tcW w:w="502" w:type="pct"/>
            <w:tcBorders>
              <w:left w:val="nil"/>
              <w:right w:val="single" w:sz="4" w:space="0" w:color="auto"/>
            </w:tcBorders>
            <w:vAlign w:val="center"/>
          </w:tcPr>
          <w:p w14:paraId="7384B5E5" w14:textId="4FC2E0F1" w:rsidR="0074603D" w:rsidRDefault="0074603D" w:rsidP="0074603D">
            <w:pPr>
              <w:tabs>
                <w:tab w:val="left" w:pos="36"/>
                <w:tab w:val="decimal" w:pos="407"/>
              </w:tabs>
              <w:ind w:right="227"/>
              <w:jc w:val="right"/>
              <w:rPr>
                <w:rFonts w:cs="Arial"/>
                <w:color w:val="000000"/>
                <w:sz w:val="18"/>
                <w:szCs w:val="18"/>
              </w:rPr>
            </w:pPr>
            <w:r>
              <w:rPr>
                <w:rFonts w:cs="Arial"/>
                <w:color w:val="000000"/>
                <w:sz w:val="18"/>
                <w:szCs w:val="18"/>
              </w:rPr>
              <w:t>(-)    2.</w:t>
            </w:r>
            <w:r w:rsidR="006E327D">
              <w:rPr>
                <w:rFonts w:cs="Arial"/>
                <w:color w:val="000000"/>
                <w:sz w:val="18"/>
                <w:szCs w:val="18"/>
              </w:rPr>
              <w:t>6</w:t>
            </w:r>
          </w:p>
        </w:tc>
        <w:tc>
          <w:tcPr>
            <w:tcW w:w="501" w:type="pct"/>
            <w:tcBorders>
              <w:left w:val="single" w:sz="4" w:space="0" w:color="auto"/>
              <w:right w:val="single" w:sz="4" w:space="0" w:color="auto"/>
            </w:tcBorders>
            <w:vAlign w:val="center"/>
          </w:tcPr>
          <w:p w14:paraId="2617BC9A" w14:textId="790B031C" w:rsidR="0074603D" w:rsidRDefault="006E327D" w:rsidP="0074603D">
            <w:pPr>
              <w:tabs>
                <w:tab w:val="left" w:pos="36"/>
                <w:tab w:val="decimal" w:pos="407"/>
              </w:tabs>
              <w:ind w:right="227"/>
              <w:jc w:val="right"/>
              <w:rPr>
                <w:rFonts w:cs="Arial"/>
                <w:color w:val="000000"/>
                <w:sz w:val="18"/>
                <w:szCs w:val="18"/>
              </w:rPr>
            </w:pPr>
            <w:r>
              <w:rPr>
                <w:rFonts w:cs="Arial"/>
                <w:color w:val="000000"/>
                <w:sz w:val="18"/>
                <w:szCs w:val="18"/>
              </w:rPr>
              <w:t>6.4</w:t>
            </w:r>
          </w:p>
        </w:tc>
        <w:tc>
          <w:tcPr>
            <w:tcW w:w="489" w:type="pct"/>
            <w:tcBorders>
              <w:left w:val="single" w:sz="4" w:space="0" w:color="auto"/>
              <w:right w:val="double" w:sz="6" w:space="0" w:color="auto"/>
            </w:tcBorders>
            <w:vAlign w:val="center"/>
          </w:tcPr>
          <w:p w14:paraId="23713DCA" w14:textId="75816565" w:rsidR="0074603D" w:rsidRDefault="006E327D" w:rsidP="0074603D">
            <w:pPr>
              <w:tabs>
                <w:tab w:val="left" w:pos="36"/>
                <w:tab w:val="decimal" w:pos="407"/>
              </w:tabs>
              <w:ind w:right="227"/>
              <w:jc w:val="right"/>
              <w:rPr>
                <w:rFonts w:cs="Arial"/>
                <w:color w:val="000000"/>
                <w:sz w:val="18"/>
                <w:szCs w:val="18"/>
              </w:rPr>
            </w:pPr>
            <w:r>
              <w:rPr>
                <w:rFonts w:cs="Arial"/>
                <w:color w:val="000000"/>
                <w:sz w:val="18"/>
                <w:szCs w:val="18"/>
              </w:rPr>
              <w:t>1.6</w:t>
            </w:r>
          </w:p>
        </w:tc>
      </w:tr>
      <w:tr w:rsidR="0074603D" w:rsidRPr="00B50BEE" w14:paraId="20BDB406" w14:textId="4A5C3B09" w:rsidTr="002E3045">
        <w:trPr>
          <w:gridAfter w:val="1"/>
          <w:wAfter w:w="5" w:type="pct"/>
          <w:cantSplit/>
          <w:jc w:val="center"/>
        </w:trPr>
        <w:tc>
          <w:tcPr>
            <w:tcW w:w="1998" w:type="pct"/>
            <w:tcBorders>
              <w:left w:val="double" w:sz="6" w:space="0" w:color="auto"/>
              <w:right w:val="single" w:sz="4" w:space="0" w:color="auto"/>
            </w:tcBorders>
            <w:shd w:val="clear" w:color="auto" w:fill="DBE5F1" w:themeFill="accent1" w:themeFillTint="33"/>
            <w:vAlign w:val="center"/>
          </w:tcPr>
          <w:p w14:paraId="69D67C5D" w14:textId="77777777" w:rsidR="0074603D" w:rsidRPr="00B50BEE" w:rsidRDefault="0074603D" w:rsidP="0074603D">
            <w:pPr>
              <w:tabs>
                <w:tab w:val="left" w:pos="897"/>
              </w:tabs>
              <w:spacing w:before="40" w:after="20"/>
              <w:rPr>
                <w:rFonts w:cs="Arial"/>
                <w:sz w:val="18"/>
                <w:szCs w:val="18"/>
              </w:rPr>
            </w:pPr>
            <w:r w:rsidRPr="00B50BEE">
              <w:rPr>
                <w:rFonts w:cs="Arial"/>
                <w:sz w:val="18"/>
                <w:szCs w:val="18"/>
              </w:rPr>
              <w:tab/>
              <w:t>Petrolera</w:t>
            </w:r>
          </w:p>
        </w:tc>
        <w:tc>
          <w:tcPr>
            <w:tcW w:w="574" w:type="pct"/>
            <w:tcBorders>
              <w:right w:val="single" w:sz="4" w:space="0" w:color="auto"/>
            </w:tcBorders>
            <w:shd w:val="clear" w:color="auto" w:fill="DBE5F1" w:themeFill="accent1" w:themeFillTint="33"/>
            <w:vAlign w:val="center"/>
          </w:tcPr>
          <w:p w14:paraId="7A3FFA21" w14:textId="28DB7F13" w:rsidR="0074603D" w:rsidRPr="00C1251A" w:rsidRDefault="0074603D" w:rsidP="0074603D">
            <w:pPr>
              <w:tabs>
                <w:tab w:val="left" w:pos="36"/>
                <w:tab w:val="decimal" w:pos="407"/>
              </w:tabs>
              <w:ind w:right="113"/>
              <w:jc w:val="right"/>
              <w:rPr>
                <w:rFonts w:cs="Arial"/>
                <w:color w:val="000000"/>
                <w:sz w:val="18"/>
                <w:szCs w:val="18"/>
              </w:rPr>
            </w:pPr>
            <w:r w:rsidRPr="00C1251A">
              <w:rPr>
                <w:rFonts w:cs="Arial"/>
                <w:color w:val="000000"/>
                <w:sz w:val="18"/>
                <w:szCs w:val="18"/>
              </w:rPr>
              <w:t>(-)   2.6</w:t>
            </w:r>
          </w:p>
        </w:tc>
        <w:tc>
          <w:tcPr>
            <w:tcW w:w="431" w:type="pct"/>
            <w:tcBorders>
              <w:left w:val="single" w:sz="4" w:space="0" w:color="auto"/>
              <w:right w:val="single" w:sz="4" w:space="0" w:color="auto"/>
            </w:tcBorders>
            <w:shd w:val="clear" w:color="auto" w:fill="DBE5F1" w:themeFill="accent1" w:themeFillTint="33"/>
            <w:vAlign w:val="center"/>
          </w:tcPr>
          <w:p w14:paraId="0D976F13" w14:textId="3E61D31A" w:rsidR="0074603D" w:rsidRPr="00C1251A" w:rsidRDefault="0074603D" w:rsidP="0074603D">
            <w:pPr>
              <w:tabs>
                <w:tab w:val="left" w:pos="36"/>
                <w:tab w:val="decimal" w:pos="407"/>
              </w:tabs>
              <w:ind w:right="113"/>
              <w:jc w:val="right"/>
              <w:rPr>
                <w:rFonts w:cs="Arial"/>
                <w:color w:val="000000"/>
                <w:sz w:val="18"/>
                <w:szCs w:val="18"/>
              </w:rPr>
            </w:pPr>
            <w:r w:rsidRPr="00C1251A">
              <w:rPr>
                <w:rFonts w:cs="Arial"/>
                <w:color w:val="000000"/>
                <w:sz w:val="18"/>
                <w:szCs w:val="18"/>
              </w:rPr>
              <w:t>(-)   2.3</w:t>
            </w:r>
          </w:p>
        </w:tc>
        <w:tc>
          <w:tcPr>
            <w:tcW w:w="502" w:type="pct"/>
            <w:tcBorders>
              <w:left w:val="single" w:sz="4" w:space="0" w:color="auto"/>
              <w:right w:val="double" w:sz="6" w:space="0" w:color="auto"/>
            </w:tcBorders>
            <w:shd w:val="clear" w:color="auto" w:fill="DBE5F1" w:themeFill="accent1" w:themeFillTint="33"/>
            <w:vAlign w:val="center"/>
          </w:tcPr>
          <w:p w14:paraId="62D29697" w14:textId="4AEBF1FF" w:rsidR="0074603D" w:rsidRPr="00C1251A" w:rsidRDefault="0074603D" w:rsidP="0074603D">
            <w:pPr>
              <w:tabs>
                <w:tab w:val="left" w:pos="36"/>
                <w:tab w:val="decimal" w:pos="407"/>
              </w:tabs>
              <w:ind w:right="113"/>
              <w:jc w:val="right"/>
              <w:rPr>
                <w:rFonts w:cs="Arial"/>
                <w:color w:val="000000"/>
                <w:sz w:val="18"/>
                <w:szCs w:val="18"/>
              </w:rPr>
            </w:pPr>
            <w:r>
              <w:rPr>
                <w:rFonts w:cs="Arial"/>
                <w:color w:val="000000"/>
                <w:sz w:val="18"/>
                <w:szCs w:val="18"/>
              </w:rPr>
              <w:t xml:space="preserve">(-)    </w:t>
            </w:r>
            <w:r w:rsidRPr="00C1251A">
              <w:rPr>
                <w:rFonts w:cs="Arial"/>
                <w:color w:val="000000"/>
                <w:sz w:val="18"/>
                <w:szCs w:val="18"/>
              </w:rPr>
              <w:t>0.1</w:t>
            </w:r>
          </w:p>
        </w:tc>
        <w:tc>
          <w:tcPr>
            <w:tcW w:w="502" w:type="pct"/>
            <w:tcBorders>
              <w:left w:val="nil"/>
              <w:right w:val="single" w:sz="4" w:space="0" w:color="auto"/>
            </w:tcBorders>
            <w:shd w:val="clear" w:color="auto" w:fill="DBE5F1" w:themeFill="accent1" w:themeFillTint="33"/>
            <w:vAlign w:val="center"/>
          </w:tcPr>
          <w:p w14:paraId="37CF6DC1" w14:textId="7CF60ECF" w:rsidR="0074603D" w:rsidRDefault="0074603D" w:rsidP="0074603D">
            <w:pPr>
              <w:tabs>
                <w:tab w:val="left" w:pos="36"/>
                <w:tab w:val="decimal" w:pos="407"/>
              </w:tabs>
              <w:ind w:right="227"/>
              <w:jc w:val="right"/>
              <w:rPr>
                <w:rFonts w:cs="Arial"/>
                <w:color w:val="000000"/>
                <w:sz w:val="18"/>
                <w:szCs w:val="18"/>
              </w:rPr>
            </w:pPr>
            <w:r>
              <w:rPr>
                <w:rFonts w:cs="Arial"/>
                <w:color w:val="000000"/>
                <w:sz w:val="18"/>
                <w:szCs w:val="18"/>
              </w:rPr>
              <w:t>(-)    2.8</w:t>
            </w:r>
          </w:p>
        </w:tc>
        <w:tc>
          <w:tcPr>
            <w:tcW w:w="501" w:type="pct"/>
            <w:tcBorders>
              <w:left w:val="single" w:sz="4" w:space="0" w:color="auto"/>
              <w:right w:val="single" w:sz="4" w:space="0" w:color="auto"/>
            </w:tcBorders>
            <w:shd w:val="clear" w:color="auto" w:fill="DBE5F1" w:themeFill="accent1" w:themeFillTint="33"/>
            <w:vAlign w:val="center"/>
          </w:tcPr>
          <w:p w14:paraId="7C3F836F" w14:textId="02935E5E" w:rsidR="0074603D" w:rsidRDefault="006E327D" w:rsidP="0074603D">
            <w:pPr>
              <w:tabs>
                <w:tab w:val="left" w:pos="36"/>
                <w:tab w:val="decimal" w:pos="407"/>
              </w:tabs>
              <w:ind w:right="227"/>
              <w:jc w:val="right"/>
              <w:rPr>
                <w:rFonts w:cs="Arial"/>
                <w:color w:val="000000"/>
                <w:sz w:val="18"/>
                <w:szCs w:val="18"/>
              </w:rPr>
            </w:pPr>
            <w:r>
              <w:rPr>
                <w:rFonts w:cs="Arial"/>
                <w:color w:val="000000"/>
                <w:sz w:val="18"/>
                <w:szCs w:val="18"/>
              </w:rPr>
              <w:t>1.6</w:t>
            </w:r>
          </w:p>
        </w:tc>
        <w:tc>
          <w:tcPr>
            <w:tcW w:w="489" w:type="pct"/>
            <w:tcBorders>
              <w:left w:val="single" w:sz="4" w:space="0" w:color="auto"/>
              <w:right w:val="double" w:sz="6" w:space="0" w:color="auto"/>
            </w:tcBorders>
            <w:shd w:val="clear" w:color="auto" w:fill="DBE5F1" w:themeFill="accent1" w:themeFillTint="33"/>
            <w:vAlign w:val="center"/>
          </w:tcPr>
          <w:p w14:paraId="4F519B24" w14:textId="4E6069B8" w:rsidR="0074603D" w:rsidRDefault="0074603D" w:rsidP="0074603D">
            <w:pPr>
              <w:tabs>
                <w:tab w:val="left" w:pos="36"/>
                <w:tab w:val="decimal" w:pos="407"/>
              </w:tabs>
              <w:ind w:right="227"/>
              <w:jc w:val="right"/>
              <w:rPr>
                <w:rFonts w:cs="Arial"/>
                <w:color w:val="000000"/>
                <w:sz w:val="18"/>
                <w:szCs w:val="18"/>
              </w:rPr>
            </w:pPr>
            <w:r>
              <w:rPr>
                <w:rFonts w:cs="Arial"/>
                <w:color w:val="000000"/>
                <w:sz w:val="18"/>
                <w:szCs w:val="18"/>
              </w:rPr>
              <w:t xml:space="preserve">(-)   </w:t>
            </w:r>
            <w:r w:rsidR="006E327D">
              <w:rPr>
                <w:rFonts w:cs="Arial"/>
                <w:color w:val="000000"/>
                <w:sz w:val="18"/>
                <w:szCs w:val="18"/>
              </w:rPr>
              <w:t>0.6</w:t>
            </w:r>
          </w:p>
        </w:tc>
      </w:tr>
      <w:tr w:rsidR="0074603D" w:rsidRPr="00B50BEE" w14:paraId="065B8CA1" w14:textId="08B989E0" w:rsidTr="002E3045">
        <w:trPr>
          <w:gridAfter w:val="1"/>
          <w:wAfter w:w="5" w:type="pct"/>
          <w:cantSplit/>
          <w:jc w:val="center"/>
        </w:trPr>
        <w:tc>
          <w:tcPr>
            <w:tcW w:w="1998" w:type="pct"/>
            <w:tcBorders>
              <w:left w:val="double" w:sz="6" w:space="0" w:color="auto"/>
              <w:right w:val="single" w:sz="4" w:space="0" w:color="auto"/>
            </w:tcBorders>
            <w:shd w:val="clear" w:color="auto" w:fill="auto"/>
            <w:vAlign w:val="center"/>
          </w:tcPr>
          <w:p w14:paraId="28B00D64" w14:textId="77777777" w:rsidR="0074603D" w:rsidRPr="00B50BEE" w:rsidRDefault="0074603D" w:rsidP="0074603D">
            <w:pPr>
              <w:tabs>
                <w:tab w:val="left" w:pos="897"/>
              </w:tabs>
              <w:spacing w:before="40" w:after="20"/>
              <w:rPr>
                <w:rFonts w:cs="Arial"/>
                <w:sz w:val="18"/>
                <w:szCs w:val="18"/>
              </w:rPr>
            </w:pPr>
            <w:r w:rsidRPr="00B50BEE">
              <w:rPr>
                <w:rFonts w:cs="Arial"/>
                <w:sz w:val="18"/>
                <w:szCs w:val="18"/>
              </w:rPr>
              <w:tab/>
              <w:t>No petrolera</w:t>
            </w:r>
          </w:p>
        </w:tc>
        <w:tc>
          <w:tcPr>
            <w:tcW w:w="574" w:type="pct"/>
            <w:tcBorders>
              <w:right w:val="single" w:sz="4" w:space="0" w:color="auto"/>
            </w:tcBorders>
            <w:vAlign w:val="center"/>
          </w:tcPr>
          <w:p w14:paraId="5A26E88B" w14:textId="11441208" w:rsidR="0074603D" w:rsidRPr="00157ACA" w:rsidRDefault="0074603D" w:rsidP="0074603D">
            <w:pPr>
              <w:tabs>
                <w:tab w:val="left" w:pos="36"/>
                <w:tab w:val="decimal" w:pos="407"/>
              </w:tabs>
              <w:ind w:right="113"/>
              <w:jc w:val="right"/>
              <w:rPr>
                <w:rFonts w:cs="Arial"/>
                <w:color w:val="000000"/>
                <w:sz w:val="18"/>
                <w:szCs w:val="18"/>
              </w:rPr>
            </w:pPr>
            <w:r w:rsidRPr="00157ACA">
              <w:rPr>
                <w:rFonts w:cs="Arial"/>
                <w:color w:val="000000"/>
                <w:sz w:val="18"/>
                <w:szCs w:val="18"/>
              </w:rPr>
              <w:t>(-)   4.5</w:t>
            </w:r>
          </w:p>
        </w:tc>
        <w:tc>
          <w:tcPr>
            <w:tcW w:w="431" w:type="pct"/>
            <w:tcBorders>
              <w:left w:val="single" w:sz="4" w:space="0" w:color="auto"/>
              <w:right w:val="single" w:sz="4" w:space="0" w:color="auto"/>
            </w:tcBorders>
            <w:vAlign w:val="center"/>
          </w:tcPr>
          <w:p w14:paraId="0A28897B" w14:textId="40CE05D2" w:rsidR="0074603D" w:rsidRPr="00157ACA" w:rsidRDefault="0074603D" w:rsidP="0074603D">
            <w:pPr>
              <w:tabs>
                <w:tab w:val="left" w:pos="36"/>
                <w:tab w:val="decimal" w:pos="407"/>
              </w:tabs>
              <w:ind w:right="113"/>
              <w:jc w:val="right"/>
              <w:rPr>
                <w:rFonts w:cs="Arial"/>
                <w:color w:val="000000"/>
                <w:sz w:val="18"/>
                <w:szCs w:val="18"/>
              </w:rPr>
            </w:pPr>
            <w:r w:rsidRPr="00157ACA">
              <w:rPr>
                <w:rFonts w:cs="Arial"/>
                <w:color w:val="000000"/>
                <w:sz w:val="18"/>
                <w:szCs w:val="18"/>
              </w:rPr>
              <w:t>(-)   1.6</w:t>
            </w:r>
          </w:p>
        </w:tc>
        <w:tc>
          <w:tcPr>
            <w:tcW w:w="502" w:type="pct"/>
            <w:tcBorders>
              <w:left w:val="single" w:sz="4" w:space="0" w:color="auto"/>
              <w:right w:val="double" w:sz="6" w:space="0" w:color="auto"/>
            </w:tcBorders>
            <w:vAlign w:val="center"/>
          </w:tcPr>
          <w:p w14:paraId="357613C0" w14:textId="5B2D3B5E" w:rsidR="0074603D" w:rsidRPr="00157ACA" w:rsidRDefault="0074603D" w:rsidP="0074603D">
            <w:pPr>
              <w:tabs>
                <w:tab w:val="left" w:pos="36"/>
                <w:tab w:val="decimal" w:pos="407"/>
              </w:tabs>
              <w:ind w:right="113"/>
              <w:jc w:val="right"/>
              <w:rPr>
                <w:rFonts w:cs="Arial"/>
                <w:color w:val="000000"/>
                <w:sz w:val="18"/>
                <w:szCs w:val="18"/>
              </w:rPr>
            </w:pPr>
            <w:r w:rsidRPr="00157ACA">
              <w:rPr>
                <w:rFonts w:cs="Arial"/>
                <w:color w:val="000000"/>
                <w:sz w:val="18"/>
                <w:szCs w:val="18"/>
              </w:rPr>
              <w:t>(-)    3.5</w:t>
            </w:r>
          </w:p>
        </w:tc>
        <w:tc>
          <w:tcPr>
            <w:tcW w:w="502" w:type="pct"/>
            <w:tcBorders>
              <w:left w:val="nil"/>
              <w:right w:val="single" w:sz="4" w:space="0" w:color="auto"/>
            </w:tcBorders>
            <w:vAlign w:val="center"/>
          </w:tcPr>
          <w:p w14:paraId="73A13771" w14:textId="28A34FF8" w:rsidR="0074603D" w:rsidRPr="00157ACA" w:rsidRDefault="0074603D" w:rsidP="0074603D">
            <w:pPr>
              <w:tabs>
                <w:tab w:val="left" w:pos="36"/>
                <w:tab w:val="decimal" w:pos="407"/>
              </w:tabs>
              <w:ind w:right="227"/>
              <w:jc w:val="right"/>
              <w:rPr>
                <w:rFonts w:cs="Arial"/>
                <w:color w:val="000000"/>
                <w:sz w:val="18"/>
                <w:szCs w:val="18"/>
              </w:rPr>
            </w:pPr>
            <w:r w:rsidRPr="00157ACA">
              <w:rPr>
                <w:rFonts w:cs="Arial"/>
                <w:color w:val="000000"/>
                <w:sz w:val="18"/>
                <w:szCs w:val="18"/>
              </w:rPr>
              <w:t>(-)    2.</w:t>
            </w:r>
            <w:r w:rsidR="00157ACA" w:rsidRPr="00157ACA">
              <w:rPr>
                <w:rFonts w:cs="Arial"/>
                <w:color w:val="000000"/>
                <w:sz w:val="18"/>
                <w:szCs w:val="18"/>
              </w:rPr>
              <w:t>2</w:t>
            </w:r>
          </w:p>
        </w:tc>
        <w:tc>
          <w:tcPr>
            <w:tcW w:w="501" w:type="pct"/>
            <w:tcBorders>
              <w:left w:val="single" w:sz="4" w:space="0" w:color="auto"/>
              <w:right w:val="single" w:sz="4" w:space="0" w:color="auto"/>
            </w:tcBorders>
            <w:vAlign w:val="center"/>
          </w:tcPr>
          <w:p w14:paraId="07C555F8" w14:textId="3234A773" w:rsidR="0074603D" w:rsidRPr="00157ACA" w:rsidRDefault="00157ACA" w:rsidP="0074603D">
            <w:pPr>
              <w:tabs>
                <w:tab w:val="left" w:pos="36"/>
                <w:tab w:val="decimal" w:pos="407"/>
              </w:tabs>
              <w:ind w:right="227"/>
              <w:jc w:val="right"/>
              <w:rPr>
                <w:rFonts w:cs="Arial"/>
                <w:color w:val="000000"/>
                <w:sz w:val="18"/>
                <w:szCs w:val="18"/>
              </w:rPr>
            </w:pPr>
            <w:r w:rsidRPr="00157ACA">
              <w:rPr>
                <w:rFonts w:cs="Arial"/>
                <w:color w:val="000000"/>
                <w:sz w:val="18"/>
                <w:szCs w:val="18"/>
              </w:rPr>
              <w:t>19.9</w:t>
            </w:r>
          </w:p>
        </w:tc>
        <w:tc>
          <w:tcPr>
            <w:tcW w:w="489" w:type="pct"/>
            <w:tcBorders>
              <w:left w:val="single" w:sz="4" w:space="0" w:color="auto"/>
              <w:right w:val="double" w:sz="6" w:space="0" w:color="auto"/>
            </w:tcBorders>
            <w:vAlign w:val="center"/>
          </w:tcPr>
          <w:p w14:paraId="50EB0907" w14:textId="1A54B6BE" w:rsidR="0074603D" w:rsidRPr="00157ACA" w:rsidRDefault="00157ACA" w:rsidP="0074603D">
            <w:pPr>
              <w:tabs>
                <w:tab w:val="left" w:pos="36"/>
                <w:tab w:val="decimal" w:pos="407"/>
              </w:tabs>
              <w:ind w:right="227"/>
              <w:jc w:val="right"/>
              <w:rPr>
                <w:rFonts w:cs="Arial"/>
                <w:color w:val="000000"/>
                <w:sz w:val="18"/>
                <w:szCs w:val="18"/>
              </w:rPr>
            </w:pPr>
            <w:r w:rsidRPr="00157ACA">
              <w:rPr>
                <w:rFonts w:cs="Arial"/>
                <w:color w:val="000000"/>
                <w:sz w:val="18"/>
                <w:szCs w:val="18"/>
              </w:rPr>
              <w:t>7.1</w:t>
            </w:r>
          </w:p>
        </w:tc>
      </w:tr>
      <w:tr w:rsidR="0074603D" w:rsidRPr="00B50BEE" w14:paraId="7A07CB6E" w14:textId="63C6234A" w:rsidTr="002E3045">
        <w:trPr>
          <w:gridAfter w:val="1"/>
          <w:wAfter w:w="5" w:type="pct"/>
          <w:cantSplit/>
          <w:jc w:val="center"/>
        </w:trPr>
        <w:tc>
          <w:tcPr>
            <w:tcW w:w="1998" w:type="pct"/>
            <w:tcBorders>
              <w:left w:val="double" w:sz="6" w:space="0" w:color="auto"/>
              <w:right w:val="single" w:sz="4" w:space="0" w:color="auto"/>
            </w:tcBorders>
            <w:shd w:val="clear" w:color="auto" w:fill="DBE5F1" w:themeFill="accent1" w:themeFillTint="33"/>
            <w:vAlign w:val="center"/>
          </w:tcPr>
          <w:p w14:paraId="012EAB8C"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22</w:t>
            </w:r>
            <w:r w:rsidRPr="00B50BEE">
              <w:rPr>
                <w:rFonts w:cs="Arial"/>
                <w:sz w:val="18"/>
                <w:szCs w:val="18"/>
              </w:rPr>
              <w:tab/>
            </w:r>
            <w:proofErr w:type="gramStart"/>
            <w:r w:rsidRPr="00B50BEE">
              <w:rPr>
                <w:rFonts w:cs="Arial"/>
                <w:sz w:val="18"/>
                <w:szCs w:val="18"/>
              </w:rPr>
              <w:t>Generación</w:t>
            </w:r>
            <w:proofErr w:type="gramEnd"/>
            <w:r w:rsidRPr="00B50BEE">
              <w:rPr>
                <w:rFonts w:cs="Arial"/>
                <w:sz w:val="18"/>
                <w:szCs w:val="18"/>
              </w:rPr>
              <w:t>, transmisión y distribución de energía eléctrica, suministro de agua y de gas por ductos al consumidor final</w:t>
            </w:r>
          </w:p>
        </w:tc>
        <w:tc>
          <w:tcPr>
            <w:tcW w:w="574" w:type="pct"/>
            <w:tcBorders>
              <w:right w:val="single" w:sz="4" w:space="0" w:color="auto"/>
            </w:tcBorders>
            <w:shd w:val="clear" w:color="auto" w:fill="DBE5F1" w:themeFill="accent1" w:themeFillTint="33"/>
            <w:vAlign w:val="center"/>
          </w:tcPr>
          <w:p w14:paraId="0F153D65" w14:textId="6A48953E" w:rsidR="0074603D" w:rsidRDefault="0074603D" w:rsidP="0074603D">
            <w:pPr>
              <w:tabs>
                <w:tab w:val="decimal" w:pos="407"/>
              </w:tabs>
              <w:ind w:right="113"/>
              <w:jc w:val="right"/>
              <w:rPr>
                <w:rFonts w:cs="Arial"/>
                <w:color w:val="000000"/>
                <w:sz w:val="18"/>
                <w:szCs w:val="18"/>
              </w:rPr>
            </w:pPr>
            <w:r>
              <w:rPr>
                <w:rFonts w:cs="Arial"/>
                <w:color w:val="000000"/>
                <w:sz w:val="18"/>
                <w:szCs w:val="18"/>
              </w:rPr>
              <w:t>(-)   6.0</w:t>
            </w:r>
          </w:p>
        </w:tc>
        <w:tc>
          <w:tcPr>
            <w:tcW w:w="431" w:type="pct"/>
            <w:tcBorders>
              <w:left w:val="single" w:sz="4" w:space="0" w:color="auto"/>
              <w:right w:val="single" w:sz="4" w:space="0" w:color="auto"/>
            </w:tcBorders>
            <w:shd w:val="clear" w:color="auto" w:fill="DBE5F1" w:themeFill="accent1" w:themeFillTint="33"/>
            <w:vAlign w:val="center"/>
          </w:tcPr>
          <w:p w14:paraId="327DE088" w14:textId="2296FF38" w:rsidR="0074603D" w:rsidRDefault="0074603D" w:rsidP="0074603D">
            <w:pPr>
              <w:tabs>
                <w:tab w:val="decimal" w:pos="407"/>
              </w:tabs>
              <w:ind w:right="113"/>
              <w:jc w:val="right"/>
              <w:rPr>
                <w:rFonts w:cs="Arial"/>
                <w:color w:val="000000"/>
                <w:sz w:val="18"/>
                <w:szCs w:val="18"/>
              </w:rPr>
            </w:pPr>
            <w:r>
              <w:rPr>
                <w:rFonts w:cs="Arial"/>
                <w:color w:val="000000"/>
                <w:sz w:val="18"/>
                <w:szCs w:val="18"/>
              </w:rPr>
              <w:t>(-)   5.4</w:t>
            </w:r>
          </w:p>
        </w:tc>
        <w:tc>
          <w:tcPr>
            <w:tcW w:w="502" w:type="pct"/>
            <w:tcBorders>
              <w:left w:val="single" w:sz="4" w:space="0" w:color="auto"/>
              <w:right w:val="double" w:sz="6" w:space="0" w:color="auto"/>
            </w:tcBorders>
            <w:shd w:val="clear" w:color="auto" w:fill="DBE5F1" w:themeFill="accent1" w:themeFillTint="33"/>
            <w:vAlign w:val="center"/>
          </w:tcPr>
          <w:p w14:paraId="78AC6B21" w14:textId="22AAC9DF" w:rsidR="0074603D" w:rsidRDefault="0074603D" w:rsidP="0074603D">
            <w:pPr>
              <w:tabs>
                <w:tab w:val="decimal" w:pos="407"/>
              </w:tabs>
              <w:ind w:right="113"/>
              <w:jc w:val="right"/>
              <w:rPr>
                <w:rFonts w:cs="Arial"/>
                <w:color w:val="000000"/>
                <w:sz w:val="18"/>
                <w:szCs w:val="18"/>
              </w:rPr>
            </w:pPr>
            <w:r>
              <w:rPr>
                <w:rFonts w:cs="Arial"/>
                <w:color w:val="000000"/>
                <w:sz w:val="18"/>
                <w:szCs w:val="18"/>
              </w:rPr>
              <w:t>(-)    5.3</w:t>
            </w:r>
          </w:p>
        </w:tc>
        <w:tc>
          <w:tcPr>
            <w:tcW w:w="502" w:type="pct"/>
            <w:tcBorders>
              <w:left w:val="nil"/>
              <w:right w:val="single" w:sz="4" w:space="0" w:color="auto"/>
            </w:tcBorders>
            <w:shd w:val="clear" w:color="auto" w:fill="DBE5F1" w:themeFill="accent1" w:themeFillTint="33"/>
            <w:vAlign w:val="center"/>
          </w:tcPr>
          <w:p w14:paraId="3C130EA5" w14:textId="6A8C3D88" w:rsidR="0074603D" w:rsidRDefault="0074603D" w:rsidP="0074603D">
            <w:pPr>
              <w:tabs>
                <w:tab w:val="decimal" w:pos="407"/>
              </w:tabs>
              <w:ind w:right="227"/>
              <w:jc w:val="right"/>
              <w:rPr>
                <w:rFonts w:cs="Arial"/>
                <w:color w:val="000000"/>
                <w:sz w:val="18"/>
                <w:szCs w:val="18"/>
              </w:rPr>
            </w:pPr>
            <w:r>
              <w:rPr>
                <w:rFonts w:cs="Arial"/>
                <w:color w:val="000000"/>
                <w:sz w:val="18"/>
                <w:szCs w:val="18"/>
              </w:rPr>
              <w:t>(-)    6.</w:t>
            </w:r>
            <w:r w:rsidR="006E327D">
              <w:rPr>
                <w:rFonts w:cs="Arial"/>
                <w:color w:val="000000"/>
                <w:sz w:val="18"/>
                <w:szCs w:val="18"/>
              </w:rPr>
              <w:t>0</w:t>
            </w:r>
          </w:p>
        </w:tc>
        <w:tc>
          <w:tcPr>
            <w:tcW w:w="501" w:type="pct"/>
            <w:tcBorders>
              <w:left w:val="single" w:sz="4" w:space="0" w:color="auto"/>
              <w:right w:val="single" w:sz="4" w:space="0" w:color="auto"/>
            </w:tcBorders>
            <w:shd w:val="clear" w:color="auto" w:fill="DBE5F1" w:themeFill="accent1" w:themeFillTint="33"/>
            <w:vAlign w:val="center"/>
          </w:tcPr>
          <w:p w14:paraId="17545D80" w14:textId="7CBC8C97" w:rsidR="0074603D" w:rsidRDefault="006E327D" w:rsidP="0074603D">
            <w:pPr>
              <w:tabs>
                <w:tab w:val="decimal" w:pos="407"/>
              </w:tabs>
              <w:ind w:right="227"/>
              <w:jc w:val="right"/>
              <w:rPr>
                <w:rFonts w:cs="Arial"/>
                <w:color w:val="000000"/>
                <w:sz w:val="18"/>
                <w:szCs w:val="18"/>
              </w:rPr>
            </w:pPr>
            <w:r>
              <w:rPr>
                <w:rFonts w:cs="Arial"/>
                <w:color w:val="000000"/>
                <w:sz w:val="18"/>
                <w:szCs w:val="18"/>
              </w:rPr>
              <w:t>4.2</w:t>
            </w:r>
          </w:p>
        </w:tc>
        <w:tc>
          <w:tcPr>
            <w:tcW w:w="489" w:type="pct"/>
            <w:tcBorders>
              <w:left w:val="single" w:sz="4" w:space="0" w:color="auto"/>
              <w:right w:val="double" w:sz="6" w:space="0" w:color="auto"/>
            </w:tcBorders>
            <w:shd w:val="clear" w:color="auto" w:fill="DBE5F1" w:themeFill="accent1" w:themeFillTint="33"/>
            <w:vAlign w:val="center"/>
          </w:tcPr>
          <w:p w14:paraId="4344AE3E" w14:textId="3F77E765" w:rsidR="0074603D" w:rsidRDefault="0074603D" w:rsidP="0074603D">
            <w:pPr>
              <w:tabs>
                <w:tab w:val="decimal" w:pos="407"/>
              </w:tabs>
              <w:ind w:right="227"/>
              <w:jc w:val="right"/>
              <w:rPr>
                <w:rFonts w:cs="Arial"/>
                <w:color w:val="000000"/>
                <w:sz w:val="18"/>
                <w:szCs w:val="18"/>
              </w:rPr>
            </w:pPr>
            <w:r>
              <w:rPr>
                <w:rFonts w:cs="Arial"/>
                <w:color w:val="000000"/>
                <w:sz w:val="18"/>
                <w:szCs w:val="18"/>
              </w:rPr>
              <w:t xml:space="preserve">(-)   </w:t>
            </w:r>
            <w:r w:rsidR="006E327D">
              <w:rPr>
                <w:rFonts w:cs="Arial"/>
                <w:color w:val="000000"/>
                <w:sz w:val="18"/>
                <w:szCs w:val="18"/>
              </w:rPr>
              <w:t>0.9</w:t>
            </w:r>
          </w:p>
        </w:tc>
      </w:tr>
      <w:tr w:rsidR="0074603D" w:rsidRPr="00B50BEE" w14:paraId="2BD741CE" w14:textId="3CDD4AA1" w:rsidTr="002E3045">
        <w:trPr>
          <w:gridAfter w:val="1"/>
          <w:wAfter w:w="5" w:type="pct"/>
          <w:cantSplit/>
          <w:jc w:val="center"/>
        </w:trPr>
        <w:tc>
          <w:tcPr>
            <w:tcW w:w="1998" w:type="pct"/>
            <w:tcBorders>
              <w:left w:val="double" w:sz="6" w:space="0" w:color="auto"/>
              <w:right w:val="single" w:sz="4" w:space="0" w:color="auto"/>
            </w:tcBorders>
            <w:shd w:val="clear" w:color="auto" w:fill="auto"/>
            <w:vAlign w:val="center"/>
          </w:tcPr>
          <w:p w14:paraId="18144355"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23</w:t>
            </w:r>
            <w:r w:rsidRPr="00B50BEE">
              <w:rPr>
                <w:rFonts w:cs="Arial"/>
                <w:sz w:val="18"/>
                <w:szCs w:val="18"/>
              </w:rPr>
              <w:tab/>
            </w:r>
            <w:proofErr w:type="gramStart"/>
            <w:r w:rsidRPr="00B50BEE">
              <w:rPr>
                <w:rFonts w:cs="Arial"/>
                <w:sz w:val="18"/>
                <w:szCs w:val="18"/>
              </w:rPr>
              <w:t>Construcción</w:t>
            </w:r>
            <w:proofErr w:type="gramEnd"/>
            <w:r w:rsidRPr="00B50BEE">
              <w:rPr>
                <w:rFonts w:cs="Arial"/>
                <w:sz w:val="18"/>
                <w:szCs w:val="18"/>
              </w:rPr>
              <w:t xml:space="preserve"> </w:t>
            </w:r>
          </w:p>
        </w:tc>
        <w:tc>
          <w:tcPr>
            <w:tcW w:w="574" w:type="pct"/>
            <w:tcBorders>
              <w:right w:val="single" w:sz="4" w:space="0" w:color="auto"/>
            </w:tcBorders>
            <w:vAlign w:val="center"/>
          </w:tcPr>
          <w:p w14:paraId="1CE0DADC" w14:textId="7CD1906E" w:rsidR="0074603D" w:rsidRDefault="0074603D" w:rsidP="0074603D">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17</w:t>
            </w:r>
            <w:proofErr w:type="gramEnd"/>
            <w:r>
              <w:rPr>
                <w:rFonts w:cs="Arial"/>
                <w:color w:val="000000"/>
                <w:sz w:val="18"/>
                <w:szCs w:val="18"/>
              </w:rPr>
              <w:t>.7</w:t>
            </w:r>
          </w:p>
        </w:tc>
        <w:tc>
          <w:tcPr>
            <w:tcW w:w="431" w:type="pct"/>
            <w:tcBorders>
              <w:left w:val="single" w:sz="4" w:space="0" w:color="auto"/>
              <w:right w:val="single" w:sz="4" w:space="0" w:color="auto"/>
            </w:tcBorders>
            <w:vAlign w:val="center"/>
          </w:tcPr>
          <w:p w14:paraId="18DD4907" w14:textId="201F5D1B" w:rsidR="0074603D" w:rsidRDefault="0074603D" w:rsidP="0074603D">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10</w:t>
            </w:r>
            <w:proofErr w:type="gramEnd"/>
            <w:r>
              <w:rPr>
                <w:rFonts w:cs="Arial"/>
                <w:color w:val="000000"/>
                <w:sz w:val="18"/>
                <w:szCs w:val="18"/>
              </w:rPr>
              <w:t>.4</w:t>
            </w:r>
          </w:p>
        </w:tc>
        <w:tc>
          <w:tcPr>
            <w:tcW w:w="502" w:type="pct"/>
            <w:tcBorders>
              <w:left w:val="single" w:sz="4" w:space="0" w:color="auto"/>
              <w:right w:val="double" w:sz="6" w:space="0" w:color="auto"/>
            </w:tcBorders>
            <w:vAlign w:val="center"/>
          </w:tcPr>
          <w:p w14:paraId="78B923FF" w14:textId="349E72D7" w:rsidR="0074603D" w:rsidRDefault="0074603D" w:rsidP="0074603D">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17</w:t>
            </w:r>
            <w:proofErr w:type="gramEnd"/>
            <w:r>
              <w:rPr>
                <w:rFonts w:cs="Arial"/>
                <w:color w:val="000000"/>
                <w:sz w:val="18"/>
                <w:szCs w:val="18"/>
              </w:rPr>
              <w:t>.4</w:t>
            </w:r>
          </w:p>
        </w:tc>
        <w:tc>
          <w:tcPr>
            <w:tcW w:w="502" w:type="pct"/>
            <w:tcBorders>
              <w:left w:val="nil"/>
              <w:right w:val="single" w:sz="4" w:space="0" w:color="auto"/>
            </w:tcBorders>
            <w:vAlign w:val="center"/>
          </w:tcPr>
          <w:p w14:paraId="365478D8" w14:textId="210A834C" w:rsidR="0074603D" w:rsidRDefault="0074603D" w:rsidP="0074603D">
            <w:pPr>
              <w:tabs>
                <w:tab w:val="decimal" w:pos="407"/>
              </w:tabs>
              <w:ind w:right="227"/>
              <w:jc w:val="right"/>
              <w:rPr>
                <w:rFonts w:cs="Arial"/>
                <w:color w:val="000000"/>
                <w:sz w:val="18"/>
                <w:szCs w:val="18"/>
              </w:rPr>
            </w:pPr>
            <w:r>
              <w:rPr>
                <w:rFonts w:cs="Arial"/>
                <w:color w:val="000000"/>
                <w:sz w:val="18"/>
                <w:szCs w:val="18"/>
              </w:rPr>
              <w:t>(-)    6.8</w:t>
            </w:r>
          </w:p>
        </w:tc>
        <w:tc>
          <w:tcPr>
            <w:tcW w:w="501" w:type="pct"/>
            <w:tcBorders>
              <w:left w:val="single" w:sz="4" w:space="0" w:color="auto"/>
              <w:right w:val="single" w:sz="4" w:space="0" w:color="auto"/>
            </w:tcBorders>
            <w:vAlign w:val="center"/>
          </w:tcPr>
          <w:p w14:paraId="2DDC6CF3" w14:textId="18D83221" w:rsidR="0074603D" w:rsidRDefault="00EC0CE6" w:rsidP="0074603D">
            <w:pPr>
              <w:tabs>
                <w:tab w:val="decimal" w:pos="407"/>
              </w:tabs>
              <w:ind w:right="227"/>
              <w:jc w:val="right"/>
              <w:rPr>
                <w:rFonts w:cs="Arial"/>
                <w:color w:val="000000"/>
                <w:sz w:val="18"/>
                <w:szCs w:val="18"/>
              </w:rPr>
            </w:pPr>
            <w:r>
              <w:rPr>
                <w:rFonts w:cs="Arial"/>
                <w:color w:val="000000"/>
                <w:sz w:val="18"/>
                <w:szCs w:val="18"/>
              </w:rPr>
              <w:t>33.8</w:t>
            </w:r>
          </w:p>
        </w:tc>
        <w:tc>
          <w:tcPr>
            <w:tcW w:w="489" w:type="pct"/>
            <w:tcBorders>
              <w:left w:val="single" w:sz="4" w:space="0" w:color="auto"/>
              <w:right w:val="double" w:sz="6" w:space="0" w:color="auto"/>
            </w:tcBorders>
            <w:vAlign w:val="center"/>
          </w:tcPr>
          <w:p w14:paraId="1084CE9E" w14:textId="369DC92F" w:rsidR="0074603D" w:rsidRDefault="00EC0CE6" w:rsidP="0074603D">
            <w:pPr>
              <w:tabs>
                <w:tab w:val="decimal" w:pos="407"/>
              </w:tabs>
              <w:ind w:right="227"/>
              <w:jc w:val="right"/>
              <w:rPr>
                <w:rFonts w:cs="Arial"/>
                <w:color w:val="000000"/>
                <w:sz w:val="18"/>
                <w:szCs w:val="18"/>
              </w:rPr>
            </w:pPr>
            <w:r>
              <w:rPr>
                <w:rFonts w:cs="Arial"/>
                <w:color w:val="000000"/>
                <w:sz w:val="18"/>
                <w:szCs w:val="18"/>
              </w:rPr>
              <w:t>9.5</w:t>
            </w:r>
          </w:p>
        </w:tc>
      </w:tr>
      <w:tr w:rsidR="0074603D" w:rsidRPr="00B50BEE" w14:paraId="17A9A699" w14:textId="51F74BDA" w:rsidTr="002E3045">
        <w:trPr>
          <w:gridAfter w:val="1"/>
          <w:wAfter w:w="5" w:type="pct"/>
          <w:cantSplit/>
          <w:jc w:val="center"/>
        </w:trPr>
        <w:tc>
          <w:tcPr>
            <w:tcW w:w="1998" w:type="pct"/>
            <w:tcBorders>
              <w:left w:val="double" w:sz="6" w:space="0" w:color="auto"/>
              <w:right w:val="single" w:sz="4" w:space="0" w:color="auto"/>
            </w:tcBorders>
            <w:shd w:val="clear" w:color="auto" w:fill="DBE5F1" w:themeFill="accent1" w:themeFillTint="33"/>
            <w:vAlign w:val="center"/>
          </w:tcPr>
          <w:p w14:paraId="7C043800"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31-33</w:t>
            </w:r>
            <w:r w:rsidRPr="00B50BEE">
              <w:rPr>
                <w:rFonts w:cs="Arial"/>
                <w:sz w:val="18"/>
                <w:szCs w:val="18"/>
              </w:rPr>
              <w:tab/>
              <w:t>Industrias manufactureras</w:t>
            </w:r>
          </w:p>
        </w:tc>
        <w:tc>
          <w:tcPr>
            <w:tcW w:w="574" w:type="pct"/>
            <w:tcBorders>
              <w:right w:val="single" w:sz="4" w:space="0" w:color="auto"/>
            </w:tcBorders>
            <w:shd w:val="clear" w:color="auto" w:fill="DBE5F1" w:themeFill="accent1" w:themeFillTint="33"/>
            <w:vAlign w:val="center"/>
          </w:tcPr>
          <w:p w14:paraId="15F6FF34" w14:textId="605A7CFD" w:rsidR="0074603D" w:rsidRDefault="0074603D" w:rsidP="0074603D">
            <w:pPr>
              <w:tabs>
                <w:tab w:val="decimal" w:pos="407"/>
              </w:tabs>
              <w:ind w:right="113"/>
              <w:jc w:val="right"/>
              <w:rPr>
                <w:rFonts w:cs="Arial"/>
                <w:color w:val="000000"/>
                <w:sz w:val="18"/>
                <w:szCs w:val="18"/>
              </w:rPr>
            </w:pPr>
            <w:r>
              <w:rPr>
                <w:rFonts w:cs="Arial"/>
                <w:color w:val="000000"/>
                <w:sz w:val="18"/>
                <w:szCs w:val="18"/>
              </w:rPr>
              <w:t>(-)    7.0</w:t>
            </w:r>
          </w:p>
        </w:tc>
        <w:tc>
          <w:tcPr>
            <w:tcW w:w="431" w:type="pct"/>
            <w:tcBorders>
              <w:left w:val="single" w:sz="4" w:space="0" w:color="auto"/>
              <w:right w:val="single" w:sz="4" w:space="0" w:color="auto"/>
            </w:tcBorders>
            <w:shd w:val="clear" w:color="auto" w:fill="DBE5F1" w:themeFill="accent1" w:themeFillTint="33"/>
            <w:vAlign w:val="center"/>
          </w:tcPr>
          <w:p w14:paraId="549A2936" w14:textId="5B2791D1" w:rsidR="0074603D" w:rsidRDefault="0074603D" w:rsidP="0074603D">
            <w:pPr>
              <w:tabs>
                <w:tab w:val="decimal" w:pos="407"/>
              </w:tabs>
              <w:ind w:right="113"/>
              <w:jc w:val="right"/>
              <w:rPr>
                <w:rFonts w:cs="Arial"/>
                <w:color w:val="000000"/>
                <w:sz w:val="18"/>
                <w:szCs w:val="18"/>
              </w:rPr>
            </w:pPr>
            <w:r>
              <w:rPr>
                <w:rFonts w:cs="Arial"/>
                <w:color w:val="000000"/>
                <w:sz w:val="18"/>
                <w:szCs w:val="18"/>
              </w:rPr>
              <w:t>(-)    0.4</w:t>
            </w:r>
          </w:p>
        </w:tc>
        <w:tc>
          <w:tcPr>
            <w:tcW w:w="502" w:type="pct"/>
            <w:tcBorders>
              <w:left w:val="single" w:sz="4" w:space="0" w:color="auto"/>
              <w:right w:val="double" w:sz="6" w:space="0" w:color="auto"/>
            </w:tcBorders>
            <w:shd w:val="clear" w:color="auto" w:fill="DBE5F1" w:themeFill="accent1" w:themeFillTint="33"/>
            <w:vAlign w:val="center"/>
          </w:tcPr>
          <w:p w14:paraId="28366E83" w14:textId="3BF040BF" w:rsidR="0074603D" w:rsidRDefault="0074603D" w:rsidP="0074603D">
            <w:pPr>
              <w:tabs>
                <w:tab w:val="decimal" w:pos="407"/>
              </w:tabs>
              <w:ind w:right="113"/>
              <w:jc w:val="right"/>
              <w:rPr>
                <w:rFonts w:cs="Arial"/>
                <w:color w:val="000000"/>
                <w:sz w:val="18"/>
                <w:szCs w:val="18"/>
              </w:rPr>
            </w:pPr>
            <w:r>
              <w:rPr>
                <w:rFonts w:cs="Arial"/>
                <w:color w:val="000000"/>
                <w:sz w:val="18"/>
                <w:szCs w:val="18"/>
              </w:rPr>
              <w:t>(-)    9.9</w:t>
            </w:r>
          </w:p>
        </w:tc>
        <w:tc>
          <w:tcPr>
            <w:tcW w:w="502" w:type="pct"/>
            <w:tcBorders>
              <w:left w:val="nil"/>
              <w:right w:val="single" w:sz="4" w:space="0" w:color="auto"/>
            </w:tcBorders>
            <w:shd w:val="clear" w:color="auto" w:fill="DBE5F1" w:themeFill="accent1" w:themeFillTint="33"/>
            <w:vAlign w:val="center"/>
          </w:tcPr>
          <w:p w14:paraId="3AB53B6B" w14:textId="34A3B6EC" w:rsidR="0074603D" w:rsidRDefault="0074603D" w:rsidP="0074603D">
            <w:pPr>
              <w:tabs>
                <w:tab w:val="decimal" w:pos="407"/>
              </w:tabs>
              <w:ind w:right="227"/>
              <w:jc w:val="right"/>
              <w:rPr>
                <w:rFonts w:cs="Arial"/>
                <w:color w:val="000000"/>
                <w:sz w:val="18"/>
                <w:szCs w:val="18"/>
              </w:rPr>
            </w:pPr>
            <w:r>
              <w:rPr>
                <w:rFonts w:cs="Arial"/>
                <w:color w:val="000000"/>
                <w:sz w:val="18"/>
                <w:szCs w:val="18"/>
              </w:rPr>
              <w:t>(-)    0.6</w:t>
            </w:r>
          </w:p>
        </w:tc>
        <w:tc>
          <w:tcPr>
            <w:tcW w:w="501" w:type="pct"/>
            <w:tcBorders>
              <w:left w:val="single" w:sz="4" w:space="0" w:color="auto"/>
              <w:right w:val="single" w:sz="4" w:space="0" w:color="auto"/>
            </w:tcBorders>
            <w:shd w:val="clear" w:color="auto" w:fill="DBE5F1" w:themeFill="accent1" w:themeFillTint="33"/>
            <w:vAlign w:val="center"/>
          </w:tcPr>
          <w:p w14:paraId="1E06EEA2" w14:textId="15F57933" w:rsidR="0074603D" w:rsidRDefault="00EC0CE6" w:rsidP="0074603D">
            <w:pPr>
              <w:tabs>
                <w:tab w:val="decimal" w:pos="407"/>
              </w:tabs>
              <w:ind w:right="227"/>
              <w:jc w:val="right"/>
              <w:rPr>
                <w:rFonts w:cs="Arial"/>
                <w:color w:val="000000"/>
                <w:sz w:val="18"/>
                <w:szCs w:val="18"/>
              </w:rPr>
            </w:pPr>
            <w:r>
              <w:rPr>
                <w:rFonts w:cs="Arial"/>
                <w:color w:val="000000"/>
                <w:sz w:val="18"/>
                <w:szCs w:val="18"/>
              </w:rPr>
              <w:t>36.7</w:t>
            </w:r>
          </w:p>
        </w:tc>
        <w:tc>
          <w:tcPr>
            <w:tcW w:w="489" w:type="pct"/>
            <w:tcBorders>
              <w:left w:val="single" w:sz="4" w:space="0" w:color="auto"/>
              <w:right w:val="double" w:sz="6" w:space="0" w:color="auto"/>
            </w:tcBorders>
            <w:shd w:val="clear" w:color="auto" w:fill="DBE5F1" w:themeFill="accent1" w:themeFillTint="33"/>
            <w:vAlign w:val="center"/>
          </w:tcPr>
          <w:p w14:paraId="1725DCD7" w14:textId="050E98BE" w:rsidR="0074603D" w:rsidRDefault="00EC0CE6" w:rsidP="0074603D">
            <w:pPr>
              <w:tabs>
                <w:tab w:val="decimal" w:pos="407"/>
              </w:tabs>
              <w:ind w:right="227"/>
              <w:jc w:val="right"/>
              <w:rPr>
                <w:rFonts w:cs="Arial"/>
                <w:color w:val="000000"/>
                <w:sz w:val="18"/>
                <w:szCs w:val="18"/>
              </w:rPr>
            </w:pPr>
            <w:r>
              <w:rPr>
                <w:rFonts w:cs="Arial"/>
                <w:color w:val="000000"/>
                <w:sz w:val="18"/>
                <w:szCs w:val="18"/>
              </w:rPr>
              <w:t>15.2</w:t>
            </w:r>
          </w:p>
        </w:tc>
      </w:tr>
      <w:tr w:rsidR="0074603D" w:rsidRPr="00B50BEE" w14:paraId="35055EDA" w14:textId="2295D423" w:rsidTr="002E3045">
        <w:trPr>
          <w:gridAfter w:val="1"/>
          <w:wAfter w:w="5" w:type="pct"/>
          <w:cantSplit/>
          <w:jc w:val="center"/>
        </w:trPr>
        <w:tc>
          <w:tcPr>
            <w:tcW w:w="1998" w:type="pct"/>
            <w:tcBorders>
              <w:left w:val="double" w:sz="6" w:space="0" w:color="auto"/>
              <w:right w:val="single" w:sz="4" w:space="0" w:color="auto"/>
            </w:tcBorders>
            <w:shd w:val="clear" w:color="auto" w:fill="auto"/>
            <w:vAlign w:val="center"/>
          </w:tcPr>
          <w:p w14:paraId="6268EFBB" w14:textId="77777777" w:rsidR="0074603D" w:rsidRPr="00B50BEE" w:rsidRDefault="0074603D" w:rsidP="0074603D">
            <w:pPr>
              <w:tabs>
                <w:tab w:val="left" w:pos="556"/>
              </w:tabs>
              <w:spacing w:before="40" w:after="20"/>
              <w:ind w:left="657" w:hanging="544"/>
              <w:rPr>
                <w:rFonts w:cs="Arial"/>
                <w:b/>
                <w:bCs/>
                <w:sz w:val="18"/>
                <w:szCs w:val="18"/>
              </w:rPr>
            </w:pPr>
            <w:r w:rsidRPr="00B50BEE">
              <w:rPr>
                <w:rFonts w:cs="Arial"/>
                <w:b/>
                <w:bCs/>
                <w:sz w:val="18"/>
                <w:szCs w:val="18"/>
              </w:rPr>
              <w:t>Actividades Terciarias</w:t>
            </w:r>
          </w:p>
        </w:tc>
        <w:tc>
          <w:tcPr>
            <w:tcW w:w="574" w:type="pct"/>
            <w:tcBorders>
              <w:right w:val="single" w:sz="4" w:space="0" w:color="auto"/>
            </w:tcBorders>
            <w:vAlign w:val="center"/>
          </w:tcPr>
          <w:p w14:paraId="57C5158F" w14:textId="371FC7A2" w:rsidR="0074603D" w:rsidRDefault="0074603D" w:rsidP="0074603D">
            <w:pPr>
              <w:tabs>
                <w:tab w:val="decimal" w:pos="407"/>
              </w:tabs>
              <w:ind w:right="113"/>
              <w:jc w:val="right"/>
              <w:rPr>
                <w:rFonts w:cs="Arial"/>
                <w:b/>
                <w:color w:val="000000"/>
                <w:sz w:val="18"/>
                <w:szCs w:val="18"/>
              </w:rPr>
            </w:pPr>
            <w:r>
              <w:rPr>
                <w:rFonts w:cs="Arial"/>
                <w:b/>
                <w:color w:val="000000"/>
                <w:sz w:val="18"/>
                <w:szCs w:val="18"/>
              </w:rPr>
              <w:t>(-)    8.9</w:t>
            </w:r>
          </w:p>
        </w:tc>
        <w:tc>
          <w:tcPr>
            <w:tcW w:w="431" w:type="pct"/>
            <w:tcBorders>
              <w:left w:val="single" w:sz="4" w:space="0" w:color="auto"/>
              <w:right w:val="single" w:sz="4" w:space="0" w:color="auto"/>
            </w:tcBorders>
            <w:vAlign w:val="center"/>
          </w:tcPr>
          <w:p w14:paraId="6521F1E5" w14:textId="0D3B91F8" w:rsidR="0074603D" w:rsidRDefault="0074603D" w:rsidP="0074603D">
            <w:pPr>
              <w:tabs>
                <w:tab w:val="decimal" w:pos="407"/>
              </w:tabs>
              <w:ind w:right="113"/>
              <w:jc w:val="right"/>
              <w:rPr>
                <w:rFonts w:cs="Arial"/>
                <w:b/>
                <w:color w:val="000000"/>
                <w:sz w:val="18"/>
                <w:szCs w:val="18"/>
              </w:rPr>
            </w:pPr>
            <w:r>
              <w:rPr>
                <w:rFonts w:cs="Arial"/>
                <w:b/>
                <w:color w:val="000000"/>
                <w:sz w:val="18"/>
                <w:szCs w:val="18"/>
              </w:rPr>
              <w:t>(-)    5.0</w:t>
            </w:r>
          </w:p>
        </w:tc>
        <w:tc>
          <w:tcPr>
            <w:tcW w:w="502" w:type="pct"/>
            <w:tcBorders>
              <w:left w:val="single" w:sz="4" w:space="0" w:color="auto"/>
              <w:right w:val="double" w:sz="6" w:space="0" w:color="auto"/>
            </w:tcBorders>
            <w:vAlign w:val="center"/>
          </w:tcPr>
          <w:p w14:paraId="198EF81F" w14:textId="38A9CBBF" w:rsidR="0074603D" w:rsidRDefault="0074603D" w:rsidP="0074603D">
            <w:pPr>
              <w:tabs>
                <w:tab w:val="decimal" w:pos="407"/>
              </w:tabs>
              <w:ind w:right="113"/>
              <w:jc w:val="right"/>
              <w:rPr>
                <w:rFonts w:cs="Arial"/>
                <w:b/>
                <w:color w:val="000000"/>
                <w:sz w:val="18"/>
                <w:szCs w:val="18"/>
              </w:rPr>
            </w:pPr>
            <w:r>
              <w:rPr>
                <w:rFonts w:cs="Arial"/>
                <w:b/>
                <w:color w:val="000000"/>
                <w:sz w:val="18"/>
                <w:szCs w:val="18"/>
              </w:rPr>
              <w:t>(-)    7.7</w:t>
            </w:r>
          </w:p>
        </w:tc>
        <w:tc>
          <w:tcPr>
            <w:tcW w:w="502" w:type="pct"/>
            <w:tcBorders>
              <w:left w:val="nil"/>
              <w:right w:val="single" w:sz="4" w:space="0" w:color="auto"/>
            </w:tcBorders>
            <w:vAlign w:val="center"/>
          </w:tcPr>
          <w:p w14:paraId="289F1E32" w14:textId="15E074DB" w:rsidR="0074603D" w:rsidRDefault="0074603D" w:rsidP="0074603D">
            <w:pPr>
              <w:tabs>
                <w:tab w:val="decimal" w:pos="407"/>
              </w:tabs>
              <w:ind w:right="227"/>
              <w:jc w:val="right"/>
              <w:rPr>
                <w:rFonts w:cs="Arial"/>
                <w:b/>
                <w:color w:val="000000"/>
                <w:sz w:val="18"/>
                <w:szCs w:val="18"/>
              </w:rPr>
            </w:pPr>
            <w:r>
              <w:rPr>
                <w:rFonts w:cs="Arial"/>
                <w:b/>
                <w:color w:val="000000"/>
                <w:sz w:val="18"/>
                <w:szCs w:val="18"/>
              </w:rPr>
              <w:t>(-)    4.0</w:t>
            </w:r>
          </w:p>
        </w:tc>
        <w:tc>
          <w:tcPr>
            <w:tcW w:w="501" w:type="pct"/>
            <w:tcBorders>
              <w:left w:val="single" w:sz="4" w:space="0" w:color="auto"/>
              <w:right w:val="single" w:sz="4" w:space="0" w:color="auto"/>
            </w:tcBorders>
            <w:vAlign w:val="center"/>
          </w:tcPr>
          <w:p w14:paraId="39F8BF19" w14:textId="6EBB7AC1" w:rsidR="0074603D" w:rsidRDefault="009B0C00" w:rsidP="0074603D">
            <w:pPr>
              <w:tabs>
                <w:tab w:val="decimal" w:pos="407"/>
              </w:tabs>
              <w:ind w:right="227"/>
              <w:jc w:val="right"/>
              <w:rPr>
                <w:rFonts w:cs="Arial"/>
                <w:b/>
                <w:color w:val="000000"/>
                <w:sz w:val="18"/>
                <w:szCs w:val="18"/>
              </w:rPr>
            </w:pPr>
            <w:r>
              <w:rPr>
                <w:rFonts w:cs="Arial"/>
                <w:b/>
                <w:color w:val="000000"/>
                <w:sz w:val="18"/>
                <w:szCs w:val="18"/>
              </w:rPr>
              <w:t>17.1</w:t>
            </w:r>
          </w:p>
        </w:tc>
        <w:tc>
          <w:tcPr>
            <w:tcW w:w="489" w:type="pct"/>
            <w:tcBorders>
              <w:left w:val="single" w:sz="4" w:space="0" w:color="auto"/>
              <w:right w:val="double" w:sz="6" w:space="0" w:color="auto"/>
            </w:tcBorders>
            <w:vAlign w:val="center"/>
          </w:tcPr>
          <w:p w14:paraId="68F806BF" w14:textId="27C61CED" w:rsidR="0074603D" w:rsidRDefault="009B0C00" w:rsidP="0074603D">
            <w:pPr>
              <w:tabs>
                <w:tab w:val="decimal" w:pos="407"/>
              </w:tabs>
              <w:ind w:right="227"/>
              <w:jc w:val="right"/>
              <w:rPr>
                <w:rFonts w:cs="Arial"/>
                <w:b/>
                <w:color w:val="000000"/>
                <w:sz w:val="18"/>
                <w:szCs w:val="18"/>
              </w:rPr>
            </w:pPr>
            <w:r>
              <w:rPr>
                <w:rFonts w:cs="Arial"/>
                <w:b/>
                <w:color w:val="000000"/>
                <w:sz w:val="18"/>
                <w:szCs w:val="18"/>
              </w:rPr>
              <w:t>5.7</w:t>
            </w:r>
          </w:p>
        </w:tc>
      </w:tr>
      <w:tr w:rsidR="0074603D" w:rsidRPr="00B50BEE" w14:paraId="018A8842" w14:textId="0E27CAE5" w:rsidTr="002E3045">
        <w:trPr>
          <w:gridAfter w:val="1"/>
          <w:wAfter w:w="5" w:type="pct"/>
          <w:cantSplit/>
          <w:jc w:val="center"/>
        </w:trPr>
        <w:tc>
          <w:tcPr>
            <w:tcW w:w="1998" w:type="pct"/>
            <w:tcBorders>
              <w:left w:val="double" w:sz="6" w:space="0" w:color="auto"/>
              <w:right w:val="single" w:sz="4" w:space="0" w:color="auto"/>
            </w:tcBorders>
            <w:shd w:val="clear" w:color="auto" w:fill="DBE5F1" w:themeFill="accent1" w:themeFillTint="33"/>
            <w:vAlign w:val="center"/>
          </w:tcPr>
          <w:p w14:paraId="2A14A7BD" w14:textId="77777777" w:rsidR="0074603D" w:rsidRPr="00B50BEE" w:rsidRDefault="0074603D" w:rsidP="0074603D">
            <w:pPr>
              <w:tabs>
                <w:tab w:val="left" w:pos="667"/>
              </w:tabs>
              <w:spacing w:before="40" w:after="20"/>
              <w:ind w:left="657" w:hanging="544"/>
              <w:rPr>
                <w:rFonts w:cs="Arial"/>
                <w:sz w:val="18"/>
                <w:szCs w:val="18"/>
              </w:rPr>
            </w:pPr>
            <w:r>
              <w:rPr>
                <w:rFonts w:cs="Arial"/>
                <w:sz w:val="18"/>
                <w:szCs w:val="18"/>
              </w:rPr>
              <w:t>43</w:t>
            </w:r>
            <w:r w:rsidRPr="00B50BEE">
              <w:rPr>
                <w:rFonts w:cs="Arial"/>
                <w:sz w:val="18"/>
                <w:szCs w:val="18"/>
              </w:rPr>
              <w:tab/>
            </w:r>
            <w:proofErr w:type="gramStart"/>
            <w:r w:rsidRPr="00B50BEE">
              <w:rPr>
                <w:rFonts w:cs="Arial"/>
                <w:sz w:val="18"/>
                <w:szCs w:val="18"/>
              </w:rPr>
              <w:t>Comercio</w:t>
            </w:r>
            <w:proofErr w:type="gramEnd"/>
            <w:r w:rsidRPr="00B50BEE">
              <w:rPr>
                <w:rFonts w:cs="Arial"/>
                <w:sz w:val="18"/>
                <w:szCs w:val="18"/>
              </w:rPr>
              <w:t xml:space="preserve"> </w:t>
            </w:r>
            <w:r>
              <w:rPr>
                <w:rFonts w:cs="Arial"/>
                <w:sz w:val="18"/>
                <w:szCs w:val="18"/>
              </w:rPr>
              <w:t>al por mayor</w:t>
            </w:r>
          </w:p>
        </w:tc>
        <w:tc>
          <w:tcPr>
            <w:tcW w:w="574" w:type="pct"/>
            <w:tcBorders>
              <w:right w:val="single" w:sz="4" w:space="0" w:color="auto"/>
            </w:tcBorders>
            <w:shd w:val="clear" w:color="auto" w:fill="DBE5F1" w:themeFill="accent1" w:themeFillTint="33"/>
            <w:vAlign w:val="center"/>
          </w:tcPr>
          <w:p w14:paraId="24334A5D" w14:textId="327E68BF" w:rsidR="0074603D" w:rsidRDefault="0074603D" w:rsidP="0074603D">
            <w:pPr>
              <w:tabs>
                <w:tab w:val="decimal" w:pos="407"/>
              </w:tabs>
              <w:ind w:right="113"/>
              <w:jc w:val="right"/>
              <w:rPr>
                <w:rFonts w:cs="Arial"/>
                <w:color w:val="000000"/>
                <w:sz w:val="18"/>
                <w:szCs w:val="18"/>
              </w:rPr>
            </w:pPr>
            <w:r>
              <w:rPr>
                <w:rFonts w:cs="Arial"/>
                <w:color w:val="000000"/>
                <w:sz w:val="18"/>
                <w:szCs w:val="18"/>
              </w:rPr>
              <w:t>(-)    9.5</w:t>
            </w:r>
          </w:p>
        </w:tc>
        <w:tc>
          <w:tcPr>
            <w:tcW w:w="431" w:type="pct"/>
            <w:tcBorders>
              <w:left w:val="single" w:sz="4" w:space="0" w:color="auto"/>
              <w:right w:val="single" w:sz="4" w:space="0" w:color="auto"/>
            </w:tcBorders>
            <w:shd w:val="clear" w:color="auto" w:fill="DBE5F1" w:themeFill="accent1" w:themeFillTint="33"/>
            <w:vAlign w:val="center"/>
          </w:tcPr>
          <w:p w14:paraId="423F8FE8" w14:textId="780C6226" w:rsidR="0074603D" w:rsidRDefault="0074603D" w:rsidP="0074603D">
            <w:pPr>
              <w:tabs>
                <w:tab w:val="decimal" w:pos="407"/>
              </w:tabs>
              <w:ind w:right="113"/>
              <w:jc w:val="right"/>
              <w:rPr>
                <w:rFonts w:cs="Arial"/>
                <w:color w:val="000000"/>
                <w:sz w:val="18"/>
                <w:szCs w:val="18"/>
              </w:rPr>
            </w:pPr>
            <w:r>
              <w:rPr>
                <w:rFonts w:cs="Arial"/>
                <w:color w:val="000000"/>
                <w:sz w:val="18"/>
                <w:szCs w:val="18"/>
              </w:rPr>
              <w:t>(-)    0.8</w:t>
            </w:r>
          </w:p>
        </w:tc>
        <w:tc>
          <w:tcPr>
            <w:tcW w:w="502" w:type="pct"/>
            <w:tcBorders>
              <w:left w:val="single" w:sz="4" w:space="0" w:color="auto"/>
              <w:right w:val="double" w:sz="6" w:space="0" w:color="auto"/>
            </w:tcBorders>
            <w:shd w:val="clear" w:color="auto" w:fill="DBE5F1" w:themeFill="accent1" w:themeFillTint="33"/>
            <w:vAlign w:val="center"/>
          </w:tcPr>
          <w:p w14:paraId="2CA1F485" w14:textId="1B817BC2" w:rsidR="0074603D" w:rsidRDefault="0074603D" w:rsidP="0074603D">
            <w:pPr>
              <w:tabs>
                <w:tab w:val="decimal" w:pos="407"/>
              </w:tabs>
              <w:ind w:right="113"/>
              <w:jc w:val="right"/>
              <w:rPr>
                <w:rFonts w:cs="Arial"/>
                <w:color w:val="000000"/>
                <w:sz w:val="18"/>
                <w:szCs w:val="18"/>
              </w:rPr>
            </w:pPr>
            <w:r>
              <w:rPr>
                <w:rFonts w:cs="Arial"/>
                <w:color w:val="000000"/>
                <w:sz w:val="18"/>
                <w:szCs w:val="18"/>
              </w:rPr>
              <w:t>(-)    8.8</w:t>
            </w:r>
          </w:p>
        </w:tc>
        <w:tc>
          <w:tcPr>
            <w:tcW w:w="502" w:type="pct"/>
            <w:tcBorders>
              <w:left w:val="nil"/>
              <w:right w:val="single" w:sz="4" w:space="0" w:color="auto"/>
            </w:tcBorders>
            <w:shd w:val="clear" w:color="auto" w:fill="DBE5F1" w:themeFill="accent1" w:themeFillTint="33"/>
            <w:vAlign w:val="center"/>
          </w:tcPr>
          <w:p w14:paraId="33C3FE7F" w14:textId="3986D5E1" w:rsidR="0074603D" w:rsidRDefault="0074603D" w:rsidP="0074603D">
            <w:pPr>
              <w:tabs>
                <w:tab w:val="decimal" w:pos="407"/>
              </w:tabs>
              <w:ind w:right="227"/>
              <w:jc w:val="right"/>
              <w:rPr>
                <w:rFonts w:cs="Arial"/>
                <w:color w:val="000000"/>
                <w:sz w:val="18"/>
                <w:szCs w:val="18"/>
              </w:rPr>
            </w:pPr>
            <w:r>
              <w:rPr>
                <w:rFonts w:cs="Arial"/>
                <w:color w:val="000000"/>
                <w:sz w:val="18"/>
                <w:szCs w:val="18"/>
              </w:rPr>
              <w:t>4.4</w:t>
            </w:r>
          </w:p>
        </w:tc>
        <w:tc>
          <w:tcPr>
            <w:tcW w:w="501" w:type="pct"/>
            <w:tcBorders>
              <w:left w:val="single" w:sz="4" w:space="0" w:color="auto"/>
              <w:right w:val="single" w:sz="4" w:space="0" w:color="auto"/>
            </w:tcBorders>
            <w:shd w:val="clear" w:color="auto" w:fill="DBE5F1" w:themeFill="accent1" w:themeFillTint="33"/>
            <w:vAlign w:val="center"/>
          </w:tcPr>
          <w:p w14:paraId="11F2D495" w14:textId="5B6CA835" w:rsidR="0074603D" w:rsidRDefault="009B0C00" w:rsidP="0074603D">
            <w:pPr>
              <w:tabs>
                <w:tab w:val="decimal" w:pos="407"/>
              </w:tabs>
              <w:ind w:right="227"/>
              <w:jc w:val="right"/>
              <w:rPr>
                <w:rFonts w:cs="Arial"/>
                <w:color w:val="000000"/>
                <w:sz w:val="18"/>
                <w:szCs w:val="18"/>
              </w:rPr>
            </w:pPr>
            <w:r>
              <w:rPr>
                <w:rFonts w:cs="Arial"/>
                <w:color w:val="000000"/>
                <w:sz w:val="18"/>
                <w:szCs w:val="18"/>
              </w:rPr>
              <w:t>24.8</w:t>
            </w:r>
          </w:p>
        </w:tc>
        <w:tc>
          <w:tcPr>
            <w:tcW w:w="489" w:type="pct"/>
            <w:tcBorders>
              <w:left w:val="single" w:sz="4" w:space="0" w:color="auto"/>
              <w:right w:val="double" w:sz="6" w:space="0" w:color="auto"/>
            </w:tcBorders>
            <w:shd w:val="clear" w:color="auto" w:fill="DBE5F1" w:themeFill="accent1" w:themeFillTint="33"/>
            <w:vAlign w:val="center"/>
          </w:tcPr>
          <w:p w14:paraId="279F702F" w14:textId="4924FD77" w:rsidR="0074603D" w:rsidRDefault="009B0C00" w:rsidP="0074603D">
            <w:pPr>
              <w:tabs>
                <w:tab w:val="decimal" w:pos="407"/>
              </w:tabs>
              <w:ind w:right="227"/>
              <w:jc w:val="right"/>
              <w:rPr>
                <w:rFonts w:cs="Arial"/>
                <w:color w:val="000000"/>
                <w:sz w:val="18"/>
                <w:szCs w:val="18"/>
              </w:rPr>
            </w:pPr>
            <w:r>
              <w:rPr>
                <w:rFonts w:cs="Arial"/>
                <w:color w:val="000000"/>
                <w:sz w:val="18"/>
                <w:szCs w:val="18"/>
              </w:rPr>
              <w:t>13.8</w:t>
            </w:r>
          </w:p>
        </w:tc>
      </w:tr>
      <w:tr w:rsidR="0074603D" w:rsidRPr="00B50BEE" w14:paraId="62A8DA0D" w14:textId="2A9F8F5F" w:rsidTr="002E3045">
        <w:trPr>
          <w:gridAfter w:val="1"/>
          <w:wAfter w:w="5" w:type="pct"/>
          <w:cantSplit/>
          <w:jc w:val="center"/>
        </w:trPr>
        <w:tc>
          <w:tcPr>
            <w:tcW w:w="1998" w:type="pct"/>
            <w:tcBorders>
              <w:left w:val="double" w:sz="6" w:space="0" w:color="auto"/>
              <w:right w:val="single" w:sz="4" w:space="0" w:color="auto"/>
            </w:tcBorders>
            <w:shd w:val="clear" w:color="auto" w:fill="auto"/>
            <w:vAlign w:val="center"/>
          </w:tcPr>
          <w:p w14:paraId="3A9A0E37" w14:textId="77777777" w:rsidR="0074603D" w:rsidRPr="00B50BEE" w:rsidRDefault="0074603D" w:rsidP="0074603D">
            <w:pPr>
              <w:tabs>
                <w:tab w:val="left" w:pos="667"/>
              </w:tabs>
              <w:spacing w:before="40" w:after="20"/>
              <w:ind w:left="657" w:hanging="544"/>
              <w:rPr>
                <w:rFonts w:cs="Arial"/>
                <w:sz w:val="18"/>
                <w:szCs w:val="18"/>
              </w:rPr>
            </w:pPr>
            <w:r>
              <w:rPr>
                <w:rFonts w:cs="Arial"/>
                <w:sz w:val="18"/>
                <w:szCs w:val="18"/>
              </w:rPr>
              <w:t>46</w:t>
            </w:r>
            <w:r w:rsidRPr="00B50BEE">
              <w:rPr>
                <w:rFonts w:cs="Arial"/>
                <w:sz w:val="18"/>
                <w:szCs w:val="18"/>
              </w:rPr>
              <w:tab/>
            </w:r>
            <w:proofErr w:type="gramStart"/>
            <w:r w:rsidRPr="00B50BEE">
              <w:rPr>
                <w:rFonts w:cs="Arial"/>
                <w:sz w:val="18"/>
                <w:szCs w:val="18"/>
              </w:rPr>
              <w:t>Comercio</w:t>
            </w:r>
            <w:proofErr w:type="gramEnd"/>
            <w:r w:rsidRPr="00B50BEE">
              <w:rPr>
                <w:rFonts w:cs="Arial"/>
                <w:sz w:val="18"/>
                <w:szCs w:val="18"/>
              </w:rPr>
              <w:t xml:space="preserve"> </w:t>
            </w:r>
            <w:r>
              <w:rPr>
                <w:rFonts w:cs="Arial"/>
                <w:sz w:val="18"/>
                <w:szCs w:val="18"/>
              </w:rPr>
              <w:t>al por menor</w:t>
            </w:r>
          </w:p>
        </w:tc>
        <w:tc>
          <w:tcPr>
            <w:tcW w:w="574" w:type="pct"/>
            <w:tcBorders>
              <w:right w:val="single" w:sz="4" w:space="0" w:color="auto"/>
            </w:tcBorders>
            <w:vAlign w:val="center"/>
          </w:tcPr>
          <w:p w14:paraId="6C77B7FC" w14:textId="3221145D" w:rsidR="0074603D" w:rsidRDefault="0074603D" w:rsidP="0074603D">
            <w:pPr>
              <w:tabs>
                <w:tab w:val="decimal" w:pos="407"/>
              </w:tabs>
              <w:ind w:right="113"/>
              <w:jc w:val="right"/>
              <w:rPr>
                <w:rFonts w:cs="Arial"/>
                <w:color w:val="000000"/>
                <w:sz w:val="18"/>
                <w:szCs w:val="18"/>
              </w:rPr>
            </w:pPr>
            <w:r>
              <w:rPr>
                <w:rFonts w:cs="Arial"/>
                <w:color w:val="000000"/>
                <w:sz w:val="18"/>
                <w:szCs w:val="18"/>
              </w:rPr>
              <w:t>(-)    8.6</w:t>
            </w:r>
          </w:p>
        </w:tc>
        <w:tc>
          <w:tcPr>
            <w:tcW w:w="431" w:type="pct"/>
            <w:tcBorders>
              <w:left w:val="single" w:sz="4" w:space="0" w:color="auto"/>
              <w:right w:val="single" w:sz="4" w:space="0" w:color="auto"/>
            </w:tcBorders>
            <w:vAlign w:val="center"/>
          </w:tcPr>
          <w:p w14:paraId="2B32C7A1" w14:textId="07FA15C0" w:rsidR="0074603D" w:rsidRDefault="0074603D" w:rsidP="0074603D">
            <w:pPr>
              <w:tabs>
                <w:tab w:val="decimal" w:pos="407"/>
              </w:tabs>
              <w:ind w:right="113"/>
              <w:jc w:val="right"/>
              <w:rPr>
                <w:rFonts w:cs="Arial"/>
                <w:color w:val="000000"/>
                <w:sz w:val="18"/>
                <w:szCs w:val="18"/>
              </w:rPr>
            </w:pPr>
            <w:r>
              <w:rPr>
                <w:rFonts w:cs="Arial"/>
                <w:color w:val="000000"/>
                <w:sz w:val="18"/>
                <w:szCs w:val="18"/>
              </w:rPr>
              <w:t>(-)    1.8</w:t>
            </w:r>
          </w:p>
        </w:tc>
        <w:tc>
          <w:tcPr>
            <w:tcW w:w="502" w:type="pct"/>
            <w:tcBorders>
              <w:left w:val="single" w:sz="4" w:space="0" w:color="auto"/>
              <w:right w:val="double" w:sz="6" w:space="0" w:color="auto"/>
            </w:tcBorders>
            <w:vAlign w:val="center"/>
          </w:tcPr>
          <w:p w14:paraId="7974292B" w14:textId="460ED3C3" w:rsidR="0074603D" w:rsidRDefault="0074603D" w:rsidP="0074603D">
            <w:pPr>
              <w:tabs>
                <w:tab w:val="decimal" w:pos="407"/>
              </w:tabs>
              <w:ind w:right="113"/>
              <w:jc w:val="right"/>
              <w:rPr>
                <w:rFonts w:cs="Arial"/>
                <w:color w:val="000000"/>
                <w:sz w:val="18"/>
                <w:szCs w:val="18"/>
              </w:rPr>
            </w:pPr>
            <w:r>
              <w:rPr>
                <w:rFonts w:cs="Arial"/>
                <w:color w:val="000000"/>
                <w:sz w:val="18"/>
                <w:szCs w:val="18"/>
              </w:rPr>
              <w:t>(-)    9.7</w:t>
            </w:r>
          </w:p>
        </w:tc>
        <w:tc>
          <w:tcPr>
            <w:tcW w:w="502" w:type="pct"/>
            <w:tcBorders>
              <w:left w:val="nil"/>
              <w:right w:val="single" w:sz="4" w:space="0" w:color="auto"/>
            </w:tcBorders>
            <w:vAlign w:val="center"/>
          </w:tcPr>
          <w:p w14:paraId="0A507699" w14:textId="019E4C40" w:rsidR="0074603D" w:rsidRDefault="0074603D" w:rsidP="0074603D">
            <w:pPr>
              <w:tabs>
                <w:tab w:val="decimal" w:pos="407"/>
              </w:tabs>
              <w:ind w:right="227"/>
              <w:jc w:val="right"/>
              <w:rPr>
                <w:rFonts w:cs="Arial"/>
                <w:color w:val="000000"/>
                <w:sz w:val="18"/>
                <w:szCs w:val="18"/>
              </w:rPr>
            </w:pPr>
            <w:r>
              <w:rPr>
                <w:rFonts w:cs="Arial"/>
                <w:color w:val="000000"/>
                <w:sz w:val="18"/>
                <w:szCs w:val="18"/>
              </w:rPr>
              <w:t>(-)    3.</w:t>
            </w:r>
            <w:r w:rsidR="009B0C00">
              <w:rPr>
                <w:rFonts w:cs="Arial"/>
                <w:color w:val="000000"/>
                <w:sz w:val="18"/>
                <w:szCs w:val="18"/>
              </w:rPr>
              <w:t>9</w:t>
            </w:r>
          </w:p>
        </w:tc>
        <w:tc>
          <w:tcPr>
            <w:tcW w:w="501" w:type="pct"/>
            <w:tcBorders>
              <w:left w:val="single" w:sz="4" w:space="0" w:color="auto"/>
              <w:right w:val="single" w:sz="4" w:space="0" w:color="auto"/>
            </w:tcBorders>
            <w:vAlign w:val="center"/>
          </w:tcPr>
          <w:p w14:paraId="3311569F" w14:textId="77B1ED07" w:rsidR="0074603D" w:rsidRDefault="009B0C00" w:rsidP="0074603D">
            <w:pPr>
              <w:tabs>
                <w:tab w:val="decimal" w:pos="407"/>
              </w:tabs>
              <w:ind w:right="227"/>
              <w:jc w:val="right"/>
              <w:rPr>
                <w:rFonts w:cs="Arial"/>
                <w:color w:val="000000"/>
                <w:sz w:val="18"/>
                <w:szCs w:val="18"/>
              </w:rPr>
            </w:pPr>
            <w:r>
              <w:rPr>
                <w:rFonts w:cs="Arial"/>
                <w:color w:val="000000"/>
                <w:sz w:val="18"/>
                <w:szCs w:val="18"/>
              </w:rPr>
              <w:t>39.4</w:t>
            </w:r>
          </w:p>
        </w:tc>
        <w:tc>
          <w:tcPr>
            <w:tcW w:w="489" w:type="pct"/>
            <w:tcBorders>
              <w:left w:val="single" w:sz="4" w:space="0" w:color="auto"/>
              <w:right w:val="double" w:sz="6" w:space="0" w:color="auto"/>
            </w:tcBorders>
            <w:vAlign w:val="center"/>
          </w:tcPr>
          <w:p w14:paraId="464BF040" w14:textId="0CDC68F3" w:rsidR="0074603D" w:rsidRDefault="009B0C00" w:rsidP="0074603D">
            <w:pPr>
              <w:tabs>
                <w:tab w:val="decimal" w:pos="407"/>
              </w:tabs>
              <w:ind w:right="227"/>
              <w:jc w:val="right"/>
              <w:rPr>
                <w:rFonts w:cs="Arial"/>
                <w:color w:val="000000"/>
                <w:sz w:val="18"/>
                <w:szCs w:val="18"/>
              </w:rPr>
            </w:pPr>
            <w:r>
              <w:rPr>
                <w:rFonts w:cs="Arial"/>
                <w:color w:val="000000"/>
                <w:sz w:val="18"/>
                <w:szCs w:val="18"/>
              </w:rPr>
              <w:t>14.4</w:t>
            </w:r>
          </w:p>
        </w:tc>
      </w:tr>
      <w:tr w:rsidR="0074603D" w:rsidRPr="00B50BEE" w14:paraId="11EDBE0C" w14:textId="6A4C9EB0" w:rsidTr="002E3045">
        <w:trPr>
          <w:gridAfter w:val="1"/>
          <w:wAfter w:w="5" w:type="pct"/>
          <w:cantSplit/>
          <w:jc w:val="center"/>
        </w:trPr>
        <w:tc>
          <w:tcPr>
            <w:tcW w:w="1998" w:type="pct"/>
            <w:tcBorders>
              <w:left w:val="double" w:sz="6" w:space="0" w:color="auto"/>
              <w:right w:val="single" w:sz="4" w:space="0" w:color="auto"/>
            </w:tcBorders>
            <w:shd w:val="clear" w:color="auto" w:fill="DBE5F1" w:themeFill="accent1" w:themeFillTint="33"/>
            <w:vAlign w:val="center"/>
          </w:tcPr>
          <w:p w14:paraId="02C20D1A"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48-49</w:t>
            </w:r>
            <w:r w:rsidRPr="00B50BEE">
              <w:rPr>
                <w:rFonts w:cs="Arial"/>
                <w:sz w:val="18"/>
                <w:szCs w:val="18"/>
              </w:rPr>
              <w:tab/>
              <w:t>Transportes, correos y almacenamiento</w:t>
            </w:r>
          </w:p>
        </w:tc>
        <w:tc>
          <w:tcPr>
            <w:tcW w:w="574" w:type="pct"/>
            <w:tcBorders>
              <w:right w:val="single" w:sz="4" w:space="0" w:color="auto"/>
            </w:tcBorders>
            <w:shd w:val="clear" w:color="auto" w:fill="DBE5F1" w:themeFill="accent1" w:themeFillTint="33"/>
            <w:vAlign w:val="center"/>
          </w:tcPr>
          <w:p w14:paraId="1A55A11F" w14:textId="2774663E" w:rsidR="0074603D" w:rsidRDefault="0074603D" w:rsidP="0074603D">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24</w:t>
            </w:r>
            <w:proofErr w:type="gramEnd"/>
            <w:r>
              <w:rPr>
                <w:rFonts w:cs="Arial"/>
                <w:color w:val="000000"/>
                <w:sz w:val="18"/>
                <w:szCs w:val="18"/>
              </w:rPr>
              <w:t>.4</w:t>
            </w:r>
          </w:p>
        </w:tc>
        <w:tc>
          <w:tcPr>
            <w:tcW w:w="431" w:type="pct"/>
            <w:tcBorders>
              <w:left w:val="single" w:sz="4" w:space="0" w:color="auto"/>
              <w:right w:val="single" w:sz="4" w:space="0" w:color="auto"/>
            </w:tcBorders>
            <w:shd w:val="clear" w:color="auto" w:fill="DBE5F1" w:themeFill="accent1" w:themeFillTint="33"/>
            <w:vAlign w:val="center"/>
          </w:tcPr>
          <w:p w14:paraId="5356D13E" w14:textId="3A842142" w:rsidR="0074603D" w:rsidRDefault="0074603D" w:rsidP="0074603D">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14</w:t>
            </w:r>
            <w:proofErr w:type="gramEnd"/>
            <w:r>
              <w:rPr>
                <w:rFonts w:cs="Arial"/>
                <w:color w:val="000000"/>
                <w:sz w:val="18"/>
                <w:szCs w:val="18"/>
              </w:rPr>
              <w:t>.2</w:t>
            </w:r>
          </w:p>
        </w:tc>
        <w:tc>
          <w:tcPr>
            <w:tcW w:w="502" w:type="pct"/>
            <w:tcBorders>
              <w:left w:val="single" w:sz="4" w:space="0" w:color="auto"/>
              <w:right w:val="double" w:sz="6" w:space="0" w:color="auto"/>
            </w:tcBorders>
            <w:shd w:val="clear" w:color="auto" w:fill="DBE5F1" w:themeFill="accent1" w:themeFillTint="33"/>
            <w:vAlign w:val="center"/>
          </w:tcPr>
          <w:p w14:paraId="09C66B0A" w14:textId="6DBA8B10" w:rsidR="0074603D" w:rsidRDefault="0074603D" w:rsidP="0074603D">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20</w:t>
            </w:r>
            <w:proofErr w:type="gramEnd"/>
            <w:r>
              <w:rPr>
                <w:rFonts w:cs="Arial"/>
                <w:color w:val="000000"/>
                <w:sz w:val="18"/>
                <w:szCs w:val="18"/>
              </w:rPr>
              <w:t>.5</w:t>
            </w:r>
          </w:p>
        </w:tc>
        <w:tc>
          <w:tcPr>
            <w:tcW w:w="502" w:type="pct"/>
            <w:tcBorders>
              <w:left w:val="nil"/>
              <w:right w:val="single" w:sz="4" w:space="0" w:color="auto"/>
            </w:tcBorders>
            <w:shd w:val="clear" w:color="auto" w:fill="DBE5F1" w:themeFill="accent1" w:themeFillTint="33"/>
            <w:vAlign w:val="center"/>
          </w:tcPr>
          <w:p w14:paraId="4E72DA1E" w14:textId="3BB7CD4B" w:rsidR="0074603D" w:rsidRDefault="0074603D" w:rsidP="0074603D">
            <w:pPr>
              <w:tabs>
                <w:tab w:val="decimal" w:pos="407"/>
              </w:tabs>
              <w:ind w:right="227"/>
              <w:jc w:val="right"/>
              <w:rPr>
                <w:rFonts w:cs="Arial"/>
                <w:color w:val="000000"/>
                <w:sz w:val="18"/>
                <w:szCs w:val="18"/>
              </w:rPr>
            </w:pPr>
            <w:r>
              <w:rPr>
                <w:rFonts w:cs="Arial"/>
                <w:color w:val="000000"/>
                <w:sz w:val="18"/>
                <w:szCs w:val="18"/>
              </w:rPr>
              <w:t>(-</w:t>
            </w:r>
            <w:proofErr w:type="gramStart"/>
            <w:r>
              <w:rPr>
                <w:rFonts w:cs="Arial"/>
                <w:color w:val="000000"/>
                <w:sz w:val="18"/>
                <w:szCs w:val="18"/>
              </w:rPr>
              <w:t>)  12</w:t>
            </w:r>
            <w:proofErr w:type="gramEnd"/>
            <w:r>
              <w:rPr>
                <w:rFonts w:cs="Arial"/>
                <w:color w:val="000000"/>
                <w:sz w:val="18"/>
                <w:szCs w:val="18"/>
              </w:rPr>
              <w:t>.7</w:t>
            </w:r>
          </w:p>
        </w:tc>
        <w:tc>
          <w:tcPr>
            <w:tcW w:w="501" w:type="pct"/>
            <w:tcBorders>
              <w:left w:val="single" w:sz="4" w:space="0" w:color="auto"/>
              <w:right w:val="single" w:sz="4" w:space="0" w:color="auto"/>
            </w:tcBorders>
            <w:shd w:val="clear" w:color="auto" w:fill="DBE5F1" w:themeFill="accent1" w:themeFillTint="33"/>
            <w:vAlign w:val="center"/>
          </w:tcPr>
          <w:p w14:paraId="76455B60" w14:textId="328DC289" w:rsidR="0074603D" w:rsidRDefault="009B0C00" w:rsidP="0074603D">
            <w:pPr>
              <w:tabs>
                <w:tab w:val="decimal" w:pos="407"/>
              </w:tabs>
              <w:ind w:right="227"/>
              <w:jc w:val="right"/>
              <w:rPr>
                <w:rFonts w:cs="Arial"/>
                <w:color w:val="000000"/>
                <w:sz w:val="18"/>
                <w:szCs w:val="18"/>
              </w:rPr>
            </w:pPr>
            <w:r>
              <w:rPr>
                <w:rFonts w:cs="Arial"/>
                <w:color w:val="000000"/>
                <w:sz w:val="18"/>
                <w:szCs w:val="18"/>
              </w:rPr>
              <w:t>54.5</w:t>
            </w:r>
          </w:p>
        </w:tc>
        <w:tc>
          <w:tcPr>
            <w:tcW w:w="489" w:type="pct"/>
            <w:tcBorders>
              <w:left w:val="single" w:sz="4" w:space="0" w:color="auto"/>
              <w:right w:val="double" w:sz="6" w:space="0" w:color="auto"/>
            </w:tcBorders>
            <w:shd w:val="clear" w:color="auto" w:fill="DBE5F1" w:themeFill="accent1" w:themeFillTint="33"/>
            <w:vAlign w:val="center"/>
          </w:tcPr>
          <w:p w14:paraId="1870C52B" w14:textId="7AD7372E" w:rsidR="0074603D" w:rsidRDefault="009B0C00" w:rsidP="0074603D">
            <w:pPr>
              <w:tabs>
                <w:tab w:val="decimal" w:pos="407"/>
              </w:tabs>
              <w:ind w:right="227"/>
              <w:jc w:val="right"/>
              <w:rPr>
                <w:rFonts w:cs="Arial"/>
                <w:color w:val="000000"/>
                <w:sz w:val="18"/>
                <w:szCs w:val="18"/>
              </w:rPr>
            </w:pPr>
            <w:r>
              <w:rPr>
                <w:rFonts w:cs="Arial"/>
                <w:color w:val="000000"/>
                <w:sz w:val="18"/>
                <w:szCs w:val="18"/>
              </w:rPr>
              <w:t>13.4</w:t>
            </w:r>
          </w:p>
        </w:tc>
      </w:tr>
      <w:tr w:rsidR="0074603D" w:rsidRPr="00B50BEE" w14:paraId="4E2FD00B" w14:textId="3948C66F" w:rsidTr="002E3045">
        <w:trPr>
          <w:gridAfter w:val="1"/>
          <w:wAfter w:w="5" w:type="pct"/>
          <w:cantSplit/>
          <w:jc w:val="center"/>
        </w:trPr>
        <w:tc>
          <w:tcPr>
            <w:tcW w:w="1998" w:type="pct"/>
            <w:tcBorders>
              <w:left w:val="double" w:sz="6" w:space="0" w:color="auto"/>
              <w:right w:val="single" w:sz="4" w:space="0" w:color="auto"/>
            </w:tcBorders>
            <w:shd w:val="clear" w:color="auto" w:fill="auto"/>
            <w:vAlign w:val="center"/>
          </w:tcPr>
          <w:p w14:paraId="68A084A2"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51</w:t>
            </w:r>
            <w:r w:rsidRPr="00B50BEE">
              <w:rPr>
                <w:rFonts w:cs="Arial"/>
                <w:sz w:val="18"/>
                <w:szCs w:val="18"/>
              </w:rPr>
              <w:tab/>
            </w:r>
            <w:proofErr w:type="gramStart"/>
            <w:r w:rsidRPr="00B50BEE">
              <w:rPr>
                <w:rFonts w:cs="Arial"/>
                <w:sz w:val="18"/>
                <w:szCs w:val="18"/>
              </w:rPr>
              <w:t>Información</w:t>
            </w:r>
            <w:proofErr w:type="gramEnd"/>
            <w:r w:rsidRPr="00B50BEE">
              <w:rPr>
                <w:rFonts w:cs="Arial"/>
                <w:sz w:val="18"/>
                <w:szCs w:val="18"/>
              </w:rPr>
              <w:t xml:space="preserve"> en medios masivos </w:t>
            </w:r>
          </w:p>
        </w:tc>
        <w:tc>
          <w:tcPr>
            <w:tcW w:w="574" w:type="pct"/>
            <w:tcBorders>
              <w:right w:val="single" w:sz="4" w:space="0" w:color="auto"/>
            </w:tcBorders>
            <w:vAlign w:val="center"/>
          </w:tcPr>
          <w:p w14:paraId="08A41991" w14:textId="07696B0A" w:rsidR="0074603D" w:rsidRDefault="0074603D" w:rsidP="0074603D">
            <w:pPr>
              <w:tabs>
                <w:tab w:val="decimal" w:pos="407"/>
              </w:tabs>
              <w:ind w:right="113"/>
              <w:jc w:val="right"/>
              <w:rPr>
                <w:rFonts w:cs="Arial"/>
                <w:color w:val="000000"/>
                <w:sz w:val="18"/>
                <w:szCs w:val="18"/>
              </w:rPr>
            </w:pPr>
            <w:r>
              <w:rPr>
                <w:rFonts w:cs="Arial"/>
                <w:color w:val="000000"/>
                <w:sz w:val="18"/>
                <w:szCs w:val="18"/>
              </w:rPr>
              <w:t>(-)    8.6</w:t>
            </w:r>
          </w:p>
        </w:tc>
        <w:tc>
          <w:tcPr>
            <w:tcW w:w="431" w:type="pct"/>
            <w:tcBorders>
              <w:left w:val="single" w:sz="4" w:space="0" w:color="auto"/>
              <w:right w:val="single" w:sz="4" w:space="0" w:color="auto"/>
            </w:tcBorders>
            <w:vAlign w:val="center"/>
          </w:tcPr>
          <w:p w14:paraId="31C6F087" w14:textId="635CE820" w:rsidR="0074603D" w:rsidRDefault="0074603D" w:rsidP="0074603D">
            <w:pPr>
              <w:tabs>
                <w:tab w:val="decimal" w:pos="407"/>
              </w:tabs>
              <w:ind w:right="113"/>
              <w:jc w:val="right"/>
              <w:rPr>
                <w:rFonts w:cs="Arial"/>
                <w:color w:val="000000"/>
                <w:sz w:val="18"/>
                <w:szCs w:val="18"/>
              </w:rPr>
            </w:pPr>
            <w:r>
              <w:rPr>
                <w:rFonts w:cs="Arial"/>
                <w:color w:val="000000"/>
                <w:sz w:val="18"/>
                <w:szCs w:val="18"/>
              </w:rPr>
              <w:t>(-)    5.6</w:t>
            </w:r>
          </w:p>
        </w:tc>
        <w:tc>
          <w:tcPr>
            <w:tcW w:w="502" w:type="pct"/>
            <w:tcBorders>
              <w:left w:val="single" w:sz="4" w:space="0" w:color="auto"/>
              <w:right w:val="double" w:sz="6" w:space="0" w:color="auto"/>
            </w:tcBorders>
            <w:vAlign w:val="center"/>
          </w:tcPr>
          <w:p w14:paraId="0BC234C2" w14:textId="04A3D874" w:rsidR="0074603D" w:rsidRDefault="0074603D" w:rsidP="0074603D">
            <w:pPr>
              <w:tabs>
                <w:tab w:val="decimal" w:pos="407"/>
              </w:tabs>
              <w:ind w:right="113"/>
              <w:jc w:val="right"/>
              <w:rPr>
                <w:rFonts w:cs="Arial"/>
                <w:color w:val="000000"/>
                <w:sz w:val="18"/>
                <w:szCs w:val="18"/>
              </w:rPr>
            </w:pPr>
            <w:r>
              <w:rPr>
                <w:rFonts w:cs="Arial"/>
                <w:color w:val="000000"/>
                <w:sz w:val="18"/>
                <w:szCs w:val="18"/>
              </w:rPr>
              <w:t>(-)    2.5</w:t>
            </w:r>
          </w:p>
        </w:tc>
        <w:tc>
          <w:tcPr>
            <w:tcW w:w="502" w:type="pct"/>
            <w:tcBorders>
              <w:left w:val="nil"/>
              <w:right w:val="single" w:sz="4" w:space="0" w:color="auto"/>
            </w:tcBorders>
            <w:vAlign w:val="center"/>
          </w:tcPr>
          <w:p w14:paraId="0DE457FB" w14:textId="768BDA98" w:rsidR="0074603D" w:rsidRDefault="0074603D" w:rsidP="0074603D">
            <w:pPr>
              <w:tabs>
                <w:tab w:val="decimal" w:pos="407"/>
              </w:tabs>
              <w:ind w:right="227"/>
              <w:jc w:val="right"/>
              <w:rPr>
                <w:rFonts w:cs="Arial"/>
                <w:color w:val="000000"/>
                <w:sz w:val="18"/>
                <w:szCs w:val="18"/>
              </w:rPr>
            </w:pPr>
            <w:r>
              <w:rPr>
                <w:rFonts w:cs="Arial"/>
                <w:color w:val="000000"/>
                <w:sz w:val="18"/>
                <w:szCs w:val="18"/>
              </w:rPr>
              <w:t>(-)    9.3</w:t>
            </w:r>
          </w:p>
        </w:tc>
        <w:tc>
          <w:tcPr>
            <w:tcW w:w="501" w:type="pct"/>
            <w:tcBorders>
              <w:left w:val="single" w:sz="4" w:space="0" w:color="auto"/>
              <w:right w:val="single" w:sz="4" w:space="0" w:color="auto"/>
            </w:tcBorders>
            <w:vAlign w:val="center"/>
          </w:tcPr>
          <w:p w14:paraId="79BD01FE" w14:textId="7010A126" w:rsidR="0074603D" w:rsidRDefault="009B0C00" w:rsidP="0074603D">
            <w:pPr>
              <w:tabs>
                <w:tab w:val="decimal" w:pos="407"/>
              </w:tabs>
              <w:ind w:right="227"/>
              <w:jc w:val="right"/>
              <w:rPr>
                <w:rFonts w:cs="Arial"/>
                <w:color w:val="000000"/>
                <w:sz w:val="18"/>
                <w:szCs w:val="18"/>
              </w:rPr>
            </w:pPr>
            <w:r>
              <w:rPr>
                <w:rFonts w:cs="Arial"/>
                <w:color w:val="000000"/>
                <w:sz w:val="18"/>
                <w:szCs w:val="18"/>
              </w:rPr>
              <w:t>4.8</w:t>
            </w:r>
          </w:p>
        </w:tc>
        <w:tc>
          <w:tcPr>
            <w:tcW w:w="489" w:type="pct"/>
            <w:tcBorders>
              <w:left w:val="single" w:sz="4" w:space="0" w:color="auto"/>
              <w:right w:val="double" w:sz="6" w:space="0" w:color="auto"/>
            </w:tcBorders>
            <w:vAlign w:val="center"/>
          </w:tcPr>
          <w:p w14:paraId="37F15290" w14:textId="551270A2" w:rsidR="0074603D" w:rsidRDefault="0074603D" w:rsidP="0074603D">
            <w:pPr>
              <w:tabs>
                <w:tab w:val="decimal" w:pos="407"/>
              </w:tabs>
              <w:ind w:right="227"/>
              <w:jc w:val="right"/>
              <w:rPr>
                <w:rFonts w:cs="Arial"/>
                <w:color w:val="000000"/>
                <w:sz w:val="18"/>
                <w:szCs w:val="18"/>
              </w:rPr>
            </w:pPr>
            <w:r>
              <w:rPr>
                <w:rFonts w:cs="Arial"/>
                <w:color w:val="000000"/>
                <w:sz w:val="18"/>
                <w:szCs w:val="18"/>
              </w:rPr>
              <w:t xml:space="preserve">(-)   </w:t>
            </w:r>
            <w:r w:rsidR="009B0C00">
              <w:rPr>
                <w:rFonts w:cs="Arial"/>
                <w:color w:val="000000"/>
                <w:sz w:val="18"/>
                <w:szCs w:val="18"/>
              </w:rPr>
              <w:t>2.3</w:t>
            </w:r>
          </w:p>
        </w:tc>
      </w:tr>
      <w:tr w:rsidR="0074603D" w:rsidRPr="00B50BEE" w14:paraId="17D8A0DA" w14:textId="3FF927AB" w:rsidTr="002E3045">
        <w:trPr>
          <w:gridAfter w:val="1"/>
          <w:wAfter w:w="5" w:type="pct"/>
          <w:cantSplit/>
          <w:jc w:val="center"/>
        </w:trPr>
        <w:tc>
          <w:tcPr>
            <w:tcW w:w="1998" w:type="pct"/>
            <w:tcBorders>
              <w:left w:val="double" w:sz="6" w:space="0" w:color="auto"/>
              <w:right w:val="single" w:sz="4" w:space="0" w:color="auto"/>
            </w:tcBorders>
            <w:shd w:val="clear" w:color="auto" w:fill="DBE5F1" w:themeFill="accent1" w:themeFillTint="33"/>
            <w:vAlign w:val="center"/>
          </w:tcPr>
          <w:p w14:paraId="1B4D06FF"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52</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financieros y de seguros </w:t>
            </w:r>
          </w:p>
        </w:tc>
        <w:tc>
          <w:tcPr>
            <w:tcW w:w="574" w:type="pct"/>
            <w:tcBorders>
              <w:right w:val="single" w:sz="4" w:space="0" w:color="auto"/>
            </w:tcBorders>
            <w:shd w:val="clear" w:color="auto" w:fill="DBE5F1" w:themeFill="accent1" w:themeFillTint="33"/>
            <w:vAlign w:val="center"/>
          </w:tcPr>
          <w:p w14:paraId="2A6E92BF" w14:textId="2662DE66" w:rsidR="0074603D" w:rsidRDefault="0074603D" w:rsidP="0074603D">
            <w:pPr>
              <w:tabs>
                <w:tab w:val="decimal" w:pos="407"/>
              </w:tabs>
              <w:ind w:right="113"/>
              <w:jc w:val="right"/>
              <w:rPr>
                <w:rFonts w:cs="Arial"/>
                <w:color w:val="000000"/>
                <w:sz w:val="18"/>
                <w:szCs w:val="18"/>
              </w:rPr>
            </w:pPr>
            <w:r>
              <w:rPr>
                <w:rFonts w:cs="Arial"/>
                <w:color w:val="000000"/>
                <w:sz w:val="18"/>
                <w:szCs w:val="18"/>
              </w:rPr>
              <w:t>(-)    4.0</w:t>
            </w:r>
          </w:p>
        </w:tc>
        <w:tc>
          <w:tcPr>
            <w:tcW w:w="431" w:type="pct"/>
            <w:tcBorders>
              <w:left w:val="single" w:sz="4" w:space="0" w:color="auto"/>
              <w:right w:val="single" w:sz="4" w:space="0" w:color="auto"/>
            </w:tcBorders>
            <w:shd w:val="clear" w:color="auto" w:fill="DBE5F1" w:themeFill="accent1" w:themeFillTint="33"/>
            <w:vAlign w:val="center"/>
          </w:tcPr>
          <w:p w14:paraId="61DE372C" w14:textId="0EA49AB0" w:rsidR="0074603D" w:rsidRDefault="0074603D" w:rsidP="0074603D">
            <w:pPr>
              <w:tabs>
                <w:tab w:val="decimal" w:pos="407"/>
              </w:tabs>
              <w:ind w:right="113"/>
              <w:jc w:val="right"/>
              <w:rPr>
                <w:rFonts w:cs="Arial"/>
                <w:color w:val="000000"/>
                <w:sz w:val="18"/>
                <w:szCs w:val="18"/>
              </w:rPr>
            </w:pPr>
            <w:r>
              <w:rPr>
                <w:rFonts w:cs="Arial"/>
                <w:color w:val="000000"/>
                <w:sz w:val="18"/>
                <w:szCs w:val="18"/>
              </w:rPr>
              <w:t>(-)    4.9</w:t>
            </w:r>
          </w:p>
        </w:tc>
        <w:tc>
          <w:tcPr>
            <w:tcW w:w="502" w:type="pct"/>
            <w:tcBorders>
              <w:left w:val="single" w:sz="4" w:space="0" w:color="auto"/>
              <w:right w:val="double" w:sz="6" w:space="0" w:color="auto"/>
            </w:tcBorders>
            <w:shd w:val="clear" w:color="auto" w:fill="DBE5F1" w:themeFill="accent1" w:themeFillTint="33"/>
            <w:vAlign w:val="center"/>
          </w:tcPr>
          <w:p w14:paraId="15553D7D" w14:textId="416EEA15" w:rsidR="0074603D" w:rsidRDefault="0074603D" w:rsidP="0074603D">
            <w:pPr>
              <w:tabs>
                <w:tab w:val="decimal" w:pos="407"/>
              </w:tabs>
              <w:ind w:right="113"/>
              <w:jc w:val="right"/>
              <w:rPr>
                <w:rFonts w:cs="Arial"/>
                <w:color w:val="000000"/>
                <w:sz w:val="18"/>
                <w:szCs w:val="18"/>
              </w:rPr>
            </w:pPr>
            <w:r>
              <w:rPr>
                <w:rFonts w:cs="Arial"/>
                <w:color w:val="000000"/>
                <w:sz w:val="18"/>
                <w:szCs w:val="18"/>
              </w:rPr>
              <w:t>(-)    3.3</w:t>
            </w:r>
          </w:p>
        </w:tc>
        <w:tc>
          <w:tcPr>
            <w:tcW w:w="502" w:type="pct"/>
            <w:tcBorders>
              <w:left w:val="nil"/>
              <w:right w:val="single" w:sz="4" w:space="0" w:color="auto"/>
            </w:tcBorders>
            <w:shd w:val="clear" w:color="auto" w:fill="DBE5F1" w:themeFill="accent1" w:themeFillTint="33"/>
            <w:vAlign w:val="center"/>
          </w:tcPr>
          <w:p w14:paraId="5A2F5FCC" w14:textId="0D2FD5D5" w:rsidR="0074603D" w:rsidRDefault="0074603D" w:rsidP="0074603D">
            <w:pPr>
              <w:tabs>
                <w:tab w:val="decimal" w:pos="407"/>
              </w:tabs>
              <w:ind w:right="227"/>
              <w:jc w:val="right"/>
              <w:rPr>
                <w:rFonts w:cs="Arial"/>
                <w:color w:val="000000"/>
                <w:sz w:val="18"/>
                <w:szCs w:val="18"/>
              </w:rPr>
            </w:pPr>
            <w:r>
              <w:rPr>
                <w:rFonts w:cs="Arial"/>
                <w:color w:val="000000"/>
                <w:sz w:val="18"/>
                <w:szCs w:val="18"/>
              </w:rPr>
              <w:t xml:space="preserve">(-)    </w:t>
            </w:r>
            <w:r w:rsidR="009B0C00">
              <w:rPr>
                <w:rFonts w:cs="Arial"/>
                <w:color w:val="000000"/>
                <w:sz w:val="18"/>
                <w:szCs w:val="18"/>
              </w:rPr>
              <w:t>6.8</w:t>
            </w:r>
          </w:p>
        </w:tc>
        <w:tc>
          <w:tcPr>
            <w:tcW w:w="501" w:type="pct"/>
            <w:tcBorders>
              <w:left w:val="single" w:sz="4" w:space="0" w:color="auto"/>
              <w:right w:val="single" w:sz="4" w:space="0" w:color="auto"/>
            </w:tcBorders>
            <w:shd w:val="clear" w:color="auto" w:fill="DBE5F1" w:themeFill="accent1" w:themeFillTint="33"/>
            <w:vAlign w:val="center"/>
          </w:tcPr>
          <w:p w14:paraId="6F0394EE" w14:textId="7C81A144" w:rsidR="0074603D" w:rsidRDefault="0074603D" w:rsidP="0074603D">
            <w:pPr>
              <w:tabs>
                <w:tab w:val="decimal" w:pos="407"/>
              </w:tabs>
              <w:ind w:right="227"/>
              <w:jc w:val="right"/>
              <w:rPr>
                <w:rFonts w:cs="Arial"/>
                <w:color w:val="000000"/>
                <w:sz w:val="18"/>
                <w:szCs w:val="18"/>
              </w:rPr>
            </w:pPr>
            <w:r>
              <w:rPr>
                <w:rFonts w:cs="Arial"/>
                <w:color w:val="000000"/>
                <w:sz w:val="18"/>
                <w:szCs w:val="18"/>
              </w:rPr>
              <w:t xml:space="preserve">(-)    </w:t>
            </w:r>
            <w:r w:rsidR="009B0C00">
              <w:rPr>
                <w:rFonts w:cs="Arial"/>
                <w:color w:val="000000"/>
                <w:sz w:val="18"/>
                <w:szCs w:val="18"/>
              </w:rPr>
              <w:t>2.0</w:t>
            </w:r>
          </w:p>
        </w:tc>
        <w:tc>
          <w:tcPr>
            <w:tcW w:w="489" w:type="pct"/>
            <w:tcBorders>
              <w:left w:val="single" w:sz="4" w:space="0" w:color="auto"/>
              <w:right w:val="double" w:sz="6" w:space="0" w:color="auto"/>
            </w:tcBorders>
            <w:shd w:val="clear" w:color="auto" w:fill="DBE5F1" w:themeFill="accent1" w:themeFillTint="33"/>
            <w:vAlign w:val="center"/>
          </w:tcPr>
          <w:p w14:paraId="54739E4A" w14:textId="4B714FE2" w:rsidR="0074603D" w:rsidRDefault="0074603D" w:rsidP="0074603D">
            <w:pPr>
              <w:tabs>
                <w:tab w:val="decimal" w:pos="407"/>
              </w:tabs>
              <w:ind w:right="227"/>
              <w:jc w:val="right"/>
              <w:rPr>
                <w:rFonts w:cs="Arial"/>
                <w:color w:val="000000"/>
                <w:sz w:val="18"/>
                <w:szCs w:val="18"/>
              </w:rPr>
            </w:pPr>
            <w:r>
              <w:rPr>
                <w:rFonts w:cs="Arial"/>
                <w:color w:val="000000"/>
                <w:sz w:val="18"/>
                <w:szCs w:val="18"/>
              </w:rPr>
              <w:t xml:space="preserve">(-)   </w:t>
            </w:r>
            <w:r w:rsidR="009B0C00">
              <w:rPr>
                <w:rFonts w:cs="Arial"/>
                <w:color w:val="000000"/>
                <w:sz w:val="18"/>
                <w:szCs w:val="18"/>
              </w:rPr>
              <w:t>4.4</w:t>
            </w:r>
          </w:p>
        </w:tc>
      </w:tr>
      <w:tr w:rsidR="0074603D" w:rsidRPr="00B50BEE" w14:paraId="0C720E54" w14:textId="728C6E8C" w:rsidTr="002E3045">
        <w:trPr>
          <w:gridAfter w:val="1"/>
          <w:wAfter w:w="5" w:type="pct"/>
          <w:cantSplit/>
          <w:jc w:val="center"/>
        </w:trPr>
        <w:tc>
          <w:tcPr>
            <w:tcW w:w="1998" w:type="pct"/>
            <w:tcBorders>
              <w:left w:val="double" w:sz="6" w:space="0" w:color="auto"/>
              <w:right w:val="single" w:sz="4" w:space="0" w:color="auto"/>
            </w:tcBorders>
            <w:shd w:val="clear" w:color="auto" w:fill="auto"/>
            <w:vAlign w:val="center"/>
          </w:tcPr>
          <w:p w14:paraId="6C9F802B"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53</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inmobiliarios y de alquiler de bienes muebles e intangibles </w:t>
            </w:r>
          </w:p>
        </w:tc>
        <w:tc>
          <w:tcPr>
            <w:tcW w:w="574" w:type="pct"/>
            <w:tcBorders>
              <w:right w:val="single" w:sz="4" w:space="0" w:color="auto"/>
            </w:tcBorders>
            <w:vAlign w:val="center"/>
          </w:tcPr>
          <w:p w14:paraId="7D926976" w14:textId="715D0C9C" w:rsidR="0074603D" w:rsidRDefault="0074603D" w:rsidP="0074603D">
            <w:pPr>
              <w:tabs>
                <w:tab w:val="decimal" w:pos="407"/>
              </w:tabs>
              <w:ind w:right="113"/>
              <w:jc w:val="right"/>
              <w:rPr>
                <w:rFonts w:cs="Arial"/>
                <w:color w:val="000000"/>
                <w:sz w:val="18"/>
                <w:szCs w:val="18"/>
              </w:rPr>
            </w:pPr>
            <w:r>
              <w:rPr>
                <w:rFonts w:cs="Arial"/>
                <w:color w:val="000000"/>
                <w:sz w:val="18"/>
                <w:szCs w:val="18"/>
              </w:rPr>
              <w:t>(-)    0.6</w:t>
            </w:r>
          </w:p>
        </w:tc>
        <w:tc>
          <w:tcPr>
            <w:tcW w:w="431" w:type="pct"/>
            <w:tcBorders>
              <w:left w:val="single" w:sz="4" w:space="0" w:color="auto"/>
              <w:right w:val="single" w:sz="4" w:space="0" w:color="auto"/>
            </w:tcBorders>
            <w:vAlign w:val="center"/>
          </w:tcPr>
          <w:p w14:paraId="43AC2599" w14:textId="2EC28CC1" w:rsidR="0074603D" w:rsidRDefault="0074603D" w:rsidP="0074603D">
            <w:pPr>
              <w:tabs>
                <w:tab w:val="decimal" w:pos="407"/>
              </w:tabs>
              <w:ind w:right="113"/>
              <w:jc w:val="right"/>
              <w:rPr>
                <w:rFonts w:cs="Arial"/>
                <w:color w:val="000000"/>
                <w:sz w:val="18"/>
                <w:szCs w:val="18"/>
              </w:rPr>
            </w:pPr>
            <w:r>
              <w:rPr>
                <w:rFonts w:cs="Arial"/>
                <w:color w:val="000000"/>
                <w:sz w:val="18"/>
                <w:szCs w:val="18"/>
              </w:rPr>
              <w:t>(-)    0.2</w:t>
            </w:r>
          </w:p>
        </w:tc>
        <w:tc>
          <w:tcPr>
            <w:tcW w:w="502" w:type="pct"/>
            <w:tcBorders>
              <w:left w:val="single" w:sz="4" w:space="0" w:color="auto"/>
              <w:right w:val="double" w:sz="6" w:space="0" w:color="auto"/>
            </w:tcBorders>
            <w:vAlign w:val="center"/>
          </w:tcPr>
          <w:p w14:paraId="4FE0FCC6" w14:textId="24F770B9" w:rsidR="0074603D" w:rsidRDefault="0074603D" w:rsidP="0074603D">
            <w:pPr>
              <w:tabs>
                <w:tab w:val="decimal" w:pos="407"/>
              </w:tabs>
              <w:ind w:right="113"/>
              <w:jc w:val="right"/>
              <w:rPr>
                <w:rFonts w:cs="Arial"/>
                <w:color w:val="000000"/>
                <w:sz w:val="18"/>
                <w:szCs w:val="18"/>
              </w:rPr>
            </w:pPr>
            <w:r>
              <w:rPr>
                <w:rFonts w:cs="Arial"/>
                <w:color w:val="000000"/>
                <w:sz w:val="18"/>
                <w:szCs w:val="18"/>
              </w:rPr>
              <w:t>(-)    0.3</w:t>
            </w:r>
          </w:p>
        </w:tc>
        <w:tc>
          <w:tcPr>
            <w:tcW w:w="502" w:type="pct"/>
            <w:tcBorders>
              <w:left w:val="nil"/>
              <w:right w:val="single" w:sz="4" w:space="0" w:color="auto"/>
            </w:tcBorders>
            <w:vAlign w:val="center"/>
          </w:tcPr>
          <w:p w14:paraId="17BA3498" w14:textId="5F6D645A" w:rsidR="0074603D" w:rsidRDefault="0074603D" w:rsidP="0074603D">
            <w:pPr>
              <w:tabs>
                <w:tab w:val="decimal" w:pos="407"/>
              </w:tabs>
              <w:ind w:right="227"/>
              <w:jc w:val="right"/>
              <w:rPr>
                <w:rFonts w:cs="Arial"/>
                <w:color w:val="000000"/>
                <w:sz w:val="18"/>
                <w:szCs w:val="18"/>
              </w:rPr>
            </w:pPr>
            <w:r>
              <w:rPr>
                <w:rFonts w:cs="Arial"/>
                <w:color w:val="000000"/>
                <w:sz w:val="18"/>
                <w:szCs w:val="18"/>
              </w:rPr>
              <w:t>(-)    0.5</w:t>
            </w:r>
          </w:p>
        </w:tc>
        <w:tc>
          <w:tcPr>
            <w:tcW w:w="501" w:type="pct"/>
            <w:tcBorders>
              <w:left w:val="single" w:sz="4" w:space="0" w:color="auto"/>
              <w:right w:val="single" w:sz="4" w:space="0" w:color="auto"/>
            </w:tcBorders>
            <w:vAlign w:val="center"/>
          </w:tcPr>
          <w:p w14:paraId="6CD5FC17" w14:textId="572F04EF" w:rsidR="0074603D" w:rsidRDefault="00E72B47" w:rsidP="0074603D">
            <w:pPr>
              <w:tabs>
                <w:tab w:val="decimal" w:pos="407"/>
              </w:tabs>
              <w:ind w:right="227"/>
              <w:jc w:val="right"/>
              <w:rPr>
                <w:rFonts w:cs="Arial"/>
                <w:color w:val="000000"/>
                <w:sz w:val="18"/>
                <w:szCs w:val="18"/>
              </w:rPr>
            </w:pPr>
            <w:r>
              <w:rPr>
                <w:rFonts w:cs="Arial"/>
                <w:color w:val="000000"/>
                <w:sz w:val="18"/>
                <w:szCs w:val="18"/>
              </w:rPr>
              <w:t>4.3</w:t>
            </w:r>
          </w:p>
        </w:tc>
        <w:tc>
          <w:tcPr>
            <w:tcW w:w="489" w:type="pct"/>
            <w:tcBorders>
              <w:left w:val="single" w:sz="4" w:space="0" w:color="auto"/>
              <w:right w:val="double" w:sz="6" w:space="0" w:color="auto"/>
            </w:tcBorders>
            <w:vAlign w:val="center"/>
          </w:tcPr>
          <w:p w14:paraId="1079DFC2" w14:textId="5A2FB862" w:rsidR="0074603D" w:rsidRDefault="00E72B47" w:rsidP="0074603D">
            <w:pPr>
              <w:tabs>
                <w:tab w:val="decimal" w:pos="407"/>
              </w:tabs>
              <w:ind w:right="227"/>
              <w:jc w:val="right"/>
              <w:rPr>
                <w:rFonts w:cs="Arial"/>
                <w:color w:val="000000"/>
                <w:sz w:val="18"/>
                <w:szCs w:val="18"/>
              </w:rPr>
            </w:pPr>
            <w:r>
              <w:rPr>
                <w:rFonts w:cs="Arial"/>
                <w:color w:val="000000"/>
                <w:sz w:val="18"/>
                <w:szCs w:val="18"/>
              </w:rPr>
              <w:t>1.9</w:t>
            </w:r>
          </w:p>
        </w:tc>
      </w:tr>
      <w:tr w:rsidR="0074603D" w:rsidRPr="00B50BEE" w14:paraId="45A200C1" w14:textId="2E89C25C" w:rsidTr="002E3045">
        <w:trPr>
          <w:gridAfter w:val="1"/>
          <w:wAfter w:w="5" w:type="pct"/>
          <w:cantSplit/>
          <w:jc w:val="center"/>
        </w:trPr>
        <w:tc>
          <w:tcPr>
            <w:tcW w:w="1998" w:type="pct"/>
            <w:tcBorders>
              <w:left w:val="double" w:sz="6" w:space="0" w:color="auto"/>
              <w:right w:val="single" w:sz="4" w:space="0" w:color="auto"/>
            </w:tcBorders>
            <w:shd w:val="clear" w:color="auto" w:fill="DBE5F1" w:themeFill="accent1" w:themeFillTint="33"/>
            <w:vAlign w:val="center"/>
          </w:tcPr>
          <w:p w14:paraId="0E9C6E3B"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54</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profesionales, científicos y técnicos </w:t>
            </w:r>
          </w:p>
        </w:tc>
        <w:tc>
          <w:tcPr>
            <w:tcW w:w="574" w:type="pct"/>
            <w:tcBorders>
              <w:right w:val="single" w:sz="4" w:space="0" w:color="auto"/>
            </w:tcBorders>
            <w:shd w:val="clear" w:color="auto" w:fill="DBE5F1" w:themeFill="accent1" w:themeFillTint="33"/>
            <w:vAlign w:val="center"/>
          </w:tcPr>
          <w:p w14:paraId="078660DD" w14:textId="6275E7D5" w:rsidR="0074603D" w:rsidRDefault="0074603D" w:rsidP="0074603D">
            <w:pPr>
              <w:tabs>
                <w:tab w:val="left" w:pos="36"/>
                <w:tab w:val="decimal" w:pos="407"/>
              </w:tabs>
              <w:ind w:right="113"/>
              <w:jc w:val="right"/>
              <w:rPr>
                <w:rFonts w:cs="Arial"/>
                <w:color w:val="000000"/>
                <w:sz w:val="18"/>
                <w:szCs w:val="18"/>
              </w:rPr>
            </w:pPr>
            <w:r>
              <w:rPr>
                <w:rFonts w:cs="Arial"/>
                <w:color w:val="000000"/>
                <w:sz w:val="18"/>
                <w:szCs w:val="18"/>
              </w:rPr>
              <w:t>(-)    8.5</w:t>
            </w:r>
          </w:p>
        </w:tc>
        <w:tc>
          <w:tcPr>
            <w:tcW w:w="431" w:type="pct"/>
            <w:tcBorders>
              <w:left w:val="single" w:sz="4" w:space="0" w:color="auto"/>
              <w:right w:val="single" w:sz="4" w:space="0" w:color="auto"/>
            </w:tcBorders>
            <w:shd w:val="clear" w:color="auto" w:fill="DBE5F1" w:themeFill="accent1" w:themeFillTint="33"/>
            <w:vAlign w:val="center"/>
          </w:tcPr>
          <w:p w14:paraId="1D707E44" w14:textId="2C8906E0" w:rsidR="0074603D" w:rsidRDefault="0074603D" w:rsidP="0074603D">
            <w:pPr>
              <w:tabs>
                <w:tab w:val="left" w:pos="36"/>
                <w:tab w:val="decimal" w:pos="407"/>
              </w:tabs>
              <w:ind w:right="113"/>
              <w:jc w:val="right"/>
              <w:rPr>
                <w:rFonts w:cs="Arial"/>
                <w:color w:val="000000"/>
                <w:sz w:val="18"/>
                <w:szCs w:val="18"/>
              </w:rPr>
            </w:pPr>
            <w:r>
              <w:rPr>
                <w:rFonts w:cs="Arial"/>
                <w:color w:val="000000"/>
                <w:sz w:val="18"/>
                <w:szCs w:val="18"/>
              </w:rPr>
              <w:t>(-)    7.0</w:t>
            </w:r>
          </w:p>
        </w:tc>
        <w:tc>
          <w:tcPr>
            <w:tcW w:w="502" w:type="pct"/>
            <w:tcBorders>
              <w:left w:val="single" w:sz="4" w:space="0" w:color="auto"/>
              <w:right w:val="double" w:sz="6" w:space="0" w:color="auto"/>
            </w:tcBorders>
            <w:shd w:val="clear" w:color="auto" w:fill="DBE5F1" w:themeFill="accent1" w:themeFillTint="33"/>
            <w:vAlign w:val="center"/>
          </w:tcPr>
          <w:p w14:paraId="22D26FCA" w14:textId="5D4835DA" w:rsidR="0074603D" w:rsidRDefault="0074603D" w:rsidP="0074603D">
            <w:pPr>
              <w:tabs>
                <w:tab w:val="left" w:pos="36"/>
                <w:tab w:val="decimal" w:pos="407"/>
              </w:tabs>
              <w:ind w:right="113"/>
              <w:jc w:val="right"/>
              <w:rPr>
                <w:rFonts w:cs="Arial"/>
                <w:color w:val="000000"/>
                <w:sz w:val="18"/>
                <w:szCs w:val="18"/>
              </w:rPr>
            </w:pPr>
            <w:r>
              <w:rPr>
                <w:rFonts w:cs="Arial"/>
                <w:color w:val="000000"/>
                <w:sz w:val="18"/>
                <w:szCs w:val="18"/>
              </w:rPr>
              <w:t>(-)    6.5</w:t>
            </w:r>
          </w:p>
        </w:tc>
        <w:tc>
          <w:tcPr>
            <w:tcW w:w="502" w:type="pct"/>
            <w:tcBorders>
              <w:left w:val="nil"/>
              <w:right w:val="single" w:sz="4" w:space="0" w:color="auto"/>
            </w:tcBorders>
            <w:shd w:val="clear" w:color="auto" w:fill="DBE5F1" w:themeFill="accent1" w:themeFillTint="33"/>
            <w:vAlign w:val="center"/>
          </w:tcPr>
          <w:p w14:paraId="2435DC60" w14:textId="1ACF86B6" w:rsidR="0074603D" w:rsidRDefault="0074603D" w:rsidP="0074603D">
            <w:pPr>
              <w:tabs>
                <w:tab w:val="left" w:pos="36"/>
                <w:tab w:val="decimal" w:pos="407"/>
              </w:tabs>
              <w:ind w:right="227"/>
              <w:jc w:val="right"/>
              <w:rPr>
                <w:rFonts w:cs="Arial"/>
                <w:color w:val="000000"/>
                <w:sz w:val="18"/>
                <w:szCs w:val="18"/>
              </w:rPr>
            </w:pPr>
            <w:r>
              <w:rPr>
                <w:rFonts w:cs="Arial"/>
                <w:color w:val="000000"/>
                <w:sz w:val="18"/>
                <w:szCs w:val="18"/>
              </w:rPr>
              <w:t>1.5</w:t>
            </w:r>
          </w:p>
        </w:tc>
        <w:tc>
          <w:tcPr>
            <w:tcW w:w="501" w:type="pct"/>
            <w:tcBorders>
              <w:left w:val="single" w:sz="4" w:space="0" w:color="auto"/>
              <w:right w:val="single" w:sz="4" w:space="0" w:color="auto"/>
            </w:tcBorders>
            <w:shd w:val="clear" w:color="auto" w:fill="DBE5F1" w:themeFill="accent1" w:themeFillTint="33"/>
            <w:vAlign w:val="center"/>
          </w:tcPr>
          <w:p w14:paraId="507EAF14" w14:textId="451E8BBB" w:rsidR="0074603D" w:rsidRDefault="00E72B47" w:rsidP="0074603D">
            <w:pPr>
              <w:tabs>
                <w:tab w:val="left" w:pos="36"/>
                <w:tab w:val="decimal" w:pos="407"/>
              </w:tabs>
              <w:ind w:right="227"/>
              <w:jc w:val="right"/>
              <w:rPr>
                <w:rFonts w:cs="Arial"/>
                <w:color w:val="000000"/>
                <w:sz w:val="18"/>
                <w:szCs w:val="18"/>
              </w:rPr>
            </w:pPr>
            <w:r>
              <w:rPr>
                <w:rFonts w:cs="Arial"/>
                <w:color w:val="000000"/>
                <w:sz w:val="18"/>
                <w:szCs w:val="18"/>
              </w:rPr>
              <w:t>7.2</w:t>
            </w:r>
          </w:p>
        </w:tc>
        <w:tc>
          <w:tcPr>
            <w:tcW w:w="489" w:type="pct"/>
            <w:tcBorders>
              <w:left w:val="single" w:sz="4" w:space="0" w:color="auto"/>
              <w:right w:val="double" w:sz="6" w:space="0" w:color="auto"/>
            </w:tcBorders>
            <w:shd w:val="clear" w:color="auto" w:fill="DBE5F1" w:themeFill="accent1" w:themeFillTint="33"/>
            <w:vAlign w:val="center"/>
          </w:tcPr>
          <w:p w14:paraId="75F215B1" w14:textId="5DBBD25E" w:rsidR="0074603D" w:rsidRDefault="00E72B47" w:rsidP="0074603D">
            <w:pPr>
              <w:tabs>
                <w:tab w:val="left" w:pos="36"/>
                <w:tab w:val="decimal" w:pos="407"/>
              </w:tabs>
              <w:ind w:right="227"/>
              <w:jc w:val="right"/>
              <w:rPr>
                <w:rFonts w:cs="Arial"/>
                <w:color w:val="000000"/>
                <w:sz w:val="18"/>
                <w:szCs w:val="18"/>
              </w:rPr>
            </w:pPr>
            <w:r>
              <w:rPr>
                <w:rFonts w:cs="Arial"/>
                <w:color w:val="000000"/>
                <w:sz w:val="18"/>
                <w:szCs w:val="18"/>
              </w:rPr>
              <w:t>4.3</w:t>
            </w:r>
          </w:p>
        </w:tc>
      </w:tr>
      <w:tr w:rsidR="0074603D" w:rsidRPr="00B50BEE" w14:paraId="2C1C0BBD" w14:textId="63371212" w:rsidTr="002E3045">
        <w:trPr>
          <w:gridAfter w:val="1"/>
          <w:wAfter w:w="5" w:type="pct"/>
          <w:cantSplit/>
          <w:jc w:val="center"/>
        </w:trPr>
        <w:tc>
          <w:tcPr>
            <w:tcW w:w="1998" w:type="pct"/>
            <w:tcBorders>
              <w:left w:val="double" w:sz="6" w:space="0" w:color="auto"/>
              <w:right w:val="single" w:sz="4" w:space="0" w:color="auto"/>
            </w:tcBorders>
            <w:shd w:val="clear" w:color="auto" w:fill="auto"/>
            <w:vAlign w:val="center"/>
          </w:tcPr>
          <w:p w14:paraId="7303C606"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55</w:t>
            </w:r>
            <w:r w:rsidRPr="00B50BEE">
              <w:rPr>
                <w:rFonts w:cs="Arial"/>
                <w:sz w:val="18"/>
                <w:szCs w:val="18"/>
              </w:rPr>
              <w:tab/>
            </w:r>
            <w:proofErr w:type="gramStart"/>
            <w:r w:rsidRPr="00B50BEE">
              <w:rPr>
                <w:rFonts w:cs="Arial"/>
                <w:sz w:val="18"/>
                <w:szCs w:val="18"/>
              </w:rPr>
              <w:t>Corporativos</w:t>
            </w:r>
            <w:proofErr w:type="gramEnd"/>
          </w:p>
        </w:tc>
        <w:tc>
          <w:tcPr>
            <w:tcW w:w="574" w:type="pct"/>
            <w:tcBorders>
              <w:right w:val="single" w:sz="4" w:space="0" w:color="auto"/>
            </w:tcBorders>
            <w:vAlign w:val="center"/>
          </w:tcPr>
          <w:p w14:paraId="02CF3331" w14:textId="0BE73CE2" w:rsidR="0074603D" w:rsidRDefault="0074603D" w:rsidP="0074603D">
            <w:pPr>
              <w:tabs>
                <w:tab w:val="left" w:pos="36"/>
                <w:tab w:val="decimal" w:pos="407"/>
              </w:tabs>
              <w:ind w:right="113"/>
              <w:jc w:val="right"/>
              <w:rPr>
                <w:rFonts w:cs="Arial"/>
                <w:color w:val="000000"/>
                <w:sz w:val="18"/>
                <w:szCs w:val="18"/>
              </w:rPr>
            </w:pPr>
            <w:r>
              <w:rPr>
                <w:rFonts w:cs="Arial"/>
                <w:color w:val="000000"/>
                <w:sz w:val="18"/>
                <w:szCs w:val="18"/>
              </w:rPr>
              <w:t>(-)    8.1</w:t>
            </w:r>
          </w:p>
        </w:tc>
        <w:tc>
          <w:tcPr>
            <w:tcW w:w="431" w:type="pct"/>
            <w:tcBorders>
              <w:left w:val="single" w:sz="4" w:space="0" w:color="auto"/>
              <w:right w:val="single" w:sz="4" w:space="0" w:color="auto"/>
            </w:tcBorders>
            <w:vAlign w:val="center"/>
          </w:tcPr>
          <w:p w14:paraId="09863F7C" w14:textId="74814995" w:rsidR="0074603D" w:rsidRDefault="0074603D" w:rsidP="0074603D">
            <w:pPr>
              <w:tabs>
                <w:tab w:val="left" w:pos="36"/>
                <w:tab w:val="decimal" w:pos="407"/>
              </w:tabs>
              <w:ind w:right="113"/>
              <w:jc w:val="right"/>
              <w:rPr>
                <w:rFonts w:cs="Arial"/>
                <w:color w:val="000000"/>
                <w:sz w:val="18"/>
                <w:szCs w:val="18"/>
              </w:rPr>
            </w:pPr>
            <w:r>
              <w:rPr>
                <w:rFonts w:cs="Arial"/>
                <w:color w:val="000000"/>
                <w:sz w:val="18"/>
                <w:szCs w:val="18"/>
              </w:rPr>
              <w:t>(-)    3.1</w:t>
            </w:r>
          </w:p>
        </w:tc>
        <w:tc>
          <w:tcPr>
            <w:tcW w:w="502" w:type="pct"/>
            <w:tcBorders>
              <w:left w:val="single" w:sz="4" w:space="0" w:color="auto"/>
              <w:right w:val="double" w:sz="6" w:space="0" w:color="auto"/>
            </w:tcBorders>
            <w:vAlign w:val="center"/>
          </w:tcPr>
          <w:p w14:paraId="628EBD02" w14:textId="4BA0F881" w:rsidR="0074603D" w:rsidRDefault="0074603D" w:rsidP="0074603D">
            <w:pPr>
              <w:tabs>
                <w:tab w:val="left" w:pos="36"/>
                <w:tab w:val="decimal" w:pos="407"/>
              </w:tabs>
              <w:ind w:right="113"/>
              <w:jc w:val="right"/>
              <w:rPr>
                <w:rFonts w:cs="Arial"/>
                <w:color w:val="000000"/>
                <w:sz w:val="18"/>
                <w:szCs w:val="18"/>
              </w:rPr>
            </w:pPr>
            <w:r>
              <w:rPr>
                <w:rFonts w:cs="Arial"/>
                <w:color w:val="000000"/>
                <w:sz w:val="18"/>
                <w:szCs w:val="18"/>
              </w:rPr>
              <w:t>(-)    7.4</w:t>
            </w:r>
          </w:p>
        </w:tc>
        <w:tc>
          <w:tcPr>
            <w:tcW w:w="502" w:type="pct"/>
            <w:tcBorders>
              <w:left w:val="nil"/>
              <w:right w:val="single" w:sz="4" w:space="0" w:color="auto"/>
            </w:tcBorders>
            <w:vAlign w:val="center"/>
          </w:tcPr>
          <w:p w14:paraId="537CF3BB" w14:textId="5B3C70E5" w:rsidR="0074603D" w:rsidRDefault="0074603D" w:rsidP="0074603D">
            <w:pPr>
              <w:tabs>
                <w:tab w:val="left" w:pos="36"/>
                <w:tab w:val="decimal" w:pos="407"/>
              </w:tabs>
              <w:ind w:right="227"/>
              <w:jc w:val="right"/>
              <w:rPr>
                <w:rFonts w:cs="Arial"/>
                <w:color w:val="000000"/>
                <w:sz w:val="18"/>
                <w:szCs w:val="18"/>
              </w:rPr>
            </w:pPr>
            <w:r>
              <w:rPr>
                <w:rFonts w:cs="Arial"/>
                <w:color w:val="000000"/>
                <w:sz w:val="18"/>
                <w:szCs w:val="18"/>
              </w:rPr>
              <w:t>(-)    7.9</w:t>
            </w:r>
          </w:p>
        </w:tc>
        <w:tc>
          <w:tcPr>
            <w:tcW w:w="501" w:type="pct"/>
            <w:tcBorders>
              <w:left w:val="single" w:sz="4" w:space="0" w:color="auto"/>
              <w:right w:val="single" w:sz="4" w:space="0" w:color="auto"/>
            </w:tcBorders>
            <w:vAlign w:val="center"/>
          </w:tcPr>
          <w:p w14:paraId="18D51567" w14:textId="2771637E" w:rsidR="0074603D" w:rsidRDefault="009316CB" w:rsidP="0074603D">
            <w:pPr>
              <w:tabs>
                <w:tab w:val="left" w:pos="36"/>
                <w:tab w:val="decimal" w:pos="407"/>
              </w:tabs>
              <w:ind w:right="227"/>
              <w:jc w:val="right"/>
              <w:rPr>
                <w:rFonts w:cs="Arial"/>
                <w:color w:val="000000"/>
                <w:sz w:val="18"/>
                <w:szCs w:val="18"/>
              </w:rPr>
            </w:pPr>
            <w:r>
              <w:rPr>
                <w:rFonts w:cs="Arial"/>
                <w:color w:val="000000"/>
                <w:sz w:val="18"/>
                <w:szCs w:val="18"/>
              </w:rPr>
              <w:t>3.2</w:t>
            </w:r>
          </w:p>
        </w:tc>
        <w:tc>
          <w:tcPr>
            <w:tcW w:w="489" w:type="pct"/>
            <w:tcBorders>
              <w:left w:val="single" w:sz="4" w:space="0" w:color="auto"/>
              <w:right w:val="double" w:sz="6" w:space="0" w:color="auto"/>
            </w:tcBorders>
            <w:vAlign w:val="center"/>
          </w:tcPr>
          <w:p w14:paraId="52BD3699" w14:textId="7DB2B25B" w:rsidR="0074603D" w:rsidRDefault="0074603D" w:rsidP="0074603D">
            <w:pPr>
              <w:tabs>
                <w:tab w:val="left" w:pos="36"/>
                <w:tab w:val="decimal" w:pos="407"/>
              </w:tabs>
              <w:ind w:right="227"/>
              <w:jc w:val="right"/>
              <w:rPr>
                <w:rFonts w:cs="Arial"/>
                <w:color w:val="000000"/>
                <w:sz w:val="18"/>
                <w:szCs w:val="18"/>
              </w:rPr>
            </w:pPr>
            <w:r>
              <w:rPr>
                <w:rFonts w:cs="Arial"/>
                <w:color w:val="000000"/>
                <w:sz w:val="18"/>
                <w:szCs w:val="18"/>
              </w:rPr>
              <w:t xml:space="preserve">(-)  </w:t>
            </w:r>
            <w:r w:rsidR="006A1457">
              <w:rPr>
                <w:rFonts w:cs="Arial"/>
                <w:color w:val="000000"/>
                <w:sz w:val="18"/>
                <w:szCs w:val="18"/>
              </w:rPr>
              <w:t xml:space="preserve"> </w:t>
            </w:r>
            <w:r w:rsidR="009316CB">
              <w:rPr>
                <w:rFonts w:cs="Arial"/>
                <w:color w:val="000000"/>
                <w:sz w:val="18"/>
                <w:szCs w:val="18"/>
              </w:rPr>
              <w:t>2.6</w:t>
            </w:r>
          </w:p>
        </w:tc>
      </w:tr>
      <w:tr w:rsidR="0074603D" w:rsidRPr="00B50BEE" w14:paraId="4BDFFCF0" w14:textId="3FE4614D" w:rsidTr="002E3045">
        <w:trPr>
          <w:gridAfter w:val="1"/>
          <w:wAfter w:w="5" w:type="pct"/>
          <w:cantSplit/>
          <w:jc w:val="center"/>
        </w:trPr>
        <w:tc>
          <w:tcPr>
            <w:tcW w:w="1998" w:type="pct"/>
            <w:tcBorders>
              <w:left w:val="double" w:sz="6" w:space="0" w:color="auto"/>
              <w:right w:val="single" w:sz="4" w:space="0" w:color="auto"/>
            </w:tcBorders>
            <w:shd w:val="clear" w:color="auto" w:fill="DBE5F1" w:themeFill="accent1" w:themeFillTint="33"/>
            <w:vAlign w:val="center"/>
          </w:tcPr>
          <w:p w14:paraId="4AFB165E"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56</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de apoyo a los negocios y manejo de</w:t>
            </w:r>
            <w:r>
              <w:rPr>
                <w:rFonts w:cs="Arial"/>
                <w:sz w:val="18"/>
                <w:szCs w:val="18"/>
              </w:rPr>
              <w:t xml:space="preserve"> residuos y</w:t>
            </w:r>
            <w:r w:rsidRPr="00B50BEE">
              <w:rPr>
                <w:rFonts w:cs="Arial"/>
                <w:sz w:val="18"/>
                <w:szCs w:val="18"/>
              </w:rPr>
              <w:t xml:space="preserve"> desechos</w:t>
            </w:r>
            <w:r>
              <w:rPr>
                <w:rFonts w:cs="Arial"/>
                <w:sz w:val="18"/>
                <w:szCs w:val="18"/>
              </w:rPr>
              <w:t>,</w:t>
            </w:r>
            <w:r w:rsidRPr="00B50BEE">
              <w:rPr>
                <w:rFonts w:cs="Arial"/>
                <w:sz w:val="18"/>
                <w:szCs w:val="18"/>
              </w:rPr>
              <w:t xml:space="preserve"> y servicios de remediación </w:t>
            </w:r>
          </w:p>
        </w:tc>
        <w:tc>
          <w:tcPr>
            <w:tcW w:w="574" w:type="pct"/>
            <w:tcBorders>
              <w:right w:val="single" w:sz="4" w:space="0" w:color="auto"/>
            </w:tcBorders>
            <w:shd w:val="clear" w:color="auto" w:fill="DBE5F1" w:themeFill="accent1" w:themeFillTint="33"/>
            <w:vAlign w:val="center"/>
          </w:tcPr>
          <w:p w14:paraId="25350105" w14:textId="6FA68B24" w:rsidR="0074603D" w:rsidRDefault="0074603D" w:rsidP="0074603D">
            <w:pPr>
              <w:tabs>
                <w:tab w:val="decimal" w:pos="407"/>
              </w:tabs>
              <w:ind w:right="113"/>
              <w:jc w:val="right"/>
              <w:rPr>
                <w:rFonts w:cs="Arial"/>
                <w:color w:val="000000"/>
                <w:sz w:val="18"/>
                <w:szCs w:val="18"/>
              </w:rPr>
            </w:pPr>
            <w:r>
              <w:rPr>
                <w:rFonts w:cs="Arial"/>
                <w:color w:val="000000"/>
                <w:sz w:val="18"/>
                <w:szCs w:val="18"/>
              </w:rPr>
              <w:t xml:space="preserve"> 2.1</w:t>
            </w:r>
          </w:p>
        </w:tc>
        <w:tc>
          <w:tcPr>
            <w:tcW w:w="431" w:type="pct"/>
            <w:tcBorders>
              <w:left w:val="single" w:sz="4" w:space="0" w:color="auto"/>
              <w:right w:val="single" w:sz="4" w:space="0" w:color="auto"/>
            </w:tcBorders>
            <w:shd w:val="clear" w:color="auto" w:fill="DBE5F1" w:themeFill="accent1" w:themeFillTint="33"/>
            <w:vAlign w:val="center"/>
          </w:tcPr>
          <w:p w14:paraId="30861775" w14:textId="49104707" w:rsidR="0074603D" w:rsidRDefault="0074603D" w:rsidP="0074603D">
            <w:pPr>
              <w:tabs>
                <w:tab w:val="decimal" w:pos="407"/>
              </w:tabs>
              <w:ind w:right="113"/>
              <w:jc w:val="right"/>
              <w:rPr>
                <w:rFonts w:cs="Arial"/>
                <w:color w:val="000000"/>
                <w:sz w:val="18"/>
                <w:szCs w:val="18"/>
              </w:rPr>
            </w:pPr>
            <w:r>
              <w:rPr>
                <w:rFonts w:cs="Arial"/>
                <w:color w:val="000000"/>
                <w:sz w:val="18"/>
                <w:szCs w:val="18"/>
              </w:rPr>
              <w:t>(-)    0.2</w:t>
            </w:r>
          </w:p>
        </w:tc>
        <w:tc>
          <w:tcPr>
            <w:tcW w:w="502" w:type="pct"/>
            <w:tcBorders>
              <w:left w:val="single" w:sz="4" w:space="0" w:color="auto"/>
              <w:right w:val="double" w:sz="6" w:space="0" w:color="auto"/>
            </w:tcBorders>
            <w:shd w:val="clear" w:color="auto" w:fill="DBE5F1" w:themeFill="accent1" w:themeFillTint="33"/>
            <w:vAlign w:val="center"/>
          </w:tcPr>
          <w:p w14:paraId="2DB20B1A" w14:textId="30E4E9B9" w:rsidR="0074603D" w:rsidRDefault="0074603D" w:rsidP="0074603D">
            <w:pPr>
              <w:tabs>
                <w:tab w:val="decimal" w:pos="407"/>
              </w:tabs>
              <w:ind w:right="113"/>
              <w:jc w:val="right"/>
              <w:rPr>
                <w:rFonts w:cs="Arial"/>
                <w:color w:val="000000"/>
                <w:sz w:val="18"/>
                <w:szCs w:val="18"/>
              </w:rPr>
            </w:pPr>
            <w:r>
              <w:rPr>
                <w:rFonts w:cs="Arial"/>
                <w:color w:val="000000"/>
                <w:sz w:val="18"/>
                <w:szCs w:val="18"/>
              </w:rPr>
              <w:t>(-)    0.2</w:t>
            </w:r>
          </w:p>
        </w:tc>
        <w:tc>
          <w:tcPr>
            <w:tcW w:w="502" w:type="pct"/>
            <w:tcBorders>
              <w:left w:val="nil"/>
              <w:right w:val="single" w:sz="4" w:space="0" w:color="auto"/>
            </w:tcBorders>
            <w:shd w:val="clear" w:color="auto" w:fill="DBE5F1" w:themeFill="accent1" w:themeFillTint="33"/>
            <w:vAlign w:val="center"/>
          </w:tcPr>
          <w:p w14:paraId="252919E3" w14:textId="7C463C4D" w:rsidR="0074603D" w:rsidRDefault="0074603D" w:rsidP="0074603D">
            <w:pPr>
              <w:tabs>
                <w:tab w:val="decimal" w:pos="407"/>
              </w:tabs>
              <w:ind w:right="227"/>
              <w:jc w:val="right"/>
              <w:rPr>
                <w:rFonts w:cs="Arial"/>
                <w:color w:val="000000"/>
                <w:sz w:val="18"/>
                <w:szCs w:val="18"/>
              </w:rPr>
            </w:pPr>
            <w:r>
              <w:rPr>
                <w:rFonts w:cs="Arial"/>
                <w:color w:val="000000"/>
                <w:sz w:val="18"/>
                <w:szCs w:val="18"/>
              </w:rPr>
              <w:t>3.9</w:t>
            </w:r>
          </w:p>
        </w:tc>
        <w:tc>
          <w:tcPr>
            <w:tcW w:w="501" w:type="pct"/>
            <w:tcBorders>
              <w:left w:val="single" w:sz="4" w:space="0" w:color="auto"/>
              <w:right w:val="single" w:sz="4" w:space="0" w:color="auto"/>
            </w:tcBorders>
            <w:shd w:val="clear" w:color="auto" w:fill="DBE5F1" w:themeFill="accent1" w:themeFillTint="33"/>
            <w:vAlign w:val="center"/>
          </w:tcPr>
          <w:p w14:paraId="1C5BD8B4" w14:textId="6EE687E5" w:rsidR="0074603D" w:rsidRDefault="009316CB" w:rsidP="0074603D">
            <w:pPr>
              <w:tabs>
                <w:tab w:val="decimal" w:pos="407"/>
              </w:tabs>
              <w:ind w:right="227"/>
              <w:jc w:val="right"/>
              <w:rPr>
                <w:rFonts w:cs="Arial"/>
                <w:color w:val="000000"/>
                <w:sz w:val="18"/>
                <w:szCs w:val="18"/>
              </w:rPr>
            </w:pPr>
            <w:r>
              <w:rPr>
                <w:rFonts w:cs="Arial"/>
                <w:color w:val="000000"/>
                <w:sz w:val="18"/>
                <w:szCs w:val="18"/>
              </w:rPr>
              <w:t>8.3</w:t>
            </w:r>
          </w:p>
        </w:tc>
        <w:tc>
          <w:tcPr>
            <w:tcW w:w="489" w:type="pct"/>
            <w:tcBorders>
              <w:left w:val="single" w:sz="4" w:space="0" w:color="auto"/>
              <w:right w:val="double" w:sz="6" w:space="0" w:color="auto"/>
            </w:tcBorders>
            <w:shd w:val="clear" w:color="auto" w:fill="DBE5F1" w:themeFill="accent1" w:themeFillTint="33"/>
            <w:vAlign w:val="center"/>
          </w:tcPr>
          <w:p w14:paraId="37759905" w14:textId="0E72CD49" w:rsidR="0074603D" w:rsidRDefault="009316CB" w:rsidP="0074603D">
            <w:pPr>
              <w:tabs>
                <w:tab w:val="decimal" w:pos="407"/>
              </w:tabs>
              <w:ind w:right="227"/>
              <w:jc w:val="right"/>
              <w:rPr>
                <w:rFonts w:cs="Arial"/>
                <w:color w:val="000000"/>
                <w:sz w:val="18"/>
                <w:szCs w:val="18"/>
              </w:rPr>
            </w:pPr>
            <w:r>
              <w:rPr>
                <w:rFonts w:cs="Arial"/>
                <w:color w:val="000000"/>
                <w:sz w:val="18"/>
                <w:szCs w:val="18"/>
              </w:rPr>
              <w:t>6.1</w:t>
            </w:r>
          </w:p>
        </w:tc>
      </w:tr>
      <w:tr w:rsidR="0074603D" w:rsidRPr="00B50BEE" w14:paraId="426F1C0A" w14:textId="357C2AAF" w:rsidTr="002E3045">
        <w:trPr>
          <w:gridAfter w:val="1"/>
          <w:wAfter w:w="5" w:type="pct"/>
          <w:cantSplit/>
          <w:jc w:val="center"/>
        </w:trPr>
        <w:tc>
          <w:tcPr>
            <w:tcW w:w="1998" w:type="pct"/>
            <w:tcBorders>
              <w:left w:val="double" w:sz="6" w:space="0" w:color="auto"/>
              <w:right w:val="single" w:sz="4" w:space="0" w:color="auto"/>
            </w:tcBorders>
            <w:shd w:val="clear" w:color="auto" w:fill="auto"/>
            <w:vAlign w:val="center"/>
          </w:tcPr>
          <w:p w14:paraId="6AF7541C"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61</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educativos </w:t>
            </w:r>
          </w:p>
        </w:tc>
        <w:tc>
          <w:tcPr>
            <w:tcW w:w="574" w:type="pct"/>
            <w:tcBorders>
              <w:right w:val="single" w:sz="4" w:space="0" w:color="auto"/>
            </w:tcBorders>
            <w:vAlign w:val="center"/>
          </w:tcPr>
          <w:p w14:paraId="0A7244DB" w14:textId="7C424C83" w:rsidR="0074603D" w:rsidRDefault="0074603D" w:rsidP="0074603D">
            <w:pPr>
              <w:tabs>
                <w:tab w:val="decimal" w:pos="407"/>
              </w:tabs>
              <w:ind w:right="113"/>
              <w:jc w:val="right"/>
              <w:rPr>
                <w:rFonts w:cs="Arial"/>
                <w:color w:val="000000"/>
                <w:sz w:val="18"/>
                <w:szCs w:val="18"/>
              </w:rPr>
            </w:pPr>
            <w:r>
              <w:rPr>
                <w:rFonts w:cs="Arial"/>
                <w:color w:val="000000"/>
                <w:sz w:val="18"/>
                <w:szCs w:val="18"/>
              </w:rPr>
              <w:t>(-)    5.3</w:t>
            </w:r>
          </w:p>
        </w:tc>
        <w:tc>
          <w:tcPr>
            <w:tcW w:w="431" w:type="pct"/>
            <w:tcBorders>
              <w:left w:val="single" w:sz="4" w:space="0" w:color="auto"/>
              <w:right w:val="single" w:sz="4" w:space="0" w:color="auto"/>
            </w:tcBorders>
            <w:vAlign w:val="center"/>
          </w:tcPr>
          <w:p w14:paraId="3920A892" w14:textId="6E78CC48" w:rsidR="0074603D" w:rsidRDefault="0074603D" w:rsidP="0074603D">
            <w:pPr>
              <w:tabs>
                <w:tab w:val="decimal" w:pos="407"/>
              </w:tabs>
              <w:ind w:right="113"/>
              <w:jc w:val="right"/>
              <w:rPr>
                <w:rFonts w:cs="Arial"/>
                <w:color w:val="000000"/>
                <w:sz w:val="18"/>
                <w:szCs w:val="18"/>
              </w:rPr>
            </w:pPr>
            <w:r>
              <w:rPr>
                <w:rFonts w:cs="Arial"/>
                <w:color w:val="000000"/>
                <w:sz w:val="18"/>
                <w:szCs w:val="18"/>
              </w:rPr>
              <w:t>(-)    4.5</w:t>
            </w:r>
          </w:p>
        </w:tc>
        <w:tc>
          <w:tcPr>
            <w:tcW w:w="502" w:type="pct"/>
            <w:tcBorders>
              <w:left w:val="single" w:sz="4" w:space="0" w:color="auto"/>
              <w:right w:val="double" w:sz="6" w:space="0" w:color="auto"/>
            </w:tcBorders>
            <w:vAlign w:val="center"/>
          </w:tcPr>
          <w:p w14:paraId="72152359" w14:textId="38BA1D67" w:rsidR="0074603D" w:rsidRDefault="0074603D" w:rsidP="0074603D">
            <w:pPr>
              <w:tabs>
                <w:tab w:val="decimal" w:pos="407"/>
              </w:tabs>
              <w:ind w:right="113"/>
              <w:jc w:val="right"/>
              <w:rPr>
                <w:rFonts w:cs="Arial"/>
                <w:color w:val="000000"/>
                <w:sz w:val="18"/>
                <w:szCs w:val="18"/>
              </w:rPr>
            </w:pPr>
            <w:r>
              <w:rPr>
                <w:rFonts w:cs="Arial"/>
                <w:color w:val="000000"/>
                <w:sz w:val="18"/>
                <w:szCs w:val="18"/>
              </w:rPr>
              <w:t>(-)    4.1</w:t>
            </w:r>
          </w:p>
        </w:tc>
        <w:tc>
          <w:tcPr>
            <w:tcW w:w="502" w:type="pct"/>
            <w:tcBorders>
              <w:left w:val="nil"/>
              <w:right w:val="single" w:sz="4" w:space="0" w:color="auto"/>
            </w:tcBorders>
            <w:vAlign w:val="center"/>
          </w:tcPr>
          <w:p w14:paraId="179F791F" w14:textId="1E962344" w:rsidR="0074603D" w:rsidRDefault="0074603D" w:rsidP="0074603D">
            <w:pPr>
              <w:tabs>
                <w:tab w:val="decimal" w:pos="407"/>
              </w:tabs>
              <w:ind w:right="227"/>
              <w:jc w:val="right"/>
              <w:rPr>
                <w:rFonts w:cs="Arial"/>
                <w:color w:val="000000"/>
                <w:sz w:val="18"/>
                <w:szCs w:val="18"/>
              </w:rPr>
            </w:pPr>
            <w:r>
              <w:rPr>
                <w:rFonts w:cs="Arial"/>
                <w:color w:val="000000"/>
                <w:sz w:val="18"/>
                <w:szCs w:val="18"/>
              </w:rPr>
              <w:t>(-)    3.0</w:t>
            </w:r>
          </w:p>
        </w:tc>
        <w:tc>
          <w:tcPr>
            <w:tcW w:w="501" w:type="pct"/>
            <w:tcBorders>
              <w:left w:val="single" w:sz="4" w:space="0" w:color="auto"/>
              <w:right w:val="single" w:sz="4" w:space="0" w:color="auto"/>
            </w:tcBorders>
            <w:vAlign w:val="center"/>
          </w:tcPr>
          <w:p w14:paraId="16D3C8E7" w14:textId="02121C0D" w:rsidR="0074603D" w:rsidRDefault="009316CB" w:rsidP="0074603D">
            <w:pPr>
              <w:tabs>
                <w:tab w:val="decimal" w:pos="407"/>
              </w:tabs>
              <w:ind w:right="227"/>
              <w:jc w:val="right"/>
              <w:rPr>
                <w:rFonts w:cs="Arial"/>
                <w:color w:val="000000"/>
                <w:sz w:val="18"/>
                <w:szCs w:val="18"/>
              </w:rPr>
            </w:pPr>
            <w:r>
              <w:rPr>
                <w:rFonts w:cs="Arial"/>
                <w:color w:val="000000"/>
                <w:sz w:val="18"/>
                <w:szCs w:val="18"/>
              </w:rPr>
              <w:t>1.5</w:t>
            </w:r>
          </w:p>
        </w:tc>
        <w:tc>
          <w:tcPr>
            <w:tcW w:w="489" w:type="pct"/>
            <w:tcBorders>
              <w:left w:val="single" w:sz="4" w:space="0" w:color="auto"/>
              <w:right w:val="double" w:sz="6" w:space="0" w:color="auto"/>
            </w:tcBorders>
            <w:vAlign w:val="center"/>
          </w:tcPr>
          <w:p w14:paraId="777E5B8E" w14:textId="667D4691" w:rsidR="0074603D" w:rsidRDefault="0074603D" w:rsidP="0074603D">
            <w:pPr>
              <w:tabs>
                <w:tab w:val="decimal" w:pos="407"/>
              </w:tabs>
              <w:ind w:right="227"/>
              <w:jc w:val="right"/>
              <w:rPr>
                <w:rFonts w:cs="Arial"/>
                <w:color w:val="000000"/>
                <w:sz w:val="18"/>
                <w:szCs w:val="18"/>
              </w:rPr>
            </w:pPr>
            <w:r>
              <w:rPr>
                <w:rFonts w:cs="Arial"/>
                <w:color w:val="000000"/>
                <w:sz w:val="18"/>
                <w:szCs w:val="18"/>
              </w:rPr>
              <w:t xml:space="preserve">(-)   </w:t>
            </w:r>
            <w:r w:rsidR="009316CB">
              <w:rPr>
                <w:rFonts w:cs="Arial"/>
                <w:color w:val="000000"/>
                <w:sz w:val="18"/>
                <w:szCs w:val="18"/>
              </w:rPr>
              <w:t>0.8</w:t>
            </w:r>
          </w:p>
        </w:tc>
      </w:tr>
      <w:tr w:rsidR="0074603D" w:rsidRPr="00B50BEE" w14:paraId="1019469C" w14:textId="458B4A93" w:rsidTr="002E3045">
        <w:trPr>
          <w:gridAfter w:val="1"/>
          <w:wAfter w:w="5" w:type="pct"/>
          <w:cantSplit/>
          <w:jc w:val="center"/>
        </w:trPr>
        <w:tc>
          <w:tcPr>
            <w:tcW w:w="1998" w:type="pct"/>
            <w:tcBorders>
              <w:left w:val="double" w:sz="6" w:space="0" w:color="auto"/>
              <w:right w:val="single" w:sz="4" w:space="0" w:color="auto"/>
            </w:tcBorders>
            <w:shd w:val="clear" w:color="auto" w:fill="DBE5F1" w:themeFill="accent1" w:themeFillTint="33"/>
            <w:vAlign w:val="center"/>
          </w:tcPr>
          <w:p w14:paraId="3B938985"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62</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de salud y de asistencia social </w:t>
            </w:r>
          </w:p>
        </w:tc>
        <w:tc>
          <w:tcPr>
            <w:tcW w:w="574" w:type="pct"/>
            <w:tcBorders>
              <w:right w:val="single" w:sz="4" w:space="0" w:color="auto"/>
            </w:tcBorders>
            <w:shd w:val="clear" w:color="auto" w:fill="DBE5F1" w:themeFill="accent1" w:themeFillTint="33"/>
            <w:vAlign w:val="center"/>
          </w:tcPr>
          <w:p w14:paraId="06DC6FFB" w14:textId="098CDD85" w:rsidR="0074603D" w:rsidRDefault="0074603D" w:rsidP="0074603D">
            <w:pPr>
              <w:tabs>
                <w:tab w:val="decimal" w:pos="407"/>
              </w:tabs>
              <w:ind w:right="113"/>
              <w:jc w:val="right"/>
              <w:rPr>
                <w:rFonts w:cs="Arial"/>
                <w:color w:val="000000"/>
                <w:sz w:val="18"/>
                <w:szCs w:val="18"/>
              </w:rPr>
            </w:pPr>
            <w:r>
              <w:rPr>
                <w:rFonts w:cs="Arial"/>
                <w:color w:val="000000"/>
                <w:sz w:val="18"/>
                <w:szCs w:val="18"/>
              </w:rPr>
              <w:t xml:space="preserve">   2.5</w:t>
            </w:r>
          </w:p>
        </w:tc>
        <w:tc>
          <w:tcPr>
            <w:tcW w:w="431" w:type="pct"/>
            <w:tcBorders>
              <w:left w:val="single" w:sz="4" w:space="0" w:color="auto"/>
              <w:right w:val="single" w:sz="4" w:space="0" w:color="auto"/>
            </w:tcBorders>
            <w:shd w:val="clear" w:color="auto" w:fill="DBE5F1" w:themeFill="accent1" w:themeFillTint="33"/>
            <w:vAlign w:val="center"/>
          </w:tcPr>
          <w:p w14:paraId="6EA0B190" w14:textId="7234887E" w:rsidR="0074603D" w:rsidRDefault="0074603D" w:rsidP="0074603D">
            <w:pPr>
              <w:tabs>
                <w:tab w:val="decimal" w:pos="407"/>
              </w:tabs>
              <w:ind w:right="113"/>
              <w:jc w:val="right"/>
              <w:rPr>
                <w:rFonts w:cs="Arial"/>
                <w:color w:val="000000"/>
                <w:sz w:val="18"/>
                <w:szCs w:val="18"/>
              </w:rPr>
            </w:pPr>
            <w:r>
              <w:rPr>
                <w:rFonts w:cs="Arial"/>
                <w:color w:val="000000"/>
                <w:sz w:val="18"/>
                <w:szCs w:val="18"/>
              </w:rPr>
              <w:t xml:space="preserve">   6.0</w:t>
            </w:r>
          </w:p>
        </w:tc>
        <w:tc>
          <w:tcPr>
            <w:tcW w:w="502" w:type="pct"/>
            <w:tcBorders>
              <w:left w:val="single" w:sz="4" w:space="0" w:color="auto"/>
              <w:right w:val="double" w:sz="6" w:space="0" w:color="auto"/>
            </w:tcBorders>
            <w:shd w:val="clear" w:color="auto" w:fill="DBE5F1" w:themeFill="accent1" w:themeFillTint="33"/>
            <w:vAlign w:val="center"/>
          </w:tcPr>
          <w:p w14:paraId="244B3086" w14:textId="7DF6C272" w:rsidR="0074603D" w:rsidRDefault="0074603D" w:rsidP="0074603D">
            <w:pPr>
              <w:tabs>
                <w:tab w:val="decimal" w:pos="407"/>
              </w:tabs>
              <w:ind w:right="113"/>
              <w:jc w:val="right"/>
              <w:rPr>
                <w:rFonts w:cs="Arial"/>
                <w:color w:val="000000"/>
                <w:sz w:val="18"/>
                <w:szCs w:val="18"/>
              </w:rPr>
            </w:pPr>
            <w:r>
              <w:rPr>
                <w:rFonts w:cs="Arial"/>
                <w:color w:val="000000"/>
                <w:sz w:val="18"/>
                <w:szCs w:val="18"/>
              </w:rPr>
              <w:t>1.7</w:t>
            </w:r>
          </w:p>
        </w:tc>
        <w:tc>
          <w:tcPr>
            <w:tcW w:w="502" w:type="pct"/>
            <w:tcBorders>
              <w:left w:val="nil"/>
              <w:right w:val="single" w:sz="4" w:space="0" w:color="auto"/>
            </w:tcBorders>
            <w:shd w:val="clear" w:color="auto" w:fill="DBE5F1" w:themeFill="accent1" w:themeFillTint="33"/>
            <w:vAlign w:val="center"/>
          </w:tcPr>
          <w:p w14:paraId="12C660B3" w14:textId="058C127F" w:rsidR="0074603D" w:rsidRDefault="0074603D" w:rsidP="0074603D">
            <w:pPr>
              <w:tabs>
                <w:tab w:val="decimal" w:pos="407"/>
              </w:tabs>
              <w:ind w:right="227"/>
              <w:jc w:val="right"/>
              <w:rPr>
                <w:rFonts w:cs="Arial"/>
                <w:color w:val="000000"/>
                <w:sz w:val="18"/>
                <w:szCs w:val="18"/>
              </w:rPr>
            </w:pPr>
            <w:r>
              <w:rPr>
                <w:rFonts w:cs="Arial"/>
                <w:color w:val="000000"/>
                <w:sz w:val="18"/>
                <w:szCs w:val="18"/>
              </w:rPr>
              <w:t>7.8</w:t>
            </w:r>
          </w:p>
        </w:tc>
        <w:tc>
          <w:tcPr>
            <w:tcW w:w="501" w:type="pct"/>
            <w:tcBorders>
              <w:left w:val="single" w:sz="4" w:space="0" w:color="auto"/>
              <w:right w:val="single" w:sz="4" w:space="0" w:color="auto"/>
            </w:tcBorders>
            <w:shd w:val="clear" w:color="auto" w:fill="DBE5F1" w:themeFill="accent1" w:themeFillTint="33"/>
            <w:vAlign w:val="center"/>
          </w:tcPr>
          <w:p w14:paraId="7F25D62A" w14:textId="76705643" w:rsidR="0074603D" w:rsidRDefault="009316CB" w:rsidP="0074603D">
            <w:pPr>
              <w:tabs>
                <w:tab w:val="decimal" w:pos="407"/>
              </w:tabs>
              <w:ind w:right="227"/>
              <w:jc w:val="right"/>
              <w:rPr>
                <w:rFonts w:cs="Arial"/>
                <w:color w:val="000000"/>
                <w:sz w:val="18"/>
                <w:szCs w:val="18"/>
              </w:rPr>
            </w:pPr>
            <w:r>
              <w:rPr>
                <w:rFonts w:cs="Arial"/>
                <w:color w:val="000000"/>
                <w:sz w:val="18"/>
                <w:szCs w:val="18"/>
              </w:rPr>
              <w:t>16.4</w:t>
            </w:r>
          </w:p>
        </w:tc>
        <w:tc>
          <w:tcPr>
            <w:tcW w:w="489" w:type="pct"/>
            <w:tcBorders>
              <w:left w:val="single" w:sz="4" w:space="0" w:color="auto"/>
              <w:right w:val="double" w:sz="6" w:space="0" w:color="auto"/>
            </w:tcBorders>
            <w:shd w:val="clear" w:color="auto" w:fill="DBE5F1" w:themeFill="accent1" w:themeFillTint="33"/>
            <w:vAlign w:val="center"/>
          </w:tcPr>
          <w:p w14:paraId="0BB8CA23" w14:textId="58E42D30" w:rsidR="0074603D" w:rsidRDefault="009316CB" w:rsidP="0074603D">
            <w:pPr>
              <w:tabs>
                <w:tab w:val="decimal" w:pos="407"/>
              </w:tabs>
              <w:ind w:right="227"/>
              <w:jc w:val="right"/>
              <w:rPr>
                <w:rFonts w:cs="Arial"/>
                <w:color w:val="000000"/>
                <w:sz w:val="18"/>
                <w:szCs w:val="18"/>
              </w:rPr>
            </w:pPr>
            <w:r>
              <w:rPr>
                <w:rFonts w:cs="Arial"/>
                <w:color w:val="000000"/>
                <w:sz w:val="18"/>
                <w:szCs w:val="18"/>
              </w:rPr>
              <w:t>12.1</w:t>
            </w:r>
          </w:p>
        </w:tc>
      </w:tr>
      <w:tr w:rsidR="0074603D" w:rsidRPr="00B50BEE" w14:paraId="25191084" w14:textId="4B2F674C" w:rsidTr="002E3045">
        <w:trPr>
          <w:gridAfter w:val="1"/>
          <w:wAfter w:w="5" w:type="pct"/>
          <w:cantSplit/>
          <w:jc w:val="center"/>
        </w:trPr>
        <w:tc>
          <w:tcPr>
            <w:tcW w:w="1998" w:type="pct"/>
            <w:tcBorders>
              <w:left w:val="double" w:sz="6" w:space="0" w:color="auto"/>
              <w:right w:val="single" w:sz="4" w:space="0" w:color="auto"/>
            </w:tcBorders>
            <w:shd w:val="clear" w:color="auto" w:fill="auto"/>
            <w:vAlign w:val="center"/>
          </w:tcPr>
          <w:p w14:paraId="34B67A6E"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71</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de esparcimiento culturales y deportivos, y otros servicios recreativos</w:t>
            </w:r>
          </w:p>
        </w:tc>
        <w:tc>
          <w:tcPr>
            <w:tcW w:w="574" w:type="pct"/>
            <w:tcBorders>
              <w:right w:val="single" w:sz="4" w:space="0" w:color="auto"/>
            </w:tcBorders>
            <w:vAlign w:val="center"/>
          </w:tcPr>
          <w:p w14:paraId="681987A1" w14:textId="3BB364AD" w:rsidR="0074603D" w:rsidRDefault="0074603D" w:rsidP="0074603D">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65</w:t>
            </w:r>
            <w:proofErr w:type="gramEnd"/>
            <w:r>
              <w:rPr>
                <w:rFonts w:cs="Arial"/>
                <w:color w:val="000000"/>
                <w:sz w:val="18"/>
                <w:szCs w:val="18"/>
              </w:rPr>
              <w:t>.7</w:t>
            </w:r>
          </w:p>
        </w:tc>
        <w:tc>
          <w:tcPr>
            <w:tcW w:w="431" w:type="pct"/>
            <w:tcBorders>
              <w:left w:val="single" w:sz="4" w:space="0" w:color="auto"/>
              <w:right w:val="single" w:sz="4" w:space="0" w:color="auto"/>
            </w:tcBorders>
            <w:vAlign w:val="center"/>
          </w:tcPr>
          <w:p w14:paraId="21B20E0E" w14:textId="484BA17D" w:rsidR="0074603D" w:rsidRDefault="0074603D" w:rsidP="0074603D">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52</w:t>
            </w:r>
            <w:proofErr w:type="gramEnd"/>
            <w:r>
              <w:rPr>
                <w:rFonts w:cs="Arial"/>
                <w:color w:val="000000"/>
                <w:sz w:val="18"/>
                <w:szCs w:val="18"/>
              </w:rPr>
              <w:t>.7</w:t>
            </w:r>
          </w:p>
        </w:tc>
        <w:tc>
          <w:tcPr>
            <w:tcW w:w="502" w:type="pct"/>
            <w:tcBorders>
              <w:left w:val="single" w:sz="4" w:space="0" w:color="auto"/>
              <w:right w:val="double" w:sz="6" w:space="0" w:color="auto"/>
            </w:tcBorders>
            <w:vAlign w:val="center"/>
          </w:tcPr>
          <w:p w14:paraId="25AB4220" w14:textId="5CA44473" w:rsidR="0074603D" w:rsidRDefault="0074603D" w:rsidP="0074603D">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54</w:t>
            </w:r>
            <w:proofErr w:type="gramEnd"/>
            <w:r>
              <w:rPr>
                <w:rFonts w:cs="Arial"/>
                <w:color w:val="000000"/>
                <w:sz w:val="18"/>
                <w:szCs w:val="18"/>
              </w:rPr>
              <w:t>.0</w:t>
            </w:r>
          </w:p>
        </w:tc>
        <w:tc>
          <w:tcPr>
            <w:tcW w:w="502" w:type="pct"/>
            <w:tcBorders>
              <w:left w:val="nil"/>
              <w:right w:val="single" w:sz="4" w:space="0" w:color="auto"/>
            </w:tcBorders>
            <w:vAlign w:val="center"/>
          </w:tcPr>
          <w:p w14:paraId="27BF4305" w14:textId="43908078" w:rsidR="0074603D" w:rsidRDefault="0074603D" w:rsidP="0074603D">
            <w:pPr>
              <w:tabs>
                <w:tab w:val="decimal" w:pos="407"/>
              </w:tabs>
              <w:ind w:right="227"/>
              <w:jc w:val="right"/>
              <w:rPr>
                <w:rFonts w:cs="Arial"/>
                <w:color w:val="000000"/>
                <w:sz w:val="18"/>
                <w:szCs w:val="18"/>
              </w:rPr>
            </w:pPr>
            <w:r>
              <w:rPr>
                <w:rFonts w:cs="Arial"/>
                <w:color w:val="000000"/>
                <w:sz w:val="18"/>
                <w:szCs w:val="18"/>
              </w:rPr>
              <w:t>(-</w:t>
            </w:r>
            <w:proofErr w:type="gramStart"/>
            <w:r>
              <w:rPr>
                <w:rFonts w:cs="Arial"/>
                <w:color w:val="000000"/>
                <w:sz w:val="18"/>
                <w:szCs w:val="18"/>
              </w:rPr>
              <w:t>)  44</w:t>
            </w:r>
            <w:proofErr w:type="gramEnd"/>
            <w:r>
              <w:rPr>
                <w:rFonts w:cs="Arial"/>
                <w:color w:val="000000"/>
                <w:sz w:val="18"/>
                <w:szCs w:val="18"/>
              </w:rPr>
              <w:t>.9</w:t>
            </w:r>
          </w:p>
        </w:tc>
        <w:tc>
          <w:tcPr>
            <w:tcW w:w="501" w:type="pct"/>
            <w:tcBorders>
              <w:left w:val="single" w:sz="4" w:space="0" w:color="auto"/>
              <w:right w:val="single" w:sz="4" w:space="0" w:color="auto"/>
            </w:tcBorders>
            <w:vAlign w:val="center"/>
          </w:tcPr>
          <w:p w14:paraId="39CAFEA6" w14:textId="2412FB36" w:rsidR="0074603D" w:rsidRDefault="006A1457" w:rsidP="0074603D">
            <w:pPr>
              <w:tabs>
                <w:tab w:val="decimal" w:pos="407"/>
              </w:tabs>
              <w:ind w:right="227"/>
              <w:jc w:val="right"/>
              <w:rPr>
                <w:rFonts w:cs="Arial"/>
                <w:color w:val="000000"/>
                <w:sz w:val="18"/>
                <w:szCs w:val="18"/>
              </w:rPr>
            </w:pPr>
            <w:r>
              <w:rPr>
                <w:rFonts w:cs="Arial"/>
                <w:color w:val="000000"/>
                <w:sz w:val="18"/>
                <w:szCs w:val="18"/>
              </w:rPr>
              <w:t>168.9</w:t>
            </w:r>
          </w:p>
        </w:tc>
        <w:tc>
          <w:tcPr>
            <w:tcW w:w="489" w:type="pct"/>
            <w:tcBorders>
              <w:left w:val="single" w:sz="4" w:space="0" w:color="auto"/>
              <w:right w:val="double" w:sz="6" w:space="0" w:color="auto"/>
            </w:tcBorders>
            <w:vAlign w:val="center"/>
          </w:tcPr>
          <w:p w14:paraId="749AAC7E" w14:textId="4D5E1877" w:rsidR="0074603D" w:rsidRDefault="006A1457" w:rsidP="0074603D">
            <w:pPr>
              <w:tabs>
                <w:tab w:val="decimal" w:pos="407"/>
              </w:tabs>
              <w:ind w:right="227"/>
              <w:jc w:val="right"/>
              <w:rPr>
                <w:rFonts w:cs="Arial"/>
                <w:color w:val="000000"/>
                <w:sz w:val="18"/>
                <w:szCs w:val="18"/>
              </w:rPr>
            </w:pPr>
            <w:r>
              <w:rPr>
                <w:rFonts w:cs="Arial"/>
                <w:color w:val="000000"/>
                <w:sz w:val="18"/>
                <w:szCs w:val="18"/>
              </w:rPr>
              <w:t>0.6</w:t>
            </w:r>
          </w:p>
        </w:tc>
      </w:tr>
      <w:tr w:rsidR="0074603D" w:rsidRPr="00B50BEE" w14:paraId="4D0D17F7" w14:textId="6CD84E77" w:rsidTr="002E3045">
        <w:trPr>
          <w:gridAfter w:val="1"/>
          <w:wAfter w:w="5" w:type="pct"/>
          <w:cantSplit/>
          <w:jc w:val="center"/>
        </w:trPr>
        <w:tc>
          <w:tcPr>
            <w:tcW w:w="1998" w:type="pct"/>
            <w:tcBorders>
              <w:left w:val="double" w:sz="6" w:space="0" w:color="auto"/>
              <w:right w:val="single" w:sz="4" w:space="0" w:color="auto"/>
            </w:tcBorders>
            <w:shd w:val="clear" w:color="auto" w:fill="DBE5F1" w:themeFill="accent1" w:themeFillTint="33"/>
            <w:vAlign w:val="center"/>
          </w:tcPr>
          <w:p w14:paraId="4D9B6F3E"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72</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de alojamiento temporal y de preparación de alimentos y bebidas </w:t>
            </w:r>
          </w:p>
        </w:tc>
        <w:tc>
          <w:tcPr>
            <w:tcW w:w="574" w:type="pct"/>
            <w:tcBorders>
              <w:right w:val="single" w:sz="4" w:space="0" w:color="auto"/>
            </w:tcBorders>
            <w:shd w:val="clear" w:color="auto" w:fill="DBE5F1" w:themeFill="accent1" w:themeFillTint="33"/>
            <w:vAlign w:val="center"/>
          </w:tcPr>
          <w:p w14:paraId="4830F5F0" w14:textId="4F22ED9D" w:rsidR="0074603D" w:rsidRDefault="0074603D" w:rsidP="0074603D">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53</w:t>
            </w:r>
            <w:proofErr w:type="gramEnd"/>
            <w:r>
              <w:rPr>
                <w:rFonts w:cs="Arial"/>
                <w:color w:val="000000"/>
                <w:sz w:val="18"/>
                <w:szCs w:val="18"/>
              </w:rPr>
              <w:t>.7</w:t>
            </w:r>
          </w:p>
        </w:tc>
        <w:tc>
          <w:tcPr>
            <w:tcW w:w="431" w:type="pct"/>
            <w:tcBorders>
              <w:left w:val="single" w:sz="4" w:space="0" w:color="auto"/>
              <w:right w:val="single" w:sz="4" w:space="0" w:color="auto"/>
            </w:tcBorders>
            <w:shd w:val="clear" w:color="auto" w:fill="DBE5F1" w:themeFill="accent1" w:themeFillTint="33"/>
            <w:vAlign w:val="center"/>
          </w:tcPr>
          <w:p w14:paraId="7DC51648" w14:textId="71A3AE01" w:rsidR="0074603D" w:rsidRDefault="0074603D" w:rsidP="0074603D">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41</w:t>
            </w:r>
            <w:proofErr w:type="gramEnd"/>
            <w:r>
              <w:rPr>
                <w:rFonts w:cs="Arial"/>
                <w:color w:val="000000"/>
                <w:sz w:val="18"/>
                <w:szCs w:val="18"/>
              </w:rPr>
              <w:t>.0</w:t>
            </w:r>
          </w:p>
        </w:tc>
        <w:tc>
          <w:tcPr>
            <w:tcW w:w="502" w:type="pct"/>
            <w:tcBorders>
              <w:left w:val="single" w:sz="4" w:space="0" w:color="auto"/>
              <w:right w:val="double" w:sz="6" w:space="0" w:color="auto"/>
            </w:tcBorders>
            <w:shd w:val="clear" w:color="auto" w:fill="DBE5F1" w:themeFill="accent1" w:themeFillTint="33"/>
            <w:vAlign w:val="center"/>
          </w:tcPr>
          <w:p w14:paraId="4FE02DC8" w14:textId="44C940F5" w:rsidR="0074603D" w:rsidRDefault="0074603D" w:rsidP="0074603D">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43</w:t>
            </w:r>
            <w:proofErr w:type="gramEnd"/>
            <w:r>
              <w:rPr>
                <w:rFonts w:cs="Arial"/>
                <w:color w:val="000000"/>
                <w:sz w:val="18"/>
                <w:szCs w:val="18"/>
              </w:rPr>
              <w:t>.7</w:t>
            </w:r>
          </w:p>
        </w:tc>
        <w:tc>
          <w:tcPr>
            <w:tcW w:w="502" w:type="pct"/>
            <w:tcBorders>
              <w:left w:val="nil"/>
              <w:right w:val="single" w:sz="4" w:space="0" w:color="auto"/>
            </w:tcBorders>
            <w:shd w:val="clear" w:color="auto" w:fill="DBE5F1" w:themeFill="accent1" w:themeFillTint="33"/>
            <w:vAlign w:val="center"/>
          </w:tcPr>
          <w:p w14:paraId="5A8BED69" w14:textId="62E712BD" w:rsidR="0074603D" w:rsidRDefault="0074603D" w:rsidP="0074603D">
            <w:pPr>
              <w:tabs>
                <w:tab w:val="decimal" w:pos="407"/>
              </w:tabs>
              <w:ind w:right="227"/>
              <w:jc w:val="right"/>
              <w:rPr>
                <w:rFonts w:cs="Arial"/>
                <w:color w:val="000000"/>
                <w:sz w:val="18"/>
                <w:szCs w:val="18"/>
              </w:rPr>
            </w:pPr>
            <w:r>
              <w:rPr>
                <w:rFonts w:cs="Arial"/>
                <w:color w:val="000000"/>
                <w:sz w:val="18"/>
                <w:szCs w:val="18"/>
              </w:rPr>
              <w:t>(-</w:t>
            </w:r>
            <w:proofErr w:type="gramStart"/>
            <w:r>
              <w:rPr>
                <w:rFonts w:cs="Arial"/>
                <w:color w:val="000000"/>
                <w:sz w:val="18"/>
                <w:szCs w:val="18"/>
              </w:rPr>
              <w:t>)  33</w:t>
            </w:r>
            <w:proofErr w:type="gramEnd"/>
            <w:r>
              <w:rPr>
                <w:rFonts w:cs="Arial"/>
                <w:color w:val="000000"/>
                <w:sz w:val="18"/>
                <w:szCs w:val="18"/>
              </w:rPr>
              <w:t>.3</w:t>
            </w:r>
          </w:p>
        </w:tc>
        <w:tc>
          <w:tcPr>
            <w:tcW w:w="501" w:type="pct"/>
            <w:tcBorders>
              <w:left w:val="single" w:sz="4" w:space="0" w:color="auto"/>
              <w:right w:val="single" w:sz="4" w:space="0" w:color="auto"/>
            </w:tcBorders>
            <w:shd w:val="clear" w:color="auto" w:fill="DBE5F1" w:themeFill="accent1" w:themeFillTint="33"/>
            <w:vAlign w:val="center"/>
          </w:tcPr>
          <w:p w14:paraId="51C5F78D" w14:textId="5333BB50" w:rsidR="0074603D" w:rsidRDefault="006A1457" w:rsidP="0074603D">
            <w:pPr>
              <w:tabs>
                <w:tab w:val="decimal" w:pos="407"/>
              </w:tabs>
              <w:ind w:right="227"/>
              <w:jc w:val="right"/>
              <w:rPr>
                <w:rFonts w:cs="Arial"/>
                <w:color w:val="000000"/>
                <w:sz w:val="18"/>
                <w:szCs w:val="18"/>
              </w:rPr>
            </w:pPr>
            <w:r>
              <w:rPr>
                <w:rFonts w:cs="Arial"/>
                <w:color w:val="000000"/>
                <w:sz w:val="18"/>
                <w:szCs w:val="18"/>
              </w:rPr>
              <w:t>160.6</w:t>
            </w:r>
          </w:p>
        </w:tc>
        <w:tc>
          <w:tcPr>
            <w:tcW w:w="489" w:type="pct"/>
            <w:tcBorders>
              <w:left w:val="single" w:sz="4" w:space="0" w:color="auto"/>
              <w:right w:val="double" w:sz="6" w:space="0" w:color="auto"/>
            </w:tcBorders>
            <w:shd w:val="clear" w:color="auto" w:fill="DBE5F1" w:themeFill="accent1" w:themeFillTint="33"/>
            <w:vAlign w:val="center"/>
          </w:tcPr>
          <w:p w14:paraId="41470C43" w14:textId="3979E422" w:rsidR="0074603D" w:rsidRDefault="006A1457" w:rsidP="0074603D">
            <w:pPr>
              <w:tabs>
                <w:tab w:val="decimal" w:pos="407"/>
              </w:tabs>
              <w:ind w:right="227"/>
              <w:jc w:val="right"/>
              <w:rPr>
                <w:rFonts w:cs="Arial"/>
                <w:color w:val="000000"/>
                <w:sz w:val="18"/>
                <w:szCs w:val="18"/>
              </w:rPr>
            </w:pPr>
            <w:r>
              <w:rPr>
                <w:rFonts w:cs="Arial"/>
                <w:color w:val="000000"/>
                <w:sz w:val="18"/>
                <w:szCs w:val="18"/>
              </w:rPr>
              <w:t>14.8</w:t>
            </w:r>
          </w:p>
        </w:tc>
      </w:tr>
      <w:tr w:rsidR="0074603D" w:rsidRPr="00B50BEE" w14:paraId="459ACD70" w14:textId="5DAE48DE" w:rsidTr="002E3045">
        <w:trPr>
          <w:gridAfter w:val="1"/>
          <w:wAfter w:w="5" w:type="pct"/>
          <w:cantSplit/>
          <w:jc w:val="center"/>
        </w:trPr>
        <w:tc>
          <w:tcPr>
            <w:tcW w:w="1998" w:type="pct"/>
            <w:tcBorders>
              <w:left w:val="double" w:sz="6" w:space="0" w:color="auto"/>
              <w:right w:val="single" w:sz="4" w:space="0" w:color="auto"/>
            </w:tcBorders>
            <w:shd w:val="clear" w:color="auto" w:fill="auto"/>
            <w:vAlign w:val="center"/>
          </w:tcPr>
          <w:p w14:paraId="0A5D44A3"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81</w:t>
            </w:r>
            <w:r w:rsidRPr="00B50BEE">
              <w:rPr>
                <w:rFonts w:cs="Arial"/>
                <w:sz w:val="18"/>
                <w:szCs w:val="18"/>
              </w:rPr>
              <w:tab/>
            </w:r>
            <w:proofErr w:type="gramStart"/>
            <w:r w:rsidRPr="00B50BEE">
              <w:rPr>
                <w:rFonts w:cs="Arial"/>
                <w:sz w:val="18"/>
                <w:szCs w:val="18"/>
              </w:rPr>
              <w:t>Otros</w:t>
            </w:r>
            <w:proofErr w:type="gramEnd"/>
            <w:r w:rsidRPr="00B50BEE">
              <w:rPr>
                <w:rFonts w:cs="Arial"/>
                <w:sz w:val="18"/>
                <w:szCs w:val="18"/>
              </w:rPr>
              <w:t xml:space="preserve"> servicios excepto actividades gubernamentales</w:t>
            </w:r>
          </w:p>
        </w:tc>
        <w:tc>
          <w:tcPr>
            <w:tcW w:w="574" w:type="pct"/>
            <w:tcBorders>
              <w:right w:val="single" w:sz="4" w:space="0" w:color="auto"/>
            </w:tcBorders>
            <w:vAlign w:val="center"/>
          </w:tcPr>
          <w:p w14:paraId="59DEDFAE" w14:textId="24465B05" w:rsidR="0074603D" w:rsidRDefault="0074603D" w:rsidP="0074603D">
            <w:pPr>
              <w:tabs>
                <w:tab w:val="left" w:pos="36"/>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15</w:t>
            </w:r>
            <w:proofErr w:type="gramEnd"/>
            <w:r>
              <w:rPr>
                <w:rFonts w:cs="Arial"/>
                <w:color w:val="000000"/>
                <w:sz w:val="18"/>
                <w:szCs w:val="18"/>
              </w:rPr>
              <w:t>.4</w:t>
            </w:r>
          </w:p>
        </w:tc>
        <w:tc>
          <w:tcPr>
            <w:tcW w:w="431" w:type="pct"/>
            <w:tcBorders>
              <w:left w:val="single" w:sz="4" w:space="0" w:color="auto"/>
              <w:right w:val="single" w:sz="4" w:space="0" w:color="auto"/>
            </w:tcBorders>
            <w:vAlign w:val="center"/>
          </w:tcPr>
          <w:p w14:paraId="2552A79F" w14:textId="7A56148C" w:rsidR="0074603D" w:rsidRDefault="0074603D" w:rsidP="0074603D">
            <w:pPr>
              <w:tabs>
                <w:tab w:val="left" w:pos="36"/>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14</w:t>
            </w:r>
            <w:proofErr w:type="gramEnd"/>
            <w:r>
              <w:rPr>
                <w:rFonts w:cs="Arial"/>
                <w:color w:val="000000"/>
                <w:sz w:val="18"/>
                <w:szCs w:val="18"/>
              </w:rPr>
              <w:t>.4</w:t>
            </w:r>
          </w:p>
        </w:tc>
        <w:tc>
          <w:tcPr>
            <w:tcW w:w="502" w:type="pct"/>
            <w:tcBorders>
              <w:left w:val="single" w:sz="4" w:space="0" w:color="auto"/>
              <w:right w:val="double" w:sz="6" w:space="0" w:color="auto"/>
            </w:tcBorders>
            <w:vAlign w:val="center"/>
          </w:tcPr>
          <w:p w14:paraId="214CEAD8" w14:textId="5781FFCE" w:rsidR="0074603D" w:rsidRDefault="0074603D" w:rsidP="0074603D">
            <w:pPr>
              <w:tabs>
                <w:tab w:val="left" w:pos="36"/>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14</w:t>
            </w:r>
            <w:proofErr w:type="gramEnd"/>
            <w:r>
              <w:rPr>
                <w:rFonts w:cs="Arial"/>
                <w:color w:val="000000"/>
                <w:sz w:val="18"/>
                <w:szCs w:val="18"/>
              </w:rPr>
              <w:t>.6</w:t>
            </w:r>
          </w:p>
        </w:tc>
        <w:tc>
          <w:tcPr>
            <w:tcW w:w="502" w:type="pct"/>
            <w:tcBorders>
              <w:left w:val="nil"/>
              <w:right w:val="single" w:sz="4" w:space="0" w:color="auto"/>
            </w:tcBorders>
            <w:vAlign w:val="center"/>
          </w:tcPr>
          <w:p w14:paraId="6B0A50E8" w14:textId="49A64A8C" w:rsidR="0074603D" w:rsidRDefault="0074603D" w:rsidP="0074603D">
            <w:pPr>
              <w:tabs>
                <w:tab w:val="left" w:pos="36"/>
                <w:tab w:val="decimal" w:pos="407"/>
              </w:tabs>
              <w:ind w:right="227"/>
              <w:jc w:val="right"/>
              <w:rPr>
                <w:rFonts w:cs="Arial"/>
                <w:color w:val="000000"/>
                <w:sz w:val="18"/>
                <w:szCs w:val="18"/>
              </w:rPr>
            </w:pPr>
            <w:r>
              <w:rPr>
                <w:rFonts w:cs="Arial"/>
                <w:color w:val="000000"/>
                <w:sz w:val="18"/>
                <w:szCs w:val="18"/>
              </w:rPr>
              <w:t>(-</w:t>
            </w:r>
            <w:proofErr w:type="gramStart"/>
            <w:r>
              <w:rPr>
                <w:rFonts w:cs="Arial"/>
                <w:color w:val="000000"/>
                <w:sz w:val="18"/>
                <w:szCs w:val="18"/>
              </w:rPr>
              <w:t>)  11</w:t>
            </w:r>
            <w:proofErr w:type="gramEnd"/>
            <w:r>
              <w:rPr>
                <w:rFonts w:cs="Arial"/>
                <w:color w:val="000000"/>
                <w:sz w:val="18"/>
                <w:szCs w:val="18"/>
              </w:rPr>
              <w:t>.9</w:t>
            </w:r>
          </w:p>
        </w:tc>
        <w:tc>
          <w:tcPr>
            <w:tcW w:w="501" w:type="pct"/>
            <w:tcBorders>
              <w:left w:val="single" w:sz="4" w:space="0" w:color="auto"/>
              <w:right w:val="single" w:sz="4" w:space="0" w:color="auto"/>
            </w:tcBorders>
            <w:vAlign w:val="center"/>
          </w:tcPr>
          <w:p w14:paraId="28929D0B" w14:textId="20D1B60E" w:rsidR="0074603D" w:rsidRDefault="006A1457" w:rsidP="0074603D">
            <w:pPr>
              <w:tabs>
                <w:tab w:val="left" w:pos="36"/>
                <w:tab w:val="decimal" w:pos="407"/>
              </w:tabs>
              <w:ind w:right="227"/>
              <w:jc w:val="right"/>
              <w:rPr>
                <w:rFonts w:cs="Arial"/>
                <w:color w:val="000000"/>
                <w:sz w:val="18"/>
                <w:szCs w:val="18"/>
              </w:rPr>
            </w:pPr>
            <w:r>
              <w:rPr>
                <w:rFonts w:cs="Arial"/>
                <w:color w:val="000000"/>
                <w:sz w:val="18"/>
                <w:szCs w:val="18"/>
              </w:rPr>
              <w:t>10.3</w:t>
            </w:r>
          </w:p>
        </w:tc>
        <w:tc>
          <w:tcPr>
            <w:tcW w:w="489" w:type="pct"/>
            <w:tcBorders>
              <w:left w:val="single" w:sz="4" w:space="0" w:color="auto"/>
              <w:right w:val="double" w:sz="6" w:space="0" w:color="auto"/>
            </w:tcBorders>
            <w:vAlign w:val="center"/>
          </w:tcPr>
          <w:p w14:paraId="022E6763" w14:textId="26D64783" w:rsidR="0074603D" w:rsidRDefault="0074603D" w:rsidP="0074603D">
            <w:pPr>
              <w:tabs>
                <w:tab w:val="left" w:pos="36"/>
                <w:tab w:val="decimal" w:pos="407"/>
              </w:tabs>
              <w:ind w:right="227"/>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6A1457">
              <w:rPr>
                <w:rFonts w:cs="Arial"/>
                <w:color w:val="000000"/>
                <w:sz w:val="18"/>
                <w:szCs w:val="18"/>
              </w:rPr>
              <w:t>2</w:t>
            </w:r>
            <w:proofErr w:type="gramEnd"/>
            <w:r w:rsidR="006A1457">
              <w:rPr>
                <w:rFonts w:cs="Arial"/>
                <w:color w:val="000000"/>
                <w:sz w:val="18"/>
                <w:szCs w:val="18"/>
              </w:rPr>
              <w:t>.2</w:t>
            </w:r>
          </w:p>
        </w:tc>
      </w:tr>
      <w:tr w:rsidR="0074603D" w:rsidRPr="00B50BEE" w14:paraId="059E56A8" w14:textId="4940E24F" w:rsidTr="002E3045">
        <w:trPr>
          <w:gridAfter w:val="1"/>
          <w:wAfter w:w="5" w:type="pct"/>
          <w:cantSplit/>
          <w:jc w:val="center"/>
        </w:trPr>
        <w:tc>
          <w:tcPr>
            <w:tcW w:w="1998" w:type="pct"/>
            <w:tcBorders>
              <w:left w:val="double" w:sz="6" w:space="0" w:color="auto"/>
              <w:bottom w:val="double" w:sz="6" w:space="0" w:color="auto"/>
              <w:right w:val="single" w:sz="4" w:space="0" w:color="auto"/>
            </w:tcBorders>
            <w:shd w:val="clear" w:color="auto" w:fill="DBE5F1" w:themeFill="accent1" w:themeFillTint="33"/>
            <w:vAlign w:val="center"/>
          </w:tcPr>
          <w:p w14:paraId="5EC81049" w14:textId="77777777" w:rsidR="0074603D" w:rsidRPr="00B50BEE" w:rsidRDefault="0074603D" w:rsidP="0074603D">
            <w:pPr>
              <w:tabs>
                <w:tab w:val="left" w:pos="667"/>
              </w:tabs>
              <w:spacing w:before="40" w:after="20"/>
              <w:ind w:left="657" w:hanging="544"/>
              <w:rPr>
                <w:rFonts w:cs="Arial"/>
                <w:sz w:val="18"/>
                <w:szCs w:val="18"/>
              </w:rPr>
            </w:pPr>
            <w:r w:rsidRPr="00B50BEE">
              <w:rPr>
                <w:rFonts w:cs="Arial"/>
                <w:sz w:val="18"/>
                <w:szCs w:val="18"/>
              </w:rPr>
              <w:t>93</w:t>
            </w:r>
            <w:r w:rsidRPr="00B50BEE">
              <w:rPr>
                <w:rFonts w:cs="Arial"/>
                <w:sz w:val="18"/>
                <w:szCs w:val="18"/>
              </w:rPr>
              <w:tab/>
            </w:r>
            <w:proofErr w:type="gramStart"/>
            <w:r w:rsidRPr="00B50BEE">
              <w:rPr>
                <w:rFonts w:cs="Arial"/>
                <w:sz w:val="18"/>
                <w:szCs w:val="18"/>
              </w:rPr>
              <w:t>Actividades</w:t>
            </w:r>
            <w:proofErr w:type="gramEnd"/>
            <w:r w:rsidRPr="00B50BEE">
              <w:rPr>
                <w:rFonts w:cs="Arial"/>
                <w:sz w:val="18"/>
                <w:szCs w:val="18"/>
              </w:rPr>
              <w:t xml:space="preserve"> legislativas, gubernamentales, de impartición de justicia y de organismos internacionales y extraterritoriales</w:t>
            </w:r>
          </w:p>
        </w:tc>
        <w:tc>
          <w:tcPr>
            <w:tcW w:w="574" w:type="pct"/>
            <w:tcBorders>
              <w:bottom w:val="double" w:sz="6" w:space="0" w:color="auto"/>
              <w:right w:val="single" w:sz="4" w:space="0" w:color="auto"/>
            </w:tcBorders>
            <w:shd w:val="clear" w:color="auto" w:fill="DBE5F1" w:themeFill="accent1" w:themeFillTint="33"/>
            <w:vAlign w:val="center"/>
          </w:tcPr>
          <w:p w14:paraId="3A6B7B1F" w14:textId="41F76C35" w:rsidR="0074603D" w:rsidRDefault="0074603D" w:rsidP="0074603D">
            <w:pPr>
              <w:tabs>
                <w:tab w:val="left" w:pos="36"/>
                <w:tab w:val="decimal" w:pos="407"/>
              </w:tabs>
              <w:ind w:right="113"/>
              <w:jc w:val="right"/>
              <w:rPr>
                <w:rFonts w:cs="Arial"/>
                <w:color w:val="000000"/>
                <w:sz w:val="18"/>
                <w:szCs w:val="18"/>
              </w:rPr>
            </w:pPr>
            <w:r>
              <w:rPr>
                <w:rFonts w:cs="Arial"/>
                <w:color w:val="000000"/>
                <w:sz w:val="18"/>
                <w:szCs w:val="18"/>
              </w:rPr>
              <w:t>3.0</w:t>
            </w:r>
          </w:p>
        </w:tc>
        <w:tc>
          <w:tcPr>
            <w:tcW w:w="431" w:type="pct"/>
            <w:tcBorders>
              <w:left w:val="single" w:sz="4" w:space="0" w:color="auto"/>
              <w:bottom w:val="double" w:sz="6" w:space="0" w:color="auto"/>
              <w:right w:val="single" w:sz="4" w:space="0" w:color="auto"/>
            </w:tcBorders>
            <w:shd w:val="clear" w:color="auto" w:fill="DBE5F1" w:themeFill="accent1" w:themeFillTint="33"/>
            <w:vAlign w:val="center"/>
          </w:tcPr>
          <w:p w14:paraId="53E20E4D" w14:textId="137A15D5" w:rsidR="0074603D" w:rsidRDefault="0074603D" w:rsidP="0074603D">
            <w:pPr>
              <w:tabs>
                <w:tab w:val="left" w:pos="36"/>
                <w:tab w:val="decimal" w:pos="407"/>
              </w:tabs>
              <w:ind w:right="113"/>
              <w:jc w:val="right"/>
              <w:rPr>
                <w:rFonts w:cs="Arial"/>
                <w:color w:val="000000"/>
                <w:sz w:val="18"/>
                <w:szCs w:val="18"/>
              </w:rPr>
            </w:pPr>
            <w:r>
              <w:rPr>
                <w:rFonts w:cs="Arial"/>
                <w:color w:val="000000"/>
                <w:sz w:val="18"/>
                <w:szCs w:val="18"/>
              </w:rPr>
              <w:t>(-)    1.0</w:t>
            </w:r>
          </w:p>
        </w:tc>
        <w:tc>
          <w:tcPr>
            <w:tcW w:w="502" w:type="pct"/>
            <w:tcBorders>
              <w:left w:val="single" w:sz="4" w:space="0" w:color="auto"/>
              <w:bottom w:val="double" w:sz="6" w:space="0" w:color="auto"/>
              <w:right w:val="double" w:sz="6" w:space="0" w:color="auto"/>
            </w:tcBorders>
            <w:shd w:val="clear" w:color="auto" w:fill="DBE5F1" w:themeFill="accent1" w:themeFillTint="33"/>
            <w:vAlign w:val="center"/>
          </w:tcPr>
          <w:p w14:paraId="317522FB" w14:textId="56748865" w:rsidR="0074603D" w:rsidRDefault="0074603D" w:rsidP="0074603D">
            <w:pPr>
              <w:tabs>
                <w:tab w:val="left" w:pos="36"/>
                <w:tab w:val="decimal" w:pos="407"/>
              </w:tabs>
              <w:ind w:right="113"/>
              <w:jc w:val="right"/>
              <w:rPr>
                <w:rFonts w:cs="Arial"/>
                <w:color w:val="000000"/>
                <w:sz w:val="18"/>
                <w:szCs w:val="18"/>
              </w:rPr>
            </w:pPr>
            <w:r>
              <w:rPr>
                <w:rFonts w:cs="Arial"/>
                <w:color w:val="000000"/>
                <w:sz w:val="18"/>
                <w:szCs w:val="18"/>
              </w:rPr>
              <w:t>2.2</w:t>
            </w:r>
          </w:p>
        </w:tc>
        <w:tc>
          <w:tcPr>
            <w:tcW w:w="502" w:type="pct"/>
            <w:tcBorders>
              <w:left w:val="nil"/>
              <w:bottom w:val="double" w:sz="6" w:space="0" w:color="auto"/>
              <w:right w:val="single" w:sz="4" w:space="0" w:color="auto"/>
            </w:tcBorders>
            <w:shd w:val="clear" w:color="auto" w:fill="DBE5F1" w:themeFill="accent1" w:themeFillTint="33"/>
            <w:vAlign w:val="center"/>
          </w:tcPr>
          <w:p w14:paraId="6916BDAC" w14:textId="4BFEACF9" w:rsidR="0074603D" w:rsidRDefault="0074603D" w:rsidP="0074603D">
            <w:pPr>
              <w:tabs>
                <w:tab w:val="left" w:pos="36"/>
                <w:tab w:val="decimal" w:pos="407"/>
              </w:tabs>
              <w:ind w:right="227"/>
              <w:jc w:val="right"/>
              <w:rPr>
                <w:rFonts w:cs="Arial"/>
                <w:color w:val="000000"/>
                <w:sz w:val="18"/>
                <w:szCs w:val="18"/>
              </w:rPr>
            </w:pPr>
            <w:r>
              <w:rPr>
                <w:rFonts w:cs="Arial"/>
                <w:color w:val="000000"/>
                <w:sz w:val="18"/>
                <w:szCs w:val="18"/>
              </w:rPr>
              <w:t>(-)    3.8</w:t>
            </w:r>
          </w:p>
        </w:tc>
        <w:tc>
          <w:tcPr>
            <w:tcW w:w="501" w:type="pct"/>
            <w:tcBorders>
              <w:left w:val="single" w:sz="4" w:space="0" w:color="auto"/>
              <w:bottom w:val="double" w:sz="6" w:space="0" w:color="auto"/>
              <w:right w:val="single" w:sz="4" w:space="0" w:color="auto"/>
            </w:tcBorders>
            <w:shd w:val="clear" w:color="auto" w:fill="DBE5F1" w:themeFill="accent1" w:themeFillTint="33"/>
            <w:vAlign w:val="center"/>
          </w:tcPr>
          <w:p w14:paraId="5082803C" w14:textId="3917FDC8" w:rsidR="0074603D" w:rsidRDefault="006A1457" w:rsidP="0074603D">
            <w:pPr>
              <w:tabs>
                <w:tab w:val="left" w:pos="36"/>
                <w:tab w:val="decimal" w:pos="407"/>
              </w:tabs>
              <w:ind w:right="227"/>
              <w:jc w:val="right"/>
              <w:rPr>
                <w:rFonts w:cs="Arial"/>
                <w:color w:val="000000"/>
                <w:sz w:val="18"/>
                <w:szCs w:val="18"/>
              </w:rPr>
            </w:pPr>
            <w:r>
              <w:rPr>
                <w:rFonts w:cs="Arial"/>
                <w:color w:val="000000"/>
                <w:sz w:val="18"/>
                <w:szCs w:val="18"/>
              </w:rPr>
              <w:t>2.4</w:t>
            </w:r>
          </w:p>
        </w:tc>
        <w:tc>
          <w:tcPr>
            <w:tcW w:w="489" w:type="pct"/>
            <w:tcBorders>
              <w:left w:val="single" w:sz="4" w:space="0" w:color="auto"/>
              <w:bottom w:val="double" w:sz="6" w:space="0" w:color="auto"/>
              <w:right w:val="double" w:sz="6" w:space="0" w:color="auto"/>
            </w:tcBorders>
            <w:shd w:val="clear" w:color="auto" w:fill="DBE5F1" w:themeFill="accent1" w:themeFillTint="33"/>
            <w:vAlign w:val="center"/>
          </w:tcPr>
          <w:p w14:paraId="5936C405" w14:textId="4F03F93C" w:rsidR="0074603D" w:rsidRDefault="0074603D" w:rsidP="0074603D">
            <w:pPr>
              <w:tabs>
                <w:tab w:val="left" w:pos="36"/>
                <w:tab w:val="decimal" w:pos="407"/>
              </w:tabs>
              <w:ind w:right="227"/>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6A1457">
              <w:rPr>
                <w:rFonts w:cs="Arial"/>
                <w:color w:val="000000"/>
                <w:sz w:val="18"/>
                <w:szCs w:val="18"/>
              </w:rPr>
              <w:t>0</w:t>
            </w:r>
            <w:proofErr w:type="gramEnd"/>
            <w:r w:rsidR="006A1457">
              <w:rPr>
                <w:rFonts w:cs="Arial"/>
                <w:color w:val="000000"/>
                <w:sz w:val="18"/>
                <w:szCs w:val="18"/>
              </w:rPr>
              <w:t>.8</w:t>
            </w:r>
          </w:p>
        </w:tc>
      </w:tr>
    </w:tbl>
    <w:p w14:paraId="54091D09" w14:textId="77777777" w:rsidR="007F02C5" w:rsidRDefault="007F02C5" w:rsidP="007F02C5">
      <w:pPr>
        <w:pStyle w:val="p0"/>
        <w:keepLines w:val="0"/>
        <w:spacing w:before="0"/>
        <w:ind w:right="-441"/>
        <w:rPr>
          <w:rFonts w:cs="Arial"/>
          <w:color w:val="auto"/>
          <w:sz w:val="18"/>
          <w:szCs w:val="18"/>
          <w:vertAlign w:val="superscript"/>
        </w:rPr>
      </w:pPr>
      <w:r>
        <w:rPr>
          <w:rFonts w:cs="Arial"/>
          <w:color w:val="auto"/>
          <w:sz w:val="18"/>
          <w:szCs w:val="18"/>
          <w:vertAlign w:val="superscript"/>
        </w:rPr>
        <w:t>P</w:t>
      </w:r>
      <w:r w:rsidRPr="001324F0">
        <w:rPr>
          <w:rFonts w:cs="Arial"/>
          <w:color w:val="auto"/>
          <w:sz w:val="18"/>
          <w:szCs w:val="18"/>
          <w:vertAlign w:val="superscript"/>
        </w:rPr>
        <w:t>/</w:t>
      </w:r>
      <w:r w:rsidRPr="00C81D29">
        <w:rPr>
          <w:rFonts w:cs="Arial"/>
          <w:color w:val="auto"/>
          <w:sz w:val="16"/>
          <w:szCs w:val="16"/>
        </w:rPr>
        <w:t xml:space="preserve">   </w:t>
      </w:r>
      <w:r>
        <w:rPr>
          <w:rFonts w:cs="Arial"/>
          <w:color w:val="auto"/>
          <w:sz w:val="16"/>
          <w:szCs w:val="16"/>
        </w:rPr>
        <w:t xml:space="preserve"> </w:t>
      </w:r>
      <w:r w:rsidRPr="00B50BEE">
        <w:rPr>
          <w:rFonts w:cs="Arial"/>
          <w:color w:val="auto"/>
          <w:sz w:val="16"/>
          <w:szCs w:val="16"/>
        </w:rPr>
        <w:t>Cifras preliminares.</w:t>
      </w:r>
      <w:r w:rsidRPr="00FC441D">
        <w:rPr>
          <w:rFonts w:cs="Arial"/>
          <w:color w:val="auto"/>
          <w:sz w:val="18"/>
          <w:szCs w:val="18"/>
          <w:vertAlign w:val="superscript"/>
        </w:rPr>
        <w:t xml:space="preserve"> </w:t>
      </w:r>
    </w:p>
    <w:p w14:paraId="0EC43D47" w14:textId="77777777" w:rsidR="004E35BD" w:rsidRDefault="004E35BD" w:rsidP="00E43743">
      <w:pPr>
        <w:rPr>
          <w:rFonts w:cs="Arial"/>
          <w:sz w:val="16"/>
          <w:szCs w:val="16"/>
        </w:rPr>
      </w:pPr>
      <w:r w:rsidRPr="00B50BEE">
        <w:rPr>
          <w:rFonts w:cs="Arial"/>
          <w:sz w:val="16"/>
          <w:szCs w:val="16"/>
        </w:rPr>
        <w:t>Fuente: INEGI.</w:t>
      </w:r>
    </w:p>
    <w:p w14:paraId="0E6BE604" w14:textId="15C6664C" w:rsidR="00112AD8" w:rsidRDefault="00112AD8" w:rsidP="00E43743">
      <w:pPr>
        <w:rPr>
          <w:rFonts w:cs="Arial"/>
          <w:sz w:val="16"/>
          <w:szCs w:val="16"/>
        </w:rPr>
      </w:pPr>
    </w:p>
    <w:p w14:paraId="769A4817" w14:textId="77777777" w:rsidR="00511BD0" w:rsidRDefault="00511BD0" w:rsidP="00005BE9">
      <w:pPr>
        <w:pStyle w:val="p0"/>
        <w:spacing w:before="180"/>
        <w:rPr>
          <w:b/>
          <w:i/>
          <w:color w:val="auto"/>
        </w:rPr>
      </w:pPr>
    </w:p>
    <w:p w14:paraId="303A117F" w14:textId="77777777" w:rsidR="00ED58D5" w:rsidRDefault="00ED58D5" w:rsidP="00511BD0">
      <w:pPr>
        <w:pStyle w:val="p0"/>
        <w:spacing w:before="0"/>
        <w:rPr>
          <w:b/>
          <w:i/>
          <w:color w:val="auto"/>
        </w:rPr>
      </w:pPr>
    </w:p>
    <w:p w14:paraId="25D86AB1" w14:textId="28ED3C96" w:rsidR="00005BE9" w:rsidRPr="00005BE9" w:rsidRDefault="00005BE9" w:rsidP="00511BD0">
      <w:pPr>
        <w:pStyle w:val="p0"/>
        <w:spacing w:before="0"/>
        <w:rPr>
          <w:b/>
          <w:i/>
          <w:color w:val="auto"/>
        </w:rPr>
      </w:pPr>
      <w:r w:rsidRPr="00005BE9">
        <w:rPr>
          <w:b/>
          <w:i/>
          <w:color w:val="auto"/>
        </w:rPr>
        <w:t>Nota al usuario</w:t>
      </w:r>
    </w:p>
    <w:p w14:paraId="288D533E" w14:textId="5C1B9030" w:rsidR="00F52040" w:rsidRPr="00F52040" w:rsidRDefault="00F52040" w:rsidP="00F52040">
      <w:pPr>
        <w:pStyle w:val="p0"/>
        <w:rPr>
          <w:color w:val="auto"/>
        </w:rPr>
      </w:pPr>
      <w:r w:rsidRPr="00F52040">
        <w:rPr>
          <w:color w:val="auto"/>
        </w:rPr>
        <w:t xml:space="preserve">Con base en los </w:t>
      </w:r>
      <w:r>
        <w:rPr>
          <w:color w:val="auto"/>
        </w:rPr>
        <w:t>“</w:t>
      </w:r>
      <w:r w:rsidRPr="00F52040">
        <w:rPr>
          <w:color w:val="auto"/>
        </w:rPr>
        <w:t>Lineamientos de cambios a la información divulgada en las publicaciones estadísticas y geográficas del INEGI</w:t>
      </w:r>
      <w:r>
        <w:rPr>
          <w:color w:val="auto"/>
        </w:rPr>
        <w:t>”</w:t>
      </w:r>
      <w:r w:rsidRPr="00F52040">
        <w:rPr>
          <w:color w:val="auto"/>
        </w:rPr>
        <w:t xml:space="preserve"> y que complementan las </w:t>
      </w:r>
      <w:r>
        <w:rPr>
          <w:color w:val="auto"/>
        </w:rPr>
        <w:t>“</w:t>
      </w:r>
      <w:r w:rsidRPr="00F52040">
        <w:rPr>
          <w:color w:val="auto"/>
        </w:rPr>
        <w:t>Normas Especiales para la Divulgación de Datos</w:t>
      </w:r>
      <w:r>
        <w:rPr>
          <w:color w:val="auto"/>
        </w:rPr>
        <w:t>”</w:t>
      </w:r>
      <w:r w:rsidRPr="00F52040">
        <w:rPr>
          <w:color w:val="auto"/>
        </w:rPr>
        <w:t xml:space="preserve"> del FMI, los resultados del Producto Interno Bruto Trimestral (PIBT) incorporan la última información estadística disponible del año 2021, por lo que se debe actualizar el PIBT. Como resultado de incorporar dicha información, se identifican diferencias en los niveles de los valores y variaciones que fueron oportunamente publicadas.</w:t>
      </w:r>
    </w:p>
    <w:p w14:paraId="50BF44EB" w14:textId="3F9233F5" w:rsidR="00F52040" w:rsidRPr="00D467CB" w:rsidRDefault="00F52040" w:rsidP="00F52040">
      <w:pPr>
        <w:pStyle w:val="p0"/>
        <w:rPr>
          <w:color w:val="auto"/>
        </w:rPr>
      </w:pPr>
      <w:r w:rsidRPr="00D467CB">
        <w:rPr>
          <w:color w:val="auto"/>
        </w:rPr>
        <w:t xml:space="preserve">La Tasa de No Respuesta en la captación de las Encuestas Económicas que se consideraron para la integración del </w:t>
      </w:r>
      <w:r w:rsidRPr="00F52040">
        <w:rPr>
          <w:color w:val="auto"/>
        </w:rPr>
        <w:t xml:space="preserve">PIBT </w:t>
      </w:r>
      <w:r w:rsidRPr="00D467CB">
        <w:rPr>
          <w:color w:val="auto"/>
        </w:rPr>
        <w:t>como son: la Encuesta Nacional de Empresas Constructoras (ENEC)</w:t>
      </w:r>
      <w:r w:rsidR="004347F0">
        <w:rPr>
          <w:color w:val="auto"/>
        </w:rPr>
        <w:t>,</w:t>
      </w:r>
      <w:r w:rsidRPr="00D467CB">
        <w:rPr>
          <w:color w:val="auto"/>
        </w:rPr>
        <w:t xml:space="preserve"> Encuesta Mensual de</w:t>
      </w:r>
      <w:r w:rsidR="004347F0">
        <w:rPr>
          <w:color w:val="auto"/>
        </w:rPr>
        <w:t xml:space="preserve"> la</w:t>
      </w:r>
      <w:r w:rsidRPr="00D467CB">
        <w:rPr>
          <w:color w:val="auto"/>
        </w:rPr>
        <w:t xml:space="preserve"> Industria Manufacturera (EMIM)</w:t>
      </w:r>
      <w:r>
        <w:rPr>
          <w:color w:val="auto"/>
        </w:rPr>
        <w:t xml:space="preserve">, </w:t>
      </w:r>
      <w:r w:rsidRPr="00A87BA1">
        <w:rPr>
          <w:color w:val="auto"/>
        </w:rPr>
        <w:t>Encuesta Mensual sobre Empresas Comerciales (EMEC</w:t>
      </w:r>
      <w:r>
        <w:rPr>
          <w:color w:val="auto"/>
        </w:rPr>
        <w:t>)</w:t>
      </w:r>
      <w:r w:rsidR="004347F0">
        <w:rPr>
          <w:color w:val="auto"/>
        </w:rPr>
        <w:t xml:space="preserve"> y</w:t>
      </w:r>
      <w:r w:rsidRPr="00A87BA1">
        <w:rPr>
          <w:color w:val="auto"/>
        </w:rPr>
        <w:t xml:space="preserve"> Encuesta Mensual de Servicios (EMS)</w:t>
      </w:r>
      <w:r w:rsidRPr="00D467CB">
        <w:rPr>
          <w:color w:val="auto"/>
        </w:rPr>
        <w:t xml:space="preserve"> en </w:t>
      </w:r>
      <w:r>
        <w:rPr>
          <w:color w:val="auto"/>
        </w:rPr>
        <w:t>el segundo trimestre</w:t>
      </w:r>
      <w:r w:rsidRPr="00D467CB">
        <w:rPr>
          <w:color w:val="auto"/>
        </w:rPr>
        <w:t xml:space="preserve"> de 2021, registraron porcentajes apropiados de acuerdo con el diseño estadístico de las muestras; así como la captación de la Estadística de la Industria </w:t>
      </w:r>
      <w:proofErr w:type="spellStart"/>
      <w:r w:rsidRPr="00D467CB">
        <w:rPr>
          <w:color w:val="auto"/>
        </w:rPr>
        <w:t>Minerometalúrgica</w:t>
      </w:r>
      <w:proofErr w:type="spellEnd"/>
      <w:r>
        <w:rPr>
          <w:color w:val="auto"/>
        </w:rPr>
        <w:t xml:space="preserve"> (EIMM)</w:t>
      </w:r>
      <w:r w:rsidRPr="00D467CB">
        <w:rPr>
          <w:color w:val="auto"/>
        </w:rPr>
        <w:t>, los Registros administrativos y los datos primarios que divulga el Instituto, lo que permitió la generación de estadísticas con niveles altos de cobertura y precisión estadística.</w:t>
      </w:r>
    </w:p>
    <w:p w14:paraId="745BEAF0" w14:textId="14767F69" w:rsidR="00921D3C" w:rsidRDefault="00F52040" w:rsidP="00F52040">
      <w:pPr>
        <w:pStyle w:val="p0"/>
        <w:rPr>
          <w:color w:val="auto"/>
          <w:highlight w:val="yellow"/>
        </w:rPr>
      </w:pPr>
      <w:r w:rsidRPr="00A87BA1">
        <w:rPr>
          <w:color w:val="auto"/>
        </w:rPr>
        <w:t>Para las actividades agropecuarias, de servicios financieros y del gobierno se complementa</w:t>
      </w:r>
      <w:r w:rsidR="00660B31">
        <w:rPr>
          <w:color w:val="auto"/>
        </w:rPr>
        <w:t>ro</w:t>
      </w:r>
      <w:r w:rsidRPr="00A87BA1">
        <w:rPr>
          <w:color w:val="auto"/>
        </w:rPr>
        <w:t xml:space="preserve">n con otros registros administrativos provenientes de las Unidades del Estado que se recibieron oportunamente vía correo electrónico y captación por </w:t>
      </w:r>
      <w:r>
        <w:rPr>
          <w:color w:val="auto"/>
        </w:rPr>
        <w:t>i</w:t>
      </w:r>
      <w:r w:rsidRPr="00A87BA1">
        <w:rPr>
          <w:color w:val="auto"/>
        </w:rPr>
        <w:t>nternet</w:t>
      </w:r>
      <w:r w:rsidRPr="00D467CB">
        <w:rPr>
          <w:color w:val="auto"/>
        </w:rPr>
        <w:t xml:space="preserve">, para su integración en el </w:t>
      </w:r>
      <w:r>
        <w:rPr>
          <w:color w:val="auto"/>
        </w:rPr>
        <w:t>PIBT</w:t>
      </w:r>
      <w:r w:rsidRPr="00D467CB">
        <w:rPr>
          <w:color w:val="auto"/>
        </w:rPr>
        <w:t xml:space="preserve"> en el </w:t>
      </w:r>
      <w:r>
        <w:rPr>
          <w:color w:val="auto"/>
        </w:rPr>
        <w:t>trimestre</w:t>
      </w:r>
      <w:r w:rsidRPr="00D467CB">
        <w:rPr>
          <w:color w:val="auto"/>
        </w:rPr>
        <w:t xml:space="preserve"> de referencia.</w:t>
      </w:r>
    </w:p>
    <w:p w14:paraId="3D839F39" w14:textId="25517210" w:rsidR="002C6233" w:rsidRDefault="009D7C69" w:rsidP="00F52040">
      <w:pPr>
        <w:pStyle w:val="p0"/>
        <w:rPr>
          <w:color w:val="auto"/>
        </w:rPr>
      </w:pPr>
      <w:r>
        <w:rPr>
          <w:color w:val="auto"/>
        </w:rPr>
        <w:t>Asimismo</w:t>
      </w:r>
      <w:r w:rsidRPr="00252BD9">
        <w:rPr>
          <w:color w:val="auto"/>
        </w:rPr>
        <w:t>,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DB20C4">
        <w:rPr>
          <w:i/>
          <w:iCs/>
          <w:color w:val="auto"/>
        </w:rPr>
        <w:t>outliers</w:t>
      </w:r>
      <w:proofErr w:type="spellEnd"/>
      <w:r w:rsidRPr="00252BD9">
        <w:rPr>
          <w:color w:val="auto"/>
        </w:rPr>
        <w:t>) en los modelos de ajuste estacional para los meses de la contingencia. Lo anterior con el objetivo de que los grandes cambios en las cifras originales no influyan de manera desproporcionada en los factores estacionales utilizados.</w:t>
      </w:r>
    </w:p>
    <w:p w14:paraId="7AD5C5FD" w14:textId="235892F4" w:rsidR="00B35528" w:rsidRPr="00D61AB3" w:rsidRDefault="00B35528" w:rsidP="00632F08">
      <w:pPr>
        <w:pStyle w:val="p0"/>
        <w:spacing w:before="360"/>
        <w:rPr>
          <w:b/>
          <w:i/>
          <w:color w:val="auto"/>
        </w:rPr>
      </w:pPr>
      <w:r w:rsidRPr="00D61AB3">
        <w:rPr>
          <w:b/>
          <w:i/>
          <w:color w:val="auto"/>
        </w:rPr>
        <w:t xml:space="preserve">Nota Metodológica </w:t>
      </w:r>
    </w:p>
    <w:p w14:paraId="76197591" w14:textId="77777777" w:rsidR="009C5E3C" w:rsidRPr="00F65B03" w:rsidRDefault="009C5E3C" w:rsidP="007520EF">
      <w:pPr>
        <w:pStyle w:val="p0"/>
        <w:spacing w:before="180"/>
        <w:rPr>
          <w:color w:val="auto"/>
        </w:rPr>
      </w:pPr>
      <w:r w:rsidRPr="00F65B03">
        <w:rPr>
          <w:color w:val="auto"/>
        </w:rPr>
        <w:t>El PIB trimestral ofrece en el corto plazo, una visión oportuna, completa y coherente de la evolución de las actividades económicas del país, para apoyar la toma de decisiones.</w:t>
      </w:r>
    </w:p>
    <w:p w14:paraId="49C022DA" w14:textId="77777777" w:rsidR="009C5E3C" w:rsidRPr="00F65B03" w:rsidRDefault="009C5E3C" w:rsidP="007520EF">
      <w:pPr>
        <w:pStyle w:val="p0"/>
        <w:spacing w:before="180"/>
        <w:rPr>
          <w:color w:val="auto"/>
        </w:rPr>
      </w:pPr>
      <w:r w:rsidRPr="00F65B03">
        <w:rPr>
          <w:color w:val="auto"/>
        </w:rPr>
        <w:t>Su cobertura geográfica es nacional y alcanza una representatividad del 96.4% del valor agregado bruto del año 2013, año base de los productos del SCNM.</w:t>
      </w:r>
    </w:p>
    <w:p w14:paraId="6B05E3AD" w14:textId="15C9897A" w:rsidR="00B35528" w:rsidRPr="006200AD" w:rsidRDefault="009C5E3C" w:rsidP="007520EF">
      <w:pPr>
        <w:pStyle w:val="p0"/>
        <w:spacing w:before="180"/>
        <w:rPr>
          <w:color w:val="auto"/>
        </w:rPr>
      </w:pPr>
      <w:r w:rsidRPr="00F65B03">
        <w:rPr>
          <w:color w:val="auto"/>
        </w:rPr>
        <w:lastRenderedPageBreak/>
        <w:t>Las cifras trimestrales del PIB están disponibles desde el primer trimestre de 1993; se presentan anualizadas en millones de pesos de 2013. Ello implica que el dato resultante de cada trimestre se multiplica por cuatro para expresarlo en niveles anuales, con el objeto de reflejar el nivel que alcanzaría la economía del país o cualquier sector económico, si en el resto del año se mantuvieran las condiciones observadas en el trimestre en estudio.</w:t>
      </w:r>
    </w:p>
    <w:p w14:paraId="41B9D6FA" w14:textId="66E00A6E" w:rsidR="00E27B23" w:rsidRPr="00E27B23" w:rsidRDefault="00E27B23" w:rsidP="00E27B23">
      <w:pPr>
        <w:pStyle w:val="p0"/>
        <w:spacing w:before="360"/>
        <w:rPr>
          <w:color w:val="auto"/>
        </w:rPr>
      </w:pPr>
      <w:r w:rsidRPr="00E27B23">
        <w:rPr>
          <w:color w:val="auto"/>
        </w:rPr>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1179011A" w14:textId="77777777" w:rsidR="00E27B23" w:rsidRPr="00E27B23" w:rsidRDefault="00E27B23" w:rsidP="00E27B23">
      <w:pPr>
        <w:pStyle w:val="p0"/>
        <w:spacing w:before="360"/>
        <w:rPr>
          <w:color w:val="auto"/>
        </w:rPr>
      </w:pPr>
      <w:r w:rsidRPr="00E27B23">
        <w:rPr>
          <w:color w:val="auto"/>
        </w:rPr>
        <w:t xml:space="preserve">En este sentido, la desestacionalización o ajuste estacional de series económicas consiste en remover estas influencias </w:t>
      </w:r>
      <w:proofErr w:type="spellStart"/>
      <w:r w:rsidRPr="00E27B23">
        <w:rPr>
          <w:color w:val="auto"/>
        </w:rPr>
        <w:t>intra-anuales</w:t>
      </w:r>
      <w:proofErr w:type="spellEnd"/>
      <w:r w:rsidRPr="00E27B23">
        <w:rPr>
          <w:color w:val="auto"/>
        </w:rPr>
        <w:t xml:space="preserve"> periódicas, debido a que su presencia dificulta diagnosticar o describir el comportamiento de una serie económica al no poder comparar, adecuadamente, un determinado mes con el inmediato anterior.</w:t>
      </w:r>
    </w:p>
    <w:p w14:paraId="6A2BF279" w14:textId="77777777" w:rsidR="00E27B23" w:rsidRPr="00E27B23" w:rsidRDefault="00E27B23" w:rsidP="00E27B23">
      <w:pPr>
        <w:pStyle w:val="p0"/>
        <w:spacing w:before="360"/>
        <w:rPr>
          <w:color w:val="auto"/>
        </w:rPr>
      </w:pPr>
      <w:r w:rsidRPr="00E27B23">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3301F65B" w14:textId="77777777" w:rsidR="00E27B23" w:rsidRPr="00DE3EC8" w:rsidRDefault="00E27B23" w:rsidP="00E27B23">
      <w:pPr>
        <w:pStyle w:val="p0"/>
        <w:spacing w:before="360"/>
      </w:pPr>
      <w:r w:rsidRPr="00E27B23">
        <w:rPr>
          <w:color w:val="auto"/>
        </w:rPr>
        <w:t>Las series originales se ajustan estacionalmente mediante el paquete estadístico X</w:t>
      </w:r>
      <w:r w:rsidRPr="00E27B23">
        <w:rPr>
          <w:color w:val="auto"/>
        </w:rPr>
        <w:noBreakHyphen/>
        <w:t>13ARIMA-SEATS. Para conocer la metodología se sugiere consultar la siguiente liga:</w:t>
      </w:r>
    </w:p>
    <w:p w14:paraId="35702D13" w14:textId="6D54D833" w:rsidR="0042540F" w:rsidRDefault="003114EF" w:rsidP="00E27B23">
      <w:pPr>
        <w:pStyle w:val="parrafo1"/>
        <w:widowControl w:val="0"/>
        <w:spacing w:before="240"/>
        <w:ind w:left="0" w:right="584"/>
        <w:rPr>
          <w:rStyle w:val="Hipervnculo"/>
          <w:lang w:eastAsia="en-US"/>
        </w:rPr>
      </w:pPr>
      <w:hyperlink r:id="rId26" w:history="1">
        <w:r w:rsidR="00E27B23" w:rsidRPr="00E74593">
          <w:rPr>
            <w:rStyle w:val="Hipervnculo"/>
          </w:rPr>
          <w:t>https://www.inegi.org.mx/app/biblioteca/ficha.html?upc=702825099060</w:t>
        </w:r>
      </w:hyperlink>
    </w:p>
    <w:p w14:paraId="1B23C1C9" w14:textId="469EA52D" w:rsidR="00B35528" w:rsidRDefault="00B35528" w:rsidP="00E64041">
      <w:pPr>
        <w:pStyle w:val="p0"/>
        <w:spacing w:before="360"/>
        <w:rPr>
          <w:color w:val="auto"/>
        </w:rPr>
      </w:pPr>
      <w:r w:rsidRPr="007D012D">
        <w:rPr>
          <w:color w:val="auto"/>
        </w:rP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val="es-MX" w:eastAsia="es-MX"/>
        </w:rPr>
        <w:drawing>
          <wp:inline distT="0" distB="0" distL="0" distR="0" wp14:anchorId="2E9445BA" wp14:editId="0943B163">
            <wp:extent cx="152400" cy="152400"/>
            <wp:effectExtent l="0" t="0" r="0" b="0"/>
            <wp:docPr id="5" name="Imagen 5" descr="http://www.inegi.org.mx/sistemas/bie/img/MetadatoC.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color w:val="auto"/>
        </w:rPr>
        <w:t xml:space="preserve"> </w:t>
      </w:r>
      <w:r w:rsidRPr="007D012D">
        <w:rPr>
          <w:color w:val="auto"/>
        </w:rPr>
        <w:t xml:space="preserve">correspondiente a las “series desestacionalizadas y </w:t>
      </w:r>
      <w:r>
        <w:rPr>
          <w:color w:val="auto"/>
        </w:rPr>
        <w:t xml:space="preserve">de </w:t>
      </w:r>
      <w:r w:rsidRPr="007D012D">
        <w:rPr>
          <w:color w:val="auto"/>
        </w:rPr>
        <w:t xml:space="preserve">tendencia-ciclo” del </w:t>
      </w:r>
      <w:r>
        <w:rPr>
          <w:color w:val="auto"/>
        </w:rPr>
        <w:t>PIB</w:t>
      </w:r>
      <w:r w:rsidRPr="007D012D">
        <w:rPr>
          <w:color w:val="auto"/>
        </w:rPr>
        <w:t>.</w:t>
      </w:r>
      <w:r w:rsidRPr="007D012D">
        <w:rPr>
          <w:rFonts w:cs="Arial"/>
          <w:noProof/>
          <w:color w:val="000000"/>
          <w:sz w:val="18"/>
          <w:szCs w:val="18"/>
          <w:lang w:val="es-MX" w:eastAsia="es-MX"/>
        </w:rPr>
        <w:t xml:space="preserve"> </w:t>
      </w:r>
    </w:p>
    <w:p w14:paraId="45CDF74A" w14:textId="6D97DB0B" w:rsidR="009C5E3C" w:rsidRPr="00F65B03" w:rsidRDefault="009C5E3C" w:rsidP="009C5E3C">
      <w:pPr>
        <w:pStyle w:val="p0"/>
        <w:rPr>
          <w:color w:val="auto"/>
        </w:rPr>
      </w:pPr>
      <w:r w:rsidRPr="00F65B03">
        <w:rPr>
          <w:color w:val="auto"/>
        </w:rPr>
        <w:t>Las mediciones se realizan a partir de los criterios metodológicos del año base 2013 del Sistema de Cuentas Nacionales de México. 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del Fondo Monetario Internacional.</w:t>
      </w:r>
    </w:p>
    <w:p w14:paraId="09949F5D" w14:textId="2D10EA95" w:rsidR="009C5E3C" w:rsidRPr="00F65B03" w:rsidRDefault="009C5E3C" w:rsidP="009C5E3C">
      <w:pPr>
        <w:pStyle w:val="p0"/>
        <w:rPr>
          <w:color w:val="auto"/>
        </w:rPr>
      </w:pPr>
      <w:r w:rsidRPr="00F65B03">
        <w:rPr>
          <w:color w:val="auto"/>
        </w:rPr>
        <w:lastRenderedPageBreak/>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p>
    <w:p w14:paraId="25B25F38" w14:textId="77777777" w:rsidR="009C5E3C" w:rsidRPr="00F65B03" w:rsidRDefault="009C5E3C" w:rsidP="009C5E3C">
      <w:pPr>
        <w:pStyle w:val="p0"/>
        <w:rPr>
          <w:color w:val="auto"/>
        </w:rPr>
      </w:pPr>
      <w:r w:rsidRPr="00F65B03">
        <w:rPr>
          <w:color w:val="auto"/>
        </w:rPr>
        <w:t>Las cifras originales se publican para cada trimestre, el acumulado del semestre, el acumulado para los nueve primeros meses del año y del total del año, que se calculan como promedios simples de dos, tres y cuatro trimestres</w:t>
      </w:r>
      <w:r w:rsidR="00831D82">
        <w:rPr>
          <w:color w:val="auto"/>
        </w:rPr>
        <w:t>,</w:t>
      </w:r>
      <w:r w:rsidRPr="00F65B03">
        <w:rPr>
          <w:color w:val="auto"/>
        </w:rPr>
        <w:t xml:space="preserve"> respectivamente.</w:t>
      </w:r>
    </w:p>
    <w:p w14:paraId="46FBB62B" w14:textId="77777777" w:rsidR="009C5E3C" w:rsidRPr="00F65B03" w:rsidRDefault="009C5E3C" w:rsidP="009C5E3C">
      <w:pPr>
        <w:pStyle w:val="p0"/>
        <w:rPr>
          <w:color w:val="auto"/>
        </w:rPr>
      </w:pPr>
      <w:r w:rsidRPr="00F65B03">
        <w:rPr>
          <w:color w:val="auto"/>
        </w:rPr>
        <w:t>Los datos corresponden al total de la economía; las tres grandes actividades: primarias, secundarias y terciarias; los 20 sectores económicos; 62 subsectores y 84 ramas de actividad de la industria manufacturera.</w:t>
      </w:r>
    </w:p>
    <w:p w14:paraId="41886CC2" w14:textId="396528E5" w:rsidR="009C5E3C" w:rsidRPr="00F65B03" w:rsidRDefault="009C5E3C" w:rsidP="009C5E3C">
      <w:pPr>
        <w:pStyle w:val="p0"/>
        <w:rPr>
          <w:color w:val="auto"/>
        </w:rPr>
      </w:pPr>
      <w:r w:rsidRPr="00F65B03">
        <w:rPr>
          <w:color w:val="auto"/>
        </w:rPr>
        <w:t xml:space="preserve">Las principales fuentes de información para el cálculo del PIB trimestral son las Encuestas Sectoriales del INEGI: Estadística Mensual de la Industria </w:t>
      </w:r>
      <w:proofErr w:type="spellStart"/>
      <w:r w:rsidRPr="00F65B03">
        <w:rPr>
          <w:color w:val="auto"/>
        </w:rPr>
        <w:t>Minero</w:t>
      </w:r>
      <w:r w:rsidR="007309C1">
        <w:rPr>
          <w:color w:val="auto"/>
        </w:rPr>
        <w:t>m</w:t>
      </w:r>
      <w:r w:rsidRPr="00F65B03">
        <w:rPr>
          <w:color w:val="auto"/>
        </w:rPr>
        <w:t>etalúrgica</w:t>
      </w:r>
      <w:proofErr w:type="spellEnd"/>
      <w:r w:rsidRPr="00F65B03">
        <w:rPr>
          <w:color w:val="auto"/>
        </w:rPr>
        <w:t xml:space="preserve"> (EIMM), la Encuesta Nacional de Empresas Constructoras (ENEC), la Encuesta Mensual de la Industria Manufacturera (EMIM), la Encuesta Mensual de Servicios (EMS), la Encuesta Mensual sobre Empresas Comerciales (EMEC) y la Encuesta Nacional de Ocupación y Empleo (ENOE), Registros Administrativos y Estadísticas </w:t>
      </w:r>
      <w:proofErr w:type="gramStart"/>
      <w:r w:rsidRPr="00F65B03">
        <w:rPr>
          <w:color w:val="auto"/>
        </w:rPr>
        <w:t>Socio-demográficas</w:t>
      </w:r>
      <w:proofErr w:type="gramEnd"/>
      <w:r w:rsidRPr="00F65B03">
        <w:rPr>
          <w:color w:val="auto"/>
        </w:rPr>
        <w:t xml:space="preserve">. </w:t>
      </w:r>
    </w:p>
    <w:p w14:paraId="29C11FDA" w14:textId="77777777" w:rsidR="009C5E3C" w:rsidRPr="00F65B03" w:rsidRDefault="009C5E3C" w:rsidP="009C5E3C">
      <w:pPr>
        <w:pStyle w:val="p0"/>
        <w:rPr>
          <w:color w:val="auto"/>
          <w:lang w:val="es-MX"/>
        </w:rPr>
      </w:pPr>
      <w:r w:rsidRPr="00F65B03">
        <w:rPr>
          <w:color w:val="auto"/>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14:paraId="70EFABB5" w14:textId="3AF69EB3" w:rsidR="008C32D6" w:rsidRPr="00E12064" w:rsidRDefault="009C5E3C" w:rsidP="009C5E3C">
      <w:pPr>
        <w:widowControl/>
        <w:spacing w:before="240"/>
        <w:jc w:val="both"/>
      </w:pPr>
      <w:r w:rsidRPr="00F65B03">
        <w:t>Las series del PIB Trimestral, podrán ser consultadas en la sección PIB y Cuentas Nacionales de México</w:t>
      </w:r>
      <w:r w:rsidR="00642DE2">
        <w:t xml:space="preserve"> </w:t>
      </w:r>
      <w:hyperlink r:id="rId29" w:history="1">
        <w:r w:rsidR="00642DE2" w:rsidRPr="00C35DC4">
          <w:rPr>
            <w:rStyle w:val="Hipervnculo"/>
            <w:szCs w:val="24"/>
          </w:rPr>
          <w:t>https://www.inegi.org.mx/temas/pib/</w:t>
        </w:r>
      </w:hyperlink>
      <w:r w:rsidR="00642DE2">
        <w:t xml:space="preserve"> </w:t>
      </w:r>
      <w:r w:rsidRPr="00F65B03">
        <w:rPr>
          <w:sz w:val="20"/>
        </w:rPr>
        <w:t xml:space="preserve">y </w:t>
      </w:r>
      <w:r w:rsidRPr="00F65B03">
        <w:t xml:space="preserve">en el Banco de Información Económica (BIE) </w:t>
      </w:r>
      <w:r w:rsidR="00831D82">
        <w:t>en</w:t>
      </w:r>
      <w:r w:rsidRPr="00F65B03">
        <w:t xml:space="preserve"> la página del Instituto </w:t>
      </w:r>
      <w:r w:rsidR="008A0AE9">
        <w:t>en Internet</w:t>
      </w:r>
      <w:r w:rsidR="00FF6AE1" w:rsidRPr="00FF6AE1">
        <w:t xml:space="preserve"> </w:t>
      </w:r>
      <w:r w:rsidR="00FF6AE1" w:rsidRPr="00FF6AE1">
        <w:rPr>
          <w:rStyle w:val="Hipervnculo"/>
        </w:rPr>
        <w:t>https://</w:t>
      </w:r>
      <w:hyperlink r:id="rId30" w:history="1">
        <w:r w:rsidRPr="00A12E7F">
          <w:rPr>
            <w:rStyle w:val="Hipervnculo"/>
          </w:rPr>
          <w:t>www.inegi.org.mx</w:t>
        </w:r>
      </w:hyperlink>
      <w:r w:rsidRPr="00F65B03">
        <w:t>.</w:t>
      </w:r>
    </w:p>
    <w:sectPr w:rsidR="008C32D6" w:rsidRPr="00E12064" w:rsidSect="00005E2F">
      <w:headerReference w:type="default" r:id="rId31"/>
      <w:footerReference w:type="default" r:id="rId32"/>
      <w:endnotePr>
        <w:numFmt w:val="decimal"/>
      </w:endnotePr>
      <w:pgSz w:w="12242" w:h="15842" w:code="1"/>
      <w:pgMar w:top="1021" w:right="1469" w:bottom="1134" w:left="1276" w:header="567" w:footer="567"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9905A" w14:textId="77777777" w:rsidR="003114EF" w:rsidRDefault="003114EF">
      <w:r>
        <w:separator/>
      </w:r>
    </w:p>
  </w:endnote>
  <w:endnote w:type="continuationSeparator" w:id="0">
    <w:p w14:paraId="3717C9A4" w14:textId="77777777" w:rsidR="003114EF" w:rsidRDefault="0031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0FE5" w14:textId="77777777" w:rsidR="00104ACE" w:rsidRPr="00014836" w:rsidRDefault="00104ACE" w:rsidP="004C150C">
    <w:pPr>
      <w:pStyle w:val="Piedepgina"/>
      <w:contextualSpacing/>
      <w:jc w:val="center"/>
      <w:rPr>
        <w:rFonts w:cs="Arial"/>
        <w:color w:val="002060"/>
        <w:sz w:val="18"/>
        <w:szCs w:val="18"/>
      </w:rPr>
    </w:pPr>
    <w:r w:rsidRPr="00014836">
      <w:rPr>
        <w:rFonts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1144" w14:textId="77777777" w:rsidR="0052606C" w:rsidRPr="00B87AA4" w:rsidRDefault="0052606C" w:rsidP="00B06AE9">
    <w:pPr>
      <w:pStyle w:val="Piedepgina"/>
      <w:jc w:val="center"/>
      <w:rPr>
        <w:color w:val="002060"/>
        <w:sz w:val="20"/>
      </w:rPr>
    </w:pPr>
    <w:r w:rsidRPr="00B87AA4">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53CD6" w14:textId="77777777" w:rsidR="003114EF" w:rsidRDefault="003114EF">
      <w:r>
        <w:separator/>
      </w:r>
    </w:p>
  </w:footnote>
  <w:footnote w:type="continuationSeparator" w:id="0">
    <w:p w14:paraId="75FD7C88" w14:textId="77777777" w:rsidR="003114EF" w:rsidRDefault="003114EF">
      <w:r>
        <w:continuationSeparator/>
      </w:r>
    </w:p>
  </w:footnote>
  <w:footnote w:id="1">
    <w:p w14:paraId="713B580E" w14:textId="77777777" w:rsidR="00104ACE" w:rsidRPr="003843CA" w:rsidRDefault="00104ACE" w:rsidP="00104ACE">
      <w:pPr>
        <w:pStyle w:val="Textonotapie"/>
        <w:ind w:left="142" w:right="-547" w:hanging="142"/>
        <w:jc w:val="both"/>
        <w:rPr>
          <w:rStyle w:val="Refdenotaalpie"/>
          <w:rFonts w:ascii="Arial" w:hAnsi="Arial"/>
          <w:b w:val="0"/>
          <w:sz w:val="16"/>
          <w:szCs w:val="16"/>
          <w:vertAlign w:val="baseline"/>
        </w:rPr>
      </w:pPr>
      <w:r w:rsidRPr="001F62ED">
        <w:rPr>
          <w:rStyle w:val="Refdenotaalpie"/>
          <w:rFonts w:ascii="Arial" w:hAnsi="Arial"/>
          <w:b w:val="0"/>
        </w:rPr>
        <w:footnoteRef/>
      </w:r>
      <w:r>
        <w:rPr>
          <w:rFonts w:ascii="Arial" w:hAnsi="Arial" w:cs="Arial"/>
        </w:rPr>
        <w:tab/>
      </w:r>
      <w:r w:rsidRPr="00F92F5E">
        <w:rPr>
          <w:rFonts w:ascii="Arial" w:hAnsi="Arial" w:cs="Arial"/>
          <w:sz w:val="16"/>
          <w:szCs w:val="16"/>
        </w:rPr>
        <w:t>Año b</w:t>
      </w:r>
      <w:r w:rsidRPr="00F92F5E">
        <w:rPr>
          <w:rStyle w:val="Refdenotaalpie"/>
          <w:rFonts w:ascii="Arial" w:hAnsi="Arial"/>
          <w:b w:val="0"/>
          <w:smallCaps w:val="0"/>
          <w:sz w:val="16"/>
          <w:szCs w:val="16"/>
          <w:vertAlign w:val="baseline"/>
        </w:rPr>
        <w:t>ase 2013</w:t>
      </w:r>
      <w:r w:rsidRPr="00F92F5E">
        <w:rPr>
          <w:rFonts w:ascii="Arial" w:hAnsi="Arial"/>
          <w:sz w:val="16"/>
          <w:szCs w:val="16"/>
        </w:rPr>
        <w:t>.</w:t>
      </w:r>
      <w:r w:rsidRPr="00F92F5E">
        <w:rPr>
          <w:rStyle w:val="Refdenotaalpie"/>
          <w:rFonts w:ascii="Arial" w:hAnsi="Arial"/>
          <w:b w:val="0"/>
          <w:sz w:val="16"/>
          <w:szCs w:val="16"/>
          <w:vertAlign w:val="baseline"/>
        </w:rPr>
        <w:t xml:space="preserve"> </w:t>
      </w:r>
    </w:p>
  </w:footnote>
  <w:footnote w:id="2">
    <w:p w14:paraId="0CAE0E12" w14:textId="77777777" w:rsidR="00104ACE" w:rsidRPr="003843CA" w:rsidRDefault="00104ACE" w:rsidP="00104ACE">
      <w:pPr>
        <w:pStyle w:val="Textonotapie"/>
        <w:ind w:left="142" w:right="-547" w:hanging="142"/>
        <w:jc w:val="both"/>
        <w:rPr>
          <w:rStyle w:val="Refdenotaalpie"/>
          <w:rFonts w:ascii="Arial" w:hAnsi="Arial"/>
          <w:b w:val="0"/>
          <w:sz w:val="16"/>
          <w:szCs w:val="16"/>
          <w:vertAlign w:val="baseline"/>
        </w:rPr>
      </w:pPr>
      <w:r w:rsidRPr="001F62ED">
        <w:rPr>
          <w:rStyle w:val="Refdenotaalpie"/>
          <w:rFonts w:ascii="Arial" w:hAnsi="Arial"/>
          <w:b w:val="0"/>
        </w:rPr>
        <w:footnoteRef/>
      </w:r>
      <w:r>
        <w:rPr>
          <w:rFonts w:ascii="Arial" w:hAnsi="Arial" w:cs="Arial"/>
        </w:rPr>
        <w:tab/>
      </w:r>
      <w:r>
        <w:rPr>
          <w:rStyle w:val="Refdenotaalpie"/>
          <w:rFonts w:ascii="Arial" w:hAnsi="Arial"/>
          <w:b w:val="0"/>
          <w:smallCaps w:val="0"/>
          <w:sz w:val="16"/>
          <w:szCs w:val="16"/>
          <w:vertAlign w:val="baseline"/>
        </w:rPr>
        <w:t>Para conocer el</w:t>
      </w:r>
      <w:r w:rsidRPr="00A33794">
        <w:rPr>
          <w:rStyle w:val="Refdenotaalpie"/>
          <w:rFonts w:ascii="Arial" w:hAnsi="Arial"/>
          <w:b w:val="0"/>
          <w:smallCaps w:val="0"/>
          <w:sz w:val="16"/>
          <w:szCs w:val="16"/>
          <w:vertAlign w:val="baseline"/>
        </w:rPr>
        <w:t xml:space="preserve"> dato de </w:t>
      </w:r>
      <w:r>
        <w:rPr>
          <w:rFonts w:ascii="Arial" w:hAnsi="Arial"/>
          <w:sz w:val="16"/>
          <w:szCs w:val="16"/>
        </w:rPr>
        <w:t xml:space="preserve">la </w:t>
      </w:r>
      <w:r w:rsidRPr="00A33794">
        <w:rPr>
          <w:rStyle w:val="Refdenotaalpie"/>
          <w:rFonts w:ascii="Arial" w:hAnsi="Arial"/>
          <w:b w:val="0"/>
          <w:smallCaps w:val="0"/>
          <w:sz w:val="16"/>
          <w:szCs w:val="16"/>
          <w:vertAlign w:val="baseline"/>
        </w:rPr>
        <w:t xml:space="preserve">actividad económica del país </w:t>
      </w:r>
      <w:r>
        <w:rPr>
          <w:rFonts w:ascii="Arial" w:hAnsi="Arial"/>
          <w:sz w:val="16"/>
          <w:szCs w:val="16"/>
        </w:rPr>
        <w:t xml:space="preserve">de junio de 2021, se sugiere consultar el documento sobre </w:t>
      </w:r>
      <w:r w:rsidRPr="00A33794">
        <w:rPr>
          <w:rStyle w:val="Refdenotaalpie"/>
          <w:rFonts w:ascii="Arial" w:hAnsi="Arial"/>
          <w:b w:val="0"/>
          <w:smallCaps w:val="0"/>
          <w:sz w:val="16"/>
          <w:szCs w:val="16"/>
          <w:vertAlign w:val="baseline"/>
        </w:rPr>
        <w:t>el Indicador Global de la Actividad Económica</w:t>
      </w:r>
      <w:r>
        <w:rPr>
          <w:rFonts w:ascii="Arial" w:hAnsi="Arial"/>
          <w:sz w:val="16"/>
          <w:szCs w:val="16"/>
        </w:rPr>
        <w:t xml:space="preserve"> que se difundió paralelamente a éste.</w:t>
      </w:r>
      <w:r w:rsidRPr="003843CA">
        <w:rPr>
          <w:rStyle w:val="Refdenotaalpie"/>
          <w:rFonts w:ascii="Arial" w:hAnsi="Arial"/>
          <w:b w:val="0"/>
          <w:sz w:val="16"/>
          <w:szCs w:val="16"/>
          <w:vertAlign w:val="baseline"/>
        </w:rPr>
        <w:t xml:space="preserve"> </w:t>
      </w:r>
    </w:p>
  </w:footnote>
  <w:footnote w:id="3">
    <w:p w14:paraId="0C5E7B1F" w14:textId="77777777" w:rsidR="00104ACE" w:rsidRDefault="00104ACE" w:rsidP="00104ACE">
      <w:pPr>
        <w:pStyle w:val="Textonotapie"/>
        <w:ind w:left="142" w:right="-547" w:hanging="142"/>
        <w:jc w:val="both"/>
        <w:rPr>
          <w:rFonts w:ascii="Arial" w:hAnsi="Arial" w:cs="Arial"/>
          <w:sz w:val="16"/>
          <w:szCs w:val="16"/>
        </w:rPr>
      </w:pPr>
      <w:r w:rsidRPr="00CC5ECA">
        <w:rPr>
          <w:rStyle w:val="Refdenotaalpie"/>
          <w:rFonts w:ascii="Arial" w:hAnsi="Arial"/>
          <w:b w:val="0"/>
        </w:rPr>
        <w:footnoteRef/>
      </w:r>
      <w:r w:rsidRPr="00CC5ECA">
        <w:rPr>
          <w:rStyle w:val="Refdenotaalpie"/>
          <w:b w:val="0"/>
        </w:rPr>
        <w:t xml:space="preserve"> </w:t>
      </w:r>
      <w:r>
        <w:rPr>
          <w:sz w:val="18"/>
        </w:rPr>
        <w:tab/>
      </w:r>
      <w:r>
        <w:rPr>
          <w:rFonts w:ascii="Arial" w:hAnsi="Arial" w:cs="Arial"/>
          <w:sz w:val="16"/>
          <w:szCs w:val="16"/>
        </w:rPr>
        <w:t>L</w:t>
      </w:r>
      <w:r w:rsidRPr="002B7F1F">
        <w:rPr>
          <w:rFonts w:ascii="Arial" w:hAnsi="Arial" w:cs="Arial"/>
          <w:sz w:val="16"/>
          <w:szCs w:val="16"/>
        </w:rPr>
        <w:t>a mayoría de las series económicas se ven afectadas por factores estacionales</w:t>
      </w:r>
      <w:r>
        <w:rPr>
          <w:rFonts w:ascii="Arial" w:hAnsi="Arial" w:cs="Arial"/>
          <w:sz w:val="16"/>
          <w:szCs w:val="16"/>
        </w:rPr>
        <w:t xml:space="preserve"> y de calendario. El ajuste por dichos factores permite obtener las cifras desestacionalizadas, cuyo análisis permite</w:t>
      </w:r>
      <w:r w:rsidRPr="00C07AE5">
        <w:rPr>
          <w:rFonts w:ascii="Arial" w:hAnsi="Arial" w:cs="Arial"/>
          <w:sz w:val="16"/>
          <w:szCs w:val="16"/>
        </w:rPr>
        <w:t xml:space="preserve"> realizar un mejor diagnóstico de la evolución de la</w:t>
      </w:r>
      <w:r>
        <w:rPr>
          <w:rFonts w:ascii="Arial" w:hAnsi="Arial" w:cs="Arial"/>
          <w:sz w:val="16"/>
          <w:szCs w:val="16"/>
        </w:rPr>
        <w:t>s</w:t>
      </w:r>
      <w:r w:rsidRPr="00C07AE5">
        <w:rPr>
          <w:rFonts w:ascii="Arial" w:hAnsi="Arial" w:cs="Arial"/>
          <w:sz w:val="16"/>
          <w:szCs w:val="16"/>
        </w:rPr>
        <w:t xml:space="preserve"> </w:t>
      </w:r>
      <w:r>
        <w:rPr>
          <w:rFonts w:ascii="Arial" w:hAnsi="Arial" w:cs="Arial"/>
          <w:sz w:val="16"/>
          <w:szCs w:val="16"/>
        </w:rPr>
        <w:t>variables.</w:t>
      </w:r>
    </w:p>
    <w:p w14:paraId="1FA5F8AE" w14:textId="77777777" w:rsidR="00104ACE" w:rsidRDefault="00104ACE" w:rsidP="00104ACE">
      <w:pPr>
        <w:pStyle w:val="Textonotapie"/>
        <w:ind w:left="142" w:hanging="142"/>
        <w:jc w:val="both"/>
        <w:rPr>
          <w:rFonts w:ascii="Arial" w:hAnsi="Arial" w:cs="Arial"/>
          <w:sz w:val="16"/>
          <w:szCs w:val="16"/>
        </w:rPr>
      </w:pPr>
    </w:p>
    <w:p w14:paraId="3D41E954" w14:textId="77777777" w:rsidR="00104ACE" w:rsidRPr="00C07AE5" w:rsidRDefault="00104ACE" w:rsidP="00104ACE">
      <w:pPr>
        <w:pStyle w:val="Textonotapie"/>
        <w:ind w:left="142" w:hanging="142"/>
        <w:jc w:val="both"/>
        <w:rPr>
          <w:rFonts w:ascii="Arial" w:hAnsi="Arial" w:cs="Arial"/>
          <w:sz w:val="16"/>
          <w:szCs w:val="16"/>
        </w:rPr>
      </w:pPr>
    </w:p>
  </w:footnote>
  <w:footnote w:id="4">
    <w:p w14:paraId="24A1053F" w14:textId="77777777" w:rsidR="00104ACE" w:rsidRDefault="00104ACE" w:rsidP="00104ACE">
      <w:pPr>
        <w:pStyle w:val="Textonotapie"/>
        <w:ind w:left="142" w:hanging="142"/>
        <w:jc w:val="both"/>
        <w:rPr>
          <w:rFonts w:ascii="Arial" w:hAnsi="Arial"/>
          <w:sz w:val="16"/>
          <w:szCs w:val="16"/>
        </w:rPr>
      </w:pPr>
      <w:r w:rsidRPr="006E799E">
        <w:rPr>
          <w:rStyle w:val="Refdenotaalpie"/>
          <w:rFonts w:ascii="Arial" w:hAnsi="Arial"/>
          <w:b w:val="0"/>
        </w:rPr>
        <w:footnoteRef/>
      </w:r>
      <w:r>
        <w:rPr>
          <w:rFonts w:ascii="Arial" w:hAnsi="Arial" w:cs="Arial"/>
        </w:rPr>
        <w:tab/>
      </w:r>
      <w:r>
        <w:rPr>
          <w:rStyle w:val="Refdenotaalpie"/>
          <w:rFonts w:ascii="Arial" w:hAnsi="Arial"/>
          <w:b w:val="0"/>
          <w:smallCaps w:val="0"/>
          <w:sz w:val="16"/>
          <w:szCs w:val="16"/>
          <w:vertAlign w:val="baseline"/>
        </w:rPr>
        <w:t>V</w:t>
      </w:r>
      <w:r w:rsidRPr="0001181C">
        <w:rPr>
          <w:rStyle w:val="Refdenotaalpie"/>
          <w:rFonts w:ascii="Arial" w:hAnsi="Arial"/>
          <w:b w:val="0"/>
          <w:smallCaps w:val="0"/>
          <w:sz w:val="16"/>
          <w:szCs w:val="16"/>
          <w:vertAlign w:val="baseline"/>
        </w:rPr>
        <w:t>ariación anual de las cifras desestacionalizadas</w:t>
      </w:r>
      <w:r w:rsidRPr="00F15845">
        <w:rPr>
          <w:rStyle w:val="Refdenotaalpie"/>
          <w:rFonts w:ascii="Arial" w:hAnsi="Arial"/>
          <w:b w:val="0"/>
          <w:sz w:val="16"/>
          <w:vertAlign w:val="baseline"/>
        </w:rPr>
        <w:t>.</w:t>
      </w:r>
      <w:r w:rsidRPr="00F15845">
        <w:rPr>
          <w:rStyle w:val="Refdenotaalpie"/>
          <w:rFonts w:ascii="Arial" w:hAnsi="Arial"/>
          <w:b w:val="0"/>
          <w:sz w:val="16"/>
          <w:szCs w:val="16"/>
          <w:vertAlign w:val="baseline"/>
        </w:rPr>
        <w:t xml:space="preserve"> </w:t>
      </w:r>
    </w:p>
    <w:p w14:paraId="50531189" w14:textId="77777777" w:rsidR="00104ACE" w:rsidRDefault="00104ACE" w:rsidP="00104ACE">
      <w:pPr>
        <w:pStyle w:val="Textonotapie"/>
        <w:ind w:left="142" w:hanging="142"/>
        <w:jc w:val="both"/>
        <w:rPr>
          <w:rFonts w:ascii="Arial" w:hAnsi="Arial"/>
          <w:sz w:val="16"/>
          <w:szCs w:val="16"/>
        </w:rPr>
      </w:pPr>
    </w:p>
    <w:p w14:paraId="1DD491D5" w14:textId="77777777" w:rsidR="00104ACE" w:rsidRPr="003843CA" w:rsidRDefault="00104ACE" w:rsidP="00104ACE">
      <w:pPr>
        <w:pStyle w:val="Textonotapie"/>
        <w:ind w:left="142" w:hanging="142"/>
        <w:jc w:val="both"/>
        <w:rPr>
          <w:rStyle w:val="Refdenotaalpie"/>
          <w:rFonts w:ascii="Arial" w:hAnsi="Arial"/>
          <w:b w:val="0"/>
          <w:sz w:val="16"/>
          <w:szCs w:val="16"/>
          <w:vertAlign w:val="baseline"/>
        </w:rPr>
      </w:pPr>
    </w:p>
  </w:footnote>
  <w:footnote w:id="5">
    <w:p w14:paraId="5D1E5069" w14:textId="77777777" w:rsidR="0052606C" w:rsidRPr="003843CA" w:rsidRDefault="0052606C" w:rsidP="007E5DDA">
      <w:pPr>
        <w:pStyle w:val="Textonotapie"/>
        <w:ind w:left="142" w:hanging="142"/>
        <w:jc w:val="both"/>
        <w:rPr>
          <w:rStyle w:val="Refdenotaalpie"/>
          <w:rFonts w:ascii="Arial" w:hAnsi="Arial"/>
          <w:b w:val="0"/>
          <w:sz w:val="16"/>
          <w:szCs w:val="16"/>
          <w:vertAlign w:val="baseline"/>
        </w:rPr>
      </w:pPr>
      <w:r w:rsidRPr="001F62ED">
        <w:rPr>
          <w:rStyle w:val="Refdenotaalpie"/>
          <w:rFonts w:ascii="Arial" w:hAnsi="Arial"/>
          <w:b w:val="0"/>
        </w:rPr>
        <w:footnoteRef/>
      </w:r>
      <w:r>
        <w:rPr>
          <w:rFonts w:ascii="Arial" w:hAnsi="Arial" w:cs="Arial"/>
        </w:rPr>
        <w:tab/>
      </w:r>
      <w:r w:rsidRPr="00F92F5E">
        <w:rPr>
          <w:rFonts w:ascii="Arial" w:hAnsi="Arial" w:cs="Arial"/>
          <w:sz w:val="16"/>
          <w:szCs w:val="16"/>
        </w:rPr>
        <w:t>Año b</w:t>
      </w:r>
      <w:r w:rsidRPr="00F92F5E">
        <w:rPr>
          <w:rStyle w:val="Refdenotaalpie"/>
          <w:rFonts w:ascii="Arial" w:hAnsi="Arial"/>
          <w:b w:val="0"/>
          <w:smallCaps w:val="0"/>
          <w:sz w:val="16"/>
          <w:szCs w:val="16"/>
          <w:vertAlign w:val="baseline"/>
        </w:rPr>
        <w:t>ase 2013</w:t>
      </w:r>
      <w:r w:rsidRPr="00F92F5E">
        <w:rPr>
          <w:rFonts w:ascii="Arial" w:hAnsi="Arial"/>
          <w:sz w:val="16"/>
          <w:szCs w:val="16"/>
        </w:rPr>
        <w:t>.</w:t>
      </w:r>
      <w:r w:rsidRPr="00F92F5E">
        <w:rPr>
          <w:rStyle w:val="Refdenotaalpie"/>
          <w:rFonts w:ascii="Arial" w:hAnsi="Arial"/>
          <w:b w:val="0"/>
          <w:sz w:val="16"/>
          <w:szCs w:val="16"/>
          <w:vertAlign w:val="baseli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B62C7" w14:textId="4DCC2DE4" w:rsidR="00104ACE" w:rsidRPr="00265B8C" w:rsidRDefault="00104ACE" w:rsidP="00DB669A">
    <w:pPr>
      <w:pStyle w:val="Encabezado"/>
      <w:framePr w:w="5608" w:hSpace="141" w:wrap="auto" w:vAnchor="text" w:hAnchor="page" w:x="5485" w:y="31"/>
      <w:ind w:left="567" w:hanging="11"/>
      <w:jc w:val="right"/>
      <w:rPr>
        <w:rFonts w:cs="Arial"/>
        <w:b/>
        <w:color w:val="002060"/>
        <w:szCs w:val="24"/>
      </w:rPr>
    </w:pPr>
    <w:r w:rsidRPr="00265B8C">
      <w:rPr>
        <w:rFonts w:cs="Arial"/>
        <w:b/>
        <w:color w:val="002060"/>
        <w:szCs w:val="24"/>
      </w:rPr>
      <w:t xml:space="preserve">COMUNICADO DE PRENSA NÚM. </w:t>
    </w:r>
    <w:r w:rsidR="00DB669A">
      <w:rPr>
        <w:rFonts w:cs="Arial"/>
        <w:b/>
        <w:color w:val="002060"/>
        <w:szCs w:val="24"/>
      </w:rPr>
      <w:t>49</w:t>
    </w:r>
    <w:r w:rsidR="0034663B">
      <w:rPr>
        <w:rFonts w:cs="Arial"/>
        <w:b/>
        <w:color w:val="002060"/>
        <w:szCs w:val="24"/>
      </w:rPr>
      <w:t>8</w:t>
    </w:r>
    <w:r w:rsidRPr="00265B8C">
      <w:rPr>
        <w:rFonts w:cs="Arial"/>
        <w:b/>
        <w:color w:val="002060"/>
        <w:szCs w:val="24"/>
      </w:rPr>
      <w:t>/</w:t>
    </w:r>
    <w:r>
      <w:rPr>
        <w:rFonts w:cs="Arial"/>
        <w:b/>
        <w:color w:val="002060"/>
        <w:szCs w:val="24"/>
      </w:rPr>
      <w:t>21</w:t>
    </w:r>
  </w:p>
  <w:p w14:paraId="27397AA9" w14:textId="77777777" w:rsidR="00104ACE" w:rsidRPr="00265B8C" w:rsidRDefault="00104ACE" w:rsidP="00DB669A">
    <w:pPr>
      <w:pStyle w:val="Encabezado"/>
      <w:framePr w:w="5608" w:hSpace="141" w:wrap="auto" w:vAnchor="text" w:hAnchor="page" w:x="5485" w:y="31"/>
      <w:ind w:left="567" w:hanging="11"/>
      <w:jc w:val="right"/>
      <w:rPr>
        <w:rFonts w:cs="Arial"/>
        <w:b/>
        <w:color w:val="002060"/>
        <w:szCs w:val="24"/>
        <w:lang w:val="pt-BR"/>
      </w:rPr>
    </w:pPr>
    <w:r>
      <w:rPr>
        <w:rFonts w:cs="Arial"/>
        <w:b/>
        <w:color w:val="002060"/>
        <w:szCs w:val="24"/>
        <w:lang w:val="pt-BR"/>
      </w:rPr>
      <w:t>25</w:t>
    </w:r>
    <w:r w:rsidRPr="00265B8C">
      <w:rPr>
        <w:rFonts w:cs="Arial"/>
        <w:b/>
        <w:color w:val="002060"/>
        <w:szCs w:val="24"/>
        <w:lang w:val="pt-BR"/>
      </w:rPr>
      <w:t xml:space="preserve"> DE </w:t>
    </w:r>
    <w:r>
      <w:rPr>
        <w:rFonts w:cs="Arial"/>
        <w:b/>
        <w:color w:val="002060"/>
        <w:szCs w:val="24"/>
        <w:lang w:val="pt-BR"/>
      </w:rPr>
      <w:t xml:space="preserve">AGOSTO </w:t>
    </w:r>
    <w:r w:rsidRPr="00265B8C">
      <w:rPr>
        <w:rFonts w:cs="Arial"/>
        <w:b/>
        <w:color w:val="002060"/>
        <w:szCs w:val="24"/>
        <w:lang w:val="pt-BR"/>
      </w:rPr>
      <w:t>DE 20</w:t>
    </w:r>
    <w:r>
      <w:rPr>
        <w:rFonts w:cs="Arial"/>
        <w:b/>
        <w:color w:val="002060"/>
        <w:szCs w:val="24"/>
        <w:lang w:val="pt-BR"/>
      </w:rPr>
      <w:t>21</w:t>
    </w:r>
  </w:p>
  <w:p w14:paraId="63235D5D" w14:textId="77777777" w:rsidR="00104ACE" w:rsidRPr="00265B8C" w:rsidRDefault="00104ACE" w:rsidP="00DB669A">
    <w:pPr>
      <w:pStyle w:val="Encabezado"/>
      <w:framePr w:w="5608" w:hSpace="141" w:wrap="auto" w:vAnchor="text" w:hAnchor="page" w:x="5485" w:y="31"/>
      <w:ind w:left="567" w:hanging="11"/>
      <w:jc w:val="right"/>
      <w:rPr>
        <w:rFonts w:cs="Arial"/>
        <w:b/>
        <w:color w:val="002060"/>
        <w:szCs w:val="24"/>
        <w:lang w:val="pt-BR"/>
      </w:rPr>
    </w:pPr>
    <w:r w:rsidRPr="00265B8C">
      <w:rPr>
        <w:rFonts w:cs="Arial"/>
        <w:b/>
        <w:color w:val="002060"/>
        <w:szCs w:val="24"/>
        <w:lang w:val="pt-BR"/>
      </w:rPr>
      <w:t xml:space="preserve">PÁGINA </w:t>
    </w:r>
    <w:r w:rsidRPr="00265B8C">
      <w:rPr>
        <w:rFonts w:cs="Arial"/>
        <w:b/>
        <w:color w:val="002060"/>
        <w:szCs w:val="24"/>
      </w:rPr>
      <w:fldChar w:fldCharType="begin"/>
    </w:r>
    <w:r w:rsidRPr="00265B8C">
      <w:rPr>
        <w:rFonts w:cs="Arial"/>
        <w:b/>
        <w:color w:val="002060"/>
        <w:szCs w:val="24"/>
        <w:lang w:val="pt-BR"/>
      </w:rPr>
      <w:instrText xml:space="preserve">\PAGE </w:instrText>
    </w:r>
    <w:r w:rsidRPr="00265B8C">
      <w:rPr>
        <w:rFonts w:cs="Arial"/>
        <w:color w:val="002060"/>
        <w:szCs w:val="24"/>
      </w:rPr>
      <w:fldChar w:fldCharType="separate"/>
    </w:r>
    <w:r>
      <w:rPr>
        <w:rFonts w:cs="Arial"/>
        <w:b/>
        <w:noProof/>
        <w:color w:val="002060"/>
        <w:szCs w:val="24"/>
        <w:lang w:val="pt-BR"/>
      </w:rPr>
      <w:t>2</w:t>
    </w:r>
    <w:r w:rsidRPr="00265B8C">
      <w:rPr>
        <w:rFonts w:cs="Arial"/>
        <w:color w:val="002060"/>
        <w:szCs w:val="24"/>
      </w:rPr>
      <w:fldChar w:fldCharType="end"/>
    </w:r>
    <w:r w:rsidRPr="00265B8C">
      <w:rPr>
        <w:rFonts w:cs="Arial"/>
        <w:b/>
        <w:color w:val="002060"/>
        <w:szCs w:val="24"/>
        <w:lang w:val="pt-BR"/>
      </w:rPr>
      <w:t>/</w:t>
    </w:r>
    <w:r>
      <w:rPr>
        <w:rFonts w:cs="Arial"/>
        <w:b/>
        <w:color w:val="002060"/>
        <w:szCs w:val="24"/>
        <w:lang w:val="pt-BR"/>
      </w:rPr>
      <w:t>3</w:t>
    </w:r>
  </w:p>
  <w:p w14:paraId="5EC1ACEC" w14:textId="77777777" w:rsidR="00104ACE" w:rsidRDefault="00104ACE" w:rsidP="0043548B">
    <w:pPr>
      <w:pStyle w:val="Encabezado"/>
    </w:pPr>
    <w:r>
      <w:rPr>
        <w:noProof/>
      </w:rPr>
      <w:drawing>
        <wp:inline distT="0" distB="0" distL="0" distR="0" wp14:anchorId="4B33EF4A" wp14:editId="7B7BCB31">
          <wp:extent cx="762043" cy="791560"/>
          <wp:effectExtent l="0" t="0" r="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703" cy="818214"/>
                  </a:xfrm>
                  <a:prstGeom prst="rect">
                    <a:avLst/>
                  </a:prstGeom>
                  <a:noFill/>
                  <a:ln>
                    <a:noFill/>
                  </a:ln>
                </pic:spPr>
              </pic:pic>
            </a:graphicData>
          </a:graphic>
        </wp:inline>
      </w:drawing>
    </w:r>
  </w:p>
  <w:p w14:paraId="4713C867" w14:textId="77777777" w:rsidR="00104ACE" w:rsidRDefault="00104A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A8C2C" w14:textId="33D26090" w:rsidR="0052606C" w:rsidRDefault="00112AD8" w:rsidP="00104ACE">
    <w:pPr>
      <w:pStyle w:val="Encabezado"/>
      <w:jc w:val="center"/>
    </w:pPr>
    <w:r>
      <w:rPr>
        <w:noProof/>
        <w:lang w:val="es-MX" w:eastAsia="es-MX"/>
      </w:rPr>
      <w:drawing>
        <wp:inline distT="0" distB="0" distL="0" distR="0" wp14:anchorId="0CC191F2" wp14:editId="7908AE94">
          <wp:extent cx="928800" cy="964800"/>
          <wp:effectExtent l="0" t="0" r="5080" b="6985"/>
          <wp:docPr id="19" name="Imagen 1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p w14:paraId="351F59A9" w14:textId="77777777" w:rsidR="00B74E26" w:rsidRDefault="00B74E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4"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6"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7"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8"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5"/>
  </w:num>
  <w:num w:numId="5">
    <w:abstractNumId w:val="7"/>
  </w:num>
  <w:num w:numId="6">
    <w:abstractNumId w:val="3"/>
  </w:num>
  <w:num w:numId="7">
    <w:abstractNumId w:val="9"/>
  </w:num>
  <w:num w:numId="8">
    <w:abstractNumId w:val="13"/>
  </w:num>
  <w:num w:numId="9">
    <w:abstractNumId w:val="5"/>
  </w:num>
  <w:num w:numId="10">
    <w:abstractNumId w:val="8"/>
  </w:num>
  <w:num w:numId="11">
    <w:abstractNumId w:val="18"/>
  </w:num>
  <w:num w:numId="12">
    <w:abstractNumId w:val="6"/>
  </w:num>
  <w:num w:numId="13">
    <w:abstractNumId w:val="12"/>
  </w:num>
  <w:num w:numId="14">
    <w:abstractNumId w:val="14"/>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7"/>
  </w:num>
  <w:num w:numId="18">
    <w:abstractNumId w:val="2"/>
  </w:num>
  <w:num w:numId="19">
    <w:abstractNumId w:val="16"/>
  </w:num>
  <w:num w:numId="20">
    <w:abstractNumId w:val="16"/>
  </w:num>
  <w:num w:numId="21">
    <w:abstractNumId w:val="16"/>
  </w:num>
  <w:num w:numId="22">
    <w:abstractNumId w:val="16"/>
  </w:num>
  <w:num w:numId="2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4">
    <w:abstractNumId w:val="16"/>
  </w:num>
  <w:num w:numId="25">
    <w:abstractNumId w:val="16"/>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273F"/>
    <w:rsid w:val="00002C85"/>
    <w:rsid w:val="000031B0"/>
    <w:rsid w:val="00004215"/>
    <w:rsid w:val="000042EF"/>
    <w:rsid w:val="00004A7D"/>
    <w:rsid w:val="0000584B"/>
    <w:rsid w:val="00005BE9"/>
    <w:rsid w:val="00005E2F"/>
    <w:rsid w:val="00006462"/>
    <w:rsid w:val="00006D11"/>
    <w:rsid w:val="00007BFF"/>
    <w:rsid w:val="0001024B"/>
    <w:rsid w:val="00010453"/>
    <w:rsid w:val="00010A17"/>
    <w:rsid w:val="00010E74"/>
    <w:rsid w:val="00011106"/>
    <w:rsid w:val="00011964"/>
    <w:rsid w:val="00011D5B"/>
    <w:rsid w:val="00012228"/>
    <w:rsid w:val="00014EAF"/>
    <w:rsid w:val="00016611"/>
    <w:rsid w:val="00017149"/>
    <w:rsid w:val="00017666"/>
    <w:rsid w:val="00017A72"/>
    <w:rsid w:val="00017F22"/>
    <w:rsid w:val="00020298"/>
    <w:rsid w:val="0002056D"/>
    <w:rsid w:val="00020F4E"/>
    <w:rsid w:val="00021C68"/>
    <w:rsid w:val="00022153"/>
    <w:rsid w:val="00022907"/>
    <w:rsid w:val="00023E91"/>
    <w:rsid w:val="00024051"/>
    <w:rsid w:val="00024080"/>
    <w:rsid w:val="000248A7"/>
    <w:rsid w:val="000260FB"/>
    <w:rsid w:val="00026733"/>
    <w:rsid w:val="0002692A"/>
    <w:rsid w:val="000307D7"/>
    <w:rsid w:val="00031C3F"/>
    <w:rsid w:val="00032184"/>
    <w:rsid w:val="00032383"/>
    <w:rsid w:val="00032439"/>
    <w:rsid w:val="000335B0"/>
    <w:rsid w:val="0003385F"/>
    <w:rsid w:val="000353D7"/>
    <w:rsid w:val="00035555"/>
    <w:rsid w:val="00036F4A"/>
    <w:rsid w:val="00036FBF"/>
    <w:rsid w:val="000371B4"/>
    <w:rsid w:val="0003753D"/>
    <w:rsid w:val="00037A49"/>
    <w:rsid w:val="00037D51"/>
    <w:rsid w:val="00040A88"/>
    <w:rsid w:val="00040C32"/>
    <w:rsid w:val="000421BC"/>
    <w:rsid w:val="000431DE"/>
    <w:rsid w:val="0004368D"/>
    <w:rsid w:val="0004453C"/>
    <w:rsid w:val="0004493F"/>
    <w:rsid w:val="000453DC"/>
    <w:rsid w:val="000460FE"/>
    <w:rsid w:val="000463BE"/>
    <w:rsid w:val="00046715"/>
    <w:rsid w:val="00046B8A"/>
    <w:rsid w:val="00050F12"/>
    <w:rsid w:val="00051AA5"/>
    <w:rsid w:val="00051CEE"/>
    <w:rsid w:val="00052A13"/>
    <w:rsid w:val="00053780"/>
    <w:rsid w:val="00053A68"/>
    <w:rsid w:val="00054F3C"/>
    <w:rsid w:val="00054FD6"/>
    <w:rsid w:val="0005576F"/>
    <w:rsid w:val="00055E5F"/>
    <w:rsid w:val="00056554"/>
    <w:rsid w:val="00056EE1"/>
    <w:rsid w:val="00057C43"/>
    <w:rsid w:val="00057CD4"/>
    <w:rsid w:val="000608A0"/>
    <w:rsid w:val="0006111A"/>
    <w:rsid w:val="00062172"/>
    <w:rsid w:val="00062558"/>
    <w:rsid w:val="00063CB1"/>
    <w:rsid w:val="00063D1D"/>
    <w:rsid w:val="00064294"/>
    <w:rsid w:val="000646E7"/>
    <w:rsid w:val="00064805"/>
    <w:rsid w:val="0006516A"/>
    <w:rsid w:val="00065DAB"/>
    <w:rsid w:val="00065F7A"/>
    <w:rsid w:val="00066103"/>
    <w:rsid w:val="000665D9"/>
    <w:rsid w:val="00066D7E"/>
    <w:rsid w:val="00066EB6"/>
    <w:rsid w:val="00066FBA"/>
    <w:rsid w:val="00067BFC"/>
    <w:rsid w:val="00067EC9"/>
    <w:rsid w:val="00067FF9"/>
    <w:rsid w:val="00070209"/>
    <w:rsid w:val="000716D7"/>
    <w:rsid w:val="0007442D"/>
    <w:rsid w:val="00075A18"/>
    <w:rsid w:val="000762F8"/>
    <w:rsid w:val="00077E5A"/>
    <w:rsid w:val="000802DC"/>
    <w:rsid w:val="000815B2"/>
    <w:rsid w:val="00082002"/>
    <w:rsid w:val="000840A0"/>
    <w:rsid w:val="00084FD7"/>
    <w:rsid w:val="00085B75"/>
    <w:rsid w:val="00085BD9"/>
    <w:rsid w:val="00085FDB"/>
    <w:rsid w:val="00086740"/>
    <w:rsid w:val="000904E6"/>
    <w:rsid w:val="00091999"/>
    <w:rsid w:val="000921C1"/>
    <w:rsid w:val="00092ACB"/>
    <w:rsid w:val="00092B83"/>
    <w:rsid w:val="00092D87"/>
    <w:rsid w:val="00092EE0"/>
    <w:rsid w:val="00093F8F"/>
    <w:rsid w:val="00094417"/>
    <w:rsid w:val="00094591"/>
    <w:rsid w:val="0009491E"/>
    <w:rsid w:val="00094F61"/>
    <w:rsid w:val="00095DC6"/>
    <w:rsid w:val="00096FCC"/>
    <w:rsid w:val="00097371"/>
    <w:rsid w:val="0009766E"/>
    <w:rsid w:val="000A01BF"/>
    <w:rsid w:val="000A05A1"/>
    <w:rsid w:val="000A0B27"/>
    <w:rsid w:val="000A0B69"/>
    <w:rsid w:val="000A1488"/>
    <w:rsid w:val="000A14B3"/>
    <w:rsid w:val="000A1890"/>
    <w:rsid w:val="000A2A4E"/>
    <w:rsid w:val="000A3A2B"/>
    <w:rsid w:val="000A3F3E"/>
    <w:rsid w:val="000A6470"/>
    <w:rsid w:val="000A65FD"/>
    <w:rsid w:val="000A7204"/>
    <w:rsid w:val="000A79E7"/>
    <w:rsid w:val="000B08FD"/>
    <w:rsid w:val="000B0BF9"/>
    <w:rsid w:val="000B0CE8"/>
    <w:rsid w:val="000B0EC9"/>
    <w:rsid w:val="000B139D"/>
    <w:rsid w:val="000B2107"/>
    <w:rsid w:val="000B2120"/>
    <w:rsid w:val="000B3C5B"/>
    <w:rsid w:val="000B5E8A"/>
    <w:rsid w:val="000B6736"/>
    <w:rsid w:val="000B6AE5"/>
    <w:rsid w:val="000B7BED"/>
    <w:rsid w:val="000B7C3B"/>
    <w:rsid w:val="000C02CB"/>
    <w:rsid w:val="000C02F0"/>
    <w:rsid w:val="000C0467"/>
    <w:rsid w:val="000C0C8A"/>
    <w:rsid w:val="000C117A"/>
    <w:rsid w:val="000C1823"/>
    <w:rsid w:val="000C1C56"/>
    <w:rsid w:val="000C3595"/>
    <w:rsid w:val="000C3984"/>
    <w:rsid w:val="000C3C44"/>
    <w:rsid w:val="000C3F61"/>
    <w:rsid w:val="000C4460"/>
    <w:rsid w:val="000C4527"/>
    <w:rsid w:val="000C55BE"/>
    <w:rsid w:val="000C5B89"/>
    <w:rsid w:val="000C648E"/>
    <w:rsid w:val="000C66BE"/>
    <w:rsid w:val="000C6E1B"/>
    <w:rsid w:val="000C72D9"/>
    <w:rsid w:val="000C7599"/>
    <w:rsid w:val="000C7999"/>
    <w:rsid w:val="000D08BB"/>
    <w:rsid w:val="000D0CC8"/>
    <w:rsid w:val="000D0E61"/>
    <w:rsid w:val="000D1116"/>
    <w:rsid w:val="000D1A8E"/>
    <w:rsid w:val="000D3BA0"/>
    <w:rsid w:val="000D4B6A"/>
    <w:rsid w:val="000D52C1"/>
    <w:rsid w:val="000D5529"/>
    <w:rsid w:val="000D5B24"/>
    <w:rsid w:val="000D6074"/>
    <w:rsid w:val="000D65E2"/>
    <w:rsid w:val="000D689B"/>
    <w:rsid w:val="000D6AEE"/>
    <w:rsid w:val="000E0A62"/>
    <w:rsid w:val="000E0B46"/>
    <w:rsid w:val="000E0EE3"/>
    <w:rsid w:val="000E1443"/>
    <w:rsid w:val="000E1823"/>
    <w:rsid w:val="000E24AA"/>
    <w:rsid w:val="000E2C66"/>
    <w:rsid w:val="000E3A78"/>
    <w:rsid w:val="000E47D3"/>
    <w:rsid w:val="000E4CA4"/>
    <w:rsid w:val="000E6477"/>
    <w:rsid w:val="000F09D4"/>
    <w:rsid w:val="000F09F8"/>
    <w:rsid w:val="000F14B9"/>
    <w:rsid w:val="000F1608"/>
    <w:rsid w:val="000F1839"/>
    <w:rsid w:val="000F2966"/>
    <w:rsid w:val="000F3D4A"/>
    <w:rsid w:val="000F3F47"/>
    <w:rsid w:val="000F4540"/>
    <w:rsid w:val="000F4658"/>
    <w:rsid w:val="000F49F3"/>
    <w:rsid w:val="000F5E17"/>
    <w:rsid w:val="000F6657"/>
    <w:rsid w:val="000F6683"/>
    <w:rsid w:val="000F682F"/>
    <w:rsid w:val="000F698B"/>
    <w:rsid w:val="000F79B9"/>
    <w:rsid w:val="000F7B11"/>
    <w:rsid w:val="001003A7"/>
    <w:rsid w:val="00101A58"/>
    <w:rsid w:val="00101BCD"/>
    <w:rsid w:val="00101F3E"/>
    <w:rsid w:val="001034D4"/>
    <w:rsid w:val="00104ACE"/>
    <w:rsid w:val="00104C78"/>
    <w:rsid w:val="00105516"/>
    <w:rsid w:val="0010599B"/>
    <w:rsid w:val="001073D8"/>
    <w:rsid w:val="00110B27"/>
    <w:rsid w:val="001115F7"/>
    <w:rsid w:val="00112AD8"/>
    <w:rsid w:val="001137CE"/>
    <w:rsid w:val="0011434C"/>
    <w:rsid w:val="001156DE"/>
    <w:rsid w:val="0011585D"/>
    <w:rsid w:val="00115A73"/>
    <w:rsid w:val="00115C1E"/>
    <w:rsid w:val="00116918"/>
    <w:rsid w:val="00116947"/>
    <w:rsid w:val="001171FC"/>
    <w:rsid w:val="00117B09"/>
    <w:rsid w:val="00117C54"/>
    <w:rsid w:val="001228A6"/>
    <w:rsid w:val="0012290F"/>
    <w:rsid w:val="00123379"/>
    <w:rsid w:val="001234A8"/>
    <w:rsid w:val="00123B68"/>
    <w:rsid w:val="00124A7D"/>
    <w:rsid w:val="00125C98"/>
    <w:rsid w:val="00126D65"/>
    <w:rsid w:val="00127101"/>
    <w:rsid w:val="001277D8"/>
    <w:rsid w:val="00131392"/>
    <w:rsid w:val="00131E1A"/>
    <w:rsid w:val="00133A8D"/>
    <w:rsid w:val="00133E3A"/>
    <w:rsid w:val="00133E9C"/>
    <w:rsid w:val="0013459D"/>
    <w:rsid w:val="00135030"/>
    <w:rsid w:val="00135483"/>
    <w:rsid w:val="0013782A"/>
    <w:rsid w:val="00137E78"/>
    <w:rsid w:val="00140B6C"/>
    <w:rsid w:val="00141DAC"/>
    <w:rsid w:val="00142299"/>
    <w:rsid w:val="0014557C"/>
    <w:rsid w:val="001458CF"/>
    <w:rsid w:val="00145B63"/>
    <w:rsid w:val="00145D59"/>
    <w:rsid w:val="001463C4"/>
    <w:rsid w:val="0014682B"/>
    <w:rsid w:val="0014693A"/>
    <w:rsid w:val="00146B02"/>
    <w:rsid w:val="0014725A"/>
    <w:rsid w:val="00147908"/>
    <w:rsid w:val="00150075"/>
    <w:rsid w:val="00151522"/>
    <w:rsid w:val="0015270C"/>
    <w:rsid w:val="00152E34"/>
    <w:rsid w:val="00152E6E"/>
    <w:rsid w:val="00153366"/>
    <w:rsid w:val="0015373F"/>
    <w:rsid w:val="00154177"/>
    <w:rsid w:val="00154C05"/>
    <w:rsid w:val="00154C3B"/>
    <w:rsid w:val="0015544D"/>
    <w:rsid w:val="0015652F"/>
    <w:rsid w:val="001569AB"/>
    <w:rsid w:val="00156AAB"/>
    <w:rsid w:val="00156ABA"/>
    <w:rsid w:val="00156DF2"/>
    <w:rsid w:val="00157ACA"/>
    <w:rsid w:val="00160412"/>
    <w:rsid w:val="001605E8"/>
    <w:rsid w:val="00160AAE"/>
    <w:rsid w:val="00160FAF"/>
    <w:rsid w:val="0016226D"/>
    <w:rsid w:val="0016344C"/>
    <w:rsid w:val="00163512"/>
    <w:rsid w:val="00163A8E"/>
    <w:rsid w:val="00163ADE"/>
    <w:rsid w:val="00163B85"/>
    <w:rsid w:val="00163BA6"/>
    <w:rsid w:val="00164DA3"/>
    <w:rsid w:val="00165501"/>
    <w:rsid w:val="001659D7"/>
    <w:rsid w:val="00165DFC"/>
    <w:rsid w:val="00165E9D"/>
    <w:rsid w:val="0016690F"/>
    <w:rsid w:val="00167897"/>
    <w:rsid w:val="0017122C"/>
    <w:rsid w:val="001727A6"/>
    <w:rsid w:val="00173F06"/>
    <w:rsid w:val="001747C2"/>
    <w:rsid w:val="00174978"/>
    <w:rsid w:val="001755B3"/>
    <w:rsid w:val="0017620A"/>
    <w:rsid w:val="0017782A"/>
    <w:rsid w:val="00181A2B"/>
    <w:rsid w:val="001824C2"/>
    <w:rsid w:val="00182595"/>
    <w:rsid w:val="00182912"/>
    <w:rsid w:val="00182A73"/>
    <w:rsid w:val="00182B46"/>
    <w:rsid w:val="001837A5"/>
    <w:rsid w:val="00184160"/>
    <w:rsid w:val="0018416A"/>
    <w:rsid w:val="001842C5"/>
    <w:rsid w:val="00184D49"/>
    <w:rsid w:val="001855A5"/>
    <w:rsid w:val="001859A0"/>
    <w:rsid w:val="001872D0"/>
    <w:rsid w:val="0018761B"/>
    <w:rsid w:val="00191BD4"/>
    <w:rsid w:val="00191DEB"/>
    <w:rsid w:val="00192100"/>
    <w:rsid w:val="00193057"/>
    <w:rsid w:val="00193ED8"/>
    <w:rsid w:val="001941AB"/>
    <w:rsid w:val="00194480"/>
    <w:rsid w:val="001951D5"/>
    <w:rsid w:val="001952C4"/>
    <w:rsid w:val="0019532A"/>
    <w:rsid w:val="00195865"/>
    <w:rsid w:val="001959B6"/>
    <w:rsid w:val="00195FEE"/>
    <w:rsid w:val="001960DA"/>
    <w:rsid w:val="00196671"/>
    <w:rsid w:val="001968B9"/>
    <w:rsid w:val="00197417"/>
    <w:rsid w:val="00197630"/>
    <w:rsid w:val="001A0B6A"/>
    <w:rsid w:val="001A1299"/>
    <w:rsid w:val="001A25CF"/>
    <w:rsid w:val="001A354D"/>
    <w:rsid w:val="001A3636"/>
    <w:rsid w:val="001A37FC"/>
    <w:rsid w:val="001A40DF"/>
    <w:rsid w:val="001A445D"/>
    <w:rsid w:val="001B2B81"/>
    <w:rsid w:val="001B44BA"/>
    <w:rsid w:val="001B47AA"/>
    <w:rsid w:val="001B4A96"/>
    <w:rsid w:val="001B54C5"/>
    <w:rsid w:val="001B57DC"/>
    <w:rsid w:val="001B6801"/>
    <w:rsid w:val="001C0B53"/>
    <w:rsid w:val="001C0E25"/>
    <w:rsid w:val="001C174A"/>
    <w:rsid w:val="001C1E2C"/>
    <w:rsid w:val="001C293A"/>
    <w:rsid w:val="001C2D93"/>
    <w:rsid w:val="001C2FAA"/>
    <w:rsid w:val="001C3DA9"/>
    <w:rsid w:val="001C4472"/>
    <w:rsid w:val="001C47A3"/>
    <w:rsid w:val="001C4EAB"/>
    <w:rsid w:val="001C5F5D"/>
    <w:rsid w:val="001C650B"/>
    <w:rsid w:val="001C6CD4"/>
    <w:rsid w:val="001C6FA7"/>
    <w:rsid w:val="001C7D21"/>
    <w:rsid w:val="001C7E8C"/>
    <w:rsid w:val="001D0373"/>
    <w:rsid w:val="001D0F1A"/>
    <w:rsid w:val="001D23B8"/>
    <w:rsid w:val="001D2489"/>
    <w:rsid w:val="001D2723"/>
    <w:rsid w:val="001D285D"/>
    <w:rsid w:val="001D2B80"/>
    <w:rsid w:val="001D377A"/>
    <w:rsid w:val="001D3DBA"/>
    <w:rsid w:val="001D4C6B"/>
    <w:rsid w:val="001D51FE"/>
    <w:rsid w:val="001D5AB0"/>
    <w:rsid w:val="001E037F"/>
    <w:rsid w:val="001E04EB"/>
    <w:rsid w:val="001E1370"/>
    <w:rsid w:val="001E17F1"/>
    <w:rsid w:val="001E1EC8"/>
    <w:rsid w:val="001E38C9"/>
    <w:rsid w:val="001E3B2F"/>
    <w:rsid w:val="001E4621"/>
    <w:rsid w:val="001E5A00"/>
    <w:rsid w:val="001E5C9B"/>
    <w:rsid w:val="001E5D22"/>
    <w:rsid w:val="001E60FE"/>
    <w:rsid w:val="001E63B3"/>
    <w:rsid w:val="001E7565"/>
    <w:rsid w:val="001F0892"/>
    <w:rsid w:val="001F0C50"/>
    <w:rsid w:val="001F2519"/>
    <w:rsid w:val="001F3CE5"/>
    <w:rsid w:val="001F3FA8"/>
    <w:rsid w:val="001F421F"/>
    <w:rsid w:val="001F4249"/>
    <w:rsid w:val="001F4AB0"/>
    <w:rsid w:val="001F4F7E"/>
    <w:rsid w:val="001F4FC1"/>
    <w:rsid w:val="001F562F"/>
    <w:rsid w:val="001F6327"/>
    <w:rsid w:val="001F65DD"/>
    <w:rsid w:val="001F6783"/>
    <w:rsid w:val="001F6D20"/>
    <w:rsid w:val="001F7480"/>
    <w:rsid w:val="00200367"/>
    <w:rsid w:val="0020081F"/>
    <w:rsid w:val="002008C3"/>
    <w:rsid w:val="002025F0"/>
    <w:rsid w:val="00203925"/>
    <w:rsid w:val="0020440D"/>
    <w:rsid w:val="0020475B"/>
    <w:rsid w:val="00205302"/>
    <w:rsid w:val="002058BB"/>
    <w:rsid w:val="00205C16"/>
    <w:rsid w:val="00205D6F"/>
    <w:rsid w:val="0020717A"/>
    <w:rsid w:val="002102C9"/>
    <w:rsid w:val="002107F6"/>
    <w:rsid w:val="00211056"/>
    <w:rsid w:val="00211EDC"/>
    <w:rsid w:val="0021228E"/>
    <w:rsid w:val="00212EAE"/>
    <w:rsid w:val="002138EA"/>
    <w:rsid w:val="00213E5E"/>
    <w:rsid w:val="002146E9"/>
    <w:rsid w:val="00215360"/>
    <w:rsid w:val="002162C6"/>
    <w:rsid w:val="002169BE"/>
    <w:rsid w:val="002177F7"/>
    <w:rsid w:val="00220359"/>
    <w:rsid w:val="0022190B"/>
    <w:rsid w:val="00221C33"/>
    <w:rsid w:val="0022200C"/>
    <w:rsid w:val="002224F5"/>
    <w:rsid w:val="0022277A"/>
    <w:rsid w:val="00222F76"/>
    <w:rsid w:val="00223CFB"/>
    <w:rsid w:val="0022411B"/>
    <w:rsid w:val="002248CF"/>
    <w:rsid w:val="00224D9E"/>
    <w:rsid w:val="00224EB0"/>
    <w:rsid w:val="00224FB2"/>
    <w:rsid w:val="00224FB9"/>
    <w:rsid w:val="002265A7"/>
    <w:rsid w:val="00226C7F"/>
    <w:rsid w:val="00227E7E"/>
    <w:rsid w:val="0023074C"/>
    <w:rsid w:val="00233847"/>
    <w:rsid w:val="00235175"/>
    <w:rsid w:val="00235B28"/>
    <w:rsid w:val="00235FA3"/>
    <w:rsid w:val="002360C7"/>
    <w:rsid w:val="002361C8"/>
    <w:rsid w:val="0023784B"/>
    <w:rsid w:val="00240477"/>
    <w:rsid w:val="00240F8F"/>
    <w:rsid w:val="0024100A"/>
    <w:rsid w:val="002424D2"/>
    <w:rsid w:val="00242B5F"/>
    <w:rsid w:val="00242C77"/>
    <w:rsid w:val="002435A0"/>
    <w:rsid w:val="00244BD7"/>
    <w:rsid w:val="00244E84"/>
    <w:rsid w:val="00245082"/>
    <w:rsid w:val="0024559C"/>
    <w:rsid w:val="002459F7"/>
    <w:rsid w:val="00246053"/>
    <w:rsid w:val="002466AB"/>
    <w:rsid w:val="00246C58"/>
    <w:rsid w:val="002470F9"/>
    <w:rsid w:val="00247E21"/>
    <w:rsid w:val="00250226"/>
    <w:rsid w:val="00250361"/>
    <w:rsid w:val="00250742"/>
    <w:rsid w:val="00250CC1"/>
    <w:rsid w:val="00250EAB"/>
    <w:rsid w:val="00251751"/>
    <w:rsid w:val="00252975"/>
    <w:rsid w:val="00252AEC"/>
    <w:rsid w:val="00253130"/>
    <w:rsid w:val="00253AC6"/>
    <w:rsid w:val="002547E9"/>
    <w:rsid w:val="00254DB3"/>
    <w:rsid w:val="00255291"/>
    <w:rsid w:val="002552DC"/>
    <w:rsid w:val="0025719B"/>
    <w:rsid w:val="00257A71"/>
    <w:rsid w:val="00257D9D"/>
    <w:rsid w:val="00257EBF"/>
    <w:rsid w:val="002600F2"/>
    <w:rsid w:val="0026147C"/>
    <w:rsid w:val="00261FCB"/>
    <w:rsid w:val="002628C7"/>
    <w:rsid w:val="002630F9"/>
    <w:rsid w:val="00263FFB"/>
    <w:rsid w:val="00264275"/>
    <w:rsid w:val="0026446E"/>
    <w:rsid w:val="00264AA7"/>
    <w:rsid w:val="00264E1A"/>
    <w:rsid w:val="00266887"/>
    <w:rsid w:val="00266FF3"/>
    <w:rsid w:val="00267023"/>
    <w:rsid w:val="002675F1"/>
    <w:rsid w:val="002702AB"/>
    <w:rsid w:val="00270671"/>
    <w:rsid w:val="00270B53"/>
    <w:rsid w:val="00270D59"/>
    <w:rsid w:val="00271EFD"/>
    <w:rsid w:val="00273B19"/>
    <w:rsid w:val="00274992"/>
    <w:rsid w:val="00274A77"/>
    <w:rsid w:val="00274C21"/>
    <w:rsid w:val="00276C50"/>
    <w:rsid w:val="00277590"/>
    <w:rsid w:val="00277DF9"/>
    <w:rsid w:val="00280516"/>
    <w:rsid w:val="002811AB"/>
    <w:rsid w:val="00282498"/>
    <w:rsid w:val="002827BF"/>
    <w:rsid w:val="00282B37"/>
    <w:rsid w:val="00282BA0"/>
    <w:rsid w:val="00282F0A"/>
    <w:rsid w:val="002835BA"/>
    <w:rsid w:val="002838A3"/>
    <w:rsid w:val="002839A5"/>
    <w:rsid w:val="00284AD1"/>
    <w:rsid w:val="00284B57"/>
    <w:rsid w:val="00285648"/>
    <w:rsid w:val="00285776"/>
    <w:rsid w:val="00286287"/>
    <w:rsid w:val="00286FAB"/>
    <w:rsid w:val="00286FD1"/>
    <w:rsid w:val="002906CF"/>
    <w:rsid w:val="00292DCB"/>
    <w:rsid w:val="00292FD6"/>
    <w:rsid w:val="002931C6"/>
    <w:rsid w:val="0029403F"/>
    <w:rsid w:val="00297DA6"/>
    <w:rsid w:val="002A0FCC"/>
    <w:rsid w:val="002A10D2"/>
    <w:rsid w:val="002A11AE"/>
    <w:rsid w:val="002A193C"/>
    <w:rsid w:val="002A200D"/>
    <w:rsid w:val="002A2685"/>
    <w:rsid w:val="002A2EBD"/>
    <w:rsid w:val="002A319B"/>
    <w:rsid w:val="002A3798"/>
    <w:rsid w:val="002A3BC6"/>
    <w:rsid w:val="002A3E2D"/>
    <w:rsid w:val="002A5436"/>
    <w:rsid w:val="002A5908"/>
    <w:rsid w:val="002A5CBA"/>
    <w:rsid w:val="002A7BB4"/>
    <w:rsid w:val="002A7D9C"/>
    <w:rsid w:val="002A7E45"/>
    <w:rsid w:val="002B067C"/>
    <w:rsid w:val="002B0693"/>
    <w:rsid w:val="002B06BD"/>
    <w:rsid w:val="002B2ED8"/>
    <w:rsid w:val="002B3846"/>
    <w:rsid w:val="002B5511"/>
    <w:rsid w:val="002B5AD2"/>
    <w:rsid w:val="002B612F"/>
    <w:rsid w:val="002B62C3"/>
    <w:rsid w:val="002B6846"/>
    <w:rsid w:val="002B73BC"/>
    <w:rsid w:val="002B7440"/>
    <w:rsid w:val="002B77C7"/>
    <w:rsid w:val="002C06DB"/>
    <w:rsid w:val="002C0CB4"/>
    <w:rsid w:val="002C1ADA"/>
    <w:rsid w:val="002C2414"/>
    <w:rsid w:val="002C2B36"/>
    <w:rsid w:val="002C2C06"/>
    <w:rsid w:val="002C2D0F"/>
    <w:rsid w:val="002C42FE"/>
    <w:rsid w:val="002C49C6"/>
    <w:rsid w:val="002C4C23"/>
    <w:rsid w:val="002C4FDC"/>
    <w:rsid w:val="002C6220"/>
    <w:rsid w:val="002C6233"/>
    <w:rsid w:val="002C6984"/>
    <w:rsid w:val="002C77A5"/>
    <w:rsid w:val="002D0297"/>
    <w:rsid w:val="002D0776"/>
    <w:rsid w:val="002D095F"/>
    <w:rsid w:val="002D0B24"/>
    <w:rsid w:val="002D2E0E"/>
    <w:rsid w:val="002D2E3D"/>
    <w:rsid w:val="002D32A6"/>
    <w:rsid w:val="002D3A37"/>
    <w:rsid w:val="002D4026"/>
    <w:rsid w:val="002D47F4"/>
    <w:rsid w:val="002D52FA"/>
    <w:rsid w:val="002D55B7"/>
    <w:rsid w:val="002D5B11"/>
    <w:rsid w:val="002D6001"/>
    <w:rsid w:val="002D6429"/>
    <w:rsid w:val="002D674F"/>
    <w:rsid w:val="002D7483"/>
    <w:rsid w:val="002D7871"/>
    <w:rsid w:val="002E0016"/>
    <w:rsid w:val="002E0975"/>
    <w:rsid w:val="002E0D7C"/>
    <w:rsid w:val="002E16A8"/>
    <w:rsid w:val="002E3045"/>
    <w:rsid w:val="002E338D"/>
    <w:rsid w:val="002E38A7"/>
    <w:rsid w:val="002E3AEF"/>
    <w:rsid w:val="002E4A5D"/>
    <w:rsid w:val="002E527C"/>
    <w:rsid w:val="002E5422"/>
    <w:rsid w:val="002E5C03"/>
    <w:rsid w:val="002E61F2"/>
    <w:rsid w:val="002E6992"/>
    <w:rsid w:val="002E69B1"/>
    <w:rsid w:val="002E6BF3"/>
    <w:rsid w:val="002F05D2"/>
    <w:rsid w:val="002F10D1"/>
    <w:rsid w:val="002F1AE8"/>
    <w:rsid w:val="002F1EED"/>
    <w:rsid w:val="002F32B6"/>
    <w:rsid w:val="002F473B"/>
    <w:rsid w:val="002F54B1"/>
    <w:rsid w:val="002F5CBA"/>
    <w:rsid w:val="002F696E"/>
    <w:rsid w:val="002F6CDC"/>
    <w:rsid w:val="002F7030"/>
    <w:rsid w:val="002F7084"/>
    <w:rsid w:val="002F71B9"/>
    <w:rsid w:val="002F7886"/>
    <w:rsid w:val="00300F90"/>
    <w:rsid w:val="00301736"/>
    <w:rsid w:val="003017F3"/>
    <w:rsid w:val="003019B3"/>
    <w:rsid w:val="00302481"/>
    <w:rsid w:val="00302FD7"/>
    <w:rsid w:val="00303261"/>
    <w:rsid w:val="00303D92"/>
    <w:rsid w:val="00303F32"/>
    <w:rsid w:val="00304240"/>
    <w:rsid w:val="0030466A"/>
    <w:rsid w:val="003047C8"/>
    <w:rsid w:val="00304EF0"/>
    <w:rsid w:val="003051F6"/>
    <w:rsid w:val="00305ACD"/>
    <w:rsid w:val="0030612F"/>
    <w:rsid w:val="003064AC"/>
    <w:rsid w:val="003071C4"/>
    <w:rsid w:val="003073EF"/>
    <w:rsid w:val="00310117"/>
    <w:rsid w:val="00310639"/>
    <w:rsid w:val="00310BD2"/>
    <w:rsid w:val="003114EF"/>
    <w:rsid w:val="003126FC"/>
    <w:rsid w:val="00312F79"/>
    <w:rsid w:val="00313D69"/>
    <w:rsid w:val="00314084"/>
    <w:rsid w:val="00314695"/>
    <w:rsid w:val="00314D4C"/>
    <w:rsid w:val="00314FD2"/>
    <w:rsid w:val="0031533D"/>
    <w:rsid w:val="0031638A"/>
    <w:rsid w:val="003165DA"/>
    <w:rsid w:val="00320B4C"/>
    <w:rsid w:val="003217EB"/>
    <w:rsid w:val="00321EBD"/>
    <w:rsid w:val="0032269F"/>
    <w:rsid w:val="00322A57"/>
    <w:rsid w:val="00323070"/>
    <w:rsid w:val="00324288"/>
    <w:rsid w:val="00324510"/>
    <w:rsid w:val="0032465C"/>
    <w:rsid w:val="003248CF"/>
    <w:rsid w:val="00325403"/>
    <w:rsid w:val="00325EE1"/>
    <w:rsid w:val="00326C03"/>
    <w:rsid w:val="0032723B"/>
    <w:rsid w:val="003272F1"/>
    <w:rsid w:val="00327B6E"/>
    <w:rsid w:val="003301B9"/>
    <w:rsid w:val="00330E94"/>
    <w:rsid w:val="00330EEF"/>
    <w:rsid w:val="0033286C"/>
    <w:rsid w:val="00332CB3"/>
    <w:rsid w:val="00333136"/>
    <w:rsid w:val="003355A5"/>
    <w:rsid w:val="00336197"/>
    <w:rsid w:val="00336450"/>
    <w:rsid w:val="00341B4F"/>
    <w:rsid w:val="0034311C"/>
    <w:rsid w:val="003432BE"/>
    <w:rsid w:val="003436A1"/>
    <w:rsid w:val="00343806"/>
    <w:rsid w:val="0034408C"/>
    <w:rsid w:val="0034441B"/>
    <w:rsid w:val="0034499C"/>
    <w:rsid w:val="00344EEF"/>
    <w:rsid w:val="00345D63"/>
    <w:rsid w:val="0034663B"/>
    <w:rsid w:val="00347C6B"/>
    <w:rsid w:val="00347CEC"/>
    <w:rsid w:val="00350744"/>
    <w:rsid w:val="003508A7"/>
    <w:rsid w:val="00350F50"/>
    <w:rsid w:val="00351E22"/>
    <w:rsid w:val="00352A98"/>
    <w:rsid w:val="003557A5"/>
    <w:rsid w:val="00355AA0"/>
    <w:rsid w:val="00355B75"/>
    <w:rsid w:val="00356EA1"/>
    <w:rsid w:val="003607BA"/>
    <w:rsid w:val="00361A86"/>
    <w:rsid w:val="0036221C"/>
    <w:rsid w:val="00362342"/>
    <w:rsid w:val="00362A4A"/>
    <w:rsid w:val="00363945"/>
    <w:rsid w:val="00363DCD"/>
    <w:rsid w:val="00363EEF"/>
    <w:rsid w:val="00364164"/>
    <w:rsid w:val="003648E6"/>
    <w:rsid w:val="00364DD1"/>
    <w:rsid w:val="00365317"/>
    <w:rsid w:val="003654CE"/>
    <w:rsid w:val="003665ED"/>
    <w:rsid w:val="00366936"/>
    <w:rsid w:val="0036725F"/>
    <w:rsid w:val="00367376"/>
    <w:rsid w:val="0036737B"/>
    <w:rsid w:val="0037142D"/>
    <w:rsid w:val="00372AA8"/>
    <w:rsid w:val="00372D16"/>
    <w:rsid w:val="00373A0D"/>
    <w:rsid w:val="00373B78"/>
    <w:rsid w:val="003749F9"/>
    <w:rsid w:val="00375105"/>
    <w:rsid w:val="003756F0"/>
    <w:rsid w:val="003776A6"/>
    <w:rsid w:val="003778D0"/>
    <w:rsid w:val="00377A2F"/>
    <w:rsid w:val="003800CE"/>
    <w:rsid w:val="00382278"/>
    <w:rsid w:val="0038296A"/>
    <w:rsid w:val="00383B1E"/>
    <w:rsid w:val="00384033"/>
    <w:rsid w:val="00384C4B"/>
    <w:rsid w:val="00384C91"/>
    <w:rsid w:val="00385592"/>
    <w:rsid w:val="00386B13"/>
    <w:rsid w:val="003923EB"/>
    <w:rsid w:val="003940F5"/>
    <w:rsid w:val="003942B3"/>
    <w:rsid w:val="003973EF"/>
    <w:rsid w:val="00397686"/>
    <w:rsid w:val="00397F54"/>
    <w:rsid w:val="003A089B"/>
    <w:rsid w:val="003A0A60"/>
    <w:rsid w:val="003A11AC"/>
    <w:rsid w:val="003A1460"/>
    <w:rsid w:val="003A1926"/>
    <w:rsid w:val="003A4479"/>
    <w:rsid w:val="003A5CCC"/>
    <w:rsid w:val="003A68A0"/>
    <w:rsid w:val="003B03BE"/>
    <w:rsid w:val="003B0AD6"/>
    <w:rsid w:val="003B0DD8"/>
    <w:rsid w:val="003B1119"/>
    <w:rsid w:val="003B1425"/>
    <w:rsid w:val="003B1D5E"/>
    <w:rsid w:val="003B1DD8"/>
    <w:rsid w:val="003B26CA"/>
    <w:rsid w:val="003B2FDF"/>
    <w:rsid w:val="003B31A8"/>
    <w:rsid w:val="003B3235"/>
    <w:rsid w:val="003B34C1"/>
    <w:rsid w:val="003B3F7C"/>
    <w:rsid w:val="003B4D0E"/>
    <w:rsid w:val="003B4E4C"/>
    <w:rsid w:val="003B5744"/>
    <w:rsid w:val="003B5EFC"/>
    <w:rsid w:val="003B6C14"/>
    <w:rsid w:val="003B7917"/>
    <w:rsid w:val="003C05A9"/>
    <w:rsid w:val="003C0CBC"/>
    <w:rsid w:val="003C0DD4"/>
    <w:rsid w:val="003C0E46"/>
    <w:rsid w:val="003C0F02"/>
    <w:rsid w:val="003C1114"/>
    <w:rsid w:val="003C11B7"/>
    <w:rsid w:val="003C1AAB"/>
    <w:rsid w:val="003C1F06"/>
    <w:rsid w:val="003C208B"/>
    <w:rsid w:val="003C2468"/>
    <w:rsid w:val="003C26DF"/>
    <w:rsid w:val="003C2BB9"/>
    <w:rsid w:val="003C2CEF"/>
    <w:rsid w:val="003C301B"/>
    <w:rsid w:val="003C3A86"/>
    <w:rsid w:val="003C41E9"/>
    <w:rsid w:val="003C49C0"/>
    <w:rsid w:val="003C59D0"/>
    <w:rsid w:val="003C5B42"/>
    <w:rsid w:val="003C6D35"/>
    <w:rsid w:val="003C6E13"/>
    <w:rsid w:val="003C7068"/>
    <w:rsid w:val="003C718C"/>
    <w:rsid w:val="003C79D1"/>
    <w:rsid w:val="003D1751"/>
    <w:rsid w:val="003D2352"/>
    <w:rsid w:val="003D2E2E"/>
    <w:rsid w:val="003D426F"/>
    <w:rsid w:val="003D454B"/>
    <w:rsid w:val="003D4609"/>
    <w:rsid w:val="003D597A"/>
    <w:rsid w:val="003D5D7E"/>
    <w:rsid w:val="003D6094"/>
    <w:rsid w:val="003D7ECB"/>
    <w:rsid w:val="003E0003"/>
    <w:rsid w:val="003E018A"/>
    <w:rsid w:val="003E0E64"/>
    <w:rsid w:val="003E21A3"/>
    <w:rsid w:val="003E2BFE"/>
    <w:rsid w:val="003E3286"/>
    <w:rsid w:val="003E33CF"/>
    <w:rsid w:val="003E3E50"/>
    <w:rsid w:val="003E41CC"/>
    <w:rsid w:val="003E50DE"/>
    <w:rsid w:val="003E5AB4"/>
    <w:rsid w:val="003E5B7F"/>
    <w:rsid w:val="003E6472"/>
    <w:rsid w:val="003E67CF"/>
    <w:rsid w:val="003E6CFE"/>
    <w:rsid w:val="003E7E9B"/>
    <w:rsid w:val="003F07C4"/>
    <w:rsid w:val="003F26EB"/>
    <w:rsid w:val="003F286D"/>
    <w:rsid w:val="003F2E30"/>
    <w:rsid w:val="003F331E"/>
    <w:rsid w:val="003F3DDA"/>
    <w:rsid w:val="003F4213"/>
    <w:rsid w:val="003F454C"/>
    <w:rsid w:val="003F5F95"/>
    <w:rsid w:val="003F61DF"/>
    <w:rsid w:val="003F68F0"/>
    <w:rsid w:val="003F7972"/>
    <w:rsid w:val="003F7B24"/>
    <w:rsid w:val="003F7F13"/>
    <w:rsid w:val="0040032C"/>
    <w:rsid w:val="00400C44"/>
    <w:rsid w:val="00400D22"/>
    <w:rsid w:val="00400EE5"/>
    <w:rsid w:val="00401CA5"/>
    <w:rsid w:val="00401D1F"/>
    <w:rsid w:val="004022C4"/>
    <w:rsid w:val="00402C6E"/>
    <w:rsid w:val="00404F61"/>
    <w:rsid w:val="00406CAE"/>
    <w:rsid w:val="00407D79"/>
    <w:rsid w:val="00410113"/>
    <w:rsid w:val="00410A26"/>
    <w:rsid w:val="004113EA"/>
    <w:rsid w:val="00411831"/>
    <w:rsid w:val="00411C84"/>
    <w:rsid w:val="0041254D"/>
    <w:rsid w:val="004128A9"/>
    <w:rsid w:val="00412A71"/>
    <w:rsid w:val="00414288"/>
    <w:rsid w:val="00414C52"/>
    <w:rsid w:val="00414D41"/>
    <w:rsid w:val="00414D4F"/>
    <w:rsid w:val="00415642"/>
    <w:rsid w:val="00416EF5"/>
    <w:rsid w:val="00420D3A"/>
    <w:rsid w:val="00420FAA"/>
    <w:rsid w:val="004233F7"/>
    <w:rsid w:val="00423928"/>
    <w:rsid w:val="00423E11"/>
    <w:rsid w:val="0042540F"/>
    <w:rsid w:val="00425649"/>
    <w:rsid w:val="00426210"/>
    <w:rsid w:val="0042660A"/>
    <w:rsid w:val="004266CB"/>
    <w:rsid w:val="00426C76"/>
    <w:rsid w:val="004271AE"/>
    <w:rsid w:val="00427339"/>
    <w:rsid w:val="00430446"/>
    <w:rsid w:val="00430704"/>
    <w:rsid w:val="00430F48"/>
    <w:rsid w:val="004312CE"/>
    <w:rsid w:val="00431471"/>
    <w:rsid w:val="00432123"/>
    <w:rsid w:val="00432AB8"/>
    <w:rsid w:val="00432D29"/>
    <w:rsid w:val="00433A95"/>
    <w:rsid w:val="004345C0"/>
    <w:rsid w:val="004345E1"/>
    <w:rsid w:val="004347F0"/>
    <w:rsid w:val="004348F2"/>
    <w:rsid w:val="0043529C"/>
    <w:rsid w:val="00435311"/>
    <w:rsid w:val="0043548B"/>
    <w:rsid w:val="00435ABD"/>
    <w:rsid w:val="00435CE8"/>
    <w:rsid w:val="00435ED9"/>
    <w:rsid w:val="0043671C"/>
    <w:rsid w:val="00436764"/>
    <w:rsid w:val="00436F40"/>
    <w:rsid w:val="00436F4C"/>
    <w:rsid w:val="004372B2"/>
    <w:rsid w:val="004376C6"/>
    <w:rsid w:val="00437B81"/>
    <w:rsid w:val="00437CE9"/>
    <w:rsid w:val="00440333"/>
    <w:rsid w:val="00440C7D"/>
    <w:rsid w:val="004416AE"/>
    <w:rsid w:val="00441E7E"/>
    <w:rsid w:val="004420C8"/>
    <w:rsid w:val="0044275F"/>
    <w:rsid w:val="004438D7"/>
    <w:rsid w:val="00443B66"/>
    <w:rsid w:val="00444081"/>
    <w:rsid w:val="0044476B"/>
    <w:rsid w:val="00445596"/>
    <w:rsid w:val="0044613E"/>
    <w:rsid w:val="004472C5"/>
    <w:rsid w:val="0045072C"/>
    <w:rsid w:val="00450A1D"/>
    <w:rsid w:val="004510F2"/>
    <w:rsid w:val="0045354A"/>
    <w:rsid w:val="00454E0B"/>
    <w:rsid w:val="0045542B"/>
    <w:rsid w:val="00455FD3"/>
    <w:rsid w:val="004562E0"/>
    <w:rsid w:val="004572F1"/>
    <w:rsid w:val="004575F4"/>
    <w:rsid w:val="00457B8E"/>
    <w:rsid w:val="00460009"/>
    <w:rsid w:val="0046041A"/>
    <w:rsid w:val="0046133E"/>
    <w:rsid w:val="004616D5"/>
    <w:rsid w:val="00462700"/>
    <w:rsid w:val="00462F9D"/>
    <w:rsid w:val="004631B0"/>
    <w:rsid w:val="0046368E"/>
    <w:rsid w:val="00463896"/>
    <w:rsid w:val="004646F6"/>
    <w:rsid w:val="0046477E"/>
    <w:rsid w:val="00464A2A"/>
    <w:rsid w:val="00464AE0"/>
    <w:rsid w:val="00464EA7"/>
    <w:rsid w:val="00465139"/>
    <w:rsid w:val="004660AB"/>
    <w:rsid w:val="00466947"/>
    <w:rsid w:val="00466F8E"/>
    <w:rsid w:val="00470194"/>
    <w:rsid w:val="00470A0A"/>
    <w:rsid w:val="00471966"/>
    <w:rsid w:val="00471D20"/>
    <w:rsid w:val="00474197"/>
    <w:rsid w:val="0047428D"/>
    <w:rsid w:val="0047475A"/>
    <w:rsid w:val="00475636"/>
    <w:rsid w:val="00476753"/>
    <w:rsid w:val="00476B79"/>
    <w:rsid w:val="00477330"/>
    <w:rsid w:val="0047780A"/>
    <w:rsid w:val="00477DA0"/>
    <w:rsid w:val="0048000B"/>
    <w:rsid w:val="00480497"/>
    <w:rsid w:val="004813A1"/>
    <w:rsid w:val="00483A23"/>
    <w:rsid w:val="00484747"/>
    <w:rsid w:val="00484E27"/>
    <w:rsid w:val="0048557F"/>
    <w:rsid w:val="00485D93"/>
    <w:rsid w:val="00486A37"/>
    <w:rsid w:val="004907FA"/>
    <w:rsid w:val="00491A9B"/>
    <w:rsid w:val="00493879"/>
    <w:rsid w:val="00493B4F"/>
    <w:rsid w:val="00493DED"/>
    <w:rsid w:val="00494A1D"/>
    <w:rsid w:val="00495A6C"/>
    <w:rsid w:val="00495B96"/>
    <w:rsid w:val="004966FD"/>
    <w:rsid w:val="00496DB2"/>
    <w:rsid w:val="00497EEB"/>
    <w:rsid w:val="004A01B4"/>
    <w:rsid w:val="004A06EA"/>
    <w:rsid w:val="004A0903"/>
    <w:rsid w:val="004A0BBC"/>
    <w:rsid w:val="004A0CF3"/>
    <w:rsid w:val="004A1070"/>
    <w:rsid w:val="004A15A1"/>
    <w:rsid w:val="004A1EB7"/>
    <w:rsid w:val="004A1F76"/>
    <w:rsid w:val="004A2DB7"/>
    <w:rsid w:val="004A55CE"/>
    <w:rsid w:val="004A57E5"/>
    <w:rsid w:val="004A5E00"/>
    <w:rsid w:val="004A7A19"/>
    <w:rsid w:val="004B07AA"/>
    <w:rsid w:val="004B07DD"/>
    <w:rsid w:val="004B14FA"/>
    <w:rsid w:val="004B1BC7"/>
    <w:rsid w:val="004B367F"/>
    <w:rsid w:val="004B3E14"/>
    <w:rsid w:val="004B415E"/>
    <w:rsid w:val="004B44B0"/>
    <w:rsid w:val="004B469B"/>
    <w:rsid w:val="004B5174"/>
    <w:rsid w:val="004B5902"/>
    <w:rsid w:val="004B5A07"/>
    <w:rsid w:val="004B65DA"/>
    <w:rsid w:val="004B6896"/>
    <w:rsid w:val="004B6984"/>
    <w:rsid w:val="004B73D8"/>
    <w:rsid w:val="004B75E7"/>
    <w:rsid w:val="004B7EA1"/>
    <w:rsid w:val="004C13D9"/>
    <w:rsid w:val="004C1493"/>
    <w:rsid w:val="004C1659"/>
    <w:rsid w:val="004C2120"/>
    <w:rsid w:val="004C3128"/>
    <w:rsid w:val="004C31F9"/>
    <w:rsid w:val="004C33C5"/>
    <w:rsid w:val="004C3D9C"/>
    <w:rsid w:val="004C3DCB"/>
    <w:rsid w:val="004C46D9"/>
    <w:rsid w:val="004C47B6"/>
    <w:rsid w:val="004C4EFE"/>
    <w:rsid w:val="004C51EA"/>
    <w:rsid w:val="004C5328"/>
    <w:rsid w:val="004C688D"/>
    <w:rsid w:val="004D0BFA"/>
    <w:rsid w:val="004D33FE"/>
    <w:rsid w:val="004D4743"/>
    <w:rsid w:val="004D4CF8"/>
    <w:rsid w:val="004D523F"/>
    <w:rsid w:val="004D5CC0"/>
    <w:rsid w:val="004D6671"/>
    <w:rsid w:val="004D71CA"/>
    <w:rsid w:val="004D7DFA"/>
    <w:rsid w:val="004E037E"/>
    <w:rsid w:val="004E062B"/>
    <w:rsid w:val="004E0EE9"/>
    <w:rsid w:val="004E144D"/>
    <w:rsid w:val="004E1AD6"/>
    <w:rsid w:val="004E1CED"/>
    <w:rsid w:val="004E2258"/>
    <w:rsid w:val="004E2936"/>
    <w:rsid w:val="004E293F"/>
    <w:rsid w:val="004E2992"/>
    <w:rsid w:val="004E2C52"/>
    <w:rsid w:val="004E2D14"/>
    <w:rsid w:val="004E2D37"/>
    <w:rsid w:val="004E35BD"/>
    <w:rsid w:val="004E41E8"/>
    <w:rsid w:val="004E4E26"/>
    <w:rsid w:val="004E5A25"/>
    <w:rsid w:val="004E5C23"/>
    <w:rsid w:val="004E5C2A"/>
    <w:rsid w:val="004E76C7"/>
    <w:rsid w:val="004E7CD9"/>
    <w:rsid w:val="004F1204"/>
    <w:rsid w:val="004F158A"/>
    <w:rsid w:val="004F190D"/>
    <w:rsid w:val="004F238A"/>
    <w:rsid w:val="004F23B3"/>
    <w:rsid w:val="004F277A"/>
    <w:rsid w:val="004F2ED1"/>
    <w:rsid w:val="004F3960"/>
    <w:rsid w:val="004F3CC2"/>
    <w:rsid w:val="004F4CAC"/>
    <w:rsid w:val="004F6A71"/>
    <w:rsid w:val="004F72BD"/>
    <w:rsid w:val="004F7638"/>
    <w:rsid w:val="004F7B3B"/>
    <w:rsid w:val="00500D7D"/>
    <w:rsid w:val="0050108D"/>
    <w:rsid w:val="005011F5"/>
    <w:rsid w:val="00501611"/>
    <w:rsid w:val="00501D3E"/>
    <w:rsid w:val="005026D0"/>
    <w:rsid w:val="00503D62"/>
    <w:rsid w:val="00503EFC"/>
    <w:rsid w:val="00504E55"/>
    <w:rsid w:val="00506152"/>
    <w:rsid w:val="0050621C"/>
    <w:rsid w:val="005077AB"/>
    <w:rsid w:val="00507AA6"/>
    <w:rsid w:val="005101E2"/>
    <w:rsid w:val="00510633"/>
    <w:rsid w:val="00510B6E"/>
    <w:rsid w:val="00511843"/>
    <w:rsid w:val="00511B25"/>
    <w:rsid w:val="00511BD0"/>
    <w:rsid w:val="00512233"/>
    <w:rsid w:val="00512D08"/>
    <w:rsid w:val="00512EF4"/>
    <w:rsid w:val="00513A35"/>
    <w:rsid w:val="00513D71"/>
    <w:rsid w:val="005147E0"/>
    <w:rsid w:val="00514AB6"/>
    <w:rsid w:val="005161AA"/>
    <w:rsid w:val="00516344"/>
    <w:rsid w:val="005164F4"/>
    <w:rsid w:val="005169E7"/>
    <w:rsid w:val="00516EA1"/>
    <w:rsid w:val="00517139"/>
    <w:rsid w:val="00517217"/>
    <w:rsid w:val="0051779D"/>
    <w:rsid w:val="00517A81"/>
    <w:rsid w:val="00521189"/>
    <w:rsid w:val="00522BA0"/>
    <w:rsid w:val="00523933"/>
    <w:rsid w:val="0052399C"/>
    <w:rsid w:val="00523D11"/>
    <w:rsid w:val="0052401D"/>
    <w:rsid w:val="00525234"/>
    <w:rsid w:val="0052606C"/>
    <w:rsid w:val="005265BA"/>
    <w:rsid w:val="00526945"/>
    <w:rsid w:val="00527319"/>
    <w:rsid w:val="0052757F"/>
    <w:rsid w:val="005275BD"/>
    <w:rsid w:val="005279C9"/>
    <w:rsid w:val="0053018F"/>
    <w:rsid w:val="00530728"/>
    <w:rsid w:val="00530F19"/>
    <w:rsid w:val="00531266"/>
    <w:rsid w:val="0053212F"/>
    <w:rsid w:val="00532609"/>
    <w:rsid w:val="00532DD2"/>
    <w:rsid w:val="0053359D"/>
    <w:rsid w:val="0053384B"/>
    <w:rsid w:val="00533A64"/>
    <w:rsid w:val="00534000"/>
    <w:rsid w:val="005345C1"/>
    <w:rsid w:val="00540A6D"/>
    <w:rsid w:val="00541409"/>
    <w:rsid w:val="00541C42"/>
    <w:rsid w:val="005433D1"/>
    <w:rsid w:val="0054406E"/>
    <w:rsid w:val="0054437B"/>
    <w:rsid w:val="005448B6"/>
    <w:rsid w:val="0054498B"/>
    <w:rsid w:val="00545B43"/>
    <w:rsid w:val="00547A33"/>
    <w:rsid w:val="00547AEA"/>
    <w:rsid w:val="00547F39"/>
    <w:rsid w:val="00550669"/>
    <w:rsid w:val="00550BD2"/>
    <w:rsid w:val="00550FE3"/>
    <w:rsid w:val="00551A14"/>
    <w:rsid w:val="00552DE2"/>
    <w:rsid w:val="00553061"/>
    <w:rsid w:val="00553238"/>
    <w:rsid w:val="00553B11"/>
    <w:rsid w:val="00553ED9"/>
    <w:rsid w:val="005564D5"/>
    <w:rsid w:val="00557486"/>
    <w:rsid w:val="00557764"/>
    <w:rsid w:val="0056041A"/>
    <w:rsid w:val="00560786"/>
    <w:rsid w:val="00561451"/>
    <w:rsid w:val="0056212B"/>
    <w:rsid w:val="00563AEB"/>
    <w:rsid w:val="0056486F"/>
    <w:rsid w:val="00566E02"/>
    <w:rsid w:val="005673DC"/>
    <w:rsid w:val="00567CF2"/>
    <w:rsid w:val="00570AD3"/>
    <w:rsid w:val="00571094"/>
    <w:rsid w:val="0057122E"/>
    <w:rsid w:val="005722B3"/>
    <w:rsid w:val="00572AE8"/>
    <w:rsid w:val="005742E2"/>
    <w:rsid w:val="005763D8"/>
    <w:rsid w:val="00576729"/>
    <w:rsid w:val="00576B4B"/>
    <w:rsid w:val="00576B53"/>
    <w:rsid w:val="00580F60"/>
    <w:rsid w:val="005810BA"/>
    <w:rsid w:val="005831AC"/>
    <w:rsid w:val="005839E2"/>
    <w:rsid w:val="00584320"/>
    <w:rsid w:val="00585D34"/>
    <w:rsid w:val="0058659F"/>
    <w:rsid w:val="00586865"/>
    <w:rsid w:val="0058720B"/>
    <w:rsid w:val="005878DD"/>
    <w:rsid w:val="00590867"/>
    <w:rsid w:val="005917F2"/>
    <w:rsid w:val="00591939"/>
    <w:rsid w:val="0059268E"/>
    <w:rsid w:val="00592C7E"/>
    <w:rsid w:val="00592F4E"/>
    <w:rsid w:val="005931C4"/>
    <w:rsid w:val="005933F9"/>
    <w:rsid w:val="00593452"/>
    <w:rsid w:val="00593FC3"/>
    <w:rsid w:val="005944D8"/>
    <w:rsid w:val="00594CCB"/>
    <w:rsid w:val="00594F64"/>
    <w:rsid w:val="00595DF8"/>
    <w:rsid w:val="00595F27"/>
    <w:rsid w:val="005966B4"/>
    <w:rsid w:val="00596D33"/>
    <w:rsid w:val="00597EBB"/>
    <w:rsid w:val="005A03EC"/>
    <w:rsid w:val="005A0A6D"/>
    <w:rsid w:val="005A0BCC"/>
    <w:rsid w:val="005A1C93"/>
    <w:rsid w:val="005A1D20"/>
    <w:rsid w:val="005A207C"/>
    <w:rsid w:val="005A2537"/>
    <w:rsid w:val="005A2B89"/>
    <w:rsid w:val="005A2E10"/>
    <w:rsid w:val="005A31D9"/>
    <w:rsid w:val="005A374C"/>
    <w:rsid w:val="005A3B00"/>
    <w:rsid w:val="005A4C8C"/>
    <w:rsid w:val="005A553E"/>
    <w:rsid w:val="005A659E"/>
    <w:rsid w:val="005A6915"/>
    <w:rsid w:val="005A70CD"/>
    <w:rsid w:val="005A7178"/>
    <w:rsid w:val="005A7320"/>
    <w:rsid w:val="005A7688"/>
    <w:rsid w:val="005A7814"/>
    <w:rsid w:val="005A7BC7"/>
    <w:rsid w:val="005B00EE"/>
    <w:rsid w:val="005B03C2"/>
    <w:rsid w:val="005B145C"/>
    <w:rsid w:val="005B20E3"/>
    <w:rsid w:val="005B27C8"/>
    <w:rsid w:val="005B2EA1"/>
    <w:rsid w:val="005B345A"/>
    <w:rsid w:val="005B4B9E"/>
    <w:rsid w:val="005B72C2"/>
    <w:rsid w:val="005B74D5"/>
    <w:rsid w:val="005C00AD"/>
    <w:rsid w:val="005C0B83"/>
    <w:rsid w:val="005C0FDA"/>
    <w:rsid w:val="005C31CD"/>
    <w:rsid w:val="005C39E0"/>
    <w:rsid w:val="005C3F30"/>
    <w:rsid w:val="005C4A03"/>
    <w:rsid w:val="005C4DAB"/>
    <w:rsid w:val="005C4DE6"/>
    <w:rsid w:val="005C557E"/>
    <w:rsid w:val="005C785E"/>
    <w:rsid w:val="005C78F0"/>
    <w:rsid w:val="005D00B3"/>
    <w:rsid w:val="005D0B70"/>
    <w:rsid w:val="005D0ED9"/>
    <w:rsid w:val="005D1083"/>
    <w:rsid w:val="005D139A"/>
    <w:rsid w:val="005D2234"/>
    <w:rsid w:val="005D37EE"/>
    <w:rsid w:val="005D38FD"/>
    <w:rsid w:val="005D41B7"/>
    <w:rsid w:val="005D4EE7"/>
    <w:rsid w:val="005D5505"/>
    <w:rsid w:val="005D5BC0"/>
    <w:rsid w:val="005D6D2D"/>
    <w:rsid w:val="005D6E55"/>
    <w:rsid w:val="005D7E25"/>
    <w:rsid w:val="005E0122"/>
    <w:rsid w:val="005E0A4B"/>
    <w:rsid w:val="005E108A"/>
    <w:rsid w:val="005E1212"/>
    <w:rsid w:val="005E12CC"/>
    <w:rsid w:val="005E178B"/>
    <w:rsid w:val="005E1AEF"/>
    <w:rsid w:val="005E249C"/>
    <w:rsid w:val="005E3D6A"/>
    <w:rsid w:val="005E495F"/>
    <w:rsid w:val="005E4E0A"/>
    <w:rsid w:val="005E5FE4"/>
    <w:rsid w:val="005F0583"/>
    <w:rsid w:val="005F0FE8"/>
    <w:rsid w:val="005F10C7"/>
    <w:rsid w:val="005F1825"/>
    <w:rsid w:val="005F1C8D"/>
    <w:rsid w:val="005F2242"/>
    <w:rsid w:val="005F2323"/>
    <w:rsid w:val="005F24F7"/>
    <w:rsid w:val="005F44B8"/>
    <w:rsid w:val="005F4E66"/>
    <w:rsid w:val="005F539A"/>
    <w:rsid w:val="005F5BE0"/>
    <w:rsid w:val="005F6204"/>
    <w:rsid w:val="005F6684"/>
    <w:rsid w:val="005F6EA2"/>
    <w:rsid w:val="005F71A0"/>
    <w:rsid w:val="005F74E5"/>
    <w:rsid w:val="00600C18"/>
    <w:rsid w:val="00600E40"/>
    <w:rsid w:val="006011F0"/>
    <w:rsid w:val="00602F45"/>
    <w:rsid w:val="00604C5D"/>
    <w:rsid w:val="0060516A"/>
    <w:rsid w:val="00605521"/>
    <w:rsid w:val="006055D1"/>
    <w:rsid w:val="00605AF7"/>
    <w:rsid w:val="006069DB"/>
    <w:rsid w:val="00607060"/>
    <w:rsid w:val="006074F5"/>
    <w:rsid w:val="00607DB2"/>
    <w:rsid w:val="00607EE6"/>
    <w:rsid w:val="00607F08"/>
    <w:rsid w:val="00610305"/>
    <w:rsid w:val="00610A5B"/>
    <w:rsid w:val="00610BEB"/>
    <w:rsid w:val="006117A1"/>
    <w:rsid w:val="00611854"/>
    <w:rsid w:val="006122EA"/>
    <w:rsid w:val="00612364"/>
    <w:rsid w:val="006127F1"/>
    <w:rsid w:val="006137F7"/>
    <w:rsid w:val="006150D5"/>
    <w:rsid w:val="00615F98"/>
    <w:rsid w:val="00616EBF"/>
    <w:rsid w:val="00617B33"/>
    <w:rsid w:val="00617DD6"/>
    <w:rsid w:val="0062029E"/>
    <w:rsid w:val="00620FB4"/>
    <w:rsid w:val="0062100B"/>
    <w:rsid w:val="0062118C"/>
    <w:rsid w:val="00621B76"/>
    <w:rsid w:val="006230EF"/>
    <w:rsid w:val="00623130"/>
    <w:rsid w:val="006257E1"/>
    <w:rsid w:val="00625C53"/>
    <w:rsid w:val="00625F58"/>
    <w:rsid w:val="006266FB"/>
    <w:rsid w:val="006267F3"/>
    <w:rsid w:val="00626BDD"/>
    <w:rsid w:val="00626C5F"/>
    <w:rsid w:val="00627250"/>
    <w:rsid w:val="00627F10"/>
    <w:rsid w:val="0063012B"/>
    <w:rsid w:val="00631CC5"/>
    <w:rsid w:val="00632CB2"/>
    <w:rsid w:val="00632F08"/>
    <w:rsid w:val="00632F63"/>
    <w:rsid w:val="00633E58"/>
    <w:rsid w:val="0063430F"/>
    <w:rsid w:val="006352C1"/>
    <w:rsid w:val="00635680"/>
    <w:rsid w:val="00636040"/>
    <w:rsid w:val="00636075"/>
    <w:rsid w:val="006363BA"/>
    <w:rsid w:val="006367B0"/>
    <w:rsid w:val="00636F2F"/>
    <w:rsid w:val="00637F84"/>
    <w:rsid w:val="006408D1"/>
    <w:rsid w:val="00640DF7"/>
    <w:rsid w:val="0064149F"/>
    <w:rsid w:val="00641D24"/>
    <w:rsid w:val="0064222B"/>
    <w:rsid w:val="0064258D"/>
    <w:rsid w:val="00642DE2"/>
    <w:rsid w:val="0064312C"/>
    <w:rsid w:val="00644084"/>
    <w:rsid w:val="0064465A"/>
    <w:rsid w:val="00644753"/>
    <w:rsid w:val="00646681"/>
    <w:rsid w:val="00646D73"/>
    <w:rsid w:val="00647416"/>
    <w:rsid w:val="00647EE0"/>
    <w:rsid w:val="006502A9"/>
    <w:rsid w:val="00650CAE"/>
    <w:rsid w:val="00651924"/>
    <w:rsid w:val="0065250A"/>
    <w:rsid w:val="00652A1A"/>
    <w:rsid w:val="00652C37"/>
    <w:rsid w:val="0065301C"/>
    <w:rsid w:val="00653061"/>
    <w:rsid w:val="0065362B"/>
    <w:rsid w:val="00653ACD"/>
    <w:rsid w:val="00653B08"/>
    <w:rsid w:val="00655B25"/>
    <w:rsid w:val="0065724A"/>
    <w:rsid w:val="0065735C"/>
    <w:rsid w:val="006579AB"/>
    <w:rsid w:val="00657ACC"/>
    <w:rsid w:val="00660B31"/>
    <w:rsid w:val="006622ED"/>
    <w:rsid w:val="00662B33"/>
    <w:rsid w:val="00663848"/>
    <w:rsid w:val="00663A45"/>
    <w:rsid w:val="00663E20"/>
    <w:rsid w:val="00663E52"/>
    <w:rsid w:val="00664412"/>
    <w:rsid w:val="00664ED7"/>
    <w:rsid w:val="00665A01"/>
    <w:rsid w:val="00667F95"/>
    <w:rsid w:val="006701D0"/>
    <w:rsid w:val="00670395"/>
    <w:rsid w:val="00670C48"/>
    <w:rsid w:val="006722F3"/>
    <w:rsid w:val="00673A6D"/>
    <w:rsid w:val="0067437C"/>
    <w:rsid w:val="006746FC"/>
    <w:rsid w:val="00674BE5"/>
    <w:rsid w:val="00674FC1"/>
    <w:rsid w:val="00675004"/>
    <w:rsid w:val="00675B56"/>
    <w:rsid w:val="0067714E"/>
    <w:rsid w:val="006779B9"/>
    <w:rsid w:val="00677E27"/>
    <w:rsid w:val="0068021F"/>
    <w:rsid w:val="00681209"/>
    <w:rsid w:val="006827F4"/>
    <w:rsid w:val="00683118"/>
    <w:rsid w:val="00684BC9"/>
    <w:rsid w:val="0068542E"/>
    <w:rsid w:val="00686624"/>
    <w:rsid w:val="0068715B"/>
    <w:rsid w:val="00687B5C"/>
    <w:rsid w:val="0069304D"/>
    <w:rsid w:val="006937A9"/>
    <w:rsid w:val="00694362"/>
    <w:rsid w:val="00694975"/>
    <w:rsid w:val="00695AB9"/>
    <w:rsid w:val="00695FF3"/>
    <w:rsid w:val="00696C93"/>
    <w:rsid w:val="00696E69"/>
    <w:rsid w:val="00696F97"/>
    <w:rsid w:val="00697CA3"/>
    <w:rsid w:val="006A0138"/>
    <w:rsid w:val="006A03F8"/>
    <w:rsid w:val="006A0425"/>
    <w:rsid w:val="006A04BB"/>
    <w:rsid w:val="006A098F"/>
    <w:rsid w:val="006A1457"/>
    <w:rsid w:val="006A3CE8"/>
    <w:rsid w:val="006A423B"/>
    <w:rsid w:val="006A51DA"/>
    <w:rsid w:val="006B018B"/>
    <w:rsid w:val="006B0FC3"/>
    <w:rsid w:val="006B181A"/>
    <w:rsid w:val="006B22E6"/>
    <w:rsid w:val="006B32C8"/>
    <w:rsid w:val="006B4590"/>
    <w:rsid w:val="006B45FA"/>
    <w:rsid w:val="006B507A"/>
    <w:rsid w:val="006B532A"/>
    <w:rsid w:val="006B705E"/>
    <w:rsid w:val="006C056A"/>
    <w:rsid w:val="006C0C2F"/>
    <w:rsid w:val="006C1CE1"/>
    <w:rsid w:val="006C1D0C"/>
    <w:rsid w:val="006C1EF4"/>
    <w:rsid w:val="006C28EB"/>
    <w:rsid w:val="006C2ABE"/>
    <w:rsid w:val="006C2E5A"/>
    <w:rsid w:val="006C4541"/>
    <w:rsid w:val="006C45AB"/>
    <w:rsid w:val="006C5DAC"/>
    <w:rsid w:val="006C5DC2"/>
    <w:rsid w:val="006C6016"/>
    <w:rsid w:val="006C67A8"/>
    <w:rsid w:val="006C6B2D"/>
    <w:rsid w:val="006C7ED9"/>
    <w:rsid w:val="006D0932"/>
    <w:rsid w:val="006D09E3"/>
    <w:rsid w:val="006D1690"/>
    <w:rsid w:val="006D2107"/>
    <w:rsid w:val="006D21C8"/>
    <w:rsid w:val="006D2E69"/>
    <w:rsid w:val="006D39DF"/>
    <w:rsid w:val="006D46DD"/>
    <w:rsid w:val="006D4830"/>
    <w:rsid w:val="006D50D1"/>
    <w:rsid w:val="006D51B1"/>
    <w:rsid w:val="006D603B"/>
    <w:rsid w:val="006D6441"/>
    <w:rsid w:val="006D6543"/>
    <w:rsid w:val="006D686E"/>
    <w:rsid w:val="006D766C"/>
    <w:rsid w:val="006D7DA0"/>
    <w:rsid w:val="006E07CE"/>
    <w:rsid w:val="006E0968"/>
    <w:rsid w:val="006E327D"/>
    <w:rsid w:val="006E3293"/>
    <w:rsid w:val="006E32FF"/>
    <w:rsid w:val="006E344F"/>
    <w:rsid w:val="006E4801"/>
    <w:rsid w:val="006E4A75"/>
    <w:rsid w:val="006E6186"/>
    <w:rsid w:val="006F049A"/>
    <w:rsid w:val="006F0515"/>
    <w:rsid w:val="006F05C3"/>
    <w:rsid w:val="006F0B47"/>
    <w:rsid w:val="006F2EB0"/>
    <w:rsid w:val="006F34B5"/>
    <w:rsid w:val="006F365B"/>
    <w:rsid w:val="006F3C35"/>
    <w:rsid w:val="006F48F0"/>
    <w:rsid w:val="006F4AD5"/>
    <w:rsid w:val="006F4D99"/>
    <w:rsid w:val="006F550A"/>
    <w:rsid w:val="006F59CE"/>
    <w:rsid w:val="006F5B68"/>
    <w:rsid w:val="006F5F87"/>
    <w:rsid w:val="006F5FEC"/>
    <w:rsid w:val="006F65B7"/>
    <w:rsid w:val="006F679A"/>
    <w:rsid w:val="006F6DCA"/>
    <w:rsid w:val="006F777E"/>
    <w:rsid w:val="006F7EF0"/>
    <w:rsid w:val="00700FAA"/>
    <w:rsid w:val="00701130"/>
    <w:rsid w:val="007013FE"/>
    <w:rsid w:val="007023C4"/>
    <w:rsid w:val="0070241C"/>
    <w:rsid w:val="00702E27"/>
    <w:rsid w:val="00702FBD"/>
    <w:rsid w:val="00703A0C"/>
    <w:rsid w:val="00704792"/>
    <w:rsid w:val="00706053"/>
    <w:rsid w:val="007065AC"/>
    <w:rsid w:val="00706A2F"/>
    <w:rsid w:val="00706C47"/>
    <w:rsid w:val="00710171"/>
    <w:rsid w:val="00711666"/>
    <w:rsid w:val="00711A23"/>
    <w:rsid w:val="00712CE6"/>
    <w:rsid w:val="00712EB4"/>
    <w:rsid w:val="00713120"/>
    <w:rsid w:val="00713C08"/>
    <w:rsid w:val="0071426E"/>
    <w:rsid w:val="00716112"/>
    <w:rsid w:val="0071650C"/>
    <w:rsid w:val="007204A4"/>
    <w:rsid w:val="00720BB1"/>
    <w:rsid w:val="0072113E"/>
    <w:rsid w:val="00721157"/>
    <w:rsid w:val="00721FE0"/>
    <w:rsid w:val="007231C7"/>
    <w:rsid w:val="007241D6"/>
    <w:rsid w:val="0072433D"/>
    <w:rsid w:val="00724DAC"/>
    <w:rsid w:val="0072547D"/>
    <w:rsid w:val="007257B2"/>
    <w:rsid w:val="007258D6"/>
    <w:rsid w:val="00727395"/>
    <w:rsid w:val="00727717"/>
    <w:rsid w:val="0073055D"/>
    <w:rsid w:val="007308B4"/>
    <w:rsid w:val="007309C1"/>
    <w:rsid w:val="00730C1E"/>
    <w:rsid w:val="007318B8"/>
    <w:rsid w:val="00732F75"/>
    <w:rsid w:val="007337FE"/>
    <w:rsid w:val="0073444A"/>
    <w:rsid w:val="0073444E"/>
    <w:rsid w:val="007350FE"/>
    <w:rsid w:val="00735958"/>
    <w:rsid w:val="00735FD9"/>
    <w:rsid w:val="0073614A"/>
    <w:rsid w:val="00736321"/>
    <w:rsid w:val="0073664C"/>
    <w:rsid w:val="00736975"/>
    <w:rsid w:val="00737797"/>
    <w:rsid w:val="00740823"/>
    <w:rsid w:val="00740B6F"/>
    <w:rsid w:val="00740E5D"/>
    <w:rsid w:val="007412A8"/>
    <w:rsid w:val="00741613"/>
    <w:rsid w:val="00743186"/>
    <w:rsid w:val="00743284"/>
    <w:rsid w:val="007439C5"/>
    <w:rsid w:val="00743E85"/>
    <w:rsid w:val="007444D3"/>
    <w:rsid w:val="007449C3"/>
    <w:rsid w:val="0074566D"/>
    <w:rsid w:val="00745B2F"/>
    <w:rsid w:val="0074603D"/>
    <w:rsid w:val="007474DC"/>
    <w:rsid w:val="007478BB"/>
    <w:rsid w:val="007510CC"/>
    <w:rsid w:val="00752022"/>
    <w:rsid w:val="007520DD"/>
    <w:rsid w:val="007520EF"/>
    <w:rsid w:val="007522C0"/>
    <w:rsid w:val="007532EA"/>
    <w:rsid w:val="00754959"/>
    <w:rsid w:val="00755328"/>
    <w:rsid w:val="00755735"/>
    <w:rsid w:val="00756E31"/>
    <w:rsid w:val="007571D0"/>
    <w:rsid w:val="00757DBD"/>
    <w:rsid w:val="007604E5"/>
    <w:rsid w:val="00761FA1"/>
    <w:rsid w:val="007643A1"/>
    <w:rsid w:val="00764B81"/>
    <w:rsid w:val="00765252"/>
    <w:rsid w:val="00767CF3"/>
    <w:rsid w:val="00771786"/>
    <w:rsid w:val="00771EE3"/>
    <w:rsid w:val="007721F2"/>
    <w:rsid w:val="007723EF"/>
    <w:rsid w:val="007759A3"/>
    <w:rsid w:val="007802A0"/>
    <w:rsid w:val="007806B1"/>
    <w:rsid w:val="0078074B"/>
    <w:rsid w:val="00780B2D"/>
    <w:rsid w:val="00780BBC"/>
    <w:rsid w:val="007813EB"/>
    <w:rsid w:val="007826BC"/>
    <w:rsid w:val="007827D6"/>
    <w:rsid w:val="00782BC4"/>
    <w:rsid w:val="007832A3"/>
    <w:rsid w:val="007832AE"/>
    <w:rsid w:val="00783C8B"/>
    <w:rsid w:val="007845C3"/>
    <w:rsid w:val="00785423"/>
    <w:rsid w:val="00786DAA"/>
    <w:rsid w:val="00786E37"/>
    <w:rsid w:val="0078707D"/>
    <w:rsid w:val="0078723F"/>
    <w:rsid w:val="00787848"/>
    <w:rsid w:val="00790628"/>
    <w:rsid w:val="0079123A"/>
    <w:rsid w:val="007924D8"/>
    <w:rsid w:val="007934AA"/>
    <w:rsid w:val="0079365D"/>
    <w:rsid w:val="00794337"/>
    <w:rsid w:val="007947F7"/>
    <w:rsid w:val="00794C9B"/>
    <w:rsid w:val="00794D61"/>
    <w:rsid w:val="00794EAF"/>
    <w:rsid w:val="007956FA"/>
    <w:rsid w:val="00796042"/>
    <w:rsid w:val="00796172"/>
    <w:rsid w:val="0079635D"/>
    <w:rsid w:val="00796733"/>
    <w:rsid w:val="007972EF"/>
    <w:rsid w:val="00797483"/>
    <w:rsid w:val="00797B1F"/>
    <w:rsid w:val="007A074A"/>
    <w:rsid w:val="007A0E07"/>
    <w:rsid w:val="007A1B23"/>
    <w:rsid w:val="007A1FED"/>
    <w:rsid w:val="007A2330"/>
    <w:rsid w:val="007A274F"/>
    <w:rsid w:val="007A27BD"/>
    <w:rsid w:val="007A2853"/>
    <w:rsid w:val="007A2930"/>
    <w:rsid w:val="007A2E78"/>
    <w:rsid w:val="007A3A27"/>
    <w:rsid w:val="007A3B68"/>
    <w:rsid w:val="007A3D45"/>
    <w:rsid w:val="007A44DE"/>
    <w:rsid w:val="007A4D48"/>
    <w:rsid w:val="007A53A1"/>
    <w:rsid w:val="007A5CDB"/>
    <w:rsid w:val="007A7DC0"/>
    <w:rsid w:val="007B0CFC"/>
    <w:rsid w:val="007B2D1A"/>
    <w:rsid w:val="007B41AD"/>
    <w:rsid w:val="007B4836"/>
    <w:rsid w:val="007B792A"/>
    <w:rsid w:val="007B7B34"/>
    <w:rsid w:val="007C014F"/>
    <w:rsid w:val="007C02BB"/>
    <w:rsid w:val="007C1051"/>
    <w:rsid w:val="007C1564"/>
    <w:rsid w:val="007C3215"/>
    <w:rsid w:val="007C3603"/>
    <w:rsid w:val="007C3D6F"/>
    <w:rsid w:val="007C4093"/>
    <w:rsid w:val="007C50D5"/>
    <w:rsid w:val="007C538D"/>
    <w:rsid w:val="007C631D"/>
    <w:rsid w:val="007C670A"/>
    <w:rsid w:val="007C68EA"/>
    <w:rsid w:val="007C6BF2"/>
    <w:rsid w:val="007C709A"/>
    <w:rsid w:val="007C7A5E"/>
    <w:rsid w:val="007C7C78"/>
    <w:rsid w:val="007D03E5"/>
    <w:rsid w:val="007D056D"/>
    <w:rsid w:val="007D0B01"/>
    <w:rsid w:val="007D13A3"/>
    <w:rsid w:val="007D1904"/>
    <w:rsid w:val="007D1C13"/>
    <w:rsid w:val="007D1FB1"/>
    <w:rsid w:val="007D1FB9"/>
    <w:rsid w:val="007D5499"/>
    <w:rsid w:val="007D6494"/>
    <w:rsid w:val="007D6533"/>
    <w:rsid w:val="007D722B"/>
    <w:rsid w:val="007D78F4"/>
    <w:rsid w:val="007D7BAE"/>
    <w:rsid w:val="007E179D"/>
    <w:rsid w:val="007E20BF"/>
    <w:rsid w:val="007E2441"/>
    <w:rsid w:val="007E312B"/>
    <w:rsid w:val="007E40E3"/>
    <w:rsid w:val="007E464F"/>
    <w:rsid w:val="007E4E58"/>
    <w:rsid w:val="007E5C33"/>
    <w:rsid w:val="007E5DDA"/>
    <w:rsid w:val="007E7338"/>
    <w:rsid w:val="007E74B0"/>
    <w:rsid w:val="007E757C"/>
    <w:rsid w:val="007E7B0A"/>
    <w:rsid w:val="007E7CFD"/>
    <w:rsid w:val="007F02C5"/>
    <w:rsid w:val="007F0801"/>
    <w:rsid w:val="007F097A"/>
    <w:rsid w:val="007F103D"/>
    <w:rsid w:val="007F10CB"/>
    <w:rsid w:val="007F120B"/>
    <w:rsid w:val="007F14AD"/>
    <w:rsid w:val="007F18D2"/>
    <w:rsid w:val="007F1E23"/>
    <w:rsid w:val="007F2527"/>
    <w:rsid w:val="007F27DB"/>
    <w:rsid w:val="007F299A"/>
    <w:rsid w:val="007F33C3"/>
    <w:rsid w:val="007F42E2"/>
    <w:rsid w:val="007F4398"/>
    <w:rsid w:val="007F485F"/>
    <w:rsid w:val="007F4944"/>
    <w:rsid w:val="007F49D6"/>
    <w:rsid w:val="007F4C82"/>
    <w:rsid w:val="007F4CA3"/>
    <w:rsid w:val="007F5F56"/>
    <w:rsid w:val="007F632D"/>
    <w:rsid w:val="007F659A"/>
    <w:rsid w:val="007F6D0D"/>
    <w:rsid w:val="007F777C"/>
    <w:rsid w:val="007F77B4"/>
    <w:rsid w:val="007F7C50"/>
    <w:rsid w:val="007F7F07"/>
    <w:rsid w:val="00800997"/>
    <w:rsid w:val="00800B8D"/>
    <w:rsid w:val="00800F4A"/>
    <w:rsid w:val="008015F2"/>
    <w:rsid w:val="008018B9"/>
    <w:rsid w:val="00802742"/>
    <w:rsid w:val="00802B02"/>
    <w:rsid w:val="008037C0"/>
    <w:rsid w:val="00803CD7"/>
    <w:rsid w:val="00804AE7"/>
    <w:rsid w:val="00805B04"/>
    <w:rsid w:val="00805B1E"/>
    <w:rsid w:val="008066E2"/>
    <w:rsid w:val="0080760E"/>
    <w:rsid w:val="00807CE4"/>
    <w:rsid w:val="008108E6"/>
    <w:rsid w:val="00810D0B"/>
    <w:rsid w:val="00811691"/>
    <w:rsid w:val="0081290E"/>
    <w:rsid w:val="00813557"/>
    <w:rsid w:val="00813B73"/>
    <w:rsid w:val="00814593"/>
    <w:rsid w:val="008154C7"/>
    <w:rsid w:val="00816A34"/>
    <w:rsid w:val="008176A5"/>
    <w:rsid w:val="008179DA"/>
    <w:rsid w:val="0082062B"/>
    <w:rsid w:val="00820E64"/>
    <w:rsid w:val="00821473"/>
    <w:rsid w:val="00821D7B"/>
    <w:rsid w:val="008231A5"/>
    <w:rsid w:val="00824F7D"/>
    <w:rsid w:val="0082654E"/>
    <w:rsid w:val="00827150"/>
    <w:rsid w:val="00827BAE"/>
    <w:rsid w:val="00827E1C"/>
    <w:rsid w:val="0083018E"/>
    <w:rsid w:val="008305ED"/>
    <w:rsid w:val="00831D82"/>
    <w:rsid w:val="008327AF"/>
    <w:rsid w:val="008332A1"/>
    <w:rsid w:val="008343AB"/>
    <w:rsid w:val="00834422"/>
    <w:rsid w:val="00835077"/>
    <w:rsid w:val="00835884"/>
    <w:rsid w:val="008361BD"/>
    <w:rsid w:val="00836AB3"/>
    <w:rsid w:val="00836CBE"/>
    <w:rsid w:val="008377AB"/>
    <w:rsid w:val="00837C13"/>
    <w:rsid w:val="00837D77"/>
    <w:rsid w:val="008417A1"/>
    <w:rsid w:val="00842C66"/>
    <w:rsid w:val="00844FDF"/>
    <w:rsid w:val="0084527E"/>
    <w:rsid w:val="0084664C"/>
    <w:rsid w:val="008469A7"/>
    <w:rsid w:val="0084752F"/>
    <w:rsid w:val="008477DE"/>
    <w:rsid w:val="00847CE2"/>
    <w:rsid w:val="00850902"/>
    <w:rsid w:val="0085151E"/>
    <w:rsid w:val="00851E37"/>
    <w:rsid w:val="00852456"/>
    <w:rsid w:val="008528D0"/>
    <w:rsid w:val="008529BD"/>
    <w:rsid w:val="00852DBB"/>
    <w:rsid w:val="00852E45"/>
    <w:rsid w:val="00854171"/>
    <w:rsid w:val="00854398"/>
    <w:rsid w:val="008543E4"/>
    <w:rsid w:val="00854646"/>
    <w:rsid w:val="0085699A"/>
    <w:rsid w:val="00857006"/>
    <w:rsid w:val="008602B4"/>
    <w:rsid w:val="008605B6"/>
    <w:rsid w:val="00861B8C"/>
    <w:rsid w:val="008629E6"/>
    <w:rsid w:val="00862EC8"/>
    <w:rsid w:val="00863B4D"/>
    <w:rsid w:val="00863D05"/>
    <w:rsid w:val="00864041"/>
    <w:rsid w:val="008644ED"/>
    <w:rsid w:val="00865706"/>
    <w:rsid w:val="00865BBE"/>
    <w:rsid w:val="00866157"/>
    <w:rsid w:val="00866B35"/>
    <w:rsid w:val="00867609"/>
    <w:rsid w:val="00867D12"/>
    <w:rsid w:val="00870318"/>
    <w:rsid w:val="00871BE4"/>
    <w:rsid w:val="0087222B"/>
    <w:rsid w:val="0087311E"/>
    <w:rsid w:val="00873160"/>
    <w:rsid w:val="00873338"/>
    <w:rsid w:val="008741DF"/>
    <w:rsid w:val="00875095"/>
    <w:rsid w:val="008756FF"/>
    <w:rsid w:val="00875838"/>
    <w:rsid w:val="00877F0B"/>
    <w:rsid w:val="008802C0"/>
    <w:rsid w:val="008804C4"/>
    <w:rsid w:val="0088093E"/>
    <w:rsid w:val="00880C68"/>
    <w:rsid w:val="00880F11"/>
    <w:rsid w:val="008811CF"/>
    <w:rsid w:val="0088183E"/>
    <w:rsid w:val="00881976"/>
    <w:rsid w:val="00882E87"/>
    <w:rsid w:val="00883B32"/>
    <w:rsid w:val="0088484E"/>
    <w:rsid w:val="00885D63"/>
    <w:rsid w:val="00885EC1"/>
    <w:rsid w:val="0088683E"/>
    <w:rsid w:val="00887337"/>
    <w:rsid w:val="00887A2A"/>
    <w:rsid w:val="008916D6"/>
    <w:rsid w:val="00893483"/>
    <w:rsid w:val="00893A2D"/>
    <w:rsid w:val="00894572"/>
    <w:rsid w:val="00894D25"/>
    <w:rsid w:val="00894F3D"/>
    <w:rsid w:val="0089540A"/>
    <w:rsid w:val="00896124"/>
    <w:rsid w:val="00897262"/>
    <w:rsid w:val="0089737D"/>
    <w:rsid w:val="0089796E"/>
    <w:rsid w:val="008A0977"/>
    <w:rsid w:val="008A09D6"/>
    <w:rsid w:val="008A0AE9"/>
    <w:rsid w:val="008A19CB"/>
    <w:rsid w:val="008A1A9A"/>
    <w:rsid w:val="008A2816"/>
    <w:rsid w:val="008A2923"/>
    <w:rsid w:val="008A2C0F"/>
    <w:rsid w:val="008A44AE"/>
    <w:rsid w:val="008A5AC7"/>
    <w:rsid w:val="008A5FE2"/>
    <w:rsid w:val="008A62A1"/>
    <w:rsid w:val="008A6D03"/>
    <w:rsid w:val="008A7BCE"/>
    <w:rsid w:val="008B013E"/>
    <w:rsid w:val="008B12D5"/>
    <w:rsid w:val="008B2BB1"/>
    <w:rsid w:val="008B2DAA"/>
    <w:rsid w:val="008B302F"/>
    <w:rsid w:val="008B37F3"/>
    <w:rsid w:val="008B407D"/>
    <w:rsid w:val="008B47C2"/>
    <w:rsid w:val="008B4B15"/>
    <w:rsid w:val="008B4D37"/>
    <w:rsid w:val="008B5024"/>
    <w:rsid w:val="008B5509"/>
    <w:rsid w:val="008B6D0E"/>
    <w:rsid w:val="008B6FEE"/>
    <w:rsid w:val="008B7324"/>
    <w:rsid w:val="008B759F"/>
    <w:rsid w:val="008C0546"/>
    <w:rsid w:val="008C057A"/>
    <w:rsid w:val="008C0D65"/>
    <w:rsid w:val="008C2782"/>
    <w:rsid w:val="008C2BF9"/>
    <w:rsid w:val="008C32D6"/>
    <w:rsid w:val="008C39AB"/>
    <w:rsid w:val="008C4A22"/>
    <w:rsid w:val="008C4A93"/>
    <w:rsid w:val="008C4D23"/>
    <w:rsid w:val="008C4F4A"/>
    <w:rsid w:val="008C535F"/>
    <w:rsid w:val="008C6AB6"/>
    <w:rsid w:val="008C6DC4"/>
    <w:rsid w:val="008C73F3"/>
    <w:rsid w:val="008C7479"/>
    <w:rsid w:val="008C781B"/>
    <w:rsid w:val="008C7872"/>
    <w:rsid w:val="008D02FE"/>
    <w:rsid w:val="008D0690"/>
    <w:rsid w:val="008D0916"/>
    <w:rsid w:val="008D0C4B"/>
    <w:rsid w:val="008D25E0"/>
    <w:rsid w:val="008D27DE"/>
    <w:rsid w:val="008D299F"/>
    <w:rsid w:val="008D3546"/>
    <w:rsid w:val="008D3A9D"/>
    <w:rsid w:val="008D3B09"/>
    <w:rsid w:val="008D3E06"/>
    <w:rsid w:val="008D4121"/>
    <w:rsid w:val="008D5653"/>
    <w:rsid w:val="008D6E0E"/>
    <w:rsid w:val="008D6E40"/>
    <w:rsid w:val="008D773F"/>
    <w:rsid w:val="008E00D2"/>
    <w:rsid w:val="008E03EF"/>
    <w:rsid w:val="008E0F46"/>
    <w:rsid w:val="008E1912"/>
    <w:rsid w:val="008E19BA"/>
    <w:rsid w:val="008E3766"/>
    <w:rsid w:val="008E3893"/>
    <w:rsid w:val="008E45CB"/>
    <w:rsid w:val="008E64C7"/>
    <w:rsid w:val="008E6AF5"/>
    <w:rsid w:val="008E6DEE"/>
    <w:rsid w:val="008E75E1"/>
    <w:rsid w:val="008E77AC"/>
    <w:rsid w:val="008F004C"/>
    <w:rsid w:val="008F1E42"/>
    <w:rsid w:val="008F1F2F"/>
    <w:rsid w:val="008F20D7"/>
    <w:rsid w:val="008F384F"/>
    <w:rsid w:val="008F4604"/>
    <w:rsid w:val="008F5EA2"/>
    <w:rsid w:val="008F5FA6"/>
    <w:rsid w:val="008F5FE7"/>
    <w:rsid w:val="008F692E"/>
    <w:rsid w:val="008F7EC2"/>
    <w:rsid w:val="00900B71"/>
    <w:rsid w:val="00900E95"/>
    <w:rsid w:val="0090166F"/>
    <w:rsid w:val="00901EBB"/>
    <w:rsid w:val="009026BB"/>
    <w:rsid w:val="00902C5E"/>
    <w:rsid w:val="00903027"/>
    <w:rsid w:val="00903418"/>
    <w:rsid w:val="0090418B"/>
    <w:rsid w:val="00904238"/>
    <w:rsid w:val="00904B6B"/>
    <w:rsid w:val="00904E5F"/>
    <w:rsid w:val="00905787"/>
    <w:rsid w:val="00905EEB"/>
    <w:rsid w:val="009075E8"/>
    <w:rsid w:val="0090781F"/>
    <w:rsid w:val="009104C4"/>
    <w:rsid w:val="00910B53"/>
    <w:rsid w:val="00911663"/>
    <w:rsid w:val="00911784"/>
    <w:rsid w:val="0091199C"/>
    <w:rsid w:val="00911D70"/>
    <w:rsid w:val="009121E7"/>
    <w:rsid w:val="00912C62"/>
    <w:rsid w:val="0091362E"/>
    <w:rsid w:val="009141CB"/>
    <w:rsid w:val="00914978"/>
    <w:rsid w:val="00914B54"/>
    <w:rsid w:val="00914FE9"/>
    <w:rsid w:val="00914FFB"/>
    <w:rsid w:val="00915759"/>
    <w:rsid w:val="0091582B"/>
    <w:rsid w:val="009163A0"/>
    <w:rsid w:val="00916544"/>
    <w:rsid w:val="009167E8"/>
    <w:rsid w:val="00920744"/>
    <w:rsid w:val="00920970"/>
    <w:rsid w:val="009217C5"/>
    <w:rsid w:val="00921D3C"/>
    <w:rsid w:val="00921E08"/>
    <w:rsid w:val="0092207B"/>
    <w:rsid w:val="009222DB"/>
    <w:rsid w:val="00922397"/>
    <w:rsid w:val="00922C8C"/>
    <w:rsid w:val="00923269"/>
    <w:rsid w:val="00924742"/>
    <w:rsid w:val="00925194"/>
    <w:rsid w:val="00925B2A"/>
    <w:rsid w:val="00925E4E"/>
    <w:rsid w:val="009268AB"/>
    <w:rsid w:val="00927E5A"/>
    <w:rsid w:val="00930DED"/>
    <w:rsid w:val="00931600"/>
    <w:rsid w:val="009316CB"/>
    <w:rsid w:val="00931959"/>
    <w:rsid w:val="00931ACC"/>
    <w:rsid w:val="00931CB0"/>
    <w:rsid w:val="0093343B"/>
    <w:rsid w:val="00933C56"/>
    <w:rsid w:val="0093432E"/>
    <w:rsid w:val="00935370"/>
    <w:rsid w:val="0093550D"/>
    <w:rsid w:val="009356D6"/>
    <w:rsid w:val="00935A88"/>
    <w:rsid w:val="00936065"/>
    <w:rsid w:val="00936683"/>
    <w:rsid w:val="009376C4"/>
    <w:rsid w:val="0094006D"/>
    <w:rsid w:val="0094472D"/>
    <w:rsid w:val="00944803"/>
    <w:rsid w:val="00944F0A"/>
    <w:rsid w:val="009479A7"/>
    <w:rsid w:val="00947EF0"/>
    <w:rsid w:val="009503F3"/>
    <w:rsid w:val="00950D29"/>
    <w:rsid w:val="009512DE"/>
    <w:rsid w:val="00951809"/>
    <w:rsid w:val="00951AC9"/>
    <w:rsid w:val="00951C7D"/>
    <w:rsid w:val="009537FD"/>
    <w:rsid w:val="009539DB"/>
    <w:rsid w:val="00953EEC"/>
    <w:rsid w:val="009543BE"/>
    <w:rsid w:val="00955072"/>
    <w:rsid w:val="009561AD"/>
    <w:rsid w:val="00956926"/>
    <w:rsid w:val="00956F1C"/>
    <w:rsid w:val="00956FB6"/>
    <w:rsid w:val="00957400"/>
    <w:rsid w:val="00960879"/>
    <w:rsid w:val="00960E1C"/>
    <w:rsid w:val="0096144D"/>
    <w:rsid w:val="009614B5"/>
    <w:rsid w:val="00961587"/>
    <w:rsid w:val="009623EB"/>
    <w:rsid w:val="00962AB5"/>
    <w:rsid w:val="00962CD8"/>
    <w:rsid w:val="00963601"/>
    <w:rsid w:val="009638CE"/>
    <w:rsid w:val="00963E9F"/>
    <w:rsid w:val="009644CD"/>
    <w:rsid w:val="009661BE"/>
    <w:rsid w:val="00966275"/>
    <w:rsid w:val="0097207D"/>
    <w:rsid w:val="00973C51"/>
    <w:rsid w:val="00973CC9"/>
    <w:rsid w:val="00974448"/>
    <w:rsid w:val="0097455F"/>
    <w:rsid w:val="009750C7"/>
    <w:rsid w:val="009751AD"/>
    <w:rsid w:val="00976B06"/>
    <w:rsid w:val="00976FC2"/>
    <w:rsid w:val="0097702C"/>
    <w:rsid w:val="009770FE"/>
    <w:rsid w:val="009776F9"/>
    <w:rsid w:val="00977DED"/>
    <w:rsid w:val="00980EE7"/>
    <w:rsid w:val="009814C1"/>
    <w:rsid w:val="00981A18"/>
    <w:rsid w:val="00981C07"/>
    <w:rsid w:val="00982181"/>
    <w:rsid w:val="0098281B"/>
    <w:rsid w:val="00982D0B"/>
    <w:rsid w:val="00983B18"/>
    <w:rsid w:val="00983FA0"/>
    <w:rsid w:val="009846D2"/>
    <w:rsid w:val="00984B61"/>
    <w:rsid w:val="009851E1"/>
    <w:rsid w:val="00985B85"/>
    <w:rsid w:val="00985CB7"/>
    <w:rsid w:val="00986BF4"/>
    <w:rsid w:val="009871E0"/>
    <w:rsid w:val="009871F1"/>
    <w:rsid w:val="00987C1F"/>
    <w:rsid w:val="009910DB"/>
    <w:rsid w:val="00993C79"/>
    <w:rsid w:val="0099476B"/>
    <w:rsid w:val="009949D1"/>
    <w:rsid w:val="0099530C"/>
    <w:rsid w:val="0099676F"/>
    <w:rsid w:val="0099721C"/>
    <w:rsid w:val="00997338"/>
    <w:rsid w:val="00997579"/>
    <w:rsid w:val="0099773B"/>
    <w:rsid w:val="009A05FD"/>
    <w:rsid w:val="009A0C1F"/>
    <w:rsid w:val="009A142E"/>
    <w:rsid w:val="009A26D3"/>
    <w:rsid w:val="009A3275"/>
    <w:rsid w:val="009A3850"/>
    <w:rsid w:val="009A3971"/>
    <w:rsid w:val="009A4350"/>
    <w:rsid w:val="009A68FA"/>
    <w:rsid w:val="009A6DFC"/>
    <w:rsid w:val="009A7355"/>
    <w:rsid w:val="009A73D5"/>
    <w:rsid w:val="009A7F1A"/>
    <w:rsid w:val="009B02A3"/>
    <w:rsid w:val="009B09DF"/>
    <w:rsid w:val="009B0C00"/>
    <w:rsid w:val="009B0DCB"/>
    <w:rsid w:val="009B1ED2"/>
    <w:rsid w:val="009B1FB8"/>
    <w:rsid w:val="009B2060"/>
    <w:rsid w:val="009B34E5"/>
    <w:rsid w:val="009B3F97"/>
    <w:rsid w:val="009B5018"/>
    <w:rsid w:val="009B5A45"/>
    <w:rsid w:val="009B71DD"/>
    <w:rsid w:val="009B7874"/>
    <w:rsid w:val="009B7888"/>
    <w:rsid w:val="009C0249"/>
    <w:rsid w:val="009C0651"/>
    <w:rsid w:val="009C0C9C"/>
    <w:rsid w:val="009C103B"/>
    <w:rsid w:val="009C1644"/>
    <w:rsid w:val="009C17C2"/>
    <w:rsid w:val="009C1837"/>
    <w:rsid w:val="009C1A14"/>
    <w:rsid w:val="009C1ECB"/>
    <w:rsid w:val="009C294F"/>
    <w:rsid w:val="009C29E4"/>
    <w:rsid w:val="009C2D8E"/>
    <w:rsid w:val="009C357D"/>
    <w:rsid w:val="009C3679"/>
    <w:rsid w:val="009C421E"/>
    <w:rsid w:val="009C447D"/>
    <w:rsid w:val="009C4BE7"/>
    <w:rsid w:val="009C4EDA"/>
    <w:rsid w:val="009C5E3C"/>
    <w:rsid w:val="009C61F9"/>
    <w:rsid w:val="009C63EA"/>
    <w:rsid w:val="009C63EB"/>
    <w:rsid w:val="009C75A6"/>
    <w:rsid w:val="009C7A3D"/>
    <w:rsid w:val="009D0835"/>
    <w:rsid w:val="009D0DC9"/>
    <w:rsid w:val="009D196A"/>
    <w:rsid w:val="009D1D6B"/>
    <w:rsid w:val="009D1FC4"/>
    <w:rsid w:val="009D21D1"/>
    <w:rsid w:val="009D22CA"/>
    <w:rsid w:val="009D29BA"/>
    <w:rsid w:val="009D33F6"/>
    <w:rsid w:val="009D3E8A"/>
    <w:rsid w:val="009D4823"/>
    <w:rsid w:val="009D49D4"/>
    <w:rsid w:val="009D5386"/>
    <w:rsid w:val="009D598D"/>
    <w:rsid w:val="009D6E35"/>
    <w:rsid w:val="009D71FD"/>
    <w:rsid w:val="009D7925"/>
    <w:rsid w:val="009D7C64"/>
    <w:rsid w:val="009D7C69"/>
    <w:rsid w:val="009D7E9E"/>
    <w:rsid w:val="009E0412"/>
    <w:rsid w:val="009E09C3"/>
    <w:rsid w:val="009E0C0C"/>
    <w:rsid w:val="009E0E9E"/>
    <w:rsid w:val="009E1328"/>
    <w:rsid w:val="009E1E14"/>
    <w:rsid w:val="009E2780"/>
    <w:rsid w:val="009F0CBE"/>
    <w:rsid w:val="009F1721"/>
    <w:rsid w:val="009F2171"/>
    <w:rsid w:val="009F2C10"/>
    <w:rsid w:val="009F3DB1"/>
    <w:rsid w:val="009F45DE"/>
    <w:rsid w:val="009F4925"/>
    <w:rsid w:val="009F6532"/>
    <w:rsid w:val="009F6D7C"/>
    <w:rsid w:val="00A00A68"/>
    <w:rsid w:val="00A03E01"/>
    <w:rsid w:val="00A04322"/>
    <w:rsid w:val="00A050BD"/>
    <w:rsid w:val="00A06E5A"/>
    <w:rsid w:val="00A0708C"/>
    <w:rsid w:val="00A07227"/>
    <w:rsid w:val="00A0751B"/>
    <w:rsid w:val="00A079C7"/>
    <w:rsid w:val="00A11D52"/>
    <w:rsid w:val="00A11DA9"/>
    <w:rsid w:val="00A1278C"/>
    <w:rsid w:val="00A12E7F"/>
    <w:rsid w:val="00A133B5"/>
    <w:rsid w:val="00A1394A"/>
    <w:rsid w:val="00A13A11"/>
    <w:rsid w:val="00A13D20"/>
    <w:rsid w:val="00A1407C"/>
    <w:rsid w:val="00A14EB8"/>
    <w:rsid w:val="00A1597C"/>
    <w:rsid w:val="00A15D4C"/>
    <w:rsid w:val="00A16A01"/>
    <w:rsid w:val="00A17318"/>
    <w:rsid w:val="00A1743E"/>
    <w:rsid w:val="00A20699"/>
    <w:rsid w:val="00A21968"/>
    <w:rsid w:val="00A21D03"/>
    <w:rsid w:val="00A21DAA"/>
    <w:rsid w:val="00A22155"/>
    <w:rsid w:val="00A221A7"/>
    <w:rsid w:val="00A23294"/>
    <w:rsid w:val="00A24066"/>
    <w:rsid w:val="00A2502E"/>
    <w:rsid w:val="00A25073"/>
    <w:rsid w:val="00A2543D"/>
    <w:rsid w:val="00A26435"/>
    <w:rsid w:val="00A26C45"/>
    <w:rsid w:val="00A3021B"/>
    <w:rsid w:val="00A306FD"/>
    <w:rsid w:val="00A31633"/>
    <w:rsid w:val="00A323EB"/>
    <w:rsid w:val="00A32839"/>
    <w:rsid w:val="00A33794"/>
    <w:rsid w:val="00A344AD"/>
    <w:rsid w:val="00A34742"/>
    <w:rsid w:val="00A34764"/>
    <w:rsid w:val="00A349CE"/>
    <w:rsid w:val="00A34C7F"/>
    <w:rsid w:val="00A34F88"/>
    <w:rsid w:val="00A35DB7"/>
    <w:rsid w:val="00A4047A"/>
    <w:rsid w:val="00A40EEA"/>
    <w:rsid w:val="00A4107B"/>
    <w:rsid w:val="00A41531"/>
    <w:rsid w:val="00A42105"/>
    <w:rsid w:val="00A4228B"/>
    <w:rsid w:val="00A42FED"/>
    <w:rsid w:val="00A43630"/>
    <w:rsid w:val="00A439A4"/>
    <w:rsid w:val="00A44487"/>
    <w:rsid w:val="00A45421"/>
    <w:rsid w:val="00A45E5B"/>
    <w:rsid w:val="00A470E1"/>
    <w:rsid w:val="00A500D6"/>
    <w:rsid w:val="00A50380"/>
    <w:rsid w:val="00A50557"/>
    <w:rsid w:val="00A50DC8"/>
    <w:rsid w:val="00A50F13"/>
    <w:rsid w:val="00A537D0"/>
    <w:rsid w:val="00A57241"/>
    <w:rsid w:val="00A57412"/>
    <w:rsid w:val="00A60100"/>
    <w:rsid w:val="00A60220"/>
    <w:rsid w:val="00A60273"/>
    <w:rsid w:val="00A624D2"/>
    <w:rsid w:val="00A63C81"/>
    <w:rsid w:val="00A649C7"/>
    <w:rsid w:val="00A64A18"/>
    <w:rsid w:val="00A64EDB"/>
    <w:rsid w:val="00A65C69"/>
    <w:rsid w:val="00A65D0E"/>
    <w:rsid w:val="00A66369"/>
    <w:rsid w:val="00A66A54"/>
    <w:rsid w:val="00A6714B"/>
    <w:rsid w:val="00A675EB"/>
    <w:rsid w:val="00A677BA"/>
    <w:rsid w:val="00A67E64"/>
    <w:rsid w:val="00A70E2A"/>
    <w:rsid w:val="00A70EC5"/>
    <w:rsid w:val="00A71552"/>
    <w:rsid w:val="00A716D3"/>
    <w:rsid w:val="00A7182F"/>
    <w:rsid w:val="00A71A4B"/>
    <w:rsid w:val="00A73611"/>
    <w:rsid w:val="00A738A5"/>
    <w:rsid w:val="00A74255"/>
    <w:rsid w:val="00A74306"/>
    <w:rsid w:val="00A7441D"/>
    <w:rsid w:val="00A74CA8"/>
    <w:rsid w:val="00A7507B"/>
    <w:rsid w:val="00A75A26"/>
    <w:rsid w:val="00A76A5B"/>
    <w:rsid w:val="00A76CDC"/>
    <w:rsid w:val="00A80E1E"/>
    <w:rsid w:val="00A813F0"/>
    <w:rsid w:val="00A82402"/>
    <w:rsid w:val="00A82EC1"/>
    <w:rsid w:val="00A845D4"/>
    <w:rsid w:val="00A855D7"/>
    <w:rsid w:val="00A85D11"/>
    <w:rsid w:val="00A8601A"/>
    <w:rsid w:val="00A90031"/>
    <w:rsid w:val="00A900DF"/>
    <w:rsid w:val="00A90345"/>
    <w:rsid w:val="00A9156D"/>
    <w:rsid w:val="00A917CF"/>
    <w:rsid w:val="00A91D26"/>
    <w:rsid w:val="00A91DBC"/>
    <w:rsid w:val="00A91DE5"/>
    <w:rsid w:val="00A92BB0"/>
    <w:rsid w:val="00A94178"/>
    <w:rsid w:val="00A94284"/>
    <w:rsid w:val="00A95B33"/>
    <w:rsid w:val="00A96615"/>
    <w:rsid w:val="00A9675B"/>
    <w:rsid w:val="00A96A1D"/>
    <w:rsid w:val="00A975E8"/>
    <w:rsid w:val="00AA040A"/>
    <w:rsid w:val="00AA0467"/>
    <w:rsid w:val="00AA119A"/>
    <w:rsid w:val="00AA2143"/>
    <w:rsid w:val="00AA2381"/>
    <w:rsid w:val="00AA23E3"/>
    <w:rsid w:val="00AA277E"/>
    <w:rsid w:val="00AA2B67"/>
    <w:rsid w:val="00AA2B7A"/>
    <w:rsid w:val="00AA35C7"/>
    <w:rsid w:val="00AA4BA3"/>
    <w:rsid w:val="00AA5BB4"/>
    <w:rsid w:val="00AA6101"/>
    <w:rsid w:val="00AA6F74"/>
    <w:rsid w:val="00AA736A"/>
    <w:rsid w:val="00AA795D"/>
    <w:rsid w:val="00AA7E7F"/>
    <w:rsid w:val="00AB1165"/>
    <w:rsid w:val="00AB148B"/>
    <w:rsid w:val="00AB22B9"/>
    <w:rsid w:val="00AB65B0"/>
    <w:rsid w:val="00AB7F04"/>
    <w:rsid w:val="00AC06E2"/>
    <w:rsid w:val="00AC0DC9"/>
    <w:rsid w:val="00AC1DA5"/>
    <w:rsid w:val="00AC25FF"/>
    <w:rsid w:val="00AC27AA"/>
    <w:rsid w:val="00AC3BC8"/>
    <w:rsid w:val="00AC4071"/>
    <w:rsid w:val="00AC4978"/>
    <w:rsid w:val="00AC5255"/>
    <w:rsid w:val="00AC5737"/>
    <w:rsid w:val="00AC57B7"/>
    <w:rsid w:val="00AC58E1"/>
    <w:rsid w:val="00AC5A68"/>
    <w:rsid w:val="00AC5C60"/>
    <w:rsid w:val="00AC5D08"/>
    <w:rsid w:val="00AC6330"/>
    <w:rsid w:val="00AD01AD"/>
    <w:rsid w:val="00AD0742"/>
    <w:rsid w:val="00AD0B98"/>
    <w:rsid w:val="00AD0E14"/>
    <w:rsid w:val="00AD1FF0"/>
    <w:rsid w:val="00AD22B9"/>
    <w:rsid w:val="00AD2F20"/>
    <w:rsid w:val="00AD4040"/>
    <w:rsid w:val="00AD43DB"/>
    <w:rsid w:val="00AD6BD2"/>
    <w:rsid w:val="00AD7621"/>
    <w:rsid w:val="00AD7DB6"/>
    <w:rsid w:val="00AD7EEC"/>
    <w:rsid w:val="00AE0143"/>
    <w:rsid w:val="00AE0AFE"/>
    <w:rsid w:val="00AE1771"/>
    <w:rsid w:val="00AE1DF4"/>
    <w:rsid w:val="00AE2376"/>
    <w:rsid w:val="00AE278F"/>
    <w:rsid w:val="00AE2E7A"/>
    <w:rsid w:val="00AE2FA1"/>
    <w:rsid w:val="00AE3384"/>
    <w:rsid w:val="00AE3641"/>
    <w:rsid w:val="00AE3725"/>
    <w:rsid w:val="00AE42FA"/>
    <w:rsid w:val="00AE46F9"/>
    <w:rsid w:val="00AE523D"/>
    <w:rsid w:val="00AE5C2B"/>
    <w:rsid w:val="00AE5E6A"/>
    <w:rsid w:val="00AE60CA"/>
    <w:rsid w:val="00AE693A"/>
    <w:rsid w:val="00AE6F05"/>
    <w:rsid w:val="00AE7261"/>
    <w:rsid w:val="00AE7397"/>
    <w:rsid w:val="00AE7EF3"/>
    <w:rsid w:val="00AF0384"/>
    <w:rsid w:val="00AF11FA"/>
    <w:rsid w:val="00AF1431"/>
    <w:rsid w:val="00AF1633"/>
    <w:rsid w:val="00AF184D"/>
    <w:rsid w:val="00AF2038"/>
    <w:rsid w:val="00AF2911"/>
    <w:rsid w:val="00AF4AB5"/>
    <w:rsid w:val="00AF56A9"/>
    <w:rsid w:val="00AF5E4E"/>
    <w:rsid w:val="00AF6D57"/>
    <w:rsid w:val="00AF6E55"/>
    <w:rsid w:val="00AF79C9"/>
    <w:rsid w:val="00AF7EC9"/>
    <w:rsid w:val="00B0097B"/>
    <w:rsid w:val="00B013EF"/>
    <w:rsid w:val="00B038D9"/>
    <w:rsid w:val="00B04013"/>
    <w:rsid w:val="00B04054"/>
    <w:rsid w:val="00B04401"/>
    <w:rsid w:val="00B06AE9"/>
    <w:rsid w:val="00B06D54"/>
    <w:rsid w:val="00B0713E"/>
    <w:rsid w:val="00B105A5"/>
    <w:rsid w:val="00B107C4"/>
    <w:rsid w:val="00B10EEB"/>
    <w:rsid w:val="00B1248E"/>
    <w:rsid w:val="00B126DF"/>
    <w:rsid w:val="00B14340"/>
    <w:rsid w:val="00B17032"/>
    <w:rsid w:val="00B17536"/>
    <w:rsid w:val="00B20DC5"/>
    <w:rsid w:val="00B21A45"/>
    <w:rsid w:val="00B229F8"/>
    <w:rsid w:val="00B23967"/>
    <w:rsid w:val="00B24917"/>
    <w:rsid w:val="00B249A1"/>
    <w:rsid w:val="00B257FE"/>
    <w:rsid w:val="00B25993"/>
    <w:rsid w:val="00B30C58"/>
    <w:rsid w:val="00B31686"/>
    <w:rsid w:val="00B31B8A"/>
    <w:rsid w:val="00B34824"/>
    <w:rsid w:val="00B34888"/>
    <w:rsid w:val="00B34A54"/>
    <w:rsid w:val="00B35307"/>
    <w:rsid w:val="00B35528"/>
    <w:rsid w:val="00B35D8E"/>
    <w:rsid w:val="00B36BFF"/>
    <w:rsid w:val="00B3723E"/>
    <w:rsid w:val="00B373E8"/>
    <w:rsid w:val="00B40FD7"/>
    <w:rsid w:val="00B41353"/>
    <w:rsid w:val="00B414D0"/>
    <w:rsid w:val="00B41B6D"/>
    <w:rsid w:val="00B42CA5"/>
    <w:rsid w:val="00B42F23"/>
    <w:rsid w:val="00B4314C"/>
    <w:rsid w:val="00B432A2"/>
    <w:rsid w:val="00B442A0"/>
    <w:rsid w:val="00B4562D"/>
    <w:rsid w:val="00B45B7F"/>
    <w:rsid w:val="00B46382"/>
    <w:rsid w:val="00B4691C"/>
    <w:rsid w:val="00B46A24"/>
    <w:rsid w:val="00B46AA9"/>
    <w:rsid w:val="00B47A45"/>
    <w:rsid w:val="00B50BA0"/>
    <w:rsid w:val="00B51DDC"/>
    <w:rsid w:val="00B51E11"/>
    <w:rsid w:val="00B545FD"/>
    <w:rsid w:val="00B549A4"/>
    <w:rsid w:val="00B54F30"/>
    <w:rsid w:val="00B55904"/>
    <w:rsid w:val="00B577E4"/>
    <w:rsid w:val="00B604CA"/>
    <w:rsid w:val="00B60F68"/>
    <w:rsid w:val="00B60F85"/>
    <w:rsid w:val="00B61455"/>
    <w:rsid w:val="00B62596"/>
    <w:rsid w:val="00B6298C"/>
    <w:rsid w:val="00B62CF7"/>
    <w:rsid w:val="00B63B63"/>
    <w:rsid w:val="00B63E15"/>
    <w:rsid w:val="00B6456A"/>
    <w:rsid w:val="00B647FD"/>
    <w:rsid w:val="00B64DDD"/>
    <w:rsid w:val="00B64F20"/>
    <w:rsid w:val="00B65434"/>
    <w:rsid w:val="00B65619"/>
    <w:rsid w:val="00B676F6"/>
    <w:rsid w:val="00B67BE9"/>
    <w:rsid w:val="00B70532"/>
    <w:rsid w:val="00B71105"/>
    <w:rsid w:val="00B739C4"/>
    <w:rsid w:val="00B73B4B"/>
    <w:rsid w:val="00B73F25"/>
    <w:rsid w:val="00B741B2"/>
    <w:rsid w:val="00B744A2"/>
    <w:rsid w:val="00B74CCB"/>
    <w:rsid w:val="00B74E26"/>
    <w:rsid w:val="00B74F96"/>
    <w:rsid w:val="00B74FE8"/>
    <w:rsid w:val="00B75047"/>
    <w:rsid w:val="00B75689"/>
    <w:rsid w:val="00B7586E"/>
    <w:rsid w:val="00B75E1A"/>
    <w:rsid w:val="00B768AB"/>
    <w:rsid w:val="00B7699D"/>
    <w:rsid w:val="00B771E2"/>
    <w:rsid w:val="00B7773B"/>
    <w:rsid w:val="00B77749"/>
    <w:rsid w:val="00B77843"/>
    <w:rsid w:val="00B80404"/>
    <w:rsid w:val="00B80413"/>
    <w:rsid w:val="00B8133A"/>
    <w:rsid w:val="00B8151D"/>
    <w:rsid w:val="00B81D08"/>
    <w:rsid w:val="00B83D45"/>
    <w:rsid w:val="00B84363"/>
    <w:rsid w:val="00B845C1"/>
    <w:rsid w:val="00B864DE"/>
    <w:rsid w:val="00B868E3"/>
    <w:rsid w:val="00B86D85"/>
    <w:rsid w:val="00B86E1A"/>
    <w:rsid w:val="00B87AA4"/>
    <w:rsid w:val="00B91D73"/>
    <w:rsid w:val="00B91E62"/>
    <w:rsid w:val="00B92F81"/>
    <w:rsid w:val="00B942DD"/>
    <w:rsid w:val="00B947A5"/>
    <w:rsid w:val="00B9528A"/>
    <w:rsid w:val="00B95D31"/>
    <w:rsid w:val="00B9626B"/>
    <w:rsid w:val="00BA12B1"/>
    <w:rsid w:val="00BA12C3"/>
    <w:rsid w:val="00BA1611"/>
    <w:rsid w:val="00BA1974"/>
    <w:rsid w:val="00BA1D5E"/>
    <w:rsid w:val="00BA23E6"/>
    <w:rsid w:val="00BA2F17"/>
    <w:rsid w:val="00BA3F13"/>
    <w:rsid w:val="00BA514D"/>
    <w:rsid w:val="00BA6B74"/>
    <w:rsid w:val="00BA7C4F"/>
    <w:rsid w:val="00BA7E4E"/>
    <w:rsid w:val="00BB167C"/>
    <w:rsid w:val="00BB181D"/>
    <w:rsid w:val="00BB1DD5"/>
    <w:rsid w:val="00BB1E16"/>
    <w:rsid w:val="00BB36B4"/>
    <w:rsid w:val="00BB37BE"/>
    <w:rsid w:val="00BB559A"/>
    <w:rsid w:val="00BB6683"/>
    <w:rsid w:val="00BB7E44"/>
    <w:rsid w:val="00BB7F31"/>
    <w:rsid w:val="00BC0116"/>
    <w:rsid w:val="00BC11EC"/>
    <w:rsid w:val="00BC12EB"/>
    <w:rsid w:val="00BC2269"/>
    <w:rsid w:val="00BC33FC"/>
    <w:rsid w:val="00BC3DC5"/>
    <w:rsid w:val="00BC4F6A"/>
    <w:rsid w:val="00BC509B"/>
    <w:rsid w:val="00BC5C3B"/>
    <w:rsid w:val="00BC64AE"/>
    <w:rsid w:val="00BC6BDB"/>
    <w:rsid w:val="00BC7EB4"/>
    <w:rsid w:val="00BD0ABB"/>
    <w:rsid w:val="00BD0EDA"/>
    <w:rsid w:val="00BD2FB0"/>
    <w:rsid w:val="00BD32C2"/>
    <w:rsid w:val="00BD392B"/>
    <w:rsid w:val="00BD3E47"/>
    <w:rsid w:val="00BD4A08"/>
    <w:rsid w:val="00BD5700"/>
    <w:rsid w:val="00BD691D"/>
    <w:rsid w:val="00BD7F9B"/>
    <w:rsid w:val="00BE0493"/>
    <w:rsid w:val="00BE0544"/>
    <w:rsid w:val="00BE0849"/>
    <w:rsid w:val="00BE143A"/>
    <w:rsid w:val="00BE153D"/>
    <w:rsid w:val="00BE1FB9"/>
    <w:rsid w:val="00BE2799"/>
    <w:rsid w:val="00BE28FC"/>
    <w:rsid w:val="00BE3327"/>
    <w:rsid w:val="00BE3F99"/>
    <w:rsid w:val="00BE4745"/>
    <w:rsid w:val="00BE49C7"/>
    <w:rsid w:val="00BE6464"/>
    <w:rsid w:val="00BE6D77"/>
    <w:rsid w:val="00BE6DAB"/>
    <w:rsid w:val="00BE70CE"/>
    <w:rsid w:val="00BF1092"/>
    <w:rsid w:val="00BF150F"/>
    <w:rsid w:val="00BF1BDA"/>
    <w:rsid w:val="00BF344B"/>
    <w:rsid w:val="00BF3E3F"/>
    <w:rsid w:val="00BF41AB"/>
    <w:rsid w:val="00BF4CB2"/>
    <w:rsid w:val="00BF5A7B"/>
    <w:rsid w:val="00BF5BEA"/>
    <w:rsid w:val="00BF70F0"/>
    <w:rsid w:val="00BF7A5D"/>
    <w:rsid w:val="00BF7BAC"/>
    <w:rsid w:val="00C00EEA"/>
    <w:rsid w:val="00C01CAD"/>
    <w:rsid w:val="00C03043"/>
    <w:rsid w:val="00C03FB9"/>
    <w:rsid w:val="00C044AA"/>
    <w:rsid w:val="00C04660"/>
    <w:rsid w:val="00C050D9"/>
    <w:rsid w:val="00C0585F"/>
    <w:rsid w:val="00C05A87"/>
    <w:rsid w:val="00C061BD"/>
    <w:rsid w:val="00C062F8"/>
    <w:rsid w:val="00C06A9B"/>
    <w:rsid w:val="00C06F6F"/>
    <w:rsid w:val="00C07472"/>
    <w:rsid w:val="00C07C8E"/>
    <w:rsid w:val="00C1063D"/>
    <w:rsid w:val="00C115FA"/>
    <w:rsid w:val="00C1251A"/>
    <w:rsid w:val="00C132F8"/>
    <w:rsid w:val="00C13399"/>
    <w:rsid w:val="00C143D4"/>
    <w:rsid w:val="00C1455C"/>
    <w:rsid w:val="00C14CAB"/>
    <w:rsid w:val="00C14EB0"/>
    <w:rsid w:val="00C15387"/>
    <w:rsid w:val="00C169C4"/>
    <w:rsid w:val="00C16B46"/>
    <w:rsid w:val="00C16FE3"/>
    <w:rsid w:val="00C1740D"/>
    <w:rsid w:val="00C20175"/>
    <w:rsid w:val="00C20875"/>
    <w:rsid w:val="00C20D0E"/>
    <w:rsid w:val="00C214FE"/>
    <w:rsid w:val="00C21AE1"/>
    <w:rsid w:val="00C21EAA"/>
    <w:rsid w:val="00C2233F"/>
    <w:rsid w:val="00C226B5"/>
    <w:rsid w:val="00C23BD7"/>
    <w:rsid w:val="00C24C63"/>
    <w:rsid w:val="00C2591E"/>
    <w:rsid w:val="00C2644E"/>
    <w:rsid w:val="00C268EB"/>
    <w:rsid w:val="00C26DCF"/>
    <w:rsid w:val="00C313A9"/>
    <w:rsid w:val="00C3159F"/>
    <w:rsid w:val="00C318C5"/>
    <w:rsid w:val="00C31AB3"/>
    <w:rsid w:val="00C321DD"/>
    <w:rsid w:val="00C332A4"/>
    <w:rsid w:val="00C33324"/>
    <w:rsid w:val="00C3343D"/>
    <w:rsid w:val="00C337BF"/>
    <w:rsid w:val="00C34080"/>
    <w:rsid w:val="00C3471E"/>
    <w:rsid w:val="00C34859"/>
    <w:rsid w:val="00C35097"/>
    <w:rsid w:val="00C351AF"/>
    <w:rsid w:val="00C40A89"/>
    <w:rsid w:val="00C41D0F"/>
    <w:rsid w:val="00C41DAC"/>
    <w:rsid w:val="00C42352"/>
    <w:rsid w:val="00C42758"/>
    <w:rsid w:val="00C42E5D"/>
    <w:rsid w:val="00C43D99"/>
    <w:rsid w:val="00C44009"/>
    <w:rsid w:val="00C44241"/>
    <w:rsid w:val="00C44AC9"/>
    <w:rsid w:val="00C44F79"/>
    <w:rsid w:val="00C4550B"/>
    <w:rsid w:val="00C4598F"/>
    <w:rsid w:val="00C459EE"/>
    <w:rsid w:val="00C465A5"/>
    <w:rsid w:val="00C468B6"/>
    <w:rsid w:val="00C46A29"/>
    <w:rsid w:val="00C46B0E"/>
    <w:rsid w:val="00C46D3E"/>
    <w:rsid w:val="00C51942"/>
    <w:rsid w:val="00C523D0"/>
    <w:rsid w:val="00C54857"/>
    <w:rsid w:val="00C55533"/>
    <w:rsid w:val="00C557D1"/>
    <w:rsid w:val="00C55F06"/>
    <w:rsid w:val="00C60517"/>
    <w:rsid w:val="00C61166"/>
    <w:rsid w:val="00C61720"/>
    <w:rsid w:val="00C62202"/>
    <w:rsid w:val="00C6231F"/>
    <w:rsid w:val="00C631BD"/>
    <w:rsid w:val="00C63D54"/>
    <w:rsid w:val="00C63E26"/>
    <w:rsid w:val="00C6452B"/>
    <w:rsid w:val="00C65189"/>
    <w:rsid w:val="00C6604F"/>
    <w:rsid w:val="00C667CB"/>
    <w:rsid w:val="00C67382"/>
    <w:rsid w:val="00C70D36"/>
    <w:rsid w:val="00C7138B"/>
    <w:rsid w:val="00C71798"/>
    <w:rsid w:val="00C71D0B"/>
    <w:rsid w:val="00C730DE"/>
    <w:rsid w:val="00C7402B"/>
    <w:rsid w:val="00C74031"/>
    <w:rsid w:val="00C740DD"/>
    <w:rsid w:val="00C74521"/>
    <w:rsid w:val="00C74EC2"/>
    <w:rsid w:val="00C7546E"/>
    <w:rsid w:val="00C75532"/>
    <w:rsid w:val="00C759B6"/>
    <w:rsid w:val="00C763C4"/>
    <w:rsid w:val="00C77D70"/>
    <w:rsid w:val="00C80698"/>
    <w:rsid w:val="00C80ED9"/>
    <w:rsid w:val="00C81D29"/>
    <w:rsid w:val="00C8256E"/>
    <w:rsid w:val="00C82A84"/>
    <w:rsid w:val="00C82CA9"/>
    <w:rsid w:val="00C82D1B"/>
    <w:rsid w:val="00C854E8"/>
    <w:rsid w:val="00C85E54"/>
    <w:rsid w:val="00C869E6"/>
    <w:rsid w:val="00C872B9"/>
    <w:rsid w:val="00C90507"/>
    <w:rsid w:val="00C90D83"/>
    <w:rsid w:val="00C90E12"/>
    <w:rsid w:val="00C91147"/>
    <w:rsid w:val="00C91496"/>
    <w:rsid w:val="00C922E1"/>
    <w:rsid w:val="00C92499"/>
    <w:rsid w:val="00C93D0E"/>
    <w:rsid w:val="00C9486D"/>
    <w:rsid w:val="00C95123"/>
    <w:rsid w:val="00C954A9"/>
    <w:rsid w:val="00C962AF"/>
    <w:rsid w:val="00C963EF"/>
    <w:rsid w:val="00C96F30"/>
    <w:rsid w:val="00CA006E"/>
    <w:rsid w:val="00CA007E"/>
    <w:rsid w:val="00CA00C4"/>
    <w:rsid w:val="00CA06B4"/>
    <w:rsid w:val="00CA089D"/>
    <w:rsid w:val="00CA142C"/>
    <w:rsid w:val="00CA1601"/>
    <w:rsid w:val="00CA1EBD"/>
    <w:rsid w:val="00CA2078"/>
    <w:rsid w:val="00CA2802"/>
    <w:rsid w:val="00CA3C23"/>
    <w:rsid w:val="00CA4312"/>
    <w:rsid w:val="00CA4D79"/>
    <w:rsid w:val="00CA539D"/>
    <w:rsid w:val="00CA57F7"/>
    <w:rsid w:val="00CA595A"/>
    <w:rsid w:val="00CA5A26"/>
    <w:rsid w:val="00CA5FFA"/>
    <w:rsid w:val="00CA6A8B"/>
    <w:rsid w:val="00CA72E1"/>
    <w:rsid w:val="00CA7820"/>
    <w:rsid w:val="00CB0131"/>
    <w:rsid w:val="00CB0739"/>
    <w:rsid w:val="00CB1974"/>
    <w:rsid w:val="00CB2852"/>
    <w:rsid w:val="00CB2C6A"/>
    <w:rsid w:val="00CB2EBE"/>
    <w:rsid w:val="00CB3A88"/>
    <w:rsid w:val="00CB4088"/>
    <w:rsid w:val="00CB4C79"/>
    <w:rsid w:val="00CB4FD5"/>
    <w:rsid w:val="00CB5B9C"/>
    <w:rsid w:val="00CB6466"/>
    <w:rsid w:val="00CB70FE"/>
    <w:rsid w:val="00CC0001"/>
    <w:rsid w:val="00CC0660"/>
    <w:rsid w:val="00CC06A2"/>
    <w:rsid w:val="00CC0F1F"/>
    <w:rsid w:val="00CC14F2"/>
    <w:rsid w:val="00CC2636"/>
    <w:rsid w:val="00CC333B"/>
    <w:rsid w:val="00CC4381"/>
    <w:rsid w:val="00CC4B90"/>
    <w:rsid w:val="00CC609B"/>
    <w:rsid w:val="00CC6F3D"/>
    <w:rsid w:val="00CC7CF1"/>
    <w:rsid w:val="00CD0520"/>
    <w:rsid w:val="00CD2934"/>
    <w:rsid w:val="00CD346A"/>
    <w:rsid w:val="00CD3637"/>
    <w:rsid w:val="00CD3C0B"/>
    <w:rsid w:val="00CD4094"/>
    <w:rsid w:val="00CD62F6"/>
    <w:rsid w:val="00CD7682"/>
    <w:rsid w:val="00CD7840"/>
    <w:rsid w:val="00CD7C92"/>
    <w:rsid w:val="00CE08FC"/>
    <w:rsid w:val="00CE23BC"/>
    <w:rsid w:val="00CE2FB3"/>
    <w:rsid w:val="00CE353E"/>
    <w:rsid w:val="00CE389B"/>
    <w:rsid w:val="00CE3AB1"/>
    <w:rsid w:val="00CE4731"/>
    <w:rsid w:val="00CE4B05"/>
    <w:rsid w:val="00CE552F"/>
    <w:rsid w:val="00CE68F5"/>
    <w:rsid w:val="00CE6D03"/>
    <w:rsid w:val="00CE7286"/>
    <w:rsid w:val="00CF00C5"/>
    <w:rsid w:val="00CF09D3"/>
    <w:rsid w:val="00CF0D24"/>
    <w:rsid w:val="00CF12C0"/>
    <w:rsid w:val="00CF12D8"/>
    <w:rsid w:val="00CF3612"/>
    <w:rsid w:val="00CF45A1"/>
    <w:rsid w:val="00CF4F52"/>
    <w:rsid w:val="00CF5FC5"/>
    <w:rsid w:val="00CF609F"/>
    <w:rsid w:val="00CF60EF"/>
    <w:rsid w:val="00CF6A03"/>
    <w:rsid w:val="00CF6AA8"/>
    <w:rsid w:val="00CF6DEA"/>
    <w:rsid w:val="00CF6FDE"/>
    <w:rsid w:val="00CF73FB"/>
    <w:rsid w:val="00CF7AEB"/>
    <w:rsid w:val="00D002AB"/>
    <w:rsid w:val="00D01084"/>
    <w:rsid w:val="00D026EF"/>
    <w:rsid w:val="00D029F1"/>
    <w:rsid w:val="00D02A99"/>
    <w:rsid w:val="00D02B2D"/>
    <w:rsid w:val="00D02D31"/>
    <w:rsid w:val="00D04640"/>
    <w:rsid w:val="00D061B2"/>
    <w:rsid w:val="00D06455"/>
    <w:rsid w:val="00D07114"/>
    <w:rsid w:val="00D07EFE"/>
    <w:rsid w:val="00D11E8B"/>
    <w:rsid w:val="00D12381"/>
    <w:rsid w:val="00D13954"/>
    <w:rsid w:val="00D16629"/>
    <w:rsid w:val="00D1720C"/>
    <w:rsid w:val="00D216AA"/>
    <w:rsid w:val="00D21C8C"/>
    <w:rsid w:val="00D220FC"/>
    <w:rsid w:val="00D224B9"/>
    <w:rsid w:val="00D229C6"/>
    <w:rsid w:val="00D23812"/>
    <w:rsid w:val="00D23B30"/>
    <w:rsid w:val="00D24EBD"/>
    <w:rsid w:val="00D2599F"/>
    <w:rsid w:val="00D25CC9"/>
    <w:rsid w:val="00D25D4F"/>
    <w:rsid w:val="00D263E5"/>
    <w:rsid w:val="00D26469"/>
    <w:rsid w:val="00D269ED"/>
    <w:rsid w:val="00D26A90"/>
    <w:rsid w:val="00D26E3D"/>
    <w:rsid w:val="00D2716C"/>
    <w:rsid w:val="00D27787"/>
    <w:rsid w:val="00D31078"/>
    <w:rsid w:val="00D31651"/>
    <w:rsid w:val="00D324A1"/>
    <w:rsid w:val="00D3254F"/>
    <w:rsid w:val="00D3429F"/>
    <w:rsid w:val="00D34BD4"/>
    <w:rsid w:val="00D351CE"/>
    <w:rsid w:val="00D35FAE"/>
    <w:rsid w:val="00D35FF6"/>
    <w:rsid w:val="00D41089"/>
    <w:rsid w:val="00D41CB3"/>
    <w:rsid w:val="00D421C4"/>
    <w:rsid w:val="00D42736"/>
    <w:rsid w:val="00D43345"/>
    <w:rsid w:val="00D43BC8"/>
    <w:rsid w:val="00D440B6"/>
    <w:rsid w:val="00D44698"/>
    <w:rsid w:val="00D4494F"/>
    <w:rsid w:val="00D46BA8"/>
    <w:rsid w:val="00D4792F"/>
    <w:rsid w:val="00D5004D"/>
    <w:rsid w:val="00D50307"/>
    <w:rsid w:val="00D50C80"/>
    <w:rsid w:val="00D510BD"/>
    <w:rsid w:val="00D523DB"/>
    <w:rsid w:val="00D524B5"/>
    <w:rsid w:val="00D5293D"/>
    <w:rsid w:val="00D5307A"/>
    <w:rsid w:val="00D53472"/>
    <w:rsid w:val="00D53DB6"/>
    <w:rsid w:val="00D551FF"/>
    <w:rsid w:val="00D55486"/>
    <w:rsid w:val="00D56A92"/>
    <w:rsid w:val="00D6089C"/>
    <w:rsid w:val="00D62CA1"/>
    <w:rsid w:val="00D63C89"/>
    <w:rsid w:val="00D64926"/>
    <w:rsid w:val="00D65795"/>
    <w:rsid w:val="00D65CD3"/>
    <w:rsid w:val="00D676E4"/>
    <w:rsid w:val="00D7117D"/>
    <w:rsid w:val="00D71743"/>
    <w:rsid w:val="00D71DEC"/>
    <w:rsid w:val="00D737D1"/>
    <w:rsid w:val="00D748C7"/>
    <w:rsid w:val="00D7531B"/>
    <w:rsid w:val="00D754FF"/>
    <w:rsid w:val="00D75935"/>
    <w:rsid w:val="00D75EE1"/>
    <w:rsid w:val="00D7600F"/>
    <w:rsid w:val="00D76403"/>
    <w:rsid w:val="00D76670"/>
    <w:rsid w:val="00D767E8"/>
    <w:rsid w:val="00D76CAF"/>
    <w:rsid w:val="00D76DBD"/>
    <w:rsid w:val="00D76EDA"/>
    <w:rsid w:val="00D7762A"/>
    <w:rsid w:val="00D778D2"/>
    <w:rsid w:val="00D77EF4"/>
    <w:rsid w:val="00D802B8"/>
    <w:rsid w:val="00D82B7F"/>
    <w:rsid w:val="00D83703"/>
    <w:rsid w:val="00D8396A"/>
    <w:rsid w:val="00D84F8F"/>
    <w:rsid w:val="00D851F3"/>
    <w:rsid w:val="00D855EC"/>
    <w:rsid w:val="00D85C1E"/>
    <w:rsid w:val="00D85C65"/>
    <w:rsid w:val="00D85C75"/>
    <w:rsid w:val="00D8775A"/>
    <w:rsid w:val="00D87E69"/>
    <w:rsid w:val="00D9067A"/>
    <w:rsid w:val="00D906ED"/>
    <w:rsid w:val="00D90A17"/>
    <w:rsid w:val="00D91DEF"/>
    <w:rsid w:val="00D92138"/>
    <w:rsid w:val="00D925FB"/>
    <w:rsid w:val="00D92898"/>
    <w:rsid w:val="00D928F0"/>
    <w:rsid w:val="00D92A90"/>
    <w:rsid w:val="00D93225"/>
    <w:rsid w:val="00D93B3A"/>
    <w:rsid w:val="00D9403F"/>
    <w:rsid w:val="00D9454D"/>
    <w:rsid w:val="00D94F07"/>
    <w:rsid w:val="00D96014"/>
    <w:rsid w:val="00D9671C"/>
    <w:rsid w:val="00D973FF"/>
    <w:rsid w:val="00D9744B"/>
    <w:rsid w:val="00D97CD8"/>
    <w:rsid w:val="00D97F24"/>
    <w:rsid w:val="00DA0014"/>
    <w:rsid w:val="00DA152C"/>
    <w:rsid w:val="00DA1A29"/>
    <w:rsid w:val="00DA1E29"/>
    <w:rsid w:val="00DA2F48"/>
    <w:rsid w:val="00DA462F"/>
    <w:rsid w:val="00DA4D0D"/>
    <w:rsid w:val="00DA6396"/>
    <w:rsid w:val="00DA6BA7"/>
    <w:rsid w:val="00DA7164"/>
    <w:rsid w:val="00DB0796"/>
    <w:rsid w:val="00DB0B31"/>
    <w:rsid w:val="00DB13AB"/>
    <w:rsid w:val="00DB14B6"/>
    <w:rsid w:val="00DB19B9"/>
    <w:rsid w:val="00DB1B89"/>
    <w:rsid w:val="00DB1EC9"/>
    <w:rsid w:val="00DB20C4"/>
    <w:rsid w:val="00DB2651"/>
    <w:rsid w:val="00DB2A1A"/>
    <w:rsid w:val="00DB3AD5"/>
    <w:rsid w:val="00DB3C69"/>
    <w:rsid w:val="00DB3DC6"/>
    <w:rsid w:val="00DB4AB3"/>
    <w:rsid w:val="00DB50D7"/>
    <w:rsid w:val="00DB552E"/>
    <w:rsid w:val="00DB55E4"/>
    <w:rsid w:val="00DB5D81"/>
    <w:rsid w:val="00DB6065"/>
    <w:rsid w:val="00DB6535"/>
    <w:rsid w:val="00DB65C9"/>
    <w:rsid w:val="00DB669A"/>
    <w:rsid w:val="00DB6F97"/>
    <w:rsid w:val="00DB7484"/>
    <w:rsid w:val="00DB7AA3"/>
    <w:rsid w:val="00DC0041"/>
    <w:rsid w:val="00DC0597"/>
    <w:rsid w:val="00DC119F"/>
    <w:rsid w:val="00DC163B"/>
    <w:rsid w:val="00DC1CFB"/>
    <w:rsid w:val="00DC24BC"/>
    <w:rsid w:val="00DC2789"/>
    <w:rsid w:val="00DC3287"/>
    <w:rsid w:val="00DC3FCF"/>
    <w:rsid w:val="00DC4979"/>
    <w:rsid w:val="00DC4A70"/>
    <w:rsid w:val="00DC4AD6"/>
    <w:rsid w:val="00DC5679"/>
    <w:rsid w:val="00DC590F"/>
    <w:rsid w:val="00DC60AA"/>
    <w:rsid w:val="00DC6CFE"/>
    <w:rsid w:val="00DC6F06"/>
    <w:rsid w:val="00DC6F44"/>
    <w:rsid w:val="00DD0140"/>
    <w:rsid w:val="00DD139F"/>
    <w:rsid w:val="00DD1ADB"/>
    <w:rsid w:val="00DD201D"/>
    <w:rsid w:val="00DD2672"/>
    <w:rsid w:val="00DD2B7D"/>
    <w:rsid w:val="00DD300F"/>
    <w:rsid w:val="00DD33C5"/>
    <w:rsid w:val="00DD3681"/>
    <w:rsid w:val="00DD3C9D"/>
    <w:rsid w:val="00DD5D2A"/>
    <w:rsid w:val="00DD695C"/>
    <w:rsid w:val="00DD7590"/>
    <w:rsid w:val="00DE0696"/>
    <w:rsid w:val="00DE2383"/>
    <w:rsid w:val="00DE2680"/>
    <w:rsid w:val="00DE31C7"/>
    <w:rsid w:val="00DE4F0B"/>
    <w:rsid w:val="00DE4FCA"/>
    <w:rsid w:val="00DE5230"/>
    <w:rsid w:val="00DE6078"/>
    <w:rsid w:val="00DE638E"/>
    <w:rsid w:val="00DE752F"/>
    <w:rsid w:val="00DE76C7"/>
    <w:rsid w:val="00DF0619"/>
    <w:rsid w:val="00DF0622"/>
    <w:rsid w:val="00DF1F89"/>
    <w:rsid w:val="00DF27E4"/>
    <w:rsid w:val="00DF2C46"/>
    <w:rsid w:val="00DF48FC"/>
    <w:rsid w:val="00DF5584"/>
    <w:rsid w:val="00DF56FA"/>
    <w:rsid w:val="00DF5846"/>
    <w:rsid w:val="00DF6750"/>
    <w:rsid w:val="00E00E10"/>
    <w:rsid w:val="00E00F34"/>
    <w:rsid w:val="00E01132"/>
    <w:rsid w:val="00E02078"/>
    <w:rsid w:val="00E0335F"/>
    <w:rsid w:val="00E034C5"/>
    <w:rsid w:val="00E0370E"/>
    <w:rsid w:val="00E03E4E"/>
    <w:rsid w:val="00E04058"/>
    <w:rsid w:val="00E0437D"/>
    <w:rsid w:val="00E04B45"/>
    <w:rsid w:val="00E04EBD"/>
    <w:rsid w:val="00E04F64"/>
    <w:rsid w:val="00E0505F"/>
    <w:rsid w:val="00E0537F"/>
    <w:rsid w:val="00E05836"/>
    <w:rsid w:val="00E063E7"/>
    <w:rsid w:val="00E06933"/>
    <w:rsid w:val="00E06C3C"/>
    <w:rsid w:val="00E07136"/>
    <w:rsid w:val="00E07524"/>
    <w:rsid w:val="00E07910"/>
    <w:rsid w:val="00E1016C"/>
    <w:rsid w:val="00E103DA"/>
    <w:rsid w:val="00E10825"/>
    <w:rsid w:val="00E10A9B"/>
    <w:rsid w:val="00E12064"/>
    <w:rsid w:val="00E12C7C"/>
    <w:rsid w:val="00E13118"/>
    <w:rsid w:val="00E1423D"/>
    <w:rsid w:val="00E149FE"/>
    <w:rsid w:val="00E1549C"/>
    <w:rsid w:val="00E15792"/>
    <w:rsid w:val="00E159F9"/>
    <w:rsid w:val="00E16724"/>
    <w:rsid w:val="00E16CA9"/>
    <w:rsid w:val="00E173D3"/>
    <w:rsid w:val="00E17C26"/>
    <w:rsid w:val="00E20CC2"/>
    <w:rsid w:val="00E216EA"/>
    <w:rsid w:val="00E2266D"/>
    <w:rsid w:val="00E22C14"/>
    <w:rsid w:val="00E233FD"/>
    <w:rsid w:val="00E24688"/>
    <w:rsid w:val="00E24A7E"/>
    <w:rsid w:val="00E255C8"/>
    <w:rsid w:val="00E2560E"/>
    <w:rsid w:val="00E258D2"/>
    <w:rsid w:val="00E25DFC"/>
    <w:rsid w:val="00E26128"/>
    <w:rsid w:val="00E2671C"/>
    <w:rsid w:val="00E27B23"/>
    <w:rsid w:val="00E27F89"/>
    <w:rsid w:val="00E3016A"/>
    <w:rsid w:val="00E306D7"/>
    <w:rsid w:val="00E31A29"/>
    <w:rsid w:val="00E3298B"/>
    <w:rsid w:val="00E32ABF"/>
    <w:rsid w:val="00E32D81"/>
    <w:rsid w:val="00E330D7"/>
    <w:rsid w:val="00E342FA"/>
    <w:rsid w:val="00E35AFA"/>
    <w:rsid w:val="00E36082"/>
    <w:rsid w:val="00E3716C"/>
    <w:rsid w:val="00E37D47"/>
    <w:rsid w:val="00E405CE"/>
    <w:rsid w:val="00E4242D"/>
    <w:rsid w:val="00E43439"/>
    <w:rsid w:val="00E43743"/>
    <w:rsid w:val="00E43F22"/>
    <w:rsid w:val="00E44785"/>
    <w:rsid w:val="00E467E5"/>
    <w:rsid w:val="00E46F5D"/>
    <w:rsid w:val="00E50402"/>
    <w:rsid w:val="00E51C8F"/>
    <w:rsid w:val="00E53C4E"/>
    <w:rsid w:val="00E5533B"/>
    <w:rsid w:val="00E556F0"/>
    <w:rsid w:val="00E55747"/>
    <w:rsid w:val="00E5698F"/>
    <w:rsid w:val="00E56CBF"/>
    <w:rsid w:val="00E5788D"/>
    <w:rsid w:val="00E579BA"/>
    <w:rsid w:val="00E612A1"/>
    <w:rsid w:val="00E6183C"/>
    <w:rsid w:val="00E6281D"/>
    <w:rsid w:val="00E64041"/>
    <w:rsid w:val="00E6413E"/>
    <w:rsid w:val="00E65343"/>
    <w:rsid w:val="00E655A8"/>
    <w:rsid w:val="00E65F7C"/>
    <w:rsid w:val="00E66A30"/>
    <w:rsid w:val="00E673B7"/>
    <w:rsid w:val="00E705C7"/>
    <w:rsid w:val="00E70634"/>
    <w:rsid w:val="00E70AA0"/>
    <w:rsid w:val="00E70B8D"/>
    <w:rsid w:val="00E726E8"/>
    <w:rsid w:val="00E72B47"/>
    <w:rsid w:val="00E7436A"/>
    <w:rsid w:val="00E75046"/>
    <w:rsid w:val="00E75A8A"/>
    <w:rsid w:val="00E76428"/>
    <w:rsid w:val="00E7738C"/>
    <w:rsid w:val="00E7772E"/>
    <w:rsid w:val="00E81E9F"/>
    <w:rsid w:val="00E82D5D"/>
    <w:rsid w:val="00E8474D"/>
    <w:rsid w:val="00E84967"/>
    <w:rsid w:val="00E8523A"/>
    <w:rsid w:val="00E8730C"/>
    <w:rsid w:val="00E87585"/>
    <w:rsid w:val="00E90312"/>
    <w:rsid w:val="00E9037E"/>
    <w:rsid w:val="00E91230"/>
    <w:rsid w:val="00E92718"/>
    <w:rsid w:val="00E93E14"/>
    <w:rsid w:val="00E94C4A"/>
    <w:rsid w:val="00E94F01"/>
    <w:rsid w:val="00E94F8A"/>
    <w:rsid w:val="00E94FE3"/>
    <w:rsid w:val="00E95288"/>
    <w:rsid w:val="00E956CA"/>
    <w:rsid w:val="00E96203"/>
    <w:rsid w:val="00E968B3"/>
    <w:rsid w:val="00E96989"/>
    <w:rsid w:val="00E97207"/>
    <w:rsid w:val="00E97495"/>
    <w:rsid w:val="00E977E2"/>
    <w:rsid w:val="00E97C1A"/>
    <w:rsid w:val="00EA0DAE"/>
    <w:rsid w:val="00EA1668"/>
    <w:rsid w:val="00EA1918"/>
    <w:rsid w:val="00EA34D8"/>
    <w:rsid w:val="00EA3A82"/>
    <w:rsid w:val="00EA43CA"/>
    <w:rsid w:val="00EA467C"/>
    <w:rsid w:val="00EA4712"/>
    <w:rsid w:val="00EA5EA3"/>
    <w:rsid w:val="00EA643B"/>
    <w:rsid w:val="00EA6485"/>
    <w:rsid w:val="00EA6E53"/>
    <w:rsid w:val="00EA74DA"/>
    <w:rsid w:val="00EA7A01"/>
    <w:rsid w:val="00EA7C02"/>
    <w:rsid w:val="00EA7FDB"/>
    <w:rsid w:val="00EB0898"/>
    <w:rsid w:val="00EB1162"/>
    <w:rsid w:val="00EB17F4"/>
    <w:rsid w:val="00EB218B"/>
    <w:rsid w:val="00EB32D4"/>
    <w:rsid w:val="00EB4F9F"/>
    <w:rsid w:val="00EB78B3"/>
    <w:rsid w:val="00EB7A9E"/>
    <w:rsid w:val="00EB7D96"/>
    <w:rsid w:val="00EC01B2"/>
    <w:rsid w:val="00EC03D5"/>
    <w:rsid w:val="00EC068B"/>
    <w:rsid w:val="00EC07D7"/>
    <w:rsid w:val="00EC0CE6"/>
    <w:rsid w:val="00EC0E1C"/>
    <w:rsid w:val="00EC154A"/>
    <w:rsid w:val="00EC1DD5"/>
    <w:rsid w:val="00EC1EB8"/>
    <w:rsid w:val="00EC2CBF"/>
    <w:rsid w:val="00EC362E"/>
    <w:rsid w:val="00EC472D"/>
    <w:rsid w:val="00EC526C"/>
    <w:rsid w:val="00EC5DB7"/>
    <w:rsid w:val="00EC6D57"/>
    <w:rsid w:val="00EC6D7A"/>
    <w:rsid w:val="00EC7229"/>
    <w:rsid w:val="00EC7ADA"/>
    <w:rsid w:val="00EC7E39"/>
    <w:rsid w:val="00ED03EE"/>
    <w:rsid w:val="00ED0C4E"/>
    <w:rsid w:val="00ED17D5"/>
    <w:rsid w:val="00ED2193"/>
    <w:rsid w:val="00ED2C57"/>
    <w:rsid w:val="00ED3D86"/>
    <w:rsid w:val="00ED423A"/>
    <w:rsid w:val="00ED44FA"/>
    <w:rsid w:val="00ED58D5"/>
    <w:rsid w:val="00ED692B"/>
    <w:rsid w:val="00ED6935"/>
    <w:rsid w:val="00ED78D3"/>
    <w:rsid w:val="00EE10B1"/>
    <w:rsid w:val="00EE1BD0"/>
    <w:rsid w:val="00EE21C3"/>
    <w:rsid w:val="00EE31A9"/>
    <w:rsid w:val="00EF1501"/>
    <w:rsid w:val="00EF1B3B"/>
    <w:rsid w:val="00EF230A"/>
    <w:rsid w:val="00EF2BA8"/>
    <w:rsid w:val="00EF3793"/>
    <w:rsid w:val="00EF51A1"/>
    <w:rsid w:val="00EF566C"/>
    <w:rsid w:val="00EF68A3"/>
    <w:rsid w:val="00EF69AB"/>
    <w:rsid w:val="00EF6F02"/>
    <w:rsid w:val="00EF77DA"/>
    <w:rsid w:val="00F00CEB"/>
    <w:rsid w:val="00F01081"/>
    <w:rsid w:val="00F01A8E"/>
    <w:rsid w:val="00F02562"/>
    <w:rsid w:val="00F0258E"/>
    <w:rsid w:val="00F0402D"/>
    <w:rsid w:val="00F04141"/>
    <w:rsid w:val="00F0433C"/>
    <w:rsid w:val="00F0453A"/>
    <w:rsid w:val="00F049C5"/>
    <w:rsid w:val="00F04AC3"/>
    <w:rsid w:val="00F05350"/>
    <w:rsid w:val="00F055F6"/>
    <w:rsid w:val="00F057FA"/>
    <w:rsid w:val="00F068FF"/>
    <w:rsid w:val="00F07423"/>
    <w:rsid w:val="00F078C4"/>
    <w:rsid w:val="00F10A66"/>
    <w:rsid w:val="00F11514"/>
    <w:rsid w:val="00F12190"/>
    <w:rsid w:val="00F12396"/>
    <w:rsid w:val="00F133BA"/>
    <w:rsid w:val="00F13640"/>
    <w:rsid w:val="00F13908"/>
    <w:rsid w:val="00F13E55"/>
    <w:rsid w:val="00F13FD6"/>
    <w:rsid w:val="00F143B8"/>
    <w:rsid w:val="00F144A4"/>
    <w:rsid w:val="00F16F2C"/>
    <w:rsid w:val="00F17BC1"/>
    <w:rsid w:val="00F17E02"/>
    <w:rsid w:val="00F203A4"/>
    <w:rsid w:val="00F23803"/>
    <w:rsid w:val="00F23FBF"/>
    <w:rsid w:val="00F244ED"/>
    <w:rsid w:val="00F24B51"/>
    <w:rsid w:val="00F25BD7"/>
    <w:rsid w:val="00F26406"/>
    <w:rsid w:val="00F26717"/>
    <w:rsid w:val="00F27256"/>
    <w:rsid w:val="00F2745D"/>
    <w:rsid w:val="00F279D6"/>
    <w:rsid w:val="00F30C1F"/>
    <w:rsid w:val="00F32A2B"/>
    <w:rsid w:val="00F34F61"/>
    <w:rsid w:val="00F35051"/>
    <w:rsid w:val="00F35FA2"/>
    <w:rsid w:val="00F36081"/>
    <w:rsid w:val="00F3716E"/>
    <w:rsid w:val="00F37329"/>
    <w:rsid w:val="00F37D93"/>
    <w:rsid w:val="00F40013"/>
    <w:rsid w:val="00F40881"/>
    <w:rsid w:val="00F410BF"/>
    <w:rsid w:val="00F41B59"/>
    <w:rsid w:val="00F4350C"/>
    <w:rsid w:val="00F43F9E"/>
    <w:rsid w:val="00F43F9F"/>
    <w:rsid w:val="00F444C0"/>
    <w:rsid w:val="00F4489E"/>
    <w:rsid w:val="00F45D9C"/>
    <w:rsid w:val="00F4674E"/>
    <w:rsid w:val="00F47A7A"/>
    <w:rsid w:val="00F52040"/>
    <w:rsid w:val="00F520D7"/>
    <w:rsid w:val="00F52694"/>
    <w:rsid w:val="00F52F91"/>
    <w:rsid w:val="00F536EC"/>
    <w:rsid w:val="00F53C03"/>
    <w:rsid w:val="00F54B2D"/>
    <w:rsid w:val="00F54DBE"/>
    <w:rsid w:val="00F5538C"/>
    <w:rsid w:val="00F5604B"/>
    <w:rsid w:val="00F56527"/>
    <w:rsid w:val="00F6062B"/>
    <w:rsid w:val="00F619B1"/>
    <w:rsid w:val="00F633B2"/>
    <w:rsid w:val="00F65775"/>
    <w:rsid w:val="00F65B03"/>
    <w:rsid w:val="00F65B0A"/>
    <w:rsid w:val="00F6623D"/>
    <w:rsid w:val="00F66DFB"/>
    <w:rsid w:val="00F672FE"/>
    <w:rsid w:val="00F70434"/>
    <w:rsid w:val="00F71FFE"/>
    <w:rsid w:val="00F72E09"/>
    <w:rsid w:val="00F75DCB"/>
    <w:rsid w:val="00F76145"/>
    <w:rsid w:val="00F7692A"/>
    <w:rsid w:val="00F76A42"/>
    <w:rsid w:val="00F77E7F"/>
    <w:rsid w:val="00F80C2C"/>
    <w:rsid w:val="00F84337"/>
    <w:rsid w:val="00F843EE"/>
    <w:rsid w:val="00F848B9"/>
    <w:rsid w:val="00F85F07"/>
    <w:rsid w:val="00F8604D"/>
    <w:rsid w:val="00F86A9F"/>
    <w:rsid w:val="00F87176"/>
    <w:rsid w:val="00F87C8E"/>
    <w:rsid w:val="00F90819"/>
    <w:rsid w:val="00F90C6C"/>
    <w:rsid w:val="00F91E2C"/>
    <w:rsid w:val="00F9283E"/>
    <w:rsid w:val="00F929FB"/>
    <w:rsid w:val="00F92A1E"/>
    <w:rsid w:val="00F92D95"/>
    <w:rsid w:val="00F92F5E"/>
    <w:rsid w:val="00F930D5"/>
    <w:rsid w:val="00F93794"/>
    <w:rsid w:val="00F93A6E"/>
    <w:rsid w:val="00F9472A"/>
    <w:rsid w:val="00F94817"/>
    <w:rsid w:val="00F94D66"/>
    <w:rsid w:val="00F9526C"/>
    <w:rsid w:val="00F95962"/>
    <w:rsid w:val="00F96130"/>
    <w:rsid w:val="00F97AD6"/>
    <w:rsid w:val="00F97BBA"/>
    <w:rsid w:val="00FA08EA"/>
    <w:rsid w:val="00FA17C5"/>
    <w:rsid w:val="00FA1D03"/>
    <w:rsid w:val="00FA4B29"/>
    <w:rsid w:val="00FA5946"/>
    <w:rsid w:val="00FA6EA1"/>
    <w:rsid w:val="00FB01EC"/>
    <w:rsid w:val="00FB057F"/>
    <w:rsid w:val="00FB0E18"/>
    <w:rsid w:val="00FB0E98"/>
    <w:rsid w:val="00FB0FA6"/>
    <w:rsid w:val="00FB0FE2"/>
    <w:rsid w:val="00FB1692"/>
    <w:rsid w:val="00FB191E"/>
    <w:rsid w:val="00FB19CD"/>
    <w:rsid w:val="00FB1BBE"/>
    <w:rsid w:val="00FB3C97"/>
    <w:rsid w:val="00FB4223"/>
    <w:rsid w:val="00FB4C2E"/>
    <w:rsid w:val="00FB5AA3"/>
    <w:rsid w:val="00FB6525"/>
    <w:rsid w:val="00FB6CB9"/>
    <w:rsid w:val="00FB7226"/>
    <w:rsid w:val="00FB784C"/>
    <w:rsid w:val="00FC0139"/>
    <w:rsid w:val="00FC0786"/>
    <w:rsid w:val="00FC0BC0"/>
    <w:rsid w:val="00FC3C51"/>
    <w:rsid w:val="00FC3CCC"/>
    <w:rsid w:val="00FC441D"/>
    <w:rsid w:val="00FC4C40"/>
    <w:rsid w:val="00FC5058"/>
    <w:rsid w:val="00FC694C"/>
    <w:rsid w:val="00FD0467"/>
    <w:rsid w:val="00FD0843"/>
    <w:rsid w:val="00FD34F6"/>
    <w:rsid w:val="00FD44CC"/>
    <w:rsid w:val="00FD4E7F"/>
    <w:rsid w:val="00FD57E2"/>
    <w:rsid w:val="00FD5A20"/>
    <w:rsid w:val="00FD5FC7"/>
    <w:rsid w:val="00FD6731"/>
    <w:rsid w:val="00FD69C7"/>
    <w:rsid w:val="00FD6FCC"/>
    <w:rsid w:val="00FD7440"/>
    <w:rsid w:val="00FD74B1"/>
    <w:rsid w:val="00FE16BB"/>
    <w:rsid w:val="00FE211A"/>
    <w:rsid w:val="00FE2683"/>
    <w:rsid w:val="00FE288E"/>
    <w:rsid w:val="00FE3720"/>
    <w:rsid w:val="00FE4030"/>
    <w:rsid w:val="00FE443D"/>
    <w:rsid w:val="00FE4734"/>
    <w:rsid w:val="00FE5D5A"/>
    <w:rsid w:val="00FE69C8"/>
    <w:rsid w:val="00FE6CAD"/>
    <w:rsid w:val="00FE71CC"/>
    <w:rsid w:val="00FE7B57"/>
    <w:rsid w:val="00FF1D84"/>
    <w:rsid w:val="00FF2F71"/>
    <w:rsid w:val="00FF30C1"/>
    <w:rsid w:val="00FF4478"/>
    <w:rsid w:val="00FF47E0"/>
    <w:rsid w:val="00FF4A9C"/>
    <w:rsid w:val="00FF54C6"/>
    <w:rsid w:val="00FF5FE2"/>
    <w:rsid w:val="00FF6873"/>
    <w:rsid w:val="00FF6A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5E754"/>
  <w15:docId w15:val="{C5BADEE8-382B-416B-B023-93181CBA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link w:val="Ttulo2Car"/>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link w:val="TextoindependienteCar"/>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rsid w:val="0036725F"/>
  </w:style>
  <w:style w:type="character" w:styleId="Refdenotaalpie">
    <w:name w:val="footnote reference"/>
    <w:basedOn w:val="Fuentedeprrafopredeter"/>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customStyle="1" w:styleId="TextoindependienteCar">
    <w:name w:val="Texto independiente Car"/>
    <w:basedOn w:val="Fuentedeprrafopredeter"/>
    <w:link w:val="Textoindependiente"/>
    <w:rsid w:val="00837C13"/>
    <w:rPr>
      <w:rFonts w:ascii="Arial" w:hAnsi="Arial"/>
      <w:snapToGrid w:val="0"/>
      <w:color w:val="000000"/>
      <w:sz w:val="24"/>
    </w:rPr>
  </w:style>
  <w:style w:type="character" w:customStyle="1" w:styleId="Ttulo2Car">
    <w:name w:val="Título 2 Car"/>
    <w:basedOn w:val="Fuentedeprrafopredeter"/>
    <w:link w:val="Ttulo2"/>
    <w:rsid w:val="00837C13"/>
    <w:rPr>
      <w:rFonts w:ascii="Arial" w:hAnsi="Arial"/>
      <w:b/>
      <w:snapToGrid w:val="0"/>
      <w:color w:val="000000"/>
      <w:sz w:val="28"/>
      <w:lang w:val="es-ES_tradnl"/>
    </w:rPr>
  </w:style>
  <w:style w:type="character" w:styleId="Hipervnculovisitado">
    <w:name w:val="FollowedHyperlink"/>
    <w:basedOn w:val="Fuentedeprrafopredeter"/>
    <w:semiHidden/>
    <w:unhideWhenUsed/>
    <w:rsid w:val="00350744"/>
    <w:rPr>
      <w:color w:val="800080" w:themeColor="followedHyperlink"/>
      <w:u w:val="single"/>
    </w:rPr>
  </w:style>
  <w:style w:type="character" w:customStyle="1" w:styleId="Mencinsinresolver1">
    <w:name w:val="Mención sin resolver1"/>
    <w:basedOn w:val="Fuentedeprrafopredeter"/>
    <w:uiPriority w:val="99"/>
    <w:semiHidden/>
    <w:unhideWhenUsed/>
    <w:rsid w:val="00DC4AD6"/>
    <w:rPr>
      <w:color w:val="605E5C"/>
      <w:shd w:val="clear" w:color="auto" w:fill="E1DFDD"/>
    </w:rPr>
  </w:style>
  <w:style w:type="character" w:customStyle="1" w:styleId="Mencinsinresolver2">
    <w:name w:val="Mención sin resolver2"/>
    <w:basedOn w:val="Fuentedeprrafopredeter"/>
    <w:uiPriority w:val="99"/>
    <w:semiHidden/>
    <w:unhideWhenUsed/>
    <w:rsid w:val="00FF6AE1"/>
    <w:rPr>
      <w:color w:val="605E5C"/>
      <w:shd w:val="clear" w:color="auto" w:fill="E1DFDD"/>
    </w:rPr>
  </w:style>
  <w:style w:type="paragraph" w:customStyle="1" w:styleId="Texto">
    <w:name w:val="Texto"/>
    <w:basedOn w:val="Normal"/>
    <w:link w:val="TextoCar"/>
    <w:rsid w:val="00E27B23"/>
    <w:pPr>
      <w:widowControl/>
      <w:spacing w:after="101" w:line="216" w:lineRule="exact"/>
      <w:ind w:firstLine="288"/>
      <w:jc w:val="both"/>
    </w:pPr>
    <w:rPr>
      <w:rFonts w:cs="Arial"/>
      <w:snapToGrid/>
      <w:sz w:val="18"/>
      <w:lang w:val="es-ES"/>
    </w:rPr>
  </w:style>
  <w:style w:type="character" w:customStyle="1" w:styleId="TextoCar">
    <w:name w:val="Texto Car"/>
    <w:basedOn w:val="Fuentedeprrafopredeter"/>
    <w:link w:val="Texto"/>
    <w:rsid w:val="00E27B23"/>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6808">
      <w:bodyDiv w:val="1"/>
      <w:marLeft w:val="0"/>
      <w:marRight w:val="0"/>
      <w:marTop w:val="0"/>
      <w:marBottom w:val="0"/>
      <w:divBdr>
        <w:top w:val="none" w:sz="0" w:space="0" w:color="auto"/>
        <w:left w:val="none" w:sz="0" w:space="0" w:color="auto"/>
        <w:bottom w:val="none" w:sz="0" w:space="0" w:color="auto"/>
        <w:right w:val="none" w:sz="0" w:space="0" w:color="auto"/>
      </w:divBdr>
    </w:div>
    <w:div w:id="578757197">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270358850">
      <w:bodyDiv w:val="1"/>
      <w:marLeft w:val="0"/>
      <w:marRight w:val="0"/>
      <w:marTop w:val="0"/>
      <w:marBottom w:val="0"/>
      <w:divBdr>
        <w:top w:val="none" w:sz="0" w:space="0" w:color="auto"/>
        <w:left w:val="none" w:sz="0" w:space="0" w:color="auto"/>
        <w:bottom w:val="none" w:sz="0" w:space="0" w:color="auto"/>
        <w:right w:val="none" w:sz="0" w:space="0" w:color="auto"/>
      </w:divBdr>
    </w:div>
    <w:div w:id="1451584965">
      <w:bodyDiv w:val="1"/>
      <w:marLeft w:val="0"/>
      <w:marRight w:val="0"/>
      <w:marTop w:val="0"/>
      <w:marBottom w:val="0"/>
      <w:divBdr>
        <w:top w:val="none" w:sz="0" w:space="0" w:color="auto"/>
        <w:left w:val="none" w:sz="0" w:space="0" w:color="auto"/>
        <w:bottom w:val="none" w:sz="0" w:space="0" w:color="auto"/>
        <w:right w:val="none" w:sz="0" w:space="0" w:color="auto"/>
      </w:divBdr>
    </w:div>
    <w:div w:id="1469325410">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796214354">
      <w:bodyDiv w:val="1"/>
      <w:marLeft w:val="0"/>
      <w:marRight w:val="0"/>
      <w:marTop w:val="0"/>
      <w:marBottom w:val="0"/>
      <w:divBdr>
        <w:top w:val="none" w:sz="0" w:space="0" w:color="auto"/>
        <w:left w:val="none" w:sz="0" w:space="0" w:color="auto"/>
        <w:bottom w:val="none" w:sz="0" w:space="0" w:color="auto"/>
        <w:right w:val="none" w:sz="0" w:space="0" w:color="auto"/>
      </w:divBdr>
    </w:div>
    <w:div w:id="1822497765">
      <w:bodyDiv w:val="1"/>
      <w:marLeft w:val="0"/>
      <w:marRight w:val="0"/>
      <w:marTop w:val="0"/>
      <w:marBottom w:val="0"/>
      <w:divBdr>
        <w:top w:val="none" w:sz="0" w:space="0" w:color="auto"/>
        <w:left w:val="none" w:sz="0" w:space="0" w:color="auto"/>
        <w:bottom w:val="none" w:sz="0" w:space="0" w:color="auto"/>
        <w:right w:val="none" w:sz="0" w:space="0" w:color="auto"/>
      </w:divBdr>
    </w:div>
    <w:div w:id="2105301435">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yperlink" Target="https://www.inegi.org.mx/temas/pi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hyperlink" Target="javascript:AddMetaDato('2951','Sistema%20de%20indicadores%20c&#237;clicos','');"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Pib%20Tradicional%202013\Constante\2021\2do.%20Trimestre\Graficas%20PIB%20constante%20(cifras%20desestacionalizad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Pib%20Tradicional%202013\Constante\2021\2do.%20Trimestre\Graficas%20PIB%20constante%20(cifras%20desestacionalizad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Pib%20Tradicional%202013\Constante\2021\2do.%20Trimestre\Graficas%20PIB%20constante%20(cifras%20desestacionalizad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Pib%20Tradicional%202013\Constante\2021\2do.%20Trimestre\Graficas%20PIB%20constante%20(cifras%20desestacionalizad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Pib%20Tradicional%202013\Constante\2021\2do.%20Trimestre\Graficas%20PIB%20constante%20(cifras%20desestacionalizad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97995018064603"/>
          <c:y val="2.8292682926829286E-2"/>
          <c:w val="0.85239743365412857"/>
          <c:h val="0.85225610585169953"/>
        </c:manualLayout>
      </c:layout>
      <c:barChart>
        <c:barDir val="col"/>
        <c:grouping val="clustered"/>
        <c:varyColors val="0"/>
        <c:ser>
          <c:idx val="0"/>
          <c:order val="0"/>
          <c:tx>
            <c:strRef>
              <c:f>datos!$D$5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datos!$B$35:$C$80</c:f>
              <c:multiLvlStrCache>
                <c:ptCount val="4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datos!$D$35:$D$80</c:f>
              <c:numCache>
                <c:formatCode>0.0</c:formatCode>
                <c:ptCount val="46"/>
                <c:pt idx="0">
                  <c:v>14730794.955433199</c:v>
                </c:pt>
                <c:pt idx="1">
                  <c:v>14892657.1362767</c:v>
                </c:pt>
                <c:pt idx="2">
                  <c:v>15028114.7213684</c:v>
                </c:pt>
                <c:pt idx="3">
                  <c:v>15149597.5789333</c:v>
                </c:pt>
                <c:pt idx="4">
                  <c:v>15265069.7252908</c:v>
                </c:pt>
                <c:pt idx="5">
                  <c:v>15344618.597199401</c:v>
                </c:pt>
                <c:pt idx="6">
                  <c:v>15638936.396276001</c:v>
                </c:pt>
                <c:pt idx="7">
                  <c:v>15748143.044228099</c:v>
                </c:pt>
                <c:pt idx="8">
                  <c:v>15851680.5420058</c:v>
                </c:pt>
                <c:pt idx="9">
                  <c:v>15982568.0401216</c:v>
                </c:pt>
                <c:pt idx="10">
                  <c:v>16079064.180343701</c:v>
                </c:pt>
                <c:pt idx="11">
                  <c:v>16214546.349984299</c:v>
                </c:pt>
                <c:pt idx="12">
                  <c:v>16257072.5245158</c:v>
                </c:pt>
                <c:pt idx="13">
                  <c:v>16159384.022571201</c:v>
                </c:pt>
                <c:pt idx="14">
                  <c:v>16313145.035256401</c:v>
                </c:pt>
                <c:pt idx="15">
                  <c:v>16408312.425478101</c:v>
                </c:pt>
                <c:pt idx="16">
                  <c:v>16521310.9245917</c:v>
                </c:pt>
                <c:pt idx="17">
                  <c:v>16726142.5687174</c:v>
                </c:pt>
                <c:pt idx="18">
                  <c:v>16785529.5115171</c:v>
                </c:pt>
                <c:pt idx="19">
                  <c:v>16966118.925389599</c:v>
                </c:pt>
                <c:pt idx="20">
                  <c:v>17058839.786706101</c:v>
                </c:pt>
                <c:pt idx="21">
                  <c:v>17257308.776663501</c:v>
                </c:pt>
                <c:pt idx="22">
                  <c:v>17473547.300023101</c:v>
                </c:pt>
                <c:pt idx="23">
                  <c:v>17427934.8077101</c:v>
                </c:pt>
                <c:pt idx="24">
                  <c:v>17528997.776941899</c:v>
                </c:pt>
                <c:pt idx="25">
                  <c:v>17598780.551574498</c:v>
                </c:pt>
                <c:pt idx="26">
                  <c:v>17781782.9759425</c:v>
                </c:pt>
                <c:pt idx="27">
                  <c:v>17969342.238259401</c:v>
                </c:pt>
                <c:pt idx="28">
                  <c:v>18055591.1238342</c:v>
                </c:pt>
                <c:pt idx="29">
                  <c:v>18118776.907205299</c:v>
                </c:pt>
                <c:pt idx="30">
                  <c:v>18062642.440434601</c:v>
                </c:pt>
                <c:pt idx="31">
                  <c:v>18290090.519891299</c:v>
                </c:pt>
                <c:pt idx="32">
                  <c:v>18506261.014966901</c:v>
                </c:pt>
                <c:pt idx="33">
                  <c:v>18513461.735467602</c:v>
                </c:pt>
                <c:pt idx="34">
                  <c:v>18570941.011668898</c:v>
                </c:pt>
                <c:pt idx="35">
                  <c:v>18514824.311717398</c:v>
                </c:pt>
                <c:pt idx="36">
                  <c:v>18553908.4222284</c:v>
                </c:pt>
                <c:pt idx="37">
                  <c:v>18520183.210294101</c:v>
                </c:pt>
                <c:pt idx="38">
                  <c:v>18547763.115393601</c:v>
                </c:pt>
                <c:pt idx="39">
                  <c:v>18355726.9685473</c:v>
                </c:pt>
                <c:pt idx="40">
                  <c:v>18186876.856118701</c:v>
                </c:pt>
                <c:pt idx="41">
                  <c:v>15039190.6938051</c:v>
                </c:pt>
                <c:pt idx="42">
                  <c:v>16943300.5846214</c:v>
                </c:pt>
                <c:pt idx="43">
                  <c:v>17509718.9049972</c:v>
                </c:pt>
                <c:pt idx="44">
                  <c:v>17704143.515169799</c:v>
                </c:pt>
                <c:pt idx="45">
                  <c:v>17965150.4394232</c:v>
                </c:pt>
              </c:numCache>
            </c:numRef>
          </c:val>
          <c:extLst>
            <c:ext xmlns:c16="http://schemas.microsoft.com/office/drawing/2014/chart" uri="{C3380CC4-5D6E-409C-BE32-E72D297353CC}">
              <c16:uniqueId val="{00000000-4992-47EF-B972-75326AE79684}"/>
            </c:ext>
          </c:extLst>
        </c:ser>
        <c:dLbls>
          <c:showLegendKey val="0"/>
          <c:showVal val="0"/>
          <c:showCatName val="0"/>
          <c:showSerName val="0"/>
          <c:showPercent val="0"/>
          <c:showBubbleSize val="0"/>
        </c:dLbls>
        <c:gapWidth val="50"/>
        <c:axId val="209277768"/>
        <c:axId val="209279336"/>
      </c:barChart>
      <c:lineChart>
        <c:grouping val="standard"/>
        <c:varyColors val="0"/>
        <c:ser>
          <c:idx val="1"/>
          <c:order val="1"/>
          <c:tx>
            <c:strRef>
              <c:f>datos!$E$5</c:f>
              <c:strCache>
                <c:ptCount val="1"/>
                <c:pt idx="0">
                  <c:v>Tendencia Ciclo</c:v>
                </c:pt>
              </c:strCache>
            </c:strRef>
          </c:tx>
          <c:spPr>
            <a:ln w="15875">
              <a:solidFill>
                <a:srgbClr val="C00000"/>
              </a:solidFill>
            </a:ln>
          </c:spPr>
          <c:marker>
            <c:symbol val="none"/>
          </c:marker>
          <c:cat>
            <c:multiLvlStrRef>
              <c:f>datos!$B$35:$C$80</c:f>
              <c:multiLvlStrCache>
                <c:ptCount val="4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datos!$E$35:$E$80</c:f>
              <c:numCache>
                <c:formatCode>0.0</c:formatCode>
                <c:ptCount val="46"/>
                <c:pt idx="0">
                  <c:v>14755246.0464796</c:v>
                </c:pt>
                <c:pt idx="1">
                  <c:v>14894034.092384201</c:v>
                </c:pt>
                <c:pt idx="2">
                  <c:v>15030148.5467049</c:v>
                </c:pt>
                <c:pt idx="3">
                  <c:v>15148101.973274199</c:v>
                </c:pt>
                <c:pt idx="4">
                  <c:v>15265747.8184819</c:v>
                </c:pt>
                <c:pt idx="5">
                  <c:v>15423075.8638571</c:v>
                </c:pt>
                <c:pt idx="6">
                  <c:v>15603588.3344543</c:v>
                </c:pt>
                <c:pt idx="7">
                  <c:v>15747579.8598311</c:v>
                </c:pt>
                <c:pt idx="8">
                  <c:v>15860255.655915201</c:v>
                </c:pt>
                <c:pt idx="9">
                  <c:v>15972647.7440734</c:v>
                </c:pt>
                <c:pt idx="10">
                  <c:v>16094140.430601699</c:v>
                </c:pt>
                <c:pt idx="11">
                  <c:v>16205879.0773688</c:v>
                </c:pt>
                <c:pt idx="12">
                  <c:v>16234641.505242299</c:v>
                </c:pt>
                <c:pt idx="13">
                  <c:v>16229569.9856048</c:v>
                </c:pt>
                <c:pt idx="14">
                  <c:v>16294565.570501501</c:v>
                </c:pt>
                <c:pt idx="15">
                  <c:v>16406040.931953199</c:v>
                </c:pt>
                <c:pt idx="16">
                  <c:v>16544167.140320901</c:v>
                </c:pt>
                <c:pt idx="17">
                  <c:v>16689141.0815299</c:v>
                </c:pt>
                <c:pt idx="18">
                  <c:v>16820459.868638199</c:v>
                </c:pt>
                <c:pt idx="19">
                  <c:v>16936550.947087299</c:v>
                </c:pt>
                <c:pt idx="20">
                  <c:v>17081110.762079999</c:v>
                </c:pt>
                <c:pt idx="21">
                  <c:v>17265002.792165998</c:v>
                </c:pt>
                <c:pt idx="22">
                  <c:v>17410871.219021499</c:v>
                </c:pt>
                <c:pt idx="23">
                  <c:v>17464620.584643699</c:v>
                </c:pt>
                <c:pt idx="24">
                  <c:v>17506915.373583101</c:v>
                </c:pt>
                <c:pt idx="25">
                  <c:v>17617369.417933099</c:v>
                </c:pt>
                <c:pt idx="26">
                  <c:v>17781577.704826999</c:v>
                </c:pt>
                <c:pt idx="27">
                  <c:v>17955823.342197102</c:v>
                </c:pt>
                <c:pt idx="28">
                  <c:v>18066659.0837989</c:v>
                </c:pt>
                <c:pt idx="29">
                  <c:v>18089106.510205101</c:v>
                </c:pt>
                <c:pt idx="30">
                  <c:v>18127174.318944901</c:v>
                </c:pt>
                <c:pt idx="31">
                  <c:v>18289937.018281799</c:v>
                </c:pt>
                <c:pt idx="32">
                  <c:v>18470964.136463601</c:v>
                </c:pt>
                <c:pt idx="33">
                  <c:v>18544530.197372202</c:v>
                </c:pt>
                <c:pt idx="34">
                  <c:v>18543577.033739399</c:v>
                </c:pt>
                <c:pt idx="35">
                  <c:v>18542491.952661399</c:v>
                </c:pt>
                <c:pt idx="36">
                  <c:v>18531808.841586798</c:v>
                </c:pt>
                <c:pt idx="37">
                  <c:v>18550320.2870465</c:v>
                </c:pt>
                <c:pt idx="38">
                  <c:v>18508664.928802699</c:v>
                </c:pt>
                <c:pt idx="39">
                  <c:v>18354636.210268799</c:v>
                </c:pt>
                <c:pt idx="40">
                  <c:v>18219310.261672001</c:v>
                </c:pt>
                <c:pt idx="41">
                  <c:v>16859466.059624702</c:v>
                </c:pt>
                <c:pt idx="42">
                  <c:v>17073159.535856199</c:v>
                </c:pt>
                <c:pt idx="43">
                  <c:v>17376152.507720198</c:v>
                </c:pt>
                <c:pt idx="44">
                  <c:v>17706989.321649399</c:v>
                </c:pt>
                <c:pt idx="45">
                  <c:v>17937855.354251001</c:v>
                </c:pt>
              </c:numCache>
            </c:numRef>
          </c:val>
          <c:smooth val="0"/>
          <c:extLst>
            <c:ext xmlns:c16="http://schemas.microsoft.com/office/drawing/2014/chart" uri="{C3380CC4-5D6E-409C-BE32-E72D297353CC}">
              <c16:uniqueId val="{00000001-4992-47EF-B972-75326AE79684}"/>
            </c:ext>
          </c:extLst>
        </c:ser>
        <c:dLbls>
          <c:showLegendKey val="0"/>
          <c:showVal val="0"/>
          <c:showCatName val="0"/>
          <c:showSerName val="0"/>
          <c:showPercent val="0"/>
          <c:showBubbleSize val="0"/>
        </c:dLbls>
        <c:marker val="1"/>
        <c:smooth val="0"/>
        <c:axId val="209277768"/>
        <c:axId val="209279336"/>
      </c:lineChart>
      <c:catAx>
        <c:axId val="2092777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9279336"/>
        <c:crosses val="autoZero"/>
        <c:auto val="1"/>
        <c:lblAlgn val="ctr"/>
        <c:lblOffset val="1"/>
        <c:tickLblSkip val="1"/>
        <c:tickMarkSkip val="4"/>
        <c:noMultiLvlLbl val="1"/>
      </c:catAx>
      <c:valAx>
        <c:axId val="209279336"/>
        <c:scaling>
          <c:orientation val="minMax"/>
          <c:max val="19000000"/>
          <c:min val="1300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209277768"/>
        <c:crosses val="autoZero"/>
        <c:crossBetween val="between"/>
        <c:majorUnit val="1000000"/>
      </c:valAx>
      <c:spPr>
        <a:noFill/>
        <a:ln w="12700">
          <a:solidFill>
            <a:srgbClr val="808080"/>
          </a:solidFill>
          <a:prstDash val="solid"/>
        </a:ln>
      </c:spPr>
    </c:plotArea>
    <c:legend>
      <c:legendPos val="b"/>
      <c:layout>
        <c:manualLayout>
          <c:xMode val="edge"/>
          <c:yMode val="edge"/>
          <c:x val="2.8230308420750694E-2"/>
          <c:y val="0.95867050764995865"/>
          <c:w val="0.94796894574222723"/>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97995018064603"/>
          <c:y val="2.8292682926829286E-2"/>
          <c:w val="0.85239743365412857"/>
          <c:h val="0.85225610585169953"/>
        </c:manualLayout>
      </c:layout>
      <c:barChart>
        <c:barDir val="col"/>
        <c:grouping val="clustered"/>
        <c:varyColors val="0"/>
        <c:ser>
          <c:idx val="0"/>
          <c:order val="0"/>
          <c:tx>
            <c:strRef>
              <c:f>datos!$D$5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datos!$B$35:$C$80</c:f>
              <c:multiLvlStrCache>
                <c:ptCount val="4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datos!$D$35:$D$80</c:f>
              <c:numCache>
                <c:formatCode>0.0</c:formatCode>
                <c:ptCount val="46"/>
                <c:pt idx="0">
                  <c:v>14730794.955433199</c:v>
                </c:pt>
                <c:pt idx="1">
                  <c:v>14892657.1362767</c:v>
                </c:pt>
                <c:pt idx="2">
                  <c:v>15028114.7213684</c:v>
                </c:pt>
                <c:pt idx="3">
                  <c:v>15149597.5789333</c:v>
                </c:pt>
                <c:pt idx="4">
                  <c:v>15265069.7252908</c:v>
                </c:pt>
                <c:pt idx="5">
                  <c:v>15344618.597199401</c:v>
                </c:pt>
                <c:pt idx="6">
                  <c:v>15638936.396276001</c:v>
                </c:pt>
                <c:pt idx="7">
                  <c:v>15748143.044228099</c:v>
                </c:pt>
                <c:pt idx="8">
                  <c:v>15851680.5420058</c:v>
                </c:pt>
                <c:pt idx="9">
                  <c:v>15982568.0401216</c:v>
                </c:pt>
                <c:pt idx="10">
                  <c:v>16079064.180343701</c:v>
                </c:pt>
                <c:pt idx="11">
                  <c:v>16214546.349984299</c:v>
                </c:pt>
                <c:pt idx="12">
                  <c:v>16257072.5245158</c:v>
                </c:pt>
                <c:pt idx="13">
                  <c:v>16159384.022571201</c:v>
                </c:pt>
                <c:pt idx="14">
                  <c:v>16313145.035256401</c:v>
                </c:pt>
                <c:pt idx="15">
                  <c:v>16408312.425478101</c:v>
                </c:pt>
                <c:pt idx="16">
                  <c:v>16521310.9245917</c:v>
                </c:pt>
                <c:pt idx="17">
                  <c:v>16726142.5687174</c:v>
                </c:pt>
                <c:pt idx="18">
                  <c:v>16785529.5115171</c:v>
                </c:pt>
                <c:pt idx="19">
                  <c:v>16966118.925389599</c:v>
                </c:pt>
                <c:pt idx="20">
                  <c:v>17058839.786706101</c:v>
                </c:pt>
                <c:pt idx="21">
                  <c:v>17257308.776663501</c:v>
                </c:pt>
                <c:pt idx="22">
                  <c:v>17473547.300023101</c:v>
                </c:pt>
                <c:pt idx="23">
                  <c:v>17427934.8077101</c:v>
                </c:pt>
                <c:pt idx="24">
                  <c:v>17528997.776941899</c:v>
                </c:pt>
                <c:pt idx="25">
                  <c:v>17598780.551574498</c:v>
                </c:pt>
                <c:pt idx="26">
                  <c:v>17781782.9759425</c:v>
                </c:pt>
                <c:pt idx="27">
                  <c:v>17969342.238259401</c:v>
                </c:pt>
                <c:pt idx="28">
                  <c:v>18055591.1238342</c:v>
                </c:pt>
                <c:pt idx="29">
                  <c:v>18118776.907205299</c:v>
                </c:pt>
                <c:pt idx="30">
                  <c:v>18062642.440434601</c:v>
                </c:pt>
                <c:pt idx="31">
                  <c:v>18290090.519891299</c:v>
                </c:pt>
                <c:pt idx="32">
                  <c:v>18506261.014966901</c:v>
                </c:pt>
                <c:pt idx="33">
                  <c:v>18513461.735467602</c:v>
                </c:pt>
                <c:pt idx="34">
                  <c:v>18570941.011668898</c:v>
                </c:pt>
                <c:pt idx="35">
                  <c:v>18514824.311717398</c:v>
                </c:pt>
                <c:pt idx="36">
                  <c:v>18553908.4222284</c:v>
                </c:pt>
                <c:pt idx="37">
                  <c:v>18520183.210294101</c:v>
                </c:pt>
                <c:pt idx="38">
                  <c:v>18547763.115393601</c:v>
                </c:pt>
                <c:pt idx="39">
                  <c:v>18355726.9685473</c:v>
                </c:pt>
                <c:pt idx="40">
                  <c:v>18186876.856118701</c:v>
                </c:pt>
                <c:pt idx="41">
                  <c:v>15039190.6938051</c:v>
                </c:pt>
                <c:pt idx="42">
                  <c:v>16943300.5846214</c:v>
                </c:pt>
                <c:pt idx="43">
                  <c:v>17509718.9049972</c:v>
                </c:pt>
                <c:pt idx="44">
                  <c:v>17704143.515169799</c:v>
                </c:pt>
                <c:pt idx="45">
                  <c:v>17965150.4394232</c:v>
                </c:pt>
              </c:numCache>
            </c:numRef>
          </c:val>
          <c:extLst>
            <c:ext xmlns:c16="http://schemas.microsoft.com/office/drawing/2014/chart" uri="{C3380CC4-5D6E-409C-BE32-E72D297353CC}">
              <c16:uniqueId val="{00000000-8F31-43EE-B5AE-C0FB8EB0CE15}"/>
            </c:ext>
          </c:extLst>
        </c:ser>
        <c:dLbls>
          <c:showLegendKey val="0"/>
          <c:showVal val="0"/>
          <c:showCatName val="0"/>
          <c:showSerName val="0"/>
          <c:showPercent val="0"/>
          <c:showBubbleSize val="0"/>
        </c:dLbls>
        <c:gapWidth val="50"/>
        <c:axId val="209277768"/>
        <c:axId val="209279336"/>
      </c:barChart>
      <c:lineChart>
        <c:grouping val="standard"/>
        <c:varyColors val="0"/>
        <c:ser>
          <c:idx val="1"/>
          <c:order val="1"/>
          <c:tx>
            <c:strRef>
              <c:f>datos!$E$5</c:f>
              <c:strCache>
                <c:ptCount val="1"/>
                <c:pt idx="0">
                  <c:v>Tendencia Ciclo</c:v>
                </c:pt>
              </c:strCache>
            </c:strRef>
          </c:tx>
          <c:spPr>
            <a:ln w="15875">
              <a:solidFill>
                <a:srgbClr val="C00000"/>
              </a:solidFill>
            </a:ln>
          </c:spPr>
          <c:marker>
            <c:symbol val="none"/>
          </c:marker>
          <c:cat>
            <c:multiLvlStrRef>
              <c:f>datos!$B$35:$C$80</c:f>
              <c:multiLvlStrCache>
                <c:ptCount val="4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datos!$E$35:$E$80</c:f>
              <c:numCache>
                <c:formatCode>0.0</c:formatCode>
                <c:ptCount val="46"/>
                <c:pt idx="0">
                  <c:v>14755246.0464796</c:v>
                </c:pt>
                <c:pt idx="1">
                  <c:v>14894034.092384201</c:v>
                </c:pt>
                <c:pt idx="2">
                  <c:v>15030148.5467049</c:v>
                </c:pt>
                <c:pt idx="3">
                  <c:v>15148101.973274199</c:v>
                </c:pt>
                <c:pt idx="4">
                  <c:v>15265747.8184819</c:v>
                </c:pt>
                <c:pt idx="5">
                  <c:v>15423075.8638571</c:v>
                </c:pt>
                <c:pt idx="6">
                  <c:v>15603588.3344543</c:v>
                </c:pt>
                <c:pt idx="7">
                  <c:v>15747579.8598311</c:v>
                </c:pt>
                <c:pt idx="8">
                  <c:v>15860255.655915201</c:v>
                </c:pt>
                <c:pt idx="9">
                  <c:v>15972647.7440734</c:v>
                </c:pt>
                <c:pt idx="10">
                  <c:v>16094140.430601699</c:v>
                </c:pt>
                <c:pt idx="11">
                  <c:v>16205879.0773688</c:v>
                </c:pt>
                <c:pt idx="12">
                  <c:v>16234641.505242299</c:v>
                </c:pt>
                <c:pt idx="13">
                  <c:v>16229569.9856048</c:v>
                </c:pt>
                <c:pt idx="14">
                  <c:v>16294565.570501501</c:v>
                </c:pt>
                <c:pt idx="15">
                  <c:v>16406040.931953199</c:v>
                </c:pt>
                <c:pt idx="16">
                  <c:v>16544167.140320901</c:v>
                </c:pt>
                <c:pt idx="17">
                  <c:v>16689141.0815299</c:v>
                </c:pt>
                <c:pt idx="18">
                  <c:v>16820459.868638199</c:v>
                </c:pt>
                <c:pt idx="19">
                  <c:v>16936550.947087299</c:v>
                </c:pt>
                <c:pt idx="20">
                  <c:v>17081110.762079999</c:v>
                </c:pt>
                <c:pt idx="21">
                  <c:v>17265002.792165998</c:v>
                </c:pt>
                <c:pt idx="22">
                  <c:v>17410871.219021499</c:v>
                </c:pt>
                <c:pt idx="23">
                  <c:v>17464620.584643699</c:v>
                </c:pt>
                <c:pt idx="24">
                  <c:v>17506915.373583101</c:v>
                </c:pt>
                <c:pt idx="25">
                  <c:v>17617369.417933099</c:v>
                </c:pt>
                <c:pt idx="26">
                  <c:v>17781577.704826999</c:v>
                </c:pt>
                <c:pt idx="27">
                  <c:v>17955823.342197102</c:v>
                </c:pt>
                <c:pt idx="28">
                  <c:v>18066659.0837989</c:v>
                </c:pt>
                <c:pt idx="29">
                  <c:v>18089106.510205101</c:v>
                </c:pt>
                <c:pt idx="30">
                  <c:v>18127174.318944901</c:v>
                </c:pt>
                <c:pt idx="31">
                  <c:v>18289937.018281799</c:v>
                </c:pt>
                <c:pt idx="32">
                  <c:v>18470964.136463601</c:v>
                </c:pt>
                <c:pt idx="33">
                  <c:v>18544530.197372202</c:v>
                </c:pt>
                <c:pt idx="34">
                  <c:v>18543577.033739399</c:v>
                </c:pt>
                <c:pt idx="35">
                  <c:v>18542491.952661399</c:v>
                </c:pt>
                <c:pt idx="36">
                  <c:v>18531808.841586798</c:v>
                </c:pt>
                <c:pt idx="37">
                  <c:v>18550320.2870465</c:v>
                </c:pt>
                <c:pt idx="38">
                  <c:v>18508664.928802699</c:v>
                </c:pt>
                <c:pt idx="39">
                  <c:v>18354636.210268799</c:v>
                </c:pt>
                <c:pt idx="40">
                  <c:v>18219310.261672001</c:v>
                </c:pt>
                <c:pt idx="41">
                  <c:v>16859466.059624702</c:v>
                </c:pt>
                <c:pt idx="42">
                  <c:v>17073159.535856199</c:v>
                </c:pt>
                <c:pt idx="43">
                  <c:v>17376152.507720198</c:v>
                </c:pt>
                <c:pt idx="44">
                  <c:v>17706989.321649399</c:v>
                </c:pt>
                <c:pt idx="45">
                  <c:v>17937855.354251001</c:v>
                </c:pt>
              </c:numCache>
            </c:numRef>
          </c:val>
          <c:smooth val="0"/>
          <c:extLst>
            <c:ext xmlns:c16="http://schemas.microsoft.com/office/drawing/2014/chart" uri="{C3380CC4-5D6E-409C-BE32-E72D297353CC}">
              <c16:uniqueId val="{00000001-8F31-43EE-B5AE-C0FB8EB0CE15}"/>
            </c:ext>
          </c:extLst>
        </c:ser>
        <c:dLbls>
          <c:showLegendKey val="0"/>
          <c:showVal val="0"/>
          <c:showCatName val="0"/>
          <c:showSerName val="0"/>
          <c:showPercent val="0"/>
          <c:showBubbleSize val="0"/>
        </c:dLbls>
        <c:marker val="1"/>
        <c:smooth val="0"/>
        <c:axId val="209277768"/>
        <c:axId val="209279336"/>
      </c:lineChart>
      <c:catAx>
        <c:axId val="2092777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9279336"/>
        <c:crosses val="autoZero"/>
        <c:auto val="1"/>
        <c:lblAlgn val="ctr"/>
        <c:lblOffset val="1"/>
        <c:tickLblSkip val="1"/>
        <c:tickMarkSkip val="4"/>
        <c:noMultiLvlLbl val="1"/>
      </c:catAx>
      <c:valAx>
        <c:axId val="209279336"/>
        <c:scaling>
          <c:orientation val="minMax"/>
          <c:max val="19000000"/>
          <c:min val="1300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209277768"/>
        <c:crosses val="autoZero"/>
        <c:crossBetween val="between"/>
        <c:majorUnit val="1000000"/>
      </c:valAx>
      <c:spPr>
        <a:noFill/>
        <a:ln w="12700">
          <a:solidFill>
            <a:srgbClr val="808080"/>
          </a:solidFill>
          <a:prstDash val="solid"/>
        </a:ln>
      </c:spPr>
    </c:plotArea>
    <c:legend>
      <c:legendPos val="b"/>
      <c:layout>
        <c:manualLayout>
          <c:xMode val="edge"/>
          <c:yMode val="edge"/>
          <c:x val="2.8230308420750694E-2"/>
          <c:y val="0.95867050764995865"/>
          <c:w val="0.94796894574222723"/>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23919510061262"/>
          <c:y val="2.8292682926829286E-2"/>
          <c:w val="0.87344648585593365"/>
          <c:h val="0.82754329636115975"/>
        </c:manualLayout>
      </c:layout>
      <c:barChart>
        <c:barDir val="col"/>
        <c:grouping val="clustered"/>
        <c:varyColors val="0"/>
        <c:ser>
          <c:idx val="0"/>
          <c:order val="0"/>
          <c:tx>
            <c:strRef>
              <c:f>datos!$F$5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datos!$B$35:$C$80</c:f>
              <c:multiLvlStrCache>
                <c:ptCount val="4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datos!$F$35:$F$80</c:f>
              <c:numCache>
                <c:formatCode>0.0</c:formatCode>
                <c:ptCount val="46"/>
                <c:pt idx="0">
                  <c:v>474238.77786051802</c:v>
                </c:pt>
                <c:pt idx="1">
                  <c:v>502624.658936436</c:v>
                </c:pt>
                <c:pt idx="2">
                  <c:v>498927.21682391799</c:v>
                </c:pt>
                <c:pt idx="3">
                  <c:v>476916.68367982103</c:v>
                </c:pt>
                <c:pt idx="4">
                  <c:v>473113.117736032</c:v>
                </c:pt>
                <c:pt idx="5">
                  <c:v>438655.39622600802</c:v>
                </c:pt>
                <c:pt idx="6">
                  <c:v>500116.587786644</c:v>
                </c:pt>
                <c:pt idx="7">
                  <c:v>472699.56881441001</c:v>
                </c:pt>
                <c:pt idx="8">
                  <c:v>491194.90642823</c:v>
                </c:pt>
                <c:pt idx="9">
                  <c:v>493470.54927495401</c:v>
                </c:pt>
                <c:pt idx="10">
                  <c:v>501388.24690022302</c:v>
                </c:pt>
                <c:pt idx="11">
                  <c:v>510005.283508858</c:v>
                </c:pt>
                <c:pt idx="12">
                  <c:v>494171.06759204698</c:v>
                </c:pt>
                <c:pt idx="13">
                  <c:v>512834.20224763802</c:v>
                </c:pt>
                <c:pt idx="14">
                  <c:v>508365.79336897202</c:v>
                </c:pt>
                <c:pt idx="15">
                  <c:v>524096.48353083403</c:v>
                </c:pt>
                <c:pt idx="16">
                  <c:v>518698.14031948498</c:v>
                </c:pt>
                <c:pt idx="17">
                  <c:v>528618.14732099802</c:v>
                </c:pt>
                <c:pt idx="18">
                  <c:v>539972.46102338296</c:v>
                </c:pt>
                <c:pt idx="19">
                  <c:v>533236.08151597902</c:v>
                </c:pt>
                <c:pt idx="20">
                  <c:v>544437.86142167496</c:v>
                </c:pt>
                <c:pt idx="21">
                  <c:v>538755.33138865198</c:v>
                </c:pt>
                <c:pt idx="22">
                  <c:v>541622.73029488302</c:v>
                </c:pt>
                <c:pt idx="23">
                  <c:v>540444.563160319</c:v>
                </c:pt>
                <c:pt idx="24">
                  <c:v>545534.59877524199</c:v>
                </c:pt>
                <c:pt idx="25">
                  <c:v>557672.16086131695</c:v>
                </c:pt>
                <c:pt idx="26">
                  <c:v>567833.60256348003</c:v>
                </c:pt>
                <c:pt idx="27">
                  <c:v>568949.01273696998</c:v>
                </c:pt>
                <c:pt idx="28">
                  <c:v>568661.089487841</c:v>
                </c:pt>
                <c:pt idx="29">
                  <c:v>574261.86919824698</c:v>
                </c:pt>
                <c:pt idx="30">
                  <c:v>576422.93665275699</c:v>
                </c:pt>
                <c:pt idx="31">
                  <c:v>593687.15218366205</c:v>
                </c:pt>
                <c:pt idx="32">
                  <c:v>595784.73804084596</c:v>
                </c:pt>
                <c:pt idx="33">
                  <c:v>593950.82584243105</c:v>
                </c:pt>
                <c:pt idx="34">
                  <c:v>585619.01321558596</c:v>
                </c:pt>
                <c:pt idx="35">
                  <c:v>598717.99506685196</c:v>
                </c:pt>
                <c:pt idx="36">
                  <c:v>603802.60337249096</c:v>
                </c:pt>
                <c:pt idx="37">
                  <c:v>587987.19345018698</c:v>
                </c:pt>
                <c:pt idx="38">
                  <c:v>593558.04448065895</c:v>
                </c:pt>
                <c:pt idx="39">
                  <c:v>585684.004177219</c:v>
                </c:pt>
                <c:pt idx="40">
                  <c:v>587130.43563685997</c:v>
                </c:pt>
                <c:pt idx="41">
                  <c:v>566434.73064669396</c:v>
                </c:pt>
                <c:pt idx="42">
                  <c:v>612503.49288143695</c:v>
                </c:pt>
                <c:pt idx="43">
                  <c:v>593461.16836160596</c:v>
                </c:pt>
                <c:pt idx="44">
                  <c:v>600169.09895908798</c:v>
                </c:pt>
                <c:pt idx="45">
                  <c:v>605156.42004257406</c:v>
                </c:pt>
              </c:numCache>
            </c:numRef>
          </c:val>
          <c:extLst>
            <c:ext xmlns:c16="http://schemas.microsoft.com/office/drawing/2014/chart" uri="{C3380CC4-5D6E-409C-BE32-E72D297353CC}">
              <c16:uniqueId val="{00000000-E44D-4538-9BD1-F9179B990E0C}"/>
            </c:ext>
          </c:extLst>
        </c:ser>
        <c:dLbls>
          <c:showLegendKey val="0"/>
          <c:showVal val="0"/>
          <c:showCatName val="0"/>
          <c:showSerName val="0"/>
          <c:showPercent val="0"/>
          <c:showBubbleSize val="0"/>
        </c:dLbls>
        <c:gapWidth val="50"/>
        <c:axId val="209281688"/>
        <c:axId val="209279728"/>
      </c:barChart>
      <c:lineChart>
        <c:grouping val="standard"/>
        <c:varyColors val="0"/>
        <c:ser>
          <c:idx val="1"/>
          <c:order val="1"/>
          <c:tx>
            <c:strRef>
              <c:f>datos!$G$5</c:f>
              <c:strCache>
                <c:ptCount val="1"/>
                <c:pt idx="0">
                  <c:v>Tendencia Ciclo</c:v>
                </c:pt>
              </c:strCache>
            </c:strRef>
          </c:tx>
          <c:spPr>
            <a:ln w="15875">
              <a:solidFill>
                <a:srgbClr val="C00000"/>
              </a:solidFill>
            </a:ln>
          </c:spPr>
          <c:marker>
            <c:symbol val="none"/>
          </c:marker>
          <c:cat>
            <c:multiLvlStrRef>
              <c:f>datos!$B$35:$C$80</c:f>
              <c:multiLvlStrCache>
                <c:ptCount val="4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datos!$G$35:$G$80</c:f>
              <c:numCache>
                <c:formatCode>0.0</c:formatCode>
                <c:ptCount val="46"/>
                <c:pt idx="0">
                  <c:v>483361.59585187701</c:v>
                </c:pt>
                <c:pt idx="1">
                  <c:v>493052.580262592</c:v>
                </c:pt>
                <c:pt idx="2">
                  <c:v>493486.76200268598</c:v>
                </c:pt>
                <c:pt idx="3">
                  <c:v>483508.18776996998</c:v>
                </c:pt>
                <c:pt idx="4">
                  <c:v>472001.20164179598</c:v>
                </c:pt>
                <c:pt idx="5">
                  <c:v>467219.96842533199</c:v>
                </c:pt>
                <c:pt idx="6">
                  <c:v>469647.68308362801</c:v>
                </c:pt>
                <c:pt idx="7">
                  <c:v>476686.89862748998</c:v>
                </c:pt>
                <c:pt idx="8">
                  <c:v>486185.26049949799</c:v>
                </c:pt>
                <c:pt idx="9">
                  <c:v>495904.42061302997</c:v>
                </c:pt>
                <c:pt idx="10">
                  <c:v>501853.00186156202</c:v>
                </c:pt>
                <c:pt idx="11">
                  <c:v>504566.00739018299</c:v>
                </c:pt>
                <c:pt idx="12">
                  <c:v>505735.10051786999</c:v>
                </c:pt>
                <c:pt idx="13">
                  <c:v>508209.65993053198</c:v>
                </c:pt>
                <c:pt idx="14">
                  <c:v>513054.77172218298</c:v>
                </c:pt>
                <c:pt idx="15">
                  <c:v>518050.87148196099</c:v>
                </c:pt>
                <c:pt idx="16">
                  <c:v>523330.45963572001</c:v>
                </c:pt>
                <c:pt idx="17">
                  <c:v>529305.44611532299</c:v>
                </c:pt>
                <c:pt idx="18">
                  <c:v>534675.80406178103</c:v>
                </c:pt>
                <c:pt idx="19">
                  <c:v>538918.91091003898</c:v>
                </c:pt>
                <c:pt idx="20">
                  <c:v>540215.00702729903</c:v>
                </c:pt>
                <c:pt idx="21">
                  <c:v>540571.80081816996</c:v>
                </c:pt>
                <c:pt idx="22">
                  <c:v>540379.55306391395</c:v>
                </c:pt>
                <c:pt idx="23">
                  <c:v>541354.87891488499</c:v>
                </c:pt>
                <c:pt idx="24">
                  <c:v>547707.41567834304</c:v>
                </c:pt>
                <c:pt idx="25">
                  <c:v>557039.46782102296</c:v>
                </c:pt>
                <c:pt idx="26">
                  <c:v>565146.72441937902</c:v>
                </c:pt>
                <c:pt idx="27">
                  <c:v>569122.87673106196</c:v>
                </c:pt>
                <c:pt idx="28">
                  <c:v>569973.41273356904</c:v>
                </c:pt>
                <c:pt idx="29">
                  <c:v>573193.909824186</c:v>
                </c:pt>
                <c:pt idx="30">
                  <c:v>580949.63963445299</c:v>
                </c:pt>
                <c:pt idx="31">
                  <c:v>589781.65982855705</c:v>
                </c:pt>
                <c:pt idx="32">
                  <c:v>594256.90123559197</c:v>
                </c:pt>
                <c:pt idx="33">
                  <c:v>594185.19159023301</c:v>
                </c:pt>
                <c:pt idx="34">
                  <c:v>594589.03585605195</c:v>
                </c:pt>
                <c:pt idx="35">
                  <c:v>597061.55560433702</c:v>
                </c:pt>
                <c:pt idx="36">
                  <c:v>598281.58046165097</c:v>
                </c:pt>
                <c:pt idx="37">
                  <c:v>595602.16174737399</c:v>
                </c:pt>
                <c:pt idx="38">
                  <c:v>590849.17726042296</c:v>
                </c:pt>
                <c:pt idx="39">
                  <c:v>587385.42384242802</c:v>
                </c:pt>
                <c:pt idx="40">
                  <c:v>586360.51495726395</c:v>
                </c:pt>
                <c:pt idx="41">
                  <c:v>587174.18454395595</c:v>
                </c:pt>
                <c:pt idx="42">
                  <c:v>590442.38603923097</c:v>
                </c:pt>
                <c:pt idx="43">
                  <c:v>594799.29207426403</c:v>
                </c:pt>
                <c:pt idx="44">
                  <c:v>600043.13198422303</c:v>
                </c:pt>
                <c:pt idx="45">
                  <c:v>605101.49235615996</c:v>
                </c:pt>
              </c:numCache>
            </c:numRef>
          </c:val>
          <c:smooth val="0"/>
          <c:extLst>
            <c:ext xmlns:c16="http://schemas.microsoft.com/office/drawing/2014/chart" uri="{C3380CC4-5D6E-409C-BE32-E72D297353CC}">
              <c16:uniqueId val="{00000001-E44D-4538-9BD1-F9179B990E0C}"/>
            </c:ext>
          </c:extLst>
        </c:ser>
        <c:dLbls>
          <c:showLegendKey val="0"/>
          <c:showVal val="0"/>
          <c:showCatName val="0"/>
          <c:showSerName val="0"/>
          <c:showPercent val="0"/>
          <c:showBubbleSize val="0"/>
        </c:dLbls>
        <c:marker val="1"/>
        <c:smooth val="0"/>
        <c:axId val="209281688"/>
        <c:axId val="209279728"/>
      </c:lineChart>
      <c:catAx>
        <c:axId val="2092816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9279728"/>
        <c:crosses val="autoZero"/>
        <c:auto val="1"/>
        <c:lblAlgn val="ctr"/>
        <c:lblOffset val="1"/>
        <c:tickLblSkip val="1"/>
        <c:tickMarkSkip val="4"/>
        <c:noMultiLvlLbl val="1"/>
      </c:catAx>
      <c:valAx>
        <c:axId val="209279728"/>
        <c:scaling>
          <c:orientation val="minMax"/>
          <c:max val="660000"/>
          <c:min val="38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209281688"/>
        <c:crosses val="autoZero"/>
        <c:crossBetween val="between"/>
        <c:majorUnit val="30000"/>
      </c:valAx>
      <c:spPr>
        <a:noFill/>
        <a:ln w="12700">
          <a:solidFill>
            <a:srgbClr val="808080"/>
          </a:solidFill>
          <a:prstDash val="solid"/>
        </a:ln>
      </c:spPr>
    </c:plotArea>
    <c:legend>
      <c:legendPos val="b"/>
      <c:layout>
        <c:manualLayout>
          <c:xMode val="edge"/>
          <c:yMode val="edge"/>
          <c:x val="2.8230308420750701E-2"/>
          <c:y val="0.95867050764995865"/>
          <c:w val="0.94796894574222701"/>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7252843394576"/>
          <c:y val="2.8292682926829286E-2"/>
          <c:w val="0.85993257509477983"/>
          <c:h val="0.84207968476357298"/>
        </c:manualLayout>
      </c:layout>
      <c:barChart>
        <c:barDir val="col"/>
        <c:grouping val="clustered"/>
        <c:varyColors val="0"/>
        <c:ser>
          <c:idx val="0"/>
          <c:order val="0"/>
          <c:tx>
            <c:strRef>
              <c:f>datos!$H$5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datos!$B$35:$C$80</c:f>
              <c:multiLvlStrCache>
                <c:ptCount val="4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datos!$H$35:$H$80</c:f>
              <c:numCache>
                <c:formatCode>0.0</c:formatCode>
                <c:ptCount val="46"/>
                <c:pt idx="0">
                  <c:v>4872310.02543962</c:v>
                </c:pt>
                <c:pt idx="1">
                  <c:v>4925173.5622280398</c:v>
                </c:pt>
                <c:pt idx="2">
                  <c:v>4922979.9033031398</c:v>
                </c:pt>
                <c:pt idx="3">
                  <c:v>4935142.9585457798</c:v>
                </c:pt>
                <c:pt idx="4">
                  <c:v>4954179.7600894803</c:v>
                </c:pt>
                <c:pt idx="5">
                  <c:v>5021798.1961170798</c:v>
                </c:pt>
                <c:pt idx="6">
                  <c:v>5064521.62801769</c:v>
                </c:pt>
                <c:pt idx="7">
                  <c:v>5175370.5641442304</c:v>
                </c:pt>
                <c:pt idx="8">
                  <c:v>5146982.6537718298</c:v>
                </c:pt>
                <c:pt idx="9">
                  <c:v>5193610.7766051898</c:v>
                </c:pt>
                <c:pt idx="10">
                  <c:v>5225850.9150096197</c:v>
                </c:pt>
                <c:pt idx="11">
                  <c:v>5194896.5077268397</c:v>
                </c:pt>
                <c:pt idx="12">
                  <c:v>5203528.7600264801</c:v>
                </c:pt>
                <c:pt idx="13">
                  <c:v>5143420.3487169798</c:v>
                </c:pt>
                <c:pt idx="14">
                  <c:v>5175029.64485016</c:v>
                </c:pt>
                <c:pt idx="15">
                  <c:v>5230797.8670888701</c:v>
                </c:pt>
                <c:pt idx="16">
                  <c:v>5267262.9139325703</c:v>
                </c:pt>
                <c:pt idx="17">
                  <c:v>5344681.1890523899</c:v>
                </c:pt>
                <c:pt idx="18">
                  <c:v>5298564.2519059703</c:v>
                </c:pt>
                <c:pt idx="19">
                  <c:v>5380282.8519735001</c:v>
                </c:pt>
                <c:pt idx="20">
                  <c:v>5327502.4621015796</c:v>
                </c:pt>
                <c:pt idx="21">
                  <c:v>5359759.9818644002</c:v>
                </c:pt>
                <c:pt idx="22">
                  <c:v>5443333.7027970497</c:v>
                </c:pt>
                <c:pt idx="23">
                  <c:v>5397973.88581008</c:v>
                </c:pt>
                <c:pt idx="24">
                  <c:v>5399656.0615692399</c:v>
                </c:pt>
                <c:pt idx="25">
                  <c:v>5363339.09404808</c:v>
                </c:pt>
                <c:pt idx="26">
                  <c:v>5375884.5526781697</c:v>
                </c:pt>
                <c:pt idx="27">
                  <c:v>5421603.1591495601</c:v>
                </c:pt>
                <c:pt idx="28">
                  <c:v>5409392.9413093701</c:v>
                </c:pt>
                <c:pt idx="29">
                  <c:v>5389799.6622529002</c:v>
                </c:pt>
                <c:pt idx="30">
                  <c:v>5343431.67346403</c:v>
                </c:pt>
                <c:pt idx="31">
                  <c:v>5402268.2184003703</c:v>
                </c:pt>
                <c:pt idx="32">
                  <c:v>5438874.3015235197</c:v>
                </c:pt>
                <c:pt idx="33">
                  <c:v>5437912.4053552002</c:v>
                </c:pt>
                <c:pt idx="34">
                  <c:v>5415219.0076798797</c:v>
                </c:pt>
                <c:pt idx="35">
                  <c:v>5341960.5861191899</c:v>
                </c:pt>
                <c:pt idx="36">
                  <c:v>5343782.7920728298</c:v>
                </c:pt>
                <c:pt idx="37">
                  <c:v>5333684.7121372698</c:v>
                </c:pt>
                <c:pt idx="38">
                  <c:v>5331965.8837619098</c:v>
                </c:pt>
                <c:pt idx="39">
                  <c:v>5227442.7961110603</c:v>
                </c:pt>
                <c:pt idx="40">
                  <c:v>5178088.0277486797</c:v>
                </c:pt>
                <c:pt idx="41">
                  <c:v>3980077.9183803299</c:v>
                </c:pt>
                <c:pt idx="42">
                  <c:v>4873284.8563671503</c:v>
                </c:pt>
                <c:pt idx="43">
                  <c:v>5050866.0982857402</c:v>
                </c:pt>
                <c:pt idx="44">
                  <c:v>5075247.8330934001</c:v>
                </c:pt>
                <c:pt idx="45">
                  <c:v>5090088.5337439803</c:v>
                </c:pt>
              </c:numCache>
            </c:numRef>
          </c:val>
          <c:extLst>
            <c:ext xmlns:c16="http://schemas.microsoft.com/office/drawing/2014/chart" uri="{C3380CC4-5D6E-409C-BE32-E72D297353CC}">
              <c16:uniqueId val="{00000000-4565-429A-8E72-0F613812A63F}"/>
            </c:ext>
          </c:extLst>
        </c:ser>
        <c:dLbls>
          <c:showLegendKey val="0"/>
          <c:showVal val="0"/>
          <c:showCatName val="0"/>
          <c:showSerName val="0"/>
          <c:showPercent val="0"/>
          <c:showBubbleSize val="0"/>
        </c:dLbls>
        <c:gapWidth val="50"/>
        <c:axId val="203651920"/>
        <c:axId val="203649960"/>
      </c:barChart>
      <c:lineChart>
        <c:grouping val="standard"/>
        <c:varyColors val="0"/>
        <c:ser>
          <c:idx val="1"/>
          <c:order val="1"/>
          <c:tx>
            <c:strRef>
              <c:f>datos!$I$5</c:f>
              <c:strCache>
                <c:ptCount val="1"/>
                <c:pt idx="0">
                  <c:v>Tendencia Ciclo</c:v>
                </c:pt>
              </c:strCache>
            </c:strRef>
          </c:tx>
          <c:spPr>
            <a:ln w="15875">
              <a:solidFill>
                <a:srgbClr val="C00000"/>
              </a:solidFill>
            </a:ln>
          </c:spPr>
          <c:marker>
            <c:symbol val="none"/>
          </c:marker>
          <c:cat>
            <c:multiLvlStrRef>
              <c:f>datos!$B$35:$C$80</c:f>
              <c:multiLvlStrCache>
                <c:ptCount val="4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datos!$I$35:$I$80</c:f>
              <c:numCache>
                <c:formatCode>0.0</c:formatCode>
                <c:ptCount val="46"/>
                <c:pt idx="0">
                  <c:v>4876059.4733465398</c:v>
                </c:pt>
                <c:pt idx="1">
                  <c:v>4916978.6969116898</c:v>
                </c:pt>
                <c:pt idx="2">
                  <c:v>4928626.1775433403</c:v>
                </c:pt>
                <c:pt idx="3">
                  <c:v>4931531.0425421596</c:v>
                </c:pt>
                <c:pt idx="4">
                  <c:v>4962637.3652037103</c:v>
                </c:pt>
                <c:pt idx="5">
                  <c:v>5012164.62910055</c:v>
                </c:pt>
                <c:pt idx="6">
                  <c:v>5076210.7201945903</c:v>
                </c:pt>
                <c:pt idx="7">
                  <c:v>5124666.1512669297</c:v>
                </c:pt>
                <c:pt idx="8">
                  <c:v>5158912.14735955</c:v>
                </c:pt>
                <c:pt idx="9">
                  <c:v>5193221.5924639497</c:v>
                </c:pt>
                <c:pt idx="10">
                  <c:v>5214720.34474009</c:v>
                </c:pt>
                <c:pt idx="11">
                  <c:v>5210397.48359288</c:v>
                </c:pt>
                <c:pt idx="12">
                  <c:v>5183792.7475121096</c:v>
                </c:pt>
                <c:pt idx="13">
                  <c:v>5160162.8668993898</c:v>
                </c:pt>
                <c:pt idx="14">
                  <c:v>5173260.3082188005</c:v>
                </c:pt>
                <c:pt idx="15">
                  <c:v>5223182.1726531899</c:v>
                </c:pt>
                <c:pt idx="16">
                  <c:v>5282890.40455388</c:v>
                </c:pt>
                <c:pt idx="17">
                  <c:v>5320387.6855232902</c:v>
                </c:pt>
                <c:pt idx="18">
                  <c:v>5331978.2599528898</c:v>
                </c:pt>
                <c:pt idx="19">
                  <c:v>5327503.7039947901</c:v>
                </c:pt>
                <c:pt idx="20">
                  <c:v>5334253.22436048</c:v>
                </c:pt>
                <c:pt idx="21">
                  <c:v>5373261.6321480097</c:v>
                </c:pt>
                <c:pt idx="22">
                  <c:v>5417177.3018709598</c:v>
                </c:pt>
                <c:pt idx="23">
                  <c:v>5417139.4452525098</c:v>
                </c:pt>
                <c:pt idx="24">
                  <c:v>5387033.8349446896</c:v>
                </c:pt>
                <c:pt idx="25">
                  <c:v>5370869.0513997301</c:v>
                </c:pt>
                <c:pt idx="26">
                  <c:v>5381421.8483799202</c:v>
                </c:pt>
                <c:pt idx="27">
                  <c:v>5411202.45131665</c:v>
                </c:pt>
                <c:pt idx="28">
                  <c:v>5414498.5863338597</c:v>
                </c:pt>
                <c:pt idx="29">
                  <c:v>5378803.4941966096</c:v>
                </c:pt>
                <c:pt idx="30">
                  <c:v>5362705.2442417797</c:v>
                </c:pt>
                <c:pt idx="31">
                  <c:v>5394155.7625545198</c:v>
                </c:pt>
                <c:pt idx="32">
                  <c:v>5436555.6824069005</c:v>
                </c:pt>
                <c:pt idx="33">
                  <c:v>5441192.3704021303</c:v>
                </c:pt>
                <c:pt idx="34">
                  <c:v>5403876.1312835896</c:v>
                </c:pt>
                <c:pt idx="35">
                  <c:v>5357574.4947236199</c:v>
                </c:pt>
                <c:pt idx="36">
                  <c:v>5336207.6375626903</c:v>
                </c:pt>
                <c:pt idx="37">
                  <c:v>5342124.8621440502</c:v>
                </c:pt>
                <c:pt idx="38">
                  <c:v>5309889.9130813899</c:v>
                </c:pt>
                <c:pt idx="39">
                  <c:v>5237621.1092146197</c:v>
                </c:pt>
                <c:pt idx="40">
                  <c:v>5180662.8182389699</c:v>
                </c:pt>
                <c:pt idx="41">
                  <c:v>4870976.7867988003</c:v>
                </c:pt>
                <c:pt idx="42">
                  <c:v>4919704.3028919604</c:v>
                </c:pt>
                <c:pt idx="43">
                  <c:v>5001927.5822628299</c:v>
                </c:pt>
                <c:pt idx="44">
                  <c:v>5069705.2397038601</c:v>
                </c:pt>
                <c:pt idx="45">
                  <c:v>5088585.2986037498</c:v>
                </c:pt>
              </c:numCache>
            </c:numRef>
          </c:val>
          <c:smooth val="0"/>
          <c:extLst>
            <c:ext xmlns:c16="http://schemas.microsoft.com/office/drawing/2014/chart" uri="{C3380CC4-5D6E-409C-BE32-E72D297353CC}">
              <c16:uniqueId val="{00000001-4565-429A-8E72-0F613812A63F}"/>
            </c:ext>
          </c:extLst>
        </c:ser>
        <c:dLbls>
          <c:showLegendKey val="0"/>
          <c:showVal val="0"/>
          <c:showCatName val="0"/>
          <c:showSerName val="0"/>
          <c:showPercent val="0"/>
          <c:showBubbleSize val="0"/>
        </c:dLbls>
        <c:marker val="1"/>
        <c:smooth val="0"/>
        <c:axId val="203651920"/>
        <c:axId val="203649960"/>
      </c:lineChart>
      <c:catAx>
        <c:axId val="2036519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3649960"/>
        <c:crosses val="autoZero"/>
        <c:auto val="1"/>
        <c:lblAlgn val="ctr"/>
        <c:lblOffset val="1"/>
        <c:tickLblSkip val="1"/>
        <c:tickMarkSkip val="4"/>
        <c:noMultiLvlLbl val="1"/>
      </c:catAx>
      <c:valAx>
        <c:axId val="203649960"/>
        <c:scaling>
          <c:orientation val="minMax"/>
          <c:max val="6000000"/>
          <c:min val="360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203651920"/>
        <c:crosses val="autoZero"/>
        <c:crossBetween val="between"/>
        <c:majorUnit val="500000"/>
      </c:valAx>
      <c:spPr>
        <a:noFill/>
        <a:ln w="12700">
          <a:solidFill>
            <a:srgbClr val="808080"/>
          </a:solidFill>
          <a:prstDash val="solid"/>
        </a:ln>
      </c:spPr>
    </c:plotArea>
    <c:legend>
      <c:legendPos val="b"/>
      <c:layout>
        <c:manualLayout>
          <c:xMode val="edge"/>
          <c:yMode val="edge"/>
          <c:x val="2.8230308420750711E-2"/>
          <c:y val="0.95867050764995865"/>
          <c:w val="0.94796894574222679"/>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09104695246429"/>
          <c:y val="2.8292682926829286E-2"/>
          <c:w val="0.86073770778652681"/>
          <c:h val="0.8500732372585067"/>
        </c:manualLayout>
      </c:layout>
      <c:barChart>
        <c:barDir val="col"/>
        <c:grouping val="clustered"/>
        <c:varyColors val="0"/>
        <c:ser>
          <c:idx val="0"/>
          <c:order val="0"/>
          <c:tx>
            <c:strRef>
              <c:f>datos!$J$5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datos!$B$35:$C$80</c:f>
              <c:multiLvlStrCache>
                <c:ptCount val="46"/>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datos!$J$35:$J$80</c:f>
              <c:numCache>
                <c:formatCode>0.0</c:formatCode>
                <c:ptCount val="46"/>
                <c:pt idx="0">
                  <c:v>8782797.8472150099</c:v>
                </c:pt>
                <c:pt idx="1">
                  <c:v>8882121.2506858092</c:v>
                </c:pt>
                <c:pt idx="2">
                  <c:v>9001201.3154988494</c:v>
                </c:pt>
                <c:pt idx="3">
                  <c:v>9139817.4394381009</c:v>
                </c:pt>
                <c:pt idx="4">
                  <c:v>9211940.5327659808</c:v>
                </c:pt>
                <c:pt idx="5">
                  <c:v>9282292.9344487507</c:v>
                </c:pt>
                <c:pt idx="6">
                  <c:v>9442893.15173175</c:v>
                </c:pt>
                <c:pt idx="7">
                  <c:v>9481768.0551571697</c:v>
                </c:pt>
                <c:pt idx="8">
                  <c:v>9606717.7712848391</c:v>
                </c:pt>
                <c:pt idx="9">
                  <c:v>9679457.7152519003</c:v>
                </c:pt>
                <c:pt idx="10">
                  <c:v>9704755.4535300396</c:v>
                </c:pt>
                <c:pt idx="11">
                  <c:v>9891605.1081222501</c:v>
                </c:pt>
                <c:pt idx="12">
                  <c:v>9901618.6144545991</c:v>
                </c:pt>
                <c:pt idx="13">
                  <c:v>9890601.9744176697</c:v>
                </c:pt>
                <c:pt idx="14">
                  <c:v>9973488.9167756308</c:v>
                </c:pt>
                <c:pt idx="15">
                  <c:v>10028949.254355701</c:v>
                </c:pt>
                <c:pt idx="16">
                  <c:v>10062132.470943101</c:v>
                </c:pt>
                <c:pt idx="17">
                  <c:v>10183093.1629634</c:v>
                </c:pt>
                <c:pt idx="18">
                  <c:v>10262109.2012456</c:v>
                </c:pt>
                <c:pt idx="19">
                  <c:v>10377222.203220701</c:v>
                </c:pt>
                <c:pt idx="20">
                  <c:v>10492412.190402601</c:v>
                </c:pt>
                <c:pt idx="21">
                  <c:v>10651052.3412445</c:v>
                </c:pt>
                <c:pt idx="22">
                  <c:v>10755522.7712828</c:v>
                </c:pt>
                <c:pt idx="23">
                  <c:v>10763249.4271215</c:v>
                </c:pt>
                <c:pt idx="24">
                  <c:v>10859652.406944601</c:v>
                </c:pt>
                <c:pt idx="25">
                  <c:v>10935046.8162768</c:v>
                </c:pt>
                <c:pt idx="26">
                  <c:v>11057935.3287881</c:v>
                </c:pt>
                <c:pt idx="27">
                  <c:v>11200790.866866</c:v>
                </c:pt>
                <c:pt idx="28">
                  <c:v>11294599.447931301</c:v>
                </c:pt>
                <c:pt idx="29">
                  <c:v>11350861.621262001</c:v>
                </c:pt>
                <c:pt idx="30">
                  <c:v>11341500.1560714</c:v>
                </c:pt>
                <c:pt idx="31">
                  <c:v>11500271.1259741</c:v>
                </c:pt>
                <c:pt idx="32">
                  <c:v>11644231.3344547</c:v>
                </c:pt>
                <c:pt idx="33">
                  <c:v>11673717.575150101</c:v>
                </c:pt>
                <c:pt idx="34">
                  <c:v>11741733.2674294</c:v>
                </c:pt>
                <c:pt idx="35">
                  <c:v>11751169.093857801</c:v>
                </c:pt>
                <c:pt idx="36">
                  <c:v>11779682.597391199</c:v>
                </c:pt>
                <c:pt idx="37">
                  <c:v>11775896.6599811</c:v>
                </c:pt>
                <c:pt idx="38">
                  <c:v>11804196.4045702</c:v>
                </c:pt>
                <c:pt idx="39">
                  <c:v>11731225.7950997</c:v>
                </c:pt>
                <c:pt idx="40">
                  <c:v>11658913.6009688</c:v>
                </c:pt>
                <c:pt idx="41">
                  <c:v>9844677.8725338597</c:v>
                </c:pt>
                <c:pt idx="42">
                  <c:v>10761972.6438659</c:v>
                </c:pt>
                <c:pt idx="43">
                  <c:v>11130307.4741714</c:v>
                </c:pt>
                <c:pt idx="44">
                  <c:v>11283176.5215829</c:v>
                </c:pt>
                <c:pt idx="45">
                  <c:v>11509793.0702192</c:v>
                </c:pt>
              </c:numCache>
            </c:numRef>
          </c:val>
          <c:extLst>
            <c:ext xmlns:c16="http://schemas.microsoft.com/office/drawing/2014/chart" uri="{C3380CC4-5D6E-409C-BE32-E72D297353CC}">
              <c16:uniqueId val="{00000000-4AA2-4212-9C96-62869909C41D}"/>
            </c:ext>
          </c:extLst>
        </c:ser>
        <c:dLbls>
          <c:showLegendKey val="0"/>
          <c:showVal val="0"/>
          <c:showCatName val="0"/>
          <c:showSerName val="0"/>
          <c:showPercent val="0"/>
          <c:showBubbleSize val="0"/>
        </c:dLbls>
        <c:gapWidth val="50"/>
        <c:axId val="204746424"/>
        <c:axId val="204747600"/>
      </c:barChart>
      <c:lineChart>
        <c:grouping val="standard"/>
        <c:varyColors val="0"/>
        <c:ser>
          <c:idx val="1"/>
          <c:order val="1"/>
          <c:tx>
            <c:strRef>
              <c:f>datos!$K$5</c:f>
              <c:strCache>
                <c:ptCount val="1"/>
                <c:pt idx="0">
                  <c:v>Tendencia Ciclo</c:v>
                </c:pt>
              </c:strCache>
            </c:strRef>
          </c:tx>
          <c:spPr>
            <a:ln w="15875">
              <a:solidFill>
                <a:srgbClr val="C00000"/>
              </a:solidFill>
            </a:ln>
          </c:spPr>
          <c:marker>
            <c:symbol val="none"/>
          </c:marker>
          <c:cat>
            <c:multiLvlStrRef>
              <c:f>datos!$B$31:$C$79</c:f>
              <c:multiLvlStrCache>
                <c:ptCount val="4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lvl>
              </c:multiLvlStrCache>
            </c:multiLvlStrRef>
          </c:cat>
          <c:val>
            <c:numRef>
              <c:f>datos!$K$35:$K$80</c:f>
              <c:numCache>
                <c:formatCode>0.0</c:formatCode>
                <c:ptCount val="46"/>
                <c:pt idx="0">
                  <c:v>8797438.2805086002</c:v>
                </c:pt>
                <c:pt idx="1">
                  <c:v>8885728.4339048602</c:v>
                </c:pt>
                <c:pt idx="2">
                  <c:v>9008642.9763780106</c:v>
                </c:pt>
                <c:pt idx="3">
                  <c:v>9128705.5158619303</c:v>
                </c:pt>
                <c:pt idx="4">
                  <c:v>9212068.9315853696</c:v>
                </c:pt>
                <c:pt idx="5">
                  <c:v>9307080.7337376494</c:v>
                </c:pt>
                <c:pt idx="6">
                  <c:v>9412067.0723331794</c:v>
                </c:pt>
                <c:pt idx="7">
                  <c:v>9505810.2819393594</c:v>
                </c:pt>
                <c:pt idx="8">
                  <c:v>9594355.9857139196</c:v>
                </c:pt>
                <c:pt idx="9">
                  <c:v>9675042.7537147906</c:v>
                </c:pt>
                <c:pt idx="10">
                  <c:v>9752079.1807415709</c:v>
                </c:pt>
                <c:pt idx="11">
                  <c:v>9846891.3182276897</c:v>
                </c:pt>
                <c:pt idx="12">
                  <c:v>9893705.1739318091</c:v>
                </c:pt>
                <c:pt idx="13">
                  <c:v>9910155.2546241395</c:v>
                </c:pt>
                <c:pt idx="14">
                  <c:v>9964201.9512546696</c:v>
                </c:pt>
                <c:pt idx="15">
                  <c:v>10021246.432554699</c:v>
                </c:pt>
                <c:pt idx="16">
                  <c:v>10079738.454688501</c:v>
                </c:pt>
                <c:pt idx="17">
                  <c:v>10167837.7831055</c:v>
                </c:pt>
                <c:pt idx="18">
                  <c:v>10270484.353441199</c:v>
                </c:pt>
                <c:pt idx="19">
                  <c:v>10371392.635769701</c:v>
                </c:pt>
                <c:pt idx="20">
                  <c:v>10502764.8278953</c:v>
                </c:pt>
                <c:pt idx="21">
                  <c:v>10646189.226068299</c:v>
                </c:pt>
                <c:pt idx="22">
                  <c:v>10742067.0956579</c:v>
                </c:pt>
                <c:pt idx="23">
                  <c:v>10791175.411126601</c:v>
                </c:pt>
                <c:pt idx="24">
                  <c:v>10849853.858074799</c:v>
                </c:pt>
                <c:pt idx="25">
                  <c:v>10941276.663439</c:v>
                </c:pt>
                <c:pt idx="26">
                  <c:v>11060981.5700619</c:v>
                </c:pt>
                <c:pt idx="27">
                  <c:v>11194878.960680701</c:v>
                </c:pt>
                <c:pt idx="28">
                  <c:v>11294457.6531331</c:v>
                </c:pt>
                <c:pt idx="29">
                  <c:v>11343827.521199699</c:v>
                </c:pt>
                <c:pt idx="30">
                  <c:v>11395318.712367101</c:v>
                </c:pt>
                <c:pt idx="31">
                  <c:v>11506347.583951101</c:v>
                </c:pt>
                <c:pt idx="32">
                  <c:v>11622631.034335701</c:v>
                </c:pt>
                <c:pt idx="33">
                  <c:v>11692082.4963839</c:v>
                </c:pt>
                <c:pt idx="34">
                  <c:v>11728900.7357224</c:v>
                </c:pt>
                <c:pt idx="35">
                  <c:v>11760643.666868599</c:v>
                </c:pt>
                <c:pt idx="36">
                  <c:v>11771182.572703</c:v>
                </c:pt>
                <c:pt idx="37">
                  <c:v>11790416.115712</c:v>
                </c:pt>
                <c:pt idx="38">
                  <c:v>11786920.2475261</c:v>
                </c:pt>
                <c:pt idx="39">
                  <c:v>11726555.554376001</c:v>
                </c:pt>
                <c:pt idx="40">
                  <c:v>11678750.885583</c:v>
                </c:pt>
                <c:pt idx="41">
                  <c:v>10684796.0094223</c:v>
                </c:pt>
                <c:pt idx="42">
                  <c:v>10840942.0637956</c:v>
                </c:pt>
                <c:pt idx="43">
                  <c:v>11049213.3966111</c:v>
                </c:pt>
                <c:pt idx="44">
                  <c:v>11290995.7050434</c:v>
                </c:pt>
                <c:pt idx="45">
                  <c:v>11486418.183138501</c:v>
                </c:pt>
              </c:numCache>
            </c:numRef>
          </c:val>
          <c:smooth val="0"/>
          <c:extLst>
            <c:ext xmlns:c16="http://schemas.microsoft.com/office/drawing/2014/chart" uri="{C3380CC4-5D6E-409C-BE32-E72D297353CC}">
              <c16:uniqueId val="{00000001-4AA2-4212-9C96-62869909C41D}"/>
            </c:ext>
          </c:extLst>
        </c:ser>
        <c:dLbls>
          <c:showLegendKey val="0"/>
          <c:showVal val="0"/>
          <c:showCatName val="0"/>
          <c:showSerName val="0"/>
          <c:showPercent val="0"/>
          <c:showBubbleSize val="0"/>
        </c:dLbls>
        <c:marker val="1"/>
        <c:smooth val="0"/>
        <c:axId val="204746424"/>
        <c:axId val="204747600"/>
      </c:lineChart>
      <c:catAx>
        <c:axId val="2047464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4747600"/>
        <c:crosses val="autoZero"/>
        <c:auto val="1"/>
        <c:lblAlgn val="ctr"/>
        <c:lblOffset val="1"/>
        <c:tickLblSkip val="1"/>
        <c:tickMarkSkip val="4"/>
        <c:noMultiLvlLbl val="1"/>
      </c:catAx>
      <c:valAx>
        <c:axId val="204747600"/>
        <c:scaling>
          <c:orientation val="minMax"/>
          <c:max val="12100000"/>
          <c:min val="800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204746424"/>
        <c:crosses val="autoZero"/>
        <c:crossBetween val="between"/>
        <c:majorUnit val="1000000"/>
      </c:valAx>
      <c:spPr>
        <a:noFill/>
        <a:ln w="12700">
          <a:solidFill>
            <a:srgbClr val="808080"/>
          </a:solidFill>
          <a:prstDash val="solid"/>
        </a:ln>
      </c:spPr>
    </c:plotArea>
    <c:legend>
      <c:legendPos val="b"/>
      <c:layout>
        <c:manualLayout>
          <c:xMode val="edge"/>
          <c:yMode val="edge"/>
          <c:x val="2.8230341880341882E-2"/>
          <c:y val="0.95867052173145706"/>
          <c:w val="0.94796894574222657"/>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6DE88-48B8-4F1F-B792-555F1753B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10</Pages>
  <Words>2365</Words>
  <Characters>13013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Comunicado de Prensa. Producto Interno Bruto de México. Segundo Trimestre de 2021</vt:lpstr>
    </vt:vector>
  </TitlesOfParts>
  <Company>DGCNES y P.  "INEGI"</Company>
  <LinksUpToDate>false</LinksUpToDate>
  <CharactersWithSpaces>15348</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Producto Interno Bruto de México. Segundo Trimestre de 2021</dc:title>
  <dc:creator>Laura Calles</dc:creator>
  <cp:lastModifiedBy>GUILLEN MEDINA MOISES</cp:lastModifiedBy>
  <cp:revision>213</cp:revision>
  <cp:lastPrinted>2021-02-23T23:20:00Z</cp:lastPrinted>
  <dcterms:created xsi:type="dcterms:W3CDTF">2020-08-23T18:52:00Z</dcterms:created>
  <dcterms:modified xsi:type="dcterms:W3CDTF">2021-08-25T01:31:00Z</dcterms:modified>
</cp:coreProperties>
</file>