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E01E8" w14:textId="77777777" w:rsidR="00334D6B" w:rsidRPr="00AB1A83" w:rsidRDefault="00334D6B" w:rsidP="006867EF">
      <w:pPr>
        <w:pStyle w:val="Ttulo3"/>
        <w:jc w:val="right"/>
        <w:rPr>
          <w:b/>
          <w:szCs w:val="24"/>
        </w:rPr>
      </w:pPr>
    </w:p>
    <w:p w14:paraId="023BE09A" w14:textId="77777777" w:rsidR="00334D6B" w:rsidRPr="00AB1A83" w:rsidRDefault="00334D6B" w:rsidP="006867EF">
      <w:pPr>
        <w:pStyle w:val="Ttulo3"/>
        <w:jc w:val="right"/>
        <w:rPr>
          <w:b/>
          <w:szCs w:val="24"/>
        </w:rPr>
      </w:pPr>
    </w:p>
    <w:p w14:paraId="61EE83D5" w14:textId="77777777" w:rsidR="007B03FE" w:rsidRPr="00126622" w:rsidRDefault="007B03FE" w:rsidP="007B03FE">
      <w:pPr>
        <w:pStyle w:val="Ttulo3"/>
        <w:ind w:right="163"/>
        <w:rPr>
          <w:b/>
          <w:szCs w:val="24"/>
        </w:rPr>
      </w:pPr>
      <w:r w:rsidRPr="00126622">
        <w:rPr>
          <w:b/>
          <w:szCs w:val="24"/>
        </w:rPr>
        <w:t>PRODUCTO INTERNO BRUTO POR ENTIDAD FEDERATIVA,</w:t>
      </w:r>
    </w:p>
    <w:p w14:paraId="16445F98" w14:textId="6B466387" w:rsidR="007B03FE" w:rsidRPr="00126622" w:rsidRDefault="007B03FE" w:rsidP="007B03FE">
      <w:pPr>
        <w:pStyle w:val="Ttulo3"/>
        <w:ind w:right="163"/>
        <w:rPr>
          <w:b/>
          <w:szCs w:val="24"/>
        </w:rPr>
      </w:pPr>
      <w:r w:rsidRPr="00126622">
        <w:rPr>
          <w:b/>
          <w:szCs w:val="24"/>
        </w:rPr>
        <w:t xml:space="preserve">PARA </w:t>
      </w:r>
      <w:r>
        <w:rPr>
          <w:b/>
          <w:noProof/>
          <w:szCs w:val="24"/>
        </w:rPr>
        <w:t>SONORA</w:t>
      </w:r>
      <w:r w:rsidRPr="00126622">
        <w:rPr>
          <w:b/>
        </w:rPr>
        <w:t xml:space="preserve"> E</w:t>
      </w:r>
      <w:r w:rsidRPr="00126622">
        <w:rPr>
          <w:b/>
          <w:noProof/>
          <w:szCs w:val="24"/>
        </w:rPr>
        <w:t xml:space="preserve">N </w:t>
      </w:r>
      <w:r w:rsidRPr="00126622">
        <w:rPr>
          <w:b/>
          <w:bCs/>
        </w:rPr>
        <w:t>2020.</w:t>
      </w:r>
    </w:p>
    <w:p w14:paraId="49BE73AE" w14:textId="25AEF559" w:rsidR="00334D6B" w:rsidRPr="00AB1A83" w:rsidRDefault="00334D6B" w:rsidP="005D0E47">
      <w:pPr>
        <w:pStyle w:val="Textodebloque"/>
        <w:spacing w:before="160"/>
        <w:ind w:left="0" w:right="51"/>
        <w:jc w:val="both"/>
        <w:rPr>
          <w:b w:val="0"/>
          <w:caps w:val="0"/>
          <w:spacing w:val="-2"/>
          <w:szCs w:val="24"/>
        </w:rPr>
      </w:pPr>
      <w:r w:rsidRPr="00AB1A83">
        <w:rPr>
          <w:b w:val="0"/>
          <w:caps w:val="0"/>
          <w:spacing w:val="-2"/>
          <w:szCs w:val="24"/>
        </w:rPr>
        <w:t xml:space="preserve">El </w:t>
      </w:r>
      <w:r w:rsidRPr="00FB56AB">
        <w:rPr>
          <w:b w:val="0"/>
          <w:caps w:val="0"/>
          <w:spacing w:val="-2"/>
          <w:szCs w:val="24"/>
        </w:rPr>
        <w:t>INEGI presenta</w:t>
      </w:r>
      <w:r w:rsidRPr="00AB1A83">
        <w:rPr>
          <w:b w:val="0"/>
          <w:caps w:val="0"/>
          <w:spacing w:val="-2"/>
          <w:szCs w:val="24"/>
        </w:rPr>
        <w:t xml:space="preserve"> los resultados anuales del Producto Interno Bruto por Entidad Federativa (PIBE) correspondientes a 2020 en su versión </w:t>
      </w:r>
      <w:r w:rsidR="001437CF" w:rsidRPr="00AB1A83">
        <w:rPr>
          <w:b w:val="0"/>
          <w:caps w:val="0"/>
          <w:spacing w:val="-2"/>
          <w:szCs w:val="24"/>
        </w:rPr>
        <w:t>preliminar</w:t>
      </w:r>
      <w:r w:rsidRPr="00AB1A83">
        <w:rPr>
          <w:b w:val="0"/>
          <w:caps w:val="0"/>
          <w:spacing w:val="-2"/>
          <w:szCs w:val="24"/>
        </w:rPr>
        <w:t>.</w:t>
      </w:r>
    </w:p>
    <w:p w14:paraId="2A68AC42" w14:textId="77777777" w:rsidR="00334D6B" w:rsidRPr="00AB1A83" w:rsidRDefault="00334D6B" w:rsidP="003B0D99">
      <w:pPr>
        <w:widowControl/>
        <w:ind w:right="163"/>
        <w:jc w:val="both"/>
        <w:rPr>
          <w:sz w:val="24"/>
          <w:szCs w:val="24"/>
        </w:rPr>
      </w:pPr>
    </w:p>
    <w:p w14:paraId="0CA535D9" w14:textId="72DBF3B0" w:rsidR="00334D6B" w:rsidRPr="00AB1A83" w:rsidRDefault="00334D6B" w:rsidP="003B0D99">
      <w:pPr>
        <w:pStyle w:val="Textodebloque"/>
        <w:tabs>
          <w:tab w:val="left" w:pos="360"/>
        </w:tabs>
        <w:spacing w:before="0"/>
        <w:ind w:left="0" w:right="163"/>
        <w:jc w:val="both"/>
        <w:rPr>
          <w:b w:val="0"/>
          <w:caps w:val="0"/>
          <w:szCs w:val="24"/>
        </w:rPr>
      </w:pPr>
      <w:r w:rsidRPr="00AB1A83">
        <w:rPr>
          <w:b w:val="0"/>
          <w:caps w:val="0"/>
          <w:szCs w:val="24"/>
        </w:rPr>
        <w:t xml:space="preserve">Durante 2020, </w:t>
      </w:r>
      <w:r w:rsidRPr="00AB1A83">
        <w:rPr>
          <w:b w:val="0"/>
          <w:caps w:val="0"/>
          <w:noProof/>
          <w:szCs w:val="24"/>
        </w:rPr>
        <w:t>Sonora</w:t>
      </w:r>
      <w:r w:rsidRPr="00AB1A83">
        <w:rPr>
          <w:b w:val="0"/>
          <w:caps w:val="0"/>
          <w:szCs w:val="24"/>
        </w:rPr>
        <w:t xml:space="preserve"> </w:t>
      </w:r>
      <w:r w:rsidR="00FB56AB">
        <w:rPr>
          <w:b w:val="0"/>
          <w:caps w:val="0"/>
          <w:szCs w:val="24"/>
        </w:rPr>
        <w:t xml:space="preserve">observó </w:t>
      </w:r>
      <w:r w:rsidRPr="00AB1A83">
        <w:rPr>
          <w:b w:val="0"/>
          <w:caps w:val="0"/>
          <w:noProof/>
          <w:szCs w:val="24"/>
        </w:rPr>
        <w:t xml:space="preserve">un </w:t>
      </w:r>
      <w:r w:rsidR="001437CF" w:rsidRPr="00AB1A83">
        <w:rPr>
          <w:b w:val="0"/>
          <w:caps w:val="0"/>
          <w:noProof/>
          <w:szCs w:val="24"/>
        </w:rPr>
        <w:t>decremento</w:t>
      </w:r>
      <w:r w:rsidRPr="00AB1A83">
        <w:rPr>
          <w:b w:val="0"/>
          <w:szCs w:val="24"/>
        </w:rPr>
        <w:t xml:space="preserve"> </w:t>
      </w:r>
      <w:r w:rsidRPr="00AB1A83">
        <w:rPr>
          <w:b w:val="0"/>
          <w:caps w:val="0"/>
          <w:szCs w:val="24"/>
        </w:rPr>
        <w:t xml:space="preserve">anual en términos reales de </w:t>
      </w:r>
      <w:r w:rsidR="001437CF" w:rsidRPr="00AB1A83">
        <w:rPr>
          <w:b w:val="0"/>
          <w:caps w:val="0"/>
          <w:noProof/>
          <w:szCs w:val="24"/>
        </w:rPr>
        <w:t>(-)5.4</w:t>
      </w:r>
      <w:r w:rsidRPr="00AB1A83">
        <w:rPr>
          <w:b w:val="0"/>
          <w:caps w:val="0"/>
          <w:szCs w:val="24"/>
        </w:rPr>
        <w:t xml:space="preserve"> por ciento, en el total de su economía. </w:t>
      </w:r>
    </w:p>
    <w:p w14:paraId="390F7F74" w14:textId="77777777" w:rsidR="00334D6B" w:rsidRPr="00AB1A83" w:rsidRDefault="00334D6B" w:rsidP="003B0D99">
      <w:pPr>
        <w:jc w:val="center"/>
        <w:rPr>
          <w:b/>
          <w:bCs/>
          <w:snapToGrid/>
          <w:sz w:val="24"/>
          <w:szCs w:val="24"/>
          <w:lang w:val="es-ES"/>
        </w:rPr>
      </w:pPr>
      <w:bookmarkStart w:id="0" w:name="_Hlk89792692"/>
    </w:p>
    <w:p w14:paraId="14086FBF" w14:textId="77777777" w:rsidR="00540B65" w:rsidRDefault="00540B65" w:rsidP="00540B65">
      <w:pPr>
        <w:jc w:val="center"/>
        <w:rPr>
          <w:b/>
          <w:bCs/>
          <w:smallCaps/>
          <w:lang w:val="es-ES"/>
        </w:rPr>
      </w:pPr>
      <w:r>
        <w:rPr>
          <w:b/>
          <w:bCs/>
          <w:smallCaps/>
          <w:lang w:val="es-ES"/>
        </w:rPr>
        <w:t>Producto Interno Bruto por Entidad Federativa</w:t>
      </w:r>
    </w:p>
    <w:p w14:paraId="22B3BED1" w14:textId="37A686A8" w:rsidR="00540B65" w:rsidRDefault="00540B65" w:rsidP="00540B65">
      <w:pPr>
        <w:jc w:val="center"/>
        <w:rPr>
          <w:b/>
          <w:bCs/>
          <w:smallCaps/>
          <w:lang w:val="es-ES"/>
        </w:rPr>
      </w:pPr>
      <w:r>
        <w:rPr>
          <w:b/>
          <w:bCs/>
          <w:smallCaps/>
          <w:noProof/>
          <w:lang w:val="es-ES"/>
        </w:rPr>
        <w:t>Sonora</w:t>
      </w:r>
    </w:p>
    <w:p w14:paraId="64AC15E4" w14:textId="77777777" w:rsidR="00540B65" w:rsidRDefault="00540B65" w:rsidP="00540B65">
      <w:pPr>
        <w:jc w:val="center"/>
        <w:rPr>
          <w:bCs/>
          <w:sz w:val="18"/>
          <w:szCs w:val="18"/>
          <w:lang w:val="es-ES"/>
        </w:rPr>
      </w:pPr>
      <w:r>
        <w:rPr>
          <w:bCs/>
          <w:sz w:val="18"/>
          <w:szCs w:val="18"/>
          <w:lang w:val="es-ES"/>
        </w:rPr>
        <w:t>(Variación porcentual)</w:t>
      </w:r>
    </w:p>
    <w:tbl>
      <w:tblPr>
        <w:tblStyle w:val="Tablaconcuadrcula"/>
        <w:tblW w:w="0" w:type="auto"/>
        <w:tblCellMar>
          <w:left w:w="70" w:type="dxa"/>
          <w:right w:w="70" w:type="dxa"/>
        </w:tblCellMar>
        <w:tblLook w:val="04A0" w:firstRow="1" w:lastRow="0" w:firstColumn="1" w:lastColumn="0" w:noHBand="0" w:noVBand="1"/>
      </w:tblPr>
      <w:tblGrid>
        <w:gridCol w:w="5098"/>
        <w:gridCol w:w="4977"/>
      </w:tblGrid>
      <w:tr w:rsidR="00540B65" w14:paraId="3E12C900" w14:textId="77777777" w:rsidTr="00533DFF">
        <w:trPr>
          <w:trHeight w:val="2730"/>
        </w:trPr>
        <w:tc>
          <w:tcPr>
            <w:tcW w:w="5098" w:type="dxa"/>
            <w:tcBorders>
              <w:top w:val="single" w:sz="4" w:space="0" w:color="auto"/>
              <w:left w:val="single" w:sz="4" w:space="0" w:color="auto"/>
              <w:bottom w:val="single" w:sz="4" w:space="0" w:color="auto"/>
              <w:right w:val="single" w:sz="4" w:space="0" w:color="auto"/>
            </w:tcBorders>
          </w:tcPr>
          <w:p w14:paraId="38D0ADFC" w14:textId="71F18A96" w:rsidR="00540B65" w:rsidRDefault="00533DFF">
            <w:pPr>
              <w:jc w:val="both"/>
              <w:rPr>
                <w:b/>
                <w:caps/>
                <w:szCs w:val="24"/>
              </w:rPr>
            </w:pPr>
            <w:r>
              <w:rPr>
                <w:noProof/>
              </w:rPr>
              <w:drawing>
                <wp:inline distT="0" distB="0" distL="0" distR="0" wp14:anchorId="5A5E9D84" wp14:editId="00245D8D">
                  <wp:extent cx="3060000" cy="2070000"/>
                  <wp:effectExtent l="0" t="0" r="7620" b="6985"/>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3060000" cy="2070000"/>
                          </a:xfrm>
                          <a:prstGeom prst="rect">
                            <a:avLst/>
                          </a:prstGeom>
                        </pic:spPr>
                      </pic:pic>
                    </a:graphicData>
                  </a:graphic>
                </wp:inline>
              </w:drawing>
            </w:r>
          </w:p>
        </w:tc>
        <w:tc>
          <w:tcPr>
            <w:tcW w:w="4977" w:type="dxa"/>
            <w:tcBorders>
              <w:top w:val="single" w:sz="4" w:space="0" w:color="auto"/>
              <w:left w:val="single" w:sz="4" w:space="0" w:color="auto"/>
              <w:bottom w:val="single" w:sz="4" w:space="0" w:color="auto"/>
              <w:right w:val="single" w:sz="4" w:space="0" w:color="auto"/>
            </w:tcBorders>
          </w:tcPr>
          <w:p w14:paraId="38AF7470" w14:textId="672EEF6A" w:rsidR="00540B65" w:rsidRDefault="00533DFF">
            <w:pPr>
              <w:jc w:val="center"/>
              <w:rPr>
                <w:b/>
                <w:caps/>
                <w:szCs w:val="24"/>
              </w:rPr>
            </w:pPr>
            <w:r>
              <w:rPr>
                <w:noProof/>
              </w:rPr>
              <w:drawing>
                <wp:inline distT="0" distB="0" distL="0" distR="0" wp14:anchorId="0EA3A634" wp14:editId="073A470D">
                  <wp:extent cx="3060000" cy="2091600"/>
                  <wp:effectExtent l="0" t="0" r="7620" b="4445"/>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9"/>
                          <a:stretch>
                            <a:fillRect/>
                          </a:stretch>
                        </pic:blipFill>
                        <pic:spPr>
                          <a:xfrm>
                            <a:off x="0" y="0"/>
                            <a:ext cx="3060000" cy="2091600"/>
                          </a:xfrm>
                          <a:prstGeom prst="rect">
                            <a:avLst/>
                          </a:prstGeom>
                        </pic:spPr>
                      </pic:pic>
                    </a:graphicData>
                  </a:graphic>
                </wp:inline>
              </w:drawing>
            </w:r>
          </w:p>
        </w:tc>
      </w:tr>
    </w:tbl>
    <w:p w14:paraId="71B5D672" w14:textId="77777777" w:rsidR="00540B65" w:rsidRDefault="00540B65" w:rsidP="00540B65">
      <w:pPr>
        <w:jc w:val="both"/>
        <w:rPr>
          <w:sz w:val="16"/>
          <w:szCs w:val="16"/>
        </w:rPr>
      </w:pPr>
      <w:r>
        <w:rPr>
          <w:sz w:val="16"/>
          <w:szCs w:val="16"/>
        </w:rPr>
        <w:t xml:space="preserve">Fuente: INEGI. </w:t>
      </w:r>
    </w:p>
    <w:bookmarkEnd w:id="0"/>
    <w:p w14:paraId="447B9771" w14:textId="32D3CC23" w:rsidR="00334D6B" w:rsidRPr="00AB1A83" w:rsidRDefault="00334D6B" w:rsidP="003B0D99">
      <w:pPr>
        <w:pStyle w:val="Textodebloque"/>
        <w:tabs>
          <w:tab w:val="left" w:pos="360"/>
        </w:tabs>
        <w:spacing w:before="0"/>
        <w:ind w:left="0" w:right="-120"/>
        <w:jc w:val="both"/>
        <w:rPr>
          <w:b w:val="0"/>
          <w:caps w:val="0"/>
          <w:szCs w:val="24"/>
        </w:rPr>
      </w:pPr>
      <w:r w:rsidRPr="00AB1A83">
        <w:rPr>
          <w:b w:val="0"/>
          <w:caps w:val="0"/>
          <w:szCs w:val="24"/>
        </w:rPr>
        <w:t xml:space="preserve">Las Actividades Primarias reportaron un </w:t>
      </w:r>
      <w:r w:rsidRPr="00AB1A83">
        <w:rPr>
          <w:b w:val="0"/>
          <w:bCs/>
          <w:caps w:val="0"/>
          <w:noProof/>
          <w:szCs w:val="24"/>
        </w:rPr>
        <w:t>incremento</w:t>
      </w:r>
      <w:r w:rsidRPr="00AB1A83">
        <w:rPr>
          <w:b w:val="0"/>
          <w:caps w:val="0"/>
          <w:szCs w:val="24"/>
        </w:rPr>
        <w:t xml:space="preserve"> anual de </w:t>
      </w:r>
      <w:r w:rsidR="00876F73" w:rsidRPr="00AB1A83">
        <w:rPr>
          <w:b w:val="0"/>
          <w:caps w:val="0"/>
          <w:noProof/>
          <w:szCs w:val="24"/>
        </w:rPr>
        <w:t>0.6</w:t>
      </w:r>
      <w:r w:rsidRPr="00AB1A83">
        <w:rPr>
          <w:b w:val="0"/>
          <w:caps w:val="0"/>
          <w:szCs w:val="24"/>
        </w:rPr>
        <w:t xml:space="preserve"> por ciento.</w:t>
      </w:r>
    </w:p>
    <w:p w14:paraId="546D973A" w14:textId="77777777" w:rsidR="00334D6B" w:rsidRPr="00AB1A83" w:rsidRDefault="00334D6B" w:rsidP="003B0D99">
      <w:pPr>
        <w:pStyle w:val="Textodebloque"/>
        <w:tabs>
          <w:tab w:val="left" w:pos="360"/>
        </w:tabs>
        <w:spacing w:before="0"/>
        <w:ind w:left="0" w:right="-120"/>
        <w:jc w:val="both"/>
        <w:rPr>
          <w:b w:val="0"/>
          <w:caps w:val="0"/>
          <w:szCs w:val="24"/>
        </w:rPr>
      </w:pPr>
    </w:p>
    <w:p w14:paraId="0B4F695C" w14:textId="6C369FD3" w:rsidR="00334D6B" w:rsidRPr="00AB1A83" w:rsidRDefault="00F04E5D" w:rsidP="00B07D32">
      <w:pPr>
        <w:pStyle w:val="Textodebloque"/>
        <w:tabs>
          <w:tab w:val="left" w:pos="360"/>
        </w:tabs>
        <w:spacing w:before="0"/>
        <w:ind w:left="0" w:right="-120"/>
        <w:jc w:val="both"/>
        <w:rPr>
          <w:b w:val="0"/>
          <w:caps w:val="0"/>
          <w:szCs w:val="24"/>
        </w:rPr>
      </w:pPr>
      <w:r w:rsidRPr="00AB1A83">
        <w:rPr>
          <w:b w:val="0"/>
          <w:caps w:val="0"/>
          <w:szCs w:val="24"/>
        </w:rPr>
        <w:t>Mientras que l</w:t>
      </w:r>
      <w:r w:rsidR="00334D6B" w:rsidRPr="00AB1A83">
        <w:rPr>
          <w:b w:val="0"/>
          <w:caps w:val="0"/>
          <w:szCs w:val="24"/>
        </w:rPr>
        <w:t xml:space="preserve">as Actividades Secundarias registraron un </w:t>
      </w:r>
      <w:r w:rsidR="00876F73" w:rsidRPr="00AB1A83">
        <w:rPr>
          <w:b w:val="0"/>
          <w:bCs/>
          <w:caps w:val="0"/>
          <w:noProof/>
          <w:szCs w:val="24"/>
        </w:rPr>
        <w:t>descenso</w:t>
      </w:r>
      <w:r w:rsidR="00334D6B" w:rsidRPr="00AB1A83">
        <w:rPr>
          <w:b w:val="0"/>
          <w:caps w:val="0"/>
          <w:szCs w:val="24"/>
        </w:rPr>
        <w:t xml:space="preserve"> anual de </w:t>
      </w:r>
      <w:r w:rsidR="00876F73" w:rsidRPr="00AB1A83">
        <w:rPr>
          <w:b w:val="0"/>
          <w:caps w:val="0"/>
          <w:noProof/>
          <w:szCs w:val="24"/>
        </w:rPr>
        <w:t>(-)6.3</w:t>
      </w:r>
      <w:r w:rsidR="00334D6B" w:rsidRPr="00AB1A83">
        <w:rPr>
          <w:b w:val="0"/>
          <w:caps w:val="0"/>
          <w:szCs w:val="24"/>
        </w:rPr>
        <w:t xml:space="preserve"> por ciento.</w:t>
      </w:r>
    </w:p>
    <w:p w14:paraId="0089A75F" w14:textId="77777777" w:rsidR="00334D6B" w:rsidRPr="00AB1A83" w:rsidRDefault="00334D6B" w:rsidP="003B0D99">
      <w:pPr>
        <w:pStyle w:val="Textodebloque"/>
        <w:tabs>
          <w:tab w:val="left" w:pos="360"/>
        </w:tabs>
        <w:spacing w:before="0"/>
        <w:ind w:left="0" w:right="-120"/>
        <w:jc w:val="both"/>
        <w:rPr>
          <w:b w:val="0"/>
          <w:caps w:val="0"/>
          <w:szCs w:val="24"/>
        </w:rPr>
      </w:pPr>
    </w:p>
    <w:p w14:paraId="3BE69CC9" w14:textId="066D514B" w:rsidR="00334D6B" w:rsidRPr="00AB1A83" w:rsidRDefault="00F04E5D" w:rsidP="00F35738">
      <w:pPr>
        <w:pStyle w:val="Textodebloque"/>
        <w:tabs>
          <w:tab w:val="left" w:pos="360"/>
        </w:tabs>
        <w:spacing w:before="0"/>
        <w:ind w:left="0" w:right="305"/>
        <w:jc w:val="both"/>
        <w:rPr>
          <w:b w:val="0"/>
          <w:caps w:val="0"/>
          <w:szCs w:val="24"/>
        </w:rPr>
      </w:pPr>
      <w:r w:rsidRPr="00AB1A83">
        <w:rPr>
          <w:b w:val="0"/>
          <w:caps w:val="0"/>
          <w:szCs w:val="24"/>
        </w:rPr>
        <w:t>Finalmente, l</w:t>
      </w:r>
      <w:r w:rsidR="00334D6B" w:rsidRPr="00AB1A83">
        <w:rPr>
          <w:b w:val="0"/>
          <w:caps w:val="0"/>
          <w:szCs w:val="24"/>
        </w:rPr>
        <w:t>as Actividades Terciarias a nivel total, presentaron un</w:t>
      </w:r>
      <w:r w:rsidR="00876F73" w:rsidRPr="00AB1A83">
        <w:rPr>
          <w:b w:val="0"/>
          <w:caps w:val="0"/>
          <w:szCs w:val="24"/>
        </w:rPr>
        <w:t>a caída</w:t>
      </w:r>
      <w:r w:rsidR="00334D6B" w:rsidRPr="00AB1A83">
        <w:rPr>
          <w:b w:val="0"/>
          <w:caps w:val="0"/>
          <w:szCs w:val="24"/>
        </w:rPr>
        <w:t xml:space="preserve"> en su comportamiento respecto de un año antes de </w:t>
      </w:r>
      <w:r w:rsidR="00876F73" w:rsidRPr="00AB1A83">
        <w:rPr>
          <w:b w:val="0"/>
          <w:caps w:val="0"/>
          <w:noProof/>
          <w:szCs w:val="24"/>
        </w:rPr>
        <w:t>(-)5.4</w:t>
      </w:r>
      <w:r w:rsidR="00334D6B" w:rsidRPr="00AB1A83">
        <w:rPr>
          <w:b w:val="0"/>
          <w:caps w:val="0"/>
          <w:szCs w:val="24"/>
        </w:rPr>
        <w:t xml:space="preserve"> por ciento.</w:t>
      </w:r>
    </w:p>
    <w:p w14:paraId="4BC1672D" w14:textId="77777777" w:rsidR="007E4035" w:rsidRDefault="007E4035" w:rsidP="007E4035">
      <w:pPr>
        <w:pStyle w:val="Textodebloque"/>
        <w:tabs>
          <w:tab w:val="left" w:pos="360"/>
        </w:tabs>
        <w:spacing w:before="0"/>
        <w:ind w:left="0" w:right="305"/>
        <w:jc w:val="both"/>
        <w:rPr>
          <w:b w:val="0"/>
          <w:caps w:val="0"/>
          <w:sz w:val="22"/>
        </w:rPr>
      </w:pPr>
    </w:p>
    <w:p w14:paraId="559FFB9E" w14:textId="77777777" w:rsidR="007E4035" w:rsidRDefault="007E4035" w:rsidP="007E4035">
      <w:pPr>
        <w:pStyle w:val="Textodebloque"/>
        <w:tabs>
          <w:tab w:val="left" w:pos="360"/>
        </w:tabs>
        <w:spacing w:before="0"/>
        <w:ind w:left="0" w:right="305"/>
        <w:jc w:val="both"/>
        <w:rPr>
          <w:b w:val="0"/>
          <w:caps w:val="0"/>
          <w:sz w:val="22"/>
        </w:rPr>
      </w:pPr>
    </w:p>
    <w:p w14:paraId="7584C72B" w14:textId="77777777" w:rsidR="007E4035" w:rsidRDefault="007E4035" w:rsidP="007E4035">
      <w:pPr>
        <w:pStyle w:val="Textodebloque"/>
        <w:tabs>
          <w:tab w:val="left" w:pos="360"/>
        </w:tabs>
        <w:spacing w:before="0"/>
        <w:ind w:left="0" w:right="305"/>
        <w:jc w:val="both"/>
        <w:rPr>
          <w:b w:val="0"/>
          <w:caps w:val="0"/>
          <w:sz w:val="22"/>
        </w:rPr>
      </w:pPr>
    </w:p>
    <w:p w14:paraId="01D9B69C" w14:textId="77777777" w:rsidR="007E4035" w:rsidRDefault="007E4035" w:rsidP="007E4035">
      <w:pPr>
        <w:jc w:val="both"/>
        <w:rPr>
          <w:rFonts w:eastAsia="Calibri"/>
          <w:b/>
          <w:sz w:val="24"/>
          <w:szCs w:val="28"/>
          <w:lang w:eastAsia="en-US"/>
        </w:rPr>
      </w:pPr>
      <w:r>
        <w:rPr>
          <w:rFonts w:eastAsia="Calibri"/>
          <w:b/>
          <w:sz w:val="24"/>
          <w:szCs w:val="28"/>
          <w:lang w:eastAsia="en-US"/>
        </w:rPr>
        <w:t>Nota al Usuario</w:t>
      </w:r>
    </w:p>
    <w:p w14:paraId="183F2710" w14:textId="77777777" w:rsidR="007E4035" w:rsidRDefault="007E4035" w:rsidP="007E4035">
      <w:pPr>
        <w:ind w:right="20"/>
        <w:jc w:val="both"/>
        <w:rPr>
          <w:bCs/>
          <w:sz w:val="24"/>
          <w:szCs w:val="24"/>
        </w:rPr>
      </w:pPr>
    </w:p>
    <w:p w14:paraId="49CA409E" w14:textId="77777777" w:rsidR="007E4035" w:rsidRDefault="007E4035" w:rsidP="007E4035">
      <w:pPr>
        <w:ind w:right="20"/>
        <w:jc w:val="both"/>
        <w:rPr>
          <w:bCs/>
          <w:sz w:val="24"/>
          <w:szCs w:val="24"/>
        </w:rPr>
      </w:pPr>
      <w:r>
        <w:rPr>
          <w:bCs/>
          <w:sz w:val="24"/>
          <w:szCs w:val="24"/>
        </w:rPr>
        <w:t xml:space="preserve">Con base en los “Lineamientos de cambios a la información divulgada en las publicaciones estadísticas y geográficas del INEGI” al disponer de un dato más reciente generado por las Cuentas de Bienes y Servicios 2020 versión preliminar, así como la incorporación de la última información estadística disponible de los años 2019 y 2020 de las encuestas económicas, encuestas en hogares, registros administrativos y datos primarios y para las actividades agropecuarias, petroleras, de energía, gas y agua, de servicios financieros y del gobierno de los registros administrativos provenientes de las empresas y Unidades del Estado que se recibieron vía correo electrónico y captación por Internet, para su integración en el Producto Interno Bruto por Entidad Federativa (PIBE) en los años de referencia, se identifican diferencias </w:t>
      </w:r>
      <w:r>
        <w:rPr>
          <w:bCs/>
          <w:sz w:val="24"/>
          <w:szCs w:val="24"/>
        </w:rPr>
        <w:lastRenderedPageBreak/>
        <w:t>en los niveles de los valores y variaciones que fueron oportunamente publicados.</w:t>
      </w:r>
    </w:p>
    <w:p w14:paraId="6F1DD9E4" w14:textId="77777777" w:rsidR="007E4035" w:rsidRDefault="007E4035" w:rsidP="007E4035">
      <w:pPr>
        <w:pStyle w:val="Prrafodelista"/>
        <w:widowControl/>
        <w:spacing w:after="80"/>
        <w:ind w:left="0"/>
        <w:jc w:val="center"/>
        <w:rPr>
          <w:rFonts w:eastAsia="Calibri"/>
          <w:b/>
        </w:rPr>
      </w:pPr>
    </w:p>
    <w:p w14:paraId="673D00A1" w14:textId="77777777" w:rsidR="007E4035" w:rsidRDefault="007E4035" w:rsidP="007E4035">
      <w:pPr>
        <w:pStyle w:val="Prrafodelista"/>
        <w:widowControl/>
        <w:spacing w:after="80"/>
        <w:ind w:left="0"/>
        <w:jc w:val="center"/>
        <w:rPr>
          <w:rFonts w:eastAsia="Calibri"/>
          <w:b/>
        </w:rPr>
      </w:pPr>
    </w:p>
    <w:p w14:paraId="2A4E039F" w14:textId="77777777" w:rsidR="007E4035" w:rsidRDefault="007E4035" w:rsidP="007E4035">
      <w:pPr>
        <w:pStyle w:val="Prrafodelista"/>
        <w:widowControl/>
        <w:spacing w:after="80"/>
        <w:ind w:left="0"/>
        <w:jc w:val="center"/>
        <w:rPr>
          <w:rFonts w:eastAsia="Calibri"/>
          <w:b/>
        </w:rPr>
      </w:pPr>
    </w:p>
    <w:p w14:paraId="0DEDAA28" w14:textId="77777777" w:rsidR="007E4035" w:rsidRDefault="007E4035" w:rsidP="007E4035">
      <w:pPr>
        <w:pStyle w:val="Prrafodelista"/>
        <w:widowControl/>
        <w:spacing w:after="80"/>
        <w:ind w:left="0"/>
        <w:jc w:val="center"/>
        <w:rPr>
          <w:rFonts w:eastAsia="Calibri"/>
          <w:b/>
        </w:rPr>
      </w:pPr>
    </w:p>
    <w:p w14:paraId="71A56744" w14:textId="77777777" w:rsidR="007E4035" w:rsidRDefault="007E4035" w:rsidP="007E4035">
      <w:pPr>
        <w:pStyle w:val="Prrafodelista"/>
        <w:widowControl/>
        <w:spacing w:after="80"/>
        <w:ind w:left="0"/>
        <w:jc w:val="center"/>
        <w:rPr>
          <w:rFonts w:eastAsia="Calibri"/>
          <w:b/>
        </w:rPr>
      </w:pPr>
    </w:p>
    <w:p w14:paraId="1919AA7B" w14:textId="77777777" w:rsidR="00334D6B" w:rsidRPr="00AB1A83" w:rsidRDefault="00334D6B" w:rsidP="003B0D99">
      <w:pPr>
        <w:pStyle w:val="Textodebloque"/>
        <w:tabs>
          <w:tab w:val="left" w:pos="360"/>
        </w:tabs>
        <w:spacing w:before="0"/>
        <w:ind w:left="0" w:right="-120"/>
        <w:jc w:val="both"/>
        <w:rPr>
          <w:b w:val="0"/>
          <w:caps w:val="0"/>
          <w:szCs w:val="24"/>
        </w:rPr>
      </w:pPr>
    </w:p>
    <w:p w14:paraId="08ADFF5D" w14:textId="77777777" w:rsidR="00334D6B" w:rsidRPr="00AB1A83" w:rsidRDefault="00334D6B" w:rsidP="00150172">
      <w:pPr>
        <w:pStyle w:val="Prrafodelista"/>
        <w:widowControl/>
        <w:spacing w:after="80"/>
        <w:jc w:val="center"/>
        <w:rPr>
          <w:rFonts w:eastAsia="Calibri"/>
          <w:b/>
          <w:sz w:val="24"/>
          <w:szCs w:val="24"/>
        </w:rPr>
      </w:pPr>
      <w:r w:rsidRPr="00AB1A83">
        <w:rPr>
          <w:rFonts w:eastAsia="Calibri"/>
          <w:b/>
          <w:sz w:val="24"/>
          <w:szCs w:val="24"/>
        </w:rPr>
        <w:t>Se anexa Nota Técnica</w:t>
      </w:r>
    </w:p>
    <w:p w14:paraId="41AD696C" w14:textId="77777777" w:rsidR="00431A19" w:rsidRDefault="00431A19" w:rsidP="00431A19">
      <w:pPr>
        <w:pStyle w:val="Prrafodelista"/>
        <w:widowControl/>
        <w:spacing w:after="80"/>
        <w:ind w:left="0"/>
        <w:jc w:val="center"/>
        <w:rPr>
          <w:rFonts w:eastAsia="Calibri"/>
          <w:b/>
        </w:rPr>
      </w:pPr>
    </w:p>
    <w:p w14:paraId="459E6F9B" w14:textId="77777777" w:rsidR="006E14EB" w:rsidRPr="006E14EB" w:rsidRDefault="006E14EB" w:rsidP="006E14EB">
      <w:pPr>
        <w:widowControl/>
        <w:snapToGrid w:val="0"/>
        <w:spacing w:after="80"/>
        <w:ind w:left="720"/>
        <w:contextualSpacing/>
        <w:jc w:val="center"/>
        <w:rPr>
          <w:rFonts w:eastAsia="Calibri"/>
          <w:snapToGrid/>
          <w:sz w:val="24"/>
          <w:szCs w:val="24"/>
          <w:lang w:val="es-ES_tradnl" w:eastAsia="es-ES"/>
        </w:rPr>
      </w:pPr>
    </w:p>
    <w:p w14:paraId="6A2C650C" w14:textId="77777777" w:rsidR="006E14EB" w:rsidRPr="006E14EB" w:rsidRDefault="006E14EB" w:rsidP="006E14EB">
      <w:pPr>
        <w:widowControl/>
        <w:contextualSpacing/>
        <w:jc w:val="center"/>
        <w:rPr>
          <w:snapToGrid/>
          <w:color w:val="000000"/>
          <w:sz w:val="24"/>
          <w:szCs w:val="24"/>
        </w:rPr>
      </w:pPr>
      <w:r w:rsidRPr="006E14EB">
        <w:rPr>
          <w:snapToGrid/>
          <w:color w:val="000000"/>
          <w:sz w:val="24"/>
          <w:szCs w:val="24"/>
          <w:lang w:val="es-ES" w:eastAsia="es-ES"/>
        </w:rPr>
        <w:t xml:space="preserve">Para consultas de medios y periodistas, contactar a: </w:t>
      </w:r>
      <w:hyperlink r:id="rId10" w:history="1">
        <w:r w:rsidRPr="006E14EB">
          <w:rPr>
            <w:snapToGrid/>
            <w:color w:val="0000FF"/>
            <w:sz w:val="24"/>
            <w:szCs w:val="24"/>
            <w:u w:val="single"/>
            <w:lang w:val="es-ES" w:eastAsia="es-ES"/>
          </w:rPr>
          <w:t>joseflores.zamorano@inegi.org.mx</w:t>
        </w:r>
      </w:hyperlink>
    </w:p>
    <w:p w14:paraId="442D7219" w14:textId="77777777" w:rsidR="006E14EB" w:rsidRPr="006E14EB" w:rsidRDefault="006E14EB" w:rsidP="006E14EB">
      <w:pPr>
        <w:widowControl/>
        <w:contextualSpacing/>
        <w:jc w:val="center"/>
        <w:rPr>
          <w:snapToGrid/>
          <w:color w:val="000000"/>
          <w:sz w:val="24"/>
          <w:szCs w:val="24"/>
          <w:lang w:val="es-ES" w:eastAsia="es-ES"/>
        </w:rPr>
      </w:pPr>
      <w:r w:rsidRPr="006E14EB">
        <w:rPr>
          <w:snapToGrid/>
          <w:color w:val="000000"/>
          <w:sz w:val="24"/>
          <w:szCs w:val="24"/>
          <w:lang w:val="es-ES" w:eastAsia="es-ES"/>
        </w:rPr>
        <w:t>o llamar al teléfono: (662) 109 47 00, Ext. 7701.</w:t>
      </w:r>
    </w:p>
    <w:p w14:paraId="0B750D4E" w14:textId="586D9470" w:rsidR="00EB124A" w:rsidRDefault="00EB124A" w:rsidP="003B0D99">
      <w:pPr>
        <w:ind w:left="-425" w:right="-516"/>
        <w:contextualSpacing/>
        <w:jc w:val="center"/>
        <w:rPr>
          <w:sz w:val="24"/>
          <w:szCs w:val="24"/>
        </w:rPr>
      </w:pPr>
      <w:r w:rsidRPr="00AB1A83">
        <w:rPr>
          <w:sz w:val="24"/>
          <w:szCs w:val="24"/>
        </w:rPr>
        <w:t xml:space="preserve">Dirección Regional Noroeste / Coordinación Estatal Sonora </w:t>
      </w:r>
    </w:p>
    <w:p w14:paraId="7EE475CF" w14:textId="1D888056" w:rsidR="009B55EC" w:rsidRDefault="009B55EC" w:rsidP="003B0D99">
      <w:pPr>
        <w:ind w:left="-425" w:right="-516"/>
        <w:contextualSpacing/>
        <w:jc w:val="center"/>
        <w:rPr>
          <w:sz w:val="24"/>
          <w:szCs w:val="24"/>
        </w:rPr>
      </w:pPr>
    </w:p>
    <w:p w14:paraId="18B019B8" w14:textId="77777777" w:rsidR="009B55EC" w:rsidRPr="00AB1A83" w:rsidRDefault="009B55EC" w:rsidP="003B0D99">
      <w:pPr>
        <w:ind w:left="-425" w:right="-516"/>
        <w:contextualSpacing/>
        <w:jc w:val="center"/>
        <w:rPr>
          <w:sz w:val="24"/>
          <w:szCs w:val="24"/>
        </w:rPr>
      </w:pPr>
    </w:p>
    <w:p w14:paraId="04C97632" w14:textId="4AD29398" w:rsidR="00334D6B" w:rsidRPr="00AB1A83" w:rsidRDefault="00334D6B" w:rsidP="003B0D99">
      <w:pPr>
        <w:ind w:left="-425" w:right="-516"/>
        <w:contextualSpacing/>
        <w:jc w:val="center"/>
        <w:rPr>
          <w:noProof/>
          <w:sz w:val="24"/>
          <w:szCs w:val="24"/>
        </w:rPr>
        <w:sectPr w:rsidR="00334D6B" w:rsidRPr="00AB1A83" w:rsidSect="007E4035">
          <w:headerReference w:type="default" r:id="rId11"/>
          <w:footerReference w:type="default" r:id="rId12"/>
          <w:pgSz w:w="12240" w:h="15840"/>
          <w:pgMar w:top="1985" w:right="1021" w:bottom="992" w:left="1134" w:header="426" w:footer="589" w:gutter="0"/>
          <w:pgNumType w:start="1"/>
          <w:cols w:space="720"/>
        </w:sectPr>
      </w:pPr>
      <w:r w:rsidRPr="00AB1A83">
        <w:rPr>
          <w:noProof/>
          <w:sz w:val="24"/>
          <w:szCs w:val="24"/>
        </w:rPr>
        <w:drawing>
          <wp:inline distT="0" distB="0" distL="0" distR="0" wp14:anchorId="3FF646D0" wp14:editId="66075D12">
            <wp:extent cx="255587" cy="266700"/>
            <wp:effectExtent l="0" t="0" r="0" b="0"/>
            <wp:docPr id="40" name="Imagen 40"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8148" cy="269373"/>
                    </a:xfrm>
                    <a:prstGeom prst="rect">
                      <a:avLst/>
                    </a:prstGeom>
                    <a:noFill/>
                    <a:ln>
                      <a:noFill/>
                    </a:ln>
                  </pic:spPr>
                </pic:pic>
              </a:graphicData>
            </a:graphic>
          </wp:inline>
        </w:drawing>
      </w:r>
      <w:r w:rsidRPr="00AB1A83">
        <w:rPr>
          <w:noProof/>
          <w:sz w:val="24"/>
          <w:szCs w:val="24"/>
        </w:rPr>
        <w:t xml:space="preserve"> </w:t>
      </w:r>
      <w:r w:rsidRPr="00AB1A83">
        <w:rPr>
          <w:noProof/>
          <w:sz w:val="24"/>
          <w:szCs w:val="24"/>
        </w:rPr>
        <w:drawing>
          <wp:inline distT="0" distB="0" distL="0" distR="0" wp14:anchorId="438A6EA1" wp14:editId="30C2F054">
            <wp:extent cx="257175" cy="257175"/>
            <wp:effectExtent l="0" t="0" r="9525" b="9525"/>
            <wp:docPr id="41" name="Imagen 41"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AB1A83">
        <w:rPr>
          <w:noProof/>
          <w:sz w:val="24"/>
          <w:szCs w:val="24"/>
        </w:rPr>
        <w:t xml:space="preserve"> </w:t>
      </w:r>
      <w:r w:rsidRPr="00AB1A83">
        <w:rPr>
          <w:noProof/>
          <w:sz w:val="24"/>
          <w:szCs w:val="24"/>
        </w:rPr>
        <w:drawing>
          <wp:inline distT="0" distB="0" distL="0" distR="0" wp14:anchorId="418A9830" wp14:editId="7CFD42D3">
            <wp:extent cx="266700" cy="266700"/>
            <wp:effectExtent l="0" t="0" r="0" b="0"/>
            <wp:docPr id="42" name="Imagen 42"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AB1A83">
        <w:rPr>
          <w:noProof/>
          <w:sz w:val="24"/>
          <w:szCs w:val="24"/>
        </w:rPr>
        <w:t xml:space="preserve"> </w:t>
      </w:r>
      <w:r w:rsidRPr="00AB1A83">
        <w:rPr>
          <w:noProof/>
          <w:sz w:val="24"/>
          <w:szCs w:val="24"/>
        </w:rPr>
        <w:drawing>
          <wp:inline distT="0" distB="0" distL="0" distR="0" wp14:anchorId="1AF98D3E" wp14:editId="72AC4F46">
            <wp:extent cx="257175" cy="257175"/>
            <wp:effectExtent l="0" t="0" r="9525" b="9525"/>
            <wp:docPr id="44" name="Imagen 44"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AB1A83">
        <w:rPr>
          <w:noProof/>
          <w:sz w:val="24"/>
          <w:szCs w:val="24"/>
        </w:rPr>
        <w:t xml:space="preserve">  </w:t>
      </w:r>
      <w:r w:rsidRPr="00AB1A83">
        <w:rPr>
          <w:noProof/>
          <w:sz w:val="24"/>
          <w:szCs w:val="24"/>
        </w:rPr>
        <w:drawing>
          <wp:inline distT="0" distB="0" distL="0" distR="0" wp14:anchorId="576A22C5" wp14:editId="1DC4C09A">
            <wp:extent cx="2057400" cy="246888"/>
            <wp:effectExtent l="0" t="0" r="0" b="1270"/>
            <wp:docPr id="45" name="Imagen 45">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67868" cy="248144"/>
                    </a:xfrm>
                    <a:prstGeom prst="rect">
                      <a:avLst/>
                    </a:prstGeom>
                    <a:noFill/>
                    <a:ln>
                      <a:noFill/>
                    </a:ln>
                  </pic:spPr>
                </pic:pic>
              </a:graphicData>
            </a:graphic>
          </wp:inline>
        </w:drawing>
      </w:r>
    </w:p>
    <w:p w14:paraId="1E2142FA" w14:textId="77777777" w:rsidR="00282B6D" w:rsidRDefault="00282B6D" w:rsidP="00282B6D">
      <w:pPr>
        <w:pStyle w:val="Textoindependiente2"/>
        <w:spacing w:after="0" w:line="240" w:lineRule="auto"/>
        <w:jc w:val="center"/>
        <w:rPr>
          <w:b/>
          <w:sz w:val="24"/>
          <w:szCs w:val="24"/>
          <w:lang w:val="es-ES"/>
        </w:rPr>
      </w:pPr>
    </w:p>
    <w:p w14:paraId="7D134376" w14:textId="77777777" w:rsidR="00282B6D" w:rsidRDefault="00282B6D" w:rsidP="00282B6D">
      <w:pPr>
        <w:pStyle w:val="Textoindependiente2"/>
        <w:spacing w:after="0" w:line="240" w:lineRule="auto"/>
        <w:jc w:val="center"/>
        <w:rPr>
          <w:b/>
          <w:sz w:val="24"/>
          <w:szCs w:val="24"/>
          <w:lang w:val="es-ES"/>
        </w:rPr>
      </w:pPr>
      <w:r>
        <w:rPr>
          <w:b/>
          <w:sz w:val="24"/>
          <w:szCs w:val="24"/>
          <w:lang w:val="es-ES"/>
        </w:rPr>
        <w:t>NOTA TÉCNICA</w:t>
      </w:r>
    </w:p>
    <w:p w14:paraId="6710137B" w14:textId="77777777" w:rsidR="00282B6D" w:rsidRDefault="00282B6D" w:rsidP="00282B6D">
      <w:pPr>
        <w:pStyle w:val="Textoindependiente2"/>
        <w:spacing w:after="0" w:line="240" w:lineRule="auto"/>
        <w:jc w:val="center"/>
        <w:rPr>
          <w:b/>
          <w:sz w:val="24"/>
          <w:szCs w:val="24"/>
          <w:lang w:val="es-ES"/>
        </w:rPr>
      </w:pPr>
    </w:p>
    <w:p w14:paraId="6EC83B35" w14:textId="313BB03F" w:rsidR="00282B6D" w:rsidRDefault="00282B6D" w:rsidP="00282B6D">
      <w:pPr>
        <w:pStyle w:val="Ttulo3"/>
        <w:rPr>
          <w:b/>
          <w:szCs w:val="24"/>
        </w:rPr>
      </w:pPr>
      <w:r>
        <w:rPr>
          <w:b/>
          <w:szCs w:val="24"/>
        </w:rPr>
        <w:t xml:space="preserve">PRODUCTO INTERNO BRUTO POR ENTIDAD FEDERATIVA, PARA </w:t>
      </w:r>
      <w:r>
        <w:rPr>
          <w:b/>
          <w:szCs w:val="24"/>
        </w:rPr>
        <w:br/>
      </w:r>
      <w:r>
        <w:rPr>
          <w:b/>
          <w:noProof/>
          <w:szCs w:val="24"/>
        </w:rPr>
        <w:t>SONORA</w:t>
      </w:r>
      <w:r>
        <w:rPr>
          <w:b/>
          <w:szCs w:val="24"/>
        </w:rPr>
        <w:t xml:space="preserve"> EN 2020</w:t>
      </w:r>
    </w:p>
    <w:p w14:paraId="62DCB736" w14:textId="77777777" w:rsidR="00334D6B" w:rsidRPr="00AB1A83" w:rsidRDefault="00334D6B" w:rsidP="004A6216">
      <w:pPr>
        <w:pStyle w:val="Textoindependiente2"/>
        <w:spacing w:after="0" w:line="240" w:lineRule="auto"/>
        <w:jc w:val="center"/>
        <w:rPr>
          <w:b/>
          <w:snapToGrid/>
          <w:sz w:val="24"/>
          <w:szCs w:val="24"/>
          <w:lang w:val="es-ES"/>
        </w:rPr>
      </w:pPr>
    </w:p>
    <w:p w14:paraId="486D76B9" w14:textId="6C6137CE" w:rsidR="00334D6B" w:rsidRPr="00AB1A83" w:rsidRDefault="00334D6B" w:rsidP="004A6216">
      <w:pPr>
        <w:pStyle w:val="Textoindependiente2"/>
        <w:spacing w:after="0" w:line="240" w:lineRule="auto"/>
        <w:jc w:val="both"/>
        <w:rPr>
          <w:snapToGrid/>
          <w:sz w:val="24"/>
          <w:szCs w:val="24"/>
          <w:lang w:val="es-ES"/>
        </w:rPr>
      </w:pPr>
      <w:r w:rsidRPr="00AB1A83">
        <w:rPr>
          <w:snapToGrid/>
          <w:sz w:val="24"/>
          <w:szCs w:val="24"/>
          <w:lang w:val="es-ES"/>
        </w:rPr>
        <w:t xml:space="preserve">Con el propósito </w:t>
      </w:r>
      <w:r w:rsidRPr="00FB56AB">
        <w:rPr>
          <w:snapToGrid/>
          <w:sz w:val="24"/>
          <w:szCs w:val="24"/>
          <w:lang w:val="es-ES"/>
        </w:rPr>
        <w:t>de conocer</w:t>
      </w:r>
      <w:r w:rsidRPr="00AB1A83">
        <w:rPr>
          <w:snapToGrid/>
          <w:sz w:val="24"/>
          <w:szCs w:val="24"/>
          <w:lang w:val="es-ES"/>
        </w:rPr>
        <w:t xml:space="preserve"> la estructura de las Actividades Económicas que se desarrollan en la entidad, así como su evolución y la forma en que éstas contribuyen en su dinámica, el INEGI </w:t>
      </w:r>
      <w:r w:rsidR="00FB56AB">
        <w:rPr>
          <w:snapToGrid/>
          <w:sz w:val="24"/>
          <w:szCs w:val="24"/>
          <w:lang w:val="es-ES"/>
        </w:rPr>
        <w:t>presenta</w:t>
      </w:r>
      <w:r w:rsidRPr="00AB1A83">
        <w:rPr>
          <w:snapToGrid/>
          <w:sz w:val="24"/>
          <w:szCs w:val="24"/>
          <w:lang w:val="es-ES"/>
        </w:rPr>
        <w:t xml:space="preserve"> los resultados del Producto Interno Bruto por Entidad Federativa (PIBE), correspondientes a 2020.</w:t>
      </w:r>
    </w:p>
    <w:p w14:paraId="2A706476" w14:textId="77777777" w:rsidR="00334D6B" w:rsidRPr="00AB1A83" w:rsidRDefault="00334D6B" w:rsidP="004A6216">
      <w:pPr>
        <w:widowControl/>
        <w:ind w:right="51"/>
        <w:jc w:val="both"/>
        <w:rPr>
          <w:b/>
          <w:smallCaps/>
          <w:sz w:val="24"/>
          <w:szCs w:val="24"/>
        </w:rPr>
      </w:pPr>
    </w:p>
    <w:p w14:paraId="34CAC0C2" w14:textId="77777777" w:rsidR="00334D6B" w:rsidRPr="00AB1A83" w:rsidRDefault="00334D6B" w:rsidP="004A6216">
      <w:pPr>
        <w:widowControl/>
        <w:ind w:right="51"/>
        <w:jc w:val="both"/>
        <w:rPr>
          <w:b/>
          <w:smallCaps/>
          <w:sz w:val="24"/>
          <w:szCs w:val="24"/>
        </w:rPr>
      </w:pPr>
      <w:r w:rsidRPr="00AB1A83">
        <w:rPr>
          <w:b/>
          <w:smallCaps/>
          <w:sz w:val="24"/>
          <w:szCs w:val="24"/>
        </w:rPr>
        <w:t>Principales Resultados</w:t>
      </w:r>
    </w:p>
    <w:p w14:paraId="6151ADAA" w14:textId="77777777" w:rsidR="00334D6B" w:rsidRPr="00AB1A83" w:rsidRDefault="00334D6B" w:rsidP="004A6216">
      <w:pPr>
        <w:widowControl/>
        <w:ind w:right="51"/>
        <w:jc w:val="both"/>
        <w:rPr>
          <w:b/>
          <w:smallCaps/>
          <w:sz w:val="24"/>
          <w:szCs w:val="24"/>
        </w:rPr>
      </w:pPr>
    </w:p>
    <w:p w14:paraId="15802EC6" w14:textId="77777777" w:rsidR="00334D6B" w:rsidRPr="00AB1A83" w:rsidRDefault="00334D6B" w:rsidP="004A6216">
      <w:pPr>
        <w:widowControl/>
        <w:ind w:right="51"/>
        <w:jc w:val="both"/>
        <w:rPr>
          <w:b/>
          <w:smallCaps/>
          <w:sz w:val="24"/>
          <w:szCs w:val="24"/>
        </w:rPr>
      </w:pPr>
      <w:r w:rsidRPr="00AB1A83">
        <w:rPr>
          <w:b/>
          <w:smallCaps/>
          <w:sz w:val="24"/>
          <w:szCs w:val="24"/>
        </w:rPr>
        <w:t>Valores Corrientes</w:t>
      </w:r>
    </w:p>
    <w:p w14:paraId="718F1780" w14:textId="77777777" w:rsidR="00334D6B" w:rsidRPr="00AB1A83" w:rsidRDefault="00334D6B" w:rsidP="004A6216">
      <w:pPr>
        <w:widowControl/>
        <w:ind w:right="51"/>
        <w:jc w:val="both"/>
        <w:rPr>
          <w:b/>
          <w:smallCaps/>
          <w:sz w:val="24"/>
          <w:szCs w:val="24"/>
        </w:rPr>
      </w:pPr>
    </w:p>
    <w:p w14:paraId="528B08D5" w14:textId="3BABB8C6" w:rsidR="003B178D" w:rsidRDefault="00334D6B" w:rsidP="003B178D">
      <w:pPr>
        <w:widowControl/>
        <w:spacing w:before="120"/>
        <w:jc w:val="both"/>
        <w:rPr>
          <w:lang w:val="es-ES"/>
        </w:rPr>
      </w:pPr>
      <w:r w:rsidRPr="00AB1A83">
        <w:rPr>
          <w:snapToGrid/>
          <w:sz w:val="24"/>
          <w:szCs w:val="24"/>
          <w:lang w:val="es-ES"/>
        </w:rPr>
        <w:t xml:space="preserve">Durante 2020, la economía de </w:t>
      </w:r>
      <w:r w:rsidRPr="00AB1A83">
        <w:rPr>
          <w:noProof/>
          <w:snapToGrid/>
          <w:sz w:val="24"/>
          <w:szCs w:val="24"/>
          <w:lang w:val="es-ES"/>
        </w:rPr>
        <w:t>Sonora</w:t>
      </w:r>
      <w:r w:rsidRPr="00AB1A83">
        <w:rPr>
          <w:snapToGrid/>
          <w:sz w:val="24"/>
          <w:szCs w:val="24"/>
          <w:lang w:val="es-ES"/>
        </w:rPr>
        <w:t xml:space="preserve"> registró un PIB nominal de </w:t>
      </w:r>
      <w:r w:rsidR="00D927C2" w:rsidRPr="00AB1A83">
        <w:rPr>
          <w:snapToGrid/>
          <w:sz w:val="24"/>
          <w:szCs w:val="24"/>
          <w:lang w:val="es-ES"/>
        </w:rPr>
        <w:t>784</w:t>
      </w:r>
      <w:r w:rsidR="00790F10">
        <w:rPr>
          <w:snapToGrid/>
          <w:sz w:val="24"/>
          <w:szCs w:val="24"/>
          <w:lang w:val="es-ES"/>
        </w:rPr>
        <w:t xml:space="preserve"> </w:t>
      </w:r>
      <w:r w:rsidR="00D927C2" w:rsidRPr="00AB1A83">
        <w:rPr>
          <w:snapToGrid/>
          <w:sz w:val="24"/>
          <w:szCs w:val="24"/>
          <w:lang w:val="es-ES"/>
        </w:rPr>
        <w:t>273</w:t>
      </w:r>
      <w:r w:rsidRPr="00AB1A83">
        <w:rPr>
          <w:snapToGrid/>
          <w:sz w:val="24"/>
          <w:szCs w:val="24"/>
          <w:lang w:val="es-ES"/>
        </w:rPr>
        <w:t xml:space="preserve"> millones de pesos. Las actividades primarias representan el </w:t>
      </w:r>
      <w:r w:rsidR="00D927C2" w:rsidRPr="00AB1A83">
        <w:rPr>
          <w:snapToGrid/>
          <w:sz w:val="24"/>
          <w:szCs w:val="24"/>
          <w:lang w:val="es-ES"/>
        </w:rPr>
        <w:t>7.3</w:t>
      </w:r>
      <w:r w:rsidRPr="00AB1A83">
        <w:rPr>
          <w:snapToGrid/>
          <w:sz w:val="24"/>
          <w:szCs w:val="24"/>
          <w:lang w:val="es-ES"/>
        </w:rPr>
        <w:t xml:space="preserve">%, las secundarias el </w:t>
      </w:r>
      <w:r w:rsidR="00D927C2" w:rsidRPr="00AB1A83">
        <w:rPr>
          <w:snapToGrid/>
          <w:sz w:val="24"/>
          <w:szCs w:val="24"/>
          <w:lang w:val="es-ES"/>
        </w:rPr>
        <w:t>47.8</w:t>
      </w:r>
      <w:r w:rsidRPr="00AB1A83">
        <w:rPr>
          <w:snapToGrid/>
          <w:sz w:val="24"/>
          <w:szCs w:val="24"/>
          <w:lang w:val="es-ES"/>
        </w:rPr>
        <w:t xml:space="preserve">% y las terciarias el </w:t>
      </w:r>
      <w:r w:rsidR="00D927C2" w:rsidRPr="00AB1A83">
        <w:rPr>
          <w:snapToGrid/>
          <w:sz w:val="24"/>
          <w:szCs w:val="24"/>
          <w:lang w:val="es-ES"/>
        </w:rPr>
        <w:t>44.9</w:t>
      </w:r>
      <w:r w:rsidRPr="00AB1A83">
        <w:rPr>
          <w:snapToGrid/>
          <w:sz w:val="24"/>
          <w:szCs w:val="24"/>
          <w:lang w:val="es-ES"/>
        </w:rPr>
        <w:t xml:space="preserve"> por ciento, del producto total de la entidad.</w:t>
      </w:r>
    </w:p>
    <w:p w14:paraId="3ADEABCC" w14:textId="77777777" w:rsidR="003B178D" w:rsidRDefault="003B178D" w:rsidP="003B178D">
      <w:pPr>
        <w:spacing w:before="240"/>
        <w:jc w:val="center"/>
        <w:rPr>
          <w:rFonts w:eastAsia="Calibri"/>
          <w:lang w:eastAsia="en-US"/>
        </w:rPr>
      </w:pPr>
      <w:bookmarkStart w:id="1" w:name="_Hlk57984167"/>
      <w:r>
        <w:rPr>
          <w:rFonts w:eastAsia="Calibri"/>
          <w:lang w:eastAsia="en-US"/>
        </w:rPr>
        <w:t>Cuadro 1</w:t>
      </w:r>
    </w:p>
    <w:bookmarkEnd w:id="1"/>
    <w:p w14:paraId="0B71717A" w14:textId="77777777" w:rsidR="003B178D" w:rsidRDefault="003B178D" w:rsidP="003B178D">
      <w:pPr>
        <w:jc w:val="center"/>
        <w:rPr>
          <w:b/>
          <w:bCs/>
          <w:smallCaps/>
          <w:lang w:val="es-ES"/>
        </w:rPr>
      </w:pPr>
      <w:r>
        <w:rPr>
          <w:b/>
          <w:bCs/>
          <w:smallCaps/>
          <w:lang w:val="es-ES"/>
        </w:rPr>
        <w:t>Producto Interno Bruto por Entidad Federativa</w:t>
      </w:r>
    </w:p>
    <w:p w14:paraId="1A1B09EC" w14:textId="2ED2F9DE" w:rsidR="003B178D" w:rsidRDefault="003B178D" w:rsidP="003B178D">
      <w:pPr>
        <w:jc w:val="center"/>
        <w:rPr>
          <w:b/>
          <w:bCs/>
          <w:smallCaps/>
          <w:lang w:val="es-ES"/>
        </w:rPr>
      </w:pPr>
      <w:r>
        <w:rPr>
          <w:b/>
          <w:bCs/>
          <w:smallCaps/>
          <w:noProof/>
          <w:lang w:val="es-ES"/>
        </w:rPr>
        <w:t>Sonora</w:t>
      </w:r>
    </w:p>
    <w:p w14:paraId="1A5869D8" w14:textId="0B5ECA99" w:rsidR="003B178D" w:rsidRDefault="00F50E43" w:rsidP="003B178D">
      <w:pPr>
        <w:jc w:val="center"/>
      </w:pPr>
      <w:r w:rsidRPr="00F50E43">
        <w:rPr>
          <w:noProof/>
        </w:rPr>
        <w:drawing>
          <wp:inline distT="0" distB="0" distL="0" distR="0" wp14:anchorId="4E8F0EBF" wp14:editId="707C0AAF">
            <wp:extent cx="4874400" cy="3945600"/>
            <wp:effectExtent l="19050" t="19050" r="21590" b="17145"/>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23"/>
                    <a:stretch>
                      <a:fillRect/>
                    </a:stretch>
                  </pic:blipFill>
                  <pic:spPr>
                    <a:xfrm>
                      <a:off x="0" y="0"/>
                      <a:ext cx="4874400" cy="3945600"/>
                    </a:xfrm>
                    <a:prstGeom prst="rect">
                      <a:avLst/>
                    </a:prstGeom>
                    <a:ln>
                      <a:solidFill>
                        <a:schemeClr val="tx1"/>
                      </a:solidFill>
                    </a:ln>
                  </pic:spPr>
                </pic:pic>
              </a:graphicData>
            </a:graphic>
          </wp:inline>
        </w:drawing>
      </w:r>
    </w:p>
    <w:p w14:paraId="4CE14568" w14:textId="2D6AD7D9" w:rsidR="003B178D" w:rsidRDefault="00392C54" w:rsidP="003B178D">
      <w:pPr>
        <w:ind w:left="851"/>
        <w:jc w:val="both"/>
        <w:rPr>
          <w:sz w:val="16"/>
          <w:szCs w:val="16"/>
        </w:rPr>
      </w:pPr>
      <w:r>
        <w:rPr>
          <w:sz w:val="16"/>
          <w:szCs w:val="16"/>
        </w:rPr>
        <w:t xml:space="preserve">         </w:t>
      </w:r>
      <w:r w:rsidR="003B178D">
        <w:rPr>
          <w:sz w:val="16"/>
          <w:szCs w:val="16"/>
        </w:rPr>
        <w:t>NOTA: La suma de los parciales puede no coincidir con el total debido al redondeo.</w:t>
      </w:r>
    </w:p>
    <w:p w14:paraId="79307A9F" w14:textId="1E89518F" w:rsidR="003B178D" w:rsidRDefault="00392C54" w:rsidP="003B178D">
      <w:pPr>
        <w:ind w:left="851"/>
        <w:jc w:val="both"/>
        <w:rPr>
          <w:sz w:val="16"/>
          <w:szCs w:val="16"/>
        </w:rPr>
      </w:pPr>
      <w:r>
        <w:rPr>
          <w:sz w:val="16"/>
          <w:szCs w:val="16"/>
        </w:rPr>
        <w:t xml:space="preserve">         </w:t>
      </w:r>
      <w:r w:rsidR="003B178D">
        <w:rPr>
          <w:sz w:val="16"/>
          <w:szCs w:val="16"/>
        </w:rPr>
        <w:t xml:space="preserve">Fuente: INEGI. </w:t>
      </w:r>
    </w:p>
    <w:p w14:paraId="5550CBDE" w14:textId="77777777" w:rsidR="00392C54" w:rsidRDefault="00392C54" w:rsidP="0043519D">
      <w:pPr>
        <w:widowControl/>
        <w:jc w:val="both"/>
        <w:rPr>
          <w:b/>
          <w:smallCaps/>
          <w:sz w:val="24"/>
          <w:szCs w:val="24"/>
        </w:rPr>
      </w:pPr>
    </w:p>
    <w:p w14:paraId="197E0C09" w14:textId="17A9DBB1" w:rsidR="00334D6B" w:rsidRPr="00AB1A83" w:rsidRDefault="00334D6B" w:rsidP="0043519D">
      <w:pPr>
        <w:widowControl/>
        <w:jc w:val="both"/>
        <w:rPr>
          <w:b/>
          <w:smallCaps/>
          <w:sz w:val="24"/>
          <w:szCs w:val="24"/>
        </w:rPr>
      </w:pPr>
      <w:r w:rsidRPr="00AB1A83">
        <w:rPr>
          <w:b/>
          <w:smallCaps/>
          <w:sz w:val="24"/>
          <w:szCs w:val="24"/>
        </w:rPr>
        <w:t>Valores Constantes</w:t>
      </w:r>
    </w:p>
    <w:p w14:paraId="13A0738A" w14:textId="77777777" w:rsidR="00334D6B" w:rsidRPr="00AB1A83" w:rsidRDefault="00334D6B" w:rsidP="0043519D">
      <w:pPr>
        <w:widowControl/>
        <w:jc w:val="both"/>
        <w:rPr>
          <w:b/>
          <w:smallCaps/>
          <w:sz w:val="24"/>
          <w:szCs w:val="24"/>
        </w:rPr>
      </w:pPr>
    </w:p>
    <w:p w14:paraId="0D7D2670" w14:textId="3137298D" w:rsidR="00334D6B" w:rsidRPr="00AB1A83" w:rsidRDefault="00334D6B" w:rsidP="0043519D">
      <w:pPr>
        <w:widowControl/>
        <w:jc w:val="both"/>
        <w:rPr>
          <w:sz w:val="24"/>
          <w:szCs w:val="24"/>
          <w:lang w:val="es-ES"/>
        </w:rPr>
      </w:pPr>
      <w:r w:rsidRPr="00AB1A83">
        <w:rPr>
          <w:sz w:val="24"/>
          <w:szCs w:val="24"/>
          <w:lang w:val="es-ES"/>
        </w:rPr>
        <w:t xml:space="preserve">El PIB en valores constantes, para </w:t>
      </w:r>
      <w:r w:rsidRPr="00AB1A83">
        <w:rPr>
          <w:noProof/>
          <w:sz w:val="24"/>
          <w:szCs w:val="24"/>
          <w:lang w:val="es-ES"/>
        </w:rPr>
        <w:t>Sonora</w:t>
      </w:r>
      <w:r w:rsidRPr="00AB1A83">
        <w:rPr>
          <w:sz w:val="24"/>
          <w:szCs w:val="24"/>
          <w:lang w:val="es-ES"/>
        </w:rPr>
        <w:t xml:space="preserve">, alcanzó durante 2020, un valor de </w:t>
      </w:r>
      <w:r w:rsidR="00876F73" w:rsidRPr="00AB1A83">
        <w:rPr>
          <w:sz w:val="24"/>
          <w:szCs w:val="24"/>
          <w:lang w:val="es-ES"/>
        </w:rPr>
        <w:t>549</w:t>
      </w:r>
      <w:r w:rsidR="00790F10">
        <w:rPr>
          <w:sz w:val="24"/>
          <w:szCs w:val="24"/>
          <w:lang w:val="es-ES"/>
        </w:rPr>
        <w:t xml:space="preserve"> </w:t>
      </w:r>
      <w:r w:rsidR="00876F73" w:rsidRPr="00AB1A83">
        <w:rPr>
          <w:sz w:val="24"/>
          <w:szCs w:val="24"/>
          <w:lang w:val="es-ES"/>
        </w:rPr>
        <w:t>565</w:t>
      </w:r>
      <w:r w:rsidRPr="00AB1A83">
        <w:rPr>
          <w:sz w:val="24"/>
          <w:szCs w:val="24"/>
          <w:lang w:val="es-ES"/>
        </w:rPr>
        <w:t xml:space="preserve"> millones de pesos. Esto implica </w:t>
      </w:r>
      <w:r w:rsidRPr="00FB56AB">
        <w:rPr>
          <w:sz w:val="24"/>
          <w:szCs w:val="24"/>
          <w:lang w:val="es-ES"/>
        </w:rPr>
        <w:t>una caída</w:t>
      </w:r>
      <w:r w:rsidRPr="00AB1A83">
        <w:rPr>
          <w:sz w:val="24"/>
          <w:szCs w:val="24"/>
          <w:lang w:val="es-ES"/>
        </w:rPr>
        <w:t xml:space="preserve"> en términos reales del (-)</w:t>
      </w:r>
      <w:r w:rsidR="00876F73" w:rsidRPr="00AB1A83">
        <w:rPr>
          <w:sz w:val="24"/>
          <w:szCs w:val="24"/>
          <w:lang w:val="es-ES"/>
        </w:rPr>
        <w:t>5.4</w:t>
      </w:r>
      <w:r w:rsidRPr="00AB1A83">
        <w:rPr>
          <w:sz w:val="24"/>
          <w:szCs w:val="24"/>
          <w:lang w:val="es-ES"/>
        </w:rPr>
        <w:t>% respecto del valor obtenido un año antes.</w:t>
      </w:r>
    </w:p>
    <w:p w14:paraId="5F7BC962" w14:textId="24F641A8" w:rsidR="006663ED" w:rsidRPr="00AB1A83" w:rsidRDefault="006663ED" w:rsidP="006663ED">
      <w:pPr>
        <w:jc w:val="both"/>
        <w:rPr>
          <w:color w:val="000000" w:themeColor="text1"/>
          <w:sz w:val="24"/>
          <w:szCs w:val="24"/>
        </w:rPr>
      </w:pPr>
    </w:p>
    <w:p w14:paraId="2B95F180" w14:textId="70F0500B" w:rsidR="00352B69" w:rsidRPr="00AB1A83" w:rsidRDefault="00352B69" w:rsidP="00352B69">
      <w:pPr>
        <w:widowControl/>
        <w:jc w:val="both"/>
        <w:rPr>
          <w:sz w:val="24"/>
          <w:szCs w:val="24"/>
          <w:lang w:val="es-ES"/>
        </w:rPr>
      </w:pPr>
      <w:r w:rsidRPr="00AB1A83">
        <w:rPr>
          <w:sz w:val="24"/>
          <w:szCs w:val="24"/>
          <w:lang w:val="es-ES"/>
        </w:rPr>
        <w:t xml:space="preserve">Las actividades primarias </w:t>
      </w:r>
      <w:r w:rsidRPr="00FB56AB">
        <w:rPr>
          <w:sz w:val="24"/>
          <w:szCs w:val="24"/>
          <w:lang w:val="es-ES"/>
        </w:rPr>
        <w:t>aumentaron</w:t>
      </w:r>
      <w:r w:rsidRPr="00AB1A83">
        <w:rPr>
          <w:sz w:val="24"/>
          <w:szCs w:val="24"/>
          <w:lang w:val="es-ES"/>
        </w:rPr>
        <w:t xml:space="preserve"> un 0.6%, las secundarias </w:t>
      </w:r>
      <w:r w:rsidRPr="00FB56AB">
        <w:rPr>
          <w:sz w:val="24"/>
          <w:szCs w:val="24"/>
          <w:lang w:val="es-ES"/>
        </w:rPr>
        <w:t>disminuyeron</w:t>
      </w:r>
      <w:r w:rsidRPr="00AB1A83">
        <w:rPr>
          <w:sz w:val="24"/>
          <w:szCs w:val="24"/>
          <w:lang w:val="es-ES"/>
        </w:rPr>
        <w:t xml:space="preserve"> (-)6.3 por ciento y las terciarias, (-)5.</w:t>
      </w:r>
      <w:r w:rsidR="00084B1B" w:rsidRPr="00AB1A83">
        <w:rPr>
          <w:sz w:val="24"/>
          <w:szCs w:val="24"/>
          <w:lang w:val="es-ES"/>
        </w:rPr>
        <w:t>4</w:t>
      </w:r>
      <w:r w:rsidRPr="00AB1A83">
        <w:rPr>
          <w:sz w:val="24"/>
          <w:szCs w:val="24"/>
          <w:lang w:val="es-ES"/>
        </w:rPr>
        <w:t xml:space="preserve"> por ciento.</w:t>
      </w:r>
    </w:p>
    <w:p w14:paraId="2B1DA6D5" w14:textId="77777777" w:rsidR="00352B69" w:rsidRPr="00AB1A83" w:rsidRDefault="00352B69" w:rsidP="006663ED">
      <w:pPr>
        <w:jc w:val="both"/>
        <w:rPr>
          <w:color w:val="000000" w:themeColor="text1"/>
          <w:sz w:val="24"/>
          <w:szCs w:val="24"/>
        </w:rPr>
      </w:pPr>
    </w:p>
    <w:p w14:paraId="1C59CB6F" w14:textId="381ECE9E" w:rsidR="006663ED" w:rsidRPr="00AB1A83" w:rsidRDefault="006663ED" w:rsidP="006663ED">
      <w:pPr>
        <w:jc w:val="both"/>
        <w:rPr>
          <w:color w:val="000000" w:themeColor="text1"/>
          <w:sz w:val="24"/>
          <w:szCs w:val="24"/>
        </w:rPr>
      </w:pPr>
      <w:r w:rsidRPr="00AB1A83">
        <w:rPr>
          <w:color w:val="000000" w:themeColor="text1"/>
          <w:sz w:val="24"/>
          <w:szCs w:val="24"/>
        </w:rPr>
        <w:t xml:space="preserve">En el caso de Sonora, </w:t>
      </w:r>
      <w:r w:rsidR="00FB56AB">
        <w:rPr>
          <w:color w:val="000000" w:themeColor="text1"/>
          <w:sz w:val="24"/>
          <w:szCs w:val="24"/>
        </w:rPr>
        <w:t>el descenso</w:t>
      </w:r>
      <w:r w:rsidRPr="00AB1A83">
        <w:rPr>
          <w:color w:val="000000" w:themeColor="text1"/>
          <w:sz w:val="24"/>
          <w:szCs w:val="24"/>
        </w:rPr>
        <w:t xml:space="preserve"> del (-)5.</w:t>
      </w:r>
      <w:r w:rsidR="00084B1B" w:rsidRPr="00AB1A83">
        <w:rPr>
          <w:color w:val="000000" w:themeColor="text1"/>
          <w:sz w:val="24"/>
          <w:szCs w:val="24"/>
        </w:rPr>
        <w:t>4</w:t>
      </w:r>
      <w:r w:rsidRPr="00AB1A83">
        <w:rPr>
          <w:color w:val="000000" w:themeColor="text1"/>
          <w:sz w:val="24"/>
          <w:szCs w:val="24"/>
        </w:rPr>
        <w:t xml:space="preserve">% se explica principalmente por </w:t>
      </w:r>
      <w:r w:rsidR="00FB56AB">
        <w:rPr>
          <w:color w:val="000000" w:themeColor="text1"/>
          <w:sz w:val="24"/>
          <w:szCs w:val="24"/>
        </w:rPr>
        <w:t>los comportamientos negativos</w:t>
      </w:r>
      <w:r w:rsidRPr="00AB1A83">
        <w:rPr>
          <w:color w:val="000000" w:themeColor="text1"/>
          <w:sz w:val="24"/>
          <w:szCs w:val="24"/>
        </w:rPr>
        <w:t xml:space="preserve"> de las industrias manufactureras (-)9.</w:t>
      </w:r>
      <w:r w:rsidR="00084B1B" w:rsidRPr="00AB1A83">
        <w:rPr>
          <w:color w:val="000000" w:themeColor="text1"/>
          <w:sz w:val="24"/>
          <w:szCs w:val="24"/>
        </w:rPr>
        <w:t>8</w:t>
      </w:r>
      <w:r w:rsidRPr="00AB1A83">
        <w:rPr>
          <w:color w:val="000000" w:themeColor="text1"/>
          <w:sz w:val="24"/>
          <w:szCs w:val="24"/>
        </w:rPr>
        <w:t xml:space="preserve">%, la construcción con </w:t>
      </w:r>
      <w:r w:rsidR="005C329D">
        <w:rPr>
          <w:color w:val="000000" w:themeColor="text1"/>
          <w:sz w:val="24"/>
          <w:szCs w:val="24"/>
        </w:rPr>
        <w:br/>
      </w:r>
      <w:r w:rsidRPr="00AB1A83">
        <w:rPr>
          <w:color w:val="000000" w:themeColor="text1"/>
          <w:sz w:val="24"/>
          <w:szCs w:val="24"/>
        </w:rPr>
        <w:t>(-)8.</w:t>
      </w:r>
      <w:r w:rsidR="00084B1B" w:rsidRPr="00AB1A83">
        <w:rPr>
          <w:color w:val="000000" w:themeColor="text1"/>
          <w:sz w:val="24"/>
          <w:szCs w:val="24"/>
        </w:rPr>
        <w:t>6</w:t>
      </w:r>
      <w:r w:rsidRPr="00AB1A83">
        <w:rPr>
          <w:color w:val="000000" w:themeColor="text1"/>
          <w:sz w:val="24"/>
          <w:szCs w:val="24"/>
        </w:rPr>
        <w:t>%, el comercio al por mayor de (-)6.</w:t>
      </w:r>
      <w:r w:rsidR="00084B1B" w:rsidRPr="00AB1A83">
        <w:rPr>
          <w:color w:val="000000" w:themeColor="text1"/>
          <w:sz w:val="24"/>
          <w:szCs w:val="24"/>
        </w:rPr>
        <w:t>2</w:t>
      </w:r>
      <w:r w:rsidRPr="00AB1A83">
        <w:rPr>
          <w:color w:val="000000" w:themeColor="text1"/>
          <w:sz w:val="24"/>
          <w:szCs w:val="24"/>
        </w:rPr>
        <w:t xml:space="preserve">%, de los </w:t>
      </w:r>
      <w:r w:rsidR="001105DD" w:rsidRPr="00AB1A83">
        <w:rPr>
          <w:color w:val="000000" w:themeColor="text1"/>
          <w:sz w:val="24"/>
          <w:szCs w:val="24"/>
        </w:rPr>
        <w:t>servicios de alojamiento temporal y de preparación de alimentos y bebidas</w:t>
      </w:r>
      <w:r w:rsidRPr="00AB1A83">
        <w:rPr>
          <w:color w:val="000000" w:themeColor="text1"/>
          <w:sz w:val="24"/>
          <w:szCs w:val="24"/>
        </w:rPr>
        <w:t xml:space="preserve"> (-)37.8% y de transportes, correos y almacenamiento con (-)16.0 por ciento. En contraste, la </w:t>
      </w:r>
      <w:r w:rsidR="001105DD" w:rsidRPr="00AB1A83">
        <w:rPr>
          <w:color w:val="000000" w:themeColor="text1"/>
          <w:sz w:val="24"/>
          <w:szCs w:val="24"/>
        </w:rPr>
        <w:t>generación, transmisión y distribución de energía eléctrica, suministro de agua y de gas por ductos al consumidor final</w:t>
      </w:r>
      <w:r w:rsidRPr="00AB1A83">
        <w:rPr>
          <w:color w:val="000000" w:themeColor="text1"/>
          <w:sz w:val="24"/>
          <w:szCs w:val="24"/>
        </w:rPr>
        <w:t xml:space="preserve"> </w:t>
      </w:r>
      <w:r w:rsidR="00FB56AB">
        <w:rPr>
          <w:color w:val="000000" w:themeColor="text1"/>
          <w:sz w:val="24"/>
          <w:szCs w:val="24"/>
        </w:rPr>
        <w:t>creció</w:t>
      </w:r>
      <w:r w:rsidRPr="00AB1A83">
        <w:rPr>
          <w:color w:val="000000" w:themeColor="text1"/>
          <w:sz w:val="24"/>
          <w:szCs w:val="24"/>
        </w:rPr>
        <w:t xml:space="preserve"> 14.4 por ciento.</w:t>
      </w:r>
    </w:p>
    <w:p w14:paraId="6BF515B5" w14:textId="77777777" w:rsidR="003B178D" w:rsidRDefault="003B178D" w:rsidP="003B178D">
      <w:pPr>
        <w:jc w:val="both"/>
        <w:rPr>
          <w:sz w:val="24"/>
          <w:szCs w:val="24"/>
        </w:rPr>
      </w:pPr>
    </w:p>
    <w:p w14:paraId="344EC35B" w14:textId="77777777" w:rsidR="003B178D" w:rsidRDefault="003B178D" w:rsidP="003B178D">
      <w:pPr>
        <w:jc w:val="center"/>
        <w:rPr>
          <w:rFonts w:eastAsia="Calibri"/>
          <w:lang w:eastAsia="en-US"/>
        </w:rPr>
      </w:pPr>
      <w:r>
        <w:rPr>
          <w:rFonts w:eastAsia="Calibri"/>
          <w:lang w:eastAsia="en-US"/>
        </w:rPr>
        <w:t>Cuadro 2</w:t>
      </w:r>
    </w:p>
    <w:p w14:paraId="4CA9449D" w14:textId="77777777" w:rsidR="003B178D" w:rsidRDefault="003B178D" w:rsidP="003B178D">
      <w:pPr>
        <w:jc w:val="center"/>
        <w:rPr>
          <w:b/>
          <w:bCs/>
          <w:smallCaps/>
          <w:lang w:val="es-ES"/>
        </w:rPr>
      </w:pPr>
      <w:r>
        <w:rPr>
          <w:b/>
          <w:bCs/>
          <w:smallCaps/>
          <w:lang w:val="es-ES"/>
        </w:rPr>
        <w:t>Producto Interno Bruto por Entidad Federativa</w:t>
      </w:r>
    </w:p>
    <w:p w14:paraId="14BA0A9D" w14:textId="37B1C4CE" w:rsidR="003B178D" w:rsidRDefault="003B178D" w:rsidP="003B178D">
      <w:pPr>
        <w:jc w:val="center"/>
        <w:rPr>
          <w:b/>
          <w:bCs/>
          <w:smallCaps/>
          <w:lang w:val="es-ES"/>
        </w:rPr>
      </w:pPr>
      <w:r>
        <w:rPr>
          <w:b/>
          <w:bCs/>
          <w:smallCaps/>
          <w:noProof/>
          <w:lang w:val="es-ES"/>
        </w:rPr>
        <w:t>Sonora</w:t>
      </w:r>
    </w:p>
    <w:p w14:paraId="4035D8C4" w14:textId="29F508B9" w:rsidR="003B178D" w:rsidRDefault="00F50E43" w:rsidP="003B178D">
      <w:pPr>
        <w:jc w:val="center"/>
        <w:rPr>
          <w:sz w:val="24"/>
          <w:szCs w:val="24"/>
          <w:lang w:val="es-ES"/>
        </w:rPr>
      </w:pPr>
      <w:r w:rsidRPr="00F50E43">
        <w:rPr>
          <w:noProof/>
        </w:rPr>
        <w:drawing>
          <wp:inline distT="0" distB="0" distL="0" distR="0" wp14:anchorId="385C7C9F" wp14:editId="3D595BBB">
            <wp:extent cx="4806000" cy="3974400"/>
            <wp:effectExtent l="19050" t="19050" r="13970" b="2667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24"/>
                    <a:stretch>
                      <a:fillRect/>
                    </a:stretch>
                  </pic:blipFill>
                  <pic:spPr>
                    <a:xfrm>
                      <a:off x="0" y="0"/>
                      <a:ext cx="4806000" cy="3974400"/>
                    </a:xfrm>
                    <a:prstGeom prst="rect">
                      <a:avLst/>
                    </a:prstGeom>
                    <a:ln>
                      <a:solidFill>
                        <a:schemeClr val="tx1"/>
                      </a:solidFill>
                    </a:ln>
                  </pic:spPr>
                </pic:pic>
              </a:graphicData>
            </a:graphic>
          </wp:inline>
        </w:drawing>
      </w:r>
    </w:p>
    <w:p w14:paraId="6CC9A5BA" w14:textId="2B8A683F" w:rsidR="003B178D" w:rsidRDefault="00392C54" w:rsidP="003B178D">
      <w:pPr>
        <w:ind w:left="709"/>
        <w:jc w:val="both"/>
        <w:rPr>
          <w:sz w:val="16"/>
          <w:szCs w:val="16"/>
        </w:rPr>
      </w:pPr>
      <w:r>
        <w:rPr>
          <w:sz w:val="16"/>
          <w:szCs w:val="16"/>
        </w:rPr>
        <w:t xml:space="preserve">             </w:t>
      </w:r>
      <w:r w:rsidR="003B178D">
        <w:rPr>
          <w:sz w:val="16"/>
          <w:szCs w:val="16"/>
        </w:rPr>
        <w:t>NOTA: La suma de los parciales puede no coincidir con el total debido al redondeo.</w:t>
      </w:r>
      <w:r>
        <w:rPr>
          <w:sz w:val="16"/>
          <w:szCs w:val="16"/>
        </w:rPr>
        <w:t xml:space="preserve"> </w:t>
      </w:r>
    </w:p>
    <w:p w14:paraId="0EE7B833" w14:textId="043B61E4" w:rsidR="003B178D" w:rsidRDefault="00392C54" w:rsidP="003B178D">
      <w:pPr>
        <w:ind w:left="709"/>
        <w:jc w:val="both"/>
        <w:rPr>
          <w:sz w:val="16"/>
          <w:szCs w:val="16"/>
        </w:rPr>
      </w:pPr>
      <w:r>
        <w:rPr>
          <w:sz w:val="16"/>
          <w:szCs w:val="16"/>
        </w:rPr>
        <w:t xml:space="preserve">             </w:t>
      </w:r>
      <w:r w:rsidR="003B178D">
        <w:rPr>
          <w:sz w:val="16"/>
          <w:szCs w:val="16"/>
        </w:rPr>
        <w:t xml:space="preserve">Fuente: INEGI. </w:t>
      </w:r>
      <w:r w:rsidR="003B178D">
        <w:rPr>
          <w:sz w:val="16"/>
          <w:szCs w:val="16"/>
        </w:rPr>
        <w:tab/>
      </w:r>
    </w:p>
    <w:p w14:paraId="4A47D0C4" w14:textId="77BA2B3E" w:rsidR="00334D6B" w:rsidRPr="00AB1A83" w:rsidRDefault="00334D6B" w:rsidP="006663ED">
      <w:pPr>
        <w:widowControl/>
        <w:jc w:val="center"/>
        <w:rPr>
          <w:sz w:val="24"/>
          <w:szCs w:val="24"/>
          <w:lang w:val="es-ES"/>
        </w:rPr>
      </w:pPr>
    </w:p>
    <w:p w14:paraId="467F8924" w14:textId="3ABD8118" w:rsidR="00334D6B" w:rsidRPr="00AB1A83" w:rsidRDefault="00334D6B" w:rsidP="00971983">
      <w:pPr>
        <w:widowControl/>
        <w:rPr>
          <w:b/>
          <w:smallCaps/>
          <w:sz w:val="24"/>
          <w:szCs w:val="24"/>
        </w:rPr>
      </w:pPr>
      <w:r w:rsidRPr="00AB1A83">
        <w:rPr>
          <w:b/>
          <w:smallCaps/>
          <w:sz w:val="24"/>
          <w:szCs w:val="24"/>
        </w:rPr>
        <w:t>Resultados por actividades</w:t>
      </w:r>
    </w:p>
    <w:p w14:paraId="25BCFB01" w14:textId="77777777" w:rsidR="00334D6B" w:rsidRPr="00AB1A83" w:rsidRDefault="00334D6B" w:rsidP="00971983">
      <w:pPr>
        <w:widowControl/>
        <w:rPr>
          <w:b/>
          <w:smallCaps/>
          <w:sz w:val="24"/>
          <w:szCs w:val="24"/>
        </w:rPr>
      </w:pPr>
    </w:p>
    <w:p w14:paraId="5DF60F6E" w14:textId="77777777" w:rsidR="00334D6B" w:rsidRPr="00AB1A83" w:rsidRDefault="00334D6B" w:rsidP="00971983">
      <w:pPr>
        <w:widowControl/>
        <w:rPr>
          <w:b/>
          <w:smallCaps/>
          <w:sz w:val="24"/>
          <w:szCs w:val="24"/>
        </w:rPr>
      </w:pPr>
      <w:r w:rsidRPr="00AB1A83">
        <w:rPr>
          <w:b/>
          <w:smallCaps/>
          <w:sz w:val="24"/>
          <w:szCs w:val="24"/>
        </w:rPr>
        <w:t xml:space="preserve">Actividades Primarias </w:t>
      </w:r>
    </w:p>
    <w:p w14:paraId="43BAE666" w14:textId="77777777" w:rsidR="00334D6B" w:rsidRPr="00AB1A83" w:rsidRDefault="00334D6B" w:rsidP="00887C06">
      <w:pPr>
        <w:jc w:val="both"/>
        <w:rPr>
          <w:snapToGrid/>
          <w:sz w:val="24"/>
          <w:szCs w:val="24"/>
          <w:lang w:val="es-ES"/>
        </w:rPr>
      </w:pPr>
    </w:p>
    <w:p w14:paraId="11E2E287" w14:textId="4A229674" w:rsidR="00A536B3" w:rsidRPr="00AB1A83" w:rsidRDefault="004B6760" w:rsidP="004B6760">
      <w:pPr>
        <w:spacing w:before="100" w:beforeAutospacing="1" w:after="100" w:afterAutospacing="1"/>
        <w:jc w:val="both"/>
        <w:rPr>
          <w:sz w:val="24"/>
          <w:szCs w:val="24"/>
        </w:rPr>
      </w:pPr>
      <w:r w:rsidRPr="00AB1A83">
        <w:rPr>
          <w:sz w:val="24"/>
          <w:szCs w:val="24"/>
        </w:rPr>
        <w:t xml:space="preserve">En el caso de Sonora, el </w:t>
      </w:r>
      <w:r w:rsidRPr="00FB56AB">
        <w:rPr>
          <w:sz w:val="24"/>
          <w:szCs w:val="24"/>
        </w:rPr>
        <w:t>crecimiento d</w:t>
      </w:r>
      <w:r w:rsidRPr="00AB1A83">
        <w:rPr>
          <w:sz w:val="24"/>
          <w:szCs w:val="24"/>
        </w:rPr>
        <w:t xml:space="preserve">e 0.6% </w:t>
      </w:r>
      <w:r w:rsidR="00A536B3" w:rsidRPr="00AB1A83">
        <w:rPr>
          <w:sz w:val="24"/>
          <w:szCs w:val="24"/>
        </w:rPr>
        <w:t>ubica</w:t>
      </w:r>
      <w:r w:rsidR="00874BEF" w:rsidRPr="00AB1A83">
        <w:rPr>
          <w:sz w:val="24"/>
          <w:szCs w:val="24"/>
        </w:rPr>
        <w:t xml:space="preserve"> </w:t>
      </w:r>
      <w:r w:rsidR="00A536B3" w:rsidRPr="00AB1A83">
        <w:rPr>
          <w:sz w:val="24"/>
          <w:szCs w:val="24"/>
        </w:rPr>
        <w:t xml:space="preserve">a la entidad con un </w:t>
      </w:r>
      <w:r w:rsidR="00FB56AB">
        <w:rPr>
          <w:sz w:val="24"/>
          <w:szCs w:val="24"/>
        </w:rPr>
        <w:t xml:space="preserve">incremento </w:t>
      </w:r>
      <w:r w:rsidR="00A536B3" w:rsidRPr="00AB1A83">
        <w:rPr>
          <w:sz w:val="24"/>
          <w:szCs w:val="24"/>
        </w:rPr>
        <w:t>por arriba del nacional en estas actividades.</w:t>
      </w:r>
    </w:p>
    <w:p w14:paraId="01F5D8AD" w14:textId="77777777" w:rsidR="00A536B3" w:rsidRPr="00AB1A83" w:rsidRDefault="00A536B3" w:rsidP="004B6760">
      <w:pPr>
        <w:spacing w:before="100" w:beforeAutospacing="1" w:after="100" w:afterAutospacing="1"/>
        <w:jc w:val="both"/>
        <w:rPr>
          <w:sz w:val="24"/>
          <w:szCs w:val="24"/>
        </w:rPr>
      </w:pPr>
    </w:p>
    <w:p w14:paraId="71E2B45A" w14:textId="77777777" w:rsidR="00390BE2" w:rsidRDefault="00390BE2" w:rsidP="00390BE2">
      <w:pPr>
        <w:jc w:val="center"/>
        <w:rPr>
          <w:bCs/>
          <w:lang w:val="es-ES"/>
        </w:rPr>
      </w:pPr>
      <w:bookmarkStart w:id="2" w:name="_Hlk89793902"/>
      <w:r>
        <w:rPr>
          <w:bCs/>
          <w:lang w:val="es-ES"/>
        </w:rPr>
        <w:t>Gráfica 2</w:t>
      </w:r>
    </w:p>
    <w:p w14:paraId="212DDA4E" w14:textId="77777777" w:rsidR="00390BE2" w:rsidRDefault="00390BE2" w:rsidP="00390BE2">
      <w:pPr>
        <w:jc w:val="center"/>
        <w:rPr>
          <w:b/>
          <w:bCs/>
          <w:lang w:val="es-ES"/>
        </w:rPr>
      </w:pPr>
      <w:r>
        <w:rPr>
          <w:b/>
          <w:bCs/>
          <w:lang w:val="es-ES"/>
        </w:rPr>
        <w:t>PIB POR ENTIDAD FEDERATIVA DE LAS ACTIVIDADES PRIMARIAS EN 2020</w:t>
      </w:r>
    </w:p>
    <w:p w14:paraId="771CB4AE" w14:textId="614642F4" w:rsidR="00390BE2" w:rsidRDefault="00390BE2" w:rsidP="00390BE2">
      <w:pPr>
        <w:jc w:val="center"/>
        <w:rPr>
          <w:b/>
          <w:bCs/>
          <w:lang w:val="es-ES"/>
        </w:rPr>
      </w:pPr>
      <w:r>
        <w:rPr>
          <w:b/>
          <w:bCs/>
          <w:noProof/>
          <w:lang w:val="es-ES"/>
        </w:rPr>
        <w:t>SONORA</w:t>
      </w:r>
    </w:p>
    <w:p w14:paraId="234C68F4" w14:textId="261EB905" w:rsidR="00390BE2" w:rsidRDefault="00390BE2" w:rsidP="00390BE2">
      <w:pPr>
        <w:jc w:val="center"/>
        <w:rPr>
          <w:bCs/>
          <w:sz w:val="18"/>
          <w:szCs w:val="18"/>
          <w:lang w:val="es-ES"/>
        </w:rPr>
      </w:pPr>
      <w:r>
        <w:rPr>
          <w:bCs/>
          <w:sz w:val="18"/>
          <w:szCs w:val="18"/>
          <w:lang w:val="es-ES"/>
        </w:rPr>
        <w:t>(Variación porcentual)</w:t>
      </w:r>
    </w:p>
    <w:p w14:paraId="241A314B" w14:textId="2BD5722A" w:rsidR="00334D6B" w:rsidRPr="00AB1A83" w:rsidRDefault="00C530FF" w:rsidP="00C530FF">
      <w:pPr>
        <w:jc w:val="center"/>
        <w:rPr>
          <w:b/>
          <w:smallCaps/>
          <w:sz w:val="24"/>
          <w:szCs w:val="24"/>
        </w:rPr>
      </w:pPr>
      <w:r w:rsidRPr="00C530FF">
        <w:rPr>
          <w:noProof/>
        </w:rPr>
        <w:drawing>
          <wp:inline distT="0" distB="0" distL="0" distR="0" wp14:anchorId="15F470CD" wp14:editId="75DFF561">
            <wp:extent cx="3600000" cy="4122000"/>
            <wp:effectExtent l="19050" t="19050" r="19685" b="12065"/>
            <wp:docPr id="9" name="Imagen 9" descr="Gráfic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n 9" descr="Gráfico&#10;&#10;Descripción generada automáticamente"/>
                    <pic:cNvPicPr preferRelativeResize="0"/>
                  </pic:nvPicPr>
                  <pic:blipFill>
                    <a:blip r:embed="rId25"/>
                    <a:stretch>
                      <a:fillRect/>
                    </a:stretch>
                  </pic:blipFill>
                  <pic:spPr>
                    <a:xfrm>
                      <a:off x="0" y="0"/>
                      <a:ext cx="3600000" cy="4122000"/>
                    </a:xfrm>
                    <a:prstGeom prst="rect">
                      <a:avLst/>
                    </a:prstGeom>
                    <a:ln>
                      <a:solidFill>
                        <a:schemeClr val="tx1"/>
                      </a:solidFill>
                    </a:ln>
                  </pic:spPr>
                </pic:pic>
              </a:graphicData>
            </a:graphic>
          </wp:inline>
        </w:drawing>
      </w:r>
      <w:bookmarkEnd w:id="2"/>
    </w:p>
    <w:p w14:paraId="5A137D2E" w14:textId="749443BF" w:rsidR="00390BE2" w:rsidRDefault="005F0F0F" w:rsidP="00390BE2">
      <w:pPr>
        <w:ind w:left="1985"/>
        <w:jc w:val="both"/>
        <w:rPr>
          <w:sz w:val="16"/>
          <w:szCs w:val="16"/>
          <w:lang w:val="es-ES"/>
        </w:rPr>
      </w:pPr>
      <w:r>
        <w:rPr>
          <w:sz w:val="16"/>
          <w:szCs w:val="16"/>
          <w:lang w:val="es-ES"/>
        </w:rPr>
        <w:t xml:space="preserve">        </w:t>
      </w:r>
      <w:r w:rsidR="00390BE2">
        <w:rPr>
          <w:sz w:val="16"/>
          <w:szCs w:val="16"/>
          <w:lang w:val="es-ES"/>
        </w:rPr>
        <w:t>Fuente: INEGI</w:t>
      </w:r>
    </w:p>
    <w:p w14:paraId="7A12EEC2" w14:textId="77777777" w:rsidR="00334D6B" w:rsidRPr="00AB1A83" w:rsidRDefault="00334D6B" w:rsidP="004A6216">
      <w:pPr>
        <w:jc w:val="both"/>
        <w:rPr>
          <w:snapToGrid/>
          <w:sz w:val="24"/>
          <w:szCs w:val="24"/>
          <w:lang w:val="es-ES"/>
        </w:rPr>
      </w:pPr>
    </w:p>
    <w:p w14:paraId="2FB68164" w14:textId="77777777" w:rsidR="003D07D3" w:rsidRPr="00AB1A83" w:rsidRDefault="003D07D3">
      <w:pPr>
        <w:widowControl/>
        <w:rPr>
          <w:b/>
          <w:smallCaps/>
          <w:sz w:val="24"/>
          <w:szCs w:val="24"/>
        </w:rPr>
      </w:pPr>
      <w:r w:rsidRPr="00AB1A83">
        <w:rPr>
          <w:b/>
          <w:smallCaps/>
          <w:sz w:val="24"/>
          <w:szCs w:val="24"/>
        </w:rPr>
        <w:br w:type="page"/>
      </w:r>
    </w:p>
    <w:p w14:paraId="2B8748C5" w14:textId="77777777" w:rsidR="00392C54" w:rsidRDefault="00392C54" w:rsidP="004A6216">
      <w:pPr>
        <w:widowControl/>
        <w:rPr>
          <w:b/>
          <w:smallCaps/>
          <w:sz w:val="24"/>
          <w:szCs w:val="24"/>
        </w:rPr>
      </w:pPr>
    </w:p>
    <w:p w14:paraId="435E87C8" w14:textId="0DAC7168" w:rsidR="00334D6B" w:rsidRPr="00AB1A83" w:rsidRDefault="00334D6B" w:rsidP="004A6216">
      <w:pPr>
        <w:widowControl/>
        <w:rPr>
          <w:b/>
          <w:smallCaps/>
          <w:sz w:val="24"/>
          <w:szCs w:val="24"/>
        </w:rPr>
      </w:pPr>
      <w:r w:rsidRPr="00AB1A83">
        <w:rPr>
          <w:b/>
          <w:smallCaps/>
          <w:sz w:val="24"/>
          <w:szCs w:val="24"/>
        </w:rPr>
        <w:t>Actividades Secundarias</w:t>
      </w:r>
    </w:p>
    <w:p w14:paraId="1C8BCE83" w14:textId="77777777" w:rsidR="00334D6B" w:rsidRPr="00AB1A83" w:rsidRDefault="00334D6B" w:rsidP="004A6216">
      <w:pPr>
        <w:jc w:val="both"/>
        <w:rPr>
          <w:snapToGrid/>
          <w:sz w:val="24"/>
          <w:szCs w:val="24"/>
          <w:lang w:val="es-ES"/>
        </w:rPr>
      </w:pPr>
    </w:p>
    <w:p w14:paraId="345D39D0" w14:textId="61C0A4A9" w:rsidR="00A536B3" w:rsidRPr="00AB1A83" w:rsidRDefault="004B6760" w:rsidP="00A536B3">
      <w:pPr>
        <w:widowControl/>
        <w:jc w:val="both"/>
        <w:rPr>
          <w:snapToGrid/>
          <w:color w:val="000000"/>
          <w:sz w:val="24"/>
          <w:szCs w:val="24"/>
        </w:rPr>
      </w:pPr>
      <w:r w:rsidRPr="00AB1A83">
        <w:rPr>
          <w:sz w:val="24"/>
          <w:szCs w:val="24"/>
        </w:rPr>
        <w:t>En Sonora las actividades secundarias disminuyeron (-)6.3% debido básicamente a las industrias manufactureras (-)9.</w:t>
      </w:r>
      <w:r w:rsidR="00433C04" w:rsidRPr="00AB1A83">
        <w:rPr>
          <w:sz w:val="24"/>
          <w:szCs w:val="24"/>
        </w:rPr>
        <w:t>8</w:t>
      </w:r>
      <w:r w:rsidRPr="00AB1A83">
        <w:rPr>
          <w:sz w:val="24"/>
          <w:szCs w:val="24"/>
        </w:rPr>
        <w:t>% y la construcción (-)8.</w:t>
      </w:r>
      <w:r w:rsidR="00433C04" w:rsidRPr="00AB1A83">
        <w:rPr>
          <w:sz w:val="24"/>
          <w:szCs w:val="24"/>
        </w:rPr>
        <w:t>6</w:t>
      </w:r>
      <w:r w:rsidRPr="00AB1A83">
        <w:rPr>
          <w:sz w:val="24"/>
          <w:szCs w:val="24"/>
        </w:rPr>
        <w:t xml:space="preserve"> por ciento.</w:t>
      </w:r>
      <w:r w:rsidR="00A536B3" w:rsidRPr="00AB1A83">
        <w:rPr>
          <w:sz w:val="24"/>
          <w:szCs w:val="24"/>
        </w:rPr>
        <w:t xml:space="preserve"> </w:t>
      </w:r>
      <w:r w:rsidR="00A536B3" w:rsidRPr="00AB1A83">
        <w:rPr>
          <w:snapToGrid/>
          <w:color w:val="000000"/>
          <w:sz w:val="24"/>
          <w:szCs w:val="24"/>
        </w:rPr>
        <w:t>Para estas actividades la entidad registra una caída menor al nivel nacional.</w:t>
      </w:r>
    </w:p>
    <w:p w14:paraId="3CEF024B" w14:textId="14A0FC13" w:rsidR="00334D6B" w:rsidRPr="00AB1A83" w:rsidRDefault="00334D6B" w:rsidP="004A6216">
      <w:pPr>
        <w:autoSpaceDE w:val="0"/>
        <w:autoSpaceDN w:val="0"/>
        <w:adjustRightInd w:val="0"/>
        <w:jc w:val="both"/>
        <w:rPr>
          <w:snapToGrid/>
          <w:sz w:val="24"/>
          <w:szCs w:val="24"/>
        </w:rPr>
      </w:pPr>
    </w:p>
    <w:p w14:paraId="7EF329B8" w14:textId="77777777" w:rsidR="00352B69" w:rsidRPr="00AB1A83" w:rsidRDefault="00352B69" w:rsidP="004A6216">
      <w:pPr>
        <w:autoSpaceDE w:val="0"/>
        <w:autoSpaceDN w:val="0"/>
        <w:adjustRightInd w:val="0"/>
        <w:jc w:val="both"/>
        <w:rPr>
          <w:snapToGrid/>
          <w:sz w:val="24"/>
          <w:szCs w:val="24"/>
        </w:rPr>
      </w:pPr>
    </w:p>
    <w:p w14:paraId="29AB3D5F" w14:textId="77777777" w:rsidR="00D44F80" w:rsidRDefault="00D44F80" w:rsidP="00D44F80">
      <w:pPr>
        <w:jc w:val="center"/>
        <w:rPr>
          <w:bCs/>
          <w:lang w:val="es-ES"/>
        </w:rPr>
      </w:pPr>
      <w:r>
        <w:rPr>
          <w:bCs/>
          <w:lang w:val="es-ES"/>
        </w:rPr>
        <w:t>Gráfica 3</w:t>
      </w:r>
    </w:p>
    <w:p w14:paraId="295E26DA" w14:textId="77777777" w:rsidR="00D44F80" w:rsidRDefault="00D44F80" w:rsidP="00D44F80">
      <w:pPr>
        <w:ind w:right="-516"/>
        <w:jc w:val="center"/>
        <w:rPr>
          <w:b/>
          <w:bCs/>
          <w:lang w:val="es-ES"/>
        </w:rPr>
      </w:pPr>
      <w:r>
        <w:rPr>
          <w:b/>
          <w:bCs/>
          <w:lang w:val="es-ES"/>
        </w:rPr>
        <w:t>PIB POR ENTIDAD FEDERATIVA DE LAS ACTIVIDADES SECUNDARIAS EN 2020</w:t>
      </w:r>
    </w:p>
    <w:p w14:paraId="1C053BA9" w14:textId="01A70253" w:rsidR="00D44F80" w:rsidRDefault="00D44F80" w:rsidP="00D44F80">
      <w:pPr>
        <w:jc w:val="center"/>
        <w:rPr>
          <w:b/>
          <w:bCs/>
          <w:lang w:val="es-ES"/>
        </w:rPr>
      </w:pPr>
      <w:r>
        <w:rPr>
          <w:b/>
          <w:bCs/>
          <w:noProof/>
          <w:lang w:val="es-ES"/>
        </w:rPr>
        <w:t>SONORA</w:t>
      </w:r>
    </w:p>
    <w:p w14:paraId="4AD00202" w14:textId="3E6A087F" w:rsidR="00334D6B" w:rsidRPr="00AB1A83" w:rsidRDefault="00D44F80" w:rsidP="005412B9">
      <w:pPr>
        <w:jc w:val="center"/>
        <w:rPr>
          <w:snapToGrid/>
          <w:sz w:val="24"/>
          <w:szCs w:val="24"/>
        </w:rPr>
      </w:pPr>
      <w:r>
        <w:rPr>
          <w:bCs/>
          <w:sz w:val="18"/>
          <w:szCs w:val="18"/>
          <w:lang w:val="es-ES"/>
        </w:rPr>
        <w:t>(Variación porcentual)</w:t>
      </w:r>
    </w:p>
    <w:tbl>
      <w:tblPr>
        <w:tblStyle w:val="Tablaconcuadrcula"/>
        <w:tblW w:w="0" w:type="auto"/>
        <w:tblCellMar>
          <w:left w:w="70" w:type="dxa"/>
          <w:right w:w="70" w:type="dxa"/>
        </w:tblCellMar>
        <w:tblLook w:val="04A0" w:firstRow="1" w:lastRow="0" w:firstColumn="1" w:lastColumn="0" w:noHBand="0" w:noVBand="1"/>
      </w:tblPr>
      <w:tblGrid>
        <w:gridCol w:w="5240"/>
        <w:gridCol w:w="4536"/>
      </w:tblGrid>
      <w:tr w:rsidR="00334D6B" w:rsidRPr="00AB1A83" w14:paraId="7FA824C3" w14:textId="77777777" w:rsidTr="00392C54">
        <w:trPr>
          <w:trHeight w:val="4901"/>
        </w:trPr>
        <w:tc>
          <w:tcPr>
            <w:tcW w:w="5240" w:type="dxa"/>
          </w:tcPr>
          <w:p w14:paraId="28E9D900" w14:textId="678A84C0" w:rsidR="00334D6B" w:rsidRPr="00AB1A83" w:rsidRDefault="005412B9" w:rsidP="00F93727">
            <w:pPr>
              <w:jc w:val="both"/>
              <w:rPr>
                <w:snapToGrid/>
                <w:sz w:val="24"/>
                <w:szCs w:val="24"/>
                <w:lang w:val="es-ES"/>
              </w:rPr>
            </w:pPr>
            <w:r>
              <w:rPr>
                <w:noProof/>
              </w:rPr>
              <w:drawing>
                <wp:inline distT="0" distB="0" distL="0" distR="0" wp14:anchorId="4813A86B" wp14:editId="17BC1993">
                  <wp:extent cx="3060000" cy="1080000"/>
                  <wp:effectExtent l="0" t="0" r="7620" b="6350"/>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6"/>
                          <a:stretch>
                            <a:fillRect/>
                          </a:stretch>
                        </pic:blipFill>
                        <pic:spPr>
                          <a:xfrm>
                            <a:off x="0" y="0"/>
                            <a:ext cx="3060000" cy="1080000"/>
                          </a:xfrm>
                          <a:prstGeom prst="rect">
                            <a:avLst/>
                          </a:prstGeom>
                        </pic:spPr>
                      </pic:pic>
                    </a:graphicData>
                  </a:graphic>
                </wp:inline>
              </w:drawing>
            </w:r>
          </w:p>
        </w:tc>
        <w:tc>
          <w:tcPr>
            <w:tcW w:w="4536" w:type="dxa"/>
          </w:tcPr>
          <w:p w14:paraId="2E369969" w14:textId="0BD9F1F5" w:rsidR="00334D6B" w:rsidRPr="00AB1A83" w:rsidRDefault="005412B9" w:rsidP="00F93727">
            <w:pPr>
              <w:jc w:val="both"/>
              <w:rPr>
                <w:snapToGrid/>
                <w:sz w:val="24"/>
                <w:szCs w:val="24"/>
                <w:lang w:val="es-ES"/>
              </w:rPr>
            </w:pPr>
            <w:r>
              <w:rPr>
                <w:noProof/>
              </w:rPr>
              <w:drawing>
                <wp:inline distT="0" distB="0" distL="0" distR="0" wp14:anchorId="4324081D" wp14:editId="464FC58C">
                  <wp:extent cx="2700000" cy="3092400"/>
                  <wp:effectExtent l="0" t="0" r="5715" b="0"/>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7"/>
                          <a:stretch>
                            <a:fillRect/>
                          </a:stretch>
                        </pic:blipFill>
                        <pic:spPr>
                          <a:xfrm>
                            <a:off x="0" y="0"/>
                            <a:ext cx="2700000" cy="3092400"/>
                          </a:xfrm>
                          <a:prstGeom prst="rect">
                            <a:avLst/>
                          </a:prstGeom>
                        </pic:spPr>
                      </pic:pic>
                    </a:graphicData>
                  </a:graphic>
                </wp:inline>
              </w:drawing>
            </w:r>
          </w:p>
        </w:tc>
      </w:tr>
    </w:tbl>
    <w:p w14:paraId="286002E4" w14:textId="77777777" w:rsidR="00D44F80" w:rsidRDefault="00D44F80" w:rsidP="00D44F80">
      <w:pPr>
        <w:jc w:val="both"/>
        <w:rPr>
          <w:sz w:val="16"/>
          <w:szCs w:val="16"/>
          <w:lang w:val="es-ES"/>
        </w:rPr>
      </w:pPr>
      <w:r>
        <w:rPr>
          <w:sz w:val="16"/>
          <w:szCs w:val="16"/>
          <w:lang w:val="es-ES"/>
        </w:rPr>
        <w:t>Fuente: INEGI</w:t>
      </w:r>
    </w:p>
    <w:p w14:paraId="478E40A4" w14:textId="77777777" w:rsidR="00334D6B" w:rsidRPr="00AB1A83" w:rsidRDefault="00334D6B" w:rsidP="004A6216">
      <w:pPr>
        <w:autoSpaceDE w:val="0"/>
        <w:autoSpaceDN w:val="0"/>
        <w:adjustRightInd w:val="0"/>
        <w:jc w:val="both"/>
        <w:rPr>
          <w:snapToGrid/>
          <w:sz w:val="24"/>
          <w:szCs w:val="24"/>
        </w:rPr>
      </w:pPr>
    </w:p>
    <w:p w14:paraId="3752B908" w14:textId="6F5D1139" w:rsidR="00334D6B" w:rsidRPr="00AB1A83" w:rsidRDefault="00334D6B" w:rsidP="004A6216">
      <w:pPr>
        <w:jc w:val="center"/>
        <w:rPr>
          <w:b/>
          <w:snapToGrid/>
          <w:sz w:val="24"/>
          <w:szCs w:val="24"/>
          <w:lang w:val="es-ES"/>
        </w:rPr>
      </w:pPr>
    </w:p>
    <w:p w14:paraId="7B913F7E" w14:textId="77777777" w:rsidR="00334D6B" w:rsidRPr="00AB1A83" w:rsidRDefault="00334D6B" w:rsidP="004A6216">
      <w:pPr>
        <w:widowControl/>
        <w:spacing w:after="100"/>
        <w:contextualSpacing/>
        <w:rPr>
          <w:smallCaps/>
          <w:sz w:val="24"/>
          <w:szCs w:val="24"/>
        </w:rPr>
      </w:pPr>
    </w:p>
    <w:p w14:paraId="076576D7" w14:textId="77777777" w:rsidR="003D07D3" w:rsidRPr="00AB1A83" w:rsidRDefault="003D07D3">
      <w:pPr>
        <w:widowControl/>
        <w:rPr>
          <w:b/>
          <w:smallCaps/>
          <w:sz w:val="24"/>
          <w:szCs w:val="24"/>
        </w:rPr>
      </w:pPr>
      <w:r w:rsidRPr="00AB1A83">
        <w:rPr>
          <w:b/>
          <w:smallCaps/>
          <w:sz w:val="24"/>
          <w:szCs w:val="24"/>
        </w:rPr>
        <w:br w:type="page"/>
      </w:r>
    </w:p>
    <w:p w14:paraId="0DB1BA09" w14:textId="77777777" w:rsidR="00392C54" w:rsidRDefault="00392C54" w:rsidP="004A6216">
      <w:pPr>
        <w:widowControl/>
        <w:spacing w:after="100"/>
        <w:contextualSpacing/>
        <w:rPr>
          <w:b/>
          <w:smallCaps/>
          <w:sz w:val="24"/>
          <w:szCs w:val="24"/>
        </w:rPr>
      </w:pPr>
    </w:p>
    <w:p w14:paraId="0E3DD1F1" w14:textId="763AA6D6" w:rsidR="00334D6B" w:rsidRPr="00AB1A83" w:rsidRDefault="00334D6B" w:rsidP="004A6216">
      <w:pPr>
        <w:widowControl/>
        <w:spacing w:after="100"/>
        <w:contextualSpacing/>
        <w:rPr>
          <w:b/>
          <w:smallCaps/>
          <w:sz w:val="24"/>
          <w:szCs w:val="24"/>
        </w:rPr>
      </w:pPr>
      <w:r w:rsidRPr="00AB1A83">
        <w:rPr>
          <w:b/>
          <w:smallCaps/>
          <w:sz w:val="24"/>
          <w:szCs w:val="24"/>
        </w:rPr>
        <w:t>Actividades Terciarias</w:t>
      </w:r>
    </w:p>
    <w:p w14:paraId="74ABC61E" w14:textId="77777777" w:rsidR="00334D6B" w:rsidRPr="00AB1A83" w:rsidRDefault="00334D6B" w:rsidP="004A6216">
      <w:pPr>
        <w:widowControl/>
        <w:spacing w:after="100"/>
        <w:contextualSpacing/>
        <w:rPr>
          <w:b/>
          <w:smallCaps/>
          <w:sz w:val="24"/>
          <w:szCs w:val="24"/>
        </w:rPr>
      </w:pPr>
    </w:p>
    <w:p w14:paraId="386AAD99" w14:textId="54A5EE0E" w:rsidR="004B6760" w:rsidRPr="00AB1A83" w:rsidRDefault="004B6760" w:rsidP="004B6760">
      <w:pPr>
        <w:jc w:val="both"/>
        <w:rPr>
          <w:color w:val="000000"/>
          <w:sz w:val="24"/>
          <w:szCs w:val="24"/>
        </w:rPr>
      </w:pPr>
      <w:r w:rsidRPr="00AB1A83">
        <w:rPr>
          <w:sz w:val="24"/>
          <w:szCs w:val="24"/>
        </w:rPr>
        <w:t>El producto interno bruto de las actividades terciarias de Sonora disminuyo (-)</w:t>
      </w:r>
      <w:r w:rsidRPr="00AB1A83">
        <w:rPr>
          <w:color w:val="000000"/>
          <w:sz w:val="24"/>
          <w:szCs w:val="24"/>
        </w:rPr>
        <w:t>5.</w:t>
      </w:r>
      <w:r w:rsidR="00433C04" w:rsidRPr="00AB1A83">
        <w:rPr>
          <w:color w:val="000000"/>
          <w:sz w:val="24"/>
          <w:szCs w:val="24"/>
        </w:rPr>
        <w:t>4</w:t>
      </w:r>
      <w:r w:rsidRPr="00AB1A83">
        <w:rPr>
          <w:color w:val="000000"/>
          <w:sz w:val="24"/>
          <w:szCs w:val="24"/>
        </w:rPr>
        <w:t xml:space="preserve">%; principalmente influyen </w:t>
      </w:r>
      <w:bookmarkStart w:id="3" w:name="_Hlk89345024"/>
      <w:r w:rsidR="00D22AC6" w:rsidRPr="00AB1A83">
        <w:rPr>
          <w:color w:val="000000"/>
          <w:sz w:val="24"/>
          <w:szCs w:val="24"/>
        </w:rPr>
        <w:t>el comercio al por mayor (-)6.2%</w:t>
      </w:r>
      <w:bookmarkEnd w:id="3"/>
      <w:r w:rsidRPr="00AB1A83">
        <w:rPr>
          <w:color w:val="000000"/>
          <w:sz w:val="24"/>
          <w:szCs w:val="24"/>
        </w:rPr>
        <w:t xml:space="preserve">; </w:t>
      </w:r>
      <w:r w:rsidR="00090B42" w:rsidRPr="00AB1A83">
        <w:rPr>
          <w:color w:val="000000"/>
          <w:sz w:val="24"/>
          <w:szCs w:val="24"/>
        </w:rPr>
        <w:t>servicios de alojamiento temporal y de preparación de alimentos y bebidas</w:t>
      </w:r>
      <w:r w:rsidRPr="00AB1A83">
        <w:rPr>
          <w:color w:val="000000"/>
          <w:sz w:val="24"/>
          <w:szCs w:val="24"/>
        </w:rPr>
        <w:t xml:space="preserve"> (-)37.8%; transportes, correos y almacenamiento </w:t>
      </w:r>
      <w:r w:rsidR="002A68F5">
        <w:rPr>
          <w:color w:val="000000"/>
          <w:sz w:val="24"/>
          <w:szCs w:val="24"/>
        </w:rPr>
        <w:br/>
      </w:r>
      <w:r w:rsidRPr="00AB1A83">
        <w:rPr>
          <w:color w:val="000000"/>
          <w:sz w:val="24"/>
          <w:szCs w:val="24"/>
        </w:rPr>
        <w:t>(-)16.0% y</w:t>
      </w:r>
      <w:r w:rsidR="008B55DF" w:rsidRPr="00AB1A83">
        <w:rPr>
          <w:color w:val="000000"/>
          <w:sz w:val="24"/>
          <w:szCs w:val="24"/>
        </w:rPr>
        <w:t xml:space="preserve"> </w:t>
      </w:r>
      <w:r w:rsidR="00D22AC6" w:rsidRPr="00AB1A83">
        <w:rPr>
          <w:color w:val="000000"/>
          <w:sz w:val="24"/>
          <w:szCs w:val="24"/>
        </w:rPr>
        <w:t>el comercio al por menor (-)5.1</w:t>
      </w:r>
      <w:r w:rsidRPr="00AB1A83">
        <w:rPr>
          <w:color w:val="000000"/>
          <w:sz w:val="24"/>
          <w:szCs w:val="24"/>
        </w:rPr>
        <w:t xml:space="preserve"> por ciento.</w:t>
      </w:r>
      <w:r w:rsidR="00A536B3" w:rsidRPr="00AB1A83">
        <w:rPr>
          <w:color w:val="000000"/>
          <w:sz w:val="24"/>
          <w:szCs w:val="24"/>
        </w:rPr>
        <w:t xml:space="preserve"> La entidad </w:t>
      </w:r>
      <w:r w:rsidR="0055498B">
        <w:rPr>
          <w:color w:val="000000"/>
          <w:sz w:val="24"/>
          <w:szCs w:val="24"/>
        </w:rPr>
        <w:t>reportó</w:t>
      </w:r>
      <w:r w:rsidR="00A536B3" w:rsidRPr="00AB1A83">
        <w:rPr>
          <w:color w:val="000000"/>
          <w:sz w:val="24"/>
          <w:szCs w:val="24"/>
        </w:rPr>
        <w:t xml:space="preserve"> una caída menor a la </w:t>
      </w:r>
      <w:r w:rsidR="0055498B">
        <w:rPr>
          <w:color w:val="000000"/>
          <w:sz w:val="24"/>
          <w:szCs w:val="24"/>
        </w:rPr>
        <w:t>observada</w:t>
      </w:r>
      <w:r w:rsidR="00A536B3" w:rsidRPr="00AB1A83">
        <w:rPr>
          <w:color w:val="000000"/>
          <w:sz w:val="24"/>
          <w:szCs w:val="24"/>
        </w:rPr>
        <w:t xml:space="preserve"> a nivel nacional para estas actividades.</w:t>
      </w:r>
    </w:p>
    <w:p w14:paraId="0EC9D2EB" w14:textId="02011290" w:rsidR="00334D6B" w:rsidRPr="00AB1A83" w:rsidRDefault="00334D6B" w:rsidP="004A6216">
      <w:pPr>
        <w:jc w:val="both"/>
        <w:rPr>
          <w:sz w:val="24"/>
          <w:szCs w:val="24"/>
          <w:lang w:val="es-ES"/>
        </w:rPr>
      </w:pPr>
    </w:p>
    <w:p w14:paraId="7E31CD70" w14:textId="77777777" w:rsidR="00352B69" w:rsidRPr="00AB1A83" w:rsidRDefault="00352B69" w:rsidP="004A6216">
      <w:pPr>
        <w:jc w:val="both"/>
        <w:rPr>
          <w:sz w:val="24"/>
          <w:szCs w:val="24"/>
          <w:lang w:val="es-ES"/>
        </w:rPr>
      </w:pPr>
    </w:p>
    <w:p w14:paraId="109563E9" w14:textId="77777777" w:rsidR="00D25C7A" w:rsidRDefault="00D25C7A" w:rsidP="00D25C7A">
      <w:pPr>
        <w:jc w:val="center"/>
        <w:rPr>
          <w:bCs/>
          <w:lang w:val="es-ES"/>
        </w:rPr>
      </w:pPr>
      <w:r>
        <w:rPr>
          <w:bCs/>
          <w:lang w:val="es-ES"/>
        </w:rPr>
        <w:t>Gráfica 4</w:t>
      </w:r>
    </w:p>
    <w:p w14:paraId="4E2692B9" w14:textId="26C88A74" w:rsidR="00D25C7A" w:rsidRDefault="00D25C7A" w:rsidP="00D25C7A">
      <w:pPr>
        <w:ind w:right="-516"/>
        <w:jc w:val="center"/>
        <w:rPr>
          <w:b/>
          <w:bCs/>
          <w:lang w:val="es-ES"/>
        </w:rPr>
      </w:pPr>
      <w:r>
        <w:rPr>
          <w:b/>
          <w:bCs/>
          <w:lang w:val="es-ES"/>
        </w:rPr>
        <w:t xml:space="preserve">PIB POR ENTIDAD FEDERATIVA DE LAS ACTIVIDADES </w:t>
      </w:r>
      <w:r w:rsidR="005B04F7">
        <w:rPr>
          <w:b/>
          <w:bCs/>
          <w:lang w:val="es-ES"/>
        </w:rPr>
        <w:t>TERCIARIAS</w:t>
      </w:r>
      <w:r>
        <w:rPr>
          <w:b/>
          <w:bCs/>
          <w:lang w:val="es-ES"/>
        </w:rPr>
        <w:t xml:space="preserve"> EN 2020</w:t>
      </w:r>
    </w:p>
    <w:p w14:paraId="38D79C13" w14:textId="271C534F" w:rsidR="00D25C7A" w:rsidRDefault="00D25C7A" w:rsidP="00D25C7A">
      <w:pPr>
        <w:jc w:val="center"/>
        <w:rPr>
          <w:b/>
          <w:bCs/>
          <w:lang w:val="es-ES"/>
        </w:rPr>
      </w:pPr>
      <w:r>
        <w:rPr>
          <w:b/>
          <w:bCs/>
          <w:noProof/>
          <w:lang w:val="es-ES"/>
        </w:rPr>
        <w:t>SONORA</w:t>
      </w:r>
    </w:p>
    <w:p w14:paraId="25729A8D" w14:textId="50BA3CFC" w:rsidR="00334D6B" w:rsidRPr="00AB1A83" w:rsidRDefault="00D25C7A" w:rsidP="004A6216">
      <w:pPr>
        <w:jc w:val="center"/>
        <w:rPr>
          <w:b/>
          <w:snapToGrid/>
          <w:sz w:val="24"/>
          <w:szCs w:val="24"/>
          <w:lang w:val="es-ES"/>
        </w:rPr>
      </w:pPr>
      <w:r>
        <w:rPr>
          <w:bCs/>
          <w:sz w:val="18"/>
          <w:szCs w:val="18"/>
          <w:lang w:val="es-ES"/>
        </w:rPr>
        <w:t>(Variación porcentual)</w:t>
      </w:r>
    </w:p>
    <w:tbl>
      <w:tblPr>
        <w:tblStyle w:val="Tablaconcuadrcula"/>
        <w:tblW w:w="0" w:type="auto"/>
        <w:tblCellMar>
          <w:left w:w="70" w:type="dxa"/>
          <w:right w:w="70" w:type="dxa"/>
        </w:tblCellMar>
        <w:tblLook w:val="04A0" w:firstRow="1" w:lastRow="0" w:firstColumn="1" w:lastColumn="0" w:noHBand="0" w:noVBand="1"/>
      </w:tblPr>
      <w:tblGrid>
        <w:gridCol w:w="5240"/>
        <w:gridCol w:w="4536"/>
      </w:tblGrid>
      <w:tr w:rsidR="00334D6B" w:rsidRPr="00AB1A83" w14:paraId="7B5B96F7" w14:textId="77777777" w:rsidTr="00392C54">
        <w:trPr>
          <w:trHeight w:val="5065"/>
        </w:trPr>
        <w:tc>
          <w:tcPr>
            <w:tcW w:w="5240" w:type="dxa"/>
          </w:tcPr>
          <w:p w14:paraId="389FCFEA" w14:textId="79FC8B8A" w:rsidR="00334D6B" w:rsidRPr="00AB1A83" w:rsidRDefault="00734E2A" w:rsidP="00F93727">
            <w:pPr>
              <w:jc w:val="both"/>
              <w:rPr>
                <w:snapToGrid/>
                <w:sz w:val="24"/>
                <w:szCs w:val="24"/>
                <w:lang w:val="es-ES"/>
              </w:rPr>
            </w:pPr>
            <w:r>
              <w:rPr>
                <w:noProof/>
              </w:rPr>
              <w:drawing>
                <wp:inline distT="0" distB="0" distL="0" distR="0" wp14:anchorId="6882173B" wp14:editId="546A51F8">
                  <wp:extent cx="3060000" cy="2556000"/>
                  <wp:effectExtent l="0" t="0" r="7620" b="0"/>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8"/>
                          <a:stretch>
                            <a:fillRect/>
                          </a:stretch>
                        </pic:blipFill>
                        <pic:spPr>
                          <a:xfrm>
                            <a:off x="0" y="0"/>
                            <a:ext cx="3060000" cy="2556000"/>
                          </a:xfrm>
                          <a:prstGeom prst="rect">
                            <a:avLst/>
                          </a:prstGeom>
                        </pic:spPr>
                      </pic:pic>
                    </a:graphicData>
                  </a:graphic>
                </wp:inline>
              </w:drawing>
            </w:r>
          </w:p>
        </w:tc>
        <w:tc>
          <w:tcPr>
            <w:tcW w:w="4536" w:type="dxa"/>
          </w:tcPr>
          <w:p w14:paraId="65F822CA" w14:textId="478207C1" w:rsidR="00334D6B" w:rsidRPr="00AB1A83" w:rsidRDefault="00734E2A" w:rsidP="00F93727">
            <w:pPr>
              <w:jc w:val="both"/>
              <w:rPr>
                <w:snapToGrid/>
                <w:sz w:val="24"/>
                <w:szCs w:val="24"/>
                <w:lang w:val="es-ES"/>
              </w:rPr>
            </w:pPr>
            <w:r>
              <w:rPr>
                <w:noProof/>
              </w:rPr>
              <w:drawing>
                <wp:inline distT="0" distB="0" distL="0" distR="0" wp14:anchorId="62705D2A" wp14:editId="55D1F324">
                  <wp:extent cx="2700000" cy="3092400"/>
                  <wp:effectExtent l="0" t="0" r="5715" b="0"/>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29"/>
                          <a:stretch>
                            <a:fillRect/>
                          </a:stretch>
                        </pic:blipFill>
                        <pic:spPr>
                          <a:xfrm>
                            <a:off x="0" y="0"/>
                            <a:ext cx="2700000" cy="3092400"/>
                          </a:xfrm>
                          <a:prstGeom prst="rect">
                            <a:avLst/>
                          </a:prstGeom>
                        </pic:spPr>
                      </pic:pic>
                    </a:graphicData>
                  </a:graphic>
                </wp:inline>
              </w:drawing>
            </w:r>
          </w:p>
        </w:tc>
      </w:tr>
    </w:tbl>
    <w:p w14:paraId="6F3F4FD5" w14:textId="55A59D95" w:rsidR="00D25C7A" w:rsidRDefault="00D25C7A" w:rsidP="00D25C7A">
      <w:pPr>
        <w:jc w:val="both"/>
        <w:rPr>
          <w:sz w:val="16"/>
          <w:szCs w:val="16"/>
          <w:lang w:val="es-ES"/>
        </w:rPr>
      </w:pPr>
      <w:r>
        <w:rPr>
          <w:sz w:val="16"/>
          <w:szCs w:val="16"/>
          <w:lang w:val="es-ES"/>
        </w:rPr>
        <w:t>Fuente: INEGI</w:t>
      </w:r>
    </w:p>
    <w:p w14:paraId="4D9B352B" w14:textId="56539CDE" w:rsidR="00392C54" w:rsidRDefault="00392C54" w:rsidP="00D25C7A">
      <w:pPr>
        <w:jc w:val="both"/>
        <w:rPr>
          <w:sz w:val="16"/>
          <w:szCs w:val="16"/>
          <w:lang w:val="es-ES"/>
        </w:rPr>
      </w:pPr>
    </w:p>
    <w:p w14:paraId="60B5E037" w14:textId="3C678994" w:rsidR="00392C54" w:rsidRDefault="00392C54" w:rsidP="00D25C7A">
      <w:pPr>
        <w:jc w:val="both"/>
        <w:rPr>
          <w:sz w:val="16"/>
          <w:szCs w:val="16"/>
          <w:lang w:val="es-ES"/>
        </w:rPr>
      </w:pPr>
    </w:p>
    <w:p w14:paraId="38CEC3EC" w14:textId="77777777" w:rsidR="00392C54" w:rsidRDefault="00392C54" w:rsidP="00392C54">
      <w:pPr>
        <w:jc w:val="both"/>
        <w:rPr>
          <w:sz w:val="24"/>
          <w:szCs w:val="24"/>
          <w:lang w:val="es-ES"/>
        </w:rPr>
      </w:pPr>
    </w:p>
    <w:p w14:paraId="6F3EFDC9" w14:textId="77777777" w:rsidR="00392C54" w:rsidRDefault="00392C54" w:rsidP="00392C54">
      <w:pPr>
        <w:jc w:val="both"/>
        <w:rPr>
          <w:sz w:val="24"/>
          <w:szCs w:val="24"/>
          <w:lang w:val="es-ES"/>
        </w:rPr>
      </w:pPr>
    </w:p>
    <w:p w14:paraId="5E9B0C0B" w14:textId="77777777" w:rsidR="00392C54" w:rsidRDefault="00392C54" w:rsidP="00392C54">
      <w:pPr>
        <w:jc w:val="both"/>
        <w:rPr>
          <w:sz w:val="24"/>
          <w:szCs w:val="24"/>
          <w:lang w:val="es-ES"/>
        </w:rPr>
      </w:pPr>
    </w:p>
    <w:p w14:paraId="7D29DDEE" w14:textId="77777777" w:rsidR="00392C54" w:rsidRDefault="00392C54" w:rsidP="00392C54">
      <w:pPr>
        <w:jc w:val="both"/>
        <w:rPr>
          <w:sz w:val="24"/>
          <w:szCs w:val="24"/>
          <w:lang w:val="es-ES"/>
        </w:rPr>
      </w:pPr>
    </w:p>
    <w:p w14:paraId="4A33EECB" w14:textId="064DC364" w:rsidR="00392C54" w:rsidRDefault="00392C54" w:rsidP="00392C54">
      <w:pPr>
        <w:jc w:val="both"/>
        <w:rPr>
          <w:sz w:val="24"/>
          <w:szCs w:val="24"/>
          <w:lang w:val="es-ES"/>
        </w:rPr>
      </w:pPr>
    </w:p>
    <w:p w14:paraId="704D859A" w14:textId="690B6093" w:rsidR="00392C54" w:rsidRDefault="00392C54" w:rsidP="00392C54">
      <w:pPr>
        <w:jc w:val="both"/>
        <w:rPr>
          <w:sz w:val="24"/>
          <w:szCs w:val="24"/>
          <w:lang w:val="es-ES"/>
        </w:rPr>
      </w:pPr>
    </w:p>
    <w:p w14:paraId="7484DC83" w14:textId="280C8A1F" w:rsidR="00392C54" w:rsidRDefault="00392C54" w:rsidP="00392C54">
      <w:pPr>
        <w:jc w:val="both"/>
        <w:rPr>
          <w:sz w:val="24"/>
          <w:szCs w:val="24"/>
          <w:lang w:val="es-ES"/>
        </w:rPr>
      </w:pPr>
    </w:p>
    <w:p w14:paraId="041B9CE9" w14:textId="325F3B5C" w:rsidR="00392C54" w:rsidRDefault="00392C54" w:rsidP="00392C54">
      <w:pPr>
        <w:jc w:val="both"/>
        <w:rPr>
          <w:sz w:val="24"/>
          <w:szCs w:val="24"/>
          <w:lang w:val="es-ES"/>
        </w:rPr>
      </w:pPr>
    </w:p>
    <w:p w14:paraId="0A75126A" w14:textId="485025C1" w:rsidR="00392C54" w:rsidRDefault="00392C54" w:rsidP="00392C54">
      <w:pPr>
        <w:jc w:val="both"/>
        <w:rPr>
          <w:sz w:val="24"/>
          <w:szCs w:val="24"/>
          <w:lang w:val="es-ES"/>
        </w:rPr>
      </w:pPr>
    </w:p>
    <w:p w14:paraId="45C52E43" w14:textId="77777777" w:rsidR="00392C54" w:rsidRDefault="00392C54" w:rsidP="00392C54">
      <w:pPr>
        <w:jc w:val="both"/>
        <w:rPr>
          <w:sz w:val="24"/>
          <w:szCs w:val="24"/>
          <w:lang w:val="es-ES"/>
        </w:rPr>
      </w:pPr>
    </w:p>
    <w:p w14:paraId="455CBAFC" w14:textId="77777777" w:rsidR="00392C54" w:rsidRDefault="00392C54" w:rsidP="00392C54">
      <w:pPr>
        <w:jc w:val="both"/>
        <w:rPr>
          <w:sz w:val="24"/>
          <w:szCs w:val="24"/>
          <w:lang w:val="es-ES"/>
        </w:rPr>
      </w:pPr>
    </w:p>
    <w:p w14:paraId="117E3C34" w14:textId="77777777" w:rsidR="00392C54" w:rsidRPr="004A6180" w:rsidRDefault="00392C54" w:rsidP="00392C54">
      <w:pPr>
        <w:pStyle w:val="Textodebloque"/>
        <w:tabs>
          <w:tab w:val="left" w:pos="360"/>
        </w:tabs>
        <w:spacing w:before="0"/>
        <w:ind w:left="0" w:right="305"/>
        <w:jc w:val="both"/>
        <w:rPr>
          <w:b w:val="0"/>
          <w:caps w:val="0"/>
          <w:sz w:val="22"/>
        </w:rPr>
      </w:pPr>
    </w:p>
    <w:p w14:paraId="32D84486" w14:textId="77777777" w:rsidR="00392C54" w:rsidRPr="003B5C64" w:rsidRDefault="00392C54" w:rsidP="00392C54">
      <w:pPr>
        <w:tabs>
          <w:tab w:val="num" w:pos="1843"/>
          <w:tab w:val="left" w:pos="7939"/>
        </w:tabs>
        <w:ind w:right="-516"/>
        <w:jc w:val="both"/>
        <w:rPr>
          <w:b/>
          <w:smallCaps/>
          <w:sz w:val="24"/>
          <w:szCs w:val="24"/>
        </w:rPr>
      </w:pPr>
      <w:r w:rsidRPr="003B5C64">
        <w:rPr>
          <w:b/>
          <w:smallCaps/>
          <w:sz w:val="24"/>
          <w:szCs w:val="24"/>
        </w:rPr>
        <w:lastRenderedPageBreak/>
        <w:t>Nota al Usuario</w:t>
      </w:r>
    </w:p>
    <w:p w14:paraId="2DC993E9" w14:textId="77777777" w:rsidR="00392C54" w:rsidRDefault="00392C54" w:rsidP="00392C54">
      <w:pPr>
        <w:ind w:right="20"/>
        <w:jc w:val="both"/>
        <w:rPr>
          <w:bCs/>
          <w:sz w:val="24"/>
          <w:szCs w:val="24"/>
        </w:rPr>
      </w:pPr>
    </w:p>
    <w:p w14:paraId="293C1335" w14:textId="77777777" w:rsidR="00392C54" w:rsidRPr="00345372" w:rsidRDefault="00392C54" w:rsidP="00392C54">
      <w:pPr>
        <w:ind w:right="20"/>
        <w:jc w:val="both"/>
        <w:rPr>
          <w:bCs/>
          <w:sz w:val="24"/>
          <w:szCs w:val="24"/>
        </w:rPr>
      </w:pPr>
      <w:r w:rsidRPr="001375B3">
        <w:rPr>
          <w:bCs/>
          <w:sz w:val="24"/>
          <w:szCs w:val="24"/>
        </w:rPr>
        <w:t>Con base en los “Lineamientos de cambios a la información divulgada en las publicaciones estadísticas y geográficas del INEGI” al disponer de un dato más reciente generado por las Cuentas de Bienes y Servicios 2020 versión preliminar, así como la incorporación de la última información estadística disponible de los años 2019 y 2020 de las encuestas económicas, encuestas en hogares, registros administrativos y datos primarios y para las actividades agropecuarias, petroleras, de energía, gas y agua, de servicios financieros y del gobierno de los registros administrativos provenientes de las empresas y Unidades del Estado que se recibieron vía correo electrónico y captación por Internet, para su integración en el Producto Interno Bruto por Entidad Federativa (PIBE) en los años de referencia, se identifican diferencias en los niveles de los valores y variaciones que fueron oportunamente publicados</w:t>
      </w:r>
      <w:r w:rsidRPr="00345372">
        <w:rPr>
          <w:bCs/>
          <w:sz w:val="24"/>
          <w:szCs w:val="24"/>
        </w:rPr>
        <w:t>.</w:t>
      </w:r>
    </w:p>
    <w:p w14:paraId="00B9AFA0" w14:textId="77777777" w:rsidR="00392C54" w:rsidRDefault="00392C54" w:rsidP="00392C54">
      <w:pPr>
        <w:pStyle w:val="Prrafodelista"/>
        <w:widowControl/>
        <w:spacing w:after="80"/>
        <w:ind w:left="0"/>
        <w:jc w:val="center"/>
        <w:rPr>
          <w:rFonts w:eastAsia="Calibri"/>
          <w:b/>
        </w:rPr>
      </w:pPr>
    </w:p>
    <w:p w14:paraId="6E9338A8" w14:textId="77777777" w:rsidR="00392C54" w:rsidRPr="00C65024" w:rsidRDefault="00392C54" w:rsidP="00392C54">
      <w:pPr>
        <w:tabs>
          <w:tab w:val="num" w:pos="1843"/>
          <w:tab w:val="left" w:pos="7939"/>
        </w:tabs>
        <w:ind w:right="-516"/>
        <w:jc w:val="both"/>
        <w:rPr>
          <w:b/>
          <w:smallCaps/>
          <w:sz w:val="24"/>
          <w:szCs w:val="24"/>
        </w:rPr>
      </w:pPr>
      <w:r w:rsidRPr="00C65024">
        <w:rPr>
          <w:b/>
          <w:smallCaps/>
          <w:sz w:val="24"/>
          <w:szCs w:val="24"/>
        </w:rPr>
        <w:t>Nota Metodológica</w:t>
      </w:r>
    </w:p>
    <w:p w14:paraId="20F17354" w14:textId="77777777" w:rsidR="00392C54" w:rsidRDefault="00392C54" w:rsidP="00392C54">
      <w:pPr>
        <w:widowControl/>
        <w:autoSpaceDE w:val="0"/>
        <w:autoSpaceDN w:val="0"/>
        <w:adjustRightInd w:val="0"/>
        <w:ind w:right="-516"/>
        <w:jc w:val="both"/>
        <w:rPr>
          <w:rFonts w:eastAsiaTheme="minorHAnsi"/>
          <w:snapToGrid/>
          <w:color w:val="000000"/>
          <w:sz w:val="24"/>
          <w:szCs w:val="24"/>
          <w:lang w:eastAsia="en-US"/>
        </w:rPr>
      </w:pPr>
    </w:p>
    <w:p w14:paraId="69E22AEA" w14:textId="77777777" w:rsidR="00392C54" w:rsidRPr="00C65024" w:rsidRDefault="00392C54" w:rsidP="00392C54">
      <w:pPr>
        <w:ind w:right="20"/>
        <w:jc w:val="both"/>
        <w:rPr>
          <w:sz w:val="24"/>
          <w:szCs w:val="24"/>
        </w:rPr>
      </w:pPr>
      <w:r w:rsidRPr="00C65024">
        <w:rPr>
          <w:rFonts w:eastAsiaTheme="minorHAnsi"/>
          <w:snapToGrid/>
          <w:color w:val="000000"/>
          <w:sz w:val="24"/>
          <w:szCs w:val="24"/>
          <w:lang w:eastAsia="en-US"/>
        </w:rPr>
        <w:t xml:space="preserve">La elaboración del Producto Interno Bruto por Entidad Federativa (PIBE), tiene como propósito, </w:t>
      </w:r>
      <w:r w:rsidRPr="00C65024">
        <w:rPr>
          <w:sz w:val="24"/>
          <w:szCs w:val="24"/>
        </w:rPr>
        <w:t xml:space="preserve">contribuir al conocimiento del desempeño </w:t>
      </w:r>
      <w:r w:rsidRPr="003B5C64">
        <w:rPr>
          <w:bCs/>
          <w:sz w:val="24"/>
          <w:szCs w:val="24"/>
        </w:rPr>
        <w:t>económico</w:t>
      </w:r>
      <w:r w:rsidRPr="00C65024">
        <w:rPr>
          <w:sz w:val="24"/>
          <w:szCs w:val="24"/>
        </w:rPr>
        <w:t xml:space="preserve"> de las entidades federativas; sus resultados, permiten conocer la estructura económica de cada entidad, su contribución al producto nacional, y posibilita la evaluación de la dinámica que presentan los 32 estados, así como la comparación entre los mismos.</w:t>
      </w:r>
    </w:p>
    <w:p w14:paraId="24954533" w14:textId="77777777" w:rsidR="00392C54" w:rsidRDefault="00392C54" w:rsidP="00392C54">
      <w:pPr>
        <w:widowControl/>
        <w:autoSpaceDE w:val="0"/>
        <w:autoSpaceDN w:val="0"/>
        <w:adjustRightInd w:val="0"/>
        <w:ind w:right="-516"/>
        <w:jc w:val="both"/>
        <w:rPr>
          <w:rFonts w:eastAsiaTheme="minorHAnsi"/>
          <w:snapToGrid/>
          <w:color w:val="000000"/>
          <w:sz w:val="24"/>
          <w:szCs w:val="24"/>
          <w:lang w:eastAsia="en-US"/>
        </w:rPr>
      </w:pPr>
    </w:p>
    <w:p w14:paraId="0D8C887A" w14:textId="77777777" w:rsidR="00392C54" w:rsidRPr="00C65024" w:rsidRDefault="00392C54" w:rsidP="00392C54">
      <w:pPr>
        <w:ind w:right="20"/>
        <w:jc w:val="both"/>
        <w:rPr>
          <w:rFonts w:eastAsiaTheme="minorHAnsi"/>
          <w:snapToGrid/>
          <w:color w:val="000000"/>
          <w:sz w:val="24"/>
          <w:szCs w:val="24"/>
          <w:lang w:eastAsia="en-US"/>
        </w:rPr>
      </w:pPr>
      <w:r w:rsidRPr="00C65024">
        <w:rPr>
          <w:rFonts w:eastAsiaTheme="minorHAnsi"/>
          <w:snapToGrid/>
          <w:color w:val="000000"/>
          <w:sz w:val="24"/>
          <w:szCs w:val="24"/>
          <w:lang w:eastAsia="en-US"/>
        </w:rPr>
        <w:t xml:space="preserve">Los resultados del PIBE parten de las cifras a nivel nacional por sectores económicos del Sistema de Cuentas Nacionales de México (SCNM); en la medida en que la información estadística básica lo permite, se implementan las mismas metodologías de cálculo que se aplican en el ámbito nacional para la medición de los agregados macroeconómicos, y se utiliza el Sistema de Clasificación Industrial de América del Norte 2013 (SCIAN), lo que garantiza la comparabilidad regional y nacional. </w:t>
      </w:r>
    </w:p>
    <w:p w14:paraId="635C66B7" w14:textId="77777777" w:rsidR="00392C54" w:rsidRDefault="00392C54" w:rsidP="00392C54">
      <w:pPr>
        <w:ind w:right="20"/>
        <w:jc w:val="both"/>
        <w:rPr>
          <w:rFonts w:eastAsiaTheme="minorHAnsi"/>
          <w:snapToGrid/>
          <w:color w:val="000000"/>
          <w:sz w:val="24"/>
          <w:szCs w:val="24"/>
          <w:lang w:eastAsia="en-US"/>
        </w:rPr>
      </w:pPr>
    </w:p>
    <w:p w14:paraId="6ADD75BC" w14:textId="77777777" w:rsidR="00392C54" w:rsidRPr="00C65024" w:rsidRDefault="00392C54" w:rsidP="00392C54">
      <w:pPr>
        <w:ind w:right="20"/>
        <w:jc w:val="both"/>
        <w:rPr>
          <w:rFonts w:eastAsiaTheme="minorHAnsi"/>
          <w:snapToGrid/>
          <w:color w:val="000000"/>
          <w:sz w:val="24"/>
          <w:szCs w:val="24"/>
          <w:lang w:eastAsia="en-US"/>
        </w:rPr>
      </w:pPr>
      <w:r w:rsidRPr="00C65024">
        <w:rPr>
          <w:rFonts w:eastAsiaTheme="minorHAnsi"/>
          <w:snapToGrid/>
          <w:color w:val="000000"/>
          <w:sz w:val="24"/>
          <w:szCs w:val="24"/>
          <w:lang w:eastAsia="en-US"/>
        </w:rPr>
        <w:t xml:space="preserve">Al igual que el resto de los productos derivados del SCNM, se incorporan los conceptos en materia de contabilidad nacional, sugeridos por la Organización de las Naciones Unidas (ONU), la Organización para la Cooperación y el Desarrollo Económicos (OCDE), el Banco Mundial (BM), el Fondo Monetario Internacional (FMI), y la Oficina Estadística de la Unión Europea (EUROSTAT), que se encuentran plasmados en el manual del Sistema de Cuentas Nacionales 2008, así como los específicos para la contabilidad regional, ubicados en el </w:t>
      </w:r>
      <w:r w:rsidRPr="003B5C64">
        <w:rPr>
          <w:rFonts w:eastAsiaTheme="minorHAnsi"/>
          <w:snapToGrid/>
          <w:color w:val="000000"/>
          <w:sz w:val="24"/>
          <w:szCs w:val="24"/>
          <w:lang w:eastAsia="en-US"/>
        </w:rPr>
        <w:t xml:space="preserve">Manual on regional </w:t>
      </w:r>
      <w:proofErr w:type="spellStart"/>
      <w:r w:rsidRPr="003B5C64">
        <w:rPr>
          <w:rFonts w:eastAsiaTheme="minorHAnsi"/>
          <w:snapToGrid/>
          <w:color w:val="000000"/>
          <w:sz w:val="24"/>
          <w:szCs w:val="24"/>
          <w:lang w:eastAsia="en-US"/>
        </w:rPr>
        <w:t>accounts</w:t>
      </w:r>
      <w:proofErr w:type="spellEnd"/>
      <w:r w:rsidRPr="003B5C64">
        <w:rPr>
          <w:rFonts w:eastAsiaTheme="minorHAnsi"/>
          <w:snapToGrid/>
          <w:color w:val="000000"/>
          <w:sz w:val="24"/>
          <w:szCs w:val="24"/>
          <w:lang w:eastAsia="en-US"/>
        </w:rPr>
        <w:t xml:space="preserve"> </w:t>
      </w:r>
      <w:proofErr w:type="spellStart"/>
      <w:r w:rsidRPr="003B5C64">
        <w:rPr>
          <w:rFonts w:eastAsiaTheme="minorHAnsi"/>
          <w:snapToGrid/>
          <w:color w:val="000000"/>
          <w:sz w:val="24"/>
          <w:szCs w:val="24"/>
          <w:lang w:eastAsia="en-US"/>
        </w:rPr>
        <w:t>methods</w:t>
      </w:r>
      <w:proofErr w:type="spellEnd"/>
      <w:r w:rsidRPr="003B5C64">
        <w:rPr>
          <w:rFonts w:eastAsiaTheme="minorHAnsi"/>
          <w:snapToGrid/>
          <w:color w:val="000000"/>
          <w:sz w:val="24"/>
          <w:szCs w:val="24"/>
          <w:lang w:eastAsia="en-US"/>
        </w:rPr>
        <w:t xml:space="preserve">, 2013 </w:t>
      </w:r>
      <w:proofErr w:type="spellStart"/>
      <w:r w:rsidRPr="003B5C64">
        <w:rPr>
          <w:rFonts w:eastAsiaTheme="minorHAnsi"/>
          <w:snapToGrid/>
          <w:color w:val="000000"/>
          <w:sz w:val="24"/>
          <w:szCs w:val="24"/>
          <w:lang w:eastAsia="en-US"/>
        </w:rPr>
        <w:t>edition</w:t>
      </w:r>
      <w:proofErr w:type="spellEnd"/>
      <w:r w:rsidRPr="003B5C64">
        <w:rPr>
          <w:rFonts w:eastAsiaTheme="minorHAnsi"/>
          <w:snapToGrid/>
          <w:color w:val="000000"/>
          <w:sz w:val="24"/>
          <w:szCs w:val="24"/>
          <w:lang w:eastAsia="en-US"/>
        </w:rPr>
        <w:t>, de EUROSTAT</w:t>
      </w:r>
      <w:r w:rsidRPr="00C65024">
        <w:rPr>
          <w:rFonts w:eastAsiaTheme="minorHAnsi"/>
          <w:snapToGrid/>
          <w:color w:val="000000"/>
          <w:sz w:val="24"/>
          <w:szCs w:val="24"/>
          <w:lang w:eastAsia="en-US"/>
        </w:rPr>
        <w:t xml:space="preserve">. </w:t>
      </w:r>
    </w:p>
    <w:p w14:paraId="4CFAA5C8" w14:textId="77777777" w:rsidR="00392C54" w:rsidRDefault="00392C54" w:rsidP="00392C54">
      <w:pPr>
        <w:ind w:right="20"/>
        <w:jc w:val="both"/>
        <w:rPr>
          <w:rFonts w:eastAsiaTheme="minorHAnsi"/>
          <w:snapToGrid/>
          <w:color w:val="000000"/>
          <w:sz w:val="24"/>
          <w:szCs w:val="24"/>
          <w:lang w:eastAsia="en-US"/>
        </w:rPr>
      </w:pPr>
    </w:p>
    <w:p w14:paraId="46B6C67E" w14:textId="77777777" w:rsidR="00392C54" w:rsidRPr="00C65024" w:rsidRDefault="00392C54" w:rsidP="00392C54">
      <w:pPr>
        <w:ind w:right="20"/>
        <w:jc w:val="both"/>
        <w:rPr>
          <w:rFonts w:eastAsiaTheme="minorHAnsi"/>
          <w:snapToGrid/>
          <w:color w:val="000000"/>
          <w:sz w:val="24"/>
          <w:szCs w:val="24"/>
          <w:lang w:eastAsia="en-US"/>
        </w:rPr>
      </w:pPr>
      <w:r w:rsidRPr="00C65024">
        <w:rPr>
          <w:rFonts w:eastAsiaTheme="minorHAnsi"/>
          <w:snapToGrid/>
          <w:color w:val="000000"/>
          <w:sz w:val="24"/>
          <w:szCs w:val="24"/>
          <w:lang w:eastAsia="en-US"/>
        </w:rPr>
        <w:t xml:space="preserve">Estos cálculos tienen su base en la información estadística que proporcionan los Censos Económicos; los Censos y Conteos de Población y Vivienda; las encuestas que implementa el INEGI: </w:t>
      </w:r>
      <w:r w:rsidRPr="003B5C64">
        <w:rPr>
          <w:rFonts w:eastAsiaTheme="minorHAnsi"/>
          <w:snapToGrid/>
          <w:color w:val="000000"/>
          <w:sz w:val="24"/>
          <w:szCs w:val="24"/>
          <w:lang w:eastAsia="en-US"/>
        </w:rPr>
        <w:t xml:space="preserve">la Encuesta Mensual de la Industria Manufacturera (EMIM); la Encuesta Nacional de Empresas Constructoras (ENEC); la Encuesta Mensual de Empresas Comerciales (EMEC); la Encuesta Nacional de Ocupación y Empleo (ENOE) y la Encuesta Nacional sobre Disponibilidad y Uso de Tecnologías de la Información en los Hogares (ENDUTIH); los Índices Nacionales de Precios al Consumidor (INPC) y al Productor (INPP); los Registros Administrativos y las Estadísticas Económicas y Sociales compiladas por el Instituto: Estadística de la Industria Minerometalúrgica; Finanzas públicas estatales y municipales; Vehículos de motor registrados en circulación y Estadísticas de Salud en Establecimientos Particulares, así como en la </w:t>
      </w:r>
      <w:r w:rsidRPr="003B5C64">
        <w:rPr>
          <w:rFonts w:eastAsiaTheme="minorHAnsi"/>
          <w:snapToGrid/>
          <w:color w:val="000000"/>
          <w:sz w:val="24"/>
          <w:szCs w:val="24"/>
          <w:lang w:eastAsia="en-US"/>
        </w:rPr>
        <w:lastRenderedPageBreak/>
        <w:t>información obtenida de diversos</w:t>
      </w:r>
      <w:r w:rsidRPr="00C65024">
        <w:rPr>
          <w:rFonts w:eastAsiaTheme="minorHAnsi"/>
          <w:snapToGrid/>
          <w:color w:val="000000"/>
          <w:sz w:val="24"/>
          <w:szCs w:val="24"/>
          <w:lang w:eastAsia="en-US"/>
        </w:rPr>
        <w:t xml:space="preserve"> registros administrativos de instituciones y empresas públicas y privadas.</w:t>
      </w:r>
    </w:p>
    <w:p w14:paraId="6CE9ABA2" w14:textId="77777777" w:rsidR="00392C54" w:rsidRDefault="00392C54" w:rsidP="00392C54">
      <w:pPr>
        <w:ind w:right="20"/>
        <w:jc w:val="both"/>
        <w:rPr>
          <w:rFonts w:eastAsiaTheme="minorHAnsi"/>
          <w:snapToGrid/>
          <w:color w:val="000000"/>
          <w:sz w:val="24"/>
          <w:szCs w:val="24"/>
          <w:lang w:eastAsia="en-US"/>
        </w:rPr>
      </w:pPr>
    </w:p>
    <w:p w14:paraId="5B6A5A37" w14:textId="77777777" w:rsidR="00392C54" w:rsidRPr="00C65024" w:rsidRDefault="00392C54" w:rsidP="00392C54">
      <w:pPr>
        <w:ind w:right="20"/>
        <w:jc w:val="both"/>
        <w:rPr>
          <w:rFonts w:eastAsiaTheme="minorHAnsi"/>
          <w:snapToGrid/>
          <w:color w:val="000000"/>
          <w:sz w:val="24"/>
          <w:szCs w:val="24"/>
          <w:lang w:eastAsia="en-US"/>
        </w:rPr>
      </w:pPr>
      <w:r w:rsidRPr="00C65024">
        <w:rPr>
          <w:rFonts w:eastAsiaTheme="minorHAnsi"/>
          <w:snapToGrid/>
          <w:color w:val="000000"/>
          <w:sz w:val="24"/>
          <w:szCs w:val="24"/>
          <w:lang w:eastAsia="en-US"/>
        </w:rPr>
        <w:t xml:space="preserve">Entre la información obtenida de fuentes externas al Instituto, se puede mencionar: la que suministra la Secretaría de Agricultura y Desarrollo Rural (SADER), que a través del Servicio de Información Agroalimentaria y Pesquera (SIAP), proporciona datos de los anuarios de la agricultura, ganadería, acuacultura y pesca. Por su parte, la Secretaría del Medio Ambiente y Recursos Naturales (SEMARNAT) facilita información sobre el subsector forestal. </w:t>
      </w:r>
    </w:p>
    <w:p w14:paraId="1A13CD45" w14:textId="77777777" w:rsidR="00392C54" w:rsidRDefault="00392C54" w:rsidP="00392C54">
      <w:pPr>
        <w:ind w:right="20"/>
        <w:jc w:val="both"/>
        <w:rPr>
          <w:rFonts w:eastAsiaTheme="minorHAnsi"/>
          <w:snapToGrid/>
          <w:color w:val="000000"/>
          <w:sz w:val="24"/>
          <w:szCs w:val="24"/>
          <w:lang w:eastAsia="en-US"/>
        </w:rPr>
      </w:pPr>
    </w:p>
    <w:p w14:paraId="04B68904" w14:textId="77777777" w:rsidR="00392C54" w:rsidRPr="00C65024" w:rsidRDefault="00392C54" w:rsidP="00392C54">
      <w:pPr>
        <w:ind w:right="20"/>
        <w:jc w:val="both"/>
        <w:rPr>
          <w:rFonts w:eastAsiaTheme="minorHAnsi"/>
          <w:snapToGrid/>
          <w:color w:val="000000"/>
          <w:sz w:val="24"/>
          <w:szCs w:val="24"/>
          <w:lang w:eastAsia="en-US"/>
        </w:rPr>
      </w:pPr>
      <w:r w:rsidRPr="00C65024">
        <w:rPr>
          <w:rFonts w:eastAsiaTheme="minorHAnsi"/>
          <w:snapToGrid/>
          <w:color w:val="000000"/>
          <w:sz w:val="24"/>
          <w:szCs w:val="24"/>
          <w:lang w:eastAsia="en-US"/>
        </w:rPr>
        <w:t xml:space="preserve">La Secretaría de Economía, a través del Servicio Geológico Mexicano, suministra datos de la minería mexicana. Para el cálculo de la extracción de petróleo crudo y gas natural, Petróleos Mexicanos S. A. de C. V (PEMEX) proporciona información de registros administrativos asociados con toda la industria petrolera para cada una de las actividades que realiza. Ésta se complementa con los datos de la Comisión Nacional de Hidrocarburos (CNH), tanto para la extracción de petróleo crudo y gas natural, como para las actividades de prospección. </w:t>
      </w:r>
    </w:p>
    <w:p w14:paraId="69B313BA" w14:textId="77777777" w:rsidR="00392C54" w:rsidRDefault="00392C54" w:rsidP="00392C54">
      <w:pPr>
        <w:ind w:right="20"/>
        <w:jc w:val="both"/>
        <w:rPr>
          <w:rFonts w:eastAsiaTheme="minorHAnsi"/>
          <w:snapToGrid/>
          <w:color w:val="000000"/>
          <w:sz w:val="24"/>
          <w:szCs w:val="24"/>
          <w:lang w:eastAsia="en-US"/>
        </w:rPr>
      </w:pPr>
    </w:p>
    <w:p w14:paraId="1608A608" w14:textId="77777777" w:rsidR="00392C54" w:rsidRPr="00C65024" w:rsidRDefault="00392C54" w:rsidP="00392C54">
      <w:pPr>
        <w:ind w:right="20"/>
        <w:jc w:val="both"/>
        <w:rPr>
          <w:rFonts w:eastAsiaTheme="minorHAnsi"/>
          <w:snapToGrid/>
          <w:color w:val="000000"/>
          <w:sz w:val="24"/>
          <w:szCs w:val="24"/>
          <w:lang w:eastAsia="en-US"/>
        </w:rPr>
      </w:pPr>
      <w:r w:rsidRPr="00C65024">
        <w:rPr>
          <w:rFonts w:eastAsiaTheme="minorHAnsi"/>
          <w:snapToGrid/>
          <w:color w:val="000000"/>
          <w:sz w:val="24"/>
          <w:szCs w:val="24"/>
          <w:lang w:eastAsia="en-US"/>
        </w:rPr>
        <w:t xml:space="preserve">La Comisión Federal de Electricidad (CFE), proporciona estadísticas de ventas de energía eléctrica; el Centro Nacional de Control de Energía (CENACE) aporta datos sobre la generación neta de electricidad, pública y privada, inyectada al Sistema Eléctrico Nacional; también se cuenta con registros administrativos de la Comisión Reguladora de Energía (CRE), que facilita los volúmenes de generación de electricidad emprendida por permisionarios privados. La Secretaría de Energía (SENER) proporciona la información del suministro de gas por ductos al consumidor final y la Comisión Nacional del Agua (CONAGUA), sobre la recaudación de los organismos operadores de agua municipales. También se consultan las estadísticas de vivienda, proporcionadas por la Comisión Nacional de Vivienda (CONAVI). </w:t>
      </w:r>
    </w:p>
    <w:p w14:paraId="64D6441D" w14:textId="77777777" w:rsidR="00392C54" w:rsidRDefault="00392C54" w:rsidP="00392C54">
      <w:pPr>
        <w:ind w:right="20"/>
        <w:jc w:val="both"/>
        <w:rPr>
          <w:rFonts w:eastAsiaTheme="minorHAnsi"/>
          <w:snapToGrid/>
          <w:color w:val="000000"/>
          <w:sz w:val="24"/>
          <w:szCs w:val="24"/>
          <w:lang w:eastAsia="en-US"/>
        </w:rPr>
      </w:pPr>
    </w:p>
    <w:p w14:paraId="0B000A1E" w14:textId="77777777" w:rsidR="00392C54" w:rsidRPr="00C65024" w:rsidRDefault="00392C54" w:rsidP="00392C54">
      <w:pPr>
        <w:ind w:right="20"/>
        <w:jc w:val="both"/>
        <w:rPr>
          <w:rFonts w:eastAsiaTheme="minorHAnsi"/>
          <w:snapToGrid/>
          <w:color w:val="000000"/>
          <w:sz w:val="24"/>
          <w:szCs w:val="24"/>
          <w:lang w:eastAsia="en-US"/>
        </w:rPr>
      </w:pPr>
      <w:r w:rsidRPr="00C65024">
        <w:rPr>
          <w:rFonts w:eastAsiaTheme="minorHAnsi"/>
          <w:snapToGrid/>
          <w:color w:val="000000"/>
          <w:sz w:val="24"/>
          <w:szCs w:val="24"/>
          <w:lang w:eastAsia="en-US"/>
        </w:rPr>
        <w:t xml:space="preserve">El Instituto Mexicano del Seguro Social (IMSS) facilita información de asegurados permanentes y eventuales, por fracción de actividad económica y entidad federativa. La Secretaría de Comunicaciones y Transportes (SCT) suministra datos detallados del transporte terrestre, aéreo y marítimo del país, así como información sobre las telecomunicaciones. </w:t>
      </w:r>
    </w:p>
    <w:p w14:paraId="1B90E4DC" w14:textId="77777777" w:rsidR="00392C54" w:rsidRDefault="00392C54" w:rsidP="00392C54">
      <w:pPr>
        <w:ind w:right="20"/>
        <w:jc w:val="both"/>
        <w:rPr>
          <w:rFonts w:eastAsiaTheme="minorHAnsi"/>
          <w:snapToGrid/>
          <w:color w:val="000000"/>
          <w:sz w:val="24"/>
          <w:szCs w:val="24"/>
          <w:lang w:eastAsia="en-US"/>
        </w:rPr>
      </w:pPr>
    </w:p>
    <w:p w14:paraId="20A89C19" w14:textId="77777777" w:rsidR="00392C54" w:rsidRPr="00C65024" w:rsidRDefault="00392C54" w:rsidP="00392C54">
      <w:pPr>
        <w:ind w:right="20"/>
        <w:jc w:val="both"/>
        <w:rPr>
          <w:rFonts w:eastAsiaTheme="minorHAnsi"/>
          <w:snapToGrid/>
          <w:color w:val="000000"/>
          <w:sz w:val="24"/>
          <w:szCs w:val="24"/>
          <w:lang w:eastAsia="en-US"/>
        </w:rPr>
      </w:pPr>
      <w:r w:rsidRPr="00C65024">
        <w:rPr>
          <w:rFonts w:eastAsiaTheme="minorHAnsi"/>
          <w:snapToGrid/>
          <w:color w:val="000000"/>
          <w:sz w:val="24"/>
          <w:szCs w:val="24"/>
          <w:lang w:eastAsia="en-US"/>
        </w:rPr>
        <w:t>Por su parte, el Banco de México, la Comisión Nacional Bancaria y de Valores (CNBV) y la Comisión Nacional de Seguros y Fianzas (CNSF), aportan datos de la banca comercial y de las instituciones de seguros. La Secretaría de Educación Pública (SEP) aporta datos asociados al sector educativo desde preescolar hasta posgrado; también se obtienen estadísticas de los servicios médicos proporcionadas por el Instituto Mexicano del Seguro Social (IMSS), el Instituto de Seguridad y Servicios Sociales de los Trabajadores del Estado (ISSSTE) y de diversos organismos de la seguridad social en los estados; de la Secretaría de Turismo (SECTUR) se consultan las estadísticas sobre hoteles y restaurantes.</w:t>
      </w:r>
    </w:p>
    <w:p w14:paraId="7F792C31" w14:textId="77777777" w:rsidR="00392C54" w:rsidRDefault="00392C54" w:rsidP="00392C54">
      <w:pPr>
        <w:ind w:right="20"/>
        <w:jc w:val="both"/>
        <w:rPr>
          <w:rFonts w:eastAsiaTheme="minorHAnsi"/>
          <w:snapToGrid/>
          <w:color w:val="000000"/>
          <w:sz w:val="24"/>
          <w:szCs w:val="24"/>
          <w:lang w:eastAsia="en-US"/>
        </w:rPr>
      </w:pPr>
    </w:p>
    <w:p w14:paraId="66A14E15" w14:textId="77777777" w:rsidR="00392C54" w:rsidRPr="00C65024" w:rsidRDefault="00392C54" w:rsidP="00392C54">
      <w:pPr>
        <w:ind w:right="20"/>
        <w:jc w:val="both"/>
        <w:rPr>
          <w:rFonts w:eastAsiaTheme="minorHAnsi"/>
          <w:snapToGrid/>
          <w:color w:val="000000"/>
          <w:sz w:val="24"/>
          <w:szCs w:val="24"/>
          <w:lang w:eastAsia="en-US"/>
        </w:rPr>
      </w:pPr>
      <w:r w:rsidRPr="00C65024">
        <w:rPr>
          <w:rFonts w:eastAsiaTheme="minorHAnsi"/>
          <w:snapToGrid/>
          <w:color w:val="000000"/>
          <w:sz w:val="24"/>
          <w:szCs w:val="24"/>
          <w:lang w:eastAsia="en-US"/>
        </w:rPr>
        <w:t xml:space="preserve">Para los cálculos del Sector Público se consultan las Cuentas de la Hacienda Pública tanto del Gobierno Federal como las de los Gobiernos Locales (Estatales), y de registros administrativos de los tres ámbitos de Gobierno: Federal, Estatal y Municipal, así como información de Instituciones de Seguridad Social. </w:t>
      </w:r>
    </w:p>
    <w:p w14:paraId="553D6640" w14:textId="77777777" w:rsidR="00392C54" w:rsidRDefault="00392C54" w:rsidP="00392C54">
      <w:pPr>
        <w:ind w:right="20"/>
        <w:jc w:val="both"/>
        <w:rPr>
          <w:rFonts w:eastAsiaTheme="minorHAnsi"/>
          <w:snapToGrid/>
          <w:color w:val="000000"/>
          <w:sz w:val="24"/>
          <w:szCs w:val="24"/>
          <w:lang w:eastAsia="en-US"/>
        </w:rPr>
      </w:pPr>
    </w:p>
    <w:p w14:paraId="2F88914C" w14:textId="77777777" w:rsidR="00392C54" w:rsidRPr="00C65024" w:rsidRDefault="00392C54" w:rsidP="00392C54">
      <w:pPr>
        <w:ind w:right="20"/>
        <w:jc w:val="both"/>
        <w:rPr>
          <w:rFonts w:eastAsiaTheme="minorHAnsi"/>
          <w:snapToGrid/>
          <w:color w:val="000000"/>
          <w:sz w:val="24"/>
          <w:szCs w:val="24"/>
          <w:lang w:eastAsia="en-US"/>
        </w:rPr>
      </w:pPr>
      <w:r w:rsidRPr="00C65024">
        <w:rPr>
          <w:rFonts w:eastAsiaTheme="minorHAnsi"/>
          <w:snapToGrid/>
          <w:color w:val="000000"/>
          <w:sz w:val="24"/>
          <w:szCs w:val="24"/>
          <w:lang w:eastAsia="en-US"/>
        </w:rPr>
        <w:t xml:space="preserve">La información aquí mencionada, representa sólo una muestra del acervo informativo que se </w:t>
      </w:r>
      <w:r w:rsidRPr="00C65024">
        <w:rPr>
          <w:rFonts w:eastAsiaTheme="minorHAnsi"/>
          <w:snapToGrid/>
          <w:color w:val="000000"/>
          <w:sz w:val="24"/>
          <w:szCs w:val="24"/>
          <w:lang w:eastAsia="en-US"/>
        </w:rPr>
        <w:lastRenderedPageBreak/>
        <w:t>emplea para desarrollar los cálculos del PIBE.</w:t>
      </w:r>
    </w:p>
    <w:p w14:paraId="253AE79A" w14:textId="77777777" w:rsidR="00392C54" w:rsidRPr="003B5C64" w:rsidRDefault="00392C54" w:rsidP="00392C54">
      <w:pPr>
        <w:ind w:right="20"/>
        <w:jc w:val="both"/>
        <w:rPr>
          <w:rFonts w:eastAsiaTheme="minorHAnsi"/>
          <w:snapToGrid/>
          <w:color w:val="000000"/>
          <w:sz w:val="24"/>
          <w:szCs w:val="24"/>
          <w:lang w:eastAsia="en-US"/>
        </w:rPr>
      </w:pPr>
    </w:p>
    <w:p w14:paraId="5FD3D45D" w14:textId="77777777" w:rsidR="00392C54" w:rsidRPr="003B5C64" w:rsidRDefault="00392C54" w:rsidP="00392C54">
      <w:pPr>
        <w:ind w:right="20"/>
        <w:jc w:val="both"/>
        <w:rPr>
          <w:rFonts w:eastAsiaTheme="minorHAnsi"/>
          <w:snapToGrid/>
          <w:color w:val="000000"/>
          <w:sz w:val="24"/>
          <w:szCs w:val="24"/>
          <w:lang w:eastAsia="en-US"/>
        </w:rPr>
      </w:pPr>
      <w:r w:rsidRPr="003B5C64">
        <w:rPr>
          <w:rFonts w:eastAsiaTheme="minorHAnsi"/>
          <w:snapToGrid/>
          <w:color w:val="000000"/>
          <w:sz w:val="24"/>
          <w:szCs w:val="24"/>
          <w:lang w:eastAsia="en-US"/>
        </w:rPr>
        <w:t>En términos generales, para su elaboración, se implementa una técnica de cálculo en dos fases: primero se compilan datos detallados para establecer un año “base” y posteriormente, a través de la técnica de extrapolación, se obtienen series de datos basados en indicadores de tendencia sobre volúmenes, precios y/o valores.</w:t>
      </w:r>
    </w:p>
    <w:p w14:paraId="5C86D052" w14:textId="77777777" w:rsidR="00392C54" w:rsidRPr="003B5C64" w:rsidRDefault="00392C54" w:rsidP="00392C54">
      <w:pPr>
        <w:ind w:right="20"/>
        <w:jc w:val="both"/>
        <w:rPr>
          <w:rFonts w:eastAsiaTheme="minorHAnsi"/>
          <w:snapToGrid/>
          <w:color w:val="000000"/>
          <w:sz w:val="24"/>
          <w:szCs w:val="24"/>
          <w:lang w:eastAsia="en-US"/>
        </w:rPr>
      </w:pPr>
    </w:p>
    <w:p w14:paraId="3AF2C024" w14:textId="77777777" w:rsidR="00392C54" w:rsidRDefault="00392C54" w:rsidP="00392C54">
      <w:pPr>
        <w:ind w:right="20"/>
        <w:jc w:val="both"/>
        <w:rPr>
          <w:rFonts w:eastAsiaTheme="minorHAnsi"/>
          <w:color w:val="000000"/>
        </w:rPr>
      </w:pPr>
      <w:r w:rsidRPr="003B5C64">
        <w:rPr>
          <w:rFonts w:eastAsiaTheme="minorHAnsi"/>
          <w:snapToGrid/>
          <w:color w:val="000000"/>
          <w:sz w:val="24"/>
          <w:szCs w:val="24"/>
          <w:lang w:eastAsia="en-US"/>
        </w:rPr>
        <w:t xml:space="preserve">La mayor parte de los datos utilizados en la elaboración del año “base” se obtienen de los Censos Económicos, mientras que los indicadores utilizados para la extrapolación se construyen a partir de la información obtenida de las fuentes antes mencionadas. La metodología detallada por actividades económicas se puede consultar en: </w:t>
      </w:r>
      <w:hyperlink r:id="rId30" w:history="1">
        <w:r w:rsidRPr="00A1547B">
          <w:rPr>
            <w:rStyle w:val="Hipervnculo"/>
            <w:rFonts w:eastAsiaTheme="minorHAnsi"/>
          </w:rPr>
          <w:t>https://www.inegi.org.mx/contenidos/programas/pibent/2013/doc/met_pibefa.pdf.</w:t>
        </w:r>
      </w:hyperlink>
    </w:p>
    <w:p w14:paraId="0DC20391" w14:textId="77777777" w:rsidR="00392C54" w:rsidRPr="00C65024" w:rsidRDefault="00392C54" w:rsidP="00392C54">
      <w:pPr>
        <w:ind w:right="20"/>
        <w:jc w:val="both"/>
        <w:rPr>
          <w:rFonts w:eastAsiaTheme="minorHAnsi"/>
          <w:snapToGrid/>
          <w:color w:val="000000"/>
          <w:sz w:val="24"/>
          <w:szCs w:val="24"/>
          <w:lang w:eastAsia="en-US"/>
        </w:rPr>
      </w:pPr>
    </w:p>
    <w:p w14:paraId="670F8706" w14:textId="77777777" w:rsidR="00392C54" w:rsidRPr="003B5C64" w:rsidRDefault="00392C54" w:rsidP="00392C54">
      <w:pPr>
        <w:ind w:right="20"/>
        <w:jc w:val="both"/>
        <w:rPr>
          <w:rFonts w:eastAsiaTheme="minorHAnsi"/>
          <w:snapToGrid/>
          <w:color w:val="000000"/>
          <w:sz w:val="24"/>
          <w:szCs w:val="24"/>
          <w:lang w:eastAsia="en-US"/>
        </w:rPr>
      </w:pPr>
    </w:p>
    <w:p w14:paraId="59BBD79B" w14:textId="77777777" w:rsidR="00392C54" w:rsidRPr="003B5C64" w:rsidRDefault="00392C54" w:rsidP="00392C54">
      <w:pPr>
        <w:ind w:right="20"/>
        <w:jc w:val="both"/>
        <w:rPr>
          <w:rFonts w:eastAsiaTheme="minorHAnsi"/>
          <w:snapToGrid/>
          <w:color w:val="000000"/>
          <w:sz w:val="24"/>
          <w:szCs w:val="24"/>
          <w:lang w:eastAsia="en-US"/>
        </w:rPr>
      </w:pPr>
      <w:r w:rsidRPr="003B5C64">
        <w:rPr>
          <w:rFonts w:eastAsiaTheme="minorHAnsi"/>
          <w:snapToGrid/>
          <w:color w:val="000000"/>
          <w:sz w:val="24"/>
          <w:szCs w:val="24"/>
          <w:lang w:eastAsia="en-US"/>
        </w:rPr>
        <w:t xml:space="preserve">Los resultados del Producto Interno Bruto por Entidad Federativa están disponibles desde 2003, en una serie detallada para 20 Sectores de Actividad Económica SCIAN y para 12 agrupaciones de subsectores de las industrias manufactureras, y en una serie </w:t>
      </w:r>
      <w:proofErr w:type="spellStart"/>
      <w:r w:rsidRPr="003B5C64">
        <w:rPr>
          <w:rFonts w:eastAsiaTheme="minorHAnsi"/>
          <w:snapToGrid/>
          <w:color w:val="000000"/>
          <w:sz w:val="24"/>
          <w:szCs w:val="24"/>
          <w:lang w:eastAsia="en-US"/>
        </w:rPr>
        <w:t>retropolada</w:t>
      </w:r>
      <w:proofErr w:type="spellEnd"/>
      <w:r w:rsidRPr="003B5C64">
        <w:rPr>
          <w:rFonts w:eastAsiaTheme="minorHAnsi"/>
          <w:snapToGrid/>
          <w:color w:val="000000"/>
          <w:sz w:val="24"/>
          <w:szCs w:val="24"/>
          <w:lang w:eastAsia="en-US"/>
        </w:rPr>
        <w:t xml:space="preserve"> reducida desde 1980, para el total de la economía y las tres grandes actividades: primarias, secundarias y terciarias. Se presentan los valores corrientes y constantes; sus respectivos índices de valor, volumen físico y de precios implícitos, con sus variaciones anuales, así como las estructuras de participación del PIB de cada entidad en el PIB Nacional y las contribuciones de las variaciones de las actividades a la variación total de cada entidad. </w:t>
      </w:r>
    </w:p>
    <w:p w14:paraId="164B3AC4" w14:textId="77777777" w:rsidR="00392C54" w:rsidRPr="003B5C64" w:rsidRDefault="00392C54" w:rsidP="00392C54">
      <w:pPr>
        <w:ind w:right="20"/>
        <w:jc w:val="both"/>
        <w:rPr>
          <w:rFonts w:eastAsiaTheme="minorHAnsi"/>
          <w:snapToGrid/>
          <w:color w:val="000000"/>
          <w:sz w:val="24"/>
          <w:szCs w:val="24"/>
          <w:lang w:eastAsia="en-US"/>
        </w:rPr>
      </w:pPr>
    </w:p>
    <w:p w14:paraId="5F1A226E" w14:textId="77777777" w:rsidR="00392C54" w:rsidRPr="003B5C64" w:rsidRDefault="00392C54" w:rsidP="00392C54">
      <w:pPr>
        <w:ind w:right="20"/>
        <w:jc w:val="both"/>
        <w:rPr>
          <w:rFonts w:eastAsiaTheme="minorHAnsi"/>
          <w:snapToGrid/>
          <w:color w:val="000000"/>
          <w:sz w:val="24"/>
          <w:szCs w:val="24"/>
          <w:lang w:eastAsia="en-US"/>
        </w:rPr>
      </w:pPr>
      <w:r w:rsidRPr="003B5C64">
        <w:rPr>
          <w:rFonts w:eastAsiaTheme="minorHAnsi"/>
          <w:snapToGrid/>
          <w:color w:val="000000"/>
          <w:sz w:val="24"/>
          <w:szCs w:val="24"/>
          <w:lang w:eastAsia="en-US"/>
        </w:rPr>
        <w:t>Los datos se dan a conocer en una versión preliminar y en una versión revisada, en las fechas establecidas en el Calendario de difusión de información estadística y geográfica y de Interés Nacional.</w:t>
      </w:r>
    </w:p>
    <w:p w14:paraId="08A7BCC4" w14:textId="77777777" w:rsidR="00392C54" w:rsidRPr="003B5C64" w:rsidRDefault="00392C54" w:rsidP="00392C54">
      <w:pPr>
        <w:ind w:right="20"/>
        <w:jc w:val="both"/>
        <w:rPr>
          <w:rFonts w:eastAsiaTheme="minorHAnsi"/>
          <w:snapToGrid/>
          <w:color w:val="000000"/>
          <w:sz w:val="24"/>
          <w:szCs w:val="24"/>
          <w:lang w:eastAsia="en-US"/>
        </w:rPr>
      </w:pPr>
    </w:p>
    <w:p w14:paraId="260166C6" w14:textId="77777777" w:rsidR="00392C54" w:rsidRPr="003B5C64" w:rsidRDefault="00392C54" w:rsidP="00392C54">
      <w:pPr>
        <w:ind w:right="20"/>
        <w:jc w:val="both"/>
        <w:rPr>
          <w:rFonts w:eastAsiaTheme="minorHAnsi"/>
          <w:snapToGrid/>
          <w:color w:val="000000"/>
          <w:sz w:val="24"/>
          <w:szCs w:val="24"/>
          <w:lang w:eastAsia="en-US"/>
        </w:rPr>
      </w:pPr>
      <w:r w:rsidRPr="003B5C64">
        <w:rPr>
          <w:rFonts w:eastAsiaTheme="minorHAnsi"/>
          <w:snapToGrid/>
          <w:color w:val="000000"/>
          <w:sz w:val="24"/>
          <w:szCs w:val="24"/>
          <w:lang w:eastAsia="en-US"/>
        </w:rPr>
        <w:t xml:space="preserve">Las series del PIBE pueden ser consultadas en la sección de Programas, Sistema de Cuentas Nacionales, Producto Interno Bruto (PIB) </w:t>
      </w:r>
      <w:hyperlink r:id="rId31" w:history="1">
        <w:r w:rsidRPr="00A1547B">
          <w:rPr>
            <w:rStyle w:val="Hipervnculo"/>
            <w:rFonts w:eastAsiaTheme="minorHAnsi"/>
            <w:snapToGrid/>
            <w:sz w:val="24"/>
            <w:szCs w:val="24"/>
            <w:lang w:eastAsia="en-US"/>
          </w:rPr>
          <w:t>https://www.inegi.org.mx/programas/pibent/2013/</w:t>
        </w:r>
      </w:hyperlink>
      <w:r>
        <w:rPr>
          <w:rFonts w:eastAsiaTheme="minorHAnsi"/>
          <w:snapToGrid/>
          <w:color w:val="000000"/>
          <w:sz w:val="24"/>
          <w:szCs w:val="24"/>
          <w:lang w:eastAsia="en-US"/>
        </w:rPr>
        <w:t>.</w:t>
      </w:r>
    </w:p>
    <w:p w14:paraId="1ED07CEB" w14:textId="77777777" w:rsidR="00392C54" w:rsidRPr="003B5C64" w:rsidRDefault="00392C54" w:rsidP="00392C54">
      <w:pPr>
        <w:ind w:right="20"/>
        <w:jc w:val="both"/>
        <w:rPr>
          <w:rFonts w:eastAsiaTheme="minorHAnsi"/>
          <w:snapToGrid/>
          <w:color w:val="000000"/>
          <w:sz w:val="24"/>
          <w:szCs w:val="24"/>
          <w:lang w:eastAsia="en-US"/>
        </w:rPr>
      </w:pPr>
    </w:p>
    <w:p w14:paraId="3F5505AF" w14:textId="77777777" w:rsidR="00392C54" w:rsidRPr="00BF515A" w:rsidRDefault="00392C54" w:rsidP="00392C54">
      <w:pPr>
        <w:jc w:val="both"/>
        <w:rPr>
          <w:sz w:val="24"/>
          <w:szCs w:val="24"/>
          <w:lang w:val="es-ES"/>
        </w:rPr>
      </w:pPr>
    </w:p>
    <w:p w14:paraId="3BC7DAE6" w14:textId="77777777" w:rsidR="00392C54" w:rsidRDefault="00392C54" w:rsidP="00392C54">
      <w:pPr>
        <w:pStyle w:val="bullet"/>
        <w:ind w:left="360" w:hanging="360"/>
        <w:jc w:val="center"/>
        <w:rPr>
          <w:sz w:val="24"/>
          <w:szCs w:val="24"/>
        </w:rPr>
      </w:pPr>
    </w:p>
    <w:p w14:paraId="7D25789A" w14:textId="77777777" w:rsidR="00392C54" w:rsidRDefault="00392C54" w:rsidP="00392C54">
      <w:pPr>
        <w:pStyle w:val="bullet"/>
        <w:ind w:left="360" w:hanging="360"/>
        <w:jc w:val="center"/>
        <w:rPr>
          <w:sz w:val="24"/>
          <w:szCs w:val="24"/>
        </w:rPr>
      </w:pPr>
    </w:p>
    <w:p w14:paraId="21909DFD" w14:textId="77777777" w:rsidR="00392C54" w:rsidRPr="004A6180" w:rsidRDefault="00392C54" w:rsidP="00392C54">
      <w:pPr>
        <w:jc w:val="both"/>
        <w:rPr>
          <w:snapToGrid/>
          <w:sz w:val="16"/>
          <w:szCs w:val="16"/>
          <w:lang w:val="es-ES"/>
        </w:rPr>
      </w:pPr>
    </w:p>
    <w:p w14:paraId="4409B812" w14:textId="77777777" w:rsidR="00392C54" w:rsidRDefault="00392C54" w:rsidP="00392C54">
      <w:pPr>
        <w:jc w:val="both"/>
        <w:rPr>
          <w:sz w:val="16"/>
          <w:szCs w:val="16"/>
          <w:lang w:val="es-ES"/>
        </w:rPr>
      </w:pPr>
    </w:p>
    <w:p w14:paraId="6B15C64F" w14:textId="77777777" w:rsidR="00392C54" w:rsidRDefault="00392C54" w:rsidP="00D25C7A">
      <w:pPr>
        <w:jc w:val="both"/>
        <w:rPr>
          <w:sz w:val="16"/>
          <w:szCs w:val="16"/>
          <w:lang w:val="es-ES"/>
        </w:rPr>
      </w:pPr>
    </w:p>
    <w:sectPr w:rsidR="00392C54" w:rsidSect="007E4035">
      <w:headerReference w:type="default" r:id="rId32"/>
      <w:footerReference w:type="default" r:id="rId33"/>
      <w:type w:val="continuous"/>
      <w:pgSz w:w="12242" w:h="15842" w:code="1"/>
      <w:pgMar w:top="1985" w:right="1021" w:bottom="992" w:left="1134" w:header="425"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526E3" w14:textId="77777777" w:rsidR="001A5050" w:rsidRDefault="001A5050">
      <w:r>
        <w:separator/>
      </w:r>
    </w:p>
  </w:endnote>
  <w:endnote w:type="continuationSeparator" w:id="0">
    <w:p w14:paraId="5E16446B" w14:textId="77777777" w:rsidR="001A5050" w:rsidRDefault="001A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6794" w14:textId="77777777" w:rsidR="00334D6B" w:rsidRPr="00890D68" w:rsidRDefault="00334D6B" w:rsidP="009C0A9D">
    <w:pPr>
      <w:pStyle w:val="Piedepgina"/>
      <w:jc w:val="center"/>
      <w:rPr>
        <w:b/>
        <w:color w:val="002060"/>
      </w:rPr>
    </w:pPr>
    <w:r w:rsidRPr="00890D68">
      <w:rPr>
        <w:b/>
        <w:color w:val="002060"/>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D13E" w14:textId="77777777" w:rsidR="009C0A9D" w:rsidRPr="00150172" w:rsidRDefault="009C0A9D">
    <w:pPr>
      <w:pStyle w:val="Piedepgina"/>
      <w:jc w:val="center"/>
      <w:rPr>
        <w:b/>
        <w:color w:val="002060"/>
      </w:rPr>
    </w:pPr>
    <w:r w:rsidRPr="00150172">
      <w:rPr>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7D76D" w14:textId="77777777" w:rsidR="001A5050" w:rsidRDefault="001A5050">
      <w:r>
        <w:separator/>
      </w:r>
    </w:p>
  </w:footnote>
  <w:footnote w:type="continuationSeparator" w:id="0">
    <w:p w14:paraId="634917D5" w14:textId="77777777" w:rsidR="001A5050" w:rsidRDefault="001A5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DB74" w14:textId="2CC92C39" w:rsidR="00334D6B" w:rsidRPr="00AF4CA1" w:rsidRDefault="00334D6B" w:rsidP="006867EF">
    <w:pPr>
      <w:pStyle w:val="Encabezado"/>
      <w:framePr w:w="5638" w:hSpace="141" w:wrap="auto" w:vAnchor="text" w:hAnchor="page" w:x="5455" w:y="31"/>
      <w:ind w:left="567" w:hanging="11"/>
      <w:jc w:val="right"/>
      <w:rPr>
        <w:b/>
        <w:color w:val="002060"/>
        <w:sz w:val="24"/>
        <w:szCs w:val="24"/>
      </w:rPr>
    </w:pPr>
    <w:r w:rsidRPr="00AF4CA1">
      <w:rPr>
        <w:b/>
        <w:color w:val="002060"/>
        <w:sz w:val="24"/>
        <w:szCs w:val="24"/>
      </w:rPr>
      <w:t xml:space="preserve">COMUNICADO DE PRENSA NÚM. </w:t>
    </w:r>
    <w:r w:rsidR="009B55EC">
      <w:rPr>
        <w:b/>
        <w:color w:val="002060"/>
        <w:sz w:val="24"/>
        <w:szCs w:val="24"/>
      </w:rPr>
      <w:t>741</w:t>
    </w:r>
    <w:r w:rsidRPr="00AF4CA1">
      <w:rPr>
        <w:b/>
        <w:color w:val="002060"/>
        <w:sz w:val="24"/>
        <w:szCs w:val="24"/>
      </w:rPr>
      <w:t>/</w:t>
    </w:r>
    <w:r w:rsidR="009B55EC">
      <w:rPr>
        <w:b/>
        <w:color w:val="002060"/>
        <w:sz w:val="24"/>
        <w:szCs w:val="24"/>
      </w:rPr>
      <w:t>21</w:t>
    </w:r>
  </w:p>
  <w:p w14:paraId="4745BEFE" w14:textId="58693D9D" w:rsidR="00334D6B" w:rsidRPr="00AF4CA1" w:rsidRDefault="009B55EC" w:rsidP="006867EF">
    <w:pPr>
      <w:pStyle w:val="Encabezado"/>
      <w:framePr w:w="5638" w:hSpace="141" w:wrap="auto" w:vAnchor="text" w:hAnchor="page" w:x="5455" w:y="31"/>
      <w:ind w:left="567" w:hanging="11"/>
      <w:jc w:val="right"/>
      <w:rPr>
        <w:b/>
        <w:color w:val="002060"/>
        <w:sz w:val="24"/>
        <w:szCs w:val="24"/>
        <w:lang w:val="pt-BR"/>
      </w:rPr>
    </w:pPr>
    <w:r>
      <w:rPr>
        <w:b/>
        <w:color w:val="002060"/>
        <w:sz w:val="24"/>
        <w:szCs w:val="24"/>
        <w:lang w:val="pt-BR"/>
      </w:rPr>
      <w:t>09</w:t>
    </w:r>
    <w:r w:rsidR="00334D6B">
      <w:rPr>
        <w:b/>
        <w:color w:val="002060"/>
        <w:sz w:val="24"/>
        <w:szCs w:val="24"/>
        <w:lang w:val="pt-BR"/>
      </w:rPr>
      <w:t xml:space="preserve"> DE </w:t>
    </w:r>
    <w:r>
      <w:rPr>
        <w:b/>
        <w:color w:val="002060"/>
        <w:sz w:val="24"/>
        <w:szCs w:val="24"/>
        <w:lang w:val="pt-BR"/>
      </w:rPr>
      <w:t>DICIEMBRE</w:t>
    </w:r>
    <w:r w:rsidR="00334D6B">
      <w:rPr>
        <w:b/>
        <w:color w:val="002060"/>
        <w:sz w:val="24"/>
        <w:szCs w:val="24"/>
        <w:lang w:val="pt-BR"/>
      </w:rPr>
      <w:t xml:space="preserve"> </w:t>
    </w:r>
    <w:r w:rsidR="00334D6B" w:rsidRPr="00AF4CA1">
      <w:rPr>
        <w:b/>
        <w:color w:val="002060"/>
        <w:sz w:val="24"/>
        <w:szCs w:val="24"/>
        <w:lang w:val="pt-BR"/>
      </w:rPr>
      <w:t>DE 20</w:t>
    </w:r>
    <w:r w:rsidR="00334D6B">
      <w:rPr>
        <w:b/>
        <w:color w:val="002060"/>
        <w:sz w:val="24"/>
        <w:szCs w:val="24"/>
        <w:lang w:val="pt-BR"/>
      </w:rPr>
      <w:t>21</w:t>
    </w:r>
  </w:p>
  <w:p w14:paraId="59BCE58C" w14:textId="77777777" w:rsidR="00334D6B" w:rsidRPr="00AF4CA1" w:rsidRDefault="00334D6B" w:rsidP="006867EF">
    <w:pPr>
      <w:pStyle w:val="Encabezado"/>
      <w:framePr w:w="5638" w:hSpace="141" w:wrap="auto" w:vAnchor="text" w:hAnchor="page" w:x="5455" w:y="31"/>
      <w:ind w:left="567" w:hanging="11"/>
      <w:jc w:val="right"/>
      <w:rPr>
        <w:b/>
        <w:color w:val="002060"/>
        <w:sz w:val="24"/>
        <w:szCs w:val="24"/>
        <w:lang w:val="pt-BR"/>
      </w:rPr>
    </w:pPr>
    <w:r w:rsidRPr="00AF4CA1">
      <w:rPr>
        <w:b/>
        <w:color w:val="002060"/>
        <w:sz w:val="24"/>
        <w:szCs w:val="24"/>
        <w:lang w:val="pt-BR"/>
      </w:rPr>
      <w:t xml:space="preserve">PÁGINA </w:t>
    </w:r>
    <w:r w:rsidRPr="00AF4CA1">
      <w:rPr>
        <w:b/>
        <w:color w:val="002060"/>
        <w:sz w:val="24"/>
        <w:szCs w:val="24"/>
      </w:rPr>
      <w:fldChar w:fldCharType="begin"/>
    </w:r>
    <w:r w:rsidRPr="00AF4CA1">
      <w:rPr>
        <w:b/>
        <w:color w:val="002060"/>
        <w:sz w:val="24"/>
        <w:szCs w:val="24"/>
        <w:lang w:val="pt-BR"/>
      </w:rPr>
      <w:instrText xml:space="preserve">\PAGE </w:instrText>
    </w:r>
    <w:r w:rsidRPr="00AF4CA1">
      <w:rPr>
        <w:color w:val="002060"/>
        <w:sz w:val="24"/>
        <w:szCs w:val="24"/>
      </w:rPr>
      <w:fldChar w:fldCharType="separate"/>
    </w:r>
    <w:r>
      <w:rPr>
        <w:b/>
        <w:noProof/>
        <w:color w:val="002060"/>
        <w:sz w:val="24"/>
        <w:szCs w:val="24"/>
        <w:lang w:val="pt-BR"/>
      </w:rPr>
      <w:t>1</w:t>
    </w:r>
    <w:r w:rsidRPr="00AF4CA1">
      <w:rPr>
        <w:color w:val="002060"/>
        <w:sz w:val="24"/>
        <w:szCs w:val="24"/>
      </w:rPr>
      <w:fldChar w:fldCharType="end"/>
    </w:r>
    <w:r w:rsidRPr="00AF4CA1">
      <w:rPr>
        <w:b/>
        <w:color w:val="002060"/>
        <w:sz w:val="24"/>
        <w:szCs w:val="24"/>
        <w:lang w:val="pt-BR"/>
      </w:rPr>
      <w:t>/</w:t>
    </w:r>
    <w:r>
      <w:rPr>
        <w:b/>
        <w:color w:val="002060"/>
        <w:sz w:val="24"/>
        <w:szCs w:val="24"/>
        <w:lang w:val="pt-BR"/>
      </w:rPr>
      <w:t>1</w:t>
    </w:r>
  </w:p>
  <w:p w14:paraId="3EBF0C71" w14:textId="77777777" w:rsidR="00334D6B" w:rsidRPr="006867EF" w:rsidRDefault="00334D6B" w:rsidP="00A76B1E">
    <w:pPr>
      <w:pStyle w:val="Encabezado"/>
      <w:tabs>
        <w:tab w:val="clear" w:pos="4252"/>
        <w:tab w:val="clear" w:pos="8504"/>
        <w:tab w:val="center" w:pos="1806"/>
      </w:tabs>
      <w:ind w:left="-567"/>
    </w:pPr>
    <w:r>
      <w:rPr>
        <w:noProof/>
      </w:rPr>
      <w:drawing>
        <wp:inline distT="0" distB="0" distL="0" distR="0" wp14:anchorId="24A0375B" wp14:editId="31787666">
          <wp:extent cx="927615" cy="963545"/>
          <wp:effectExtent l="0" t="0" r="6350" b="825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42CE" w14:textId="77777777" w:rsidR="009C0A9D" w:rsidRPr="004A6216" w:rsidRDefault="009C0A9D" w:rsidP="006867EF">
    <w:pPr>
      <w:pStyle w:val="Encabezado"/>
      <w:jc w:val="center"/>
    </w:pPr>
    <w:bookmarkStart w:id="4" w:name="_Hlk5789526"/>
    <w:bookmarkStart w:id="5" w:name="_Hlk5789527"/>
    <w:bookmarkStart w:id="6" w:name="_Hlk5790161"/>
    <w:bookmarkStart w:id="7" w:name="_Hlk5790162"/>
    <w:r>
      <w:rPr>
        <w:noProof/>
      </w:rPr>
      <w:drawing>
        <wp:inline distT="0" distB="0" distL="0" distR="0" wp14:anchorId="43CEFF1D" wp14:editId="771DC809">
          <wp:extent cx="928800" cy="964800"/>
          <wp:effectExtent l="0" t="0" r="5080" b="6985"/>
          <wp:docPr id="14" name="Imagen 14"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E14575D"/>
    <w:multiLevelType w:val="hybridMultilevel"/>
    <w:tmpl w:val="B0E4A074"/>
    <w:lvl w:ilvl="0" w:tplc="0C0A0001">
      <w:start w:val="1"/>
      <w:numFmt w:val="bullet"/>
      <w:lvlText w:val=""/>
      <w:lvlJc w:val="left"/>
      <w:pPr>
        <w:ind w:left="1040" w:hanging="360"/>
      </w:pPr>
      <w:rPr>
        <w:rFonts w:ascii="Symbol" w:hAnsi="Symbol" w:hint="default"/>
      </w:rPr>
    </w:lvl>
    <w:lvl w:ilvl="1" w:tplc="0C0A0003" w:tentative="1">
      <w:start w:val="1"/>
      <w:numFmt w:val="bullet"/>
      <w:lvlText w:val="o"/>
      <w:lvlJc w:val="left"/>
      <w:pPr>
        <w:ind w:left="1760" w:hanging="360"/>
      </w:pPr>
      <w:rPr>
        <w:rFonts w:ascii="Courier New" w:hAnsi="Courier New" w:cs="Courier New" w:hint="default"/>
      </w:rPr>
    </w:lvl>
    <w:lvl w:ilvl="2" w:tplc="0C0A0005" w:tentative="1">
      <w:start w:val="1"/>
      <w:numFmt w:val="bullet"/>
      <w:lvlText w:val=""/>
      <w:lvlJc w:val="left"/>
      <w:pPr>
        <w:ind w:left="2480" w:hanging="360"/>
      </w:pPr>
      <w:rPr>
        <w:rFonts w:ascii="Wingdings" w:hAnsi="Wingdings" w:hint="default"/>
      </w:rPr>
    </w:lvl>
    <w:lvl w:ilvl="3" w:tplc="0C0A0001" w:tentative="1">
      <w:start w:val="1"/>
      <w:numFmt w:val="bullet"/>
      <w:lvlText w:val=""/>
      <w:lvlJc w:val="left"/>
      <w:pPr>
        <w:ind w:left="3200" w:hanging="360"/>
      </w:pPr>
      <w:rPr>
        <w:rFonts w:ascii="Symbol" w:hAnsi="Symbol" w:hint="default"/>
      </w:rPr>
    </w:lvl>
    <w:lvl w:ilvl="4" w:tplc="0C0A0003" w:tentative="1">
      <w:start w:val="1"/>
      <w:numFmt w:val="bullet"/>
      <w:lvlText w:val="o"/>
      <w:lvlJc w:val="left"/>
      <w:pPr>
        <w:ind w:left="3920" w:hanging="360"/>
      </w:pPr>
      <w:rPr>
        <w:rFonts w:ascii="Courier New" w:hAnsi="Courier New" w:cs="Courier New" w:hint="default"/>
      </w:rPr>
    </w:lvl>
    <w:lvl w:ilvl="5" w:tplc="0C0A0005" w:tentative="1">
      <w:start w:val="1"/>
      <w:numFmt w:val="bullet"/>
      <w:lvlText w:val=""/>
      <w:lvlJc w:val="left"/>
      <w:pPr>
        <w:ind w:left="4640" w:hanging="360"/>
      </w:pPr>
      <w:rPr>
        <w:rFonts w:ascii="Wingdings" w:hAnsi="Wingdings" w:hint="default"/>
      </w:rPr>
    </w:lvl>
    <w:lvl w:ilvl="6" w:tplc="0C0A0001" w:tentative="1">
      <w:start w:val="1"/>
      <w:numFmt w:val="bullet"/>
      <w:lvlText w:val=""/>
      <w:lvlJc w:val="left"/>
      <w:pPr>
        <w:ind w:left="5360" w:hanging="360"/>
      </w:pPr>
      <w:rPr>
        <w:rFonts w:ascii="Symbol" w:hAnsi="Symbol" w:hint="default"/>
      </w:rPr>
    </w:lvl>
    <w:lvl w:ilvl="7" w:tplc="0C0A0003" w:tentative="1">
      <w:start w:val="1"/>
      <w:numFmt w:val="bullet"/>
      <w:lvlText w:val="o"/>
      <w:lvlJc w:val="left"/>
      <w:pPr>
        <w:ind w:left="6080" w:hanging="360"/>
      </w:pPr>
      <w:rPr>
        <w:rFonts w:ascii="Courier New" w:hAnsi="Courier New" w:cs="Courier New" w:hint="default"/>
      </w:rPr>
    </w:lvl>
    <w:lvl w:ilvl="8" w:tplc="0C0A0005" w:tentative="1">
      <w:start w:val="1"/>
      <w:numFmt w:val="bullet"/>
      <w:lvlText w:val=""/>
      <w:lvlJc w:val="left"/>
      <w:pPr>
        <w:ind w:left="6800" w:hanging="360"/>
      </w:pPr>
      <w:rPr>
        <w:rFonts w:ascii="Wingdings" w:hAnsi="Wingdings" w:hint="default"/>
      </w:rPr>
    </w:lvl>
  </w:abstractNum>
  <w:abstractNum w:abstractNumId="2" w15:restartNumberingAfterBreak="1">
    <w:nsid w:val="11EB0894"/>
    <w:multiLevelType w:val="hybridMultilevel"/>
    <w:tmpl w:val="99DE5BAE"/>
    <w:lvl w:ilvl="0" w:tplc="0C0A0001">
      <w:start w:val="1"/>
      <w:numFmt w:val="bullet"/>
      <w:lvlText w:val=""/>
      <w:lvlJc w:val="left"/>
      <w:pPr>
        <w:ind w:left="1040" w:hanging="360"/>
      </w:pPr>
      <w:rPr>
        <w:rFonts w:ascii="Symbol" w:hAnsi="Symbol" w:hint="default"/>
      </w:rPr>
    </w:lvl>
    <w:lvl w:ilvl="1" w:tplc="0C0A0003" w:tentative="1">
      <w:start w:val="1"/>
      <w:numFmt w:val="bullet"/>
      <w:lvlText w:val="o"/>
      <w:lvlJc w:val="left"/>
      <w:pPr>
        <w:ind w:left="1760" w:hanging="360"/>
      </w:pPr>
      <w:rPr>
        <w:rFonts w:ascii="Courier New" w:hAnsi="Courier New" w:cs="Courier New" w:hint="default"/>
      </w:rPr>
    </w:lvl>
    <w:lvl w:ilvl="2" w:tplc="0C0A0005" w:tentative="1">
      <w:start w:val="1"/>
      <w:numFmt w:val="bullet"/>
      <w:lvlText w:val=""/>
      <w:lvlJc w:val="left"/>
      <w:pPr>
        <w:ind w:left="2480" w:hanging="360"/>
      </w:pPr>
      <w:rPr>
        <w:rFonts w:ascii="Wingdings" w:hAnsi="Wingdings" w:hint="default"/>
      </w:rPr>
    </w:lvl>
    <w:lvl w:ilvl="3" w:tplc="0C0A0001" w:tentative="1">
      <w:start w:val="1"/>
      <w:numFmt w:val="bullet"/>
      <w:lvlText w:val=""/>
      <w:lvlJc w:val="left"/>
      <w:pPr>
        <w:ind w:left="3200" w:hanging="360"/>
      </w:pPr>
      <w:rPr>
        <w:rFonts w:ascii="Symbol" w:hAnsi="Symbol" w:hint="default"/>
      </w:rPr>
    </w:lvl>
    <w:lvl w:ilvl="4" w:tplc="0C0A0003" w:tentative="1">
      <w:start w:val="1"/>
      <w:numFmt w:val="bullet"/>
      <w:lvlText w:val="o"/>
      <w:lvlJc w:val="left"/>
      <w:pPr>
        <w:ind w:left="3920" w:hanging="360"/>
      </w:pPr>
      <w:rPr>
        <w:rFonts w:ascii="Courier New" w:hAnsi="Courier New" w:cs="Courier New" w:hint="default"/>
      </w:rPr>
    </w:lvl>
    <w:lvl w:ilvl="5" w:tplc="0C0A0005" w:tentative="1">
      <w:start w:val="1"/>
      <w:numFmt w:val="bullet"/>
      <w:lvlText w:val=""/>
      <w:lvlJc w:val="left"/>
      <w:pPr>
        <w:ind w:left="4640" w:hanging="360"/>
      </w:pPr>
      <w:rPr>
        <w:rFonts w:ascii="Wingdings" w:hAnsi="Wingdings" w:hint="default"/>
      </w:rPr>
    </w:lvl>
    <w:lvl w:ilvl="6" w:tplc="0C0A0001" w:tentative="1">
      <w:start w:val="1"/>
      <w:numFmt w:val="bullet"/>
      <w:lvlText w:val=""/>
      <w:lvlJc w:val="left"/>
      <w:pPr>
        <w:ind w:left="5360" w:hanging="360"/>
      </w:pPr>
      <w:rPr>
        <w:rFonts w:ascii="Symbol" w:hAnsi="Symbol" w:hint="default"/>
      </w:rPr>
    </w:lvl>
    <w:lvl w:ilvl="7" w:tplc="0C0A0003" w:tentative="1">
      <w:start w:val="1"/>
      <w:numFmt w:val="bullet"/>
      <w:lvlText w:val="o"/>
      <w:lvlJc w:val="left"/>
      <w:pPr>
        <w:ind w:left="6080" w:hanging="360"/>
      </w:pPr>
      <w:rPr>
        <w:rFonts w:ascii="Courier New" w:hAnsi="Courier New" w:cs="Courier New" w:hint="default"/>
      </w:rPr>
    </w:lvl>
    <w:lvl w:ilvl="8" w:tplc="0C0A0005" w:tentative="1">
      <w:start w:val="1"/>
      <w:numFmt w:val="bullet"/>
      <w:lvlText w:val=""/>
      <w:lvlJc w:val="left"/>
      <w:pPr>
        <w:ind w:left="6800" w:hanging="360"/>
      </w:pPr>
      <w:rPr>
        <w:rFonts w:ascii="Wingdings" w:hAnsi="Wingdings" w:hint="default"/>
      </w:rPr>
    </w:lvl>
  </w:abstractNum>
  <w:abstractNum w:abstractNumId="3" w15:restartNumberingAfterBreak="1">
    <w:nsid w:val="12672ECC"/>
    <w:multiLevelType w:val="hybridMultilevel"/>
    <w:tmpl w:val="EB20C3C8"/>
    <w:lvl w:ilvl="0" w:tplc="3E6E5950">
      <w:start w:val="1"/>
      <w:numFmt w:val="bullet"/>
      <w:lvlText w:val="●"/>
      <w:lvlJc w:val="left"/>
      <w:pPr>
        <w:tabs>
          <w:tab w:val="num" w:pos="928"/>
        </w:tabs>
        <w:ind w:left="928" w:hanging="360"/>
      </w:pPr>
      <w:rPr>
        <w:rFonts w:ascii="Verdana" w:hAnsi="Verdana"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4" w15:restartNumberingAfterBreak="1">
    <w:nsid w:val="18B769C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239C5DA5"/>
    <w:multiLevelType w:val="singleLevel"/>
    <w:tmpl w:val="FFFFFFFF"/>
    <w:lvl w:ilvl="0">
      <w:numFmt w:val="decimal"/>
      <w:lvlText w:val="*"/>
      <w:lvlJc w:val="left"/>
    </w:lvl>
  </w:abstractNum>
  <w:abstractNum w:abstractNumId="6" w15:restartNumberingAfterBreak="1">
    <w:nsid w:val="3538691E"/>
    <w:multiLevelType w:val="hybridMultilevel"/>
    <w:tmpl w:val="E2DA8880"/>
    <w:lvl w:ilvl="0" w:tplc="0C0A0001">
      <w:start w:val="1"/>
      <w:numFmt w:val="bullet"/>
      <w:lvlText w:val=""/>
      <w:lvlJc w:val="left"/>
      <w:pPr>
        <w:tabs>
          <w:tab w:val="num" w:pos="1430"/>
        </w:tabs>
        <w:ind w:left="1430" w:hanging="360"/>
      </w:pPr>
      <w:rPr>
        <w:rFonts w:ascii="Symbol" w:hAnsi="Symbol" w:hint="default"/>
      </w:rPr>
    </w:lvl>
    <w:lvl w:ilvl="1" w:tplc="0C0A0003" w:tentative="1">
      <w:start w:val="1"/>
      <w:numFmt w:val="bullet"/>
      <w:lvlText w:val="o"/>
      <w:lvlJc w:val="left"/>
      <w:pPr>
        <w:tabs>
          <w:tab w:val="num" w:pos="2150"/>
        </w:tabs>
        <w:ind w:left="2150" w:hanging="360"/>
      </w:pPr>
      <w:rPr>
        <w:rFonts w:ascii="Courier New" w:hAnsi="Courier New" w:hint="default"/>
      </w:rPr>
    </w:lvl>
    <w:lvl w:ilvl="2" w:tplc="0C0A0005" w:tentative="1">
      <w:start w:val="1"/>
      <w:numFmt w:val="bullet"/>
      <w:lvlText w:val=""/>
      <w:lvlJc w:val="left"/>
      <w:pPr>
        <w:tabs>
          <w:tab w:val="num" w:pos="2870"/>
        </w:tabs>
        <w:ind w:left="2870" w:hanging="360"/>
      </w:pPr>
      <w:rPr>
        <w:rFonts w:ascii="Wingdings" w:hAnsi="Wingdings" w:hint="default"/>
      </w:rPr>
    </w:lvl>
    <w:lvl w:ilvl="3" w:tplc="0C0A0001" w:tentative="1">
      <w:start w:val="1"/>
      <w:numFmt w:val="bullet"/>
      <w:lvlText w:val=""/>
      <w:lvlJc w:val="left"/>
      <w:pPr>
        <w:tabs>
          <w:tab w:val="num" w:pos="3590"/>
        </w:tabs>
        <w:ind w:left="3590" w:hanging="360"/>
      </w:pPr>
      <w:rPr>
        <w:rFonts w:ascii="Symbol" w:hAnsi="Symbol" w:hint="default"/>
      </w:rPr>
    </w:lvl>
    <w:lvl w:ilvl="4" w:tplc="0C0A0003" w:tentative="1">
      <w:start w:val="1"/>
      <w:numFmt w:val="bullet"/>
      <w:lvlText w:val="o"/>
      <w:lvlJc w:val="left"/>
      <w:pPr>
        <w:tabs>
          <w:tab w:val="num" w:pos="4310"/>
        </w:tabs>
        <w:ind w:left="4310" w:hanging="360"/>
      </w:pPr>
      <w:rPr>
        <w:rFonts w:ascii="Courier New" w:hAnsi="Courier New" w:hint="default"/>
      </w:rPr>
    </w:lvl>
    <w:lvl w:ilvl="5" w:tplc="0C0A0005" w:tentative="1">
      <w:start w:val="1"/>
      <w:numFmt w:val="bullet"/>
      <w:lvlText w:val=""/>
      <w:lvlJc w:val="left"/>
      <w:pPr>
        <w:tabs>
          <w:tab w:val="num" w:pos="5030"/>
        </w:tabs>
        <w:ind w:left="5030" w:hanging="360"/>
      </w:pPr>
      <w:rPr>
        <w:rFonts w:ascii="Wingdings" w:hAnsi="Wingdings" w:hint="default"/>
      </w:rPr>
    </w:lvl>
    <w:lvl w:ilvl="6" w:tplc="0C0A0001" w:tentative="1">
      <w:start w:val="1"/>
      <w:numFmt w:val="bullet"/>
      <w:lvlText w:val=""/>
      <w:lvlJc w:val="left"/>
      <w:pPr>
        <w:tabs>
          <w:tab w:val="num" w:pos="5750"/>
        </w:tabs>
        <w:ind w:left="5750" w:hanging="360"/>
      </w:pPr>
      <w:rPr>
        <w:rFonts w:ascii="Symbol" w:hAnsi="Symbol" w:hint="default"/>
      </w:rPr>
    </w:lvl>
    <w:lvl w:ilvl="7" w:tplc="0C0A0003" w:tentative="1">
      <w:start w:val="1"/>
      <w:numFmt w:val="bullet"/>
      <w:lvlText w:val="o"/>
      <w:lvlJc w:val="left"/>
      <w:pPr>
        <w:tabs>
          <w:tab w:val="num" w:pos="6470"/>
        </w:tabs>
        <w:ind w:left="6470" w:hanging="360"/>
      </w:pPr>
      <w:rPr>
        <w:rFonts w:ascii="Courier New" w:hAnsi="Courier New" w:hint="default"/>
      </w:rPr>
    </w:lvl>
    <w:lvl w:ilvl="8" w:tplc="0C0A0005" w:tentative="1">
      <w:start w:val="1"/>
      <w:numFmt w:val="bullet"/>
      <w:lvlText w:val=""/>
      <w:lvlJc w:val="left"/>
      <w:pPr>
        <w:tabs>
          <w:tab w:val="num" w:pos="7190"/>
        </w:tabs>
        <w:ind w:left="7190" w:hanging="360"/>
      </w:pPr>
      <w:rPr>
        <w:rFonts w:ascii="Wingdings" w:hAnsi="Wingdings" w:hint="default"/>
      </w:rPr>
    </w:lvl>
  </w:abstractNum>
  <w:abstractNum w:abstractNumId="7" w15:restartNumberingAfterBreak="1">
    <w:nsid w:val="38A316A5"/>
    <w:multiLevelType w:val="hybridMultilevel"/>
    <w:tmpl w:val="F83226FE"/>
    <w:lvl w:ilvl="0" w:tplc="3E6E5950">
      <w:start w:val="1"/>
      <w:numFmt w:val="bullet"/>
      <w:lvlText w:val="●"/>
      <w:lvlJc w:val="left"/>
      <w:pPr>
        <w:tabs>
          <w:tab w:val="num" w:pos="720"/>
        </w:tabs>
        <w:ind w:left="720" w:hanging="360"/>
      </w:pPr>
      <w:rPr>
        <w:rFonts w:ascii="Verdana" w:hAnsi="Verdana" w:hint="default"/>
      </w:rPr>
    </w:lvl>
    <w:lvl w:ilvl="1" w:tplc="DB2A9942" w:tentative="1">
      <w:start w:val="1"/>
      <w:numFmt w:val="bullet"/>
      <w:lvlText w:val="●"/>
      <w:lvlJc w:val="left"/>
      <w:pPr>
        <w:tabs>
          <w:tab w:val="num" w:pos="1440"/>
        </w:tabs>
        <w:ind w:left="1440" w:hanging="360"/>
      </w:pPr>
      <w:rPr>
        <w:rFonts w:ascii="Verdana" w:hAnsi="Verdana" w:hint="default"/>
      </w:rPr>
    </w:lvl>
    <w:lvl w:ilvl="2" w:tplc="26AC1218" w:tentative="1">
      <w:start w:val="1"/>
      <w:numFmt w:val="bullet"/>
      <w:lvlText w:val="●"/>
      <w:lvlJc w:val="left"/>
      <w:pPr>
        <w:tabs>
          <w:tab w:val="num" w:pos="2160"/>
        </w:tabs>
        <w:ind w:left="2160" w:hanging="360"/>
      </w:pPr>
      <w:rPr>
        <w:rFonts w:ascii="Verdana" w:hAnsi="Verdana" w:hint="default"/>
      </w:rPr>
    </w:lvl>
    <w:lvl w:ilvl="3" w:tplc="A3126ED6" w:tentative="1">
      <w:start w:val="1"/>
      <w:numFmt w:val="bullet"/>
      <w:lvlText w:val="●"/>
      <w:lvlJc w:val="left"/>
      <w:pPr>
        <w:tabs>
          <w:tab w:val="num" w:pos="2880"/>
        </w:tabs>
        <w:ind w:left="2880" w:hanging="360"/>
      </w:pPr>
      <w:rPr>
        <w:rFonts w:ascii="Verdana" w:hAnsi="Verdana" w:hint="default"/>
      </w:rPr>
    </w:lvl>
    <w:lvl w:ilvl="4" w:tplc="9B92B028" w:tentative="1">
      <w:start w:val="1"/>
      <w:numFmt w:val="bullet"/>
      <w:lvlText w:val="●"/>
      <w:lvlJc w:val="left"/>
      <w:pPr>
        <w:tabs>
          <w:tab w:val="num" w:pos="3600"/>
        </w:tabs>
        <w:ind w:left="3600" w:hanging="360"/>
      </w:pPr>
      <w:rPr>
        <w:rFonts w:ascii="Verdana" w:hAnsi="Verdana" w:hint="default"/>
      </w:rPr>
    </w:lvl>
    <w:lvl w:ilvl="5" w:tplc="7F4E5F3E" w:tentative="1">
      <w:start w:val="1"/>
      <w:numFmt w:val="bullet"/>
      <w:lvlText w:val="●"/>
      <w:lvlJc w:val="left"/>
      <w:pPr>
        <w:tabs>
          <w:tab w:val="num" w:pos="4320"/>
        </w:tabs>
        <w:ind w:left="4320" w:hanging="360"/>
      </w:pPr>
      <w:rPr>
        <w:rFonts w:ascii="Verdana" w:hAnsi="Verdana" w:hint="default"/>
      </w:rPr>
    </w:lvl>
    <w:lvl w:ilvl="6" w:tplc="2C5C1F30" w:tentative="1">
      <w:start w:val="1"/>
      <w:numFmt w:val="bullet"/>
      <w:lvlText w:val="●"/>
      <w:lvlJc w:val="left"/>
      <w:pPr>
        <w:tabs>
          <w:tab w:val="num" w:pos="5040"/>
        </w:tabs>
        <w:ind w:left="5040" w:hanging="360"/>
      </w:pPr>
      <w:rPr>
        <w:rFonts w:ascii="Verdana" w:hAnsi="Verdana" w:hint="default"/>
      </w:rPr>
    </w:lvl>
    <w:lvl w:ilvl="7" w:tplc="F50461D6" w:tentative="1">
      <w:start w:val="1"/>
      <w:numFmt w:val="bullet"/>
      <w:lvlText w:val="●"/>
      <w:lvlJc w:val="left"/>
      <w:pPr>
        <w:tabs>
          <w:tab w:val="num" w:pos="5760"/>
        </w:tabs>
        <w:ind w:left="5760" w:hanging="360"/>
      </w:pPr>
      <w:rPr>
        <w:rFonts w:ascii="Verdana" w:hAnsi="Verdana" w:hint="default"/>
      </w:rPr>
    </w:lvl>
    <w:lvl w:ilvl="8" w:tplc="B91AD336" w:tentative="1">
      <w:start w:val="1"/>
      <w:numFmt w:val="bullet"/>
      <w:lvlText w:val="●"/>
      <w:lvlJc w:val="left"/>
      <w:pPr>
        <w:tabs>
          <w:tab w:val="num" w:pos="6480"/>
        </w:tabs>
        <w:ind w:left="6480" w:hanging="360"/>
      </w:pPr>
      <w:rPr>
        <w:rFonts w:ascii="Verdana" w:hAnsi="Verdana" w:hint="default"/>
      </w:rPr>
    </w:lvl>
  </w:abstractNum>
  <w:abstractNum w:abstractNumId="8" w15:restartNumberingAfterBreak="1">
    <w:nsid w:val="3996794F"/>
    <w:multiLevelType w:val="hybridMultilevel"/>
    <w:tmpl w:val="49940BD4"/>
    <w:lvl w:ilvl="0" w:tplc="0C0A0001">
      <w:start w:val="1"/>
      <w:numFmt w:val="bullet"/>
      <w:lvlText w:val=""/>
      <w:lvlJc w:val="left"/>
      <w:pPr>
        <w:ind w:left="1040" w:hanging="360"/>
      </w:pPr>
      <w:rPr>
        <w:rFonts w:ascii="Symbol" w:hAnsi="Symbol" w:hint="default"/>
      </w:rPr>
    </w:lvl>
    <w:lvl w:ilvl="1" w:tplc="0C0A0003" w:tentative="1">
      <w:start w:val="1"/>
      <w:numFmt w:val="bullet"/>
      <w:lvlText w:val="o"/>
      <w:lvlJc w:val="left"/>
      <w:pPr>
        <w:ind w:left="1760" w:hanging="360"/>
      </w:pPr>
      <w:rPr>
        <w:rFonts w:ascii="Courier New" w:hAnsi="Courier New" w:cs="Courier New" w:hint="default"/>
      </w:rPr>
    </w:lvl>
    <w:lvl w:ilvl="2" w:tplc="0C0A0005" w:tentative="1">
      <w:start w:val="1"/>
      <w:numFmt w:val="bullet"/>
      <w:lvlText w:val=""/>
      <w:lvlJc w:val="left"/>
      <w:pPr>
        <w:ind w:left="2480" w:hanging="360"/>
      </w:pPr>
      <w:rPr>
        <w:rFonts w:ascii="Wingdings" w:hAnsi="Wingdings" w:hint="default"/>
      </w:rPr>
    </w:lvl>
    <w:lvl w:ilvl="3" w:tplc="0C0A0001" w:tentative="1">
      <w:start w:val="1"/>
      <w:numFmt w:val="bullet"/>
      <w:lvlText w:val=""/>
      <w:lvlJc w:val="left"/>
      <w:pPr>
        <w:ind w:left="3200" w:hanging="360"/>
      </w:pPr>
      <w:rPr>
        <w:rFonts w:ascii="Symbol" w:hAnsi="Symbol" w:hint="default"/>
      </w:rPr>
    </w:lvl>
    <w:lvl w:ilvl="4" w:tplc="0C0A0003" w:tentative="1">
      <w:start w:val="1"/>
      <w:numFmt w:val="bullet"/>
      <w:lvlText w:val="o"/>
      <w:lvlJc w:val="left"/>
      <w:pPr>
        <w:ind w:left="3920" w:hanging="360"/>
      </w:pPr>
      <w:rPr>
        <w:rFonts w:ascii="Courier New" w:hAnsi="Courier New" w:cs="Courier New" w:hint="default"/>
      </w:rPr>
    </w:lvl>
    <w:lvl w:ilvl="5" w:tplc="0C0A0005" w:tentative="1">
      <w:start w:val="1"/>
      <w:numFmt w:val="bullet"/>
      <w:lvlText w:val=""/>
      <w:lvlJc w:val="left"/>
      <w:pPr>
        <w:ind w:left="4640" w:hanging="360"/>
      </w:pPr>
      <w:rPr>
        <w:rFonts w:ascii="Wingdings" w:hAnsi="Wingdings" w:hint="default"/>
      </w:rPr>
    </w:lvl>
    <w:lvl w:ilvl="6" w:tplc="0C0A0001" w:tentative="1">
      <w:start w:val="1"/>
      <w:numFmt w:val="bullet"/>
      <w:lvlText w:val=""/>
      <w:lvlJc w:val="left"/>
      <w:pPr>
        <w:ind w:left="5360" w:hanging="360"/>
      </w:pPr>
      <w:rPr>
        <w:rFonts w:ascii="Symbol" w:hAnsi="Symbol" w:hint="default"/>
      </w:rPr>
    </w:lvl>
    <w:lvl w:ilvl="7" w:tplc="0C0A0003" w:tentative="1">
      <w:start w:val="1"/>
      <w:numFmt w:val="bullet"/>
      <w:lvlText w:val="o"/>
      <w:lvlJc w:val="left"/>
      <w:pPr>
        <w:ind w:left="6080" w:hanging="360"/>
      </w:pPr>
      <w:rPr>
        <w:rFonts w:ascii="Courier New" w:hAnsi="Courier New" w:cs="Courier New" w:hint="default"/>
      </w:rPr>
    </w:lvl>
    <w:lvl w:ilvl="8" w:tplc="0C0A0005" w:tentative="1">
      <w:start w:val="1"/>
      <w:numFmt w:val="bullet"/>
      <w:lvlText w:val=""/>
      <w:lvlJc w:val="left"/>
      <w:pPr>
        <w:ind w:left="6800" w:hanging="360"/>
      </w:pPr>
      <w:rPr>
        <w:rFonts w:ascii="Wingdings" w:hAnsi="Wingdings" w:hint="default"/>
      </w:rPr>
    </w:lvl>
  </w:abstractNum>
  <w:abstractNum w:abstractNumId="9" w15:restartNumberingAfterBreak="1">
    <w:nsid w:val="3ABF6206"/>
    <w:multiLevelType w:val="hybridMultilevel"/>
    <w:tmpl w:val="7A08F3FA"/>
    <w:lvl w:ilvl="0" w:tplc="0C0A0001">
      <w:start w:val="1"/>
      <w:numFmt w:val="bullet"/>
      <w:lvlText w:val=""/>
      <w:lvlJc w:val="left"/>
      <w:pPr>
        <w:ind w:left="1040" w:hanging="360"/>
      </w:pPr>
      <w:rPr>
        <w:rFonts w:ascii="Symbol" w:hAnsi="Symbol" w:hint="default"/>
      </w:rPr>
    </w:lvl>
    <w:lvl w:ilvl="1" w:tplc="0C0A0003" w:tentative="1">
      <w:start w:val="1"/>
      <w:numFmt w:val="bullet"/>
      <w:lvlText w:val="o"/>
      <w:lvlJc w:val="left"/>
      <w:pPr>
        <w:ind w:left="1760" w:hanging="360"/>
      </w:pPr>
      <w:rPr>
        <w:rFonts w:ascii="Courier New" w:hAnsi="Courier New" w:cs="Courier New" w:hint="default"/>
      </w:rPr>
    </w:lvl>
    <w:lvl w:ilvl="2" w:tplc="0C0A0005" w:tentative="1">
      <w:start w:val="1"/>
      <w:numFmt w:val="bullet"/>
      <w:lvlText w:val=""/>
      <w:lvlJc w:val="left"/>
      <w:pPr>
        <w:ind w:left="2480" w:hanging="360"/>
      </w:pPr>
      <w:rPr>
        <w:rFonts w:ascii="Wingdings" w:hAnsi="Wingdings" w:hint="default"/>
      </w:rPr>
    </w:lvl>
    <w:lvl w:ilvl="3" w:tplc="0C0A0001" w:tentative="1">
      <w:start w:val="1"/>
      <w:numFmt w:val="bullet"/>
      <w:lvlText w:val=""/>
      <w:lvlJc w:val="left"/>
      <w:pPr>
        <w:ind w:left="3200" w:hanging="360"/>
      </w:pPr>
      <w:rPr>
        <w:rFonts w:ascii="Symbol" w:hAnsi="Symbol" w:hint="default"/>
      </w:rPr>
    </w:lvl>
    <w:lvl w:ilvl="4" w:tplc="0C0A0003" w:tentative="1">
      <w:start w:val="1"/>
      <w:numFmt w:val="bullet"/>
      <w:lvlText w:val="o"/>
      <w:lvlJc w:val="left"/>
      <w:pPr>
        <w:ind w:left="3920" w:hanging="360"/>
      </w:pPr>
      <w:rPr>
        <w:rFonts w:ascii="Courier New" w:hAnsi="Courier New" w:cs="Courier New" w:hint="default"/>
      </w:rPr>
    </w:lvl>
    <w:lvl w:ilvl="5" w:tplc="0C0A0005" w:tentative="1">
      <w:start w:val="1"/>
      <w:numFmt w:val="bullet"/>
      <w:lvlText w:val=""/>
      <w:lvlJc w:val="left"/>
      <w:pPr>
        <w:ind w:left="4640" w:hanging="360"/>
      </w:pPr>
      <w:rPr>
        <w:rFonts w:ascii="Wingdings" w:hAnsi="Wingdings" w:hint="default"/>
      </w:rPr>
    </w:lvl>
    <w:lvl w:ilvl="6" w:tplc="0C0A0001" w:tentative="1">
      <w:start w:val="1"/>
      <w:numFmt w:val="bullet"/>
      <w:lvlText w:val=""/>
      <w:lvlJc w:val="left"/>
      <w:pPr>
        <w:ind w:left="5360" w:hanging="360"/>
      </w:pPr>
      <w:rPr>
        <w:rFonts w:ascii="Symbol" w:hAnsi="Symbol" w:hint="default"/>
      </w:rPr>
    </w:lvl>
    <w:lvl w:ilvl="7" w:tplc="0C0A0003" w:tentative="1">
      <w:start w:val="1"/>
      <w:numFmt w:val="bullet"/>
      <w:lvlText w:val="o"/>
      <w:lvlJc w:val="left"/>
      <w:pPr>
        <w:ind w:left="6080" w:hanging="360"/>
      </w:pPr>
      <w:rPr>
        <w:rFonts w:ascii="Courier New" w:hAnsi="Courier New" w:cs="Courier New" w:hint="default"/>
      </w:rPr>
    </w:lvl>
    <w:lvl w:ilvl="8" w:tplc="0C0A0005" w:tentative="1">
      <w:start w:val="1"/>
      <w:numFmt w:val="bullet"/>
      <w:lvlText w:val=""/>
      <w:lvlJc w:val="left"/>
      <w:pPr>
        <w:ind w:left="6800" w:hanging="360"/>
      </w:pPr>
      <w:rPr>
        <w:rFonts w:ascii="Wingdings" w:hAnsi="Wingdings" w:hint="default"/>
      </w:rPr>
    </w:lvl>
  </w:abstractNum>
  <w:abstractNum w:abstractNumId="10" w15:restartNumberingAfterBreak="1">
    <w:nsid w:val="3D9116EC"/>
    <w:multiLevelType w:val="hybridMultilevel"/>
    <w:tmpl w:val="21F059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133166E"/>
    <w:multiLevelType w:val="singleLevel"/>
    <w:tmpl w:val="FFFFFFFF"/>
    <w:lvl w:ilvl="0">
      <w:numFmt w:val="decimal"/>
      <w:lvlText w:val="*"/>
      <w:lvlJc w:val="left"/>
    </w:lvl>
  </w:abstractNum>
  <w:abstractNum w:abstractNumId="12" w15:restartNumberingAfterBreak="1">
    <w:nsid w:val="4BF6546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1">
    <w:nsid w:val="551B21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1">
    <w:nsid w:val="60FA2628"/>
    <w:multiLevelType w:val="singleLevel"/>
    <w:tmpl w:val="FFFFFFFF"/>
    <w:lvl w:ilvl="0">
      <w:numFmt w:val="decimal"/>
      <w:lvlText w:val="*"/>
      <w:lvlJc w:val="left"/>
    </w:lvl>
  </w:abstractNum>
  <w:abstractNum w:abstractNumId="15" w15:restartNumberingAfterBreak="1">
    <w:nsid w:val="6EF80039"/>
    <w:multiLevelType w:val="hybridMultilevel"/>
    <w:tmpl w:val="90D00274"/>
    <w:lvl w:ilvl="0" w:tplc="62E419C4">
      <w:start w:val="1"/>
      <w:numFmt w:val="bullet"/>
      <w:lvlText w:val="●"/>
      <w:lvlJc w:val="left"/>
      <w:pPr>
        <w:tabs>
          <w:tab w:val="num" w:pos="720"/>
        </w:tabs>
        <w:ind w:left="720" w:hanging="360"/>
      </w:pPr>
      <w:rPr>
        <w:rFonts w:ascii="Verdana" w:hAnsi="Verdana" w:hint="default"/>
      </w:rPr>
    </w:lvl>
    <w:lvl w:ilvl="1" w:tplc="D6449AF6" w:tentative="1">
      <w:start w:val="1"/>
      <w:numFmt w:val="bullet"/>
      <w:lvlText w:val="●"/>
      <w:lvlJc w:val="left"/>
      <w:pPr>
        <w:tabs>
          <w:tab w:val="num" w:pos="1440"/>
        </w:tabs>
        <w:ind w:left="1440" w:hanging="360"/>
      </w:pPr>
      <w:rPr>
        <w:rFonts w:ascii="Verdana" w:hAnsi="Verdana" w:hint="default"/>
      </w:rPr>
    </w:lvl>
    <w:lvl w:ilvl="2" w:tplc="7F928E92" w:tentative="1">
      <w:start w:val="1"/>
      <w:numFmt w:val="bullet"/>
      <w:lvlText w:val="●"/>
      <w:lvlJc w:val="left"/>
      <w:pPr>
        <w:tabs>
          <w:tab w:val="num" w:pos="2160"/>
        </w:tabs>
        <w:ind w:left="2160" w:hanging="360"/>
      </w:pPr>
      <w:rPr>
        <w:rFonts w:ascii="Verdana" w:hAnsi="Verdana" w:hint="default"/>
      </w:rPr>
    </w:lvl>
    <w:lvl w:ilvl="3" w:tplc="DDACD0CC" w:tentative="1">
      <w:start w:val="1"/>
      <w:numFmt w:val="bullet"/>
      <w:lvlText w:val="●"/>
      <w:lvlJc w:val="left"/>
      <w:pPr>
        <w:tabs>
          <w:tab w:val="num" w:pos="2880"/>
        </w:tabs>
        <w:ind w:left="2880" w:hanging="360"/>
      </w:pPr>
      <w:rPr>
        <w:rFonts w:ascii="Verdana" w:hAnsi="Verdana" w:hint="default"/>
      </w:rPr>
    </w:lvl>
    <w:lvl w:ilvl="4" w:tplc="9948095E" w:tentative="1">
      <w:start w:val="1"/>
      <w:numFmt w:val="bullet"/>
      <w:lvlText w:val="●"/>
      <w:lvlJc w:val="left"/>
      <w:pPr>
        <w:tabs>
          <w:tab w:val="num" w:pos="3600"/>
        </w:tabs>
        <w:ind w:left="3600" w:hanging="360"/>
      </w:pPr>
      <w:rPr>
        <w:rFonts w:ascii="Verdana" w:hAnsi="Verdana" w:hint="default"/>
      </w:rPr>
    </w:lvl>
    <w:lvl w:ilvl="5" w:tplc="9F82CE70" w:tentative="1">
      <w:start w:val="1"/>
      <w:numFmt w:val="bullet"/>
      <w:lvlText w:val="●"/>
      <w:lvlJc w:val="left"/>
      <w:pPr>
        <w:tabs>
          <w:tab w:val="num" w:pos="4320"/>
        </w:tabs>
        <w:ind w:left="4320" w:hanging="360"/>
      </w:pPr>
      <w:rPr>
        <w:rFonts w:ascii="Verdana" w:hAnsi="Verdana" w:hint="default"/>
      </w:rPr>
    </w:lvl>
    <w:lvl w:ilvl="6" w:tplc="3FC027DC" w:tentative="1">
      <w:start w:val="1"/>
      <w:numFmt w:val="bullet"/>
      <w:lvlText w:val="●"/>
      <w:lvlJc w:val="left"/>
      <w:pPr>
        <w:tabs>
          <w:tab w:val="num" w:pos="5040"/>
        </w:tabs>
        <w:ind w:left="5040" w:hanging="360"/>
      </w:pPr>
      <w:rPr>
        <w:rFonts w:ascii="Verdana" w:hAnsi="Verdana" w:hint="default"/>
      </w:rPr>
    </w:lvl>
    <w:lvl w:ilvl="7" w:tplc="9BA8F078" w:tentative="1">
      <w:start w:val="1"/>
      <w:numFmt w:val="bullet"/>
      <w:lvlText w:val="●"/>
      <w:lvlJc w:val="left"/>
      <w:pPr>
        <w:tabs>
          <w:tab w:val="num" w:pos="5760"/>
        </w:tabs>
        <w:ind w:left="5760" w:hanging="360"/>
      </w:pPr>
      <w:rPr>
        <w:rFonts w:ascii="Verdana" w:hAnsi="Verdana" w:hint="default"/>
      </w:rPr>
    </w:lvl>
    <w:lvl w:ilvl="8" w:tplc="D0A854F2" w:tentative="1">
      <w:start w:val="1"/>
      <w:numFmt w:val="bullet"/>
      <w:lvlText w:val="●"/>
      <w:lvlJc w:val="left"/>
      <w:pPr>
        <w:tabs>
          <w:tab w:val="num" w:pos="6480"/>
        </w:tabs>
        <w:ind w:left="6480" w:hanging="360"/>
      </w:pPr>
      <w:rPr>
        <w:rFonts w:ascii="Verdana" w:hAnsi="Verdana" w:hint="default"/>
      </w:rPr>
    </w:lvl>
  </w:abstractNum>
  <w:abstractNum w:abstractNumId="16" w15:restartNumberingAfterBreak="1">
    <w:nsid w:val="78A4015D"/>
    <w:multiLevelType w:val="hybridMultilevel"/>
    <w:tmpl w:val="0464E886"/>
    <w:lvl w:ilvl="0" w:tplc="0C0A0001">
      <w:start w:val="1"/>
      <w:numFmt w:val="bullet"/>
      <w:lvlText w:val=""/>
      <w:lvlJc w:val="left"/>
      <w:pPr>
        <w:ind w:left="1040" w:hanging="360"/>
      </w:pPr>
      <w:rPr>
        <w:rFonts w:ascii="Symbol" w:hAnsi="Symbol" w:hint="default"/>
      </w:rPr>
    </w:lvl>
    <w:lvl w:ilvl="1" w:tplc="0C0A0003" w:tentative="1">
      <w:start w:val="1"/>
      <w:numFmt w:val="bullet"/>
      <w:lvlText w:val="o"/>
      <w:lvlJc w:val="left"/>
      <w:pPr>
        <w:ind w:left="1760" w:hanging="360"/>
      </w:pPr>
      <w:rPr>
        <w:rFonts w:ascii="Courier New" w:hAnsi="Courier New" w:cs="Courier New" w:hint="default"/>
      </w:rPr>
    </w:lvl>
    <w:lvl w:ilvl="2" w:tplc="0C0A0005" w:tentative="1">
      <w:start w:val="1"/>
      <w:numFmt w:val="bullet"/>
      <w:lvlText w:val=""/>
      <w:lvlJc w:val="left"/>
      <w:pPr>
        <w:ind w:left="2480" w:hanging="360"/>
      </w:pPr>
      <w:rPr>
        <w:rFonts w:ascii="Wingdings" w:hAnsi="Wingdings" w:hint="default"/>
      </w:rPr>
    </w:lvl>
    <w:lvl w:ilvl="3" w:tplc="0C0A0001" w:tentative="1">
      <w:start w:val="1"/>
      <w:numFmt w:val="bullet"/>
      <w:lvlText w:val=""/>
      <w:lvlJc w:val="left"/>
      <w:pPr>
        <w:ind w:left="3200" w:hanging="360"/>
      </w:pPr>
      <w:rPr>
        <w:rFonts w:ascii="Symbol" w:hAnsi="Symbol" w:hint="default"/>
      </w:rPr>
    </w:lvl>
    <w:lvl w:ilvl="4" w:tplc="0C0A0003" w:tentative="1">
      <w:start w:val="1"/>
      <w:numFmt w:val="bullet"/>
      <w:lvlText w:val="o"/>
      <w:lvlJc w:val="left"/>
      <w:pPr>
        <w:ind w:left="3920" w:hanging="360"/>
      </w:pPr>
      <w:rPr>
        <w:rFonts w:ascii="Courier New" w:hAnsi="Courier New" w:cs="Courier New" w:hint="default"/>
      </w:rPr>
    </w:lvl>
    <w:lvl w:ilvl="5" w:tplc="0C0A0005" w:tentative="1">
      <w:start w:val="1"/>
      <w:numFmt w:val="bullet"/>
      <w:lvlText w:val=""/>
      <w:lvlJc w:val="left"/>
      <w:pPr>
        <w:ind w:left="4640" w:hanging="360"/>
      </w:pPr>
      <w:rPr>
        <w:rFonts w:ascii="Wingdings" w:hAnsi="Wingdings" w:hint="default"/>
      </w:rPr>
    </w:lvl>
    <w:lvl w:ilvl="6" w:tplc="0C0A0001" w:tentative="1">
      <w:start w:val="1"/>
      <w:numFmt w:val="bullet"/>
      <w:lvlText w:val=""/>
      <w:lvlJc w:val="left"/>
      <w:pPr>
        <w:ind w:left="5360" w:hanging="360"/>
      </w:pPr>
      <w:rPr>
        <w:rFonts w:ascii="Symbol" w:hAnsi="Symbol" w:hint="default"/>
      </w:rPr>
    </w:lvl>
    <w:lvl w:ilvl="7" w:tplc="0C0A0003" w:tentative="1">
      <w:start w:val="1"/>
      <w:numFmt w:val="bullet"/>
      <w:lvlText w:val="o"/>
      <w:lvlJc w:val="left"/>
      <w:pPr>
        <w:ind w:left="6080" w:hanging="360"/>
      </w:pPr>
      <w:rPr>
        <w:rFonts w:ascii="Courier New" w:hAnsi="Courier New" w:cs="Courier New" w:hint="default"/>
      </w:rPr>
    </w:lvl>
    <w:lvl w:ilvl="8" w:tplc="0C0A0005" w:tentative="1">
      <w:start w:val="1"/>
      <w:numFmt w:val="bullet"/>
      <w:lvlText w:val=""/>
      <w:lvlJc w:val="left"/>
      <w:pPr>
        <w:ind w:left="6800" w:hanging="360"/>
      </w:pPr>
      <w:rPr>
        <w:rFonts w:ascii="Wingdings" w:hAnsi="Wingdings" w:hint="default"/>
      </w:rPr>
    </w:lvl>
  </w:abstractNum>
  <w:num w:numId="1">
    <w:abstractNumId w:val="4"/>
  </w:num>
  <w:num w:numId="2">
    <w:abstractNumId w:val="12"/>
  </w:num>
  <w:num w:numId="3">
    <w:abstractNumId w:val="13"/>
  </w:num>
  <w:num w:numId="4">
    <w:abstractNumId w:val="6"/>
  </w:num>
  <w:num w:numId="5">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6">
    <w:abstractNumId w:val="7"/>
  </w:num>
  <w:num w:numId="7">
    <w:abstractNumId w:val="5"/>
  </w:num>
  <w:num w:numId="8">
    <w:abstractNumId w:val="11"/>
  </w:num>
  <w:num w:numId="9">
    <w:abstractNumId w:val="14"/>
  </w:num>
  <w:num w:numId="10">
    <w:abstractNumId w:val="15"/>
  </w:num>
  <w:num w:numId="11">
    <w:abstractNumId w:val="3"/>
  </w:num>
  <w:num w:numId="12">
    <w:abstractNumId w:val="10"/>
  </w:num>
  <w:num w:numId="1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4">
    <w:abstractNumId w:val="16"/>
  </w:num>
  <w:num w:numId="15">
    <w:abstractNumId w:val="8"/>
  </w:num>
  <w:num w:numId="16">
    <w:abstractNumId w:val="1"/>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B16"/>
    <w:rsid w:val="0000046B"/>
    <w:rsid w:val="00000694"/>
    <w:rsid w:val="00001956"/>
    <w:rsid w:val="00002D20"/>
    <w:rsid w:val="00002DBF"/>
    <w:rsid w:val="00002E52"/>
    <w:rsid w:val="00003480"/>
    <w:rsid w:val="00005305"/>
    <w:rsid w:val="0000623D"/>
    <w:rsid w:val="000064DA"/>
    <w:rsid w:val="00006D5B"/>
    <w:rsid w:val="00007185"/>
    <w:rsid w:val="000074AA"/>
    <w:rsid w:val="00011404"/>
    <w:rsid w:val="00012975"/>
    <w:rsid w:val="00013AAF"/>
    <w:rsid w:val="00014CAA"/>
    <w:rsid w:val="00014DBD"/>
    <w:rsid w:val="00015A92"/>
    <w:rsid w:val="00015C05"/>
    <w:rsid w:val="000205E7"/>
    <w:rsid w:val="00020C00"/>
    <w:rsid w:val="0002201F"/>
    <w:rsid w:val="00022050"/>
    <w:rsid w:val="000222B0"/>
    <w:rsid w:val="00025B69"/>
    <w:rsid w:val="000271A2"/>
    <w:rsid w:val="00030F02"/>
    <w:rsid w:val="00033595"/>
    <w:rsid w:val="00033857"/>
    <w:rsid w:val="00033AC0"/>
    <w:rsid w:val="00033BB9"/>
    <w:rsid w:val="00034787"/>
    <w:rsid w:val="00034B8F"/>
    <w:rsid w:val="00034F65"/>
    <w:rsid w:val="000350BF"/>
    <w:rsid w:val="00037382"/>
    <w:rsid w:val="000376CA"/>
    <w:rsid w:val="00040BE6"/>
    <w:rsid w:val="00041330"/>
    <w:rsid w:val="0004273A"/>
    <w:rsid w:val="00042B5E"/>
    <w:rsid w:val="00042BA0"/>
    <w:rsid w:val="00042D92"/>
    <w:rsid w:val="000430B1"/>
    <w:rsid w:val="0004322E"/>
    <w:rsid w:val="000449EB"/>
    <w:rsid w:val="00044CF7"/>
    <w:rsid w:val="0004523C"/>
    <w:rsid w:val="00045932"/>
    <w:rsid w:val="00045B75"/>
    <w:rsid w:val="000462B6"/>
    <w:rsid w:val="000467AA"/>
    <w:rsid w:val="00046ED5"/>
    <w:rsid w:val="0005061D"/>
    <w:rsid w:val="00051665"/>
    <w:rsid w:val="0005253A"/>
    <w:rsid w:val="00055502"/>
    <w:rsid w:val="000557F9"/>
    <w:rsid w:val="000561B1"/>
    <w:rsid w:val="0005766A"/>
    <w:rsid w:val="00057765"/>
    <w:rsid w:val="00057B4D"/>
    <w:rsid w:val="00061012"/>
    <w:rsid w:val="000632AE"/>
    <w:rsid w:val="00064416"/>
    <w:rsid w:val="00064D21"/>
    <w:rsid w:val="00064D9F"/>
    <w:rsid w:val="00064F51"/>
    <w:rsid w:val="000651E1"/>
    <w:rsid w:val="0006601D"/>
    <w:rsid w:val="00066D4B"/>
    <w:rsid w:val="00066DF5"/>
    <w:rsid w:val="0006730E"/>
    <w:rsid w:val="000700D9"/>
    <w:rsid w:val="000702E0"/>
    <w:rsid w:val="00070AA2"/>
    <w:rsid w:val="00070B17"/>
    <w:rsid w:val="0007149A"/>
    <w:rsid w:val="00071B8D"/>
    <w:rsid w:val="00072E89"/>
    <w:rsid w:val="0007319E"/>
    <w:rsid w:val="000745E4"/>
    <w:rsid w:val="00077FDB"/>
    <w:rsid w:val="0008020E"/>
    <w:rsid w:val="00081726"/>
    <w:rsid w:val="00082819"/>
    <w:rsid w:val="00083093"/>
    <w:rsid w:val="000838C8"/>
    <w:rsid w:val="00083AE1"/>
    <w:rsid w:val="00084691"/>
    <w:rsid w:val="000849F3"/>
    <w:rsid w:val="00084B1B"/>
    <w:rsid w:val="000868B3"/>
    <w:rsid w:val="00086E54"/>
    <w:rsid w:val="00087F2C"/>
    <w:rsid w:val="0009094A"/>
    <w:rsid w:val="00090B42"/>
    <w:rsid w:val="00091ED8"/>
    <w:rsid w:val="00092DEE"/>
    <w:rsid w:val="00094765"/>
    <w:rsid w:val="00094DAB"/>
    <w:rsid w:val="00095507"/>
    <w:rsid w:val="0009562C"/>
    <w:rsid w:val="00095EEF"/>
    <w:rsid w:val="00096ABC"/>
    <w:rsid w:val="00096BAC"/>
    <w:rsid w:val="000A0434"/>
    <w:rsid w:val="000A2683"/>
    <w:rsid w:val="000A2901"/>
    <w:rsid w:val="000A318E"/>
    <w:rsid w:val="000A3CB3"/>
    <w:rsid w:val="000A4CA3"/>
    <w:rsid w:val="000A57F2"/>
    <w:rsid w:val="000A59F0"/>
    <w:rsid w:val="000A5C62"/>
    <w:rsid w:val="000A6213"/>
    <w:rsid w:val="000A742C"/>
    <w:rsid w:val="000B092A"/>
    <w:rsid w:val="000B2338"/>
    <w:rsid w:val="000B2C1C"/>
    <w:rsid w:val="000B35D1"/>
    <w:rsid w:val="000B478B"/>
    <w:rsid w:val="000B5453"/>
    <w:rsid w:val="000B5A01"/>
    <w:rsid w:val="000B6633"/>
    <w:rsid w:val="000B6959"/>
    <w:rsid w:val="000B735F"/>
    <w:rsid w:val="000C2A4E"/>
    <w:rsid w:val="000C2FDD"/>
    <w:rsid w:val="000C419F"/>
    <w:rsid w:val="000C6E29"/>
    <w:rsid w:val="000D0234"/>
    <w:rsid w:val="000D0CF5"/>
    <w:rsid w:val="000D11FB"/>
    <w:rsid w:val="000D1516"/>
    <w:rsid w:val="000D1E2E"/>
    <w:rsid w:val="000D2150"/>
    <w:rsid w:val="000D42CC"/>
    <w:rsid w:val="000D455B"/>
    <w:rsid w:val="000D4876"/>
    <w:rsid w:val="000D730E"/>
    <w:rsid w:val="000D7A56"/>
    <w:rsid w:val="000D7C78"/>
    <w:rsid w:val="000E07AD"/>
    <w:rsid w:val="000E0A06"/>
    <w:rsid w:val="000E11B4"/>
    <w:rsid w:val="000E1483"/>
    <w:rsid w:val="000E232D"/>
    <w:rsid w:val="000E2DD0"/>
    <w:rsid w:val="000E38B8"/>
    <w:rsid w:val="000E435A"/>
    <w:rsid w:val="000E5FE6"/>
    <w:rsid w:val="000E648A"/>
    <w:rsid w:val="000E65C4"/>
    <w:rsid w:val="000E7496"/>
    <w:rsid w:val="000F000C"/>
    <w:rsid w:val="000F00D2"/>
    <w:rsid w:val="000F0D13"/>
    <w:rsid w:val="000F2161"/>
    <w:rsid w:val="000F2BE0"/>
    <w:rsid w:val="000F2F98"/>
    <w:rsid w:val="000F40A4"/>
    <w:rsid w:val="000F60C2"/>
    <w:rsid w:val="000F619B"/>
    <w:rsid w:val="000F627C"/>
    <w:rsid w:val="000F7EAC"/>
    <w:rsid w:val="00100FF8"/>
    <w:rsid w:val="00101B19"/>
    <w:rsid w:val="00102FAB"/>
    <w:rsid w:val="001035F0"/>
    <w:rsid w:val="00104289"/>
    <w:rsid w:val="00106B9E"/>
    <w:rsid w:val="00106FE5"/>
    <w:rsid w:val="001071E9"/>
    <w:rsid w:val="001072E6"/>
    <w:rsid w:val="001078B6"/>
    <w:rsid w:val="001105DD"/>
    <w:rsid w:val="001109E8"/>
    <w:rsid w:val="001116D5"/>
    <w:rsid w:val="00111F4B"/>
    <w:rsid w:val="001120F2"/>
    <w:rsid w:val="001129FE"/>
    <w:rsid w:val="00112AB5"/>
    <w:rsid w:val="00112B60"/>
    <w:rsid w:val="00113590"/>
    <w:rsid w:val="0011375B"/>
    <w:rsid w:val="00113E7A"/>
    <w:rsid w:val="00114511"/>
    <w:rsid w:val="00115BE0"/>
    <w:rsid w:val="001172E6"/>
    <w:rsid w:val="00117ADF"/>
    <w:rsid w:val="001210E6"/>
    <w:rsid w:val="00121FB5"/>
    <w:rsid w:val="001229B2"/>
    <w:rsid w:val="001231D8"/>
    <w:rsid w:val="00123A6D"/>
    <w:rsid w:val="001248FB"/>
    <w:rsid w:val="00125653"/>
    <w:rsid w:val="00126255"/>
    <w:rsid w:val="00126535"/>
    <w:rsid w:val="001269FB"/>
    <w:rsid w:val="001270BE"/>
    <w:rsid w:val="001274B7"/>
    <w:rsid w:val="00127610"/>
    <w:rsid w:val="0013093B"/>
    <w:rsid w:val="001319C5"/>
    <w:rsid w:val="00132384"/>
    <w:rsid w:val="00132852"/>
    <w:rsid w:val="00132A4B"/>
    <w:rsid w:val="00133701"/>
    <w:rsid w:val="00134D9F"/>
    <w:rsid w:val="00135E90"/>
    <w:rsid w:val="0013685C"/>
    <w:rsid w:val="00140793"/>
    <w:rsid w:val="0014129F"/>
    <w:rsid w:val="00141912"/>
    <w:rsid w:val="00142C94"/>
    <w:rsid w:val="00142E0A"/>
    <w:rsid w:val="00142F2D"/>
    <w:rsid w:val="001433C7"/>
    <w:rsid w:val="001437CF"/>
    <w:rsid w:val="001440A3"/>
    <w:rsid w:val="00144A57"/>
    <w:rsid w:val="00144A61"/>
    <w:rsid w:val="00144B02"/>
    <w:rsid w:val="001459CD"/>
    <w:rsid w:val="00145E26"/>
    <w:rsid w:val="0014619D"/>
    <w:rsid w:val="00146614"/>
    <w:rsid w:val="00147A9C"/>
    <w:rsid w:val="00150172"/>
    <w:rsid w:val="00151B78"/>
    <w:rsid w:val="00154A8A"/>
    <w:rsid w:val="00155EE3"/>
    <w:rsid w:val="00155F96"/>
    <w:rsid w:val="00156B2F"/>
    <w:rsid w:val="00156EA9"/>
    <w:rsid w:val="00160CB4"/>
    <w:rsid w:val="00161ACE"/>
    <w:rsid w:val="001623B6"/>
    <w:rsid w:val="001630F9"/>
    <w:rsid w:val="001647B5"/>
    <w:rsid w:val="00165430"/>
    <w:rsid w:val="001667B0"/>
    <w:rsid w:val="00167076"/>
    <w:rsid w:val="001672B0"/>
    <w:rsid w:val="00167C20"/>
    <w:rsid w:val="0017044C"/>
    <w:rsid w:val="0017066E"/>
    <w:rsid w:val="001707D3"/>
    <w:rsid w:val="00172162"/>
    <w:rsid w:val="00172280"/>
    <w:rsid w:val="00172463"/>
    <w:rsid w:val="0017298A"/>
    <w:rsid w:val="00173AE0"/>
    <w:rsid w:val="00173C06"/>
    <w:rsid w:val="00173E3B"/>
    <w:rsid w:val="00174A16"/>
    <w:rsid w:val="00176EF7"/>
    <w:rsid w:val="00180CBB"/>
    <w:rsid w:val="00181329"/>
    <w:rsid w:val="001821CA"/>
    <w:rsid w:val="00182605"/>
    <w:rsid w:val="00183183"/>
    <w:rsid w:val="00184332"/>
    <w:rsid w:val="0018683D"/>
    <w:rsid w:val="00187493"/>
    <w:rsid w:val="00190051"/>
    <w:rsid w:val="001913D9"/>
    <w:rsid w:val="00193BF7"/>
    <w:rsid w:val="001940E9"/>
    <w:rsid w:val="001954B2"/>
    <w:rsid w:val="00195590"/>
    <w:rsid w:val="00196969"/>
    <w:rsid w:val="00196D2F"/>
    <w:rsid w:val="001A16D3"/>
    <w:rsid w:val="001A19DF"/>
    <w:rsid w:val="001A2C03"/>
    <w:rsid w:val="001A375C"/>
    <w:rsid w:val="001A3B12"/>
    <w:rsid w:val="001A414E"/>
    <w:rsid w:val="001A45C3"/>
    <w:rsid w:val="001A5050"/>
    <w:rsid w:val="001A59D8"/>
    <w:rsid w:val="001A7093"/>
    <w:rsid w:val="001A7275"/>
    <w:rsid w:val="001B1365"/>
    <w:rsid w:val="001B13FA"/>
    <w:rsid w:val="001B210A"/>
    <w:rsid w:val="001B236E"/>
    <w:rsid w:val="001B33D4"/>
    <w:rsid w:val="001B5E14"/>
    <w:rsid w:val="001B745B"/>
    <w:rsid w:val="001B7BAA"/>
    <w:rsid w:val="001C095B"/>
    <w:rsid w:val="001C13C6"/>
    <w:rsid w:val="001C2CC1"/>
    <w:rsid w:val="001C4F68"/>
    <w:rsid w:val="001C643F"/>
    <w:rsid w:val="001C6732"/>
    <w:rsid w:val="001C6D24"/>
    <w:rsid w:val="001C76A7"/>
    <w:rsid w:val="001C77F6"/>
    <w:rsid w:val="001D0499"/>
    <w:rsid w:val="001D0DE0"/>
    <w:rsid w:val="001D2E36"/>
    <w:rsid w:val="001D3113"/>
    <w:rsid w:val="001D31E3"/>
    <w:rsid w:val="001D3384"/>
    <w:rsid w:val="001D41E9"/>
    <w:rsid w:val="001D48C4"/>
    <w:rsid w:val="001D4BDE"/>
    <w:rsid w:val="001D706A"/>
    <w:rsid w:val="001E043B"/>
    <w:rsid w:val="001E0759"/>
    <w:rsid w:val="001E1368"/>
    <w:rsid w:val="001E273F"/>
    <w:rsid w:val="001E3D5E"/>
    <w:rsid w:val="001E4394"/>
    <w:rsid w:val="001E4841"/>
    <w:rsid w:val="001E4F1C"/>
    <w:rsid w:val="001E5FCF"/>
    <w:rsid w:val="001E6B9C"/>
    <w:rsid w:val="001E7117"/>
    <w:rsid w:val="001E7E87"/>
    <w:rsid w:val="001F01C8"/>
    <w:rsid w:val="001F12C7"/>
    <w:rsid w:val="001F1470"/>
    <w:rsid w:val="001F1FE4"/>
    <w:rsid w:val="001F2159"/>
    <w:rsid w:val="001F275E"/>
    <w:rsid w:val="001F3017"/>
    <w:rsid w:val="001F393E"/>
    <w:rsid w:val="001F3B80"/>
    <w:rsid w:val="001F3C16"/>
    <w:rsid w:val="001F3CC2"/>
    <w:rsid w:val="001F5A07"/>
    <w:rsid w:val="001F5D08"/>
    <w:rsid w:val="001F71D1"/>
    <w:rsid w:val="00202305"/>
    <w:rsid w:val="00202830"/>
    <w:rsid w:val="00203C46"/>
    <w:rsid w:val="002048F1"/>
    <w:rsid w:val="00204B34"/>
    <w:rsid w:val="002063D1"/>
    <w:rsid w:val="00210898"/>
    <w:rsid w:val="00210929"/>
    <w:rsid w:val="00210EFB"/>
    <w:rsid w:val="00211259"/>
    <w:rsid w:val="002119D8"/>
    <w:rsid w:val="00211FA5"/>
    <w:rsid w:val="00213DA6"/>
    <w:rsid w:val="00214053"/>
    <w:rsid w:val="0021449F"/>
    <w:rsid w:val="00214917"/>
    <w:rsid w:val="00215097"/>
    <w:rsid w:val="002158E0"/>
    <w:rsid w:val="0021697D"/>
    <w:rsid w:val="00216E8D"/>
    <w:rsid w:val="00217CA4"/>
    <w:rsid w:val="00221F2B"/>
    <w:rsid w:val="0022229D"/>
    <w:rsid w:val="00223388"/>
    <w:rsid w:val="00225A32"/>
    <w:rsid w:val="00226429"/>
    <w:rsid w:val="00230E0E"/>
    <w:rsid w:val="002330F3"/>
    <w:rsid w:val="00233C15"/>
    <w:rsid w:val="002353DD"/>
    <w:rsid w:val="00235ADD"/>
    <w:rsid w:val="002372F1"/>
    <w:rsid w:val="00237436"/>
    <w:rsid w:val="0024068E"/>
    <w:rsid w:val="00241CD6"/>
    <w:rsid w:val="00241D5A"/>
    <w:rsid w:val="0024247C"/>
    <w:rsid w:val="002439A0"/>
    <w:rsid w:val="002439ED"/>
    <w:rsid w:val="00243BCC"/>
    <w:rsid w:val="00244408"/>
    <w:rsid w:val="00244420"/>
    <w:rsid w:val="00245F0A"/>
    <w:rsid w:val="0024611A"/>
    <w:rsid w:val="00246677"/>
    <w:rsid w:val="0024780C"/>
    <w:rsid w:val="0025001B"/>
    <w:rsid w:val="00250435"/>
    <w:rsid w:val="00250561"/>
    <w:rsid w:val="00251BE5"/>
    <w:rsid w:val="002546E0"/>
    <w:rsid w:val="002577CB"/>
    <w:rsid w:val="00260477"/>
    <w:rsid w:val="002606FC"/>
    <w:rsid w:val="00260BFE"/>
    <w:rsid w:val="0026377A"/>
    <w:rsid w:val="00264A23"/>
    <w:rsid w:val="00265896"/>
    <w:rsid w:val="002660E7"/>
    <w:rsid w:val="00266113"/>
    <w:rsid w:val="00270191"/>
    <w:rsid w:val="00271159"/>
    <w:rsid w:val="00271391"/>
    <w:rsid w:val="00273764"/>
    <w:rsid w:val="00273E1D"/>
    <w:rsid w:val="00274D15"/>
    <w:rsid w:val="0027620F"/>
    <w:rsid w:val="00276224"/>
    <w:rsid w:val="00276C6D"/>
    <w:rsid w:val="00277554"/>
    <w:rsid w:val="00280822"/>
    <w:rsid w:val="0028132E"/>
    <w:rsid w:val="00282B6D"/>
    <w:rsid w:val="00283114"/>
    <w:rsid w:val="0028553F"/>
    <w:rsid w:val="00286625"/>
    <w:rsid w:val="002871A3"/>
    <w:rsid w:val="00287727"/>
    <w:rsid w:val="002879FF"/>
    <w:rsid w:val="0029070A"/>
    <w:rsid w:val="00292135"/>
    <w:rsid w:val="00292C7F"/>
    <w:rsid w:val="00292D36"/>
    <w:rsid w:val="00293E20"/>
    <w:rsid w:val="00295250"/>
    <w:rsid w:val="00295934"/>
    <w:rsid w:val="00295F2D"/>
    <w:rsid w:val="002963E8"/>
    <w:rsid w:val="0029683E"/>
    <w:rsid w:val="00296EF8"/>
    <w:rsid w:val="00296F5C"/>
    <w:rsid w:val="002971B1"/>
    <w:rsid w:val="002A0015"/>
    <w:rsid w:val="002A1807"/>
    <w:rsid w:val="002A24B6"/>
    <w:rsid w:val="002A306B"/>
    <w:rsid w:val="002A343D"/>
    <w:rsid w:val="002A39E0"/>
    <w:rsid w:val="002A48AC"/>
    <w:rsid w:val="002A4ECD"/>
    <w:rsid w:val="002A5489"/>
    <w:rsid w:val="002A5DC2"/>
    <w:rsid w:val="002A5F1E"/>
    <w:rsid w:val="002A6832"/>
    <w:rsid w:val="002A68F5"/>
    <w:rsid w:val="002A6A3D"/>
    <w:rsid w:val="002A6A94"/>
    <w:rsid w:val="002A6EF0"/>
    <w:rsid w:val="002A74A7"/>
    <w:rsid w:val="002A751F"/>
    <w:rsid w:val="002B0D51"/>
    <w:rsid w:val="002B14BD"/>
    <w:rsid w:val="002B4FB8"/>
    <w:rsid w:val="002B5B93"/>
    <w:rsid w:val="002B5DD2"/>
    <w:rsid w:val="002B6364"/>
    <w:rsid w:val="002B7C5B"/>
    <w:rsid w:val="002C0E54"/>
    <w:rsid w:val="002C26F9"/>
    <w:rsid w:val="002C2D26"/>
    <w:rsid w:val="002C436A"/>
    <w:rsid w:val="002C495C"/>
    <w:rsid w:val="002C648D"/>
    <w:rsid w:val="002C6743"/>
    <w:rsid w:val="002C6E8F"/>
    <w:rsid w:val="002C7477"/>
    <w:rsid w:val="002C78B0"/>
    <w:rsid w:val="002D038D"/>
    <w:rsid w:val="002D1318"/>
    <w:rsid w:val="002D1669"/>
    <w:rsid w:val="002D3AAA"/>
    <w:rsid w:val="002D55F6"/>
    <w:rsid w:val="002E0B15"/>
    <w:rsid w:val="002E0E08"/>
    <w:rsid w:val="002E1DE8"/>
    <w:rsid w:val="002E2844"/>
    <w:rsid w:val="002E3BA9"/>
    <w:rsid w:val="002E444D"/>
    <w:rsid w:val="002E4D36"/>
    <w:rsid w:val="002E5A47"/>
    <w:rsid w:val="002E65EC"/>
    <w:rsid w:val="002E794E"/>
    <w:rsid w:val="002E7F42"/>
    <w:rsid w:val="002E7F96"/>
    <w:rsid w:val="002F094D"/>
    <w:rsid w:val="002F1EBF"/>
    <w:rsid w:val="002F2381"/>
    <w:rsid w:val="002F2F6B"/>
    <w:rsid w:val="002F341E"/>
    <w:rsid w:val="002F3631"/>
    <w:rsid w:val="002F4B8C"/>
    <w:rsid w:val="002F569E"/>
    <w:rsid w:val="002F56AF"/>
    <w:rsid w:val="002F70AA"/>
    <w:rsid w:val="00300BBC"/>
    <w:rsid w:val="00300EB7"/>
    <w:rsid w:val="00301858"/>
    <w:rsid w:val="003035E5"/>
    <w:rsid w:val="00303FED"/>
    <w:rsid w:val="003047E0"/>
    <w:rsid w:val="0030508B"/>
    <w:rsid w:val="00307379"/>
    <w:rsid w:val="0031396F"/>
    <w:rsid w:val="00313AF3"/>
    <w:rsid w:val="00315A9B"/>
    <w:rsid w:val="00315B3E"/>
    <w:rsid w:val="0031603E"/>
    <w:rsid w:val="00316297"/>
    <w:rsid w:val="00316368"/>
    <w:rsid w:val="00316A9D"/>
    <w:rsid w:val="003177C8"/>
    <w:rsid w:val="00317F1E"/>
    <w:rsid w:val="00320393"/>
    <w:rsid w:val="003211E3"/>
    <w:rsid w:val="00321B56"/>
    <w:rsid w:val="0032359F"/>
    <w:rsid w:val="00323909"/>
    <w:rsid w:val="003244C2"/>
    <w:rsid w:val="003247D1"/>
    <w:rsid w:val="00324C88"/>
    <w:rsid w:val="0032649A"/>
    <w:rsid w:val="00326E83"/>
    <w:rsid w:val="003277B5"/>
    <w:rsid w:val="003301E4"/>
    <w:rsid w:val="0033068A"/>
    <w:rsid w:val="003330D0"/>
    <w:rsid w:val="00333E93"/>
    <w:rsid w:val="00334D6B"/>
    <w:rsid w:val="00335D5E"/>
    <w:rsid w:val="00336033"/>
    <w:rsid w:val="00336377"/>
    <w:rsid w:val="0033752A"/>
    <w:rsid w:val="00340886"/>
    <w:rsid w:val="00340A02"/>
    <w:rsid w:val="00341A44"/>
    <w:rsid w:val="00341DA9"/>
    <w:rsid w:val="00343104"/>
    <w:rsid w:val="00343700"/>
    <w:rsid w:val="00344A64"/>
    <w:rsid w:val="00345008"/>
    <w:rsid w:val="00345208"/>
    <w:rsid w:val="00346CF0"/>
    <w:rsid w:val="0035011B"/>
    <w:rsid w:val="00350A67"/>
    <w:rsid w:val="00351001"/>
    <w:rsid w:val="003512CD"/>
    <w:rsid w:val="00351989"/>
    <w:rsid w:val="0035250E"/>
    <w:rsid w:val="0035260D"/>
    <w:rsid w:val="00352B69"/>
    <w:rsid w:val="00352E11"/>
    <w:rsid w:val="0035320C"/>
    <w:rsid w:val="00353752"/>
    <w:rsid w:val="00353DA6"/>
    <w:rsid w:val="0035656F"/>
    <w:rsid w:val="00357145"/>
    <w:rsid w:val="00360DEF"/>
    <w:rsid w:val="003610E9"/>
    <w:rsid w:val="0036350E"/>
    <w:rsid w:val="00365C19"/>
    <w:rsid w:val="0036713B"/>
    <w:rsid w:val="00367AD9"/>
    <w:rsid w:val="0037076A"/>
    <w:rsid w:val="00370956"/>
    <w:rsid w:val="00370BD7"/>
    <w:rsid w:val="00371F6C"/>
    <w:rsid w:val="00371F6D"/>
    <w:rsid w:val="003723E0"/>
    <w:rsid w:val="00374DA2"/>
    <w:rsid w:val="00375874"/>
    <w:rsid w:val="00375FFE"/>
    <w:rsid w:val="003763E5"/>
    <w:rsid w:val="0037705A"/>
    <w:rsid w:val="003773EE"/>
    <w:rsid w:val="003803AA"/>
    <w:rsid w:val="003816E1"/>
    <w:rsid w:val="00381FF3"/>
    <w:rsid w:val="003845BC"/>
    <w:rsid w:val="003864BC"/>
    <w:rsid w:val="00386C27"/>
    <w:rsid w:val="003900C7"/>
    <w:rsid w:val="00390BE2"/>
    <w:rsid w:val="0039172E"/>
    <w:rsid w:val="003925C8"/>
    <w:rsid w:val="00392C54"/>
    <w:rsid w:val="00392DA7"/>
    <w:rsid w:val="00392EA1"/>
    <w:rsid w:val="00394A1B"/>
    <w:rsid w:val="003951E0"/>
    <w:rsid w:val="00396228"/>
    <w:rsid w:val="00397E99"/>
    <w:rsid w:val="003A1812"/>
    <w:rsid w:val="003A2E8C"/>
    <w:rsid w:val="003A3013"/>
    <w:rsid w:val="003A311C"/>
    <w:rsid w:val="003A3152"/>
    <w:rsid w:val="003A3626"/>
    <w:rsid w:val="003A4506"/>
    <w:rsid w:val="003A4E91"/>
    <w:rsid w:val="003A64AD"/>
    <w:rsid w:val="003A687D"/>
    <w:rsid w:val="003A7DAA"/>
    <w:rsid w:val="003B0228"/>
    <w:rsid w:val="003B0D99"/>
    <w:rsid w:val="003B178D"/>
    <w:rsid w:val="003B1968"/>
    <w:rsid w:val="003B2E2E"/>
    <w:rsid w:val="003B42FB"/>
    <w:rsid w:val="003B52B9"/>
    <w:rsid w:val="003B5628"/>
    <w:rsid w:val="003C0F37"/>
    <w:rsid w:val="003C1188"/>
    <w:rsid w:val="003C17C8"/>
    <w:rsid w:val="003C191E"/>
    <w:rsid w:val="003C2FDA"/>
    <w:rsid w:val="003C3941"/>
    <w:rsid w:val="003C3EFE"/>
    <w:rsid w:val="003C472C"/>
    <w:rsid w:val="003C5406"/>
    <w:rsid w:val="003C5599"/>
    <w:rsid w:val="003C59A7"/>
    <w:rsid w:val="003D07D3"/>
    <w:rsid w:val="003D1C6A"/>
    <w:rsid w:val="003D2E06"/>
    <w:rsid w:val="003D3BDF"/>
    <w:rsid w:val="003D4769"/>
    <w:rsid w:val="003D5CC8"/>
    <w:rsid w:val="003D6BA0"/>
    <w:rsid w:val="003D7D2F"/>
    <w:rsid w:val="003D7E84"/>
    <w:rsid w:val="003E027A"/>
    <w:rsid w:val="003E05E0"/>
    <w:rsid w:val="003E14FD"/>
    <w:rsid w:val="003E19A9"/>
    <w:rsid w:val="003E22CA"/>
    <w:rsid w:val="003E253B"/>
    <w:rsid w:val="003E3107"/>
    <w:rsid w:val="003E311A"/>
    <w:rsid w:val="003E3F83"/>
    <w:rsid w:val="003E4706"/>
    <w:rsid w:val="003E4A7D"/>
    <w:rsid w:val="003E4F83"/>
    <w:rsid w:val="003E5B7D"/>
    <w:rsid w:val="003E780D"/>
    <w:rsid w:val="003F0348"/>
    <w:rsid w:val="003F03DE"/>
    <w:rsid w:val="003F0827"/>
    <w:rsid w:val="003F0E6C"/>
    <w:rsid w:val="003F1162"/>
    <w:rsid w:val="003F11BA"/>
    <w:rsid w:val="003F15D1"/>
    <w:rsid w:val="003F26AB"/>
    <w:rsid w:val="003F2F1E"/>
    <w:rsid w:val="003F343C"/>
    <w:rsid w:val="003F3A0C"/>
    <w:rsid w:val="003F43D0"/>
    <w:rsid w:val="003F6CEA"/>
    <w:rsid w:val="003F7924"/>
    <w:rsid w:val="00400230"/>
    <w:rsid w:val="00400385"/>
    <w:rsid w:val="00402076"/>
    <w:rsid w:val="004041A7"/>
    <w:rsid w:val="00404351"/>
    <w:rsid w:val="00405BF6"/>
    <w:rsid w:val="0040789D"/>
    <w:rsid w:val="004102A9"/>
    <w:rsid w:val="0041056E"/>
    <w:rsid w:val="004109D6"/>
    <w:rsid w:val="00411E01"/>
    <w:rsid w:val="004125D8"/>
    <w:rsid w:val="00412750"/>
    <w:rsid w:val="00413CB7"/>
    <w:rsid w:val="00415DD9"/>
    <w:rsid w:val="00416AA2"/>
    <w:rsid w:val="00416C38"/>
    <w:rsid w:val="00417B8A"/>
    <w:rsid w:val="00417C6F"/>
    <w:rsid w:val="00417FA3"/>
    <w:rsid w:val="00420832"/>
    <w:rsid w:val="00420BAB"/>
    <w:rsid w:val="00420C4E"/>
    <w:rsid w:val="0042168D"/>
    <w:rsid w:val="00421FC0"/>
    <w:rsid w:val="00423F0B"/>
    <w:rsid w:val="004253EA"/>
    <w:rsid w:val="00426337"/>
    <w:rsid w:val="00426F25"/>
    <w:rsid w:val="00430559"/>
    <w:rsid w:val="00430C5F"/>
    <w:rsid w:val="004310F0"/>
    <w:rsid w:val="00431A19"/>
    <w:rsid w:val="00433C04"/>
    <w:rsid w:val="00433EB6"/>
    <w:rsid w:val="004345EB"/>
    <w:rsid w:val="0043519D"/>
    <w:rsid w:val="00435EDC"/>
    <w:rsid w:val="00437717"/>
    <w:rsid w:val="004379CA"/>
    <w:rsid w:val="00440C17"/>
    <w:rsid w:val="00441708"/>
    <w:rsid w:val="00442860"/>
    <w:rsid w:val="0044355F"/>
    <w:rsid w:val="00443883"/>
    <w:rsid w:val="0044423D"/>
    <w:rsid w:val="0044564E"/>
    <w:rsid w:val="0044581F"/>
    <w:rsid w:val="004467E1"/>
    <w:rsid w:val="0045173B"/>
    <w:rsid w:val="00452288"/>
    <w:rsid w:val="0045271F"/>
    <w:rsid w:val="00453857"/>
    <w:rsid w:val="00453A63"/>
    <w:rsid w:val="00460D91"/>
    <w:rsid w:val="00462535"/>
    <w:rsid w:val="00464D38"/>
    <w:rsid w:val="00465B28"/>
    <w:rsid w:val="00465BFA"/>
    <w:rsid w:val="004664DE"/>
    <w:rsid w:val="00466C8C"/>
    <w:rsid w:val="004676F4"/>
    <w:rsid w:val="00467772"/>
    <w:rsid w:val="00467CC4"/>
    <w:rsid w:val="0047005C"/>
    <w:rsid w:val="00473670"/>
    <w:rsid w:val="00473C95"/>
    <w:rsid w:val="00474375"/>
    <w:rsid w:val="00474951"/>
    <w:rsid w:val="00475121"/>
    <w:rsid w:val="00475C3F"/>
    <w:rsid w:val="00476208"/>
    <w:rsid w:val="0047669B"/>
    <w:rsid w:val="004768F4"/>
    <w:rsid w:val="00480215"/>
    <w:rsid w:val="00480848"/>
    <w:rsid w:val="00480DBB"/>
    <w:rsid w:val="00481404"/>
    <w:rsid w:val="004820E6"/>
    <w:rsid w:val="00482AF4"/>
    <w:rsid w:val="00490B24"/>
    <w:rsid w:val="00491646"/>
    <w:rsid w:val="00492352"/>
    <w:rsid w:val="004924FF"/>
    <w:rsid w:val="00492900"/>
    <w:rsid w:val="004933FE"/>
    <w:rsid w:val="00493CC9"/>
    <w:rsid w:val="0049454C"/>
    <w:rsid w:val="0049514F"/>
    <w:rsid w:val="00495E03"/>
    <w:rsid w:val="00497184"/>
    <w:rsid w:val="00497D29"/>
    <w:rsid w:val="004A10ED"/>
    <w:rsid w:val="004A23D1"/>
    <w:rsid w:val="004A27B2"/>
    <w:rsid w:val="004A2C33"/>
    <w:rsid w:val="004A39BD"/>
    <w:rsid w:val="004A4C12"/>
    <w:rsid w:val="004A5D2C"/>
    <w:rsid w:val="004A6216"/>
    <w:rsid w:val="004A7C93"/>
    <w:rsid w:val="004B25D4"/>
    <w:rsid w:val="004B2D6B"/>
    <w:rsid w:val="004B374E"/>
    <w:rsid w:val="004B4A9A"/>
    <w:rsid w:val="004B4D2C"/>
    <w:rsid w:val="004B5C43"/>
    <w:rsid w:val="004B65F4"/>
    <w:rsid w:val="004B6760"/>
    <w:rsid w:val="004B7394"/>
    <w:rsid w:val="004B792D"/>
    <w:rsid w:val="004B7B52"/>
    <w:rsid w:val="004C244F"/>
    <w:rsid w:val="004C2EC9"/>
    <w:rsid w:val="004C4E71"/>
    <w:rsid w:val="004C5EB5"/>
    <w:rsid w:val="004C6BB1"/>
    <w:rsid w:val="004C727B"/>
    <w:rsid w:val="004D0DE5"/>
    <w:rsid w:val="004D1793"/>
    <w:rsid w:val="004D25BC"/>
    <w:rsid w:val="004D2AD5"/>
    <w:rsid w:val="004D3FE2"/>
    <w:rsid w:val="004D452A"/>
    <w:rsid w:val="004D474E"/>
    <w:rsid w:val="004D6924"/>
    <w:rsid w:val="004D6E1F"/>
    <w:rsid w:val="004E026D"/>
    <w:rsid w:val="004E0D58"/>
    <w:rsid w:val="004E1A47"/>
    <w:rsid w:val="004E1B99"/>
    <w:rsid w:val="004E1C82"/>
    <w:rsid w:val="004E1E30"/>
    <w:rsid w:val="004E2808"/>
    <w:rsid w:val="004E39E4"/>
    <w:rsid w:val="004E4958"/>
    <w:rsid w:val="004E4B6A"/>
    <w:rsid w:val="004E6DA7"/>
    <w:rsid w:val="004E7F11"/>
    <w:rsid w:val="004F1A88"/>
    <w:rsid w:val="004F1AF6"/>
    <w:rsid w:val="004F2EC9"/>
    <w:rsid w:val="004F3855"/>
    <w:rsid w:val="004F57ED"/>
    <w:rsid w:val="004F5FD7"/>
    <w:rsid w:val="004F69FB"/>
    <w:rsid w:val="00500148"/>
    <w:rsid w:val="0050028D"/>
    <w:rsid w:val="0050357F"/>
    <w:rsid w:val="00503F29"/>
    <w:rsid w:val="00503FC8"/>
    <w:rsid w:val="00505246"/>
    <w:rsid w:val="005065B7"/>
    <w:rsid w:val="005068BE"/>
    <w:rsid w:val="005071AC"/>
    <w:rsid w:val="00510084"/>
    <w:rsid w:val="00512A9C"/>
    <w:rsid w:val="00512C93"/>
    <w:rsid w:val="00513251"/>
    <w:rsid w:val="00514384"/>
    <w:rsid w:val="00514DD2"/>
    <w:rsid w:val="00514F39"/>
    <w:rsid w:val="00516900"/>
    <w:rsid w:val="0052097D"/>
    <w:rsid w:val="005223FF"/>
    <w:rsid w:val="00524059"/>
    <w:rsid w:val="0052448A"/>
    <w:rsid w:val="00527EE4"/>
    <w:rsid w:val="005306EA"/>
    <w:rsid w:val="005316B0"/>
    <w:rsid w:val="00531850"/>
    <w:rsid w:val="00531976"/>
    <w:rsid w:val="00531EAD"/>
    <w:rsid w:val="005325A1"/>
    <w:rsid w:val="00532744"/>
    <w:rsid w:val="00533DFF"/>
    <w:rsid w:val="00534354"/>
    <w:rsid w:val="005344B7"/>
    <w:rsid w:val="005355EA"/>
    <w:rsid w:val="00536977"/>
    <w:rsid w:val="005370F3"/>
    <w:rsid w:val="00537519"/>
    <w:rsid w:val="005375E0"/>
    <w:rsid w:val="00540264"/>
    <w:rsid w:val="00540B65"/>
    <w:rsid w:val="005412B9"/>
    <w:rsid w:val="00541B9F"/>
    <w:rsid w:val="0054507B"/>
    <w:rsid w:val="00545420"/>
    <w:rsid w:val="0054619E"/>
    <w:rsid w:val="00546BE9"/>
    <w:rsid w:val="00550297"/>
    <w:rsid w:val="00552C81"/>
    <w:rsid w:val="005533D1"/>
    <w:rsid w:val="00553E6D"/>
    <w:rsid w:val="0055498B"/>
    <w:rsid w:val="00557B43"/>
    <w:rsid w:val="0056125D"/>
    <w:rsid w:val="00561297"/>
    <w:rsid w:val="0056367E"/>
    <w:rsid w:val="005637D7"/>
    <w:rsid w:val="005645A6"/>
    <w:rsid w:val="005655E2"/>
    <w:rsid w:val="0056594F"/>
    <w:rsid w:val="00565CA8"/>
    <w:rsid w:val="00566C73"/>
    <w:rsid w:val="00571198"/>
    <w:rsid w:val="00571369"/>
    <w:rsid w:val="005717CB"/>
    <w:rsid w:val="00572905"/>
    <w:rsid w:val="00573EFF"/>
    <w:rsid w:val="00574388"/>
    <w:rsid w:val="00574AA4"/>
    <w:rsid w:val="005753D6"/>
    <w:rsid w:val="0057569A"/>
    <w:rsid w:val="00575800"/>
    <w:rsid w:val="00575B80"/>
    <w:rsid w:val="00575E90"/>
    <w:rsid w:val="00583FB0"/>
    <w:rsid w:val="00584B95"/>
    <w:rsid w:val="00585E99"/>
    <w:rsid w:val="005861EF"/>
    <w:rsid w:val="00586257"/>
    <w:rsid w:val="00590FFE"/>
    <w:rsid w:val="0059187C"/>
    <w:rsid w:val="005956F9"/>
    <w:rsid w:val="0059782B"/>
    <w:rsid w:val="005A0457"/>
    <w:rsid w:val="005A0568"/>
    <w:rsid w:val="005A1816"/>
    <w:rsid w:val="005A1A20"/>
    <w:rsid w:val="005A2EA9"/>
    <w:rsid w:val="005A324C"/>
    <w:rsid w:val="005A328A"/>
    <w:rsid w:val="005A4A59"/>
    <w:rsid w:val="005A5541"/>
    <w:rsid w:val="005A587B"/>
    <w:rsid w:val="005A5961"/>
    <w:rsid w:val="005A6E1D"/>
    <w:rsid w:val="005B04F7"/>
    <w:rsid w:val="005B1C12"/>
    <w:rsid w:val="005B3A72"/>
    <w:rsid w:val="005B49E7"/>
    <w:rsid w:val="005B4CD5"/>
    <w:rsid w:val="005B53C9"/>
    <w:rsid w:val="005B5E3F"/>
    <w:rsid w:val="005B6040"/>
    <w:rsid w:val="005B6332"/>
    <w:rsid w:val="005B68CC"/>
    <w:rsid w:val="005B68FB"/>
    <w:rsid w:val="005B7D79"/>
    <w:rsid w:val="005C05F1"/>
    <w:rsid w:val="005C0B84"/>
    <w:rsid w:val="005C329D"/>
    <w:rsid w:val="005C359B"/>
    <w:rsid w:val="005C3608"/>
    <w:rsid w:val="005C429D"/>
    <w:rsid w:val="005C4AD0"/>
    <w:rsid w:val="005C5138"/>
    <w:rsid w:val="005C58FD"/>
    <w:rsid w:val="005C744D"/>
    <w:rsid w:val="005C7B3E"/>
    <w:rsid w:val="005C7C84"/>
    <w:rsid w:val="005D05C8"/>
    <w:rsid w:val="005D0E47"/>
    <w:rsid w:val="005D10E0"/>
    <w:rsid w:val="005D11D4"/>
    <w:rsid w:val="005D3F99"/>
    <w:rsid w:val="005D47BA"/>
    <w:rsid w:val="005D551E"/>
    <w:rsid w:val="005D5E0A"/>
    <w:rsid w:val="005D64CF"/>
    <w:rsid w:val="005D6957"/>
    <w:rsid w:val="005D7641"/>
    <w:rsid w:val="005E0212"/>
    <w:rsid w:val="005E3934"/>
    <w:rsid w:val="005E737A"/>
    <w:rsid w:val="005E7D5F"/>
    <w:rsid w:val="005F0536"/>
    <w:rsid w:val="005F0F0F"/>
    <w:rsid w:val="005F1539"/>
    <w:rsid w:val="005F2299"/>
    <w:rsid w:val="005F350D"/>
    <w:rsid w:val="005F43EC"/>
    <w:rsid w:val="005F49EB"/>
    <w:rsid w:val="005F53EC"/>
    <w:rsid w:val="005F5988"/>
    <w:rsid w:val="005F5D7E"/>
    <w:rsid w:val="005F7673"/>
    <w:rsid w:val="005F7838"/>
    <w:rsid w:val="005F78C1"/>
    <w:rsid w:val="00600D5A"/>
    <w:rsid w:val="00603445"/>
    <w:rsid w:val="00603494"/>
    <w:rsid w:val="00603F6F"/>
    <w:rsid w:val="00604998"/>
    <w:rsid w:val="00605EDB"/>
    <w:rsid w:val="00606FAB"/>
    <w:rsid w:val="00610A57"/>
    <w:rsid w:val="00610F85"/>
    <w:rsid w:val="00611022"/>
    <w:rsid w:val="00611EA6"/>
    <w:rsid w:val="006120F2"/>
    <w:rsid w:val="00612568"/>
    <w:rsid w:val="00613CE9"/>
    <w:rsid w:val="00614C5C"/>
    <w:rsid w:val="00615752"/>
    <w:rsid w:val="006158A6"/>
    <w:rsid w:val="00617330"/>
    <w:rsid w:val="00617A07"/>
    <w:rsid w:val="00620102"/>
    <w:rsid w:val="0062013E"/>
    <w:rsid w:val="00620D9B"/>
    <w:rsid w:val="00622A3A"/>
    <w:rsid w:val="00623745"/>
    <w:rsid w:val="00623B90"/>
    <w:rsid w:val="00625ECD"/>
    <w:rsid w:val="00626278"/>
    <w:rsid w:val="00626DC7"/>
    <w:rsid w:val="00626DD8"/>
    <w:rsid w:val="00632233"/>
    <w:rsid w:val="00632D5B"/>
    <w:rsid w:val="00632E79"/>
    <w:rsid w:val="00632F32"/>
    <w:rsid w:val="0063422C"/>
    <w:rsid w:val="0063445F"/>
    <w:rsid w:val="00634AD2"/>
    <w:rsid w:val="00635613"/>
    <w:rsid w:val="00635D48"/>
    <w:rsid w:val="00635E89"/>
    <w:rsid w:val="0063681F"/>
    <w:rsid w:val="006369DA"/>
    <w:rsid w:val="00640963"/>
    <w:rsid w:val="00640AFA"/>
    <w:rsid w:val="006413D3"/>
    <w:rsid w:val="006413E5"/>
    <w:rsid w:val="006428AD"/>
    <w:rsid w:val="0064515A"/>
    <w:rsid w:val="006453A7"/>
    <w:rsid w:val="00645642"/>
    <w:rsid w:val="0064700C"/>
    <w:rsid w:val="00647195"/>
    <w:rsid w:val="00651620"/>
    <w:rsid w:val="00651DAC"/>
    <w:rsid w:val="00651F37"/>
    <w:rsid w:val="00652EDF"/>
    <w:rsid w:val="00653F6F"/>
    <w:rsid w:val="00654C4B"/>
    <w:rsid w:val="00654F3D"/>
    <w:rsid w:val="00655A40"/>
    <w:rsid w:val="00655E05"/>
    <w:rsid w:val="00655FB3"/>
    <w:rsid w:val="00656912"/>
    <w:rsid w:val="00656B51"/>
    <w:rsid w:val="00657825"/>
    <w:rsid w:val="006601B4"/>
    <w:rsid w:val="0066100D"/>
    <w:rsid w:val="0066295A"/>
    <w:rsid w:val="006637BE"/>
    <w:rsid w:val="0066392E"/>
    <w:rsid w:val="0066403B"/>
    <w:rsid w:val="006661F3"/>
    <w:rsid w:val="006663ED"/>
    <w:rsid w:val="00666A5E"/>
    <w:rsid w:val="00666EE0"/>
    <w:rsid w:val="00667792"/>
    <w:rsid w:val="00670A87"/>
    <w:rsid w:val="0067103E"/>
    <w:rsid w:val="00672F8D"/>
    <w:rsid w:val="00673D2C"/>
    <w:rsid w:val="00674BE0"/>
    <w:rsid w:val="006752F9"/>
    <w:rsid w:val="00676704"/>
    <w:rsid w:val="00677F10"/>
    <w:rsid w:val="00681962"/>
    <w:rsid w:val="0068243D"/>
    <w:rsid w:val="00683B6A"/>
    <w:rsid w:val="00683E31"/>
    <w:rsid w:val="006853ED"/>
    <w:rsid w:val="0068631C"/>
    <w:rsid w:val="006867EF"/>
    <w:rsid w:val="00686BE1"/>
    <w:rsid w:val="00686C01"/>
    <w:rsid w:val="00687218"/>
    <w:rsid w:val="00687F06"/>
    <w:rsid w:val="00691844"/>
    <w:rsid w:val="00693EA9"/>
    <w:rsid w:val="0069414E"/>
    <w:rsid w:val="00696297"/>
    <w:rsid w:val="00696E0D"/>
    <w:rsid w:val="006970FE"/>
    <w:rsid w:val="006A0390"/>
    <w:rsid w:val="006A2ED4"/>
    <w:rsid w:val="006A34BD"/>
    <w:rsid w:val="006A736F"/>
    <w:rsid w:val="006A79AB"/>
    <w:rsid w:val="006B09B5"/>
    <w:rsid w:val="006B0DFC"/>
    <w:rsid w:val="006B1745"/>
    <w:rsid w:val="006B590D"/>
    <w:rsid w:val="006B7D31"/>
    <w:rsid w:val="006C05B1"/>
    <w:rsid w:val="006C0689"/>
    <w:rsid w:val="006C13C3"/>
    <w:rsid w:val="006C1A55"/>
    <w:rsid w:val="006C40CD"/>
    <w:rsid w:val="006C4A78"/>
    <w:rsid w:val="006C4BA6"/>
    <w:rsid w:val="006C4C96"/>
    <w:rsid w:val="006C54EE"/>
    <w:rsid w:val="006C5599"/>
    <w:rsid w:val="006C59F3"/>
    <w:rsid w:val="006C6CD2"/>
    <w:rsid w:val="006C7FCF"/>
    <w:rsid w:val="006D01AD"/>
    <w:rsid w:val="006D072C"/>
    <w:rsid w:val="006D0A2B"/>
    <w:rsid w:val="006D0A6C"/>
    <w:rsid w:val="006D0F55"/>
    <w:rsid w:val="006D1066"/>
    <w:rsid w:val="006D2199"/>
    <w:rsid w:val="006D3A59"/>
    <w:rsid w:val="006D3DAC"/>
    <w:rsid w:val="006D6654"/>
    <w:rsid w:val="006D691C"/>
    <w:rsid w:val="006E011C"/>
    <w:rsid w:val="006E0E6D"/>
    <w:rsid w:val="006E14EB"/>
    <w:rsid w:val="006E18F9"/>
    <w:rsid w:val="006E3A05"/>
    <w:rsid w:val="006E3D2B"/>
    <w:rsid w:val="006E45CB"/>
    <w:rsid w:val="006E476D"/>
    <w:rsid w:val="006E4AB6"/>
    <w:rsid w:val="006E53FE"/>
    <w:rsid w:val="006E6926"/>
    <w:rsid w:val="006E6B79"/>
    <w:rsid w:val="006F051B"/>
    <w:rsid w:val="006F0C38"/>
    <w:rsid w:val="006F16EB"/>
    <w:rsid w:val="006F2A88"/>
    <w:rsid w:val="006F4CB1"/>
    <w:rsid w:val="006F4DE5"/>
    <w:rsid w:val="006F68BD"/>
    <w:rsid w:val="0070068C"/>
    <w:rsid w:val="00700B80"/>
    <w:rsid w:val="00700E86"/>
    <w:rsid w:val="007015F6"/>
    <w:rsid w:val="007017DD"/>
    <w:rsid w:val="0070194D"/>
    <w:rsid w:val="007022C9"/>
    <w:rsid w:val="00702E2E"/>
    <w:rsid w:val="007032B9"/>
    <w:rsid w:val="00704C2F"/>
    <w:rsid w:val="00705237"/>
    <w:rsid w:val="00705524"/>
    <w:rsid w:val="00705C09"/>
    <w:rsid w:val="00706581"/>
    <w:rsid w:val="0070716A"/>
    <w:rsid w:val="00710AA8"/>
    <w:rsid w:val="0071118B"/>
    <w:rsid w:val="00711EB0"/>
    <w:rsid w:val="00712F6B"/>
    <w:rsid w:val="00714492"/>
    <w:rsid w:val="00714BF1"/>
    <w:rsid w:val="00715276"/>
    <w:rsid w:val="00716442"/>
    <w:rsid w:val="007165D7"/>
    <w:rsid w:val="007179EA"/>
    <w:rsid w:val="00720257"/>
    <w:rsid w:val="00720303"/>
    <w:rsid w:val="00721107"/>
    <w:rsid w:val="00721F4C"/>
    <w:rsid w:val="00722E3F"/>
    <w:rsid w:val="00722F62"/>
    <w:rsid w:val="00723D0B"/>
    <w:rsid w:val="00725C2B"/>
    <w:rsid w:val="00725C6E"/>
    <w:rsid w:val="00726B8A"/>
    <w:rsid w:val="00727113"/>
    <w:rsid w:val="00727D64"/>
    <w:rsid w:val="00727EC8"/>
    <w:rsid w:val="00734448"/>
    <w:rsid w:val="00734947"/>
    <w:rsid w:val="00734E2A"/>
    <w:rsid w:val="00734FE9"/>
    <w:rsid w:val="0073578B"/>
    <w:rsid w:val="00737FD0"/>
    <w:rsid w:val="00740242"/>
    <w:rsid w:val="00741523"/>
    <w:rsid w:val="00741797"/>
    <w:rsid w:val="0074297F"/>
    <w:rsid w:val="00742B38"/>
    <w:rsid w:val="0074353B"/>
    <w:rsid w:val="0074571A"/>
    <w:rsid w:val="0074594B"/>
    <w:rsid w:val="00745C1D"/>
    <w:rsid w:val="00746B81"/>
    <w:rsid w:val="0074716D"/>
    <w:rsid w:val="00747FBA"/>
    <w:rsid w:val="00750714"/>
    <w:rsid w:val="0075143E"/>
    <w:rsid w:val="00752323"/>
    <w:rsid w:val="0075284A"/>
    <w:rsid w:val="0075288F"/>
    <w:rsid w:val="007529D3"/>
    <w:rsid w:val="00753F13"/>
    <w:rsid w:val="00754F56"/>
    <w:rsid w:val="00756430"/>
    <w:rsid w:val="00756CEF"/>
    <w:rsid w:val="00757DE4"/>
    <w:rsid w:val="00761CBE"/>
    <w:rsid w:val="0076285A"/>
    <w:rsid w:val="00762962"/>
    <w:rsid w:val="00763AED"/>
    <w:rsid w:val="007647C2"/>
    <w:rsid w:val="00765969"/>
    <w:rsid w:val="007669FB"/>
    <w:rsid w:val="00771EE2"/>
    <w:rsid w:val="007727C2"/>
    <w:rsid w:val="00773E75"/>
    <w:rsid w:val="00774273"/>
    <w:rsid w:val="00776E79"/>
    <w:rsid w:val="00781405"/>
    <w:rsid w:val="00782F9F"/>
    <w:rsid w:val="0078530B"/>
    <w:rsid w:val="00785530"/>
    <w:rsid w:val="007855B2"/>
    <w:rsid w:val="0078570E"/>
    <w:rsid w:val="00785AC2"/>
    <w:rsid w:val="00786127"/>
    <w:rsid w:val="00790F10"/>
    <w:rsid w:val="0079156C"/>
    <w:rsid w:val="0079542D"/>
    <w:rsid w:val="0079563F"/>
    <w:rsid w:val="007967AE"/>
    <w:rsid w:val="00797FB8"/>
    <w:rsid w:val="007A22ED"/>
    <w:rsid w:val="007A2B20"/>
    <w:rsid w:val="007A4C3D"/>
    <w:rsid w:val="007A4C73"/>
    <w:rsid w:val="007A6547"/>
    <w:rsid w:val="007A75A4"/>
    <w:rsid w:val="007A7AB6"/>
    <w:rsid w:val="007B03FE"/>
    <w:rsid w:val="007B0974"/>
    <w:rsid w:val="007B0987"/>
    <w:rsid w:val="007B207F"/>
    <w:rsid w:val="007B2103"/>
    <w:rsid w:val="007B4FF6"/>
    <w:rsid w:val="007B519B"/>
    <w:rsid w:val="007B569B"/>
    <w:rsid w:val="007B57C2"/>
    <w:rsid w:val="007B59C0"/>
    <w:rsid w:val="007B59E6"/>
    <w:rsid w:val="007B606C"/>
    <w:rsid w:val="007B6123"/>
    <w:rsid w:val="007B657A"/>
    <w:rsid w:val="007B785B"/>
    <w:rsid w:val="007C05E6"/>
    <w:rsid w:val="007C14C7"/>
    <w:rsid w:val="007C171A"/>
    <w:rsid w:val="007C182E"/>
    <w:rsid w:val="007C2F54"/>
    <w:rsid w:val="007C317B"/>
    <w:rsid w:val="007C56DD"/>
    <w:rsid w:val="007C578B"/>
    <w:rsid w:val="007C5BBF"/>
    <w:rsid w:val="007C5F8A"/>
    <w:rsid w:val="007C6070"/>
    <w:rsid w:val="007D0AD9"/>
    <w:rsid w:val="007D19A3"/>
    <w:rsid w:val="007D2235"/>
    <w:rsid w:val="007D44C1"/>
    <w:rsid w:val="007D497A"/>
    <w:rsid w:val="007D4F60"/>
    <w:rsid w:val="007D529B"/>
    <w:rsid w:val="007D53F3"/>
    <w:rsid w:val="007D622B"/>
    <w:rsid w:val="007D6770"/>
    <w:rsid w:val="007E3227"/>
    <w:rsid w:val="007E329F"/>
    <w:rsid w:val="007E34A5"/>
    <w:rsid w:val="007E38F4"/>
    <w:rsid w:val="007E4035"/>
    <w:rsid w:val="007E447C"/>
    <w:rsid w:val="007E4AF3"/>
    <w:rsid w:val="007E4D5F"/>
    <w:rsid w:val="007E6831"/>
    <w:rsid w:val="007E7B64"/>
    <w:rsid w:val="007F0E03"/>
    <w:rsid w:val="007F10D9"/>
    <w:rsid w:val="007F26EA"/>
    <w:rsid w:val="007F2EE6"/>
    <w:rsid w:val="007F313B"/>
    <w:rsid w:val="007F333E"/>
    <w:rsid w:val="007F3A44"/>
    <w:rsid w:val="007F4ED6"/>
    <w:rsid w:val="007F5C35"/>
    <w:rsid w:val="007F5CCD"/>
    <w:rsid w:val="007F7AD3"/>
    <w:rsid w:val="008000D1"/>
    <w:rsid w:val="00800E43"/>
    <w:rsid w:val="00800FB5"/>
    <w:rsid w:val="00801777"/>
    <w:rsid w:val="00802062"/>
    <w:rsid w:val="008023F7"/>
    <w:rsid w:val="0080251B"/>
    <w:rsid w:val="00802EC2"/>
    <w:rsid w:val="0080322A"/>
    <w:rsid w:val="00803F83"/>
    <w:rsid w:val="00804105"/>
    <w:rsid w:val="008044D5"/>
    <w:rsid w:val="0080502A"/>
    <w:rsid w:val="00805A31"/>
    <w:rsid w:val="00806005"/>
    <w:rsid w:val="008113C0"/>
    <w:rsid w:val="00811E9D"/>
    <w:rsid w:val="00813ED6"/>
    <w:rsid w:val="00814615"/>
    <w:rsid w:val="00814CDC"/>
    <w:rsid w:val="00815078"/>
    <w:rsid w:val="00815123"/>
    <w:rsid w:val="00815127"/>
    <w:rsid w:val="0081549A"/>
    <w:rsid w:val="008154B5"/>
    <w:rsid w:val="00815609"/>
    <w:rsid w:val="0081662F"/>
    <w:rsid w:val="0082062E"/>
    <w:rsid w:val="0082096A"/>
    <w:rsid w:val="008226DB"/>
    <w:rsid w:val="0082284B"/>
    <w:rsid w:val="008239BD"/>
    <w:rsid w:val="00825B35"/>
    <w:rsid w:val="00827EFB"/>
    <w:rsid w:val="00831082"/>
    <w:rsid w:val="008316BA"/>
    <w:rsid w:val="00831C95"/>
    <w:rsid w:val="008324BB"/>
    <w:rsid w:val="00832A5E"/>
    <w:rsid w:val="008331BF"/>
    <w:rsid w:val="00833B16"/>
    <w:rsid w:val="008342E5"/>
    <w:rsid w:val="0083465F"/>
    <w:rsid w:val="00834E2E"/>
    <w:rsid w:val="00836A43"/>
    <w:rsid w:val="00840594"/>
    <w:rsid w:val="00842F11"/>
    <w:rsid w:val="00842F67"/>
    <w:rsid w:val="0084529B"/>
    <w:rsid w:val="008452CB"/>
    <w:rsid w:val="0084566F"/>
    <w:rsid w:val="008462BF"/>
    <w:rsid w:val="008505CD"/>
    <w:rsid w:val="008512BA"/>
    <w:rsid w:val="00851A8F"/>
    <w:rsid w:val="008529B4"/>
    <w:rsid w:val="00853874"/>
    <w:rsid w:val="00853A3F"/>
    <w:rsid w:val="00853A87"/>
    <w:rsid w:val="008556CF"/>
    <w:rsid w:val="00856169"/>
    <w:rsid w:val="00856AAF"/>
    <w:rsid w:val="00857616"/>
    <w:rsid w:val="00857639"/>
    <w:rsid w:val="008604A0"/>
    <w:rsid w:val="00860A4F"/>
    <w:rsid w:val="00861092"/>
    <w:rsid w:val="00861F35"/>
    <w:rsid w:val="00862787"/>
    <w:rsid w:val="00863810"/>
    <w:rsid w:val="0086411B"/>
    <w:rsid w:val="0086572A"/>
    <w:rsid w:val="0086652A"/>
    <w:rsid w:val="008674F3"/>
    <w:rsid w:val="008678FD"/>
    <w:rsid w:val="008679E7"/>
    <w:rsid w:val="00867B8C"/>
    <w:rsid w:val="00870918"/>
    <w:rsid w:val="00871AC2"/>
    <w:rsid w:val="00872430"/>
    <w:rsid w:val="008724C8"/>
    <w:rsid w:val="0087384B"/>
    <w:rsid w:val="008738C6"/>
    <w:rsid w:val="008746E2"/>
    <w:rsid w:val="00874BEF"/>
    <w:rsid w:val="008758F5"/>
    <w:rsid w:val="0087655E"/>
    <w:rsid w:val="00876C9C"/>
    <w:rsid w:val="00876F73"/>
    <w:rsid w:val="008774E8"/>
    <w:rsid w:val="00880813"/>
    <w:rsid w:val="00882AC7"/>
    <w:rsid w:val="00883687"/>
    <w:rsid w:val="008855F0"/>
    <w:rsid w:val="008859F3"/>
    <w:rsid w:val="00885F4B"/>
    <w:rsid w:val="00887C06"/>
    <w:rsid w:val="00890D95"/>
    <w:rsid w:val="00890DD0"/>
    <w:rsid w:val="0089138F"/>
    <w:rsid w:val="008919D6"/>
    <w:rsid w:val="00891F45"/>
    <w:rsid w:val="00892F24"/>
    <w:rsid w:val="008954DE"/>
    <w:rsid w:val="008956E3"/>
    <w:rsid w:val="00897561"/>
    <w:rsid w:val="008A10CE"/>
    <w:rsid w:val="008A13CD"/>
    <w:rsid w:val="008A2510"/>
    <w:rsid w:val="008A33A0"/>
    <w:rsid w:val="008A4014"/>
    <w:rsid w:val="008A49E5"/>
    <w:rsid w:val="008A51DC"/>
    <w:rsid w:val="008A583F"/>
    <w:rsid w:val="008A5BE9"/>
    <w:rsid w:val="008A5CFF"/>
    <w:rsid w:val="008A5E6D"/>
    <w:rsid w:val="008A62CB"/>
    <w:rsid w:val="008A68AB"/>
    <w:rsid w:val="008A6909"/>
    <w:rsid w:val="008A7FCB"/>
    <w:rsid w:val="008B133F"/>
    <w:rsid w:val="008B210C"/>
    <w:rsid w:val="008B2267"/>
    <w:rsid w:val="008B26C6"/>
    <w:rsid w:val="008B2ADD"/>
    <w:rsid w:val="008B40C9"/>
    <w:rsid w:val="008B4F45"/>
    <w:rsid w:val="008B50D9"/>
    <w:rsid w:val="008B55DF"/>
    <w:rsid w:val="008B57CE"/>
    <w:rsid w:val="008B595F"/>
    <w:rsid w:val="008B6019"/>
    <w:rsid w:val="008B6739"/>
    <w:rsid w:val="008B7828"/>
    <w:rsid w:val="008C01E3"/>
    <w:rsid w:val="008C0874"/>
    <w:rsid w:val="008C0C91"/>
    <w:rsid w:val="008C10AF"/>
    <w:rsid w:val="008C1A81"/>
    <w:rsid w:val="008C256A"/>
    <w:rsid w:val="008C3C67"/>
    <w:rsid w:val="008C4402"/>
    <w:rsid w:val="008C4A12"/>
    <w:rsid w:val="008C52A0"/>
    <w:rsid w:val="008C5529"/>
    <w:rsid w:val="008C56A1"/>
    <w:rsid w:val="008C65A3"/>
    <w:rsid w:val="008C6960"/>
    <w:rsid w:val="008C6A5C"/>
    <w:rsid w:val="008C773D"/>
    <w:rsid w:val="008C7EB2"/>
    <w:rsid w:val="008D1D86"/>
    <w:rsid w:val="008D2F36"/>
    <w:rsid w:val="008D3F2B"/>
    <w:rsid w:val="008D4FC1"/>
    <w:rsid w:val="008D5B20"/>
    <w:rsid w:val="008E048A"/>
    <w:rsid w:val="008E1558"/>
    <w:rsid w:val="008E19BB"/>
    <w:rsid w:val="008E365C"/>
    <w:rsid w:val="008E5060"/>
    <w:rsid w:val="008E50B5"/>
    <w:rsid w:val="008E5B84"/>
    <w:rsid w:val="008E612A"/>
    <w:rsid w:val="008E7359"/>
    <w:rsid w:val="008E7921"/>
    <w:rsid w:val="008F0C10"/>
    <w:rsid w:val="008F2805"/>
    <w:rsid w:val="008F2947"/>
    <w:rsid w:val="008F2DC7"/>
    <w:rsid w:val="008F3281"/>
    <w:rsid w:val="008F4FF5"/>
    <w:rsid w:val="008F5E5E"/>
    <w:rsid w:val="008F606F"/>
    <w:rsid w:val="008F64A9"/>
    <w:rsid w:val="008F6FB2"/>
    <w:rsid w:val="008F7F70"/>
    <w:rsid w:val="00901C28"/>
    <w:rsid w:val="009020A8"/>
    <w:rsid w:val="00902A71"/>
    <w:rsid w:val="00903BC9"/>
    <w:rsid w:val="00904AE5"/>
    <w:rsid w:val="00905E3D"/>
    <w:rsid w:val="00905FFA"/>
    <w:rsid w:val="009079D5"/>
    <w:rsid w:val="00910208"/>
    <w:rsid w:val="009111F4"/>
    <w:rsid w:val="00912693"/>
    <w:rsid w:val="0091344D"/>
    <w:rsid w:val="00913D01"/>
    <w:rsid w:val="0091406D"/>
    <w:rsid w:val="00914082"/>
    <w:rsid w:val="009142A1"/>
    <w:rsid w:val="00914D95"/>
    <w:rsid w:val="009154F4"/>
    <w:rsid w:val="00915C6F"/>
    <w:rsid w:val="00916185"/>
    <w:rsid w:val="009166B1"/>
    <w:rsid w:val="00916AB7"/>
    <w:rsid w:val="009171E8"/>
    <w:rsid w:val="0091736E"/>
    <w:rsid w:val="00920152"/>
    <w:rsid w:val="009213F1"/>
    <w:rsid w:val="00921B1C"/>
    <w:rsid w:val="009239AC"/>
    <w:rsid w:val="009239D1"/>
    <w:rsid w:val="0092450E"/>
    <w:rsid w:val="009245C7"/>
    <w:rsid w:val="00925E4F"/>
    <w:rsid w:val="00927F42"/>
    <w:rsid w:val="0093163D"/>
    <w:rsid w:val="00931EF0"/>
    <w:rsid w:val="009326B5"/>
    <w:rsid w:val="00932EB4"/>
    <w:rsid w:val="009333D4"/>
    <w:rsid w:val="0093357E"/>
    <w:rsid w:val="00934401"/>
    <w:rsid w:val="009352C1"/>
    <w:rsid w:val="00936869"/>
    <w:rsid w:val="00936C41"/>
    <w:rsid w:val="0093777C"/>
    <w:rsid w:val="00940059"/>
    <w:rsid w:val="00940F26"/>
    <w:rsid w:val="009419BE"/>
    <w:rsid w:val="009433D2"/>
    <w:rsid w:val="0094354E"/>
    <w:rsid w:val="00944518"/>
    <w:rsid w:val="0094518B"/>
    <w:rsid w:val="009477BF"/>
    <w:rsid w:val="00947F5A"/>
    <w:rsid w:val="00950B62"/>
    <w:rsid w:val="0095172C"/>
    <w:rsid w:val="009525E2"/>
    <w:rsid w:val="00953148"/>
    <w:rsid w:val="00953287"/>
    <w:rsid w:val="00954042"/>
    <w:rsid w:val="0095452D"/>
    <w:rsid w:val="00954E65"/>
    <w:rsid w:val="00955EA9"/>
    <w:rsid w:val="00956215"/>
    <w:rsid w:val="00956A5E"/>
    <w:rsid w:val="00957014"/>
    <w:rsid w:val="009578B1"/>
    <w:rsid w:val="00961A56"/>
    <w:rsid w:val="00961FDA"/>
    <w:rsid w:val="00962A5D"/>
    <w:rsid w:val="00962B94"/>
    <w:rsid w:val="00963A1B"/>
    <w:rsid w:val="00963F94"/>
    <w:rsid w:val="0096546A"/>
    <w:rsid w:val="0096548F"/>
    <w:rsid w:val="0096621D"/>
    <w:rsid w:val="00966EA7"/>
    <w:rsid w:val="00966F66"/>
    <w:rsid w:val="00967537"/>
    <w:rsid w:val="009679D2"/>
    <w:rsid w:val="009712E3"/>
    <w:rsid w:val="009718DE"/>
    <w:rsid w:val="00971983"/>
    <w:rsid w:val="009719BC"/>
    <w:rsid w:val="00971F6C"/>
    <w:rsid w:val="009728C4"/>
    <w:rsid w:val="00972F95"/>
    <w:rsid w:val="00973C78"/>
    <w:rsid w:val="00974F41"/>
    <w:rsid w:val="00975271"/>
    <w:rsid w:val="00976436"/>
    <w:rsid w:val="00977147"/>
    <w:rsid w:val="0098098A"/>
    <w:rsid w:val="00980C94"/>
    <w:rsid w:val="009830CC"/>
    <w:rsid w:val="00983396"/>
    <w:rsid w:val="00983412"/>
    <w:rsid w:val="00983A56"/>
    <w:rsid w:val="00983BDE"/>
    <w:rsid w:val="00986B03"/>
    <w:rsid w:val="009872DD"/>
    <w:rsid w:val="009874C3"/>
    <w:rsid w:val="00991097"/>
    <w:rsid w:val="0099179B"/>
    <w:rsid w:val="00992B51"/>
    <w:rsid w:val="00992C1D"/>
    <w:rsid w:val="00993898"/>
    <w:rsid w:val="0099576A"/>
    <w:rsid w:val="00995DB7"/>
    <w:rsid w:val="00995E01"/>
    <w:rsid w:val="009964E0"/>
    <w:rsid w:val="009966AF"/>
    <w:rsid w:val="00997171"/>
    <w:rsid w:val="009A1400"/>
    <w:rsid w:val="009A172D"/>
    <w:rsid w:val="009A17F8"/>
    <w:rsid w:val="009A1A2C"/>
    <w:rsid w:val="009A234D"/>
    <w:rsid w:val="009A31B6"/>
    <w:rsid w:val="009A4C7F"/>
    <w:rsid w:val="009A5A25"/>
    <w:rsid w:val="009A5A41"/>
    <w:rsid w:val="009A6189"/>
    <w:rsid w:val="009A6250"/>
    <w:rsid w:val="009A6E34"/>
    <w:rsid w:val="009A7188"/>
    <w:rsid w:val="009B0748"/>
    <w:rsid w:val="009B241B"/>
    <w:rsid w:val="009B3CE5"/>
    <w:rsid w:val="009B46C6"/>
    <w:rsid w:val="009B55EC"/>
    <w:rsid w:val="009B66DD"/>
    <w:rsid w:val="009B6789"/>
    <w:rsid w:val="009C0A9D"/>
    <w:rsid w:val="009C1AAD"/>
    <w:rsid w:val="009C20E8"/>
    <w:rsid w:val="009C2422"/>
    <w:rsid w:val="009C3072"/>
    <w:rsid w:val="009C4F4B"/>
    <w:rsid w:val="009C635F"/>
    <w:rsid w:val="009C6AF6"/>
    <w:rsid w:val="009D09E3"/>
    <w:rsid w:val="009D0F3B"/>
    <w:rsid w:val="009D1C24"/>
    <w:rsid w:val="009D40B0"/>
    <w:rsid w:val="009D468A"/>
    <w:rsid w:val="009D5111"/>
    <w:rsid w:val="009D6420"/>
    <w:rsid w:val="009D76DE"/>
    <w:rsid w:val="009E00F7"/>
    <w:rsid w:val="009E192D"/>
    <w:rsid w:val="009E1BF0"/>
    <w:rsid w:val="009E248F"/>
    <w:rsid w:val="009E2BE1"/>
    <w:rsid w:val="009E5300"/>
    <w:rsid w:val="009F1603"/>
    <w:rsid w:val="009F17D0"/>
    <w:rsid w:val="009F1973"/>
    <w:rsid w:val="009F337B"/>
    <w:rsid w:val="009F4EDD"/>
    <w:rsid w:val="009F6635"/>
    <w:rsid w:val="009F7017"/>
    <w:rsid w:val="009F7544"/>
    <w:rsid w:val="009F7558"/>
    <w:rsid w:val="00A007A7"/>
    <w:rsid w:val="00A00FC3"/>
    <w:rsid w:val="00A012EE"/>
    <w:rsid w:val="00A02111"/>
    <w:rsid w:val="00A025C1"/>
    <w:rsid w:val="00A0381C"/>
    <w:rsid w:val="00A03EE5"/>
    <w:rsid w:val="00A04014"/>
    <w:rsid w:val="00A04C63"/>
    <w:rsid w:val="00A05594"/>
    <w:rsid w:val="00A05662"/>
    <w:rsid w:val="00A067CB"/>
    <w:rsid w:val="00A079EA"/>
    <w:rsid w:val="00A11958"/>
    <w:rsid w:val="00A12138"/>
    <w:rsid w:val="00A127F3"/>
    <w:rsid w:val="00A16F9C"/>
    <w:rsid w:val="00A175A7"/>
    <w:rsid w:val="00A177D3"/>
    <w:rsid w:val="00A20335"/>
    <w:rsid w:val="00A20EFA"/>
    <w:rsid w:val="00A21177"/>
    <w:rsid w:val="00A221D3"/>
    <w:rsid w:val="00A226C3"/>
    <w:rsid w:val="00A23FFC"/>
    <w:rsid w:val="00A2574F"/>
    <w:rsid w:val="00A27048"/>
    <w:rsid w:val="00A275EE"/>
    <w:rsid w:val="00A27EBC"/>
    <w:rsid w:val="00A32DE6"/>
    <w:rsid w:val="00A335BD"/>
    <w:rsid w:val="00A34FFE"/>
    <w:rsid w:val="00A3504D"/>
    <w:rsid w:val="00A37344"/>
    <w:rsid w:val="00A37F2F"/>
    <w:rsid w:val="00A4163A"/>
    <w:rsid w:val="00A41ABA"/>
    <w:rsid w:val="00A41C62"/>
    <w:rsid w:val="00A4655B"/>
    <w:rsid w:val="00A47611"/>
    <w:rsid w:val="00A536B3"/>
    <w:rsid w:val="00A5426E"/>
    <w:rsid w:val="00A547F5"/>
    <w:rsid w:val="00A54923"/>
    <w:rsid w:val="00A54F26"/>
    <w:rsid w:val="00A55E05"/>
    <w:rsid w:val="00A56354"/>
    <w:rsid w:val="00A57AF7"/>
    <w:rsid w:val="00A6113E"/>
    <w:rsid w:val="00A61250"/>
    <w:rsid w:val="00A61A63"/>
    <w:rsid w:val="00A61F27"/>
    <w:rsid w:val="00A63188"/>
    <w:rsid w:val="00A63249"/>
    <w:rsid w:val="00A639A8"/>
    <w:rsid w:val="00A63FDE"/>
    <w:rsid w:val="00A64B0C"/>
    <w:rsid w:val="00A64E61"/>
    <w:rsid w:val="00A65B27"/>
    <w:rsid w:val="00A65D57"/>
    <w:rsid w:val="00A7191E"/>
    <w:rsid w:val="00A72359"/>
    <w:rsid w:val="00A72419"/>
    <w:rsid w:val="00A72509"/>
    <w:rsid w:val="00A736E8"/>
    <w:rsid w:val="00A73E76"/>
    <w:rsid w:val="00A73FEF"/>
    <w:rsid w:val="00A74C4E"/>
    <w:rsid w:val="00A76221"/>
    <w:rsid w:val="00A76479"/>
    <w:rsid w:val="00A76B1E"/>
    <w:rsid w:val="00A7710D"/>
    <w:rsid w:val="00A7719D"/>
    <w:rsid w:val="00A8010F"/>
    <w:rsid w:val="00A818FD"/>
    <w:rsid w:val="00A81F75"/>
    <w:rsid w:val="00A825B3"/>
    <w:rsid w:val="00A8429B"/>
    <w:rsid w:val="00A8490F"/>
    <w:rsid w:val="00A85DB1"/>
    <w:rsid w:val="00A86304"/>
    <w:rsid w:val="00A87F82"/>
    <w:rsid w:val="00A953B5"/>
    <w:rsid w:val="00A9542F"/>
    <w:rsid w:val="00A95A7A"/>
    <w:rsid w:val="00A962AA"/>
    <w:rsid w:val="00AA01A9"/>
    <w:rsid w:val="00AA0281"/>
    <w:rsid w:val="00AA0DC7"/>
    <w:rsid w:val="00AA39E1"/>
    <w:rsid w:val="00AA4100"/>
    <w:rsid w:val="00AA60C3"/>
    <w:rsid w:val="00AA79E8"/>
    <w:rsid w:val="00AB00A2"/>
    <w:rsid w:val="00AB03A2"/>
    <w:rsid w:val="00AB0779"/>
    <w:rsid w:val="00AB181B"/>
    <w:rsid w:val="00AB1A83"/>
    <w:rsid w:val="00AB1C8D"/>
    <w:rsid w:val="00AB1F85"/>
    <w:rsid w:val="00AB1FF3"/>
    <w:rsid w:val="00AB287B"/>
    <w:rsid w:val="00AB41EF"/>
    <w:rsid w:val="00AB520F"/>
    <w:rsid w:val="00AB5B05"/>
    <w:rsid w:val="00AC1D62"/>
    <w:rsid w:val="00AC1F82"/>
    <w:rsid w:val="00AC2A18"/>
    <w:rsid w:val="00AC3753"/>
    <w:rsid w:val="00AC4236"/>
    <w:rsid w:val="00AC619A"/>
    <w:rsid w:val="00AC7421"/>
    <w:rsid w:val="00AD116A"/>
    <w:rsid w:val="00AD16E0"/>
    <w:rsid w:val="00AD2D04"/>
    <w:rsid w:val="00AD396D"/>
    <w:rsid w:val="00AD3C39"/>
    <w:rsid w:val="00AD457F"/>
    <w:rsid w:val="00AD53AC"/>
    <w:rsid w:val="00AD570B"/>
    <w:rsid w:val="00AD79F0"/>
    <w:rsid w:val="00AD7B17"/>
    <w:rsid w:val="00AE19B4"/>
    <w:rsid w:val="00AE20EA"/>
    <w:rsid w:val="00AE2555"/>
    <w:rsid w:val="00AE27C7"/>
    <w:rsid w:val="00AE3166"/>
    <w:rsid w:val="00AE44B8"/>
    <w:rsid w:val="00AE498D"/>
    <w:rsid w:val="00AE4ECE"/>
    <w:rsid w:val="00AE58D3"/>
    <w:rsid w:val="00AE59E5"/>
    <w:rsid w:val="00AE6832"/>
    <w:rsid w:val="00AE6A9F"/>
    <w:rsid w:val="00AE70B1"/>
    <w:rsid w:val="00AE78E6"/>
    <w:rsid w:val="00AE7991"/>
    <w:rsid w:val="00AE7FE1"/>
    <w:rsid w:val="00AF174B"/>
    <w:rsid w:val="00AF2631"/>
    <w:rsid w:val="00AF30B1"/>
    <w:rsid w:val="00AF372B"/>
    <w:rsid w:val="00AF3757"/>
    <w:rsid w:val="00AF3EFB"/>
    <w:rsid w:val="00AF6400"/>
    <w:rsid w:val="00AF6BDF"/>
    <w:rsid w:val="00AF6D5C"/>
    <w:rsid w:val="00AF6E29"/>
    <w:rsid w:val="00AF79D8"/>
    <w:rsid w:val="00B006BF"/>
    <w:rsid w:val="00B00E8F"/>
    <w:rsid w:val="00B019EF"/>
    <w:rsid w:val="00B01CB4"/>
    <w:rsid w:val="00B021B4"/>
    <w:rsid w:val="00B02ADA"/>
    <w:rsid w:val="00B03510"/>
    <w:rsid w:val="00B04D30"/>
    <w:rsid w:val="00B0508B"/>
    <w:rsid w:val="00B05D89"/>
    <w:rsid w:val="00B06106"/>
    <w:rsid w:val="00B0669F"/>
    <w:rsid w:val="00B066EE"/>
    <w:rsid w:val="00B06CAD"/>
    <w:rsid w:val="00B07D32"/>
    <w:rsid w:val="00B1065A"/>
    <w:rsid w:val="00B1080A"/>
    <w:rsid w:val="00B10EA8"/>
    <w:rsid w:val="00B1124B"/>
    <w:rsid w:val="00B122CE"/>
    <w:rsid w:val="00B12591"/>
    <w:rsid w:val="00B128BC"/>
    <w:rsid w:val="00B12DD6"/>
    <w:rsid w:val="00B13701"/>
    <w:rsid w:val="00B13ABA"/>
    <w:rsid w:val="00B140E6"/>
    <w:rsid w:val="00B14E00"/>
    <w:rsid w:val="00B158BB"/>
    <w:rsid w:val="00B15BD2"/>
    <w:rsid w:val="00B15D4A"/>
    <w:rsid w:val="00B21A21"/>
    <w:rsid w:val="00B223AC"/>
    <w:rsid w:val="00B23D1A"/>
    <w:rsid w:val="00B23F0D"/>
    <w:rsid w:val="00B25AC8"/>
    <w:rsid w:val="00B25AE2"/>
    <w:rsid w:val="00B310BF"/>
    <w:rsid w:val="00B3149E"/>
    <w:rsid w:val="00B323CB"/>
    <w:rsid w:val="00B3275C"/>
    <w:rsid w:val="00B330A5"/>
    <w:rsid w:val="00B35047"/>
    <w:rsid w:val="00B36277"/>
    <w:rsid w:val="00B363C4"/>
    <w:rsid w:val="00B37E63"/>
    <w:rsid w:val="00B4214F"/>
    <w:rsid w:val="00B4257B"/>
    <w:rsid w:val="00B43D0B"/>
    <w:rsid w:val="00B45EDE"/>
    <w:rsid w:val="00B463E0"/>
    <w:rsid w:val="00B46D9C"/>
    <w:rsid w:val="00B47A2A"/>
    <w:rsid w:val="00B47BD6"/>
    <w:rsid w:val="00B47C91"/>
    <w:rsid w:val="00B50357"/>
    <w:rsid w:val="00B50AE4"/>
    <w:rsid w:val="00B51490"/>
    <w:rsid w:val="00B52DA0"/>
    <w:rsid w:val="00B52FF2"/>
    <w:rsid w:val="00B5352B"/>
    <w:rsid w:val="00B5380D"/>
    <w:rsid w:val="00B54439"/>
    <w:rsid w:val="00B54F13"/>
    <w:rsid w:val="00B563CD"/>
    <w:rsid w:val="00B56683"/>
    <w:rsid w:val="00B56D89"/>
    <w:rsid w:val="00B579CA"/>
    <w:rsid w:val="00B60A04"/>
    <w:rsid w:val="00B6220E"/>
    <w:rsid w:val="00B63E60"/>
    <w:rsid w:val="00B65FF2"/>
    <w:rsid w:val="00B66670"/>
    <w:rsid w:val="00B66A4D"/>
    <w:rsid w:val="00B670EB"/>
    <w:rsid w:val="00B70A31"/>
    <w:rsid w:val="00B721A1"/>
    <w:rsid w:val="00B728ED"/>
    <w:rsid w:val="00B72924"/>
    <w:rsid w:val="00B73C68"/>
    <w:rsid w:val="00B7595B"/>
    <w:rsid w:val="00B768AD"/>
    <w:rsid w:val="00B76F87"/>
    <w:rsid w:val="00B812E6"/>
    <w:rsid w:val="00B81ED5"/>
    <w:rsid w:val="00B836EA"/>
    <w:rsid w:val="00B8439A"/>
    <w:rsid w:val="00B86B38"/>
    <w:rsid w:val="00B87045"/>
    <w:rsid w:val="00B90318"/>
    <w:rsid w:val="00B90AD9"/>
    <w:rsid w:val="00B91C08"/>
    <w:rsid w:val="00B91D42"/>
    <w:rsid w:val="00B942D8"/>
    <w:rsid w:val="00B94872"/>
    <w:rsid w:val="00B950D6"/>
    <w:rsid w:val="00B9576B"/>
    <w:rsid w:val="00B958C6"/>
    <w:rsid w:val="00B95A25"/>
    <w:rsid w:val="00B95FE7"/>
    <w:rsid w:val="00B964E3"/>
    <w:rsid w:val="00B9737A"/>
    <w:rsid w:val="00B97A19"/>
    <w:rsid w:val="00B97A48"/>
    <w:rsid w:val="00B97FC6"/>
    <w:rsid w:val="00BA0F81"/>
    <w:rsid w:val="00BA1874"/>
    <w:rsid w:val="00BA24CF"/>
    <w:rsid w:val="00BA2D23"/>
    <w:rsid w:val="00BA3CC3"/>
    <w:rsid w:val="00BA3E89"/>
    <w:rsid w:val="00BA4591"/>
    <w:rsid w:val="00BA4FE3"/>
    <w:rsid w:val="00BA5E45"/>
    <w:rsid w:val="00BA65AD"/>
    <w:rsid w:val="00BA7817"/>
    <w:rsid w:val="00BB238B"/>
    <w:rsid w:val="00BB3272"/>
    <w:rsid w:val="00BB3359"/>
    <w:rsid w:val="00BB36F9"/>
    <w:rsid w:val="00BB3C8F"/>
    <w:rsid w:val="00BB4CC1"/>
    <w:rsid w:val="00BB5599"/>
    <w:rsid w:val="00BB5EAE"/>
    <w:rsid w:val="00BB60B1"/>
    <w:rsid w:val="00BC2239"/>
    <w:rsid w:val="00BC23CD"/>
    <w:rsid w:val="00BC2EE5"/>
    <w:rsid w:val="00BC3980"/>
    <w:rsid w:val="00BC5961"/>
    <w:rsid w:val="00BC7272"/>
    <w:rsid w:val="00BD0D54"/>
    <w:rsid w:val="00BD0E66"/>
    <w:rsid w:val="00BD134D"/>
    <w:rsid w:val="00BD20F0"/>
    <w:rsid w:val="00BD3992"/>
    <w:rsid w:val="00BD4068"/>
    <w:rsid w:val="00BD4A5E"/>
    <w:rsid w:val="00BD4DEB"/>
    <w:rsid w:val="00BD56E6"/>
    <w:rsid w:val="00BD6856"/>
    <w:rsid w:val="00BE1520"/>
    <w:rsid w:val="00BE349A"/>
    <w:rsid w:val="00BE38B1"/>
    <w:rsid w:val="00BE4578"/>
    <w:rsid w:val="00BE4837"/>
    <w:rsid w:val="00BE4ED1"/>
    <w:rsid w:val="00BE53D7"/>
    <w:rsid w:val="00BE5B58"/>
    <w:rsid w:val="00BE71F6"/>
    <w:rsid w:val="00BE7770"/>
    <w:rsid w:val="00BF02BC"/>
    <w:rsid w:val="00BF0579"/>
    <w:rsid w:val="00BF2E43"/>
    <w:rsid w:val="00BF2F59"/>
    <w:rsid w:val="00BF384A"/>
    <w:rsid w:val="00BF4CFD"/>
    <w:rsid w:val="00BF5972"/>
    <w:rsid w:val="00BF6C06"/>
    <w:rsid w:val="00C0102C"/>
    <w:rsid w:val="00C04F0E"/>
    <w:rsid w:val="00C05C6E"/>
    <w:rsid w:val="00C066E3"/>
    <w:rsid w:val="00C06E9F"/>
    <w:rsid w:val="00C07992"/>
    <w:rsid w:val="00C07F86"/>
    <w:rsid w:val="00C12EBD"/>
    <w:rsid w:val="00C13861"/>
    <w:rsid w:val="00C13DC5"/>
    <w:rsid w:val="00C16A1B"/>
    <w:rsid w:val="00C2063A"/>
    <w:rsid w:val="00C2096D"/>
    <w:rsid w:val="00C20A15"/>
    <w:rsid w:val="00C20B2C"/>
    <w:rsid w:val="00C2142C"/>
    <w:rsid w:val="00C2149E"/>
    <w:rsid w:val="00C2168C"/>
    <w:rsid w:val="00C22F17"/>
    <w:rsid w:val="00C23CED"/>
    <w:rsid w:val="00C24110"/>
    <w:rsid w:val="00C24608"/>
    <w:rsid w:val="00C24C96"/>
    <w:rsid w:val="00C24ED0"/>
    <w:rsid w:val="00C25774"/>
    <w:rsid w:val="00C279A6"/>
    <w:rsid w:val="00C30608"/>
    <w:rsid w:val="00C308FB"/>
    <w:rsid w:val="00C30C22"/>
    <w:rsid w:val="00C328A0"/>
    <w:rsid w:val="00C33F10"/>
    <w:rsid w:val="00C34955"/>
    <w:rsid w:val="00C34FF1"/>
    <w:rsid w:val="00C373A7"/>
    <w:rsid w:val="00C40A9C"/>
    <w:rsid w:val="00C40B95"/>
    <w:rsid w:val="00C41074"/>
    <w:rsid w:val="00C412C3"/>
    <w:rsid w:val="00C42C7F"/>
    <w:rsid w:val="00C434F6"/>
    <w:rsid w:val="00C4510A"/>
    <w:rsid w:val="00C45AB3"/>
    <w:rsid w:val="00C471E8"/>
    <w:rsid w:val="00C47F1C"/>
    <w:rsid w:val="00C504FB"/>
    <w:rsid w:val="00C50ADE"/>
    <w:rsid w:val="00C50E38"/>
    <w:rsid w:val="00C51747"/>
    <w:rsid w:val="00C51AE0"/>
    <w:rsid w:val="00C530DE"/>
    <w:rsid w:val="00C530FF"/>
    <w:rsid w:val="00C53B6C"/>
    <w:rsid w:val="00C53BE2"/>
    <w:rsid w:val="00C55D72"/>
    <w:rsid w:val="00C56217"/>
    <w:rsid w:val="00C60A93"/>
    <w:rsid w:val="00C619DF"/>
    <w:rsid w:val="00C63EB1"/>
    <w:rsid w:val="00C67F25"/>
    <w:rsid w:val="00C707E7"/>
    <w:rsid w:val="00C71973"/>
    <w:rsid w:val="00C73B01"/>
    <w:rsid w:val="00C73BFC"/>
    <w:rsid w:val="00C75E15"/>
    <w:rsid w:val="00C75F33"/>
    <w:rsid w:val="00C7600D"/>
    <w:rsid w:val="00C86001"/>
    <w:rsid w:val="00C90031"/>
    <w:rsid w:val="00C901D4"/>
    <w:rsid w:val="00C9114D"/>
    <w:rsid w:val="00C91B41"/>
    <w:rsid w:val="00C9260D"/>
    <w:rsid w:val="00C92967"/>
    <w:rsid w:val="00C93D4C"/>
    <w:rsid w:val="00C96ACB"/>
    <w:rsid w:val="00C97FEC"/>
    <w:rsid w:val="00CA0093"/>
    <w:rsid w:val="00CA0A55"/>
    <w:rsid w:val="00CA0E5A"/>
    <w:rsid w:val="00CA1566"/>
    <w:rsid w:val="00CA1F74"/>
    <w:rsid w:val="00CA28DE"/>
    <w:rsid w:val="00CA4B4F"/>
    <w:rsid w:val="00CA4FCC"/>
    <w:rsid w:val="00CA548C"/>
    <w:rsid w:val="00CA660F"/>
    <w:rsid w:val="00CA68D4"/>
    <w:rsid w:val="00CA6DEE"/>
    <w:rsid w:val="00CA6FF7"/>
    <w:rsid w:val="00CA7E54"/>
    <w:rsid w:val="00CA7F9B"/>
    <w:rsid w:val="00CB2D11"/>
    <w:rsid w:val="00CB305E"/>
    <w:rsid w:val="00CB31B4"/>
    <w:rsid w:val="00CB5998"/>
    <w:rsid w:val="00CB7400"/>
    <w:rsid w:val="00CB7A61"/>
    <w:rsid w:val="00CC03BD"/>
    <w:rsid w:val="00CC120F"/>
    <w:rsid w:val="00CC1FA7"/>
    <w:rsid w:val="00CC26A9"/>
    <w:rsid w:val="00CC3457"/>
    <w:rsid w:val="00CC367B"/>
    <w:rsid w:val="00CC48BF"/>
    <w:rsid w:val="00CC4FD4"/>
    <w:rsid w:val="00CC52A3"/>
    <w:rsid w:val="00CC6A56"/>
    <w:rsid w:val="00CC7A9A"/>
    <w:rsid w:val="00CD0BAC"/>
    <w:rsid w:val="00CD1AB6"/>
    <w:rsid w:val="00CD1C90"/>
    <w:rsid w:val="00CD244D"/>
    <w:rsid w:val="00CD2781"/>
    <w:rsid w:val="00CD3BEF"/>
    <w:rsid w:val="00CD46CC"/>
    <w:rsid w:val="00CD4CCD"/>
    <w:rsid w:val="00CD671E"/>
    <w:rsid w:val="00CD7766"/>
    <w:rsid w:val="00CD783B"/>
    <w:rsid w:val="00CE00B3"/>
    <w:rsid w:val="00CE0523"/>
    <w:rsid w:val="00CE0AD1"/>
    <w:rsid w:val="00CE0F75"/>
    <w:rsid w:val="00CE13A6"/>
    <w:rsid w:val="00CE28B8"/>
    <w:rsid w:val="00CE55FF"/>
    <w:rsid w:val="00CE62EF"/>
    <w:rsid w:val="00CE7CE6"/>
    <w:rsid w:val="00CF0000"/>
    <w:rsid w:val="00CF0623"/>
    <w:rsid w:val="00CF10A5"/>
    <w:rsid w:val="00CF120D"/>
    <w:rsid w:val="00CF362E"/>
    <w:rsid w:val="00CF5499"/>
    <w:rsid w:val="00CF5894"/>
    <w:rsid w:val="00CF5DF8"/>
    <w:rsid w:val="00CF70B5"/>
    <w:rsid w:val="00CF729A"/>
    <w:rsid w:val="00CF73C9"/>
    <w:rsid w:val="00CF7A93"/>
    <w:rsid w:val="00CF7E92"/>
    <w:rsid w:val="00D005A3"/>
    <w:rsid w:val="00D00A87"/>
    <w:rsid w:val="00D00FEF"/>
    <w:rsid w:val="00D01583"/>
    <w:rsid w:val="00D048EF"/>
    <w:rsid w:val="00D04C17"/>
    <w:rsid w:val="00D05882"/>
    <w:rsid w:val="00D07204"/>
    <w:rsid w:val="00D1041A"/>
    <w:rsid w:val="00D110EC"/>
    <w:rsid w:val="00D11794"/>
    <w:rsid w:val="00D1205C"/>
    <w:rsid w:val="00D12A4A"/>
    <w:rsid w:val="00D12C3B"/>
    <w:rsid w:val="00D12EA4"/>
    <w:rsid w:val="00D15DF8"/>
    <w:rsid w:val="00D17554"/>
    <w:rsid w:val="00D17B4D"/>
    <w:rsid w:val="00D2028F"/>
    <w:rsid w:val="00D20EFD"/>
    <w:rsid w:val="00D2192F"/>
    <w:rsid w:val="00D21984"/>
    <w:rsid w:val="00D22497"/>
    <w:rsid w:val="00D22AC6"/>
    <w:rsid w:val="00D234DF"/>
    <w:rsid w:val="00D23AE4"/>
    <w:rsid w:val="00D24272"/>
    <w:rsid w:val="00D25C7A"/>
    <w:rsid w:val="00D2625E"/>
    <w:rsid w:val="00D31CC4"/>
    <w:rsid w:val="00D32279"/>
    <w:rsid w:val="00D325D5"/>
    <w:rsid w:val="00D32F05"/>
    <w:rsid w:val="00D33591"/>
    <w:rsid w:val="00D35257"/>
    <w:rsid w:val="00D36C84"/>
    <w:rsid w:val="00D4015C"/>
    <w:rsid w:val="00D4033A"/>
    <w:rsid w:val="00D41BC1"/>
    <w:rsid w:val="00D42253"/>
    <w:rsid w:val="00D42D4C"/>
    <w:rsid w:val="00D44718"/>
    <w:rsid w:val="00D44C76"/>
    <w:rsid w:val="00D44F80"/>
    <w:rsid w:val="00D451D0"/>
    <w:rsid w:val="00D4567C"/>
    <w:rsid w:val="00D46AB8"/>
    <w:rsid w:val="00D50DE0"/>
    <w:rsid w:val="00D51195"/>
    <w:rsid w:val="00D5192B"/>
    <w:rsid w:val="00D51A04"/>
    <w:rsid w:val="00D51E1F"/>
    <w:rsid w:val="00D526CD"/>
    <w:rsid w:val="00D544B8"/>
    <w:rsid w:val="00D5455D"/>
    <w:rsid w:val="00D54862"/>
    <w:rsid w:val="00D55C12"/>
    <w:rsid w:val="00D56A1C"/>
    <w:rsid w:val="00D56CDC"/>
    <w:rsid w:val="00D56DF8"/>
    <w:rsid w:val="00D60B17"/>
    <w:rsid w:val="00D61EE2"/>
    <w:rsid w:val="00D63055"/>
    <w:rsid w:val="00D636D0"/>
    <w:rsid w:val="00D63775"/>
    <w:rsid w:val="00D63ADD"/>
    <w:rsid w:val="00D63BE1"/>
    <w:rsid w:val="00D640B9"/>
    <w:rsid w:val="00D6411C"/>
    <w:rsid w:val="00D6486D"/>
    <w:rsid w:val="00D65FA5"/>
    <w:rsid w:val="00D662FE"/>
    <w:rsid w:val="00D67E33"/>
    <w:rsid w:val="00D70B92"/>
    <w:rsid w:val="00D7132E"/>
    <w:rsid w:val="00D71458"/>
    <w:rsid w:val="00D71A3A"/>
    <w:rsid w:val="00D729F4"/>
    <w:rsid w:val="00D72D3A"/>
    <w:rsid w:val="00D7335C"/>
    <w:rsid w:val="00D73571"/>
    <w:rsid w:val="00D735FA"/>
    <w:rsid w:val="00D7439C"/>
    <w:rsid w:val="00D74E35"/>
    <w:rsid w:val="00D75C70"/>
    <w:rsid w:val="00D75C75"/>
    <w:rsid w:val="00D76260"/>
    <w:rsid w:val="00D76F4B"/>
    <w:rsid w:val="00D80C68"/>
    <w:rsid w:val="00D8132E"/>
    <w:rsid w:val="00D830EE"/>
    <w:rsid w:val="00D839C6"/>
    <w:rsid w:val="00D84793"/>
    <w:rsid w:val="00D84B2A"/>
    <w:rsid w:val="00D85D07"/>
    <w:rsid w:val="00D8724C"/>
    <w:rsid w:val="00D8764A"/>
    <w:rsid w:val="00D87EB2"/>
    <w:rsid w:val="00D900BD"/>
    <w:rsid w:val="00D903DA"/>
    <w:rsid w:val="00D922DE"/>
    <w:rsid w:val="00D927C2"/>
    <w:rsid w:val="00D95089"/>
    <w:rsid w:val="00D953D3"/>
    <w:rsid w:val="00D955A1"/>
    <w:rsid w:val="00D96773"/>
    <w:rsid w:val="00D96FCE"/>
    <w:rsid w:val="00D96FEB"/>
    <w:rsid w:val="00D97763"/>
    <w:rsid w:val="00DA1A57"/>
    <w:rsid w:val="00DA1D72"/>
    <w:rsid w:val="00DA32B6"/>
    <w:rsid w:val="00DA3F16"/>
    <w:rsid w:val="00DA43B0"/>
    <w:rsid w:val="00DA4A86"/>
    <w:rsid w:val="00DA5F39"/>
    <w:rsid w:val="00DA61AD"/>
    <w:rsid w:val="00DA6605"/>
    <w:rsid w:val="00DA733B"/>
    <w:rsid w:val="00DA7566"/>
    <w:rsid w:val="00DA7709"/>
    <w:rsid w:val="00DB0393"/>
    <w:rsid w:val="00DB1838"/>
    <w:rsid w:val="00DB1E63"/>
    <w:rsid w:val="00DB2515"/>
    <w:rsid w:val="00DB393E"/>
    <w:rsid w:val="00DB5A0D"/>
    <w:rsid w:val="00DB5E1E"/>
    <w:rsid w:val="00DC05C3"/>
    <w:rsid w:val="00DC10AA"/>
    <w:rsid w:val="00DC1101"/>
    <w:rsid w:val="00DC3302"/>
    <w:rsid w:val="00DC5F15"/>
    <w:rsid w:val="00DC62D3"/>
    <w:rsid w:val="00DC7048"/>
    <w:rsid w:val="00DC7CF5"/>
    <w:rsid w:val="00DD0194"/>
    <w:rsid w:val="00DD2390"/>
    <w:rsid w:val="00DD30F6"/>
    <w:rsid w:val="00DD4482"/>
    <w:rsid w:val="00DD470E"/>
    <w:rsid w:val="00DD4A29"/>
    <w:rsid w:val="00DD5392"/>
    <w:rsid w:val="00DD560A"/>
    <w:rsid w:val="00DD6BE0"/>
    <w:rsid w:val="00DD7587"/>
    <w:rsid w:val="00DE01E6"/>
    <w:rsid w:val="00DE1A1E"/>
    <w:rsid w:val="00DE1EC6"/>
    <w:rsid w:val="00DE4057"/>
    <w:rsid w:val="00DE4362"/>
    <w:rsid w:val="00DE4E4D"/>
    <w:rsid w:val="00DE55D5"/>
    <w:rsid w:val="00DE63D1"/>
    <w:rsid w:val="00DE6847"/>
    <w:rsid w:val="00DE6C8F"/>
    <w:rsid w:val="00DF0101"/>
    <w:rsid w:val="00DF11CF"/>
    <w:rsid w:val="00DF2742"/>
    <w:rsid w:val="00DF3D90"/>
    <w:rsid w:val="00DF5966"/>
    <w:rsid w:val="00DF6B55"/>
    <w:rsid w:val="00DF7820"/>
    <w:rsid w:val="00DF7A03"/>
    <w:rsid w:val="00DF7F1C"/>
    <w:rsid w:val="00E001A0"/>
    <w:rsid w:val="00E0090B"/>
    <w:rsid w:val="00E01A5A"/>
    <w:rsid w:val="00E02D3A"/>
    <w:rsid w:val="00E037C6"/>
    <w:rsid w:val="00E04376"/>
    <w:rsid w:val="00E059CF"/>
    <w:rsid w:val="00E05B00"/>
    <w:rsid w:val="00E0636B"/>
    <w:rsid w:val="00E07EAA"/>
    <w:rsid w:val="00E10BF6"/>
    <w:rsid w:val="00E11C97"/>
    <w:rsid w:val="00E1344E"/>
    <w:rsid w:val="00E1408C"/>
    <w:rsid w:val="00E1587D"/>
    <w:rsid w:val="00E173A8"/>
    <w:rsid w:val="00E17793"/>
    <w:rsid w:val="00E20471"/>
    <w:rsid w:val="00E204F1"/>
    <w:rsid w:val="00E20B1F"/>
    <w:rsid w:val="00E21639"/>
    <w:rsid w:val="00E220B1"/>
    <w:rsid w:val="00E226E5"/>
    <w:rsid w:val="00E22FBA"/>
    <w:rsid w:val="00E24EB1"/>
    <w:rsid w:val="00E25AA0"/>
    <w:rsid w:val="00E25B81"/>
    <w:rsid w:val="00E27AE8"/>
    <w:rsid w:val="00E27F48"/>
    <w:rsid w:val="00E30046"/>
    <w:rsid w:val="00E32000"/>
    <w:rsid w:val="00E33B27"/>
    <w:rsid w:val="00E33BCF"/>
    <w:rsid w:val="00E34E2A"/>
    <w:rsid w:val="00E3617D"/>
    <w:rsid w:val="00E37C20"/>
    <w:rsid w:val="00E37F14"/>
    <w:rsid w:val="00E40F16"/>
    <w:rsid w:val="00E41111"/>
    <w:rsid w:val="00E42273"/>
    <w:rsid w:val="00E43BFF"/>
    <w:rsid w:val="00E43CF6"/>
    <w:rsid w:val="00E44D14"/>
    <w:rsid w:val="00E44D26"/>
    <w:rsid w:val="00E45010"/>
    <w:rsid w:val="00E45113"/>
    <w:rsid w:val="00E45803"/>
    <w:rsid w:val="00E5015E"/>
    <w:rsid w:val="00E50216"/>
    <w:rsid w:val="00E503E7"/>
    <w:rsid w:val="00E51D72"/>
    <w:rsid w:val="00E51F59"/>
    <w:rsid w:val="00E52110"/>
    <w:rsid w:val="00E54186"/>
    <w:rsid w:val="00E5435B"/>
    <w:rsid w:val="00E544CD"/>
    <w:rsid w:val="00E54A01"/>
    <w:rsid w:val="00E563DC"/>
    <w:rsid w:val="00E567D7"/>
    <w:rsid w:val="00E56BE4"/>
    <w:rsid w:val="00E56CBC"/>
    <w:rsid w:val="00E60214"/>
    <w:rsid w:val="00E602D5"/>
    <w:rsid w:val="00E6099A"/>
    <w:rsid w:val="00E62CF5"/>
    <w:rsid w:val="00E63802"/>
    <w:rsid w:val="00E63A83"/>
    <w:rsid w:val="00E6454B"/>
    <w:rsid w:val="00E66316"/>
    <w:rsid w:val="00E66CA4"/>
    <w:rsid w:val="00E6789A"/>
    <w:rsid w:val="00E709D0"/>
    <w:rsid w:val="00E71E0B"/>
    <w:rsid w:val="00E72D9A"/>
    <w:rsid w:val="00E73563"/>
    <w:rsid w:val="00E73D4C"/>
    <w:rsid w:val="00E7415D"/>
    <w:rsid w:val="00E744E6"/>
    <w:rsid w:val="00E7470D"/>
    <w:rsid w:val="00E74D53"/>
    <w:rsid w:val="00E75683"/>
    <w:rsid w:val="00E76089"/>
    <w:rsid w:val="00E7624B"/>
    <w:rsid w:val="00E777AF"/>
    <w:rsid w:val="00E81097"/>
    <w:rsid w:val="00E8188C"/>
    <w:rsid w:val="00E824C1"/>
    <w:rsid w:val="00E828EE"/>
    <w:rsid w:val="00E82B9C"/>
    <w:rsid w:val="00E8656D"/>
    <w:rsid w:val="00E86776"/>
    <w:rsid w:val="00E86787"/>
    <w:rsid w:val="00E878E2"/>
    <w:rsid w:val="00E90609"/>
    <w:rsid w:val="00E9069A"/>
    <w:rsid w:val="00E926FA"/>
    <w:rsid w:val="00E94D5C"/>
    <w:rsid w:val="00E95D94"/>
    <w:rsid w:val="00EA08D4"/>
    <w:rsid w:val="00EA1167"/>
    <w:rsid w:val="00EA1544"/>
    <w:rsid w:val="00EA1973"/>
    <w:rsid w:val="00EA1BF1"/>
    <w:rsid w:val="00EA4395"/>
    <w:rsid w:val="00EA7771"/>
    <w:rsid w:val="00EA7798"/>
    <w:rsid w:val="00EB0517"/>
    <w:rsid w:val="00EB0E71"/>
    <w:rsid w:val="00EB124A"/>
    <w:rsid w:val="00EB33F7"/>
    <w:rsid w:val="00EB48E7"/>
    <w:rsid w:val="00EB4EB3"/>
    <w:rsid w:val="00EB75F0"/>
    <w:rsid w:val="00EC050F"/>
    <w:rsid w:val="00EC0D4A"/>
    <w:rsid w:val="00EC116E"/>
    <w:rsid w:val="00EC1D1B"/>
    <w:rsid w:val="00EC3072"/>
    <w:rsid w:val="00EC4EF9"/>
    <w:rsid w:val="00EC54A6"/>
    <w:rsid w:val="00EC5AB0"/>
    <w:rsid w:val="00EC5DFD"/>
    <w:rsid w:val="00EC5F90"/>
    <w:rsid w:val="00EC645C"/>
    <w:rsid w:val="00EC6463"/>
    <w:rsid w:val="00EC6E7E"/>
    <w:rsid w:val="00ED002A"/>
    <w:rsid w:val="00ED02C5"/>
    <w:rsid w:val="00ED0B9F"/>
    <w:rsid w:val="00ED12CC"/>
    <w:rsid w:val="00ED1B98"/>
    <w:rsid w:val="00ED23D1"/>
    <w:rsid w:val="00ED28EC"/>
    <w:rsid w:val="00ED3AFB"/>
    <w:rsid w:val="00ED594A"/>
    <w:rsid w:val="00ED6022"/>
    <w:rsid w:val="00ED6B68"/>
    <w:rsid w:val="00ED6C7F"/>
    <w:rsid w:val="00EE0336"/>
    <w:rsid w:val="00EE08E9"/>
    <w:rsid w:val="00EE1609"/>
    <w:rsid w:val="00EE1F26"/>
    <w:rsid w:val="00EE22D4"/>
    <w:rsid w:val="00EE412F"/>
    <w:rsid w:val="00EE52B0"/>
    <w:rsid w:val="00EE5793"/>
    <w:rsid w:val="00EF19C8"/>
    <w:rsid w:val="00EF1D24"/>
    <w:rsid w:val="00EF2285"/>
    <w:rsid w:val="00EF4AAF"/>
    <w:rsid w:val="00EF6E20"/>
    <w:rsid w:val="00EF7196"/>
    <w:rsid w:val="00F00DC6"/>
    <w:rsid w:val="00F0244A"/>
    <w:rsid w:val="00F04051"/>
    <w:rsid w:val="00F04E5D"/>
    <w:rsid w:val="00F060FA"/>
    <w:rsid w:val="00F06759"/>
    <w:rsid w:val="00F06CF1"/>
    <w:rsid w:val="00F070FC"/>
    <w:rsid w:val="00F0747F"/>
    <w:rsid w:val="00F07963"/>
    <w:rsid w:val="00F07DF3"/>
    <w:rsid w:val="00F10EF6"/>
    <w:rsid w:val="00F11036"/>
    <w:rsid w:val="00F118D7"/>
    <w:rsid w:val="00F12012"/>
    <w:rsid w:val="00F13AE4"/>
    <w:rsid w:val="00F13BC0"/>
    <w:rsid w:val="00F13ED5"/>
    <w:rsid w:val="00F142C8"/>
    <w:rsid w:val="00F152AE"/>
    <w:rsid w:val="00F15592"/>
    <w:rsid w:val="00F15890"/>
    <w:rsid w:val="00F1686E"/>
    <w:rsid w:val="00F16B86"/>
    <w:rsid w:val="00F173C3"/>
    <w:rsid w:val="00F17B3A"/>
    <w:rsid w:val="00F17DDF"/>
    <w:rsid w:val="00F2072F"/>
    <w:rsid w:val="00F21308"/>
    <w:rsid w:val="00F213A6"/>
    <w:rsid w:val="00F21555"/>
    <w:rsid w:val="00F23088"/>
    <w:rsid w:val="00F23777"/>
    <w:rsid w:val="00F23FB7"/>
    <w:rsid w:val="00F24AF1"/>
    <w:rsid w:val="00F2566D"/>
    <w:rsid w:val="00F2573B"/>
    <w:rsid w:val="00F27519"/>
    <w:rsid w:val="00F30CD4"/>
    <w:rsid w:val="00F30F5C"/>
    <w:rsid w:val="00F323BE"/>
    <w:rsid w:val="00F332A2"/>
    <w:rsid w:val="00F3347E"/>
    <w:rsid w:val="00F33D86"/>
    <w:rsid w:val="00F341ED"/>
    <w:rsid w:val="00F34213"/>
    <w:rsid w:val="00F34F43"/>
    <w:rsid w:val="00F35738"/>
    <w:rsid w:val="00F3577A"/>
    <w:rsid w:val="00F36FE4"/>
    <w:rsid w:val="00F37CEB"/>
    <w:rsid w:val="00F4009D"/>
    <w:rsid w:val="00F4087E"/>
    <w:rsid w:val="00F40F01"/>
    <w:rsid w:val="00F411E9"/>
    <w:rsid w:val="00F42092"/>
    <w:rsid w:val="00F42A7E"/>
    <w:rsid w:val="00F42EA6"/>
    <w:rsid w:val="00F430EA"/>
    <w:rsid w:val="00F443C1"/>
    <w:rsid w:val="00F44536"/>
    <w:rsid w:val="00F455CF"/>
    <w:rsid w:val="00F47936"/>
    <w:rsid w:val="00F50A49"/>
    <w:rsid w:val="00F50E3D"/>
    <w:rsid w:val="00F50E43"/>
    <w:rsid w:val="00F512EF"/>
    <w:rsid w:val="00F51866"/>
    <w:rsid w:val="00F52026"/>
    <w:rsid w:val="00F5323C"/>
    <w:rsid w:val="00F544A5"/>
    <w:rsid w:val="00F54F1B"/>
    <w:rsid w:val="00F55860"/>
    <w:rsid w:val="00F57C84"/>
    <w:rsid w:val="00F60199"/>
    <w:rsid w:val="00F61137"/>
    <w:rsid w:val="00F6384F"/>
    <w:rsid w:val="00F63B86"/>
    <w:rsid w:val="00F64024"/>
    <w:rsid w:val="00F6464A"/>
    <w:rsid w:val="00F6551C"/>
    <w:rsid w:val="00F66FBA"/>
    <w:rsid w:val="00F71114"/>
    <w:rsid w:val="00F716D3"/>
    <w:rsid w:val="00F71838"/>
    <w:rsid w:val="00F721A3"/>
    <w:rsid w:val="00F737E9"/>
    <w:rsid w:val="00F75BCA"/>
    <w:rsid w:val="00F77912"/>
    <w:rsid w:val="00F802C0"/>
    <w:rsid w:val="00F802E0"/>
    <w:rsid w:val="00F80A53"/>
    <w:rsid w:val="00F81C49"/>
    <w:rsid w:val="00F82CC7"/>
    <w:rsid w:val="00F83E16"/>
    <w:rsid w:val="00F85315"/>
    <w:rsid w:val="00F8581C"/>
    <w:rsid w:val="00F860F9"/>
    <w:rsid w:val="00F86E0B"/>
    <w:rsid w:val="00F87047"/>
    <w:rsid w:val="00F87058"/>
    <w:rsid w:val="00F87496"/>
    <w:rsid w:val="00F87752"/>
    <w:rsid w:val="00F902F5"/>
    <w:rsid w:val="00F91223"/>
    <w:rsid w:val="00F9155E"/>
    <w:rsid w:val="00F91610"/>
    <w:rsid w:val="00F91A2D"/>
    <w:rsid w:val="00F91C6E"/>
    <w:rsid w:val="00F92F6B"/>
    <w:rsid w:val="00F934E6"/>
    <w:rsid w:val="00F93F84"/>
    <w:rsid w:val="00F94600"/>
    <w:rsid w:val="00F94934"/>
    <w:rsid w:val="00F94F37"/>
    <w:rsid w:val="00F975BD"/>
    <w:rsid w:val="00F9796F"/>
    <w:rsid w:val="00FA0552"/>
    <w:rsid w:val="00FA0965"/>
    <w:rsid w:val="00FA3F84"/>
    <w:rsid w:val="00FA5102"/>
    <w:rsid w:val="00FA5166"/>
    <w:rsid w:val="00FA572C"/>
    <w:rsid w:val="00FA5C87"/>
    <w:rsid w:val="00FA60D4"/>
    <w:rsid w:val="00FA619C"/>
    <w:rsid w:val="00FA7821"/>
    <w:rsid w:val="00FB03B6"/>
    <w:rsid w:val="00FB0A2B"/>
    <w:rsid w:val="00FB2B4E"/>
    <w:rsid w:val="00FB47C0"/>
    <w:rsid w:val="00FB56AB"/>
    <w:rsid w:val="00FB6342"/>
    <w:rsid w:val="00FC1223"/>
    <w:rsid w:val="00FC1D00"/>
    <w:rsid w:val="00FC232F"/>
    <w:rsid w:val="00FC2B80"/>
    <w:rsid w:val="00FC2D5E"/>
    <w:rsid w:val="00FC31F9"/>
    <w:rsid w:val="00FC3895"/>
    <w:rsid w:val="00FC3B43"/>
    <w:rsid w:val="00FC3F62"/>
    <w:rsid w:val="00FC4340"/>
    <w:rsid w:val="00FC5741"/>
    <w:rsid w:val="00FC62AF"/>
    <w:rsid w:val="00FC6AA3"/>
    <w:rsid w:val="00FC7201"/>
    <w:rsid w:val="00FC7EDD"/>
    <w:rsid w:val="00FD002A"/>
    <w:rsid w:val="00FD062D"/>
    <w:rsid w:val="00FD08A7"/>
    <w:rsid w:val="00FD0D72"/>
    <w:rsid w:val="00FD3DA5"/>
    <w:rsid w:val="00FD562F"/>
    <w:rsid w:val="00FD569A"/>
    <w:rsid w:val="00FD5DC2"/>
    <w:rsid w:val="00FD6180"/>
    <w:rsid w:val="00FD7904"/>
    <w:rsid w:val="00FD7F50"/>
    <w:rsid w:val="00FE0429"/>
    <w:rsid w:val="00FE105E"/>
    <w:rsid w:val="00FE1CF8"/>
    <w:rsid w:val="00FE3D13"/>
    <w:rsid w:val="00FE494D"/>
    <w:rsid w:val="00FE5157"/>
    <w:rsid w:val="00FE7AD4"/>
    <w:rsid w:val="00FF3FFE"/>
    <w:rsid w:val="00FF4DA2"/>
    <w:rsid w:val="00FF51B5"/>
    <w:rsid w:val="00FF63C4"/>
    <w:rsid w:val="00FF75D9"/>
    <w:rsid w:val="00FF77E5"/>
    <w:rsid w:val="00FF79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354B6"/>
  <w15:docId w15:val="{F0C5B38B-7788-419F-8131-3519B4A0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napToGrid w:val="0"/>
        <w:sz w:val="22"/>
        <w:szCs w:val="22"/>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6FA"/>
    <w:pPr>
      <w:widowControl w:val="0"/>
    </w:pPr>
  </w:style>
  <w:style w:type="paragraph" w:styleId="Ttulo1">
    <w:name w:val="heading 1"/>
    <w:basedOn w:val="Normal"/>
    <w:next w:val="p0"/>
    <w:qFormat/>
    <w:rsid w:val="00E926FA"/>
    <w:pPr>
      <w:keepNext/>
      <w:spacing w:before="240"/>
      <w:outlineLvl w:val="0"/>
    </w:pPr>
    <w:rPr>
      <w:b/>
      <w:color w:val="000000"/>
      <w:sz w:val="24"/>
    </w:rPr>
  </w:style>
  <w:style w:type="paragraph" w:styleId="Ttulo2">
    <w:name w:val="heading 2"/>
    <w:basedOn w:val="Normal"/>
    <w:next w:val="p0"/>
    <w:qFormat/>
    <w:rsid w:val="00E926FA"/>
    <w:pPr>
      <w:keepNext/>
      <w:spacing w:before="240"/>
      <w:jc w:val="center"/>
      <w:outlineLvl w:val="1"/>
    </w:pPr>
    <w:rPr>
      <w:b/>
      <w:color w:val="000000"/>
      <w:sz w:val="28"/>
    </w:rPr>
  </w:style>
  <w:style w:type="paragraph" w:styleId="Ttulo3">
    <w:name w:val="heading 3"/>
    <w:basedOn w:val="Normal"/>
    <w:next w:val="Sangranormal"/>
    <w:qFormat/>
    <w:rsid w:val="00E926FA"/>
    <w:pPr>
      <w:jc w:val="center"/>
      <w:outlineLvl w:val="2"/>
    </w:pPr>
    <w:rPr>
      <w:sz w:val="24"/>
    </w:rPr>
  </w:style>
  <w:style w:type="paragraph" w:styleId="Ttulo4">
    <w:name w:val="heading 4"/>
    <w:basedOn w:val="Normal"/>
    <w:next w:val="Normal"/>
    <w:qFormat/>
    <w:rsid w:val="00E926FA"/>
    <w:pPr>
      <w:keepNext/>
      <w:spacing w:before="360" w:after="240"/>
      <w:jc w:val="both"/>
      <w:outlineLvl w:val="3"/>
    </w:pPr>
    <w:rPr>
      <w:sz w:val="24"/>
    </w:rPr>
  </w:style>
  <w:style w:type="paragraph" w:styleId="Ttulo5">
    <w:name w:val="heading 5"/>
    <w:basedOn w:val="Normal"/>
    <w:next w:val="Normal"/>
    <w:qFormat/>
    <w:rsid w:val="00E926FA"/>
    <w:pPr>
      <w:keepNext/>
      <w:spacing w:before="240"/>
      <w:jc w:val="both"/>
      <w:outlineLvl w:val="4"/>
    </w:pPr>
    <w:rPr>
      <w:b/>
      <w:smallCaps/>
      <w:sz w:val="24"/>
      <w:u w:val="single"/>
    </w:rPr>
  </w:style>
  <w:style w:type="paragraph" w:styleId="Ttulo6">
    <w:name w:val="heading 6"/>
    <w:basedOn w:val="Normal"/>
    <w:next w:val="Normal"/>
    <w:qFormat/>
    <w:rsid w:val="00E926FA"/>
    <w:pPr>
      <w:keepNext/>
      <w:spacing w:before="240"/>
      <w:jc w:val="both"/>
      <w:outlineLvl w:val="5"/>
    </w:pPr>
    <w:rPr>
      <w:b/>
      <w:smallCap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0">
    <w:name w:val="p0"/>
    <w:basedOn w:val="Normal"/>
    <w:rsid w:val="00E926FA"/>
    <w:pPr>
      <w:keepLines/>
      <w:spacing w:before="240"/>
      <w:jc w:val="both"/>
    </w:pPr>
    <w:rPr>
      <w:color w:val="0000FF"/>
      <w:sz w:val="24"/>
    </w:rPr>
  </w:style>
  <w:style w:type="paragraph" w:styleId="Sangranormal">
    <w:name w:val="Normal Indent"/>
    <w:basedOn w:val="Normal"/>
    <w:rsid w:val="00E926FA"/>
    <w:pPr>
      <w:ind w:left="708"/>
    </w:pPr>
  </w:style>
  <w:style w:type="paragraph" w:styleId="Piedepgina">
    <w:name w:val="footer"/>
    <w:basedOn w:val="Normal"/>
    <w:link w:val="PiedepginaCar"/>
    <w:uiPriority w:val="99"/>
    <w:rsid w:val="00E926FA"/>
    <w:pPr>
      <w:tabs>
        <w:tab w:val="center" w:pos="4252"/>
        <w:tab w:val="right" w:pos="8504"/>
      </w:tabs>
    </w:pPr>
  </w:style>
  <w:style w:type="paragraph" w:styleId="Encabezado">
    <w:name w:val="header"/>
    <w:basedOn w:val="Normal"/>
    <w:link w:val="EncabezadoCar"/>
    <w:rsid w:val="00E926FA"/>
    <w:pPr>
      <w:tabs>
        <w:tab w:val="center" w:pos="4252"/>
        <w:tab w:val="right" w:pos="8504"/>
      </w:tabs>
    </w:pPr>
  </w:style>
  <w:style w:type="paragraph" w:customStyle="1" w:styleId="bullet">
    <w:name w:val="bullet"/>
    <w:basedOn w:val="Normal"/>
    <w:rsid w:val="00E926FA"/>
    <w:pPr>
      <w:spacing w:before="120"/>
      <w:ind w:left="2430" w:right="1440" w:hanging="274"/>
    </w:pPr>
    <w:rPr>
      <w:b/>
      <w:color w:val="000080"/>
    </w:rPr>
  </w:style>
  <w:style w:type="paragraph" w:styleId="Textoindependiente">
    <w:name w:val="Body Text"/>
    <w:basedOn w:val="Normal"/>
    <w:link w:val="TextoindependienteCar"/>
    <w:rsid w:val="00E926FA"/>
    <w:pPr>
      <w:jc w:val="both"/>
    </w:pPr>
    <w:rPr>
      <w:sz w:val="24"/>
    </w:rPr>
  </w:style>
  <w:style w:type="character" w:styleId="Hipervnculo">
    <w:name w:val="Hyperlink"/>
    <w:uiPriority w:val="99"/>
    <w:rsid w:val="00E926FA"/>
    <w:rPr>
      <w:color w:val="0000FF"/>
      <w:u w:val="single"/>
    </w:rPr>
  </w:style>
  <w:style w:type="character" w:styleId="Nmerodepgina">
    <w:name w:val="page number"/>
    <w:basedOn w:val="Fuentedeprrafopredeter"/>
    <w:rsid w:val="00E926FA"/>
  </w:style>
  <w:style w:type="character" w:styleId="Hipervnculovisitado">
    <w:name w:val="FollowedHyperlink"/>
    <w:rsid w:val="00E926FA"/>
    <w:rPr>
      <w:color w:val="800080"/>
      <w:u w:val="single"/>
    </w:rPr>
  </w:style>
  <w:style w:type="paragraph" w:customStyle="1" w:styleId="parr2">
    <w:name w:val="parr2"/>
    <w:basedOn w:val="Normal"/>
    <w:rsid w:val="00862787"/>
    <w:pPr>
      <w:widowControl/>
      <w:spacing w:before="600"/>
      <w:ind w:left="567" w:right="15"/>
      <w:jc w:val="both"/>
    </w:pPr>
    <w:rPr>
      <w:snapToGrid/>
      <w:sz w:val="24"/>
    </w:rPr>
  </w:style>
  <w:style w:type="paragraph" w:styleId="Textonotapie">
    <w:name w:val="footnote text"/>
    <w:basedOn w:val="Normal"/>
    <w:link w:val="TextonotapieCar"/>
    <w:rsid w:val="003F2F1E"/>
  </w:style>
  <w:style w:type="character" w:styleId="Refdenotaalpie">
    <w:name w:val="footnote reference"/>
    <w:rsid w:val="003F2F1E"/>
    <w:rPr>
      <w:vertAlign w:val="superscript"/>
    </w:rPr>
  </w:style>
  <w:style w:type="character" w:customStyle="1" w:styleId="TextoindependienteCar">
    <w:name w:val="Texto independiente Car"/>
    <w:link w:val="Textoindependiente"/>
    <w:rsid w:val="00F23088"/>
    <w:rPr>
      <w:rFonts w:ascii="Arial" w:hAnsi="Arial"/>
      <w:snapToGrid/>
      <w:sz w:val="24"/>
      <w:lang w:val="es-ES_tradnl" w:eastAsia="es-ES"/>
    </w:rPr>
  </w:style>
  <w:style w:type="paragraph" w:styleId="Textodeglobo">
    <w:name w:val="Balloon Text"/>
    <w:basedOn w:val="Normal"/>
    <w:link w:val="TextodegloboCar"/>
    <w:rsid w:val="00890D95"/>
    <w:rPr>
      <w:rFonts w:ascii="Tahoma" w:hAnsi="Tahoma"/>
      <w:sz w:val="16"/>
      <w:szCs w:val="16"/>
    </w:rPr>
  </w:style>
  <w:style w:type="character" w:customStyle="1" w:styleId="TextodegloboCar">
    <w:name w:val="Texto de globo Car"/>
    <w:link w:val="Textodeglobo"/>
    <w:rsid w:val="00890D95"/>
    <w:rPr>
      <w:rFonts w:ascii="Tahoma" w:hAnsi="Tahoma" w:cs="Tahoma"/>
      <w:snapToGrid/>
      <w:sz w:val="16"/>
      <w:szCs w:val="16"/>
      <w:lang w:val="es-ES_tradnl" w:eastAsia="es-ES"/>
    </w:rPr>
  </w:style>
  <w:style w:type="character" w:styleId="Refdecomentario">
    <w:name w:val="annotation reference"/>
    <w:rsid w:val="00720257"/>
    <w:rPr>
      <w:sz w:val="16"/>
      <w:szCs w:val="16"/>
    </w:rPr>
  </w:style>
  <w:style w:type="paragraph" w:styleId="Textocomentario">
    <w:name w:val="annotation text"/>
    <w:basedOn w:val="Normal"/>
    <w:link w:val="TextocomentarioCar"/>
    <w:rsid w:val="00720257"/>
  </w:style>
  <w:style w:type="character" w:customStyle="1" w:styleId="TextocomentarioCar">
    <w:name w:val="Texto comentario Car"/>
    <w:link w:val="Textocomentario"/>
    <w:rsid w:val="00720257"/>
    <w:rPr>
      <w:snapToGrid/>
      <w:lang w:val="es-ES_tradnl"/>
    </w:rPr>
  </w:style>
  <w:style w:type="paragraph" w:styleId="Asuntodelcomentario">
    <w:name w:val="annotation subject"/>
    <w:basedOn w:val="Textocomentario"/>
    <w:next w:val="Textocomentario"/>
    <w:link w:val="AsuntodelcomentarioCar"/>
    <w:rsid w:val="00720257"/>
    <w:rPr>
      <w:b/>
      <w:bCs/>
    </w:rPr>
  </w:style>
  <w:style w:type="character" w:customStyle="1" w:styleId="AsuntodelcomentarioCar">
    <w:name w:val="Asunto del comentario Car"/>
    <w:link w:val="Asuntodelcomentario"/>
    <w:rsid w:val="00720257"/>
    <w:rPr>
      <w:b/>
      <w:bCs/>
      <w:snapToGrid/>
      <w:lang w:val="es-ES_tradnl"/>
    </w:rPr>
  </w:style>
  <w:style w:type="paragraph" w:styleId="Textoindependiente2">
    <w:name w:val="Body Text 2"/>
    <w:basedOn w:val="Normal"/>
    <w:link w:val="Textoindependiente2Car"/>
    <w:rsid w:val="005B53C9"/>
    <w:pPr>
      <w:spacing w:after="120" w:line="480" w:lineRule="auto"/>
    </w:pPr>
  </w:style>
  <w:style w:type="character" w:customStyle="1" w:styleId="Textoindependiente2Car">
    <w:name w:val="Texto independiente 2 Car"/>
    <w:link w:val="Textoindependiente2"/>
    <w:rsid w:val="005B53C9"/>
    <w:rPr>
      <w:snapToGrid/>
      <w:lang w:val="es-ES_tradnl" w:eastAsia="es-ES"/>
    </w:rPr>
  </w:style>
  <w:style w:type="paragraph" w:customStyle="1" w:styleId="Profesin">
    <w:name w:val="Profesión"/>
    <w:basedOn w:val="Normal"/>
    <w:rsid w:val="005B53C9"/>
    <w:pPr>
      <w:widowControl/>
      <w:jc w:val="center"/>
    </w:pPr>
    <w:rPr>
      <w:b/>
      <w:caps/>
      <w:snapToGrid/>
      <w:sz w:val="28"/>
    </w:rPr>
  </w:style>
  <w:style w:type="paragraph" w:customStyle="1" w:styleId="n01">
    <w:name w:val="n01"/>
    <w:basedOn w:val="Normal"/>
    <w:rsid w:val="005B53C9"/>
    <w:pPr>
      <w:keepLines/>
      <w:widowControl/>
      <w:spacing w:before="240"/>
      <w:ind w:left="720" w:hanging="720"/>
      <w:jc w:val="both"/>
    </w:pPr>
    <w:rPr>
      <w:rFonts w:ascii="Univers (W1)" w:hAnsi="Univers (W1)"/>
      <w:snapToGrid/>
      <w:color w:val="800080"/>
      <w:sz w:val="24"/>
    </w:rPr>
  </w:style>
  <w:style w:type="table" w:styleId="Tablaclsica3">
    <w:name w:val="Table Classic 3"/>
    <w:basedOn w:val="Tablanormal"/>
    <w:rsid w:val="00D96FEB"/>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Prrafodelista">
    <w:name w:val="List Paragraph"/>
    <w:basedOn w:val="Normal"/>
    <w:uiPriority w:val="34"/>
    <w:qFormat/>
    <w:rsid w:val="00BD4068"/>
    <w:pPr>
      <w:ind w:left="720"/>
      <w:contextualSpacing/>
    </w:pPr>
  </w:style>
  <w:style w:type="paragraph" w:customStyle="1" w:styleId="Textodebloque1">
    <w:name w:val="Texto de bloque1"/>
    <w:basedOn w:val="Normal"/>
    <w:rsid w:val="00E63802"/>
    <w:pPr>
      <w:widowControl/>
      <w:spacing w:before="240"/>
      <w:ind w:left="1843" w:right="1361" w:hanging="273"/>
      <w:jc w:val="both"/>
    </w:pPr>
    <w:rPr>
      <w:b/>
      <w:snapToGrid/>
    </w:rPr>
  </w:style>
  <w:style w:type="character" w:customStyle="1" w:styleId="TextonotapieCar">
    <w:name w:val="Texto nota pie Car"/>
    <w:link w:val="Textonotapie"/>
    <w:rsid w:val="0004322E"/>
    <w:rPr>
      <w:snapToGrid/>
      <w:lang w:val="es-ES_tradnl"/>
    </w:rPr>
  </w:style>
  <w:style w:type="paragraph" w:styleId="Textodebloque">
    <w:name w:val="Block Text"/>
    <w:basedOn w:val="Normal"/>
    <w:rsid w:val="002871A3"/>
    <w:pPr>
      <w:widowControl/>
      <w:spacing w:before="240"/>
      <w:ind w:left="-142" w:right="-91"/>
      <w:jc w:val="center"/>
    </w:pPr>
    <w:rPr>
      <w:b/>
      <w:caps/>
      <w:snapToGrid/>
      <w:sz w:val="24"/>
    </w:rPr>
  </w:style>
  <w:style w:type="paragraph" w:styleId="Revisin">
    <w:name w:val="Revision"/>
    <w:hidden/>
    <w:uiPriority w:val="99"/>
    <w:semiHidden/>
    <w:rsid w:val="003B42FB"/>
    <w:rPr>
      <w:snapToGrid/>
      <w:lang w:val="es-ES_tradnl" w:eastAsia="es-ES"/>
    </w:rPr>
  </w:style>
  <w:style w:type="table" w:styleId="Tablaconcuadrcula">
    <w:name w:val="Table Grid"/>
    <w:basedOn w:val="Tablanormal"/>
    <w:rsid w:val="00816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1669"/>
    <w:pPr>
      <w:widowControl/>
      <w:spacing w:before="100" w:beforeAutospacing="1" w:after="100" w:afterAutospacing="1"/>
    </w:pPr>
    <w:rPr>
      <w:snapToGrid/>
      <w:color w:val="000000"/>
      <w:sz w:val="16"/>
      <w:szCs w:val="16"/>
      <w:lang w:val="es-ES"/>
    </w:rPr>
  </w:style>
  <w:style w:type="character" w:customStyle="1" w:styleId="EncabezadoCar">
    <w:name w:val="Encabezado Car"/>
    <w:basedOn w:val="Fuentedeprrafopredeter"/>
    <w:link w:val="Encabezado"/>
    <w:rsid w:val="00804105"/>
    <w:rPr>
      <w:snapToGrid/>
      <w:lang w:val="es-ES_tradnl" w:eastAsia="es-ES"/>
    </w:rPr>
  </w:style>
  <w:style w:type="character" w:customStyle="1" w:styleId="PiedepginaCar">
    <w:name w:val="Pie de página Car"/>
    <w:basedOn w:val="Fuentedeprrafopredeter"/>
    <w:link w:val="Piedepgina"/>
    <w:uiPriority w:val="99"/>
    <w:rsid w:val="003B0D99"/>
    <w:rPr>
      <w:snapToGrid/>
      <w:lang w:val="es-ES_tradnl" w:eastAsia="es-ES"/>
    </w:rPr>
  </w:style>
  <w:style w:type="paragraph" w:customStyle="1" w:styleId="parrafo1">
    <w:name w:val="parrafo1"/>
    <w:basedOn w:val="p0"/>
    <w:rsid w:val="00B330A5"/>
    <w:pPr>
      <w:keepLines w:val="0"/>
      <w:widowControl/>
      <w:spacing w:before="480"/>
      <w:ind w:left="426" w:right="443"/>
    </w:pPr>
    <w:rPr>
      <w:snapToGrid/>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5343">
      <w:bodyDiv w:val="1"/>
      <w:marLeft w:val="0"/>
      <w:marRight w:val="0"/>
      <w:marTop w:val="0"/>
      <w:marBottom w:val="0"/>
      <w:divBdr>
        <w:top w:val="none" w:sz="0" w:space="0" w:color="auto"/>
        <w:left w:val="none" w:sz="0" w:space="0" w:color="auto"/>
        <w:bottom w:val="none" w:sz="0" w:space="0" w:color="auto"/>
        <w:right w:val="none" w:sz="0" w:space="0" w:color="auto"/>
      </w:divBdr>
    </w:div>
    <w:div w:id="131600353">
      <w:bodyDiv w:val="1"/>
      <w:marLeft w:val="0"/>
      <w:marRight w:val="0"/>
      <w:marTop w:val="0"/>
      <w:marBottom w:val="0"/>
      <w:divBdr>
        <w:top w:val="none" w:sz="0" w:space="0" w:color="auto"/>
        <w:left w:val="none" w:sz="0" w:space="0" w:color="auto"/>
        <w:bottom w:val="none" w:sz="0" w:space="0" w:color="auto"/>
        <w:right w:val="none" w:sz="0" w:space="0" w:color="auto"/>
      </w:divBdr>
    </w:div>
    <w:div w:id="259800205">
      <w:bodyDiv w:val="1"/>
      <w:marLeft w:val="0"/>
      <w:marRight w:val="0"/>
      <w:marTop w:val="0"/>
      <w:marBottom w:val="0"/>
      <w:divBdr>
        <w:top w:val="none" w:sz="0" w:space="0" w:color="auto"/>
        <w:left w:val="none" w:sz="0" w:space="0" w:color="auto"/>
        <w:bottom w:val="none" w:sz="0" w:space="0" w:color="auto"/>
        <w:right w:val="none" w:sz="0" w:space="0" w:color="auto"/>
      </w:divBdr>
    </w:div>
    <w:div w:id="274945679">
      <w:bodyDiv w:val="1"/>
      <w:marLeft w:val="0"/>
      <w:marRight w:val="0"/>
      <w:marTop w:val="0"/>
      <w:marBottom w:val="0"/>
      <w:divBdr>
        <w:top w:val="none" w:sz="0" w:space="0" w:color="auto"/>
        <w:left w:val="none" w:sz="0" w:space="0" w:color="auto"/>
        <w:bottom w:val="none" w:sz="0" w:space="0" w:color="auto"/>
        <w:right w:val="none" w:sz="0" w:space="0" w:color="auto"/>
      </w:divBdr>
    </w:div>
    <w:div w:id="358968570">
      <w:bodyDiv w:val="1"/>
      <w:marLeft w:val="0"/>
      <w:marRight w:val="0"/>
      <w:marTop w:val="0"/>
      <w:marBottom w:val="0"/>
      <w:divBdr>
        <w:top w:val="none" w:sz="0" w:space="0" w:color="auto"/>
        <w:left w:val="none" w:sz="0" w:space="0" w:color="auto"/>
        <w:bottom w:val="none" w:sz="0" w:space="0" w:color="auto"/>
        <w:right w:val="none" w:sz="0" w:space="0" w:color="auto"/>
      </w:divBdr>
    </w:div>
    <w:div w:id="360400618">
      <w:bodyDiv w:val="1"/>
      <w:marLeft w:val="0"/>
      <w:marRight w:val="0"/>
      <w:marTop w:val="0"/>
      <w:marBottom w:val="0"/>
      <w:divBdr>
        <w:top w:val="none" w:sz="0" w:space="0" w:color="auto"/>
        <w:left w:val="none" w:sz="0" w:space="0" w:color="auto"/>
        <w:bottom w:val="none" w:sz="0" w:space="0" w:color="auto"/>
        <w:right w:val="none" w:sz="0" w:space="0" w:color="auto"/>
      </w:divBdr>
    </w:div>
    <w:div w:id="380907354">
      <w:bodyDiv w:val="1"/>
      <w:marLeft w:val="0"/>
      <w:marRight w:val="0"/>
      <w:marTop w:val="0"/>
      <w:marBottom w:val="0"/>
      <w:divBdr>
        <w:top w:val="none" w:sz="0" w:space="0" w:color="auto"/>
        <w:left w:val="none" w:sz="0" w:space="0" w:color="auto"/>
        <w:bottom w:val="none" w:sz="0" w:space="0" w:color="auto"/>
        <w:right w:val="none" w:sz="0" w:space="0" w:color="auto"/>
      </w:divBdr>
    </w:div>
    <w:div w:id="397477536">
      <w:bodyDiv w:val="1"/>
      <w:marLeft w:val="0"/>
      <w:marRight w:val="0"/>
      <w:marTop w:val="0"/>
      <w:marBottom w:val="0"/>
      <w:divBdr>
        <w:top w:val="none" w:sz="0" w:space="0" w:color="auto"/>
        <w:left w:val="none" w:sz="0" w:space="0" w:color="auto"/>
        <w:bottom w:val="none" w:sz="0" w:space="0" w:color="auto"/>
        <w:right w:val="none" w:sz="0" w:space="0" w:color="auto"/>
      </w:divBdr>
    </w:div>
    <w:div w:id="399209552">
      <w:bodyDiv w:val="1"/>
      <w:marLeft w:val="0"/>
      <w:marRight w:val="0"/>
      <w:marTop w:val="0"/>
      <w:marBottom w:val="0"/>
      <w:divBdr>
        <w:top w:val="none" w:sz="0" w:space="0" w:color="auto"/>
        <w:left w:val="none" w:sz="0" w:space="0" w:color="auto"/>
        <w:bottom w:val="none" w:sz="0" w:space="0" w:color="auto"/>
        <w:right w:val="none" w:sz="0" w:space="0" w:color="auto"/>
      </w:divBdr>
    </w:div>
    <w:div w:id="418648027">
      <w:bodyDiv w:val="1"/>
      <w:marLeft w:val="0"/>
      <w:marRight w:val="0"/>
      <w:marTop w:val="0"/>
      <w:marBottom w:val="0"/>
      <w:divBdr>
        <w:top w:val="none" w:sz="0" w:space="0" w:color="auto"/>
        <w:left w:val="none" w:sz="0" w:space="0" w:color="auto"/>
        <w:bottom w:val="none" w:sz="0" w:space="0" w:color="auto"/>
        <w:right w:val="none" w:sz="0" w:space="0" w:color="auto"/>
      </w:divBdr>
    </w:div>
    <w:div w:id="427041682">
      <w:bodyDiv w:val="1"/>
      <w:marLeft w:val="0"/>
      <w:marRight w:val="0"/>
      <w:marTop w:val="0"/>
      <w:marBottom w:val="0"/>
      <w:divBdr>
        <w:top w:val="none" w:sz="0" w:space="0" w:color="auto"/>
        <w:left w:val="none" w:sz="0" w:space="0" w:color="auto"/>
        <w:bottom w:val="none" w:sz="0" w:space="0" w:color="auto"/>
        <w:right w:val="none" w:sz="0" w:space="0" w:color="auto"/>
      </w:divBdr>
    </w:div>
    <w:div w:id="450706493">
      <w:bodyDiv w:val="1"/>
      <w:marLeft w:val="0"/>
      <w:marRight w:val="0"/>
      <w:marTop w:val="0"/>
      <w:marBottom w:val="0"/>
      <w:divBdr>
        <w:top w:val="none" w:sz="0" w:space="0" w:color="auto"/>
        <w:left w:val="none" w:sz="0" w:space="0" w:color="auto"/>
        <w:bottom w:val="none" w:sz="0" w:space="0" w:color="auto"/>
        <w:right w:val="none" w:sz="0" w:space="0" w:color="auto"/>
      </w:divBdr>
    </w:div>
    <w:div w:id="509568591">
      <w:bodyDiv w:val="1"/>
      <w:marLeft w:val="0"/>
      <w:marRight w:val="0"/>
      <w:marTop w:val="0"/>
      <w:marBottom w:val="0"/>
      <w:divBdr>
        <w:top w:val="none" w:sz="0" w:space="0" w:color="auto"/>
        <w:left w:val="none" w:sz="0" w:space="0" w:color="auto"/>
        <w:bottom w:val="none" w:sz="0" w:space="0" w:color="auto"/>
        <w:right w:val="none" w:sz="0" w:space="0" w:color="auto"/>
      </w:divBdr>
    </w:div>
    <w:div w:id="522323993">
      <w:bodyDiv w:val="1"/>
      <w:marLeft w:val="0"/>
      <w:marRight w:val="0"/>
      <w:marTop w:val="0"/>
      <w:marBottom w:val="0"/>
      <w:divBdr>
        <w:top w:val="none" w:sz="0" w:space="0" w:color="auto"/>
        <w:left w:val="none" w:sz="0" w:space="0" w:color="auto"/>
        <w:bottom w:val="none" w:sz="0" w:space="0" w:color="auto"/>
        <w:right w:val="none" w:sz="0" w:space="0" w:color="auto"/>
      </w:divBdr>
      <w:divsChild>
        <w:div w:id="692073500">
          <w:marLeft w:val="547"/>
          <w:marRight w:val="0"/>
          <w:marTop w:val="240"/>
          <w:marBottom w:val="240"/>
          <w:divBdr>
            <w:top w:val="none" w:sz="0" w:space="0" w:color="auto"/>
            <w:left w:val="none" w:sz="0" w:space="0" w:color="auto"/>
            <w:bottom w:val="none" w:sz="0" w:space="0" w:color="auto"/>
            <w:right w:val="none" w:sz="0" w:space="0" w:color="auto"/>
          </w:divBdr>
        </w:div>
      </w:divsChild>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613441958">
      <w:bodyDiv w:val="1"/>
      <w:marLeft w:val="0"/>
      <w:marRight w:val="0"/>
      <w:marTop w:val="0"/>
      <w:marBottom w:val="0"/>
      <w:divBdr>
        <w:top w:val="none" w:sz="0" w:space="0" w:color="auto"/>
        <w:left w:val="none" w:sz="0" w:space="0" w:color="auto"/>
        <w:bottom w:val="none" w:sz="0" w:space="0" w:color="auto"/>
        <w:right w:val="none" w:sz="0" w:space="0" w:color="auto"/>
      </w:divBdr>
    </w:div>
    <w:div w:id="635767527">
      <w:bodyDiv w:val="1"/>
      <w:marLeft w:val="0"/>
      <w:marRight w:val="0"/>
      <w:marTop w:val="0"/>
      <w:marBottom w:val="0"/>
      <w:divBdr>
        <w:top w:val="none" w:sz="0" w:space="0" w:color="auto"/>
        <w:left w:val="none" w:sz="0" w:space="0" w:color="auto"/>
        <w:bottom w:val="none" w:sz="0" w:space="0" w:color="auto"/>
        <w:right w:val="none" w:sz="0" w:space="0" w:color="auto"/>
      </w:divBdr>
    </w:div>
    <w:div w:id="637494440">
      <w:bodyDiv w:val="1"/>
      <w:marLeft w:val="0"/>
      <w:marRight w:val="0"/>
      <w:marTop w:val="0"/>
      <w:marBottom w:val="0"/>
      <w:divBdr>
        <w:top w:val="none" w:sz="0" w:space="0" w:color="auto"/>
        <w:left w:val="none" w:sz="0" w:space="0" w:color="auto"/>
        <w:bottom w:val="none" w:sz="0" w:space="0" w:color="auto"/>
        <w:right w:val="none" w:sz="0" w:space="0" w:color="auto"/>
      </w:divBdr>
    </w:div>
    <w:div w:id="720590566">
      <w:bodyDiv w:val="1"/>
      <w:marLeft w:val="0"/>
      <w:marRight w:val="0"/>
      <w:marTop w:val="0"/>
      <w:marBottom w:val="0"/>
      <w:divBdr>
        <w:top w:val="none" w:sz="0" w:space="0" w:color="auto"/>
        <w:left w:val="none" w:sz="0" w:space="0" w:color="auto"/>
        <w:bottom w:val="none" w:sz="0" w:space="0" w:color="auto"/>
        <w:right w:val="none" w:sz="0" w:space="0" w:color="auto"/>
      </w:divBdr>
    </w:div>
    <w:div w:id="731123538">
      <w:bodyDiv w:val="1"/>
      <w:marLeft w:val="0"/>
      <w:marRight w:val="0"/>
      <w:marTop w:val="0"/>
      <w:marBottom w:val="0"/>
      <w:divBdr>
        <w:top w:val="none" w:sz="0" w:space="0" w:color="auto"/>
        <w:left w:val="none" w:sz="0" w:space="0" w:color="auto"/>
        <w:bottom w:val="none" w:sz="0" w:space="0" w:color="auto"/>
        <w:right w:val="none" w:sz="0" w:space="0" w:color="auto"/>
      </w:divBdr>
    </w:div>
    <w:div w:id="768089363">
      <w:bodyDiv w:val="1"/>
      <w:marLeft w:val="0"/>
      <w:marRight w:val="0"/>
      <w:marTop w:val="0"/>
      <w:marBottom w:val="0"/>
      <w:divBdr>
        <w:top w:val="none" w:sz="0" w:space="0" w:color="auto"/>
        <w:left w:val="none" w:sz="0" w:space="0" w:color="auto"/>
        <w:bottom w:val="none" w:sz="0" w:space="0" w:color="auto"/>
        <w:right w:val="none" w:sz="0" w:space="0" w:color="auto"/>
      </w:divBdr>
    </w:div>
    <w:div w:id="801923853">
      <w:bodyDiv w:val="1"/>
      <w:marLeft w:val="0"/>
      <w:marRight w:val="0"/>
      <w:marTop w:val="0"/>
      <w:marBottom w:val="0"/>
      <w:divBdr>
        <w:top w:val="none" w:sz="0" w:space="0" w:color="auto"/>
        <w:left w:val="none" w:sz="0" w:space="0" w:color="auto"/>
        <w:bottom w:val="none" w:sz="0" w:space="0" w:color="auto"/>
        <w:right w:val="none" w:sz="0" w:space="0" w:color="auto"/>
      </w:divBdr>
    </w:div>
    <w:div w:id="830682264">
      <w:bodyDiv w:val="1"/>
      <w:marLeft w:val="0"/>
      <w:marRight w:val="0"/>
      <w:marTop w:val="0"/>
      <w:marBottom w:val="0"/>
      <w:divBdr>
        <w:top w:val="none" w:sz="0" w:space="0" w:color="auto"/>
        <w:left w:val="none" w:sz="0" w:space="0" w:color="auto"/>
        <w:bottom w:val="none" w:sz="0" w:space="0" w:color="auto"/>
        <w:right w:val="none" w:sz="0" w:space="0" w:color="auto"/>
      </w:divBdr>
    </w:div>
    <w:div w:id="894388172">
      <w:bodyDiv w:val="1"/>
      <w:marLeft w:val="0"/>
      <w:marRight w:val="0"/>
      <w:marTop w:val="0"/>
      <w:marBottom w:val="0"/>
      <w:divBdr>
        <w:top w:val="none" w:sz="0" w:space="0" w:color="auto"/>
        <w:left w:val="none" w:sz="0" w:space="0" w:color="auto"/>
        <w:bottom w:val="none" w:sz="0" w:space="0" w:color="auto"/>
        <w:right w:val="none" w:sz="0" w:space="0" w:color="auto"/>
      </w:divBdr>
    </w:div>
    <w:div w:id="897521745">
      <w:bodyDiv w:val="1"/>
      <w:marLeft w:val="0"/>
      <w:marRight w:val="0"/>
      <w:marTop w:val="0"/>
      <w:marBottom w:val="0"/>
      <w:divBdr>
        <w:top w:val="none" w:sz="0" w:space="0" w:color="auto"/>
        <w:left w:val="none" w:sz="0" w:space="0" w:color="auto"/>
        <w:bottom w:val="none" w:sz="0" w:space="0" w:color="auto"/>
        <w:right w:val="none" w:sz="0" w:space="0" w:color="auto"/>
      </w:divBdr>
    </w:div>
    <w:div w:id="906768327">
      <w:bodyDiv w:val="1"/>
      <w:marLeft w:val="0"/>
      <w:marRight w:val="0"/>
      <w:marTop w:val="0"/>
      <w:marBottom w:val="0"/>
      <w:divBdr>
        <w:top w:val="none" w:sz="0" w:space="0" w:color="auto"/>
        <w:left w:val="none" w:sz="0" w:space="0" w:color="auto"/>
        <w:bottom w:val="none" w:sz="0" w:space="0" w:color="auto"/>
        <w:right w:val="none" w:sz="0" w:space="0" w:color="auto"/>
      </w:divBdr>
    </w:div>
    <w:div w:id="950434608">
      <w:bodyDiv w:val="1"/>
      <w:marLeft w:val="0"/>
      <w:marRight w:val="0"/>
      <w:marTop w:val="0"/>
      <w:marBottom w:val="0"/>
      <w:divBdr>
        <w:top w:val="none" w:sz="0" w:space="0" w:color="auto"/>
        <w:left w:val="none" w:sz="0" w:space="0" w:color="auto"/>
        <w:bottom w:val="none" w:sz="0" w:space="0" w:color="auto"/>
        <w:right w:val="none" w:sz="0" w:space="0" w:color="auto"/>
      </w:divBdr>
    </w:div>
    <w:div w:id="1022051266">
      <w:bodyDiv w:val="1"/>
      <w:marLeft w:val="0"/>
      <w:marRight w:val="0"/>
      <w:marTop w:val="0"/>
      <w:marBottom w:val="0"/>
      <w:divBdr>
        <w:top w:val="none" w:sz="0" w:space="0" w:color="auto"/>
        <w:left w:val="none" w:sz="0" w:space="0" w:color="auto"/>
        <w:bottom w:val="none" w:sz="0" w:space="0" w:color="auto"/>
        <w:right w:val="none" w:sz="0" w:space="0" w:color="auto"/>
      </w:divBdr>
    </w:div>
    <w:div w:id="1146699369">
      <w:bodyDiv w:val="1"/>
      <w:marLeft w:val="0"/>
      <w:marRight w:val="0"/>
      <w:marTop w:val="0"/>
      <w:marBottom w:val="0"/>
      <w:divBdr>
        <w:top w:val="none" w:sz="0" w:space="0" w:color="auto"/>
        <w:left w:val="none" w:sz="0" w:space="0" w:color="auto"/>
        <w:bottom w:val="none" w:sz="0" w:space="0" w:color="auto"/>
        <w:right w:val="none" w:sz="0" w:space="0" w:color="auto"/>
      </w:divBdr>
    </w:div>
    <w:div w:id="1205409067">
      <w:bodyDiv w:val="1"/>
      <w:marLeft w:val="0"/>
      <w:marRight w:val="0"/>
      <w:marTop w:val="0"/>
      <w:marBottom w:val="0"/>
      <w:divBdr>
        <w:top w:val="none" w:sz="0" w:space="0" w:color="auto"/>
        <w:left w:val="none" w:sz="0" w:space="0" w:color="auto"/>
        <w:bottom w:val="none" w:sz="0" w:space="0" w:color="auto"/>
        <w:right w:val="none" w:sz="0" w:space="0" w:color="auto"/>
      </w:divBdr>
    </w:div>
    <w:div w:id="1253466571">
      <w:bodyDiv w:val="1"/>
      <w:marLeft w:val="0"/>
      <w:marRight w:val="0"/>
      <w:marTop w:val="0"/>
      <w:marBottom w:val="0"/>
      <w:divBdr>
        <w:top w:val="none" w:sz="0" w:space="0" w:color="auto"/>
        <w:left w:val="none" w:sz="0" w:space="0" w:color="auto"/>
        <w:bottom w:val="none" w:sz="0" w:space="0" w:color="auto"/>
        <w:right w:val="none" w:sz="0" w:space="0" w:color="auto"/>
      </w:divBdr>
    </w:div>
    <w:div w:id="1335189355">
      <w:bodyDiv w:val="1"/>
      <w:marLeft w:val="0"/>
      <w:marRight w:val="0"/>
      <w:marTop w:val="0"/>
      <w:marBottom w:val="0"/>
      <w:divBdr>
        <w:top w:val="none" w:sz="0" w:space="0" w:color="auto"/>
        <w:left w:val="none" w:sz="0" w:space="0" w:color="auto"/>
        <w:bottom w:val="none" w:sz="0" w:space="0" w:color="auto"/>
        <w:right w:val="none" w:sz="0" w:space="0" w:color="auto"/>
      </w:divBdr>
    </w:div>
    <w:div w:id="1335498110">
      <w:bodyDiv w:val="1"/>
      <w:marLeft w:val="0"/>
      <w:marRight w:val="0"/>
      <w:marTop w:val="0"/>
      <w:marBottom w:val="0"/>
      <w:divBdr>
        <w:top w:val="none" w:sz="0" w:space="0" w:color="auto"/>
        <w:left w:val="none" w:sz="0" w:space="0" w:color="auto"/>
        <w:bottom w:val="none" w:sz="0" w:space="0" w:color="auto"/>
        <w:right w:val="none" w:sz="0" w:space="0" w:color="auto"/>
      </w:divBdr>
    </w:div>
    <w:div w:id="1368797142">
      <w:bodyDiv w:val="1"/>
      <w:marLeft w:val="0"/>
      <w:marRight w:val="0"/>
      <w:marTop w:val="0"/>
      <w:marBottom w:val="0"/>
      <w:divBdr>
        <w:top w:val="none" w:sz="0" w:space="0" w:color="auto"/>
        <w:left w:val="none" w:sz="0" w:space="0" w:color="auto"/>
        <w:bottom w:val="none" w:sz="0" w:space="0" w:color="auto"/>
        <w:right w:val="none" w:sz="0" w:space="0" w:color="auto"/>
      </w:divBdr>
    </w:div>
    <w:div w:id="1374689720">
      <w:bodyDiv w:val="1"/>
      <w:marLeft w:val="0"/>
      <w:marRight w:val="0"/>
      <w:marTop w:val="0"/>
      <w:marBottom w:val="0"/>
      <w:divBdr>
        <w:top w:val="none" w:sz="0" w:space="0" w:color="auto"/>
        <w:left w:val="none" w:sz="0" w:space="0" w:color="auto"/>
        <w:bottom w:val="none" w:sz="0" w:space="0" w:color="auto"/>
        <w:right w:val="none" w:sz="0" w:space="0" w:color="auto"/>
      </w:divBdr>
    </w:div>
    <w:div w:id="1398282211">
      <w:bodyDiv w:val="1"/>
      <w:marLeft w:val="0"/>
      <w:marRight w:val="0"/>
      <w:marTop w:val="0"/>
      <w:marBottom w:val="0"/>
      <w:divBdr>
        <w:top w:val="none" w:sz="0" w:space="0" w:color="auto"/>
        <w:left w:val="none" w:sz="0" w:space="0" w:color="auto"/>
        <w:bottom w:val="none" w:sz="0" w:space="0" w:color="auto"/>
        <w:right w:val="none" w:sz="0" w:space="0" w:color="auto"/>
      </w:divBdr>
    </w:div>
    <w:div w:id="1427455974">
      <w:bodyDiv w:val="1"/>
      <w:marLeft w:val="0"/>
      <w:marRight w:val="0"/>
      <w:marTop w:val="0"/>
      <w:marBottom w:val="0"/>
      <w:divBdr>
        <w:top w:val="none" w:sz="0" w:space="0" w:color="auto"/>
        <w:left w:val="none" w:sz="0" w:space="0" w:color="auto"/>
        <w:bottom w:val="none" w:sz="0" w:space="0" w:color="auto"/>
        <w:right w:val="none" w:sz="0" w:space="0" w:color="auto"/>
      </w:divBdr>
    </w:div>
    <w:div w:id="1461025338">
      <w:bodyDiv w:val="1"/>
      <w:marLeft w:val="0"/>
      <w:marRight w:val="0"/>
      <w:marTop w:val="0"/>
      <w:marBottom w:val="0"/>
      <w:divBdr>
        <w:top w:val="none" w:sz="0" w:space="0" w:color="auto"/>
        <w:left w:val="none" w:sz="0" w:space="0" w:color="auto"/>
        <w:bottom w:val="none" w:sz="0" w:space="0" w:color="auto"/>
        <w:right w:val="none" w:sz="0" w:space="0" w:color="auto"/>
      </w:divBdr>
    </w:div>
    <w:div w:id="1690524232">
      <w:bodyDiv w:val="1"/>
      <w:marLeft w:val="0"/>
      <w:marRight w:val="0"/>
      <w:marTop w:val="0"/>
      <w:marBottom w:val="0"/>
      <w:divBdr>
        <w:top w:val="none" w:sz="0" w:space="0" w:color="auto"/>
        <w:left w:val="none" w:sz="0" w:space="0" w:color="auto"/>
        <w:bottom w:val="none" w:sz="0" w:space="0" w:color="auto"/>
        <w:right w:val="none" w:sz="0" w:space="0" w:color="auto"/>
      </w:divBdr>
    </w:div>
    <w:div w:id="1699700229">
      <w:bodyDiv w:val="1"/>
      <w:marLeft w:val="0"/>
      <w:marRight w:val="0"/>
      <w:marTop w:val="0"/>
      <w:marBottom w:val="0"/>
      <w:divBdr>
        <w:top w:val="none" w:sz="0" w:space="0" w:color="auto"/>
        <w:left w:val="none" w:sz="0" w:space="0" w:color="auto"/>
        <w:bottom w:val="none" w:sz="0" w:space="0" w:color="auto"/>
        <w:right w:val="none" w:sz="0" w:space="0" w:color="auto"/>
      </w:divBdr>
    </w:div>
    <w:div w:id="1708795272">
      <w:bodyDiv w:val="1"/>
      <w:marLeft w:val="0"/>
      <w:marRight w:val="0"/>
      <w:marTop w:val="0"/>
      <w:marBottom w:val="0"/>
      <w:divBdr>
        <w:top w:val="none" w:sz="0" w:space="0" w:color="auto"/>
        <w:left w:val="none" w:sz="0" w:space="0" w:color="auto"/>
        <w:bottom w:val="none" w:sz="0" w:space="0" w:color="auto"/>
        <w:right w:val="none" w:sz="0" w:space="0" w:color="auto"/>
      </w:divBdr>
    </w:div>
    <w:div w:id="1767649197">
      <w:bodyDiv w:val="1"/>
      <w:marLeft w:val="0"/>
      <w:marRight w:val="0"/>
      <w:marTop w:val="0"/>
      <w:marBottom w:val="0"/>
      <w:divBdr>
        <w:top w:val="none" w:sz="0" w:space="0" w:color="auto"/>
        <w:left w:val="none" w:sz="0" w:space="0" w:color="auto"/>
        <w:bottom w:val="none" w:sz="0" w:space="0" w:color="auto"/>
        <w:right w:val="none" w:sz="0" w:space="0" w:color="auto"/>
      </w:divBdr>
    </w:div>
    <w:div w:id="1773014559">
      <w:bodyDiv w:val="1"/>
      <w:marLeft w:val="0"/>
      <w:marRight w:val="0"/>
      <w:marTop w:val="0"/>
      <w:marBottom w:val="0"/>
      <w:divBdr>
        <w:top w:val="none" w:sz="0" w:space="0" w:color="auto"/>
        <w:left w:val="none" w:sz="0" w:space="0" w:color="auto"/>
        <w:bottom w:val="none" w:sz="0" w:space="0" w:color="auto"/>
        <w:right w:val="none" w:sz="0" w:space="0" w:color="auto"/>
      </w:divBdr>
    </w:div>
    <w:div w:id="1827474273">
      <w:bodyDiv w:val="1"/>
      <w:marLeft w:val="0"/>
      <w:marRight w:val="0"/>
      <w:marTop w:val="0"/>
      <w:marBottom w:val="0"/>
      <w:divBdr>
        <w:top w:val="none" w:sz="0" w:space="0" w:color="auto"/>
        <w:left w:val="none" w:sz="0" w:space="0" w:color="auto"/>
        <w:bottom w:val="none" w:sz="0" w:space="0" w:color="auto"/>
        <w:right w:val="none" w:sz="0" w:space="0" w:color="auto"/>
      </w:divBdr>
    </w:div>
    <w:div w:id="1859850552">
      <w:bodyDiv w:val="1"/>
      <w:marLeft w:val="0"/>
      <w:marRight w:val="0"/>
      <w:marTop w:val="0"/>
      <w:marBottom w:val="0"/>
      <w:divBdr>
        <w:top w:val="none" w:sz="0" w:space="0" w:color="auto"/>
        <w:left w:val="none" w:sz="0" w:space="0" w:color="auto"/>
        <w:bottom w:val="none" w:sz="0" w:space="0" w:color="auto"/>
        <w:right w:val="none" w:sz="0" w:space="0" w:color="auto"/>
      </w:divBdr>
    </w:div>
    <w:div w:id="1871642932">
      <w:bodyDiv w:val="1"/>
      <w:marLeft w:val="0"/>
      <w:marRight w:val="0"/>
      <w:marTop w:val="0"/>
      <w:marBottom w:val="0"/>
      <w:divBdr>
        <w:top w:val="none" w:sz="0" w:space="0" w:color="auto"/>
        <w:left w:val="none" w:sz="0" w:space="0" w:color="auto"/>
        <w:bottom w:val="none" w:sz="0" w:space="0" w:color="auto"/>
        <w:right w:val="none" w:sz="0" w:space="0" w:color="auto"/>
      </w:divBdr>
    </w:div>
    <w:div w:id="1879973636">
      <w:bodyDiv w:val="1"/>
      <w:marLeft w:val="0"/>
      <w:marRight w:val="0"/>
      <w:marTop w:val="0"/>
      <w:marBottom w:val="0"/>
      <w:divBdr>
        <w:top w:val="none" w:sz="0" w:space="0" w:color="auto"/>
        <w:left w:val="none" w:sz="0" w:space="0" w:color="auto"/>
        <w:bottom w:val="none" w:sz="0" w:space="0" w:color="auto"/>
        <w:right w:val="none" w:sz="0" w:space="0" w:color="auto"/>
      </w:divBdr>
    </w:div>
    <w:div w:id="1885487241">
      <w:bodyDiv w:val="1"/>
      <w:marLeft w:val="0"/>
      <w:marRight w:val="0"/>
      <w:marTop w:val="0"/>
      <w:marBottom w:val="0"/>
      <w:divBdr>
        <w:top w:val="none" w:sz="0" w:space="0" w:color="auto"/>
        <w:left w:val="none" w:sz="0" w:space="0" w:color="auto"/>
        <w:bottom w:val="none" w:sz="0" w:space="0" w:color="auto"/>
        <w:right w:val="none" w:sz="0" w:space="0" w:color="auto"/>
      </w:divBdr>
    </w:div>
    <w:div w:id="1996372387">
      <w:bodyDiv w:val="1"/>
      <w:marLeft w:val="0"/>
      <w:marRight w:val="0"/>
      <w:marTop w:val="0"/>
      <w:marBottom w:val="0"/>
      <w:divBdr>
        <w:top w:val="none" w:sz="0" w:space="0" w:color="auto"/>
        <w:left w:val="none" w:sz="0" w:space="0" w:color="auto"/>
        <w:bottom w:val="none" w:sz="0" w:space="0" w:color="auto"/>
        <w:right w:val="none" w:sz="0" w:space="0" w:color="auto"/>
      </w:divBdr>
      <w:divsChild>
        <w:div w:id="729614600">
          <w:marLeft w:val="547"/>
          <w:marRight w:val="0"/>
          <w:marTop w:val="120"/>
          <w:marBottom w:val="120"/>
          <w:divBdr>
            <w:top w:val="none" w:sz="0" w:space="0" w:color="auto"/>
            <w:left w:val="none" w:sz="0" w:space="0" w:color="auto"/>
            <w:bottom w:val="none" w:sz="0" w:space="0" w:color="auto"/>
            <w:right w:val="none" w:sz="0" w:space="0" w:color="auto"/>
          </w:divBdr>
        </w:div>
        <w:div w:id="864683428">
          <w:marLeft w:val="547"/>
          <w:marRight w:val="0"/>
          <w:marTop w:val="120"/>
          <w:marBottom w:val="120"/>
          <w:divBdr>
            <w:top w:val="none" w:sz="0" w:space="0" w:color="auto"/>
            <w:left w:val="none" w:sz="0" w:space="0" w:color="auto"/>
            <w:bottom w:val="none" w:sz="0" w:space="0" w:color="auto"/>
            <w:right w:val="none" w:sz="0" w:space="0" w:color="auto"/>
          </w:divBdr>
        </w:div>
        <w:div w:id="2037189841">
          <w:marLeft w:val="547"/>
          <w:marRight w:val="0"/>
          <w:marTop w:val="120"/>
          <w:marBottom w:val="120"/>
          <w:divBdr>
            <w:top w:val="none" w:sz="0" w:space="0" w:color="auto"/>
            <w:left w:val="none" w:sz="0" w:space="0" w:color="auto"/>
            <w:bottom w:val="none" w:sz="0" w:space="0" w:color="auto"/>
            <w:right w:val="none" w:sz="0" w:space="0" w:color="auto"/>
          </w:divBdr>
        </w:div>
      </w:divsChild>
    </w:div>
    <w:div w:id="2098864456">
      <w:bodyDiv w:val="1"/>
      <w:marLeft w:val="0"/>
      <w:marRight w:val="0"/>
      <w:marTop w:val="0"/>
      <w:marBottom w:val="0"/>
      <w:divBdr>
        <w:top w:val="none" w:sz="0" w:space="0" w:color="auto"/>
        <w:left w:val="none" w:sz="0" w:space="0" w:color="auto"/>
        <w:bottom w:val="none" w:sz="0" w:space="0" w:color="auto"/>
        <w:right w:val="none" w:sz="0" w:space="0" w:color="auto"/>
      </w:divBdr>
    </w:div>
    <w:div w:id="21247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6.jpe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http://www.inegi.org.m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twitter.com/INEGI_INFORMA" TargetMode="External"/><Relationship Id="rId25" Type="http://schemas.openxmlformats.org/officeDocument/2006/relationships/image" Target="media/image11.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0.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nstagram.com/inegi_informa/" TargetMode="Externa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yperlink" Target="mailto:joseflores.zamorano@inegi.org.mx" TargetMode="External"/><Relationship Id="rId19" Type="http://schemas.openxmlformats.org/officeDocument/2006/relationships/hyperlink" Target="https://www.youtube.com/user/INEGIInforma" TargetMode="External"/><Relationship Id="rId31" Type="http://schemas.openxmlformats.org/officeDocument/2006/relationships/hyperlink" Target="https://www.inegi.org.mx/programas/pibent/201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yperlink" Target="https://www.inegi.org.mx/contenidos/programas/pibent/2013/doc/met_pibefa.pdf" TargetMode="Externa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7A25C-79FA-4446-BB98-BB2109A8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2137</Words>
  <Characters>11755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Comunicado de Prensa. Anuncia el INEGI la publicación del Indicador Trimestral de la Actividad Económica Estatal (ITAEE)</vt:lpstr>
    </vt:vector>
  </TitlesOfParts>
  <Company>INEGI</Company>
  <LinksUpToDate>false</LinksUpToDate>
  <CharactersWithSpaces>13865</CharactersWithSpaces>
  <SharedDoc>false</SharedDoc>
  <HLinks>
    <vt:vector size="12" baseType="variant">
      <vt:variant>
        <vt:i4>262227</vt:i4>
      </vt:variant>
      <vt:variant>
        <vt:i4>3</vt:i4>
      </vt:variant>
      <vt:variant>
        <vt:i4>0</vt:i4>
      </vt:variant>
      <vt:variant>
        <vt:i4>5</vt:i4>
      </vt:variant>
      <vt:variant>
        <vt:lpwstr>http://www.inegi.org.mx/</vt:lpwstr>
      </vt:variant>
      <vt:variant>
        <vt:lpwstr/>
      </vt:variant>
      <vt:variant>
        <vt:i4>720965</vt:i4>
      </vt:variant>
      <vt:variant>
        <vt:i4>0</vt:i4>
      </vt:variant>
      <vt:variant>
        <vt:i4>0</vt:i4>
      </vt:variant>
      <vt:variant>
        <vt:i4>5</vt:i4>
      </vt:variant>
      <vt:variant>
        <vt:lpwstr>http://www.inegi.org.mx/est/contenidos/proyectos/cn/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Anuncia el INEGI la publicación del Indicador Trimestral de la Actividad Económica Estatal (ITAEE)</dc:title>
  <dc:subject/>
  <dc:creator>INEGI</dc:creator>
  <cp:keywords>SCNM, Indicador Trimestral de la actividad económica estatal</cp:keywords>
  <cp:lastModifiedBy>RUMBO QUINTAL GUADALUPE</cp:lastModifiedBy>
  <cp:revision>2</cp:revision>
  <cp:lastPrinted>2011-10-24T13:27:00Z</cp:lastPrinted>
  <dcterms:created xsi:type="dcterms:W3CDTF">2021-12-09T17:17:00Z</dcterms:created>
  <dcterms:modified xsi:type="dcterms:W3CDTF">2021-12-09T17:17:00Z</dcterms:modified>
  <cp:category>Otros temas económicos</cp:category>
</cp:coreProperties>
</file>