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7699D" w14:textId="77777777" w:rsidR="008D2556" w:rsidRDefault="008D2556" w:rsidP="008D2556">
      <w:pPr>
        <w:ind w:left="-426" w:right="-547"/>
        <w:jc w:val="center"/>
        <w:rPr>
          <w:rFonts w:ascii="Arial" w:hAnsi="Arial" w:cs="Arial"/>
          <w:b/>
          <w:bCs/>
          <w:caps/>
        </w:rPr>
      </w:pPr>
    </w:p>
    <w:p w14:paraId="72BEA142" w14:textId="38AF968C" w:rsidR="008D2556" w:rsidRDefault="001102A9" w:rsidP="008D2556">
      <w:pPr>
        <w:ind w:left="-426" w:right="-547"/>
        <w:jc w:val="center"/>
        <w:rPr>
          <w:rFonts w:ascii="Arial" w:hAnsi="Arial" w:cs="Arial"/>
          <w:b/>
          <w:bCs/>
          <w:caps/>
        </w:rPr>
      </w:pPr>
      <w:r w:rsidRPr="000159BB">
        <w:rPr>
          <w:rFonts w:ascii="Arial" w:hAnsi="Arial" w:cs="Arial"/>
          <w:b/>
          <w:bCs/>
          <w:caps/>
        </w:rPr>
        <w:t xml:space="preserve">Valor Agregado de Exportación de la Manufactura </w:t>
      </w:r>
    </w:p>
    <w:p w14:paraId="507E5104" w14:textId="2BA8D82B" w:rsidR="001102A9" w:rsidRDefault="001102A9" w:rsidP="008D2556">
      <w:pPr>
        <w:ind w:left="-426" w:right="-547"/>
        <w:jc w:val="center"/>
        <w:rPr>
          <w:rFonts w:ascii="Arial" w:hAnsi="Arial" w:cs="Arial"/>
          <w:b/>
          <w:bCs/>
        </w:rPr>
      </w:pPr>
      <w:r w:rsidRPr="000159BB">
        <w:rPr>
          <w:rFonts w:ascii="Arial" w:hAnsi="Arial" w:cs="Arial"/>
          <w:b/>
          <w:bCs/>
          <w:caps/>
        </w:rPr>
        <w:t>Global</w:t>
      </w:r>
      <w:r w:rsidR="008D2556">
        <w:rPr>
          <w:rFonts w:ascii="Arial" w:hAnsi="Arial" w:cs="Arial"/>
          <w:b/>
          <w:bCs/>
          <w:caps/>
        </w:rPr>
        <w:t xml:space="preserve"> (VAEMG)</w:t>
      </w:r>
      <w:r w:rsidRPr="000159BB">
        <w:rPr>
          <w:rFonts w:ascii="Arial" w:hAnsi="Arial" w:cs="Arial"/>
          <w:b/>
          <w:bCs/>
          <w:caps/>
        </w:rPr>
        <w:t xml:space="preserve"> 2020</w:t>
      </w:r>
      <w:r w:rsidR="008D2556">
        <w:rPr>
          <w:rFonts w:ascii="Arial" w:hAnsi="Arial" w:cs="Arial"/>
          <w:b/>
          <w:bCs/>
          <w:caps/>
        </w:rPr>
        <w:t>. cifras preliminares (</w:t>
      </w:r>
      <w:r w:rsidR="00D214CF" w:rsidRPr="000159BB">
        <w:rPr>
          <w:rFonts w:ascii="Arial" w:hAnsi="Arial" w:cs="Arial"/>
          <w:b/>
          <w:bCs/>
          <w:caps/>
          <w:vertAlign w:val="superscript"/>
        </w:rPr>
        <w:t>P</w:t>
      </w:r>
      <w:r w:rsidR="008D2556">
        <w:rPr>
          <w:rFonts w:ascii="Arial" w:hAnsi="Arial" w:cs="Arial"/>
          <w:b/>
          <w:bCs/>
        </w:rPr>
        <w:t>).</w:t>
      </w:r>
    </w:p>
    <w:p w14:paraId="0779A1D2" w14:textId="77777777" w:rsidR="008D2556" w:rsidRPr="008D2556" w:rsidRDefault="008D2556" w:rsidP="008D2556">
      <w:pPr>
        <w:ind w:left="-426" w:right="-547"/>
        <w:jc w:val="center"/>
        <w:rPr>
          <w:rFonts w:ascii="Arial" w:hAnsi="Arial" w:cs="Arial"/>
          <w:b/>
          <w:bCs/>
          <w:caps/>
        </w:rPr>
      </w:pPr>
    </w:p>
    <w:p w14:paraId="36495B68" w14:textId="00CEE38C" w:rsidR="00591F70" w:rsidRPr="001009E6" w:rsidRDefault="008D2556" w:rsidP="008D2556">
      <w:pPr>
        <w:pStyle w:val="Prrafodelista"/>
        <w:numPr>
          <w:ilvl w:val="0"/>
          <w:numId w:val="4"/>
        </w:numPr>
        <w:ind w:left="142" w:right="20" w:hanging="208"/>
        <w:jc w:val="both"/>
        <w:rPr>
          <w:rFonts w:ascii="Arial" w:hAnsi="Arial" w:cs="Arial"/>
          <w:b/>
          <w:bCs/>
          <w:sz w:val="23"/>
          <w:szCs w:val="23"/>
        </w:rPr>
      </w:pPr>
      <w:r w:rsidRPr="001009E6">
        <w:rPr>
          <w:rFonts w:ascii="Arial" w:hAnsi="Arial" w:cs="Arial"/>
          <w:bCs/>
          <w:sz w:val="23"/>
          <w:szCs w:val="23"/>
        </w:rPr>
        <w:t>El VAEMG 2020</w:t>
      </w:r>
      <w:r w:rsidRPr="001009E6">
        <w:rPr>
          <w:rFonts w:ascii="Arial" w:hAnsi="Arial" w:cs="Arial"/>
          <w:bCs/>
          <w:sz w:val="23"/>
          <w:szCs w:val="23"/>
          <w:vertAlign w:val="superscript"/>
        </w:rPr>
        <w:t>P</w:t>
      </w:r>
      <w:r w:rsidRPr="001009E6">
        <w:rPr>
          <w:rFonts w:ascii="Arial" w:hAnsi="Arial" w:cs="Arial"/>
          <w:bCs/>
          <w:sz w:val="23"/>
          <w:szCs w:val="23"/>
        </w:rPr>
        <w:t xml:space="preserve"> </w:t>
      </w:r>
      <w:r w:rsidR="006321C3" w:rsidRPr="001009E6">
        <w:rPr>
          <w:rFonts w:ascii="Arial" w:hAnsi="Arial" w:cs="Arial"/>
          <w:bCs/>
          <w:sz w:val="23"/>
          <w:szCs w:val="23"/>
        </w:rPr>
        <w:t xml:space="preserve"> </w:t>
      </w:r>
      <w:r w:rsidR="00591F70" w:rsidRPr="001009E6">
        <w:rPr>
          <w:rFonts w:ascii="Arial" w:hAnsi="Arial" w:cs="Arial"/>
          <w:bCs/>
          <w:sz w:val="23"/>
          <w:szCs w:val="23"/>
        </w:rPr>
        <w:t>registró un monto de 2 926 962 millones de pesos corrientes</w:t>
      </w:r>
      <w:r w:rsidR="006321C3" w:rsidRPr="001009E6">
        <w:rPr>
          <w:rFonts w:ascii="Arial" w:hAnsi="Arial" w:cs="Arial"/>
          <w:bCs/>
          <w:sz w:val="23"/>
          <w:szCs w:val="23"/>
        </w:rPr>
        <w:t xml:space="preserve"> que equivalen a</w:t>
      </w:r>
      <w:r w:rsidR="00591F70" w:rsidRPr="001009E6">
        <w:rPr>
          <w:rFonts w:ascii="Arial" w:hAnsi="Arial" w:cs="Arial"/>
          <w:bCs/>
          <w:sz w:val="23"/>
          <w:szCs w:val="23"/>
        </w:rPr>
        <w:t xml:space="preserve"> 20.8% del valor </w:t>
      </w:r>
      <w:r w:rsidRPr="001009E6">
        <w:rPr>
          <w:rFonts w:ascii="Arial" w:hAnsi="Arial" w:cs="Arial"/>
          <w:bCs/>
          <w:sz w:val="23"/>
          <w:szCs w:val="23"/>
        </w:rPr>
        <w:t xml:space="preserve">total </w:t>
      </w:r>
      <w:r w:rsidR="00591F70" w:rsidRPr="001009E6">
        <w:rPr>
          <w:rFonts w:ascii="Arial" w:hAnsi="Arial" w:cs="Arial"/>
          <w:bCs/>
          <w:sz w:val="23"/>
          <w:szCs w:val="23"/>
        </w:rPr>
        <w:t>de la producción de la industria manufacturera.</w:t>
      </w:r>
    </w:p>
    <w:p w14:paraId="194FCEC7" w14:textId="75AB91DC" w:rsidR="00591F70" w:rsidRPr="001009E6" w:rsidRDefault="00591F70" w:rsidP="008D2556">
      <w:pPr>
        <w:pStyle w:val="Prrafodelista"/>
        <w:numPr>
          <w:ilvl w:val="0"/>
          <w:numId w:val="4"/>
        </w:numPr>
        <w:ind w:left="142" w:right="304" w:hanging="208"/>
        <w:jc w:val="both"/>
        <w:rPr>
          <w:rFonts w:ascii="Arial" w:hAnsi="Arial" w:cs="Arial"/>
          <w:bCs/>
          <w:sz w:val="23"/>
          <w:szCs w:val="23"/>
        </w:rPr>
      </w:pPr>
      <w:r w:rsidRPr="001009E6">
        <w:rPr>
          <w:rFonts w:ascii="Arial" w:hAnsi="Arial" w:cs="Arial"/>
          <w:bCs/>
          <w:sz w:val="23"/>
          <w:szCs w:val="23"/>
        </w:rPr>
        <w:t xml:space="preserve">Las ramas que más aportaron al VAEMG fueron: fabricación de automóviles y camiones (23.1%); fabricación de partes para vehículos automotores (8.8%) y las industrias de metales no ferrosos, excepto aluminio (5.2%). </w:t>
      </w:r>
    </w:p>
    <w:p w14:paraId="52079F5B" w14:textId="77777777" w:rsidR="008D2556" w:rsidRPr="001009E6" w:rsidRDefault="008D2556" w:rsidP="008D2556">
      <w:pPr>
        <w:pStyle w:val="Prrafodelista"/>
        <w:ind w:left="142" w:right="304"/>
        <w:jc w:val="both"/>
        <w:rPr>
          <w:rFonts w:ascii="Arial" w:hAnsi="Arial" w:cs="Arial"/>
          <w:bCs/>
          <w:sz w:val="23"/>
          <w:szCs w:val="23"/>
        </w:rPr>
      </w:pPr>
    </w:p>
    <w:p w14:paraId="34B4EBD8" w14:textId="09793869" w:rsidR="006321C3" w:rsidRPr="001009E6" w:rsidRDefault="00A912FB" w:rsidP="008D2556">
      <w:pPr>
        <w:ind w:left="-426" w:right="-547"/>
        <w:jc w:val="both"/>
        <w:rPr>
          <w:rFonts w:ascii="Arial" w:hAnsi="Arial" w:cs="Arial"/>
          <w:bCs/>
          <w:sz w:val="23"/>
          <w:szCs w:val="23"/>
        </w:rPr>
      </w:pPr>
      <w:r w:rsidRPr="001009E6">
        <w:rPr>
          <w:rFonts w:ascii="Arial" w:hAnsi="Arial" w:cs="Arial"/>
          <w:bCs/>
          <w:sz w:val="23"/>
          <w:szCs w:val="23"/>
        </w:rPr>
        <w:t xml:space="preserve">El Instituto Nacional de Estadística y Geografía (INEGI) presenta </w:t>
      </w:r>
      <w:r w:rsidR="00212BF0" w:rsidRPr="001009E6">
        <w:rPr>
          <w:rFonts w:ascii="Arial" w:hAnsi="Arial" w:cs="Arial"/>
          <w:bCs/>
          <w:sz w:val="23"/>
          <w:szCs w:val="23"/>
        </w:rPr>
        <w:t xml:space="preserve">el contenido nacional de la manufactura global, a través de </w:t>
      </w:r>
      <w:r w:rsidRPr="001009E6">
        <w:rPr>
          <w:rFonts w:ascii="Arial" w:hAnsi="Arial" w:cs="Arial"/>
          <w:bCs/>
          <w:sz w:val="23"/>
          <w:szCs w:val="23"/>
        </w:rPr>
        <w:t>la actualización de los resultados de la medición del Valor Agregado de Exportación de la Manufactura Global 2020</w:t>
      </w:r>
      <w:r w:rsidRPr="001009E6">
        <w:rPr>
          <w:rFonts w:ascii="Arial" w:hAnsi="Arial" w:cs="Arial"/>
          <w:bCs/>
          <w:sz w:val="23"/>
          <w:szCs w:val="23"/>
          <w:vertAlign w:val="superscript"/>
        </w:rPr>
        <w:t>P</w:t>
      </w:r>
      <w:r w:rsidR="006321C3" w:rsidRPr="001009E6">
        <w:rPr>
          <w:rFonts w:ascii="Arial" w:hAnsi="Arial" w:cs="Arial"/>
          <w:bCs/>
          <w:sz w:val="23"/>
          <w:szCs w:val="23"/>
        </w:rPr>
        <w:t>.</w:t>
      </w:r>
      <w:r w:rsidRPr="001009E6">
        <w:rPr>
          <w:rFonts w:ascii="Arial" w:hAnsi="Arial" w:cs="Arial"/>
          <w:bCs/>
          <w:sz w:val="23"/>
          <w:szCs w:val="23"/>
        </w:rPr>
        <w:t xml:space="preserve"> </w:t>
      </w:r>
    </w:p>
    <w:p w14:paraId="0A75B92A" w14:textId="77777777" w:rsidR="008D2556" w:rsidRPr="001009E6" w:rsidRDefault="008D2556" w:rsidP="008D2556">
      <w:pPr>
        <w:ind w:left="-426" w:right="-547"/>
        <w:jc w:val="both"/>
        <w:rPr>
          <w:rFonts w:ascii="Arial" w:hAnsi="Arial" w:cs="Arial"/>
          <w:bCs/>
          <w:sz w:val="23"/>
          <w:szCs w:val="23"/>
        </w:rPr>
      </w:pPr>
    </w:p>
    <w:p w14:paraId="5274AA01" w14:textId="614D2964" w:rsidR="00A912FB" w:rsidRPr="001009E6" w:rsidRDefault="006321C3" w:rsidP="008D2556">
      <w:pPr>
        <w:ind w:left="-426" w:right="-547"/>
        <w:jc w:val="both"/>
        <w:rPr>
          <w:rFonts w:ascii="Arial" w:hAnsi="Arial" w:cs="Arial"/>
          <w:sz w:val="23"/>
          <w:szCs w:val="23"/>
        </w:rPr>
      </w:pPr>
      <w:r w:rsidRPr="001009E6">
        <w:rPr>
          <w:rFonts w:ascii="Arial" w:hAnsi="Arial" w:cs="Arial"/>
          <w:bCs/>
          <w:sz w:val="23"/>
          <w:szCs w:val="23"/>
        </w:rPr>
        <w:t xml:space="preserve">El VAEMG </w:t>
      </w:r>
      <w:r w:rsidRPr="001009E6">
        <w:rPr>
          <w:rFonts w:ascii="Arial" w:hAnsi="Arial" w:cs="Arial"/>
          <w:sz w:val="23"/>
          <w:szCs w:val="23"/>
        </w:rPr>
        <w:t>es el valor añadido por la economía nacional a los productos de exportación, los cuales son parte de un proceso de producción global, es decir, que se llevan a cabo a lo largo de diferentes países. También representa el valor del contenido nacional que se exporta por las manufacturas en las cadenas globales de valor.</w:t>
      </w:r>
    </w:p>
    <w:p w14:paraId="6839D6D0" w14:textId="77777777" w:rsidR="008D2556" w:rsidRPr="001009E6" w:rsidRDefault="008D2556" w:rsidP="008D2556">
      <w:pPr>
        <w:ind w:left="-426" w:right="-547"/>
        <w:jc w:val="both"/>
        <w:rPr>
          <w:rFonts w:ascii="Arial" w:hAnsi="Arial" w:cs="Arial"/>
          <w:bCs/>
          <w:sz w:val="23"/>
          <w:szCs w:val="23"/>
        </w:rPr>
      </w:pPr>
    </w:p>
    <w:p w14:paraId="60AABE9B" w14:textId="2ED940CD" w:rsidR="00ED65E8" w:rsidRPr="001009E6" w:rsidRDefault="00ED65E8" w:rsidP="008D2556">
      <w:pPr>
        <w:ind w:left="-426" w:right="-547"/>
        <w:jc w:val="both"/>
        <w:rPr>
          <w:rFonts w:ascii="Arial" w:hAnsi="Arial" w:cs="Arial"/>
          <w:bCs/>
          <w:sz w:val="23"/>
          <w:szCs w:val="23"/>
        </w:rPr>
      </w:pPr>
      <w:r w:rsidRPr="001009E6">
        <w:rPr>
          <w:rFonts w:ascii="Arial" w:hAnsi="Arial" w:cs="Arial"/>
          <w:bCs/>
          <w:sz w:val="23"/>
          <w:szCs w:val="23"/>
        </w:rPr>
        <w:t>Durante 20</w:t>
      </w:r>
      <w:r w:rsidR="00693593" w:rsidRPr="001009E6">
        <w:rPr>
          <w:rFonts w:ascii="Arial" w:hAnsi="Arial" w:cs="Arial"/>
          <w:bCs/>
          <w:sz w:val="23"/>
          <w:szCs w:val="23"/>
        </w:rPr>
        <w:t>20</w:t>
      </w:r>
      <w:r w:rsidRPr="001009E6">
        <w:rPr>
          <w:rFonts w:ascii="Arial" w:hAnsi="Arial" w:cs="Arial"/>
          <w:bCs/>
          <w:sz w:val="23"/>
          <w:szCs w:val="23"/>
        </w:rPr>
        <w:t xml:space="preserve"> el VAEMG registró un monto de </w:t>
      </w:r>
      <w:r w:rsidR="00693593" w:rsidRPr="001009E6">
        <w:rPr>
          <w:rFonts w:ascii="Arial" w:hAnsi="Arial" w:cs="Arial"/>
          <w:bCs/>
          <w:sz w:val="23"/>
          <w:szCs w:val="23"/>
        </w:rPr>
        <w:t>2</w:t>
      </w:r>
      <w:r w:rsidR="00591F70" w:rsidRPr="001009E6">
        <w:rPr>
          <w:rFonts w:ascii="Arial" w:hAnsi="Arial" w:cs="Arial"/>
          <w:bCs/>
          <w:sz w:val="23"/>
          <w:szCs w:val="23"/>
        </w:rPr>
        <w:t xml:space="preserve"> </w:t>
      </w:r>
      <w:r w:rsidR="00693593" w:rsidRPr="001009E6">
        <w:rPr>
          <w:rFonts w:ascii="Arial" w:hAnsi="Arial" w:cs="Arial"/>
          <w:bCs/>
          <w:sz w:val="23"/>
          <w:szCs w:val="23"/>
        </w:rPr>
        <w:t>926</w:t>
      </w:r>
      <w:r w:rsidR="00591F70" w:rsidRPr="001009E6">
        <w:rPr>
          <w:rFonts w:ascii="Arial" w:hAnsi="Arial" w:cs="Arial"/>
          <w:bCs/>
          <w:sz w:val="23"/>
          <w:szCs w:val="23"/>
        </w:rPr>
        <w:t xml:space="preserve"> </w:t>
      </w:r>
      <w:r w:rsidR="00693593" w:rsidRPr="001009E6">
        <w:rPr>
          <w:rFonts w:ascii="Arial" w:hAnsi="Arial" w:cs="Arial"/>
          <w:bCs/>
          <w:sz w:val="23"/>
          <w:szCs w:val="23"/>
        </w:rPr>
        <w:t>962</w:t>
      </w:r>
      <w:r w:rsidRPr="001009E6">
        <w:rPr>
          <w:rFonts w:ascii="Arial" w:hAnsi="Arial" w:cs="Arial"/>
          <w:bCs/>
          <w:sz w:val="23"/>
          <w:szCs w:val="23"/>
        </w:rPr>
        <w:t xml:space="preserve"> millones de pesos corrientes</w:t>
      </w:r>
      <w:r w:rsidR="00591F70" w:rsidRPr="001009E6">
        <w:rPr>
          <w:rFonts w:ascii="Arial" w:hAnsi="Arial" w:cs="Arial"/>
          <w:bCs/>
          <w:sz w:val="23"/>
          <w:szCs w:val="23"/>
        </w:rPr>
        <w:t>. E</w:t>
      </w:r>
      <w:r w:rsidRPr="001009E6">
        <w:rPr>
          <w:rFonts w:ascii="Arial" w:hAnsi="Arial" w:cs="Arial"/>
          <w:bCs/>
          <w:sz w:val="23"/>
          <w:szCs w:val="23"/>
        </w:rPr>
        <w:t>sta cifra significó 20.</w:t>
      </w:r>
      <w:r w:rsidR="00693593" w:rsidRPr="001009E6">
        <w:rPr>
          <w:rFonts w:ascii="Arial" w:hAnsi="Arial" w:cs="Arial"/>
          <w:bCs/>
          <w:sz w:val="23"/>
          <w:szCs w:val="23"/>
        </w:rPr>
        <w:t>8</w:t>
      </w:r>
      <w:r w:rsidRPr="001009E6">
        <w:rPr>
          <w:rFonts w:ascii="Arial" w:hAnsi="Arial" w:cs="Arial"/>
          <w:bCs/>
          <w:sz w:val="23"/>
          <w:szCs w:val="23"/>
        </w:rPr>
        <w:t>% del valor de la producción de la industria manufacturera en su conjunto.</w:t>
      </w:r>
    </w:p>
    <w:p w14:paraId="115F1CC6" w14:textId="77777777" w:rsidR="00ED65E8" w:rsidRPr="001009E6" w:rsidRDefault="00ED65E8" w:rsidP="00ED65E8">
      <w:pPr>
        <w:pStyle w:val="consang"/>
        <w:spacing w:after="0" w:line="240" w:lineRule="auto"/>
        <w:ind w:right="57" w:firstLine="0"/>
        <w:jc w:val="center"/>
        <w:rPr>
          <w:rFonts w:ascii="Arial" w:hAnsi="Arial" w:cs="Arial"/>
          <w:b/>
          <w:smallCaps/>
          <w:sz w:val="23"/>
          <w:szCs w:val="23"/>
        </w:rPr>
      </w:pPr>
    </w:p>
    <w:p w14:paraId="08DF90F4" w14:textId="77777777" w:rsidR="00ED65E8" w:rsidRPr="001009E6" w:rsidRDefault="00ED65E8" w:rsidP="00ED65E8">
      <w:pPr>
        <w:pStyle w:val="consang"/>
        <w:spacing w:after="0" w:line="240" w:lineRule="auto"/>
        <w:ind w:right="57" w:firstLine="0"/>
        <w:jc w:val="center"/>
        <w:rPr>
          <w:rFonts w:ascii="Arial" w:hAnsi="Arial" w:cs="Arial"/>
          <w:b/>
          <w:smallCaps/>
          <w:sz w:val="23"/>
          <w:szCs w:val="23"/>
        </w:rPr>
      </w:pPr>
    </w:p>
    <w:p w14:paraId="03C89CE3" w14:textId="77777777" w:rsidR="00ED65E8" w:rsidRPr="001009E6" w:rsidRDefault="00ED65E8" w:rsidP="00ED65E8">
      <w:pPr>
        <w:pStyle w:val="consang"/>
        <w:spacing w:after="0" w:line="240" w:lineRule="auto"/>
        <w:ind w:right="57" w:firstLine="0"/>
        <w:jc w:val="center"/>
        <w:rPr>
          <w:rFonts w:ascii="Arial" w:hAnsi="Arial" w:cs="Arial"/>
          <w:b/>
          <w:sz w:val="23"/>
          <w:szCs w:val="23"/>
        </w:rPr>
      </w:pPr>
      <w:r w:rsidRPr="001009E6">
        <w:rPr>
          <w:rFonts w:ascii="Arial" w:hAnsi="Arial" w:cs="Arial"/>
          <w:b/>
          <w:smallCaps/>
          <w:sz w:val="23"/>
          <w:szCs w:val="23"/>
        </w:rPr>
        <w:t xml:space="preserve">Distribución de la Producción Manufacturera Global, </w:t>
      </w:r>
      <w:r w:rsidRPr="001009E6">
        <w:rPr>
          <w:rFonts w:ascii="Arial" w:hAnsi="Arial" w:cs="Arial"/>
          <w:b/>
          <w:smallCaps/>
          <w:color w:val="000000"/>
          <w:sz w:val="23"/>
          <w:szCs w:val="23"/>
        </w:rPr>
        <w:t>20</w:t>
      </w:r>
      <w:r w:rsidR="00693593" w:rsidRPr="001009E6">
        <w:rPr>
          <w:rFonts w:ascii="Arial" w:hAnsi="Arial" w:cs="Arial"/>
          <w:b/>
          <w:smallCaps/>
          <w:color w:val="000000"/>
          <w:sz w:val="23"/>
          <w:szCs w:val="23"/>
        </w:rPr>
        <w:t>20</w:t>
      </w:r>
      <w:r w:rsidR="00693593" w:rsidRPr="001009E6">
        <w:rPr>
          <w:rFonts w:ascii="Arial" w:hAnsi="Arial" w:cs="Arial"/>
          <w:b/>
          <w:smallCaps/>
          <w:color w:val="000000"/>
          <w:sz w:val="23"/>
          <w:szCs w:val="23"/>
          <w:vertAlign w:val="superscript"/>
        </w:rPr>
        <w:t>P</w:t>
      </w:r>
    </w:p>
    <w:p w14:paraId="42376570" w14:textId="77777777" w:rsidR="00ED65E8" w:rsidRPr="001009E6" w:rsidRDefault="00ED65E8" w:rsidP="00ED65E8">
      <w:pPr>
        <w:pStyle w:val="consang"/>
        <w:spacing w:after="0" w:line="240" w:lineRule="auto"/>
        <w:ind w:right="57" w:firstLine="0"/>
        <w:jc w:val="center"/>
        <w:rPr>
          <w:rFonts w:eastAsia="Times New Roman"/>
          <w:noProof/>
          <w:sz w:val="23"/>
          <w:szCs w:val="23"/>
          <w:lang w:eastAsia="es-MX"/>
        </w:rPr>
      </w:pPr>
      <w:r w:rsidRPr="001009E6">
        <w:rPr>
          <w:rFonts w:ascii="Arial" w:hAnsi="Arial" w:cs="Arial"/>
          <w:sz w:val="23"/>
          <w:szCs w:val="23"/>
        </w:rPr>
        <w:t>(Estructura porcentual)</w:t>
      </w:r>
      <w:r w:rsidRPr="001009E6">
        <w:rPr>
          <w:rFonts w:eastAsia="Times New Roman"/>
          <w:noProof/>
          <w:sz w:val="23"/>
          <w:szCs w:val="23"/>
          <w:lang w:eastAsia="es-MX"/>
        </w:rPr>
        <w:t xml:space="preserve"> </w:t>
      </w:r>
    </w:p>
    <w:p w14:paraId="623B63A2" w14:textId="667BAD66" w:rsidR="004F11FF" w:rsidRPr="00AF2F2F" w:rsidRDefault="005C28D2" w:rsidP="00ED65E8">
      <w:pPr>
        <w:pStyle w:val="consang"/>
        <w:spacing w:after="0" w:line="240" w:lineRule="auto"/>
        <w:ind w:right="57" w:firstLine="0"/>
        <w:jc w:val="center"/>
        <w:rPr>
          <w:noProof/>
        </w:rPr>
      </w:pPr>
      <w:r>
        <w:rPr>
          <w:noProof/>
        </w:rPr>
        <w:drawing>
          <wp:inline distT="0" distB="0" distL="0" distR="0" wp14:anchorId="31B8021D" wp14:editId="452DBE2C">
            <wp:extent cx="5683885" cy="3197225"/>
            <wp:effectExtent l="0" t="0" r="0" b="3175"/>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5683885" cy="3197225"/>
                    </a:xfrm>
                    <a:prstGeom prst="rect">
                      <a:avLst/>
                    </a:prstGeom>
                  </pic:spPr>
                </pic:pic>
              </a:graphicData>
            </a:graphic>
          </wp:inline>
        </w:drawing>
      </w:r>
    </w:p>
    <w:p w14:paraId="1B6A37EA" w14:textId="77777777" w:rsidR="006E7B58" w:rsidRPr="00AF2F2F" w:rsidRDefault="006E7B58" w:rsidP="00ED65E8">
      <w:pPr>
        <w:pStyle w:val="consang"/>
        <w:spacing w:after="0" w:line="240" w:lineRule="auto"/>
        <w:ind w:right="57" w:firstLine="0"/>
        <w:jc w:val="center"/>
        <w:rPr>
          <w:noProof/>
          <w:sz w:val="18"/>
          <w:szCs w:val="18"/>
        </w:rPr>
      </w:pPr>
    </w:p>
    <w:p w14:paraId="0BF3B0D6" w14:textId="77777777" w:rsidR="00ED65E8" w:rsidRPr="008D2556" w:rsidRDefault="00ED65E8" w:rsidP="008D2556">
      <w:pPr>
        <w:pStyle w:val="consang"/>
        <w:spacing w:after="0" w:line="240" w:lineRule="auto"/>
        <w:ind w:left="-142" w:right="-547" w:hanging="142"/>
        <w:rPr>
          <w:rFonts w:ascii="Arial" w:hAnsi="Arial" w:cs="Arial"/>
          <w:sz w:val="16"/>
          <w:szCs w:val="16"/>
        </w:rPr>
      </w:pPr>
      <w:r w:rsidRPr="008D2556">
        <w:rPr>
          <w:rFonts w:ascii="Arial" w:hAnsi="Arial" w:cs="Arial"/>
          <w:sz w:val="16"/>
          <w:szCs w:val="16"/>
        </w:rPr>
        <w:t>* Al deducir de la Producción Manufacturera Global (PMG) el gasto corriente en insumos importados se obtiene el VAEMG; o bien se puede obtener al sumar el Valor Agregado Bruto y el Consumo Intermedio de bienes y servicios de origen nacional derivado de la PMG, vinculada a la misma “cadena global de valor”.</w:t>
      </w:r>
    </w:p>
    <w:p w14:paraId="1ED3B140" w14:textId="77777777" w:rsidR="006E0315" w:rsidRPr="00AF2F2F" w:rsidRDefault="006E0315" w:rsidP="00ED65E8">
      <w:pPr>
        <w:pStyle w:val="consang"/>
        <w:spacing w:after="0" w:line="240" w:lineRule="auto"/>
        <w:ind w:left="142" w:right="57" w:firstLine="0"/>
        <w:rPr>
          <w:rFonts w:ascii="Arial" w:hAnsi="Arial" w:cs="Arial"/>
          <w:sz w:val="16"/>
        </w:rPr>
      </w:pPr>
    </w:p>
    <w:p w14:paraId="3A439DDF" w14:textId="77777777" w:rsidR="00ED65E8" w:rsidRPr="00AF2F2F" w:rsidRDefault="00ED65E8" w:rsidP="00ED65E8">
      <w:pPr>
        <w:pStyle w:val="consang"/>
        <w:spacing w:after="0" w:line="240" w:lineRule="auto"/>
        <w:ind w:left="142" w:right="57" w:firstLine="0"/>
        <w:rPr>
          <w:rFonts w:ascii="Arial" w:hAnsi="Arial" w:cs="Arial"/>
          <w:sz w:val="16"/>
        </w:rPr>
      </w:pPr>
    </w:p>
    <w:p w14:paraId="38F8B08F" w14:textId="77777777" w:rsidR="008D2556" w:rsidRDefault="008D2556" w:rsidP="008D2556">
      <w:pPr>
        <w:ind w:left="-425" w:right="-544"/>
        <w:jc w:val="both"/>
        <w:rPr>
          <w:rFonts w:ascii="Arial" w:hAnsi="Arial" w:cs="Arial"/>
          <w:bCs/>
        </w:rPr>
      </w:pPr>
    </w:p>
    <w:p w14:paraId="243EEAF3" w14:textId="68391D47" w:rsidR="007611D7" w:rsidRPr="001009E6" w:rsidRDefault="00ED65E8" w:rsidP="008D2556">
      <w:pPr>
        <w:ind w:left="-425" w:right="-544"/>
        <w:jc w:val="both"/>
        <w:rPr>
          <w:rFonts w:ascii="Arial" w:hAnsi="Arial" w:cs="Arial"/>
          <w:bCs/>
          <w:sz w:val="23"/>
          <w:szCs w:val="23"/>
        </w:rPr>
      </w:pPr>
      <w:r w:rsidRPr="001009E6">
        <w:rPr>
          <w:rFonts w:ascii="Arial" w:hAnsi="Arial" w:cs="Arial"/>
          <w:bCs/>
          <w:sz w:val="23"/>
          <w:szCs w:val="23"/>
        </w:rPr>
        <w:t xml:space="preserve">A nivel de rama de la industria manufacturera, las que más aportaron al VAEMG fueron: </w:t>
      </w:r>
      <w:r w:rsidR="008D2556" w:rsidRPr="001009E6">
        <w:rPr>
          <w:rFonts w:ascii="Arial" w:hAnsi="Arial" w:cs="Arial"/>
          <w:bCs/>
          <w:sz w:val="23"/>
          <w:szCs w:val="23"/>
        </w:rPr>
        <w:t>f</w:t>
      </w:r>
      <w:r w:rsidRPr="001009E6">
        <w:rPr>
          <w:rFonts w:ascii="Arial" w:hAnsi="Arial" w:cs="Arial"/>
          <w:bCs/>
          <w:sz w:val="23"/>
          <w:szCs w:val="23"/>
        </w:rPr>
        <w:t>abricación de automóviles y camiones (2</w:t>
      </w:r>
      <w:r w:rsidR="00E060CA" w:rsidRPr="001009E6">
        <w:rPr>
          <w:rFonts w:ascii="Arial" w:hAnsi="Arial" w:cs="Arial"/>
          <w:bCs/>
          <w:sz w:val="23"/>
          <w:szCs w:val="23"/>
        </w:rPr>
        <w:t>3</w:t>
      </w:r>
      <w:r w:rsidRPr="001009E6">
        <w:rPr>
          <w:rFonts w:ascii="Arial" w:hAnsi="Arial" w:cs="Arial"/>
          <w:bCs/>
          <w:sz w:val="23"/>
          <w:szCs w:val="23"/>
        </w:rPr>
        <w:t>.</w:t>
      </w:r>
      <w:r w:rsidR="00E060CA" w:rsidRPr="001009E6">
        <w:rPr>
          <w:rFonts w:ascii="Arial" w:hAnsi="Arial" w:cs="Arial"/>
          <w:bCs/>
          <w:sz w:val="23"/>
          <w:szCs w:val="23"/>
        </w:rPr>
        <w:t>1</w:t>
      </w:r>
      <w:r w:rsidRPr="001009E6">
        <w:rPr>
          <w:rFonts w:ascii="Arial" w:hAnsi="Arial" w:cs="Arial"/>
          <w:bCs/>
          <w:sz w:val="23"/>
          <w:szCs w:val="23"/>
        </w:rPr>
        <w:t xml:space="preserve">%); </w:t>
      </w:r>
      <w:r w:rsidR="008D2556" w:rsidRPr="001009E6">
        <w:rPr>
          <w:rFonts w:ascii="Arial" w:hAnsi="Arial" w:cs="Arial"/>
          <w:bCs/>
          <w:sz w:val="23"/>
          <w:szCs w:val="23"/>
        </w:rPr>
        <w:t>f</w:t>
      </w:r>
      <w:r w:rsidRPr="001009E6">
        <w:rPr>
          <w:rFonts w:ascii="Arial" w:hAnsi="Arial" w:cs="Arial"/>
          <w:bCs/>
          <w:sz w:val="23"/>
          <w:szCs w:val="23"/>
        </w:rPr>
        <w:t>abricación de partes para vehículos automotores (</w:t>
      </w:r>
      <w:r w:rsidR="00FC206F" w:rsidRPr="001009E6">
        <w:rPr>
          <w:rFonts w:ascii="Arial" w:hAnsi="Arial" w:cs="Arial"/>
          <w:bCs/>
          <w:sz w:val="23"/>
          <w:szCs w:val="23"/>
        </w:rPr>
        <w:t>8.</w:t>
      </w:r>
      <w:r w:rsidR="00E060CA" w:rsidRPr="001009E6">
        <w:rPr>
          <w:rFonts w:ascii="Arial" w:hAnsi="Arial" w:cs="Arial"/>
          <w:bCs/>
          <w:sz w:val="23"/>
          <w:szCs w:val="23"/>
        </w:rPr>
        <w:t>8</w:t>
      </w:r>
      <w:r w:rsidRPr="001009E6">
        <w:rPr>
          <w:rFonts w:ascii="Arial" w:hAnsi="Arial" w:cs="Arial"/>
          <w:bCs/>
          <w:sz w:val="23"/>
          <w:szCs w:val="23"/>
        </w:rPr>
        <w:t xml:space="preserve">%) y las </w:t>
      </w:r>
      <w:r w:rsidR="008D2556" w:rsidRPr="001009E6">
        <w:rPr>
          <w:rFonts w:ascii="Arial" w:hAnsi="Arial" w:cs="Arial"/>
          <w:bCs/>
          <w:sz w:val="23"/>
          <w:szCs w:val="23"/>
        </w:rPr>
        <w:t>i</w:t>
      </w:r>
      <w:r w:rsidRPr="001009E6">
        <w:rPr>
          <w:rFonts w:ascii="Arial" w:hAnsi="Arial" w:cs="Arial"/>
          <w:bCs/>
          <w:sz w:val="23"/>
          <w:szCs w:val="23"/>
        </w:rPr>
        <w:t>ndustrias de metales no ferrosos, excepto aluminio (</w:t>
      </w:r>
      <w:r w:rsidR="00E060CA" w:rsidRPr="001009E6">
        <w:rPr>
          <w:rFonts w:ascii="Arial" w:hAnsi="Arial" w:cs="Arial"/>
          <w:bCs/>
          <w:sz w:val="23"/>
          <w:szCs w:val="23"/>
        </w:rPr>
        <w:t>5</w:t>
      </w:r>
      <w:r w:rsidRPr="001009E6">
        <w:rPr>
          <w:rFonts w:ascii="Arial" w:hAnsi="Arial" w:cs="Arial"/>
          <w:bCs/>
          <w:sz w:val="23"/>
          <w:szCs w:val="23"/>
        </w:rPr>
        <w:t>.</w:t>
      </w:r>
      <w:r w:rsidR="00E060CA" w:rsidRPr="001009E6">
        <w:rPr>
          <w:rFonts w:ascii="Arial" w:hAnsi="Arial" w:cs="Arial"/>
          <w:bCs/>
          <w:sz w:val="23"/>
          <w:szCs w:val="23"/>
        </w:rPr>
        <w:t>2</w:t>
      </w:r>
      <w:r w:rsidRPr="001009E6">
        <w:rPr>
          <w:rFonts w:ascii="Arial" w:hAnsi="Arial" w:cs="Arial"/>
          <w:bCs/>
          <w:sz w:val="23"/>
          <w:szCs w:val="23"/>
        </w:rPr>
        <w:t xml:space="preserve">%). </w:t>
      </w:r>
    </w:p>
    <w:p w14:paraId="1CC832DD" w14:textId="77777777" w:rsidR="00ED65E8" w:rsidRPr="001009E6" w:rsidRDefault="00ED65E8" w:rsidP="00ED65E8">
      <w:pPr>
        <w:pStyle w:val="consang"/>
        <w:spacing w:before="240" w:after="0" w:line="240" w:lineRule="auto"/>
        <w:ind w:right="57" w:firstLine="0"/>
        <w:jc w:val="center"/>
        <w:rPr>
          <w:rFonts w:ascii="Arial" w:hAnsi="Arial" w:cs="Arial"/>
          <w:b/>
          <w:sz w:val="23"/>
          <w:szCs w:val="23"/>
        </w:rPr>
      </w:pPr>
      <w:r w:rsidRPr="001009E6">
        <w:rPr>
          <w:rFonts w:ascii="Arial" w:hAnsi="Arial" w:cs="Arial"/>
          <w:b/>
          <w:smallCaps/>
          <w:sz w:val="23"/>
          <w:szCs w:val="23"/>
        </w:rPr>
        <w:t>Valor Agregado de Exportación de la Manufactura Global por principales ramas de actividad, 20</w:t>
      </w:r>
      <w:r w:rsidR="00E060CA" w:rsidRPr="001009E6">
        <w:rPr>
          <w:rFonts w:ascii="Arial" w:hAnsi="Arial" w:cs="Arial"/>
          <w:b/>
          <w:smallCaps/>
          <w:sz w:val="23"/>
          <w:szCs w:val="23"/>
        </w:rPr>
        <w:t>20</w:t>
      </w:r>
      <w:r w:rsidR="00E060CA" w:rsidRPr="001009E6">
        <w:rPr>
          <w:rFonts w:ascii="Arial" w:hAnsi="Arial" w:cs="Arial"/>
          <w:b/>
          <w:smallCaps/>
          <w:sz w:val="23"/>
          <w:szCs w:val="23"/>
          <w:vertAlign w:val="superscript"/>
        </w:rPr>
        <w:t>P</w:t>
      </w:r>
    </w:p>
    <w:p w14:paraId="4753FFCF" w14:textId="77777777" w:rsidR="00ED65E8" w:rsidRPr="001009E6" w:rsidRDefault="00ED65E8" w:rsidP="001102A9">
      <w:pPr>
        <w:pStyle w:val="consang"/>
        <w:spacing w:after="0" w:line="240" w:lineRule="auto"/>
        <w:ind w:right="57" w:firstLine="0"/>
        <w:jc w:val="center"/>
        <w:rPr>
          <w:rFonts w:ascii="Arial" w:hAnsi="Arial" w:cs="Arial"/>
          <w:sz w:val="23"/>
          <w:szCs w:val="23"/>
        </w:rPr>
      </w:pPr>
      <w:r w:rsidRPr="001009E6">
        <w:rPr>
          <w:rFonts w:ascii="Arial" w:hAnsi="Arial" w:cs="Arial"/>
          <w:sz w:val="23"/>
          <w:szCs w:val="23"/>
        </w:rPr>
        <w:t>(Millones de pesos corrientes y estructura porcentual)</w:t>
      </w:r>
    </w:p>
    <w:tbl>
      <w:tblPr>
        <w:tblW w:w="9606" w:type="dxa"/>
        <w:jc w:val="center"/>
        <w:tblCellMar>
          <w:left w:w="0" w:type="dxa"/>
          <w:right w:w="0" w:type="dxa"/>
        </w:tblCellMar>
        <w:tblLook w:val="0420" w:firstRow="1" w:lastRow="0" w:firstColumn="0" w:lastColumn="0" w:noHBand="0" w:noVBand="1"/>
      </w:tblPr>
      <w:tblGrid>
        <w:gridCol w:w="1128"/>
        <w:gridCol w:w="6019"/>
        <w:gridCol w:w="1452"/>
        <w:gridCol w:w="1007"/>
      </w:tblGrid>
      <w:tr w:rsidR="00301D25" w:rsidRPr="00AF2F2F" w14:paraId="0990E6D6" w14:textId="77777777" w:rsidTr="00A01B7D">
        <w:trPr>
          <w:trHeight w:val="176"/>
          <w:jc w:val="center"/>
        </w:trPr>
        <w:tc>
          <w:tcPr>
            <w:tcW w:w="1128" w:type="dxa"/>
            <w:tcBorders>
              <w:top w:val="single" w:sz="2" w:space="0" w:color="FFFFFF"/>
              <w:left w:val="single" w:sz="2" w:space="0" w:color="FFFFFF"/>
              <w:bottom w:val="single" w:sz="2" w:space="0" w:color="FFFFFF"/>
              <w:right w:val="single" w:sz="2" w:space="0" w:color="FFFFFF"/>
            </w:tcBorders>
            <w:shd w:val="clear" w:color="auto" w:fill="1277C6"/>
            <w:tcMar>
              <w:top w:w="15" w:type="dxa"/>
              <w:left w:w="15" w:type="dxa"/>
              <w:bottom w:w="0" w:type="dxa"/>
              <w:right w:w="15" w:type="dxa"/>
            </w:tcMar>
            <w:vAlign w:val="center"/>
          </w:tcPr>
          <w:p w14:paraId="3FFB8613" w14:textId="77777777" w:rsidR="00301D25" w:rsidRPr="00AF2F2F" w:rsidRDefault="00301D25" w:rsidP="00301D25">
            <w:pPr>
              <w:spacing w:before="3" w:line="360" w:lineRule="auto"/>
              <w:jc w:val="center"/>
              <w:rPr>
                <w:rFonts w:ascii="Arial Black" w:hAnsi="Arial Black" w:cs="Arial"/>
                <w:b/>
                <w:bCs/>
                <w:color w:val="1277C6"/>
                <w:sz w:val="18"/>
                <w:szCs w:val="18"/>
              </w:rPr>
            </w:pPr>
            <w:r w:rsidRPr="00AF2F2F">
              <w:rPr>
                <w:rFonts w:ascii="Arial" w:hAnsi="Arial" w:cs="Arial"/>
                <w:b/>
                <w:color w:val="FFFFFF"/>
                <w:sz w:val="20"/>
                <w:szCs w:val="22"/>
              </w:rPr>
              <w:t>Rama</w:t>
            </w:r>
          </w:p>
        </w:tc>
        <w:tc>
          <w:tcPr>
            <w:tcW w:w="6019" w:type="dxa"/>
            <w:tcBorders>
              <w:top w:val="single" w:sz="2" w:space="0" w:color="FFFFFF"/>
              <w:left w:val="single" w:sz="2" w:space="0" w:color="FFFFFF"/>
              <w:bottom w:val="single" w:sz="2" w:space="0" w:color="FFFFFF"/>
              <w:right w:val="single" w:sz="2" w:space="0" w:color="FFFFFF"/>
            </w:tcBorders>
            <w:shd w:val="clear" w:color="auto" w:fill="1277C6"/>
            <w:tcMar>
              <w:top w:w="15" w:type="dxa"/>
              <w:left w:w="15" w:type="dxa"/>
              <w:bottom w:w="0" w:type="dxa"/>
              <w:right w:w="15" w:type="dxa"/>
            </w:tcMar>
            <w:vAlign w:val="center"/>
          </w:tcPr>
          <w:p w14:paraId="2F53696F" w14:textId="77777777" w:rsidR="00301D25" w:rsidRPr="00AF2F2F" w:rsidRDefault="00301D25" w:rsidP="00301D25">
            <w:pPr>
              <w:spacing w:before="3" w:line="360" w:lineRule="auto"/>
              <w:jc w:val="center"/>
              <w:rPr>
                <w:rFonts w:ascii="Arial Black" w:hAnsi="Arial Black" w:cs="Arial"/>
                <w:b/>
                <w:bCs/>
                <w:color w:val="1277C6"/>
                <w:sz w:val="18"/>
                <w:szCs w:val="18"/>
              </w:rPr>
            </w:pPr>
            <w:r w:rsidRPr="00AF2F2F">
              <w:rPr>
                <w:rFonts w:ascii="Arial" w:hAnsi="Arial" w:cs="Arial"/>
                <w:b/>
                <w:color w:val="FFFFFF"/>
                <w:sz w:val="20"/>
                <w:szCs w:val="22"/>
              </w:rPr>
              <w:t>Denominación</w:t>
            </w:r>
          </w:p>
        </w:tc>
        <w:tc>
          <w:tcPr>
            <w:tcW w:w="1452" w:type="dxa"/>
            <w:tcBorders>
              <w:top w:val="single" w:sz="2" w:space="0" w:color="FFFFFF"/>
              <w:left w:val="single" w:sz="2" w:space="0" w:color="FFFFFF"/>
              <w:bottom w:val="single" w:sz="2" w:space="0" w:color="FFFFFF"/>
              <w:right w:val="single" w:sz="2" w:space="0" w:color="FFFFFF"/>
            </w:tcBorders>
            <w:shd w:val="clear" w:color="auto" w:fill="1277C6"/>
            <w:vAlign w:val="center"/>
          </w:tcPr>
          <w:p w14:paraId="2E009BB2" w14:textId="77777777" w:rsidR="00301D25" w:rsidRPr="00AF2F2F" w:rsidRDefault="00301D25" w:rsidP="00301D25">
            <w:pPr>
              <w:spacing w:before="3" w:line="360" w:lineRule="auto"/>
              <w:jc w:val="center"/>
              <w:rPr>
                <w:rFonts w:ascii="Arial Black" w:hAnsi="Arial Black" w:cs="Arial"/>
                <w:b/>
                <w:bCs/>
                <w:color w:val="1277C6"/>
                <w:sz w:val="20"/>
                <w:szCs w:val="20"/>
              </w:rPr>
            </w:pPr>
            <w:r w:rsidRPr="00AF2F2F">
              <w:rPr>
                <w:rFonts w:ascii="Arial" w:hAnsi="Arial" w:cs="Arial"/>
                <w:b/>
                <w:color w:val="FFFFFF"/>
                <w:sz w:val="20"/>
                <w:szCs w:val="22"/>
              </w:rPr>
              <w:t>2020</w:t>
            </w:r>
          </w:p>
        </w:tc>
        <w:tc>
          <w:tcPr>
            <w:tcW w:w="1007" w:type="dxa"/>
            <w:tcBorders>
              <w:top w:val="single" w:sz="2" w:space="0" w:color="FFFFFF"/>
              <w:left w:val="single" w:sz="2" w:space="0" w:color="FFFFFF"/>
              <w:bottom w:val="single" w:sz="2" w:space="0" w:color="FFFFFF"/>
              <w:right w:val="single" w:sz="2" w:space="0" w:color="FFFFFF"/>
            </w:tcBorders>
            <w:shd w:val="clear" w:color="auto" w:fill="1277C6"/>
            <w:vAlign w:val="center"/>
          </w:tcPr>
          <w:p w14:paraId="6861C35E" w14:textId="77777777" w:rsidR="00301D25" w:rsidRPr="00AF2F2F" w:rsidRDefault="00301D25" w:rsidP="00301D25">
            <w:pPr>
              <w:spacing w:before="3" w:line="360" w:lineRule="auto"/>
              <w:jc w:val="center"/>
              <w:rPr>
                <w:rFonts w:ascii="Arial Black" w:hAnsi="Arial Black" w:cs="Arial"/>
                <w:b/>
                <w:bCs/>
                <w:color w:val="1277C6"/>
                <w:sz w:val="20"/>
                <w:szCs w:val="20"/>
              </w:rPr>
            </w:pPr>
            <w:r w:rsidRPr="00AF2F2F">
              <w:rPr>
                <w:rFonts w:ascii="Arial" w:hAnsi="Arial" w:cs="Arial"/>
                <w:b/>
                <w:color w:val="FFFFFF"/>
                <w:sz w:val="20"/>
                <w:szCs w:val="22"/>
              </w:rPr>
              <w:t>%</w:t>
            </w:r>
          </w:p>
        </w:tc>
      </w:tr>
      <w:tr w:rsidR="00682231" w:rsidRPr="00AF2F2F" w14:paraId="39410C77" w14:textId="77777777" w:rsidTr="00A01B7D">
        <w:trPr>
          <w:trHeight w:val="176"/>
          <w:jc w:val="center"/>
        </w:trPr>
        <w:tc>
          <w:tcPr>
            <w:tcW w:w="1128" w:type="dxa"/>
            <w:tcBorders>
              <w:top w:val="single" w:sz="2" w:space="0" w:color="FFFFFF"/>
              <w:left w:val="nil"/>
              <w:bottom w:val="single" w:sz="2" w:space="0" w:color="D9D9D9"/>
            </w:tcBorders>
            <w:shd w:val="clear" w:color="auto" w:fill="E7F0FF"/>
            <w:tcMar>
              <w:top w:w="15" w:type="dxa"/>
              <w:left w:w="15" w:type="dxa"/>
              <w:bottom w:w="0" w:type="dxa"/>
              <w:right w:w="15" w:type="dxa"/>
            </w:tcMar>
            <w:vAlign w:val="center"/>
          </w:tcPr>
          <w:p w14:paraId="16F4529F" w14:textId="77777777" w:rsidR="00682231" w:rsidRPr="00AF2F2F" w:rsidRDefault="00682231" w:rsidP="00682231">
            <w:pPr>
              <w:spacing w:before="3" w:line="360" w:lineRule="auto"/>
              <w:jc w:val="center"/>
              <w:rPr>
                <w:rFonts w:ascii="Arial" w:eastAsia="Calibri" w:hAnsi="Arial" w:cs="Arial"/>
                <w:b/>
                <w:bCs/>
              </w:rPr>
            </w:pPr>
          </w:p>
        </w:tc>
        <w:tc>
          <w:tcPr>
            <w:tcW w:w="6019" w:type="dxa"/>
            <w:tcBorders>
              <w:top w:val="single" w:sz="2" w:space="0" w:color="FFFFFF"/>
              <w:bottom w:val="single" w:sz="2" w:space="0" w:color="D9D9D9"/>
            </w:tcBorders>
            <w:shd w:val="clear" w:color="auto" w:fill="auto"/>
            <w:tcMar>
              <w:top w:w="15" w:type="dxa"/>
              <w:left w:w="15" w:type="dxa"/>
              <w:bottom w:w="0" w:type="dxa"/>
              <w:right w:w="15" w:type="dxa"/>
            </w:tcMar>
            <w:vAlign w:val="center"/>
          </w:tcPr>
          <w:p w14:paraId="36125E0D" w14:textId="77777777" w:rsidR="00682231" w:rsidRPr="00AF2F2F" w:rsidRDefault="00682231" w:rsidP="00682231">
            <w:pPr>
              <w:spacing w:before="3" w:line="360" w:lineRule="auto"/>
              <w:jc w:val="center"/>
              <w:rPr>
                <w:rFonts w:ascii="Arial" w:eastAsia="Calibri" w:hAnsi="Arial" w:cs="Arial"/>
                <w:b/>
                <w:bCs/>
              </w:rPr>
            </w:pPr>
            <w:r w:rsidRPr="00AF2F2F">
              <w:rPr>
                <w:rFonts w:ascii="Arial" w:hAnsi="Arial" w:cs="Arial"/>
                <w:b/>
                <w:bCs/>
                <w:color w:val="000000"/>
                <w:sz w:val="18"/>
                <w:szCs w:val="18"/>
              </w:rPr>
              <w:t xml:space="preserve">Valor Agregado de Exportación de la Manufactura Global </w:t>
            </w:r>
          </w:p>
        </w:tc>
        <w:tc>
          <w:tcPr>
            <w:tcW w:w="1452" w:type="dxa"/>
            <w:tcBorders>
              <w:top w:val="single" w:sz="2" w:space="0" w:color="FFFFFF"/>
              <w:bottom w:val="single" w:sz="2" w:space="0" w:color="D9D9D9"/>
            </w:tcBorders>
            <w:shd w:val="clear" w:color="auto" w:fill="auto"/>
            <w:vAlign w:val="center"/>
          </w:tcPr>
          <w:p w14:paraId="79AEECB7" w14:textId="6DCDBEF9" w:rsidR="00682231" w:rsidRPr="00AF2F2F" w:rsidRDefault="00682231" w:rsidP="00682231">
            <w:pPr>
              <w:spacing w:before="3" w:line="360" w:lineRule="auto"/>
              <w:jc w:val="center"/>
              <w:rPr>
                <w:rFonts w:ascii="Arial" w:hAnsi="Arial" w:cs="Arial"/>
                <w:b/>
                <w:bCs/>
                <w:color w:val="000000"/>
                <w:sz w:val="18"/>
                <w:szCs w:val="18"/>
              </w:rPr>
            </w:pPr>
            <w:r w:rsidRPr="00AF2F2F">
              <w:rPr>
                <w:rFonts w:ascii="Arial" w:hAnsi="Arial" w:cs="Arial"/>
                <w:b/>
                <w:bCs/>
                <w:color w:val="000000"/>
                <w:sz w:val="18"/>
                <w:szCs w:val="18"/>
              </w:rPr>
              <w:t>2</w:t>
            </w:r>
            <w:r w:rsidR="001009E6">
              <w:rPr>
                <w:rFonts w:ascii="Arial" w:hAnsi="Arial" w:cs="Arial"/>
                <w:b/>
                <w:bCs/>
                <w:color w:val="000000"/>
                <w:sz w:val="18"/>
                <w:szCs w:val="18"/>
              </w:rPr>
              <w:t xml:space="preserve"> </w:t>
            </w:r>
            <w:r w:rsidRPr="00AF2F2F">
              <w:rPr>
                <w:rFonts w:ascii="Arial" w:hAnsi="Arial" w:cs="Arial"/>
                <w:b/>
                <w:bCs/>
                <w:color w:val="000000"/>
                <w:sz w:val="18"/>
                <w:szCs w:val="18"/>
              </w:rPr>
              <w:t>926</w:t>
            </w:r>
            <w:r w:rsidR="001009E6">
              <w:rPr>
                <w:rFonts w:ascii="Arial" w:hAnsi="Arial" w:cs="Arial"/>
                <w:b/>
                <w:bCs/>
                <w:color w:val="000000"/>
                <w:sz w:val="18"/>
                <w:szCs w:val="18"/>
              </w:rPr>
              <w:t xml:space="preserve"> </w:t>
            </w:r>
            <w:r w:rsidRPr="00AF2F2F">
              <w:rPr>
                <w:rFonts w:ascii="Arial" w:hAnsi="Arial" w:cs="Arial"/>
                <w:b/>
                <w:bCs/>
                <w:color w:val="000000"/>
                <w:sz w:val="18"/>
                <w:szCs w:val="18"/>
              </w:rPr>
              <w:t>962</w:t>
            </w:r>
          </w:p>
        </w:tc>
        <w:tc>
          <w:tcPr>
            <w:tcW w:w="1007" w:type="dxa"/>
            <w:tcBorders>
              <w:top w:val="single" w:sz="2" w:space="0" w:color="FFFFFF"/>
              <w:bottom w:val="single" w:sz="2" w:space="0" w:color="D9D9D9"/>
            </w:tcBorders>
            <w:shd w:val="clear" w:color="auto" w:fill="auto"/>
            <w:vAlign w:val="center"/>
          </w:tcPr>
          <w:p w14:paraId="46BC1A12" w14:textId="77777777" w:rsidR="00682231" w:rsidRPr="00AF2F2F" w:rsidRDefault="00682231" w:rsidP="00682231">
            <w:pPr>
              <w:spacing w:before="3" w:line="360" w:lineRule="auto"/>
              <w:jc w:val="center"/>
              <w:rPr>
                <w:rFonts w:ascii="Arial" w:eastAsia="Calibri" w:hAnsi="Arial" w:cs="Arial"/>
                <w:b/>
                <w:bCs/>
                <w:sz w:val="18"/>
                <w:szCs w:val="18"/>
              </w:rPr>
            </w:pPr>
            <w:r w:rsidRPr="00AF2F2F">
              <w:rPr>
                <w:rFonts w:ascii="Arial" w:hAnsi="Arial" w:cs="Arial"/>
                <w:b/>
                <w:bCs/>
                <w:color w:val="000000"/>
                <w:sz w:val="18"/>
                <w:szCs w:val="18"/>
              </w:rPr>
              <w:t>100.0</w:t>
            </w:r>
          </w:p>
        </w:tc>
      </w:tr>
      <w:tr w:rsidR="00682231" w:rsidRPr="00AF2F2F" w14:paraId="4B5DD337" w14:textId="77777777" w:rsidTr="00682231">
        <w:trPr>
          <w:trHeight w:val="228"/>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0F88089A" w14:textId="77777777" w:rsidR="00682231" w:rsidRPr="00AF2F2F" w:rsidRDefault="00682231" w:rsidP="00682231">
            <w:pPr>
              <w:spacing w:before="3" w:line="360" w:lineRule="auto"/>
              <w:jc w:val="center"/>
              <w:rPr>
                <w:rFonts w:ascii="Arial" w:eastAsia="Calibri" w:hAnsi="Arial" w:cs="Arial"/>
                <w:b/>
                <w:bCs/>
              </w:rPr>
            </w:pPr>
            <w:r w:rsidRPr="00AF2F2F">
              <w:rPr>
                <w:rFonts w:ascii="Arial" w:hAnsi="Arial" w:cs="Arial"/>
                <w:b/>
                <w:bCs/>
                <w:color w:val="000000"/>
                <w:sz w:val="18"/>
                <w:szCs w:val="18"/>
              </w:rPr>
              <w:t>3361</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70BEA77A" w14:textId="77777777" w:rsidR="00682231" w:rsidRPr="00AF2F2F" w:rsidRDefault="00682231" w:rsidP="00682231">
            <w:pPr>
              <w:spacing w:before="3" w:line="360" w:lineRule="auto"/>
              <w:jc w:val="both"/>
              <w:rPr>
                <w:rFonts w:ascii="Arial" w:eastAsia="Calibri" w:hAnsi="Arial" w:cs="Arial"/>
              </w:rPr>
            </w:pPr>
            <w:r w:rsidRPr="00AF2F2F">
              <w:rPr>
                <w:rFonts w:ascii="Arial" w:hAnsi="Arial" w:cs="Arial"/>
                <w:color w:val="000000"/>
                <w:sz w:val="18"/>
                <w:szCs w:val="18"/>
              </w:rPr>
              <w:t>Fabricación de automóviles y camiones.</w:t>
            </w:r>
          </w:p>
        </w:tc>
        <w:tc>
          <w:tcPr>
            <w:tcW w:w="1452" w:type="dxa"/>
            <w:tcBorders>
              <w:top w:val="single" w:sz="2" w:space="0" w:color="D9D9D9"/>
              <w:bottom w:val="single" w:sz="2" w:space="0" w:color="D9D9D9"/>
            </w:tcBorders>
            <w:shd w:val="clear" w:color="auto" w:fill="auto"/>
            <w:vAlign w:val="center"/>
          </w:tcPr>
          <w:p w14:paraId="5D2BE19D" w14:textId="50A7B3F4" w:rsidR="00682231" w:rsidRPr="00AF2F2F" w:rsidRDefault="00682231" w:rsidP="00682231">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675</w:t>
            </w:r>
            <w:r w:rsidR="001009E6">
              <w:rPr>
                <w:rFonts w:ascii="Arial" w:hAnsi="Arial" w:cs="Arial"/>
                <w:color w:val="000000"/>
                <w:sz w:val="18"/>
                <w:szCs w:val="18"/>
              </w:rPr>
              <w:t xml:space="preserve"> </w:t>
            </w:r>
            <w:r w:rsidRPr="00AF2F2F">
              <w:rPr>
                <w:rFonts w:ascii="Arial" w:hAnsi="Arial" w:cs="Arial"/>
                <w:color w:val="000000"/>
                <w:sz w:val="18"/>
                <w:szCs w:val="18"/>
              </w:rPr>
              <w:t>342</w:t>
            </w:r>
          </w:p>
        </w:tc>
        <w:tc>
          <w:tcPr>
            <w:tcW w:w="1007" w:type="dxa"/>
            <w:tcBorders>
              <w:top w:val="single" w:sz="2" w:space="0" w:color="D9D9D9"/>
              <w:bottom w:val="single" w:sz="2" w:space="0" w:color="D9D9D9"/>
            </w:tcBorders>
            <w:shd w:val="clear" w:color="auto" w:fill="auto"/>
            <w:vAlign w:val="center"/>
          </w:tcPr>
          <w:p w14:paraId="777B2C42" w14:textId="77777777" w:rsidR="00682231" w:rsidRPr="00AF2F2F" w:rsidRDefault="00682231" w:rsidP="00682231">
            <w:pPr>
              <w:spacing w:before="3" w:line="360" w:lineRule="auto"/>
              <w:jc w:val="center"/>
              <w:rPr>
                <w:rFonts w:ascii="Arial" w:eastAsia="Calibri" w:hAnsi="Arial" w:cs="Arial"/>
                <w:sz w:val="18"/>
                <w:szCs w:val="18"/>
              </w:rPr>
            </w:pPr>
            <w:r w:rsidRPr="00AF2F2F">
              <w:rPr>
                <w:rFonts w:ascii="Arial" w:hAnsi="Arial" w:cs="Arial"/>
                <w:color w:val="000000"/>
                <w:sz w:val="18"/>
                <w:szCs w:val="18"/>
              </w:rPr>
              <w:t>23.1</w:t>
            </w:r>
          </w:p>
        </w:tc>
      </w:tr>
      <w:tr w:rsidR="00682231" w:rsidRPr="00AF2F2F" w14:paraId="41539F63" w14:textId="77777777" w:rsidTr="00682231">
        <w:trPr>
          <w:trHeight w:val="118"/>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697CCCE7" w14:textId="77777777" w:rsidR="00682231" w:rsidRPr="00AF2F2F" w:rsidRDefault="00682231" w:rsidP="00682231">
            <w:pPr>
              <w:spacing w:before="3" w:line="360" w:lineRule="auto"/>
              <w:jc w:val="center"/>
              <w:rPr>
                <w:rFonts w:ascii="Arial" w:eastAsia="Calibri" w:hAnsi="Arial" w:cs="Arial"/>
                <w:b/>
                <w:bCs/>
              </w:rPr>
            </w:pPr>
            <w:r w:rsidRPr="00AF2F2F">
              <w:rPr>
                <w:rFonts w:ascii="Arial" w:hAnsi="Arial" w:cs="Arial"/>
                <w:b/>
                <w:bCs/>
                <w:color w:val="000000"/>
                <w:sz w:val="18"/>
                <w:szCs w:val="18"/>
              </w:rPr>
              <w:t>3363</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73CDB7A5" w14:textId="77777777" w:rsidR="00682231" w:rsidRPr="00AF2F2F" w:rsidRDefault="00682231" w:rsidP="00682231">
            <w:pPr>
              <w:spacing w:before="3" w:line="360" w:lineRule="auto"/>
              <w:jc w:val="both"/>
              <w:rPr>
                <w:rFonts w:ascii="Arial" w:eastAsia="Calibri" w:hAnsi="Arial" w:cs="Arial"/>
              </w:rPr>
            </w:pPr>
            <w:r w:rsidRPr="00AF2F2F">
              <w:rPr>
                <w:rFonts w:ascii="Arial" w:hAnsi="Arial" w:cs="Arial"/>
                <w:color w:val="000000"/>
                <w:sz w:val="18"/>
                <w:szCs w:val="18"/>
              </w:rPr>
              <w:t>Fabricación de partes para vehículos automotores.</w:t>
            </w:r>
          </w:p>
        </w:tc>
        <w:tc>
          <w:tcPr>
            <w:tcW w:w="1452" w:type="dxa"/>
            <w:tcBorders>
              <w:top w:val="single" w:sz="2" w:space="0" w:color="D9D9D9"/>
              <w:bottom w:val="single" w:sz="2" w:space="0" w:color="D9D9D9"/>
            </w:tcBorders>
            <w:shd w:val="clear" w:color="auto" w:fill="auto"/>
            <w:vAlign w:val="center"/>
          </w:tcPr>
          <w:p w14:paraId="360B2D34" w14:textId="0267A470" w:rsidR="00682231" w:rsidRPr="00AF2F2F" w:rsidRDefault="00682231" w:rsidP="00682231">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257</w:t>
            </w:r>
            <w:r w:rsidR="001009E6">
              <w:rPr>
                <w:rFonts w:ascii="Arial" w:hAnsi="Arial" w:cs="Arial"/>
                <w:color w:val="000000"/>
                <w:sz w:val="18"/>
                <w:szCs w:val="18"/>
              </w:rPr>
              <w:t xml:space="preserve"> </w:t>
            </w:r>
            <w:r w:rsidRPr="00AF2F2F">
              <w:rPr>
                <w:rFonts w:ascii="Arial" w:hAnsi="Arial" w:cs="Arial"/>
                <w:color w:val="000000"/>
                <w:sz w:val="18"/>
                <w:szCs w:val="18"/>
              </w:rPr>
              <w:t>008</w:t>
            </w:r>
          </w:p>
        </w:tc>
        <w:tc>
          <w:tcPr>
            <w:tcW w:w="1007" w:type="dxa"/>
            <w:tcBorders>
              <w:top w:val="single" w:sz="2" w:space="0" w:color="D9D9D9"/>
              <w:bottom w:val="single" w:sz="2" w:space="0" w:color="D9D9D9"/>
            </w:tcBorders>
            <w:shd w:val="clear" w:color="auto" w:fill="auto"/>
            <w:vAlign w:val="center"/>
          </w:tcPr>
          <w:p w14:paraId="65D1EBE5" w14:textId="77777777" w:rsidR="00682231" w:rsidRPr="00AF2F2F" w:rsidRDefault="00682231" w:rsidP="00682231">
            <w:pPr>
              <w:spacing w:before="3" w:line="360" w:lineRule="auto"/>
              <w:jc w:val="center"/>
              <w:rPr>
                <w:rFonts w:ascii="Arial" w:eastAsia="Calibri" w:hAnsi="Arial" w:cs="Arial"/>
                <w:sz w:val="18"/>
                <w:szCs w:val="18"/>
              </w:rPr>
            </w:pPr>
            <w:r w:rsidRPr="00AF2F2F">
              <w:rPr>
                <w:rFonts w:ascii="Arial" w:hAnsi="Arial" w:cs="Arial"/>
                <w:color w:val="000000"/>
                <w:sz w:val="18"/>
                <w:szCs w:val="18"/>
              </w:rPr>
              <w:t>8.8</w:t>
            </w:r>
          </w:p>
        </w:tc>
      </w:tr>
      <w:tr w:rsidR="00682231" w:rsidRPr="00AF2F2F" w14:paraId="24591AC0" w14:textId="77777777" w:rsidTr="00682231">
        <w:trPr>
          <w:trHeight w:val="342"/>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401661B8" w14:textId="77777777" w:rsidR="00682231" w:rsidRPr="00AF2F2F" w:rsidRDefault="00682231" w:rsidP="00682231">
            <w:pPr>
              <w:spacing w:before="3" w:line="360" w:lineRule="auto"/>
              <w:jc w:val="center"/>
              <w:rPr>
                <w:rFonts w:ascii="Arial" w:eastAsia="Calibri" w:hAnsi="Arial" w:cs="Arial"/>
                <w:b/>
                <w:bCs/>
              </w:rPr>
            </w:pPr>
            <w:r w:rsidRPr="00AF2F2F">
              <w:rPr>
                <w:rFonts w:ascii="Arial" w:hAnsi="Arial" w:cs="Arial"/>
                <w:b/>
                <w:bCs/>
                <w:color w:val="000000"/>
                <w:sz w:val="18"/>
                <w:szCs w:val="18"/>
              </w:rPr>
              <w:t>3314</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35AFB7FF" w14:textId="77777777" w:rsidR="00682231" w:rsidRPr="00AF2F2F" w:rsidRDefault="00682231" w:rsidP="00682231">
            <w:pPr>
              <w:spacing w:before="3" w:line="360" w:lineRule="auto"/>
              <w:jc w:val="both"/>
              <w:rPr>
                <w:rFonts w:ascii="Arial" w:eastAsia="Calibri" w:hAnsi="Arial" w:cs="Arial"/>
              </w:rPr>
            </w:pPr>
            <w:r w:rsidRPr="00AF2F2F">
              <w:rPr>
                <w:rFonts w:ascii="Arial" w:hAnsi="Arial" w:cs="Arial"/>
                <w:color w:val="000000"/>
                <w:sz w:val="18"/>
                <w:szCs w:val="18"/>
              </w:rPr>
              <w:t>Industrias de metales no ferrosos, excepto aluminio.</w:t>
            </w:r>
          </w:p>
        </w:tc>
        <w:tc>
          <w:tcPr>
            <w:tcW w:w="1452" w:type="dxa"/>
            <w:tcBorders>
              <w:top w:val="single" w:sz="2" w:space="0" w:color="D9D9D9"/>
              <w:bottom w:val="single" w:sz="2" w:space="0" w:color="D9D9D9"/>
            </w:tcBorders>
            <w:shd w:val="clear" w:color="auto" w:fill="auto"/>
            <w:vAlign w:val="center"/>
          </w:tcPr>
          <w:p w14:paraId="3132778C" w14:textId="16352900" w:rsidR="00682231" w:rsidRPr="00AF2F2F" w:rsidRDefault="00682231" w:rsidP="00682231">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153</w:t>
            </w:r>
            <w:r w:rsidR="001009E6">
              <w:rPr>
                <w:rFonts w:ascii="Arial" w:hAnsi="Arial" w:cs="Arial"/>
                <w:color w:val="000000"/>
                <w:sz w:val="18"/>
                <w:szCs w:val="18"/>
              </w:rPr>
              <w:t xml:space="preserve"> </w:t>
            </w:r>
            <w:r w:rsidRPr="00AF2F2F">
              <w:rPr>
                <w:rFonts w:ascii="Arial" w:hAnsi="Arial" w:cs="Arial"/>
                <w:color w:val="000000"/>
                <w:sz w:val="18"/>
                <w:szCs w:val="18"/>
              </w:rPr>
              <w:t>031</w:t>
            </w:r>
          </w:p>
        </w:tc>
        <w:tc>
          <w:tcPr>
            <w:tcW w:w="1007" w:type="dxa"/>
            <w:tcBorders>
              <w:top w:val="single" w:sz="2" w:space="0" w:color="D9D9D9"/>
              <w:bottom w:val="single" w:sz="2" w:space="0" w:color="D9D9D9"/>
            </w:tcBorders>
            <w:shd w:val="clear" w:color="auto" w:fill="auto"/>
            <w:vAlign w:val="center"/>
          </w:tcPr>
          <w:p w14:paraId="7820FB64" w14:textId="77777777" w:rsidR="00682231" w:rsidRPr="00AF2F2F" w:rsidRDefault="00682231" w:rsidP="00682231">
            <w:pPr>
              <w:spacing w:before="3" w:line="360" w:lineRule="auto"/>
              <w:jc w:val="center"/>
              <w:rPr>
                <w:rFonts w:ascii="Arial" w:eastAsia="Calibri" w:hAnsi="Arial" w:cs="Arial"/>
                <w:sz w:val="18"/>
                <w:szCs w:val="18"/>
              </w:rPr>
            </w:pPr>
            <w:r w:rsidRPr="00AF2F2F">
              <w:rPr>
                <w:rFonts w:ascii="Arial" w:hAnsi="Arial" w:cs="Arial"/>
                <w:color w:val="000000"/>
                <w:sz w:val="18"/>
                <w:szCs w:val="18"/>
              </w:rPr>
              <w:t>5.2</w:t>
            </w:r>
          </w:p>
        </w:tc>
      </w:tr>
      <w:tr w:rsidR="00682231" w:rsidRPr="00AF2F2F" w14:paraId="4B776E3D" w14:textId="77777777" w:rsidTr="00682231">
        <w:trPr>
          <w:trHeight w:val="196"/>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0963EF20" w14:textId="77777777" w:rsidR="00682231" w:rsidRPr="00AF2F2F" w:rsidRDefault="00682231" w:rsidP="00682231">
            <w:pPr>
              <w:spacing w:before="3" w:line="360" w:lineRule="auto"/>
              <w:jc w:val="center"/>
              <w:rPr>
                <w:rFonts w:ascii="Arial" w:eastAsia="Calibri" w:hAnsi="Arial" w:cs="Arial"/>
                <w:b/>
                <w:bCs/>
              </w:rPr>
            </w:pPr>
            <w:r w:rsidRPr="00AF2F2F">
              <w:rPr>
                <w:rFonts w:ascii="Arial" w:hAnsi="Arial" w:cs="Arial"/>
                <w:b/>
                <w:bCs/>
                <w:color w:val="000000"/>
                <w:sz w:val="18"/>
                <w:szCs w:val="18"/>
              </w:rPr>
              <w:t>3344</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59D95B04" w14:textId="77777777" w:rsidR="00682231" w:rsidRPr="00AF2F2F" w:rsidRDefault="00682231" w:rsidP="00682231">
            <w:pPr>
              <w:spacing w:before="3" w:line="360" w:lineRule="auto"/>
              <w:jc w:val="both"/>
              <w:rPr>
                <w:rFonts w:ascii="Arial" w:eastAsia="Calibri" w:hAnsi="Arial" w:cs="Arial"/>
              </w:rPr>
            </w:pPr>
            <w:r w:rsidRPr="00AF2F2F">
              <w:rPr>
                <w:rFonts w:ascii="Arial" w:hAnsi="Arial" w:cs="Arial"/>
                <w:color w:val="000000"/>
                <w:sz w:val="18"/>
                <w:szCs w:val="18"/>
              </w:rPr>
              <w:t>Fabricación de componentes electrónicos.</w:t>
            </w:r>
          </w:p>
        </w:tc>
        <w:tc>
          <w:tcPr>
            <w:tcW w:w="1452" w:type="dxa"/>
            <w:tcBorders>
              <w:top w:val="single" w:sz="2" w:space="0" w:color="D9D9D9"/>
              <w:bottom w:val="single" w:sz="2" w:space="0" w:color="D9D9D9"/>
            </w:tcBorders>
            <w:shd w:val="clear" w:color="auto" w:fill="auto"/>
            <w:vAlign w:val="center"/>
          </w:tcPr>
          <w:p w14:paraId="028591BB" w14:textId="16BAD8B8" w:rsidR="00682231" w:rsidRPr="00AF2F2F" w:rsidRDefault="00682231" w:rsidP="00682231">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110</w:t>
            </w:r>
            <w:r w:rsidR="001009E6">
              <w:rPr>
                <w:rFonts w:ascii="Arial" w:hAnsi="Arial" w:cs="Arial"/>
                <w:color w:val="000000"/>
                <w:sz w:val="18"/>
                <w:szCs w:val="18"/>
              </w:rPr>
              <w:t xml:space="preserve"> </w:t>
            </w:r>
            <w:r w:rsidRPr="00AF2F2F">
              <w:rPr>
                <w:rFonts w:ascii="Arial" w:hAnsi="Arial" w:cs="Arial"/>
                <w:color w:val="000000"/>
                <w:sz w:val="18"/>
                <w:szCs w:val="18"/>
              </w:rPr>
              <w:t>538</w:t>
            </w:r>
          </w:p>
        </w:tc>
        <w:tc>
          <w:tcPr>
            <w:tcW w:w="1007" w:type="dxa"/>
            <w:tcBorders>
              <w:top w:val="single" w:sz="2" w:space="0" w:color="D9D9D9"/>
              <w:bottom w:val="single" w:sz="2" w:space="0" w:color="D9D9D9"/>
            </w:tcBorders>
            <w:shd w:val="clear" w:color="auto" w:fill="auto"/>
            <w:vAlign w:val="center"/>
          </w:tcPr>
          <w:p w14:paraId="59346E47" w14:textId="77777777" w:rsidR="00682231" w:rsidRPr="00AF2F2F" w:rsidRDefault="00682231" w:rsidP="00682231">
            <w:pPr>
              <w:spacing w:before="3" w:line="360" w:lineRule="auto"/>
              <w:jc w:val="center"/>
              <w:rPr>
                <w:rFonts w:ascii="Arial" w:eastAsia="Calibri" w:hAnsi="Arial" w:cs="Arial"/>
                <w:sz w:val="18"/>
                <w:szCs w:val="18"/>
              </w:rPr>
            </w:pPr>
            <w:r w:rsidRPr="00AF2F2F">
              <w:rPr>
                <w:rFonts w:ascii="Arial" w:hAnsi="Arial" w:cs="Arial"/>
                <w:color w:val="000000"/>
                <w:sz w:val="18"/>
                <w:szCs w:val="18"/>
              </w:rPr>
              <w:t>3.8</w:t>
            </w:r>
          </w:p>
        </w:tc>
      </w:tr>
      <w:tr w:rsidR="00682231" w:rsidRPr="00AF2F2F" w14:paraId="44186F00" w14:textId="77777777" w:rsidTr="00682231">
        <w:trPr>
          <w:trHeight w:val="164"/>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3FCCFFD7" w14:textId="77777777" w:rsidR="00682231" w:rsidRPr="00AF2F2F" w:rsidRDefault="00682231" w:rsidP="00682231">
            <w:pPr>
              <w:spacing w:before="3" w:line="360" w:lineRule="auto"/>
              <w:jc w:val="center"/>
              <w:rPr>
                <w:rFonts w:ascii="Arial" w:eastAsia="Calibri" w:hAnsi="Arial" w:cs="Arial"/>
                <w:b/>
                <w:bCs/>
              </w:rPr>
            </w:pPr>
            <w:r w:rsidRPr="00AF2F2F">
              <w:rPr>
                <w:rFonts w:ascii="Arial" w:hAnsi="Arial" w:cs="Arial"/>
                <w:b/>
                <w:bCs/>
                <w:color w:val="000000"/>
                <w:sz w:val="18"/>
                <w:szCs w:val="18"/>
              </w:rPr>
              <w:t>3343</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367FA13D" w14:textId="77777777" w:rsidR="00682231" w:rsidRPr="00AF2F2F" w:rsidRDefault="00682231" w:rsidP="00682231">
            <w:pPr>
              <w:spacing w:before="3" w:line="360" w:lineRule="auto"/>
              <w:jc w:val="both"/>
              <w:rPr>
                <w:rFonts w:ascii="Arial" w:eastAsia="Calibri" w:hAnsi="Arial" w:cs="Arial"/>
              </w:rPr>
            </w:pPr>
            <w:r w:rsidRPr="00AF2F2F">
              <w:rPr>
                <w:rFonts w:ascii="Arial" w:hAnsi="Arial" w:cs="Arial"/>
                <w:color w:val="000000"/>
                <w:sz w:val="18"/>
                <w:szCs w:val="18"/>
              </w:rPr>
              <w:t>Fabricación de equipo de audio y de video.</w:t>
            </w:r>
          </w:p>
        </w:tc>
        <w:tc>
          <w:tcPr>
            <w:tcW w:w="1452" w:type="dxa"/>
            <w:tcBorders>
              <w:top w:val="single" w:sz="2" w:space="0" w:color="D9D9D9"/>
              <w:bottom w:val="single" w:sz="2" w:space="0" w:color="D9D9D9"/>
            </w:tcBorders>
            <w:shd w:val="clear" w:color="auto" w:fill="auto"/>
            <w:vAlign w:val="center"/>
          </w:tcPr>
          <w:p w14:paraId="59597B99" w14:textId="68973B70" w:rsidR="00682231" w:rsidRPr="00AF2F2F" w:rsidRDefault="00682231" w:rsidP="00682231">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93</w:t>
            </w:r>
            <w:r w:rsidR="001009E6">
              <w:rPr>
                <w:rFonts w:ascii="Arial" w:hAnsi="Arial" w:cs="Arial"/>
                <w:color w:val="000000"/>
                <w:sz w:val="18"/>
                <w:szCs w:val="18"/>
              </w:rPr>
              <w:t xml:space="preserve"> </w:t>
            </w:r>
            <w:r w:rsidRPr="00AF2F2F">
              <w:rPr>
                <w:rFonts w:ascii="Arial" w:hAnsi="Arial" w:cs="Arial"/>
                <w:color w:val="000000"/>
                <w:sz w:val="18"/>
                <w:szCs w:val="18"/>
              </w:rPr>
              <w:t>149</w:t>
            </w:r>
          </w:p>
        </w:tc>
        <w:tc>
          <w:tcPr>
            <w:tcW w:w="1007" w:type="dxa"/>
            <w:tcBorders>
              <w:top w:val="single" w:sz="2" w:space="0" w:color="D9D9D9"/>
              <w:bottom w:val="single" w:sz="2" w:space="0" w:color="D9D9D9"/>
            </w:tcBorders>
            <w:shd w:val="clear" w:color="auto" w:fill="auto"/>
            <w:vAlign w:val="center"/>
          </w:tcPr>
          <w:p w14:paraId="58E77FA3" w14:textId="77777777" w:rsidR="00682231" w:rsidRPr="00AF2F2F" w:rsidRDefault="00682231" w:rsidP="00682231">
            <w:pPr>
              <w:spacing w:before="3" w:line="360" w:lineRule="auto"/>
              <w:jc w:val="center"/>
              <w:rPr>
                <w:rFonts w:ascii="Arial" w:eastAsia="Calibri" w:hAnsi="Arial" w:cs="Arial"/>
                <w:sz w:val="18"/>
                <w:szCs w:val="18"/>
              </w:rPr>
            </w:pPr>
            <w:r w:rsidRPr="00AF2F2F">
              <w:rPr>
                <w:rFonts w:ascii="Arial" w:hAnsi="Arial" w:cs="Arial"/>
                <w:color w:val="000000"/>
                <w:sz w:val="18"/>
                <w:szCs w:val="18"/>
              </w:rPr>
              <w:t>3.2</w:t>
            </w:r>
          </w:p>
        </w:tc>
      </w:tr>
      <w:tr w:rsidR="00682231" w:rsidRPr="00AF2F2F" w14:paraId="120015AF" w14:textId="77777777" w:rsidTr="00682231">
        <w:trPr>
          <w:trHeight w:val="144"/>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78672438" w14:textId="77777777" w:rsidR="00682231" w:rsidRPr="00AF2F2F" w:rsidRDefault="00682231" w:rsidP="00682231">
            <w:pPr>
              <w:spacing w:before="3" w:line="360" w:lineRule="auto"/>
              <w:jc w:val="center"/>
              <w:rPr>
                <w:rFonts w:ascii="Arial" w:eastAsia="Calibri" w:hAnsi="Arial" w:cs="Arial"/>
                <w:b/>
                <w:bCs/>
              </w:rPr>
            </w:pPr>
            <w:r w:rsidRPr="00AF2F2F">
              <w:rPr>
                <w:rFonts w:ascii="Arial" w:hAnsi="Arial" w:cs="Arial"/>
                <w:b/>
                <w:bCs/>
                <w:color w:val="000000"/>
                <w:sz w:val="18"/>
                <w:szCs w:val="18"/>
              </w:rPr>
              <w:t>3341</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27E574A7" w14:textId="77777777" w:rsidR="00682231" w:rsidRPr="00AF2F2F" w:rsidRDefault="00682231" w:rsidP="00682231">
            <w:pPr>
              <w:spacing w:before="3" w:line="360" w:lineRule="auto"/>
              <w:jc w:val="both"/>
              <w:rPr>
                <w:rFonts w:ascii="Arial" w:eastAsia="Calibri" w:hAnsi="Arial" w:cs="Arial"/>
              </w:rPr>
            </w:pPr>
            <w:r w:rsidRPr="00AF2F2F">
              <w:rPr>
                <w:rFonts w:ascii="Arial" w:hAnsi="Arial" w:cs="Arial"/>
                <w:color w:val="000000"/>
                <w:sz w:val="18"/>
                <w:szCs w:val="18"/>
              </w:rPr>
              <w:t>Fabricación de computadoras y equipo periférico.</w:t>
            </w:r>
          </w:p>
        </w:tc>
        <w:tc>
          <w:tcPr>
            <w:tcW w:w="1452" w:type="dxa"/>
            <w:tcBorders>
              <w:top w:val="single" w:sz="2" w:space="0" w:color="D9D9D9"/>
              <w:bottom w:val="single" w:sz="2" w:space="0" w:color="D9D9D9"/>
            </w:tcBorders>
            <w:shd w:val="clear" w:color="auto" w:fill="auto"/>
            <w:vAlign w:val="center"/>
          </w:tcPr>
          <w:p w14:paraId="28B8EB55" w14:textId="27931ED1" w:rsidR="00682231" w:rsidRPr="00AF2F2F" w:rsidRDefault="00682231" w:rsidP="00682231">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64</w:t>
            </w:r>
            <w:r w:rsidR="001009E6">
              <w:rPr>
                <w:rFonts w:ascii="Arial" w:hAnsi="Arial" w:cs="Arial"/>
                <w:color w:val="000000"/>
                <w:sz w:val="18"/>
                <w:szCs w:val="18"/>
              </w:rPr>
              <w:t xml:space="preserve"> </w:t>
            </w:r>
            <w:r w:rsidRPr="00AF2F2F">
              <w:rPr>
                <w:rFonts w:ascii="Arial" w:hAnsi="Arial" w:cs="Arial"/>
                <w:color w:val="000000"/>
                <w:sz w:val="18"/>
                <w:szCs w:val="18"/>
              </w:rPr>
              <w:t>600</w:t>
            </w:r>
          </w:p>
        </w:tc>
        <w:tc>
          <w:tcPr>
            <w:tcW w:w="1007" w:type="dxa"/>
            <w:tcBorders>
              <w:top w:val="single" w:sz="2" w:space="0" w:color="D9D9D9"/>
              <w:bottom w:val="single" w:sz="2" w:space="0" w:color="D9D9D9"/>
            </w:tcBorders>
            <w:shd w:val="clear" w:color="auto" w:fill="auto"/>
            <w:vAlign w:val="center"/>
          </w:tcPr>
          <w:p w14:paraId="5928EC5A" w14:textId="77777777" w:rsidR="00682231" w:rsidRPr="00AF2F2F" w:rsidRDefault="00682231" w:rsidP="00682231">
            <w:pPr>
              <w:spacing w:before="3" w:line="360" w:lineRule="auto"/>
              <w:jc w:val="center"/>
              <w:rPr>
                <w:rFonts w:ascii="Arial" w:eastAsia="Calibri" w:hAnsi="Arial" w:cs="Arial"/>
                <w:sz w:val="18"/>
                <w:szCs w:val="18"/>
              </w:rPr>
            </w:pPr>
            <w:r w:rsidRPr="00AF2F2F">
              <w:rPr>
                <w:rFonts w:ascii="Arial" w:hAnsi="Arial" w:cs="Arial"/>
                <w:color w:val="000000"/>
                <w:sz w:val="18"/>
                <w:szCs w:val="18"/>
              </w:rPr>
              <w:t>2.2</w:t>
            </w:r>
          </w:p>
        </w:tc>
      </w:tr>
      <w:tr w:rsidR="00682231" w:rsidRPr="00AF2F2F" w14:paraId="57EEB3FB" w14:textId="77777777" w:rsidTr="00682231">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284C9E03" w14:textId="77777777" w:rsidR="00682231" w:rsidRPr="00AF2F2F" w:rsidRDefault="00682231" w:rsidP="00682231">
            <w:pPr>
              <w:spacing w:before="3" w:line="360" w:lineRule="auto"/>
              <w:jc w:val="center"/>
              <w:rPr>
                <w:rFonts w:ascii="Arial" w:eastAsia="Calibri" w:hAnsi="Arial" w:cs="Arial"/>
                <w:b/>
                <w:bCs/>
              </w:rPr>
            </w:pPr>
            <w:r w:rsidRPr="00AF2F2F">
              <w:rPr>
                <w:rFonts w:ascii="Arial" w:hAnsi="Arial" w:cs="Arial"/>
                <w:b/>
                <w:bCs/>
                <w:color w:val="000000"/>
                <w:sz w:val="18"/>
                <w:szCs w:val="18"/>
              </w:rPr>
              <w:t>3353</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bottom"/>
          </w:tcPr>
          <w:p w14:paraId="1E569EDA" w14:textId="77777777" w:rsidR="00682231" w:rsidRPr="00AF2F2F" w:rsidRDefault="00682231" w:rsidP="00682231">
            <w:pPr>
              <w:spacing w:before="3" w:line="360" w:lineRule="auto"/>
              <w:jc w:val="both"/>
              <w:rPr>
                <w:rFonts w:ascii="Arial" w:eastAsia="Calibri" w:hAnsi="Arial" w:cs="Arial"/>
              </w:rPr>
            </w:pPr>
            <w:r w:rsidRPr="00AF2F2F">
              <w:rPr>
                <w:rFonts w:ascii="Arial" w:hAnsi="Arial" w:cs="Arial"/>
                <w:color w:val="000000"/>
                <w:sz w:val="18"/>
                <w:szCs w:val="18"/>
              </w:rPr>
              <w:t>Fabricación de equipo de generación y distribución de energía eléctrica.</w:t>
            </w:r>
          </w:p>
        </w:tc>
        <w:tc>
          <w:tcPr>
            <w:tcW w:w="1452" w:type="dxa"/>
            <w:tcBorders>
              <w:top w:val="single" w:sz="2" w:space="0" w:color="D9D9D9"/>
              <w:bottom w:val="single" w:sz="2" w:space="0" w:color="D9D9D9"/>
            </w:tcBorders>
            <w:shd w:val="clear" w:color="auto" w:fill="auto"/>
            <w:vAlign w:val="center"/>
          </w:tcPr>
          <w:p w14:paraId="7C18C8CA" w14:textId="1835356A" w:rsidR="00682231" w:rsidRPr="00AF2F2F" w:rsidRDefault="00682231" w:rsidP="00682231">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58</w:t>
            </w:r>
            <w:r w:rsidR="001009E6">
              <w:rPr>
                <w:rFonts w:ascii="Arial" w:hAnsi="Arial" w:cs="Arial"/>
                <w:color w:val="000000"/>
                <w:sz w:val="18"/>
                <w:szCs w:val="18"/>
              </w:rPr>
              <w:t xml:space="preserve"> </w:t>
            </w:r>
            <w:r w:rsidRPr="00AF2F2F">
              <w:rPr>
                <w:rFonts w:ascii="Arial" w:hAnsi="Arial" w:cs="Arial"/>
                <w:color w:val="000000"/>
                <w:sz w:val="18"/>
                <w:szCs w:val="18"/>
              </w:rPr>
              <w:t>673</w:t>
            </w:r>
          </w:p>
        </w:tc>
        <w:tc>
          <w:tcPr>
            <w:tcW w:w="1007" w:type="dxa"/>
            <w:tcBorders>
              <w:top w:val="single" w:sz="2" w:space="0" w:color="D9D9D9"/>
              <w:bottom w:val="single" w:sz="2" w:space="0" w:color="D9D9D9"/>
            </w:tcBorders>
            <w:shd w:val="clear" w:color="auto" w:fill="auto"/>
            <w:vAlign w:val="center"/>
          </w:tcPr>
          <w:p w14:paraId="5DDBE50B" w14:textId="77777777" w:rsidR="00682231" w:rsidRPr="00AF2F2F" w:rsidRDefault="00682231" w:rsidP="00682231">
            <w:pPr>
              <w:spacing w:before="3" w:line="360" w:lineRule="auto"/>
              <w:jc w:val="center"/>
              <w:rPr>
                <w:rFonts w:ascii="Arial" w:eastAsia="Calibri" w:hAnsi="Arial" w:cs="Arial"/>
                <w:sz w:val="18"/>
                <w:szCs w:val="18"/>
              </w:rPr>
            </w:pPr>
            <w:r w:rsidRPr="00AF2F2F">
              <w:rPr>
                <w:rFonts w:ascii="Arial" w:hAnsi="Arial" w:cs="Arial"/>
                <w:color w:val="000000"/>
                <w:sz w:val="18"/>
                <w:szCs w:val="18"/>
              </w:rPr>
              <w:t>2.0</w:t>
            </w:r>
          </w:p>
        </w:tc>
      </w:tr>
      <w:tr w:rsidR="00682231" w:rsidRPr="00AF2F2F" w14:paraId="65B43715" w14:textId="77777777" w:rsidTr="00682231">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7B7B8DFB" w14:textId="77777777" w:rsidR="00682231" w:rsidRPr="00AF2F2F" w:rsidRDefault="00682231" w:rsidP="00682231">
            <w:pPr>
              <w:spacing w:before="3" w:line="360" w:lineRule="auto"/>
              <w:jc w:val="center"/>
              <w:rPr>
                <w:rFonts w:ascii="Arial" w:eastAsia="Calibri" w:hAnsi="Arial" w:cs="Arial"/>
                <w:b/>
                <w:bCs/>
              </w:rPr>
            </w:pPr>
            <w:r w:rsidRPr="00AF2F2F">
              <w:rPr>
                <w:rFonts w:ascii="Arial" w:hAnsi="Arial" w:cs="Arial"/>
                <w:b/>
                <w:bCs/>
                <w:color w:val="000000"/>
                <w:sz w:val="18"/>
                <w:szCs w:val="18"/>
              </w:rPr>
              <w:t>3391</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bottom"/>
          </w:tcPr>
          <w:p w14:paraId="4E02C24E" w14:textId="77777777" w:rsidR="00682231" w:rsidRPr="00AF2F2F" w:rsidRDefault="00682231" w:rsidP="00682231">
            <w:pPr>
              <w:spacing w:before="3" w:line="360" w:lineRule="auto"/>
              <w:jc w:val="both"/>
              <w:rPr>
                <w:rFonts w:ascii="Arial" w:eastAsia="Calibri" w:hAnsi="Arial" w:cs="Arial"/>
              </w:rPr>
            </w:pPr>
            <w:r w:rsidRPr="00AF2F2F">
              <w:rPr>
                <w:rFonts w:ascii="Arial" w:hAnsi="Arial" w:cs="Arial"/>
                <w:color w:val="000000"/>
                <w:sz w:val="18"/>
                <w:szCs w:val="18"/>
              </w:rPr>
              <w:t>Fabricación de equipo no electrónico y material desechable de uso médico, dental y para laboratorio, y artículos oftálmicos.</w:t>
            </w:r>
          </w:p>
        </w:tc>
        <w:tc>
          <w:tcPr>
            <w:tcW w:w="1452" w:type="dxa"/>
            <w:tcBorders>
              <w:top w:val="single" w:sz="2" w:space="0" w:color="D9D9D9"/>
              <w:bottom w:val="single" w:sz="2" w:space="0" w:color="D9D9D9"/>
            </w:tcBorders>
            <w:shd w:val="clear" w:color="auto" w:fill="auto"/>
            <w:vAlign w:val="center"/>
          </w:tcPr>
          <w:p w14:paraId="5AE5085F" w14:textId="0AB3AF87" w:rsidR="00682231" w:rsidRPr="00AF2F2F" w:rsidRDefault="00682231" w:rsidP="00682231">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55</w:t>
            </w:r>
            <w:r w:rsidR="001009E6">
              <w:rPr>
                <w:rFonts w:ascii="Arial" w:hAnsi="Arial" w:cs="Arial"/>
                <w:color w:val="000000"/>
                <w:sz w:val="18"/>
                <w:szCs w:val="18"/>
              </w:rPr>
              <w:t xml:space="preserve"> </w:t>
            </w:r>
            <w:r w:rsidRPr="00AF2F2F">
              <w:rPr>
                <w:rFonts w:ascii="Arial" w:hAnsi="Arial" w:cs="Arial"/>
                <w:color w:val="000000"/>
                <w:sz w:val="18"/>
                <w:szCs w:val="18"/>
              </w:rPr>
              <w:t>749</w:t>
            </w:r>
          </w:p>
        </w:tc>
        <w:tc>
          <w:tcPr>
            <w:tcW w:w="1007" w:type="dxa"/>
            <w:tcBorders>
              <w:top w:val="single" w:sz="2" w:space="0" w:color="D9D9D9"/>
              <w:bottom w:val="single" w:sz="2" w:space="0" w:color="D9D9D9"/>
            </w:tcBorders>
            <w:shd w:val="clear" w:color="auto" w:fill="auto"/>
            <w:vAlign w:val="center"/>
          </w:tcPr>
          <w:p w14:paraId="1F7EFCC8" w14:textId="77777777" w:rsidR="00682231" w:rsidRPr="00AF2F2F" w:rsidRDefault="00682231" w:rsidP="00682231">
            <w:pPr>
              <w:spacing w:before="3" w:line="360" w:lineRule="auto"/>
              <w:jc w:val="center"/>
              <w:rPr>
                <w:rFonts w:ascii="Arial" w:eastAsia="Calibri" w:hAnsi="Arial" w:cs="Arial"/>
                <w:sz w:val="18"/>
                <w:szCs w:val="18"/>
              </w:rPr>
            </w:pPr>
            <w:r w:rsidRPr="00AF2F2F">
              <w:rPr>
                <w:rFonts w:ascii="Arial" w:hAnsi="Arial" w:cs="Arial"/>
                <w:color w:val="000000"/>
                <w:sz w:val="18"/>
                <w:szCs w:val="18"/>
              </w:rPr>
              <w:t>1.9</w:t>
            </w:r>
          </w:p>
        </w:tc>
      </w:tr>
      <w:tr w:rsidR="00682231" w:rsidRPr="00AF2F2F" w14:paraId="31F13BCB" w14:textId="77777777" w:rsidTr="00682231">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4DB203D5" w14:textId="77777777" w:rsidR="00682231" w:rsidRPr="00AF2F2F" w:rsidRDefault="00682231" w:rsidP="00682231">
            <w:pPr>
              <w:spacing w:before="3" w:line="360" w:lineRule="auto"/>
              <w:jc w:val="center"/>
              <w:rPr>
                <w:rFonts w:ascii="Arial" w:eastAsia="Calibri" w:hAnsi="Arial" w:cs="Arial"/>
                <w:b/>
                <w:bCs/>
              </w:rPr>
            </w:pPr>
            <w:r w:rsidRPr="00AF2F2F">
              <w:rPr>
                <w:rFonts w:ascii="Arial" w:hAnsi="Arial" w:cs="Arial"/>
                <w:b/>
                <w:bCs/>
                <w:color w:val="000000"/>
                <w:sz w:val="18"/>
                <w:szCs w:val="18"/>
              </w:rPr>
              <w:t>3336</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bottom"/>
          </w:tcPr>
          <w:p w14:paraId="4149EF1A" w14:textId="77777777" w:rsidR="00682231" w:rsidRPr="00AF2F2F" w:rsidRDefault="00682231" w:rsidP="00682231">
            <w:pPr>
              <w:spacing w:before="3" w:line="360" w:lineRule="auto"/>
              <w:jc w:val="both"/>
              <w:rPr>
                <w:rFonts w:ascii="Arial" w:eastAsia="Calibri" w:hAnsi="Arial" w:cs="Arial"/>
              </w:rPr>
            </w:pPr>
            <w:r w:rsidRPr="00AF2F2F">
              <w:rPr>
                <w:rFonts w:ascii="Arial" w:hAnsi="Arial" w:cs="Arial"/>
                <w:color w:val="000000"/>
                <w:sz w:val="18"/>
                <w:szCs w:val="18"/>
              </w:rPr>
              <w:t>Fabricación de motores de combustión interna, turbinas y transmisiones.</w:t>
            </w:r>
          </w:p>
        </w:tc>
        <w:tc>
          <w:tcPr>
            <w:tcW w:w="1452" w:type="dxa"/>
            <w:tcBorders>
              <w:top w:val="single" w:sz="2" w:space="0" w:color="D9D9D9"/>
              <w:bottom w:val="single" w:sz="2" w:space="0" w:color="D9D9D9"/>
            </w:tcBorders>
            <w:shd w:val="clear" w:color="auto" w:fill="auto"/>
            <w:vAlign w:val="center"/>
          </w:tcPr>
          <w:p w14:paraId="4C66816D" w14:textId="7BA6C67B" w:rsidR="00682231" w:rsidRPr="00AF2F2F" w:rsidRDefault="00682231" w:rsidP="00682231">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34</w:t>
            </w:r>
            <w:r w:rsidR="001009E6">
              <w:rPr>
                <w:rFonts w:ascii="Arial" w:hAnsi="Arial" w:cs="Arial"/>
                <w:color w:val="000000"/>
                <w:sz w:val="18"/>
                <w:szCs w:val="18"/>
              </w:rPr>
              <w:t xml:space="preserve"> </w:t>
            </w:r>
            <w:r w:rsidRPr="00AF2F2F">
              <w:rPr>
                <w:rFonts w:ascii="Arial" w:hAnsi="Arial" w:cs="Arial"/>
                <w:color w:val="000000"/>
                <w:sz w:val="18"/>
                <w:szCs w:val="18"/>
              </w:rPr>
              <w:t>614</w:t>
            </w:r>
          </w:p>
        </w:tc>
        <w:tc>
          <w:tcPr>
            <w:tcW w:w="1007" w:type="dxa"/>
            <w:tcBorders>
              <w:top w:val="single" w:sz="2" w:space="0" w:color="D9D9D9"/>
              <w:bottom w:val="single" w:sz="2" w:space="0" w:color="D9D9D9"/>
            </w:tcBorders>
            <w:shd w:val="clear" w:color="auto" w:fill="auto"/>
            <w:vAlign w:val="center"/>
          </w:tcPr>
          <w:p w14:paraId="1380094B" w14:textId="77777777" w:rsidR="00682231" w:rsidRPr="00AF2F2F" w:rsidRDefault="00682231" w:rsidP="00682231">
            <w:pPr>
              <w:spacing w:before="3" w:line="360" w:lineRule="auto"/>
              <w:jc w:val="center"/>
              <w:rPr>
                <w:rFonts w:ascii="Arial" w:eastAsia="Calibri" w:hAnsi="Arial" w:cs="Arial"/>
                <w:sz w:val="18"/>
                <w:szCs w:val="18"/>
              </w:rPr>
            </w:pPr>
            <w:r w:rsidRPr="00AF2F2F">
              <w:rPr>
                <w:rFonts w:ascii="Arial" w:hAnsi="Arial" w:cs="Arial"/>
                <w:color w:val="000000"/>
                <w:sz w:val="18"/>
                <w:szCs w:val="18"/>
              </w:rPr>
              <w:t>1.2</w:t>
            </w:r>
          </w:p>
        </w:tc>
      </w:tr>
      <w:tr w:rsidR="006740B2" w:rsidRPr="00AF2F2F" w14:paraId="2237B8B3" w14:textId="77777777" w:rsidTr="00682231">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0E8FA168" w14:textId="77777777" w:rsidR="006740B2" w:rsidRPr="00AF2F2F" w:rsidRDefault="006740B2" w:rsidP="006740B2">
            <w:pPr>
              <w:spacing w:before="3" w:line="360" w:lineRule="auto"/>
              <w:jc w:val="center"/>
              <w:rPr>
                <w:rFonts w:ascii="Arial" w:eastAsia="Calibri" w:hAnsi="Arial" w:cs="Arial"/>
                <w:b/>
                <w:bCs/>
              </w:rPr>
            </w:pPr>
            <w:r w:rsidRPr="00AF2F2F">
              <w:rPr>
                <w:rFonts w:ascii="Arial" w:hAnsi="Arial" w:cs="Arial"/>
                <w:b/>
                <w:bCs/>
                <w:color w:val="000000"/>
                <w:sz w:val="18"/>
                <w:szCs w:val="18"/>
              </w:rPr>
              <w:t>33</w:t>
            </w:r>
            <w:r>
              <w:rPr>
                <w:rFonts w:ascii="Arial" w:hAnsi="Arial" w:cs="Arial"/>
                <w:b/>
                <w:bCs/>
                <w:color w:val="000000"/>
                <w:sz w:val="18"/>
                <w:szCs w:val="18"/>
              </w:rPr>
              <w:t>42</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372FD146" w14:textId="32B2ED6F" w:rsidR="006740B2" w:rsidRPr="00AF2F2F" w:rsidRDefault="002155A3" w:rsidP="006740B2">
            <w:pPr>
              <w:spacing w:before="3" w:line="360" w:lineRule="auto"/>
              <w:jc w:val="both"/>
              <w:rPr>
                <w:rFonts w:ascii="Arial" w:eastAsia="Calibri" w:hAnsi="Arial" w:cs="Arial"/>
              </w:rPr>
            </w:pPr>
            <w:r w:rsidRPr="00AF2F2F">
              <w:rPr>
                <w:rFonts w:ascii="Arial" w:hAnsi="Arial" w:cs="Arial"/>
                <w:color w:val="000000"/>
                <w:sz w:val="18"/>
                <w:szCs w:val="18"/>
              </w:rPr>
              <w:t xml:space="preserve">Fabricación de </w:t>
            </w:r>
            <w:r>
              <w:rPr>
                <w:rFonts w:ascii="Arial" w:hAnsi="Arial" w:cs="Arial"/>
                <w:color w:val="000000"/>
                <w:sz w:val="18"/>
                <w:szCs w:val="18"/>
              </w:rPr>
              <w:t>equipo de comunicación</w:t>
            </w:r>
            <w:r w:rsidRPr="00AF2F2F">
              <w:rPr>
                <w:rFonts w:ascii="Arial" w:hAnsi="Arial" w:cs="Arial"/>
                <w:color w:val="000000"/>
                <w:sz w:val="18"/>
                <w:szCs w:val="18"/>
              </w:rPr>
              <w:t>.</w:t>
            </w:r>
          </w:p>
        </w:tc>
        <w:tc>
          <w:tcPr>
            <w:tcW w:w="1452" w:type="dxa"/>
            <w:tcBorders>
              <w:top w:val="single" w:sz="2" w:space="0" w:color="D9D9D9"/>
              <w:bottom w:val="single" w:sz="2" w:space="0" w:color="D9D9D9"/>
            </w:tcBorders>
            <w:shd w:val="clear" w:color="auto" w:fill="auto"/>
            <w:vAlign w:val="center"/>
          </w:tcPr>
          <w:p w14:paraId="407C30A3" w14:textId="11C22E8F" w:rsidR="006740B2" w:rsidRPr="00AF2F2F" w:rsidRDefault="006740B2" w:rsidP="006740B2">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3</w:t>
            </w:r>
            <w:r>
              <w:rPr>
                <w:rFonts w:ascii="Arial" w:hAnsi="Arial" w:cs="Arial"/>
                <w:color w:val="000000"/>
                <w:sz w:val="18"/>
                <w:szCs w:val="18"/>
              </w:rPr>
              <w:t>1</w:t>
            </w:r>
            <w:r w:rsidR="001009E6">
              <w:rPr>
                <w:rFonts w:ascii="Arial" w:hAnsi="Arial" w:cs="Arial"/>
                <w:color w:val="000000"/>
                <w:sz w:val="18"/>
                <w:szCs w:val="18"/>
              </w:rPr>
              <w:t xml:space="preserve"> </w:t>
            </w:r>
            <w:r>
              <w:rPr>
                <w:rFonts w:ascii="Arial" w:hAnsi="Arial" w:cs="Arial"/>
                <w:color w:val="000000"/>
                <w:sz w:val="18"/>
                <w:szCs w:val="18"/>
              </w:rPr>
              <w:t>227</w:t>
            </w:r>
          </w:p>
        </w:tc>
        <w:tc>
          <w:tcPr>
            <w:tcW w:w="1007" w:type="dxa"/>
            <w:tcBorders>
              <w:top w:val="single" w:sz="2" w:space="0" w:color="D9D9D9"/>
              <w:bottom w:val="single" w:sz="2" w:space="0" w:color="D9D9D9"/>
            </w:tcBorders>
            <w:shd w:val="clear" w:color="auto" w:fill="auto"/>
            <w:vAlign w:val="center"/>
          </w:tcPr>
          <w:p w14:paraId="7762BE9E" w14:textId="77777777" w:rsidR="006740B2" w:rsidRPr="00AF2F2F" w:rsidRDefault="006740B2" w:rsidP="006740B2">
            <w:pPr>
              <w:spacing w:before="3" w:line="360" w:lineRule="auto"/>
              <w:jc w:val="center"/>
              <w:rPr>
                <w:rFonts w:ascii="Arial" w:eastAsia="Calibri" w:hAnsi="Arial" w:cs="Arial"/>
                <w:sz w:val="18"/>
                <w:szCs w:val="18"/>
              </w:rPr>
            </w:pPr>
            <w:r w:rsidRPr="00AF2F2F">
              <w:rPr>
                <w:rFonts w:ascii="Arial" w:hAnsi="Arial" w:cs="Arial"/>
                <w:color w:val="000000"/>
                <w:sz w:val="18"/>
                <w:szCs w:val="18"/>
              </w:rPr>
              <w:t>1.1</w:t>
            </w:r>
          </w:p>
        </w:tc>
      </w:tr>
      <w:tr w:rsidR="006740B2" w:rsidRPr="00AF2F2F" w14:paraId="6148EF95" w14:textId="77777777" w:rsidTr="00682231">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4EB563E6" w14:textId="77777777" w:rsidR="006740B2" w:rsidRPr="00AF2F2F" w:rsidRDefault="006740B2" w:rsidP="006740B2">
            <w:pPr>
              <w:spacing w:before="3" w:line="360" w:lineRule="auto"/>
              <w:jc w:val="both"/>
              <w:rPr>
                <w:rFonts w:ascii="Arial" w:eastAsia="Calibri" w:hAnsi="Arial" w:cs="Arial"/>
                <w:b/>
                <w:bCs/>
              </w:rPr>
            </w:pP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1FC6433A" w14:textId="77777777" w:rsidR="006740B2" w:rsidRPr="00AF2F2F" w:rsidRDefault="006740B2" w:rsidP="006740B2">
            <w:pPr>
              <w:spacing w:before="3" w:line="360" w:lineRule="auto"/>
              <w:jc w:val="both"/>
              <w:rPr>
                <w:rFonts w:ascii="Arial" w:eastAsia="Calibri" w:hAnsi="Arial" w:cs="Arial"/>
              </w:rPr>
            </w:pPr>
            <w:r w:rsidRPr="00AF2F2F">
              <w:rPr>
                <w:rFonts w:ascii="Arial" w:hAnsi="Arial" w:cs="Arial"/>
                <w:color w:val="000000"/>
                <w:sz w:val="18"/>
                <w:szCs w:val="18"/>
              </w:rPr>
              <w:t xml:space="preserve">   </w:t>
            </w:r>
            <w:r w:rsidRPr="00AF2F2F">
              <w:rPr>
                <w:rFonts w:ascii="Arial" w:hAnsi="Arial" w:cs="Arial"/>
                <w:i/>
                <w:iCs/>
                <w:color w:val="000000"/>
                <w:sz w:val="18"/>
                <w:szCs w:val="18"/>
              </w:rPr>
              <w:t>Díez principales ramas de la actividad económica</w:t>
            </w:r>
          </w:p>
        </w:tc>
        <w:tc>
          <w:tcPr>
            <w:tcW w:w="1452" w:type="dxa"/>
            <w:tcBorders>
              <w:top w:val="single" w:sz="2" w:space="0" w:color="D9D9D9"/>
              <w:bottom w:val="single" w:sz="2" w:space="0" w:color="D9D9D9"/>
            </w:tcBorders>
            <w:shd w:val="clear" w:color="auto" w:fill="auto"/>
            <w:vAlign w:val="center"/>
          </w:tcPr>
          <w:p w14:paraId="140DC54A" w14:textId="05B0384F" w:rsidR="006740B2" w:rsidRPr="00AF2F2F" w:rsidRDefault="006740B2" w:rsidP="006740B2">
            <w:pPr>
              <w:spacing w:before="3" w:line="360" w:lineRule="auto"/>
              <w:jc w:val="center"/>
              <w:rPr>
                <w:rFonts w:ascii="Arial" w:eastAsia="Calibri" w:hAnsi="Arial" w:cs="Arial"/>
                <w:b/>
                <w:bCs/>
                <w:sz w:val="18"/>
                <w:szCs w:val="18"/>
              </w:rPr>
            </w:pPr>
            <w:r w:rsidRPr="00AF2F2F">
              <w:rPr>
                <w:rFonts w:ascii="Arial" w:hAnsi="Arial" w:cs="Arial"/>
                <w:i/>
                <w:iCs/>
                <w:color w:val="000000"/>
                <w:sz w:val="18"/>
                <w:szCs w:val="18"/>
              </w:rPr>
              <w:t>1</w:t>
            </w:r>
            <w:r w:rsidR="001009E6">
              <w:rPr>
                <w:rFonts w:ascii="Arial" w:hAnsi="Arial" w:cs="Arial"/>
                <w:i/>
                <w:iCs/>
                <w:color w:val="000000"/>
                <w:sz w:val="18"/>
                <w:szCs w:val="18"/>
              </w:rPr>
              <w:t xml:space="preserve"> </w:t>
            </w:r>
            <w:r w:rsidRPr="00AF2F2F">
              <w:rPr>
                <w:rFonts w:ascii="Arial" w:hAnsi="Arial" w:cs="Arial"/>
                <w:i/>
                <w:iCs/>
                <w:color w:val="000000"/>
                <w:sz w:val="18"/>
                <w:szCs w:val="18"/>
              </w:rPr>
              <w:t>5</w:t>
            </w:r>
            <w:r>
              <w:rPr>
                <w:rFonts w:ascii="Arial" w:hAnsi="Arial" w:cs="Arial"/>
                <w:i/>
                <w:iCs/>
                <w:color w:val="000000"/>
                <w:sz w:val="18"/>
                <w:szCs w:val="18"/>
              </w:rPr>
              <w:t>33</w:t>
            </w:r>
            <w:r w:rsidR="001009E6">
              <w:rPr>
                <w:rFonts w:ascii="Arial" w:hAnsi="Arial" w:cs="Arial"/>
                <w:i/>
                <w:iCs/>
                <w:color w:val="000000"/>
                <w:sz w:val="18"/>
                <w:szCs w:val="18"/>
              </w:rPr>
              <w:t xml:space="preserve"> </w:t>
            </w:r>
            <w:r>
              <w:rPr>
                <w:rFonts w:ascii="Arial" w:hAnsi="Arial" w:cs="Arial"/>
                <w:i/>
                <w:iCs/>
                <w:color w:val="000000"/>
                <w:sz w:val="18"/>
                <w:szCs w:val="18"/>
              </w:rPr>
              <w:t>93</w:t>
            </w:r>
            <w:r w:rsidRPr="00AF2F2F">
              <w:rPr>
                <w:rFonts w:ascii="Arial" w:hAnsi="Arial" w:cs="Arial"/>
                <w:i/>
                <w:iCs/>
                <w:color w:val="000000"/>
                <w:sz w:val="18"/>
                <w:szCs w:val="18"/>
              </w:rPr>
              <w:t>1</w:t>
            </w:r>
          </w:p>
        </w:tc>
        <w:tc>
          <w:tcPr>
            <w:tcW w:w="1007" w:type="dxa"/>
            <w:tcBorders>
              <w:top w:val="single" w:sz="2" w:space="0" w:color="D9D9D9"/>
              <w:bottom w:val="single" w:sz="2" w:space="0" w:color="D9D9D9"/>
            </w:tcBorders>
            <w:shd w:val="clear" w:color="auto" w:fill="auto"/>
            <w:vAlign w:val="center"/>
          </w:tcPr>
          <w:p w14:paraId="6F566AB7" w14:textId="77777777" w:rsidR="006740B2" w:rsidRPr="00AF2F2F" w:rsidRDefault="006740B2" w:rsidP="006740B2">
            <w:pPr>
              <w:spacing w:before="3" w:line="360" w:lineRule="auto"/>
              <w:jc w:val="center"/>
              <w:rPr>
                <w:rFonts w:ascii="Arial" w:eastAsia="Calibri" w:hAnsi="Arial" w:cs="Arial"/>
                <w:sz w:val="18"/>
                <w:szCs w:val="18"/>
              </w:rPr>
            </w:pPr>
            <w:r w:rsidRPr="00AF2F2F">
              <w:rPr>
                <w:rFonts w:ascii="Arial" w:hAnsi="Arial" w:cs="Arial"/>
                <w:color w:val="000000"/>
                <w:sz w:val="18"/>
                <w:szCs w:val="18"/>
              </w:rPr>
              <w:t>52.</w:t>
            </w:r>
            <w:r>
              <w:rPr>
                <w:rFonts w:ascii="Arial" w:hAnsi="Arial" w:cs="Arial"/>
                <w:color w:val="000000"/>
                <w:sz w:val="18"/>
                <w:szCs w:val="18"/>
              </w:rPr>
              <w:t>4</w:t>
            </w:r>
          </w:p>
        </w:tc>
      </w:tr>
      <w:tr w:rsidR="006740B2" w:rsidRPr="00AF2F2F" w14:paraId="12876B44" w14:textId="77777777" w:rsidTr="00682231">
        <w:trPr>
          <w:trHeight w:val="250"/>
          <w:jc w:val="center"/>
        </w:trPr>
        <w:tc>
          <w:tcPr>
            <w:tcW w:w="1128" w:type="dxa"/>
            <w:tcBorders>
              <w:top w:val="single" w:sz="2" w:space="0" w:color="D9D9D9"/>
              <w:left w:val="nil"/>
              <w:bottom w:val="single" w:sz="48" w:space="0" w:color="1277C6"/>
            </w:tcBorders>
            <w:shd w:val="clear" w:color="auto" w:fill="E7F0FF"/>
            <w:tcMar>
              <w:top w:w="15" w:type="dxa"/>
              <w:left w:w="15" w:type="dxa"/>
              <w:bottom w:w="0" w:type="dxa"/>
              <w:right w:w="15" w:type="dxa"/>
            </w:tcMar>
            <w:vAlign w:val="center"/>
          </w:tcPr>
          <w:p w14:paraId="461BFFC5" w14:textId="77777777" w:rsidR="006740B2" w:rsidRPr="00AF2F2F" w:rsidRDefault="006740B2" w:rsidP="006740B2">
            <w:pPr>
              <w:spacing w:before="3" w:line="360" w:lineRule="auto"/>
              <w:jc w:val="both"/>
              <w:rPr>
                <w:rFonts w:ascii="Arial" w:eastAsia="Calibri" w:hAnsi="Arial" w:cs="Arial"/>
                <w:b/>
                <w:bCs/>
              </w:rPr>
            </w:pPr>
          </w:p>
        </w:tc>
        <w:tc>
          <w:tcPr>
            <w:tcW w:w="6019" w:type="dxa"/>
            <w:tcBorders>
              <w:top w:val="single" w:sz="2" w:space="0" w:color="D9D9D9"/>
              <w:bottom w:val="single" w:sz="48" w:space="0" w:color="1BA3E2"/>
            </w:tcBorders>
            <w:shd w:val="clear" w:color="auto" w:fill="auto"/>
            <w:tcMar>
              <w:top w:w="15" w:type="dxa"/>
              <w:left w:w="15" w:type="dxa"/>
              <w:bottom w:w="0" w:type="dxa"/>
              <w:right w:w="15" w:type="dxa"/>
            </w:tcMar>
            <w:vAlign w:val="center"/>
          </w:tcPr>
          <w:p w14:paraId="3B2FFDD6" w14:textId="77777777" w:rsidR="006740B2" w:rsidRPr="00AF2F2F" w:rsidRDefault="006740B2" w:rsidP="006740B2">
            <w:pPr>
              <w:spacing w:before="3" w:line="360" w:lineRule="auto"/>
              <w:jc w:val="both"/>
              <w:rPr>
                <w:rFonts w:ascii="Arial" w:eastAsia="Calibri" w:hAnsi="Arial" w:cs="Arial"/>
              </w:rPr>
            </w:pPr>
            <w:r w:rsidRPr="00AF2F2F">
              <w:rPr>
                <w:rFonts w:ascii="Arial" w:hAnsi="Arial" w:cs="Arial"/>
                <w:color w:val="000000"/>
                <w:sz w:val="18"/>
                <w:szCs w:val="18"/>
              </w:rPr>
              <w:t xml:space="preserve">   </w:t>
            </w:r>
            <w:r w:rsidRPr="00AF2F2F">
              <w:rPr>
                <w:rFonts w:ascii="Arial" w:hAnsi="Arial" w:cs="Arial"/>
                <w:i/>
                <w:iCs/>
                <w:color w:val="000000"/>
                <w:sz w:val="18"/>
                <w:szCs w:val="18"/>
              </w:rPr>
              <w:t>Resto de industrias de la manufactura global</w:t>
            </w:r>
          </w:p>
        </w:tc>
        <w:tc>
          <w:tcPr>
            <w:tcW w:w="1452" w:type="dxa"/>
            <w:tcBorders>
              <w:top w:val="single" w:sz="2" w:space="0" w:color="D9D9D9"/>
              <w:bottom w:val="single" w:sz="48" w:space="0" w:color="1BA3E2"/>
            </w:tcBorders>
            <w:shd w:val="clear" w:color="auto" w:fill="auto"/>
            <w:vAlign w:val="center"/>
          </w:tcPr>
          <w:p w14:paraId="3B29C958" w14:textId="0AD315DB" w:rsidR="006740B2" w:rsidRPr="00AF2F2F" w:rsidRDefault="006740B2" w:rsidP="006740B2">
            <w:pPr>
              <w:spacing w:before="3" w:line="360" w:lineRule="auto"/>
              <w:jc w:val="center"/>
              <w:rPr>
                <w:rFonts w:ascii="Arial" w:eastAsia="Calibri" w:hAnsi="Arial" w:cs="Arial"/>
                <w:b/>
                <w:bCs/>
                <w:sz w:val="18"/>
                <w:szCs w:val="18"/>
              </w:rPr>
            </w:pPr>
            <w:r w:rsidRPr="00AF2F2F">
              <w:rPr>
                <w:rFonts w:ascii="Arial" w:hAnsi="Arial" w:cs="Arial"/>
                <w:i/>
                <w:iCs/>
                <w:color w:val="000000"/>
                <w:sz w:val="18"/>
                <w:szCs w:val="18"/>
              </w:rPr>
              <w:t>1</w:t>
            </w:r>
            <w:r w:rsidR="001009E6">
              <w:rPr>
                <w:rFonts w:ascii="Arial" w:hAnsi="Arial" w:cs="Arial"/>
                <w:i/>
                <w:iCs/>
                <w:color w:val="000000"/>
                <w:sz w:val="18"/>
                <w:szCs w:val="18"/>
              </w:rPr>
              <w:t xml:space="preserve"> </w:t>
            </w:r>
            <w:r w:rsidRPr="00AF2F2F">
              <w:rPr>
                <w:rFonts w:ascii="Arial" w:hAnsi="Arial" w:cs="Arial"/>
                <w:i/>
                <w:iCs/>
                <w:color w:val="000000"/>
                <w:sz w:val="18"/>
                <w:szCs w:val="18"/>
              </w:rPr>
              <w:t>39</w:t>
            </w:r>
            <w:r>
              <w:rPr>
                <w:rFonts w:ascii="Arial" w:hAnsi="Arial" w:cs="Arial"/>
                <w:i/>
                <w:iCs/>
                <w:color w:val="000000"/>
                <w:sz w:val="18"/>
                <w:szCs w:val="18"/>
              </w:rPr>
              <w:t>3</w:t>
            </w:r>
            <w:r w:rsidR="001009E6">
              <w:rPr>
                <w:rFonts w:ascii="Arial" w:hAnsi="Arial" w:cs="Arial"/>
                <w:i/>
                <w:iCs/>
                <w:color w:val="000000"/>
                <w:sz w:val="18"/>
                <w:szCs w:val="18"/>
              </w:rPr>
              <w:t xml:space="preserve"> </w:t>
            </w:r>
            <w:r>
              <w:rPr>
                <w:rFonts w:ascii="Arial" w:hAnsi="Arial" w:cs="Arial"/>
                <w:i/>
                <w:iCs/>
                <w:color w:val="000000"/>
                <w:sz w:val="18"/>
                <w:szCs w:val="18"/>
              </w:rPr>
              <w:t>031</w:t>
            </w:r>
          </w:p>
        </w:tc>
        <w:tc>
          <w:tcPr>
            <w:tcW w:w="1007" w:type="dxa"/>
            <w:tcBorders>
              <w:top w:val="single" w:sz="2" w:space="0" w:color="D9D9D9"/>
              <w:bottom w:val="single" w:sz="48" w:space="0" w:color="1BA3E2"/>
            </w:tcBorders>
            <w:shd w:val="clear" w:color="auto" w:fill="auto"/>
            <w:vAlign w:val="center"/>
          </w:tcPr>
          <w:p w14:paraId="4D1DFD33" w14:textId="77777777" w:rsidR="006740B2" w:rsidRPr="00AF2F2F" w:rsidRDefault="006740B2" w:rsidP="006740B2">
            <w:pPr>
              <w:spacing w:before="3" w:line="360" w:lineRule="auto"/>
              <w:jc w:val="center"/>
              <w:rPr>
                <w:rFonts w:ascii="Arial" w:eastAsia="Calibri" w:hAnsi="Arial" w:cs="Arial"/>
                <w:sz w:val="18"/>
                <w:szCs w:val="18"/>
              </w:rPr>
            </w:pPr>
            <w:r w:rsidRPr="00AF2F2F">
              <w:rPr>
                <w:rFonts w:ascii="Arial" w:hAnsi="Arial" w:cs="Arial"/>
                <w:color w:val="000000"/>
                <w:sz w:val="18"/>
                <w:szCs w:val="18"/>
              </w:rPr>
              <w:t>47.</w:t>
            </w:r>
            <w:r>
              <w:rPr>
                <w:rFonts w:ascii="Arial" w:hAnsi="Arial" w:cs="Arial"/>
                <w:color w:val="000000"/>
                <w:sz w:val="18"/>
                <w:szCs w:val="18"/>
              </w:rPr>
              <w:t>6</w:t>
            </w:r>
          </w:p>
        </w:tc>
      </w:tr>
    </w:tbl>
    <w:p w14:paraId="34E49DFE" w14:textId="060BD708" w:rsidR="006E7B58" w:rsidRPr="001009E6" w:rsidRDefault="001102A9" w:rsidP="001009E6">
      <w:pPr>
        <w:pStyle w:val="consang"/>
        <w:spacing w:after="0" w:line="240" w:lineRule="auto"/>
        <w:ind w:left="-426" w:right="-547" w:firstLine="0"/>
        <w:rPr>
          <w:rFonts w:ascii="Arial" w:hAnsi="Arial" w:cs="Arial"/>
          <w:color w:val="333333"/>
          <w:sz w:val="16"/>
          <w:szCs w:val="16"/>
          <w:shd w:val="clear" w:color="auto" w:fill="FFFFFF"/>
        </w:rPr>
      </w:pPr>
      <w:r w:rsidRPr="001009E6">
        <w:rPr>
          <w:rFonts w:ascii="Arial" w:hAnsi="Arial" w:cs="Arial"/>
          <w:sz w:val="16"/>
          <w:szCs w:val="16"/>
        </w:rPr>
        <w:t xml:space="preserve"> </w:t>
      </w:r>
      <w:r w:rsidR="006E7B58" w:rsidRPr="001009E6">
        <w:rPr>
          <w:rFonts w:ascii="Arial" w:hAnsi="Arial" w:cs="Arial"/>
          <w:sz w:val="16"/>
          <w:szCs w:val="16"/>
        </w:rPr>
        <w:t>Fuente: INEGI.</w:t>
      </w:r>
      <w:r w:rsidR="006E7B58" w:rsidRPr="001009E6">
        <w:rPr>
          <w:sz w:val="16"/>
          <w:szCs w:val="16"/>
        </w:rPr>
        <w:t xml:space="preserve"> </w:t>
      </w:r>
      <w:r w:rsidR="006E7B58" w:rsidRPr="001009E6">
        <w:rPr>
          <w:rFonts w:ascii="Arial" w:hAnsi="Arial" w:cs="Arial"/>
          <w:color w:val="333333"/>
          <w:sz w:val="16"/>
          <w:szCs w:val="16"/>
          <w:shd w:val="clear" w:color="auto" w:fill="FFFFFF"/>
        </w:rPr>
        <w:t>Sistema de Cuentas Nacionales de México</w:t>
      </w:r>
      <w:r w:rsidR="0004190E" w:rsidRPr="001009E6">
        <w:rPr>
          <w:rFonts w:ascii="Arial" w:hAnsi="Arial" w:cs="Arial"/>
          <w:color w:val="333333"/>
          <w:sz w:val="16"/>
          <w:szCs w:val="16"/>
          <w:shd w:val="clear" w:color="auto" w:fill="FFFFFF"/>
        </w:rPr>
        <w:t xml:space="preserve"> </w:t>
      </w:r>
      <w:r w:rsidR="00A56F87" w:rsidRPr="001009E6">
        <w:rPr>
          <w:rFonts w:ascii="Arial" w:hAnsi="Arial" w:cs="Arial"/>
          <w:color w:val="333333"/>
          <w:sz w:val="16"/>
          <w:szCs w:val="16"/>
          <w:shd w:val="clear" w:color="auto" w:fill="FFFFFF"/>
        </w:rPr>
        <w:t xml:space="preserve">base </w:t>
      </w:r>
      <w:r w:rsidR="0004190E" w:rsidRPr="001009E6">
        <w:rPr>
          <w:rFonts w:ascii="Arial" w:hAnsi="Arial" w:cs="Arial"/>
          <w:color w:val="333333"/>
          <w:sz w:val="16"/>
          <w:szCs w:val="16"/>
          <w:shd w:val="clear" w:color="auto" w:fill="FFFFFF"/>
        </w:rPr>
        <w:t>2013.</w:t>
      </w:r>
    </w:p>
    <w:p w14:paraId="12793B25" w14:textId="77777777" w:rsidR="008D2556" w:rsidRDefault="008D2556" w:rsidP="008D2556">
      <w:pPr>
        <w:ind w:left="-425" w:right="-544"/>
        <w:jc w:val="both"/>
        <w:rPr>
          <w:rFonts w:ascii="Arial" w:hAnsi="Arial" w:cs="Arial"/>
          <w:bCs/>
        </w:rPr>
      </w:pPr>
    </w:p>
    <w:p w14:paraId="36A444D9" w14:textId="4FDEC299" w:rsidR="008D2556" w:rsidRPr="001009E6" w:rsidRDefault="00ED65E8" w:rsidP="008D2556">
      <w:pPr>
        <w:ind w:left="-425" w:right="-544"/>
        <w:jc w:val="both"/>
        <w:rPr>
          <w:rFonts w:ascii="Arial" w:hAnsi="Arial" w:cs="Arial"/>
          <w:bCs/>
          <w:sz w:val="23"/>
          <w:szCs w:val="23"/>
        </w:rPr>
      </w:pPr>
      <w:r w:rsidRPr="001009E6">
        <w:rPr>
          <w:rFonts w:ascii="Arial" w:hAnsi="Arial" w:cs="Arial"/>
          <w:bCs/>
          <w:sz w:val="23"/>
          <w:szCs w:val="23"/>
        </w:rPr>
        <w:t xml:space="preserve">En </w:t>
      </w:r>
      <w:r w:rsidR="00DC61E2" w:rsidRPr="001009E6">
        <w:rPr>
          <w:rFonts w:ascii="Arial" w:hAnsi="Arial" w:cs="Arial"/>
          <w:bCs/>
          <w:sz w:val="23"/>
          <w:szCs w:val="23"/>
        </w:rPr>
        <w:t>2020</w:t>
      </w:r>
      <w:r w:rsidRPr="001009E6">
        <w:rPr>
          <w:rFonts w:ascii="Arial" w:hAnsi="Arial" w:cs="Arial"/>
          <w:bCs/>
          <w:sz w:val="23"/>
          <w:szCs w:val="23"/>
        </w:rPr>
        <w:t xml:space="preserve">, </w:t>
      </w:r>
      <w:r w:rsidR="00DC61E2" w:rsidRPr="001009E6">
        <w:rPr>
          <w:rFonts w:ascii="Arial" w:hAnsi="Arial" w:cs="Arial"/>
          <w:bCs/>
          <w:sz w:val="23"/>
          <w:szCs w:val="23"/>
        </w:rPr>
        <w:t>a</w:t>
      </w:r>
      <w:r w:rsidR="00FB5EB1" w:rsidRPr="001009E6">
        <w:rPr>
          <w:rFonts w:ascii="Arial" w:hAnsi="Arial" w:cs="Arial"/>
          <w:bCs/>
          <w:sz w:val="23"/>
          <w:szCs w:val="23"/>
        </w:rPr>
        <w:t xml:space="preserve"> valores corrientes, </w:t>
      </w:r>
      <w:r w:rsidRPr="001009E6">
        <w:rPr>
          <w:rFonts w:ascii="Arial" w:hAnsi="Arial" w:cs="Arial"/>
          <w:bCs/>
          <w:sz w:val="23"/>
          <w:szCs w:val="23"/>
        </w:rPr>
        <w:t>el VAEMG representó 45.</w:t>
      </w:r>
      <w:r w:rsidR="00E060CA" w:rsidRPr="001009E6">
        <w:rPr>
          <w:rFonts w:ascii="Arial" w:hAnsi="Arial" w:cs="Arial"/>
          <w:bCs/>
          <w:sz w:val="23"/>
          <w:szCs w:val="23"/>
        </w:rPr>
        <w:t>2</w:t>
      </w:r>
      <w:r w:rsidRPr="001009E6">
        <w:rPr>
          <w:rFonts w:ascii="Arial" w:hAnsi="Arial" w:cs="Arial"/>
          <w:bCs/>
          <w:sz w:val="23"/>
          <w:szCs w:val="23"/>
        </w:rPr>
        <w:t>% de la Producción Manufacturera Global (PMG)</w:t>
      </w:r>
      <w:r w:rsidR="006A3701" w:rsidRPr="001009E6">
        <w:rPr>
          <w:rFonts w:ascii="Arial" w:hAnsi="Arial" w:cs="Arial"/>
          <w:bCs/>
          <w:sz w:val="23"/>
          <w:szCs w:val="23"/>
        </w:rPr>
        <w:t>.</w:t>
      </w:r>
    </w:p>
    <w:p w14:paraId="2FDC3E5A" w14:textId="77777777" w:rsidR="008D2556" w:rsidRPr="001009E6" w:rsidRDefault="008D2556" w:rsidP="008D2556">
      <w:pPr>
        <w:ind w:left="-425" w:right="-544"/>
        <w:jc w:val="both"/>
        <w:rPr>
          <w:rFonts w:ascii="Arial" w:hAnsi="Arial" w:cs="Arial"/>
          <w:sz w:val="23"/>
          <w:szCs w:val="23"/>
        </w:rPr>
      </w:pPr>
    </w:p>
    <w:p w14:paraId="1E61D8BD" w14:textId="0746A0E7" w:rsidR="003D527B" w:rsidRPr="001009E6" w:rsidRDefault="003D527B" w:rsidP="008D2556">
      <w:pPr>
        <w:ind w:left="-425" w:right="-544"/>
        <w:jc w:val="both"/>
        <w:rPr>
          <w:rFonts w:ascii="Arial" w:hAnsi="Arial" w:cs="Arial"/>
          <w:bCs/>
          <w:sz w:val="23"/>
          <w:szCs w:val="23"/>
        </w:rPr>
      </w:pPr>
      <w:r w:rsidRPr="001009E6">
        <w:rPr>
          <w:rFonts w:ascii="Arial" w:hAnsi="Arial" w:cs="Arial"/>
          <w:bCs/>
          <w:sz w:val="23"/>
          <w:szCs w:val="23"/>
        </w:rPr>
        <w:t>En el periodo de 2008</w:t>
      </w:r>
      <w:r w:rsidR="00981FC8" w:rsidRPr="001009E6">
        <w:rPr>
          <w:rFonts w:ascii="Arial" w:hAnsi="Arial" w:cs="Arial"/>
          <w:bCs/>
          <w:sz w:val="23"/>
          <w:szCs w:val="23"/>
        </w:rPr>
        <w:t>-</w:t>
      </w:r>
      <w:r w:rsidRPr="001009E6">
        <w:rPr>
          <w:rFonts w:ascii="Arial" w:hAnsi="Arial" w:cs="Arial"/>
          <w:bCs/>
          <w:sz w:val="23"/>
          <w:szCs w:val="23"/>
        </w:rPr>
        <w:t>2020 el VAEMG aportó en promedio 17.1% de la producción manufacturera total</w:t>
      </w:r>
      <w:r w:rsidR="005E2054" w:rsidRPr="001009E6">
        <w:rPr>
          <w:rFonts w:ascii="Arial" w:hAnsi="Arial" w:cs="Arial"/>
          <w:bCs/>
          <w:sz w:val="23"/>
          <w:szCs w:val="23"/>
        </w:rPr>
        <w:t>, en valores corrientes.</w:t>
      </w:r>
      <w:r w:rsidRPr="001009E6">
        <w:rPr>
          <w:rFonts w:ascii="Arial" w:hAnsi="Arial" w:cs="Arial"/>
          <w:bCs/>
          <w:sz w:val="23"/>
          <w:szCs w:val="23"/>
        </w:rPr>
        <w:t xml:space="preserve"> </w:t>
      </w:r>
      <w:r w:rsidR="008D2556" w:rsidRPr="001009E6">
        <w:rPr>
          <w:rFonts w:ascii="Arial" w:hAnsi="Arial" w:cs="Arial"/>
          <w:bCs/>
          <w:sz w:val="23"/>
          <w:szCs w:val="23"/>
        </w:rPr>
        <w:t xml:space="preserve">Además </w:t>
      </w:r>
      <w:r w:rsidRPr="001009E6">
        <w:rPr>
          <w:rFonts w:ascii="Arial" w:hAnsi="Arial" w:cs="Arial"/>
          <w:bCs/>
          <w:sz w:val="23"/>
          <w:szCs w:val="23"/>
        </w:rPr>
        <w:t>representó en promedio 43.7 por ciento</w:t>
      </w:r>
      <w:r w:rsidR="00EB6ECE" w:rsidRPr="001009E6">
        <w:rPr>
          <w:rFonts w:ascii="Arial" w:hAnsi="Arial" w:cs="Arial"/>
          <w:bCs/>
          <w:sz w:val="23"/>
          <w:szCs w:val="23"/>
        </w:rPr>
        <w:t xml:space="preserve"> de la producción manufacturera global, en valores corrientes.</w:t>
      </w:r>
    </w:p>
    <w:p w14:paraId="3B9764BB" w14:textId="77777777" w:rsidR="008D2556" w:rsidRPr="001009E6" w:rsidRDefault="008D2556" w:rsidP="008D2556">
      <w:pPr>
        <w:ind w:left="-425" w:right="-544"/>
        <w:jc w:val="both"/>
        <w:rPr>
          <w:rFonts w:ascii="Arial" w:hAnsi="Arial" w:cs="Arial"/>
          <w:bCs/>
          <w:sz w:val="23"/>
          <w:szCs w:val="23"/>
        </w:rPr>
      </w:pPr>
    </w:p>
    <w:p w14:paraId="6A3555D0" w14:textId="35533EA7" w:rsidR="008D2556" w:rsidRPr="001009E6" w:rsidRDefault="00ED65E8" w:rsidP="008D2556">
      <w:pPr>
        <w:ind w:left="-425" w:right="-544"/>
        <w:jc w:val="both"/>
        <w:rPr>
          <w:rFonts w:ascii="Arial" w:hAnsi="Arial" w:cs="Arial"/>
          <w:bCs/>
          <w:sz w:val="23"/>
          <w:szCs w:val="23"/>
        </w:rPr>
      </w:pPr>
      <w:r w:rsidRPr="001009E6">
        <w:rPr>
          <w:rFonts w:ascii="Arial" w:hAnsi="Arial" w:cs="Arial"/>
          <w:bCs/>
          <w:sz w:val="23"/>
          <w:szCs w:val="23"/>
        </w:rPr>
        <w:t>El valor del consumo intermedio de bienes y servicios de origen nacional</w:t>
      </w:r>
      <w:r w:rsidR="00FB5EB1" w:rsidRPr="001009E6">
        <w:rPr>
          <w:rFonts w:ascii="Arial" w:hAnsi="Arial" w:cs="Arial"/>
          <w:bCs/>
          <w:sz w:val="23"/>
          <w:szCs w:val="23"/>
        </w:rPr>
        <w:t xml:space="preserve"> en valores corrientes</w:t>
      </w:r>
      <w:r w:rsidRPr="001009E6">
        <w:rPr>
          <w:rFonts w:ascii="Arial" w:hAnsi="Arial" w:cs="Arial"/>
          <w:bCs/>
          <w:sz w:val="23"/>
          <w:szCs w:val="23"/>
        </w:rPr>
        <w:t xml:space="preserve">, </w:t>
      </w:r>
      <w:r w:rsidR="00FB5EB1" w:rsidRPr="001009E6">
        <w:rPr>
          <w:rFonts w:ascii="Arial" w:hAnsi="Arial" w:cs="Arial"/>
          <w:bCs/>
          <w:sz w:val="23"/>
          <w:szCs w:val="23"/>
        </w:rPr>
        <w:t>durante</w:t>
      </w:r>
      <w:r w:rsidRPr="001009E6">
        <w:rPr>
          <w:rFonts w:ascii="Arial" w:hAnsi="Arial" w:cs="Arial"/>
          <w:bCs/>
          <w:sz w:val="23"/>
          <w:szCs w:val="23"/>
        </w:rPr>
        <w:t xml:space="preserve"> 20</w:t>
      </w:r>
      <w:r w:rsidR="0028224C" w:rsidRPr="001009E6">
        <w:rPr>
          <w:rFonts w:ascii="Arial" w:hAnsi="Arial" w:cs="Arial"/>
          <w:bCs/>
          <w:sz w:val="23"/>
          <w:szCs w:val="23"/>
        </w:rPr>
        <w:t>20</w:t>
      </w:r>
      <w:r w:rsidRPr="001009E6">
        <w:rPr>
          <w:rFonts w:ascii="Arial" w:hAnsi="Arial" w:cs="Arial"/>
          <w:bCs/>
          <w:sz w:val="23"/>
          <w:szCs w:val="23"/>
        </w:rPr>
        <w:t>, fue equivalente a 14.</w:t>
      </w:r>
      <w:r w:rsidR="0028224C" w:rsidRPr="001009E6">
        <w:rPr>
          <w:rFonts w:ascii="Arial" w:hAnsi="Arial" w:cs="Arial"/>
          <w:bCs/>
          <w:sz w:val="23"/>
          <w:szCs w:val="23"/>
        </w:rPr>
        <w:t>2</w:t>
      </w:r>
      <w:r w:rsidRPr="001009E6">
        <w:rPr>
          <w:rFonts w:ascii="Arial" w:hAnsi="Arial" w:cs="Arial"/>
          <w:bCs/>
          <w:sz w:val="23"/>
          <w:szCs w:val="23"/>
        </w:rPr>
        <w:t xml:space="preserve">% de la </w:t>
      </w:r>
      <w:r w:rsidR="0028224C" w:rsidRPr="001009E6">
        <w:rPr>
          <w:rFonts w:ascii="Arial" w:hAnsi="Arial" w:cs="Arial"/>
          <w:bCs/>
          <w:sz w:val="23"/>
          <w:szCs w:val="23"/>
        </w:rPr>
        <w:t>Producción Manufacturera Global (</w:t>
      </w:r>
      <w:r w:rsidRPr="001009E6">
        <w:rPr>
          <w:rFonts w:ascii="Arial" w:hAnsi="Arial" w:cs="Arial"/>
          <w:bCs/>
          <w:sz w:val="23"/>
          <w:szCs w:val="23"/>
        </w:rPr>
        <w:t>PMG</w:t>
      </w:r>
      <w:r w:rsidR="0028224C" w:rsidRPr="001009E6">
        <w:rPr>
          <w:rFonts w:ascii="Arial" w:hAnsi="Arial" w:cs="Arial"/>
          <w:bCs/>
          <w:sz w:val="23"/>
          <w:szCs w:val="23"/>
        </w:rPr>
        <w:t>)</w:t>
      </w:r>
      <w:r w:rsidRPr="001009E6">
        <w:rPr>
          <w:rFonts w:ascii="Arial" w:hAnsi="Arial" w:cs="Arial"/>
          <w:bCs/>
          <w:sz w:val="23"/>
          <w:szCs w:val="23"/>
        </w:rPr>
        <w:t xml:space="preserve">. </w:t>
      </w:r>
    </w:p>
    <w:p w14:paraId="5597684E" w14:textId="77777777" w:rsidR="008D2556" w:rsidRPr="001009E6" w:rsidRDefault="008D2556" w:rsidP="008D2556">
      <w:pPr>
        <w:ind w:left="-425" w:right="-544"/>
        <w:jc w:val="both"/>
        <w:rPr>
          <w:rFonts w:ascii="Arial" w:hAnsi="Arial" w:cs="Arial"/>
          <w:bCs/>
          <w:color w:val="000000"/>
          <w:sz w:val="23"/>
          <w:szCs w:val="23"/>
        </w:rPr>
      </w:pPr>
    </w:p>
    <w:p w14:paraId="74645971" w14:textId="41BF991C" w:rsidR="008D2556" w:rsidRPr="001009E6" w:rsidRDefault="00ED65E8" w:rsidP="008D2556">
      <w:pPr>
        <w:ind w:left="-425" w:right="-544"/>
        <w:jc w:val="both"/>
        <w:rPr>
          <w:rFonts w:ascii="Arial" w:hAnsi="Arial" w:cs="Arial"/>
          <w:bCs/>
          <w:sz w:val="23"/>
          <w:szCs w:val="23"/>
        </w:rPr>
      </w:pPr>
      <w:r w:rsidRPr="001009E6">
        <w:rPr>
          <w:rFonts w:ascii="Arial" w:hAnsi="Arial" w:cs="Arial"/>
          <w:bCs/>
          <w:sz w:val="23"/>
          <w:szCs w:val="23"/>
        </w:rPr>
        <w:t xml:space="preserve">En términos reales </w:t>
      </w:r>
      <w:r w:rsidR="00EB6ECE" w:rsidRPr="001009E6">
        <w:rPr>
          <w:rFonts w:ascii="Arial" w:hAnsi="Arial" w:cs="Arial"/>
          <w:bCs/>
          <w:sz w:val="23"/>
          <w:szCs w:val="23"/>
        </w:rPr>
        <w:t>el consumo intermedio de origen nacional de la manufactura global</w:t>
      </w:r>
      <w:r w:rsidRPr="001009E6">
        <w:rPr>
          <w:rFonts w:ascii="Arial" w:hAnsi="Arial" w:cs="Arial"/>
          <w:bCs/>
          <w:sz w:val="23"/>
          <w:szCs w:val="23"/>
        </w:rPr>
        <w:t xml:space="preserve"> </w:t>
      </w:r>
      <w:r w:rsidR="0028224C" w:rsidRPr="001009E6">
        <w:rPr>
          <w:rFonts w:ascii="Arial" w:hAnsi="Arial" w:cs="Arial"/>
          <w:bCs/>
          <w:sz w:val="23"/>
          <w:szCs w:val="23"/>
        </w:rPr>
        <w:t>disminuyó 1</w:t>
      </w:r>
      <w:r w:rsidR="00012397" w:rsidRPr="001009E6">
        <w:rPr>
          <w:rFonts w:ascii="Arial" w:hAnsi="Arial" w:cs="Arial"/>
          <w:bCs/>
          <w:sz w:val="23"/>
          <w:szCs w:val="23"/>
        </w:rPr>
        <w:t>1.</w:t>
      </w:r>
      <w:r w:rsidR="0028224C" w:rsidRPr="001009E6">
        <w:rPr>
          <w:rFonts w:ascii="Arial" w:hAnsi="Arial" w:cs="Arial"/>
          <w:bCs/>
          <w:sz w:val="23"/>
          <w:szCs w:val="23"/>
        </w:rPr>
        <w:t>0</w:t>
      </w:r>
      <w:r w:rsidRPr="001009E6">
        <w:rPr>
          <w:rFonts w:ascii="Arial" w:hAnsi="Arial" w:cs="Arial"/>
          <w:bCs/>
          <w:sz w:val="23"/>
          <w:szCs w:val="23"/>
        </w:rPr>
        <w:t xml:space="preserve">% </w:t>
      </w:r>
      <w:r w:rsidR="00EB6ECE" w:rsidRPr="001009E6">
        <w:rPr>
          <w:rFonts w:ascii="Arial" w:hAnsi="Arial" w:cs="Arial"/>
          <w:bCs/>
          <w:sz w:val="23"/>
          <w:szCs w:val="23"/>
        </w:rPr>
        <w:t>con</w:t>
      </w:r>
      <w:r w:rsidRPr="001009E6">
        <w:rPr>
          <w:rFonts w:ascii="Arial" w:hAnsi="Arial" w:cs="Arial"/>
          <w:bCs/>
          <w:sz w:val="23"/>
          <w:szCs w:val="23"/>
        </w:rPr>
        <w:t xml:space="preserve"> </w:t>
      </w:r>
      <w:r w:rsidR="00EB6ECE" w:rsidRPr="001009E6">
        <w:rPr>
          <w:rFonts w:ascii="Arial" w:hAnsi="Arial" w:cs="Arial"/>
          <w:bCs/>
          <w:sz w:val="23"/>
          <w:szCs w:val="23"/>
        </w:rPr>
        <w:t>relación a</w:t>
      </w:r>
      <w:r w:rsidRPr="001009E6">
        <w:rPr>
          <w:rFonts w:ascii="Arial" w:hAnsi="Arial" w:cs="Arial"/>
          <w:bCs/>
          <w:sz w:val="23"/>
          <w:szCs w:val="23"/>
        </w:rPr>
        <w:t xml:space="preserve"> 201</w:t>
      </w:r>
      <w:r w:rsidR="0028224C" w:rsidRPr="001009E6">
        <w:rPr>
          <w:rFonts w:ascii="Arial" w:hAnsi="Arial" w:cs="Arial"/>
          <w:bCs/>
          <w:sz w:val="23"/>
          <w:szCs w:val="23"/>
        </w:rPr>
        <w:t>9</w:t>
      </w:r>
      <w:r w:rsidRPr="001009E6">
        <w:rPr>
          <w:rFonts w:ascii="Arial" w:hAnsi="Arial" w:cs="Arial"/>
          <w:bCs/>
          <w:sz w:val="23"/>
          <w:szCs w:val="23"/>
        </w:rPr>
        <w:t>.</w:t>
      </w:r>
    </w:p>
    <w:p w14:paraId="6E61AEA5" w14:textId="77777777" w:rsidR="008D2556" w:rsidRPr="001009E6" w:rsidRDefault="008D2556" w:rsidP="008D2556">
      <w:pPr>
        <w:ind w:left="-425" w:right="-544"/>
        <w:jc w:val="both"/>
        <w:rPr>
          <w:rFonts w:ascii="Arial" w:hAnsi="Arial" w:cs="Arial"/>
          <w:bCs/>
          <w:color w:val="000000"/>
          <w:sz w:val="23"/>
          <w:szCs w:val="23"/>
        </w:rPr>
      </w:pPr>
    </w:p>
    <w:p w14:paraId="54638B23" w14:textId="67485400" w:rsidR="003D527B" w:rsidRPr="001009E6" w:rsidRDefault="00ED65E8" w:rsidP="008D2556">
      <w:pPr>
        <w:ind w:left="-425" w:right="-544"/>
        <w:jc w:val="both"/>
        <w:rPr>
          <w:rFonts w:ascii="Arial" w:hAnsi="Arial" w:cs="Arial"/>
          <w:bCs/>
          <w:color w:val="000000"/>
          <w:sz w:val="23"/>
          <w:szCs w:val="23"/>
        </w:rPr>
      </w:pPr>
      <w:r w:rsidRPr="001009E6">
        <w:rPr>
          <w:rFonts w:ascii="Arial" w:hAnsi="Arial" w:cs="Arial"/>
          <w:bCs/>
          <w:sz w:val="23"/>
          <w:szCs w:val="23"/>
        </w:rPr>
        <w:t>Por su parte, las actividades relacionadas con la PMG registraron 2</w:t>
      </w:r>
      <w:r w:rsidR="008D2556" w:rsidRPr="001009E6">
        <w:rPr>
          <w:rFonts w:ascii="Arial" w:hAnsi="Arial" w:cs="Arial"/>
          <w:bCs/>
          <w:sz w:val="23"/>
          <w:szCs w:val="23"/>
        </w:rPr>
        <w:t xml:space="preserve"> </w:t>
      </w:r>
      <w:r w:rsidRPr="001009E6">
        <w:rPr>
          <w:rFonts w:ascii="Arial" w:hAnsi="Arial" w:cs="Arial"/>
          <w:bCs/>
          <w:sz w:val="23"/>
          <w:szCs w:val="23"/>
        </w:rPr>
        <w:t>2</w:t>
      </w:r>
      <w:r w:rsidR="0028224C" w:rsidRPr="001009E6">
        <w:rPr>
          <w:rFonts w:ascii="Arial" w:hAnsi="Arial" w:cs="Arial"/>
          <w:bCs/>
          <w:sz w:val="23"/>
          <w:szCs w:val="23"/>
        </w:rPr>
        <w:t>17</w:t>
      </w:r>
      <w:r w:rsidR="008D2556" w:rsidRPr="001009E6">
        <w:rPr>
          <w:rFonts w:ascii="Arial" w:hAnsi="Arial" w:cs="Arial"/>
          <w:bCs/>
          <w:sz w:val="23"/>
          <w:szCs w:val="23"/>
        </w:rPr>
        <w:t xml:space="preserve"> </w:t>
      </w:r>
      <w:r w:rsidR="0028224C" w:rsidRPr="001009E6">
        <w:rPr>
          <w:rFonts w:ascii="Arial" w:hAnsi="Arial" w:cs="Arial"/>
          <w:bCs/>
          <w:sz w:val="23"/>
          <w:szCs w:val="23"/>
        </w:rPr>
        <w:t>7</w:t>
      </w:r>
      <w:r w:rsidR="00012397" w:rsidRPr="001009E6">
        <w:rPr>
          <w:rFonts w:ascii="Arial" w:hAnsi="Arial" w:cs="Arial"/>
          <w:bCs/>
          <w:sz w:val="23"/>
          <w:szCs w:val="23"/>
        </w:rPr>
        <w:t>87</w:t>
      </w:r>
      <w:r w:rsidRPr="001009E6">
        <w:rPr>
          <w:rFonts w:ascii="Arial" w:hAnsi="Arial" w:cs="Arial"/>
          <w:bCs/>
          <w:sz w:val="23"/>
          <w:szCs w:val="23"/>
        </w:rPr>
        <w:t xml:space="preserve"> puestos de trabajo remunerados en 20</w:t>
      </w:r>
      <w:r w:rsidR="0028224C" w:rsidRPr="001009E6">
        <w:rPr>
          <w:rFonts w:ascii="Arial" w:hAnsi="Arial" w:cs="Arial"/>
          <w:bCs/>
          <w:sz w:val="23"/>
          <w:szCs w:val="23"/>
        </w:rPr>
        <w:t>20</w:t>
      </w:r>
      <w:r w:rsidRPr="001009E6">
        <w:rPr>
          <w:rFonts w:ascii="Arial" w:hAnsi="Arial" w:cs="Arial"/>
          <w:bCs/>
          <w:sz w:val="23"/>
          <w:szCs w:val="23"/>
        </w:rPr>
        <w:t xml:space="preserve">, contribuyendo así con </w:t>
      </w:r>
      <w:r w:rsidR="0029092A" w:rsidRPr="001009E6">
        <w:rPr>
          <w:rFonts w:ascii="Arial" w:hAnsi="Arial" w:cs="Arial"/>
          <w:bCs/>
          <w:sz w:val="23"/>
          <w:szCs w:val="23"/>
        </w:rPr>
        <w:t>30.2</w:t>
      </w:r>
      <w:r w:rsidRPr="001009E6">
        <w:rPr>
          <w:rFonts w:ascii="Arial" w:hAnsi="Arial" w:cs="Arial"/>
          <w:bCs/>
          <w:sz w:val="23"/>
          <w:szCs w:val="23"/>
        </w:rPr>
        <w:t>% del total de</w:t>
      </w:r>
      <w:r w:rsidR="008458A0" w:rsidRPr="001009E6">
        <w:rPr>
          <w:rFonts w:ascii="Arial" w:hAnsi="Arial" w:cs="Arial"/>
          <w:bCs/>
          <w:sz w:val="23"/>
          <w:szCs w:val="23"/>
        </w:rPr>
        <w:t xml:space="preserve"> esta variable en l</w:t>
      </w:r>
      <w:r w:rsidRPr="001009E6">
        <w:rPr>
          <w:rFonts w:ascii="Arial" w:hAnsi="Arial" w:cs="Arial"/>
          <w:bCs/>
          <w:sz w:val="23"/>
          <w:szCs w:val="23"/>
        </w:rPr>
        <w:t>a Industria Manufacturera</w:t>
      </w:r>
      <w:r w:rsidR="0029092A" w:rsidRPr="001009E6">
        <w:rPr>
          <w:rFonts w:ascii="Arial" w:hAnsi="Arial" w:cs="Arial"/>
          <w:bCs/>
          <w:sz w:val="23"/>
          <w:szCs w:val="23"/>
        </w:rPr>
        <w:t xml:space="preserve"> Total</w:t>
      </w:r>
      <w:r w:rsidRPr="001009E6">
        <w:rPr>
          <w:rFonts w:ascii="Arial" w:hAnsi="Arial" w:cs="Arial"/>
          <w:bCs/>
          <w:sz w:val="23"/>
          <w:szCs w:val="23"/>
        </w:rPr>
        <w:t>.</w:t>
      </w:r>
      <w:r w:rsidR="00D27F5A" w:rsidRPr="001009E6">
        <w:rPr>
          <w:rFonts w:ascii="Arial" w:hAnsi="Arial" w:cs="Arial"/>
          <w:bCs/>
          <w:sz w:val="23"/>
          <w:szCs w:val="23"/>
        </w:rPr>
        <w:t xml:space="preserve"> </w:t>
      </w:r>
    </w:p>
    <w:p w14:paraId="40803730" w14:textId="77777777" w:rsidR="001009E6" w:rsidRDefault="001009E6" w:rsidP="00ED65E8">
      <w:pPr>
        <w:tabs>
          <w:tab w:val="left" w:pos="8789"/>
        </w:tabs>
        <w:ind w:right="51"/>
        <w:jc w:val="center"/>
        <w:rPr>
          <w:rFonts w:ascii="Arial" w:hAnsi="Arial" w:cs="Arial"/>
          <w:b/>
        </w:rPr>
      </w:pPr>
    </w:p>
    <w:p w14:paraId="66D43EAF" w14:textId="5EFA3997" w:rsidR="00ED65E8" w:rsidRPr="002155A3" w:rsidRDefault="00ED65E8" w:rsidP="00ED65E8">
      <w:pPr>
        <w:tabs>
          <w:tab w:val="left" w:pos="8789"/>
        </w:tabs>
        <w:ind w:right="51"/>
        <w:jc w:val="center"/>
        <w:rPr>
          <w:b/>
          <w:sz w:val="28"/>
          <w:lang w:val="pt-BR"/>
        </w:rPr>
      </w:pPr>
      <w:r w:rsidRPr="00AF2F2F">
        <w:rPr>
          <w:rFonts w:ascii="Arial" w:hAnsi="Arial" w:cs="Arial"/>
          <w:b/>
        </w:rPr>
        <w:t xml:space="preserve">     </w:t>
      </w:r>
      <w:r w:rsidRPr="002155A3">
        <w:rPr>
          <w:rFonts w:ascii="Arial" w:hAnsi="Arial" w:cs="Arial"/>
          <w:b/>
          <w:lang w:val="pt-BR"/>
        </w:rPr>
        <w:t>Se anexa Nota Técnica</w:t>
      </w:r>
    </w:p>
    <w:p w14:paraId="2F65DA21" w14:textId="77777777" w:rsidR="00ED65E8" w:rsidRPr="002155A3" w:rsidRDefault="00ED65E8" w:rsidP="00ED65E8">
      <w:pPr>
        <w:pStyle w:val="bullet"/>
        <w:tabs>
          <w:tab w:val="left" w:pos="8789"/>
        </w:tabs>
        <w:spacing w:before="0"/>
        <w:ind w:left="0" w:right="51" w:firstLine="0"/>
        <w:jc w:val="center"/>
        <w:rPr>
          <w:rFonts w:cs="Arial"/>
          <w:szCs w:val="24"/>
          <w:lang w:val="pt-BR"/>
        </w:rPr>
        <w:sectPr w:rsidR="00ED65E8" w:rsidRPr="002155A3" w:rsidSect="008D2556">
          <w:headerReference w:type="even" r:id="rId10"/>
          <w:headerReference w:type="default" r:id="rId11"/>
          <w:footerReference w:type="even" r:id="rId12"/>
          <w:footerReference w:type="default" r:id="rId13"/>
          <w:headerReference w:type="first" r:id="rId14"/>
          <w:footerReference w:type="first" r:id="rId15"/>
          <w:pgSz w:w="12240" w:h="15840" w:code="1"/>
          <w:pgMar w:top="1" w:right="1701" w:bottom="0" w:left="1588" w:header="510" w:footer="266" w:gutter="0"/>
          <w:cols w:space="720"/>
          <w:docGrid w:linePitch="272"/>
        </w:sectPr>
      </w:pPr>
    </w:p>
    <w:p w14:paraId="002EF310" w14:textId="77777777" w:rsidR="004929BA" w:rsidRPr="002155A3" w:rsidRDefault="004929BA" w:rsidP="00ED65E8">
      <w:pPr>
        <w:tabs>
          <w:tab w:val="left" w:pos="8789"/>
        </w:tabs>
        <w:ind w:right="51"/>
        <w:jc w:val="center"/>
        <w:rPr>
          <w:rStyle w:val="Hipervnculo"/>
          <w:rFonts w:ascii="Arial" w:hAnsi="Arial" w:cs="Arial"/>
          <w:b/>
          <w:color w:val="000000"/>
          <w:u w:val="none"/>
          <w:lang w:val="pt-BR"/>
        </w:rPr>
      </w:pPr>
    </w:p>
    <w:p w14:paraId="716DF44F" w14:textId="0E3E1EC4" w:rsidR="00ED65E8" w:rsidRPr="002155A3" w:rsidRDefault="00ED65E8" w:rsidP="00ED65E8">
      <w:pPr>
        <w:tabs>
          <w:tab w:val="left" w:pos="8789"/>
        </w:tabs>
        <w:ind w:right="51"/>
        <w:jc w:val="center"/>
        <w:rPr>
          <w:rStyle w:val="Hipervnculo"/>
          <w:rFonts w:ascii="Arial" w:hAnsi="Arial" w:cs="Arial"/>
          <w:b/>
          <w:color w:val="000000"/>
          <w:u w:val="none"/>
          <w:lang w:val="pt-BR"/>
        </w:rPr>
      </w:pPr>
      <w:r w:rsidRPr="002155A3">
        <w:rPr>
          <w:rStyle w:val="Hipervnculo"/>
          <w:rFonts w:ascii="Arial" w:hAnsi="Arial" w:cs="Arial"/>
          <w:b/>
          <w:color w:val="000000"/>
          <w:u w:val="none"/>
          <w:lang w:val="pt-BR"/>
        </w:rPr>
        <w:t xml:space="preserve">NOTA TÉCNICA </w:t>
      </w:r>
    </w:p>
    <w:p w14:paraId="1D7E956A" w14:textId="77777777" w:rsidR="001009E6" w:rsidRPr="002155A3" w:rsidRDefault="001009E6" w:rsidP="00ED65E8">
      <w:pPr>
        <w:tabs>
          <w:tab w:val="left" w:pos="8789"/>
        </w:tabs>
        <w:ind w:right="51"/>
        <w:jc w:val="center"/>
        <w:rPr>
          <w:rStyle w:val="Hipervnculo"/>
          <w:rFonts w:ascii="Arial" w:hAnsi="Arial" w:cs="Arial"/>
          <w:b/>
          <w:color w:val="000000"/>
          <w:u w:val="none"/>
          <w:lang w:val="pt-BR"/>
        </w:rPr>
      </w:pPr>
    </w:p>
    <w:p w14:paraId="2242701D" w14:textId="77777777" w:rsidR="00783A7B" w:rsidRPr="00591F70" w:rsidRDefault="00783A7B" w:rsidP="00783A7B">
      <w:pPr>
        <w:ind w:left="284" w:right="333"/>
        <w:jc w:val="center"/>
        <w:rPr>
          <w:rFonts w:ascii="Arial" w:hAnsi="Arial" w:cs="Arial"/>
          <w:b/>
          <w:bCs/>
        </w:rPr>
      </w:pPr>
      <w:r w:rsidRPr="00591F70">
        <w:rPr>
          <w:rFonts w:ascii="Arial" w:hAnsi="Arial" w:cs="Arial"/>
          <w:b/>
          <w:bCs/>
        </w:rPr>
        <w:t xml:space="preserve">VALOR AGREGADO DE EXPORTACIÓN DE LA MANUFACTURA GLOBAL </w:t>
      </w:r>
      <w:r w:rsidR="00BE1191" w:rsidRPr="00591F70">
        <w:rPr>
          <w:rFonts w:ascii="Arial" w:hAnsi="Arial" w:cs="Arial"/>
          <w:b/>
          <w:bCs/>
        </w:rPr>
        <w:t>20</w:t>
      </w:r>
      <w:r w:rsidR="0029092A" w:rsidRPr="00591F70">
        <w:rPr>
          <w:rFonts w:ascii="Arial" w:hAnsi="Arial" w:cs="Arial"/>
          <w:b/>
          <w:bCs/>
        </w:rPr>
        <w:t>20</w:t>
      </w:r>
      <w:r w:rsidR="0029092A" w:rsidRPr="00591F70">
        <w:rPr>
          <w:rFonts w:ascii="Arial" w:hAnsi="Arial" w:cs="Arial"/>
          <w:b/>
          <w:bCs/>
          <w:vertAlign w:val="superscript"/>
        </w:rPr>
        <w:t>P</w:t>
      </w:r>
    </w:p>
    <w:p w14:paraId="5CABB524" w14:textId="77777777" w:rsidR="001009E6" w:rsidRDefault="001009E6" w:rsidP="00ED65E8">
      <w:pPr>
        <w:spacing w:before="240"/>
        <w:ind w:left="-567" w:right="-518"/>
        <w:jc w:val="both"/>
        <w:rPr>
          <w:rFonts w:ascii="Arial" w:eastAsia="Calibri" w:hAnsi="Arial" w:cs="Arial"/>
          <w:b/>
          <w:lang w:eastAsia="en-US"/>
        </w:rPr>
      </w:pPr>
    </w:p>
    <w:p w14:paraId="69D3D449" w14:textId="557AA228" w:rsidR="00783A7B" w:rsidRPr="00AF2F2F" w:rsidRDefault="00783A7B" w:rsidP="00ED65E8">
      <w:pPr>
        <w:spacing w:before="240"/>
        <w:ind w:left="-567" w:right="-518"/>
        <w:jc w:val="both"/>
        <w:rPr>
          <w:rFonts w:ascii="Arial" w:eastAsia="Calibri" w:hAnsi="Arial" w:cs="Arial"/>
          <w:b/>
          <w:lang w:eastAsia="en-US"/>
        </w:rPr>
      </w:pPr>
      <w:r w:rsidRPr="00AF2F2F">
        <w:rPr>
          <w:rFonts w:ascii="Arial" w:eastAsia="Calibri" w:hAnsi="Arial" w:cs="Arial"/>
          <w:b/>
          <w:lang w:eastAsia="en-US"/>
        </w:rPr>
        <w:t>Antecedentes</w:t>
      </w:r>
    </w:p>
    <w:p w14:paraId="7E83E6DB" w14:textId="075BA7DF" w:rsidR="00783A7B" w:rsidRPr="00AF2F2F" w:rsidRDefault="00783A7B" w:rsidP="006B6899">
      <w:pPr>
        <w:tabs>
          <w:tab w:val="num" w:pos="720"/>
        </w:tabs>
        <w:spacing w:before="120"/>
        <w:ind w:left="-567" w:right="-518"/>
        <w:jc w:val="both"/>
        <w:rPr>
          <w:rFonts w:ascii="Arial" w:eastAsia="Calibri" w:hAnsi="Arial" w:cs="Arial"/>
          <w:szCs w:val="22"/>
          <w:lang w:eastAsia="en-US"/>
        </w:rPr>
      </w:pPr>
      <w:r w:rsidRPr="00AF2F2F">
        <w:rPr>
          <w:rFonts w:ascii="Arial" w:eastAsia="Calibri" w:hAnsi="Arial" w:cs="Arial"/>
          <w:szCs w:val="22"/>
          <w:lang w:eastAsia="en-US"/>
        </w:rPr>
        <w:t xml:space="preserve">El Instituto Nacional de Estadística y </w:t>
      </w:r>
      <w:r w:rsidRPr="00391EBE">
        <w:rPr>
          <w:rFonts w:ascii="Arial" w:eastAsia="Calibri" w:hAnsi="Arial" w:cs="Arial"/>
          <w:szCs w:val="22"/>
          <w:lang w:eastAsia="en-US"/>
        </w:rPr>
        <w:t xml:space="preserve">Geografía (INEGI) presenta, bajo el marco conceptual del Sistema de Cuentas Nacionales 2013, </w:t>
      </w:r>
      <w:r w:rsidR="00212BF0" w:rsidRPr="00391EBE">
        <w:rPr>
          <w:rFonts w:ascii="Arial" w:eastAsia="Calibri" w:hAnsi="Arial" w:cs="Arial"/>
          <w:szCs w:val="22"/>
          <w:lang w:eastAsia="en-US"/>
        </w:rPr>
        <w:t xml:space="preserve">el contenido nacional de la manufactura global a través de </w:t>
      </w:r>
      <w:r w:rsidRPr="00391EBE">
        <w:rPr>
          <w:rFonts w:ascii="Arial" w:eastAsia="Calibri" w:hAnsi="Arial" w:cs="Arial"/>
          <w:szCs w:val="22"/>
          <w:lang w:eastAsia="en-US"/>
        </w:rPr>
        <w:t>los resultados de la medición del Valor Agregado de Exportación de la Manufactura Global</w:t>
      </w:r>
      <w:r w:rsidR="001009E6">
        <w:rPr>
          <w:rFonts w:ascii="Arial" w:eastAsia="Calibri" w:hAnsi="Arial" w:cs="Arial"/>
          <w:szCs w:val="22"/>
          <w:lang w:eastAsia="en-US"/>
        </w:rPr>
        <w:t xml:space="preserve"> (VAEMG)</w:t>
      </w:r>
      <w:r w:rsidRPr="00391EBE">
        <w:rPr>
          <w:rFonts w:ascii="Arial" w:eastAsia="Calibri" w:hAnsi="Arial" w:cs="Arial"/>
          <w:szCs w:val="22"/>
          <w:lang w:eastAsia="en-US"/>
        </w:rPr>
        <w:t xml:space="preserve"> 20</w:t>
      </w:r>
      <w:r w:rsidR="0029092A" w:rsidRPr="00391EBE">
        <w:rPr>
          <w:rFonts w:ascii="Arial" w:eastAsia="Calibri" w:hAnsi="Arial" w:cs="Arial"/>
          <w:szCs w:val="22"/>
          <w:lang w:eastAsia="en-US"/>
        </w:rPr>
        <w:t>20</w:t>
      </w:r>
      <w:r w:rsidR="00212BF0" w:rsidRPr="00391EBE">
        <w:rPr>
          <w:rFonts w:ascii="Arial" w:eastAsia="Calibri" w:hAnsi="Arial" w:cs="Arial"/>
          <w:szCs w:val="22"/>
          <w:lang w:eastAsia="en-US"/>
        </w:rPr>
        <w:t>;</w:t>
      </w:r>
      <w:r w:rsidR="006A3701" w:rsidRPr="00391EBE">
        <w:rPr>
          <w:rFonts w:ascii="Arial" w:eastAsia="Calibri" w:hAnsi="Arial" w:cs="Arial"/>
          <w:szCs w:val="22"/>
          <w:lang w:eastAsia="en-US"/>
        </w:rPr>
        <w:t xml:space="preserve"> </w:t>
      </w:r>
      <w:r w:rsidR="0054276A" w:rsidRPr="00391EBE">
        <w:rPr>
          <w:rFonts w:ascii="Arial" w:eastAsia="Calibri" w:hAnsi="Arial" w:cs="Arial"/>
          <w:szCs w:val="22"/>
          <w:lang w:eastAsia="en-US"/>
        </w:rPr>
        <w:t>correspond</w:t>
      </w:r>
      <w:r w:rsidR="00212BF0" w:rsidRPr="00391EBE">
        <w:rPr>
          <w:rFonts w:ascii="Arial" w:eastAsia="Calibri" w:hAnsi="Arial" w:cs="Arial"/>
          <w:szCs w:val="22"/>
          <w:lang w:eastAsia="en-US"/>
        </w:rPr>
        <w:t>i</w:t>
      </w:r>
      <w:r w:rsidR="0054276A" w:rsidRPr="00391EBE">
        <w:rPr>
          <w:rFonts w:ascii="Arial" w:eastAsia="Calibri" w:hAnsi="Arial" w:cs="Arial"/>
          <w:szCs w:val="22"/>
          <w:lang w:eastAsia="en-US"/>
        </w:rPr>
        <w:t>e</w:t>
      </w:r>
      <w:r w:rsidR="00212BF0" w:rsidRPr="00391EBE">
        <w:rPr>
          <w:rFonts w:ascii="Arial" w:eastAsia="Calibri" w:hAnsi="Arial" w:cs="Arial"/>
          <w:szCs w:val="22"/>
          <w:lang w:eastAsia="en-US"/>
        </w:rPr>
        <w:t>nte</w:t>
      </w:r>
      <w:r w:rsidR="0054276A" w:rsidRPr="00391EBE">
        <w:rPr>
          <w:rFonts w:ascii="Arial" w:eastAsia="Calibri" w:hAnsi="Arial" w:cs="Arial"/>
          <w:szCs w:val="22"/>
          <w:lang w:eastAsia="en-US"/>
        </w:rPr>
        <w:t xml:space="preserve"> a </w:t>
      </w:r>
      <w:r w:rsidR="006A3701" w:rsidRPr="00391EBE">
        <w:rPr>
          <w:rFonts w:ascii="Arial" w:eastAsia="Calibri" w:hAnsi="Arial" w:cs="Arial"/>
          <w:szCs w:val="22"/>
          <w:lang w:eastAsia="en-US"/>
        </w:rPr>
        <w:t>la</w:t>
      </w:r>
      <w:r w:rsidRPr="00391EBE">
        <w:rPr>
          <w:rFonts w:ascii="Arial" w:eastAsia="Calibri" w:hAnsi="Arial" w:cs="Arial"/>
          <w:szCs w:val="22"/>
          <w:lang w:eastAsia="en-US"/>
        </w:rPr>
        <w:t xml:space="preserve"> </w:t>
      </w:r>
      <w:r w:rsidR="00012397" w:rsidRPr="00391EBE">
        <w:rPr>
          <w:rFonts w:ascii="Arial" w:eastAsia="Calibri" w:hAnsi="Arial" w:cs="Arial"/>
          <w:szCs w:val="22"/>
          <w:lang w:eastAsia="en-US"/>
        </w:rPr>
        <w:t xml:space="preserve">versión </w:t>
      </w:r>
      <w:r w:rsidR="0029092A" w:rsidRPr="00391EBE">
        <w:rPr>
          <w:rFonts w:ascii="Arial" w:eastAsia="Calibri" w:hAnsi="Arial" w:cs="Arial"/>
          <w:szCs w:val="22"/>
          <w:lang w:eastAsia="en-US"/>
        </w:rPr>
        <w:t>preliminar</w:t>
      </w:r>
      <w:r w:rsidRPr="00391EBE">
        <w:rPr>
          <w:rFonts w:ascii="Arial" w:eastAsia="Calibri" w:hAnsi="Arial" w:cs="Arial"/>
          <w:szCs w:val="22"/>
          <w:lang w:eastAsia="en-US"/>
        </w:rPr>
        <w:t xml:space="preserve"> </w:t>
      </w:r>
      <w:r w:rsidR="0054276A" w:rsidRPr="00391EBE">
        <w:rPr>
          <w:rFonts w:ascii="Arial" w:eastAsia="Calibri" w:hAnsi="Arial" w:cs="Arial"/>
          <w:szCs w:val="22"/>
          <w:lang w:eastAsia="en-US"/>
        </w:rPr>
        <w:t>del a</w:t>
      </w:r>
      <w:r w:rsidRPr="00391EBE">
        <w:rPr>
          <w:rFonts w:ascii="Arial" w:eastAsia="Calibri" w:hAnsi="Arial" w:cs="Arial"/>
          <w:szCs w:val="22"/>
          <w:lang w:eastAsia="en-US"/>
        </w:rPr>
        <w:t>ño base 2013, contribuyendo con ello a la oferta de estadísticas sobre el comercio exterior</w:t>
      </w:r>
      <w:r w:rsidRPr="00AF2F2F">
        <w:rPr>
          <w:rFonts w:ascii="Arial" w:eastAsia="Calibri" w:hAnsi="Arial" w:cs="Arial"/>
          <w:szCs w:val="22"/>
          <w:lang w:eastAsia="en-US"/>
        </w:rPr>
        <w:t>, que han sido publicadas.</w:t>
      </w:r>
    </w:p>
    <w:p w14:paraId="253C66CE" w14:textId="77777777" w:rsidR="00783A7B" w:rsidRPr="00AF2F2F" w:rsidRDefault="004A76C3" w:rsidP="00ED65E8">
      <w:pPr>
        <w:pStyle w:val="consang"/>
        <w:spacing w:before="120" w:after="0" w:line="240" w:lineRule="auto"/>
        <w:ind w:left="-567" w:right="-518" w:firstLine="0"/>
        <w:rPr>
          <w:rFonts w:ascii="Arial" w:hAnsi="Arial" w:cs="Arial"/>
        </w:rPr>
      </w:pPr>
      <w:r w:rsidRPr="00AF2F2F">
        <w:rPr>
          <w:rFonts w:ascii="Arial" w:hAnsi="Arial" w:cs="Arial"/>
          <w:color w:val="000000"/>
        </w:rPr>
        <w:t xml:space="preserve">Los resultados </w:t>
      </w:r>
      <w:r w:rsidR="00783A7B" w:rsidRPr="00AF2F2F">
        <w:rPr>
          <w:rFonts w:ascii="Arial" w:hAnsi="Arial" w:cs="Arial"/>
        </w:rPr>
        <w:t xml:space="preserve">se presentan articuladamente en </w:t>
      </w:r>
      <w:r w:rsidR="0054276A" w:rsidRPr="00AF2F2F">
        <w:rPr>
          <w:rFonts w:ascii="Arial" w:hAnsi="Arial" w:cs="Arial"/>
        </w:rPr>
        <w:t xml:space="preserve">los </w:t>
      </w:r>
      <w:r w:rsidR="00783A7B" w:rsidRPr="00AF2F2F">
        <w:rPr>
          <w:rFonts w:ascii="Arial" w:hAnsi="Arial" w:cs="Arial"/>
        </w:rPr>
        <w:t xml:space="preserve">cuadros de oferta y utilización de bienes y servicios e indicadores y tabulados específicos que se dan a conocer para cada una de las 86 ramas de actividad económica que participan en la producción </w:t>
      </w:r>
      <w:r w:rsidR="0029092A" w:rsidRPr="00AF2F2F">
        <w:rPr>
          <w:rFonts w:ascii="Arial" w:hAnsi="Arial" w:cs="Arial"/>
        </w:rPr>
        <w:t xml:space="preserve">manufacturera </w:t>
      </w:r>
      <w:r w:rsidR="00783A7B" w:rsidRPr="00AF2F2F">
        <w:rPr>
          <w:rFonts w:ascii="Arial" w:hAnsi="Arial" w:cs="Arial"/>
        </w:rPr>
        <w:t xml:space="preserve">global. </w:t>
      </w:r>
      <w:r w:rsidR="006A3701" w:rsidRPr="00AF2F2F">
        <w:rPr>
          <w:rFonts w:ascii="Arial" w:hAnsi="Arial" w:cs="Arial"/>
        </w:rPr>
        <w:t>E</w:t>
      </w:r>
      <w:r w:rsidR="00783A7B" w:rsidRPr="00AF2F2F">
        <w:rPr>
          <w:rFonts w:ascii="Arial" w:hAnsi="Arial" w:cs="Arial"/>
        </w:rPr>
        <w:t xml:space="preserve">s importante </w:t>
      </w:r>
      <w:r w:rsidR="006A3701" w:rsidRPr="00AF2F2F">
        <w:rPr>
          <w:rFonts w:ascii="Arial" w:hAnsi="Arial" w:cs="Arial"/>
        </w:rPr>
        <w:t>enfatizar</w:t>
      </w:r>
      <w:r w:rsidR="00783A7B" w:rsidRPr="00AF2F2F">
        <w:rPr>
          <w:rFonts w:ascii="Arial" w:hAnsi="Arial" w:cs="Arial"/>
        </w:rPr>
        <w:t xml:space="preserve"> que se relacionaron los microdatos de los registros de Comercio Exterior (importaciones y exportaciones) </w:t>
      </w:r>
      <w:r w:rsidR="008F427D" w:rsidRPr="00AF2F2F">
        <w:rPr>
          <w:rFonts w:ascii="Arial" w:hAnsi="Arial" w:cs="Arial"/>
        </w:rPr>
        <w:t>los</w:t>
      </w:r>
      <w:r w:rsidR="00783A7B" w:rsidRPr="00AF2F2F">
        <w:rPr>
          <w:rFonts w:ascii="Arial" w:hAnsi="Arial" w:cs="Arial"/>
        </w:rPr>
        <w:t xml:space="preserve"> Censo</w:t>
      </w:r>
      <w:r w:rsidR="00A53642" w:rsidRPr="00AF2F2F">
        <w:rPr>
          <w:rFonts w:ascii="Arial" w:hAnsi="Arial" w:cs="Arial"/>
        </w:rPr>
        <w:t>s</w:t>
      </w:r>
      <w:r w:rsidR="00783A7B" w:rsidRPr="00AF2F2F">
        <w:rPr>
          <w:rFonts w:ascii="Arial" w:hAnsi="Arial" w:cs="Arial"/>
        </w:rPr>
        <w:t xml:space="preserve"> Económico</w:t>
      </w:r>
      <w:r w:rsidR="00A53642" w:rsidRPr="00AF2F2F">
        <w:rPr>
          <w:rFonts w:ascii="Arial" w:hAnsi="Arial" w:cs="Arial"/>
        </w:rPr>
        <w:t>s</w:t>
      </w:r>
      <w:r w:rsidR="00783A7B" w:rsidRPr="00AF2F2F">
        <w:rPr>
          <w:rFonts w:ascii="Arial" w:hAnsi="Arial" w:cs="Arial"/>
        </w:rPr>
        <w:t xml:space="preserve"> 201</w:t>
      </w:r>
      <w:r w:rsidR="00EA2B2C" w:rsidRPr="00AF2F2F">
        <w:rPr>
          <w:rFonts w:ascii="Arial" w:hAnsi="Arial" w:cs="Arial"/>
        </w:rPr>
        <w:t>4</w:t>
      </w:r>
      <w:r w:rsidR="008F427D" w:rsidRPr="00AF2F2F">
        <w:rPr>
          <w:rStyle w:val="Refdenotaalpie"/>
          <w:rFonts w:ascii="Arial" w:hAnsi="Arial" w:cs="Arial"/>
        </w:rPr>
        <w:footnoteReference w:id="1"/>
      </w:r>
      <w:r w:rsidR="008F427D" w:rsidRPr="00AF2F2F">
        <w:rPr>
          <w:rFonts w:ascii="Arial" w:hAnsi="Arial" w:cs="Arial"/>
        </w:rPr>
        <w:t xml:space="preserve"> publicados</w:t>
      </w:r>
      <w:r w:rsidR="00783A7B" w:rsidRPr="00AF2F2F">
        <w:rPr>
          <w:rFonts w:ascii="Arial" w:hAnsi="Arial" w:cs="Arial"/>
        </w:rPr>
        <w:t xml:space="preserve"> y </w:t>
      </w:r>
      <w:r w:rsidR="00670868" w:rsidRPr="00AF2F2F">
        <w:rPr>
          <w:rFonts w:ascii="Arial" w:hAnsi="Arial" w:cs="Arial"/>
        </w:rPr>
        <w:t xml:space="preserve">las </w:t>
      </w:r>
      <w:r w:rsidR="00783A7B" w:rsidRPr="00AF2F2F">
        <w:rPr>
          <w:rFonts w:ascii="Arial" w:hAnsi="Arial" w:cs="Arial"/>
        </w:rPr>
        <w:t>Encuestas Industriales Anual y Mensual.</w:t>
      </w:r>
    </w:p>
    <w:p w14:paraId="1940C16F" w14:textId="395C1569" w:rsidR="00783A7B" w:rsidRPr="00AF2F2F" w:rsidRDefault="00513A98" w:rsidP="00ED65E8">
      <w:pPr>
        <w:tabs>
          <w:tab w:val="num" w:pos="720"/>
        </w:tabs>
        <w:spacing w:before="120"/>
        <w:ind w:left="-567" w:right="-518"/>
        <w:jc w:val="both"/>
        <w:rPr>
          <w:rFonts w:ascii="Arial" w:eastAsia="Calibri" w:hAnsi="Arial" w:cs="Arial"/>
          <w:szCs w:val="22"/>
          <w:lang w:eastAsia="en-US"/>
        </w:rPr>
      </w:pPr>
      <w:r w:rsidRPr="003A43E0">
        <w:rPr>
          <w:rFonts w:ascii="Arial" w:eastAsia="Calibri" w:hAnsi="Arial" w:cs="Arial"/>
          <w:szCs w:val="22"/>
          <w:lang w:eastAsia="en-US"/>
        </w:rPr>
        <w:t>Los resultados del VAEMG tienen su origen en las cifras de la Producción Manufacturera Global (PMG) y refleja</w:t>
      </w:r>
      <w:r>
        <w:rPr>
          <w:rFonts w:ascii="Arial" w:eastAsia="Calibri" w:hAnsi="Arial" w:cs="Arial"/>
          <w:szCs w:val="22"/>
          <w:lang w:eastAsia="en-US"/>
        </w:rPr>
        <w:t>n</w:t>
      </w:r>
      <w:r w:rsidRPr="003A43E0">
        <w:rPr>
          <w:rFonts w:ascii="Arial" w:eastAsia="Calibri" w:hAnsi="Arial" w:cs="Arial"/>
          <w:szCs w:val="22"/>
          <w:lang w:eastAsia="en-US"/>
        </w:rPr>
        <w:t xml:space="preserve"> la</w:t>
      </w:r>
      <w:r>
        <w:rPr>
          <w:rFonts w:ascii="Arial" w:eastAsia="Calibri" w:hAnsi="Arial" w:cs="Arial"/>
          <w:szCs w:val="22"/>
          <w:lang w:eastAsia="en-US"/>
        </w:rPr>
        <w:t>s</w:t>
      </w:r>
      <w:r w:rsidRPr="003A43E0">
        <w:rPr>
          <w:rFonts w:ascii="Arial" w:eastAsia="Calibri" w:hAnsi="Arial" w:cs="Arial"/>
          <w:szCs w:val="22"/>
          <w:lang w:eastAsia="en-US"/>
        </w:rPr>
        <w:t xml:space="preserve"> actividad</w:t>
      </w:r>
      <w:r>
        <w:rPr>
          <w:rFonts w:ascii="Arial" w:eastAsia="Calibri" w:hAnsi="Arial" w:cs="Arial"/>
          <w:szCs w:val="22"/>
          <w:lang w:eastAsia="en-US"/>
        </w:rPr>
        <w:t>es</w:t>
      </w:r>
      <w:r w:rsidRPr="003A43E0">
        <w:rPr>
          <w:rFonts w:ascii="Arial" w:eastAsia="Calibri" w:hAnsi="Arial" w:cs="Arial"/>
          <w:szCs w:val="22"/>
          <w:lang w:eastAsia="en-US"/>
        </w:rPr>
        <w:t xml:space="preserve"> económica</w:t>
      </w:r>
      <w:r>
        <w:rPr>
          <w:rFonts w:ascii="Arial" w:eastAsia="Calibri" w:hAnsi="Arial" w:cs="Arial"/>
          <w:szCs w:val="22"/>
          <w:lang w:eastAsia="en-US"/>
        </w:rPr>
        <w:t>s</w:t>
      </w:r>
      <w:r w:rsidRPr="003A43E0">
        <w:rPr>
          <w:rFonts w:ascii="Arial" w:eastAsia="Calibri" w:hAnsi="Arial" w:cs="Arial"/>
          <w:szCs w:val="22"/>
          <w:lang w:eastAsia="en-US"/>
        </w:rPr>
        <w:t xml:space="preserve"> de </w:t>
      </w:r>
      <w:r>
        <w:rPr>
          <w:rFonts w:ascii="Arial" w:eastAsia="Calibri" w:hAnsi="Arial" w:cs="Arial"/>
          <w:szCs w:val="22"/>
          <w:lang w:eastAsia="en-US"/>
        </w:rPr>
        <w:t>las Manufacturas que se vinculan</w:t>
      </w:r>
      <w:r w:rsidRPr="003A43E0">
        <w:rPr>
          <w:rFonts w:ascii="Arial" w:eastAsia="Calibri" w:hAnsi="Arial" w:cs="Arial"/>
          <w:szCs w:val="22"/>
          <w:lang w:eastAsia="en-US"/>
        </w:rPr>
        <w:t xml:space="preserve"> a las cadenas globales de valor, entendiendo estas últimas como el conjunto de actividades que las empresas desempeñan durante los procesos de producción, comercialización y distribución entre diversos países de determinados productos y procesos de producción de bienes manufactureros internacionalizados.</w:t>
      </w:r>
      <w:r w:rsidR="00783A7B" w:rsidRPr="00AF2F2F">
        <w:rPr>
          <w:rFonts w:ascii="Arial" w:eastAsia="Calibri" w:hAnsi="Arial" w:cs="Arial"/>
          <w:szCs w:val="22"/>
          <w:lang w:eastAsia="en-US"/>
        </w:rPr>
        <w:t xml:space="preserve"> En este sentido, el VAEMG es un componente de la PMG, que se obtiene al deducir </w:t>
      </w:r>
      <w:r w:rsidR="0029092A" w:rsidRPr="00AF2F2F">
        <w:rPr>
          <w:rFonts w:ascii="Arial" w:eastAsia="Calibri" w:hAnsi="Arial" w:cs="Arial"/>
          <w:szCs w:val="22"/>
          <w:lang w:eastAsia="en-US"/>
        </w:rPr>
        <w:t>de</w:t>
      </w:r>
      <w:r w:rsidR="00783A7B" w:rsidRPr="00AF2F2F">
        <w:rPr>
          <w:rFonts w:ascii="Arial" w:eastAsia="Calibri" w:hAnsi="Arial" w:cs="Arial"/>
          <w:szCs w:val="22"/>
          <w:lang w:eastAsia="en-US"/>
        </w:rPr>
        <w:t xml:space="preserve"> esta última variable, los insumos de origen importado; o bien, representa </w:t>
      </w:r>
      <w:r w:rsidR="00EC72F8" w:rsidRPr="00AF2F2F">
        <w:rPr>
          <w:rFonts w:ascii="Arial" w:eastAsia="Calibri" w:hAnsi="Arial" w:cs="Arial"/>
          <w:szCs w:val="22"/>
          <w:lang w:eastAsia="en-US"/>
        </w:rPr>
        <w:t>e</w:t>
      </w:r>
      <w:r w:rsidR="00783A7B" w:rsidRPr="00AF2F2F">
        <w:rPr>
          <w:rFonts w:ascii="Arial" w:eastAsia="Calibri" w:hAnsi="Arial" w:cs="Arial"/>
          <w:szCs w:val="22"/>
          <w:lang w:eastAsia="en-US"/>
        </w:rPr>
        <w:t xml:space="preserve">l valor agregado bruto más el monto de los insumos de origen nacional. </w:t>
      </w:r>
      <w:r w:rsidR="00491226" w:rsidRPr="00AF2F2F">
        <w:rPr>
          <w:rFonts w:ascii="Arial" w:eastAsia="Calibri" w:hAnsi="Arial" w:cs="Arial"/>
          <w:szCs w:val="22"/>
          <w:lang w:eastAsia="en-US"/>
        </w:rPr>
        <w:t>Por ende</w:t>
      </w:r>
      <w:r w:rsidR="00783A7B" w:rsidRPr="00AF2F2F">
        <w:rPr>
          <w:rFonts w:ascii="Arial" w:eastAsia="Calibri" w:hAnsi="Arial" w:cs="Arial"/>
          <w:szCs w:val="22"/>
          <w:lang w:eastAsia="en-US"/>
        </w:rPr>
        <w:t>, el VAEMG también se obtiene del saldo de la balanza comercial entre el valor de las exportaciones e importaciones de la PMG.</w:t>
      </w:r>
    </w:p>
    <w:p w14:paraId="64497592" w14:textId="635209C7" w:rsidR="00513A98" w:rsidRDefault="00513A98" w:rsidP="00513A98">
      <w:pPr>
        <w:tabs>
          <w:tab w:val="num" w:pos="720"/>
        </w:tabs>
        <w:spacing w:before="120"/>
        <w:ind w:left="-567" w:right="-518"/>
        <w:jc w:val="both"/>
        <w:rPr>
          <w:rFonts w:ascii="Arial" w:hAnsi="Arial" w:cs="Arial"/>
        </w:rPr>
      </w:pPr>
      <w:r w:rsidRPr="003A43E0">
        <w:rPr>
          <w:rFonts w:ascii="Arial" w:hAnsi="Arial" w:cs="Arial"/>
        </w:rPr>
        <w:t xml:space="preserve">Por consiguiente, esta forma de medir la PMG y el VAEMG permite identificar la participación de la </w:t>
      </w:r>
      <w:r>
        <w:rPr>
          <w:rFonts w:ascii="Arial" w:hAnsi="Arial" w:cs="Arial"/>
        </w:rPr>
        <w:t xml:space="preserve">industria </w:t>
      </w:r>
      <w:r w:rsidRPr="003A43E0">
        <w:rPr>
          <w:rFonts w:ascii="Arial" w:hAnsi="Arial" w:cs="Arial"/>
        </w:rPr>
        <w:t>manufactur</w:t>
      </w:r>
      <w:r>
        <w:rPr>
          <w:rFonts w:ascii="Arial" w:hAnsi="Arial" w:cs="Arial"/>
        </w:rPr>
        <w:t>er</w:t>
      </w:r>
      <w:r w:rsidRPr="003A43E0">
        <w:rPr>
          <w:rFonts w:ascii="Arial" w:hAnsi="Arial" w:cs="Arial"/>
        </w:rPr>
        <w:t>a mexicana en el contexto internacional de las cadenas globales de valor</w:t>
      </w:r>
      <w:r>
        <w:rPr>
          <w:rFonts w:ascii="Arial" w:hAnsi="Arial" w:cs="Arial"/>
        </w:rPr>
        <w:t xml:space="preserve">; asimismo considera </w:t>
      </w:r>
      <w:r w:rsidRPr="003A43E0">
        <w:rPr>
          <w:rFonts w:ascii="Arial" w:hAnsi="Arial" w:cs="Arial"/>
        </w:rPr>
        <w:t xml:space="preserve">las recomendaciones </w:t>
      </w:r>
      <w:r>
        <w:rPr>
          <w:rFonts w:ascii="Arial" w:hAnsi="Arial" w:cs="Arial"/>
        </w:rPr>
        <w:t>nacionales e internacionales</w:t>
      </w:r>
      <w:r w:rsidRPr="003A43E0">
        <w:rPr>
          <w:rFonts w:ascii="Arial" w:hAnsi="Arial" w:cs="Arial"/>
        </w:rPr>
        <w:t xml:space="preserve"> para atender con ello la solicitud de información </w:t>
      </w:r>
      <w:r>
        <w:rPr>
          <w:rFonts w:ascii="Arial" w:hAnsi="Arial" w:cs="Arial"/>
        </w:rPr>
        <w:t xml:space="preserve">tanto </w:t>
      </w:r>
      <w:r w:rsidRPr="003A43E0">
        <w:rPr>
          <w:rFonts w:ascii="Arial" w:hAnsi="Arial" w:cs="Arial"/>
        </w:rPr>
        <w:t xml:space="preserve">de usuarios nacionales </w:t>
      </w:r>
      <w:r>
        <w:rPr>
          <w:rFonts w:ascii="Arial" w:hAnsi="Arial" w:cs="Arial"/>
        </w:rPr>
        <w:t xml:space="preserve">como </w:t>
      </w:r>
      <w:r w:rsidRPr="003A43E0">
        <w:rPr>
          <w:rFonts w:ascii="Arial" w:hAnsi="Arial" w:cs="Arial"/>
        </w:rPr>
        <w:t>internacionales.</w:t>
      </w:r>
    </w:p>
    <w:p w14:paraId="71304F5B" w14:textId="77777777" w:rsidR="00513A98" w:rsidRDefault="00513A98" w:rsidP="00ED65E8">
      <w:pPr>
        <w:spacing w:before="240" w:after="200"/>
        <w:ind w:left="-567" w:right="-518"/>
        <w:jc w:val="both"/>
        <w:rPr>
          <w:rFonts w:ascii="Arial" w:eastAsia="Calibri" w:hAnsi="Arial" w:cs="Arial"/>
          <w:b/>
          <w:szCs w:val="28"/>
          <w:lang w:eastAsia="en-US"/>
        </w:rPr>
      </w:pPr>
    </w:p>
    <w:p w14:paraId="656156C9" w14:textId="12832437" w:rsidR="00513A98" w:rsidRDefault="00513A98" w:rsidP="00ED65E8">
      <w:pPr>
        <w:spacing w:before="240" w:after="200"/>
        <w:ind w:left="-567" w:right="-518"/>
        <w:jc w:val="both"/>
        <w:rPr>
          <w:rFonts w:ascii="Arial" w:eastAsia="Calibri" w:hAnsi="Arial" w:cs="Arial"/>
          <w:b/>
          <w:szCs w:val="28"/>
          <w:lang w:eastAsia="en-US"/>
        </w:rPr>
      </w:pPr>
    </w:p>
    <w:p w14:paraId="624B3941" w14:textId="77777777" w:rsidR="00783A7B" w:rsidRPr="00AF2F2F" w:rsidRDefault="00783A7B" w:rsidP="00ED65E8">
      <w:pPr>
        <w:spacing w:before="240" w:after="200"/>
        <w:ind w:left="-567" w:right="-518"/>
        <w:jc w:val="both"/>
        <w:rPr>
          <w:rFonts w:ascii="Arial" w:eastAsia="Calibri" w:hAnsi="Arial" w:cs="Arial"/>
          <w:b/>
          <w:szCs w:val="28"/>
          <w:lang w:eastAsia="en-US"/>
        </w:rPr>
      </w:pPr>
      <w:r w:rsidRPr="00AF2F2F">
        <w:rPr>
          <w:rFonts w:ascii="Arial" w:eastAsia="Calibri" w:hAnsi="Arial" w:cs="Arial"/>
          <w:b/>
          <w:szCs w:val="28"/>
          <w:lang w:eastAsia="en-US"/>
        </w:rPr>
        <w:lastRenderedPageBreak/>
        <w:t>Principales resultados</w:t>
      </w:r>
    </w:p>
    <w:p w14:paraId="7AE06374" w14:textId="77777777" w:rsidR="00783A7B" w:rsidRPr="00AF2F2F" w:rsidRDefault="00783A7B" w:rsidP="00ED65E8">
      <w:pPr>
        <w:pStyle w:val="consang"/>
        <w:spacing w:before="240" w:after="0" w:line="240" w:lineRule="auto"/>
        <w:ind w:left="-567" w:right="-518" w:firstLine="0"/>
        <w:jc w:val="left"/>
        <w:rPr>
          <w:rFonts w:ascii="Arial" w:hAnsi="Arial" w:cs="Arial"/>
          <w:b/>
        </w:rPr>
      </w:pPr>
      <w:r w:rsidRPr="00AF2F2F">
        <w:rPr>
          <w:rFonts w:ascii="Arial" w:hAnsi="Arial" w:cs="Arial"/>
          <w:b/>
        </w:rPr>
        <w:t>Producción Manufacturera Global</w:t>
      </w:r>
    </w:p>
    <w:p w14:paraId="0D54481D" w14:textId="0884B7F8" w:rsidR="00783A7B" w:rsidRDefault="00783A7B" w:rsidP="00ED65E8">
      <w:pPr>
        <w:pStyle w:val="consang"/>
        <w:spacing w:before="120" w:after="0" w:line="240" w:lineRule="auto"/>
        <w:ind w:left="-567" w:right="-518" w:firstLine="0"/>
        <w:rPr>
          <w:rFonts w:ascii="Arial" w:hAnsi="Arial" w:cs="Arial"/>
        </w:rPr>
      </w:pPr>
      <w:r w:rsidRPr="00AF2F2F">
        <w:rPr>
          <w:rFonts w:ascii="Arial" w:hAnsi="Arial" w:cs="Arial"/>
        </w:rPr>
        <w:t xml:space="preserve">La Producción Manufacturera Global (PMG) representa la producción del país involucrada en cadenas globales de valor integrando </w:t>
      </w:r>
      <w:r w:rsidR="00EC72F8" w:rsidRPr="00AF2F2F">
        <w:rPr>
          <w:rFonts w:ascii="Arial" w:hAnsi="Arial" w:cs="Arial"/>
        </w:rPr>
        <w:t>aquel</w:t>
      </w:r>
      <w:r w:rsidRPr="00AF2F2F">
        <w:rPr>
          <w:rFonts w:ascii="Arial" w:hAnsi="Arial" w:cs="Arial"/>
        </w:rPr>
        <w:t xml:space="preserve">las actividades de la producción manufacturera </w:t>
      </w:r>
      <w:r w:rsidR="00EC72F8" w:rsidRPr="00AF2F2F">
        <w:rPr>
          <w:rFonts w:ascii="Arial" w:hAnsi="Arial" w:cs="Arial"/>
        </w:rPr>
        <w:t>relacionadas con</w:t>
      </w:r>
      <w:r w:rsidRPr="00AF2F2F">
        <w:rPr>
          <w:rFonts w:ascii="Arial" w:hAnsi="Arial" w:cs="Arial"/>
        </w:rPr>
        <w:t xml:space="preserve"> productos específicos. Durante </w:t>
      </w:r>
      <w:r w:rsidR="00BE1191" w:rsidRPr="00AF2F2F">
        <w:rPr>
          <w:rFonts w:ascii="Arial" w:hAnsi="Arial" w:cs="Arial"/>
        </w:rPr>
        <w:t>20</w:t>
      </w:r>
      <w:r w:rsidR="0029092A" w:rsidRPr="00AF2F2F">
        <w:rPr>
          <w:rFonts w:ascii="Arial" w:hAnsi="Arial" w:cs="Arial"/>
        </w:rPr>
        <w:t>20</w:t>
      </w:r>
      <w:r w:rsidR="00A53642" w:rsidRPr="00AF2F2F">
        <w:rPr>
          <w:rFonts w:ascii="Arial" w:hAnsi="Arial" w:cs="Arial"/>
        </w:rPr>
        <w:t xml:space="preserve"> la PMG</w:t>
      </w:r>
      <w:r w:rsidRPr="00AF2F2F">
        <w:rPr>
          <w:rFonts w:ascii="Arial" w:hAnsi="Arial" w:cs="Arial"/>
        </w:rPr>
        <w:t xml:space="preserve"> registró un monto de 6</w:t>
      </w:r>
      <w:r w:rsidR="001009E6">
        <w:rPr>
          <w:rFonts w:ascii="Arial" w:hAnsi="Arial" w:cs="Arial"/>
        </w:rPr>
        <w:t xml:space="preserve"> </w:t>
      </w:r>
      <w:r w:rsidR="0029092A" w:rsidRPr="00AF2F2F">
        <w:rPr>
          <w:rFonts w:ascii="Arial" w:hAnsi="Arial" w:cs="Arial"/>
        </w:rPr>
        <w:t>468</w:t>
      </w:r>
      <w:r w:rsidR="001009E6">
        <w:rPr>
          <w:rFonts w:ascii="Arial" w:hAnsi="Arial" w:cs="Arial"/>
        </w:rPr>
        <w:t xml:space="preserve"> </w:t>
      </w:r>
      <w:r w:rsidR="00012397" w:rsidRPr="00AF2F2F">
        <w:rPr>
          <w:rFonts w:ascii="Arial" w:hAnsi="Arial" w:cs="Arial"/>
        </w:rPr>
        <w:t>6</w:t>
      </w:r>
      <w:r w:rsidR="0029092A" w:rsidRPr="00AF2F2F">
        <w:rPr>
          <w:rFonts w:ascii="Arial" w:hAnsi="Arial" w:cs="Arial"/>
        </w:rPr>
        <w:t>53</w:t>
      </w:r>
      <w:r w:rsidRPr="00AF2F2F">
        <w:rPr>
          <w:rFonts w:ascii="Arial" w:hAnsi="Arial" w:cs="Arial"/>
        </w:rPr>
        <w:t xml:space="preserve"> millones de pesos a precios básicos</w:t>
      </w:r>
      <w:r w:rsidRPr="00AF2F2F">
        <w:rPr>
          <w:rStyle w:val="Refdenotaalpie"/>
          <w:rFonts w:ascii="Arial" w:hAnsi="Arial" w:cs="Arial"/>
          <w:sz w:val="20"/>
        </w:rPr>
        <w:footnoteReference w:id="2"/>
      </w:r>
      <w:r w:rsidRPr="00AF2F2F">
        <w:rPr>
          <w:rFonts w:ascii="Arial" w:hAnsi="Arial" w:cs="Arial"/>
        </w:rPr>
        <w:t>, lo que representó 4</w:t>
      </w:r>
      <w:r w:rsidR="0029092A" w:rsidRPr="00AF2F2F">
        <w:rPr>
          <w:rFonts w:ascii="Arial" w:hAnsi="Arial" w:cs="Arial"/>
        </w:rPr>
        <w:t>6</w:t>
      </w:r>
      <w:r w:rsidR="00C24ED6" w:rsidRPr="00AF2F2F">
        <w:rPr>
          <w:rFonts w:ascii="Arial" w:hAnsi="Arial" w:cs="Arial"/>
        </w:rPr>
        <w:t>.</w:t>
      </w:r>
      <w:r w:rsidR="0029092A" w:rsidRPr="00AF2F2F">
        <w:rPr>
          <w:rFonts w:ascii="Arial" w:hAnsi="Arial" w:cs="Arial"/>
        </w:rPr>
        <w:t>0</w:t>
      </w:r>
      <w:r w:rsidRPr="00AF2F2F">
        <w:rPr>
          <w:rFonts w:ascii="Arial" w:hAnsi="Arial" w:cs="Arial"/>
        </w:rPr>
        <w:t>% del valor de la producción total de la industria manufacturera. A su interior se observó que los insumos importados participaron con 2</w:t>
      </w:r>
      <w:r w:rsidR="00925322" w:rsidRPr="00AF2F2F">
        <w:rPr>
          <w:rFonts w:ascii="Arial" w:hAnsi="Arial" w:cs="Arial"/>
        </w:rPr>
        <w:t>5</w:t>
      </w:r>
      <w:r w:rsidRPr="00AF2F2F">
        <w:rPr>
          <w:rFonts w:ascii="Arial" w:hAnsi="Arial" w:cs="Arial"/>
        </w:rPr>
        <w:t>.</w:t>
      </w:r>
      <w:r w:rsidR="00925322" w:rsidRPr="00AF2F2F">
        <w:rPr>
          <w:rFonts w:ascii="Arial" w:hAnsi="Arial" w:cs="Arial"/>
        </w:rPr>
        <w:t>2</w:t>
      </w:r>
      <w:r w:rsidRPr="00AF2F2F">
        <w:rPr>
          <w:rFonts w:ascii="Arial" w:hAnsi="Arial" w:cs="Arial"/>
        </w:rPr>
        <w:t>% de la producción manufacturera total, en tanto que el consumo intermedio de origen nacional lo hizo con 6.</w:t>
      </w:r>
      <w:r w:rsidR="00925322" w:rsidRPr="00AF2F2F">
        <w:rPr>
          <w:rFonts w:ascii="Arial" w:hAnsi="Arial" w:cs="Arial"/>
        </w:rPr>
        <w:t>5</w:t>
      </w:r>
      <w:r w:rsidRPr="00AF2F2F">
        <w:rPr>
          <w:rFonts w:ascii="Arial" w:hAnsi="Arial" w:cs="Arial"/>
        </w:rPr>
        <w:t>% y el Valor Agregado Bruto con 1</w:t>
      </w:r>
      <w:r w:rsidR="00925322" w:rsidRPr="00AF2F2F">
        <w:rPr>
          <w:rFonts w:ascii="Arial" w:hAnsi="Arial" w:cs="Arial"/>
        </w:rPr>
        <w:t>4</w:t>
      </w:r>
      <w:r w:rsidRPr="00AF2F2F">
        <w:rPr>
          <w:rFonts w:ascii="Arial" w:hAnsi="Arial" w:cs="Arial"/>
        </w:rPr>
        <w:t>.</w:t>
      </w:r>
      <w:r w:rsidR="00925322" w:rsidRPr="00AF2F2F">
        <w:rPr>
          <w:rFonts w:ascii="Arial" w:hAnsi="Arial" w:cs="Arial"/>
        </w:rPr>
        <w:t>3</w:t>
      </w:r>
      <w:r w:rsidRPr="00AF2F2F">
        <w:rPr>
          <w:rFonts w:ascii="Arial" w:hAnsi="Arial" w:cs="Arial"/>
        </w:rPr>
        <w:t>% restante.</w:t>
      </w:r>
    </w:p>
    <w:p w14:paraId="66926C59" w14:textId="77777777" w:rsidR="00412566" w:rsidRPr="00AF2F2F" w:rsidRDefault="00412566" w:rsidP="00ED65E8">
      <w:pPr>
        <w:pStyle w:val="consang"/>
        <w:spacing w:before="120" w:after="0" w:line="240" w:lineRule="auto"/>
        <w:ind w:left="-567" w:right="-518" w:firstLine="0"/>
        <w:rPr>
          <w:rFonts w:ascii="Arial" w:hAnsi="Arial" w:cs="Arial"/>
        </w:rPr>
      </w:pPr>
    </w:p>
    <w:p w14:paraId="755F3475" w14:textId="77777777" w:rsidR="00783A7B" w:rsidRPr="00AF2F2F" w:rsidRDefault="00783A7B" w:rsidP="004F2082">
      <w:pPr>
        <w:pStyle w:val="consang"/>
        <w:spacing w:before="240" w:after="0" w:line="240" w:lineRule="auto"/>
        <w:ind w:right="57" w:firstLine="0"/>
        <w:jc w:val="center"/>
        <w:rPr>
          <w:rFonts w:ascii="Arial" w:hAnsi="Arial" w:cs="Arial"/>
        </w:rPr>
      </w:pPr>
      <w:r w:rsidRPr="00AF2F2F">
        <w:rPr>
          <w:rFonts w:ascii="Arial" w:hAnsi="Arial" w:cs="Arial"/>
        </w:rPr>
        <w:t>Gráfica 1</w:t>
      </w:r>
      <w:r w:rsidR="00E40D9A" w:rsidRPr="00AF2F2F">
        <w:rPr>
          <w:rFonts w:ascii="Arial" w:hAnsi="Arial" w:cs="Arial"/>
        </w:rPr>
        <w:t>.</w:t>
      </w:r>
    </w:p>
    <w:p w14:paraId="606C67FC" w14:textId="77777777" w:rsidR="00783A7B" w:rsidRPr="00AF2F2F" w:rsidRDefault="00783A7B" w:rsidP="00783A7B">
      <w:pPr>
        <w:pStyle w:val="consang"/>
        <w:spacing w:after="0" w:line="240" w:lineRule="auto"/>
        <w:ind w:right="57" w:firstLine="0"/>
        <w:jc w:val="center"/>
        <w:rPr>
          <w:rFonts w:ascii="Arial" w:hAnsi="Arial" w:cs="Arial"/>
          <w:b/>
          <w:sz w:val="28"/>
        </w:rPr>
      </w:pPr>
      <w:r w:rsidRPr="00AF2F2F">
        <w:rPr>
          <w:rFonts w:ascii="Arial" w:hAnsi="Arial" w:cs="Arial"/>
          <w:b/>
          <w:smallCaps/>
        </w:rPr>
        <w:t xml:space="preserve">Distribución de la Producción Manufacturera Global, </w:t>
      </w:r>
      <w:r w:rsidR="00BE1191" w:rsidRPr="00AF2F2F">
        <w:rPr>
          <w:rFonts w:ascii="Arial" w:hAnsi="Arial" w:cs="Arial"/>
          <w:b/>
          <w:smallCaps/>
          <w:color w:val="000000"/>
        </w:rPr>
        <w:t>20</w:t>
      </w:r>
      <w:r w:rsidR="00925322" w:rsidRPr="00AF2F2F">
        <w:rPr>
          <w:rFonts w:ascii="Arial" w:hAnsi="Arial" w:cs="Arial"/>
          <w:b/>
          <w:smallCaps/>
          <w:color w:val="000000"/>
        </w:rPr>
        <w:t>20</w:t>
      </w:r>
      <w:r w:rsidR="00925322" w:rsidRPr="00AF2F2F">
        <w:rPr>
          <w:rFonts w:ascii="Arial" w:hAnsi="Arial" w:cs="Arial"/>
          <w:b/>
          <w:smallCaps/>
          <w:color w:val="000000"/>
          <w:vertAlign w:val="superscript"/>
        </w:rPr>
        <w:t>P</w:t>
      </w:r>
    </w:p>
    <w:p w14:paraId="39DE1593" w14:textId="77777777" w:rsidR="0014734B" w:rsidRPr="00AF2F2F" w:rsidRDefault="00783A7B" w:rsidP="00783A7B">
      <w:pPr>
        <w:pStyle w:val="consang"/>
        <w:spacing w:after="0" w:line="240" w:lineRule="auto"/>
        <w:ind w:right="57" w:firstLine="0"/>
        <w:jc w:val="center"/>
        <w:rPr>
          <w:rFonts w:eastAsia="Times New Roman"/>
          <w:noProof/>
          <w:szCs w:val="24"/>
          <w:lang w:eastAsia="es-MX"/>
        </w:rPr>
      </w:pPr>
      <w:r w:rsidRPr="00AF2F2F">
        <w:rPr>
          <w:rFonts w:ascii="Arial" w:hAnsi="Arial" w:cs="Arial"/>
          <w:sz w:val="18"/>
        </w:rPr>
        <w:t>(Estructura porcentual)</w:t>
      </w:r>
      <w:r w:rsidR="00506608" w:rsidRPr="00AF2F2F">
        <w:rPr>
          <w:rFonts w:eastAsia="Times New Roman"/>
          <w:noProof/>
          <w:szCs w:val="24"/>
          <w:lang w:eastAsia="es-MX"/>
        </w:rPr>
        <w:t xml:space="preserve"> </w:t>
      </w:r>
    </w:p>
    <w:p w14:paraId="17EE78E1" w14:textId="1976C16A" w:rsidR="0014734B" w:rsidRPr="00AF2F2F" w:rsidRDefault="005516E4" w:rsidP="00783A7B">
      <w:pPr>
        <w:pStyle w:val="consang"/>
        <w:spacing w:after="0" w:line="240" w:lineRule="auto"/>
        <w:ind w:right="57" w:firstLine="0"/>
        <w:jc w:val="center"/>
        <w:rPr>
          <w:noProof/>
        </w:rPr>
      </w:pPr>
      <w:r>
        <w:rPr>
          <w:noProof/>
        </w:rPr>
        <w:drawing>
          <wp:inline distT="0" distB="0" distL="0" distR="0" wp14:anchorId="7BE6B5C1" wp14:editId="5453DFF0">
            <wp:extent cx="5612130" cy="3156585"/>
            <wp:effectExtent l="0" t="0" r="7620" b="5715"/>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5612130" cy="3156585"/>
                    </a:xfrm>
                    <a:prstGeom prst="rect">
                      <a:avLst/>
                    </a:prstGeom>
                  </pic:spPr>
                </pic:pic>
              </a:graphicData>
            </a:graphic>
          </wp:inline>
        </w:drawing>
      </w:r>
    </w:p>
    <w:p w14:paraId="32A0065D" w14:textId="77777777" w:rsidR="00C53BF9" w:rsidRPr="00AF2F2F" w:rsidRDefault="00C53BF9" w:rsidP="00783A7B">
      <w:pPr>
        <w:pStyle w:val="consang"/>
        <w:spacing w:after="0" w:line="240" w:lineRule="auto"/>
        <w:ind w:right="57" w:firstLine="0"/>
        <w:jc w:val="center"/>
        <w:rPr>
          <w:rFonts w:eastAsia="Times New Roman"/>
          <w:noProof/>
          <w:szCs w:val="24"/>
          <w:lang w:eastAsia="es-MX"/>
        </w:rPr>
      </w:pPr>
    </w:p>
    <w:p w14:paraId="4020E139" w14:textId="77777777" w:rsidR="00C53BF9" w:rsidRPr="001009E6" w:rsidRDefault="00C53BF9" w:rsidP="00C53BF9">
      <w:pPr>
        <w:pStyle w:val="consang"/>
        <w:spacing w:after="0" w:line="240" w:lineRule="auto"/>
        <w:ind w:left="142" w:right="57" w:firstLine="0"/>
        <w:rPr>
          <w:rFonts w:ascii="Arial" w:hAnsi="Arial" w:cs="Arial"/>
          <w:color w:val="333333"/>
          <w:sz w:val="16"/>
          <w:szCs w:val="16"/>
          <w:shd w:val="clear" w:color="auto" w:fill="FFFFFF"/>
        </w:rPr>
      </w:pPr>
      <w:r w:rsidRPr="001009E6">
        <w:rPr>
          <w:rFonts w:ascii="Arial" w:hAnsi="Arial" w:cs="Arial"/>
          <w:sz w:val="16"/>
          <w:szCs w:val="16"/>
        </w:rPr>
        <w:t>Fuente: INEGI.</w:t>
      </w:r>
      <w:r w:rsidRPr="001009E6">
        <w:rPr>
          <w:sz w:val="16"/>
          <w:szCs w:val="16"/>
        </w:rPr>
        <w:t xml:space="preserve"> </w:t>
      </w:r>
      <w:r w:rsidRPr="001009E6">
        <w:rPr>
          <w:rFonts w:ascii="Arial" w:hAnsi="Arial" w:cs="Arial"/>
          <w:color w:val="333333"/>
          <w:sz w:val="16"/>
          <w:szCs w:val="16"/>
          <w:shd w:val="clear" w:color="auto" w:fill="FFFFFF"/>
        </w:rPr>
        <w:t>Sistema de Cuentas Nacionales de México</w:t>
      </w:r>
      <w:r w:rsidR="001B1AD1" w:rsidRPr="001009E6">
        <w:rPr>
          <w:rFonts w:ascii="Arial" w:hAnsi="Arial" w:cs="Arial"/>
          <w:color w:val="333333"/>
          <w:sz w:val="16"/>
          <w:szCs w:val="16"/>
          <w:shd w:val="clear" w:color="auto" w:fill="FFFFFF"/>
        </w:rPr>
        <w:t xml:space="preserve"> base </w:t>
      </w:r>
      <w:r w:rsidR="0004190E" w:rsidRPr="001009E6">
        <w:rPr>
          <w:rFonts w:ascii="Arial" w:hAnsi="Arial" w:cs="Arial"/>
          <w:color w:val="333333"/>
          <w:sz w:val="16"/>
          <w:szCs w:val="16"/>
          <w:shd w:val="clear" w:color="auto" w:fill="FFFFFF"/>
        </w:rPr>
        <w:t>2013.</w:t>
      </w:r>
    </w:p>
    <w:p w14:paraId="486D0D77" w14:textId="77777777" w:rsidR="00783A7B" w:rsidRPr="001009E6" w:rsidRDefault="00783A7B" w:rsidP="00783A7B">
      <w:pPr>
        <w:pStyle w:val="consang"/>
        <w:spacing w:after="0" w:line="240" w:lineRule="auto"/>
        <w:ind w:right="57" w:firstLine="0"/>
        <w:jc w:val="center"/>
        <w:rPr>
          <w:rFonts w:ascii="Arial" w:hAnsi="Arial" w:cs="Arial"/>
          <w:sz w:val="16"/>
          <w:szCs w:val="16"/>
        </w:rPr>
      </w:pPr>
    </w:p>
    <w:p w14:paraId="1AAA6C31" w14:textId="77777777" w:rsidR="00783A7B" w:rsidRPr="001009E6" w:rsidRDefault="00783A7B" w:rsidP="004F1D16">
      <w:pPr>
        <w:pStyle w:val="consang"/>
        <w:spacing w:after="0" w:line="240" w:lineRule="auto"/>
        <w:ind w:left="142" w:right="57" w:hanging="142"/>
        <w:rPr>
          <w:rFonts w:ascii="Arial" w:hAnsi="Arial" w:cs="Arial"/>
          <w:sz w:val="16"/>
          <w:szCs w:val="16"/>
        </w:rPr>
      </w:pPr>
      <w:r w:rsidRPr="001009E6">
        <w:rPr>
          <w:rFonts w:ascii="Arial" w:hAnsi="Arial" w:cs="Arial"/>
          <w:sz w:val="16"/>
          <w:szCs w:val="16"/>
        </w:rPr>
        <w:t>* Al deducir de la Producción Manufacturera Global (PMG) el gasto corriente en insumos importados se obtiene el VAEMG; o bien se puede obtener al sumar el Valor Agregado Bruto y el Consumo Intermedio de bienes y servicios de origen nacional derivado de la PMG, vinculada a la misma “cadena global de valor”.</w:t>
      </w:r>
    </w:p>
    <w:p w14:paraId="1705651A" w14:textId="77777777" w:rsidR="00783A7B" w:rsidRPr="001009E6" w:rsidRDefault="00783A7B" w:rsidP="004F1D16">
      <w:pPr>
        <w:pStyle w:val="consang"/>
        <w:spacing w:after="0" w:line="240" w:lineRule="auto"/>
        <w:ind w:left="142" w:right="57" w:firstLine="0"/>
        <w:rPr>
          <w:rFonts w:ascii="Arial" w:hAnsi="Arial" w:cs="Arial"/>
          <w:sz w:val="16"/>
          <w:szCs w:val="16"/>
        </w:rPr>
      </w:pPr>
      <w:r w:rsidRPr="001009E6">
        <w:rPr>
          <w:rFonts w:ascii="Arial" w:hAnsi="Arial" w:cs="Arial"/>
          <w:sz w:val="16"/>
          <w:szCs w:val="16"/>
        </w:rPr>
        <w:t>F</w:t>
      </w:r>
      <w:r w:rsidR="004F1D16" w:rsidRPr="001009E6">
        <w:rPr>
          <w:rFonts w:ascii="Arial" w:hAnsi="Arial" w:cs="Arial"/>
          <w:sz w:val="16"/>
          <w:szCs w:val="16"/>
        </w:rPr>
        <w:t>uente</w:t>
      </w:r>
      <w:r w:rsidRPr="001009E6">
        <w:rPr>
          <w:rFonts w:ascii="Arial" w:hAnsi="Arial" w:cs="Arial"/>
          <w:sz w:val="16"/>
          <w:szCs w:val="16"/>
        </w:rPr>
        <w:t>: INEGI.</w:t>
      </w:r>
    </w:p>
    <w:p w14:paraId="3F3B6924" w14:textId="77777777" w:rsidR="001009E6" w:rsidRDefault="001009E6" w:rsidP="004F2082">
      <w:pPr>
        <w:pStyle w:val="consang"/>
        <w:spacing w:before="600" w:after="0" w:line="240" w:lineRule="auto"/>
        <w:ind w:right="57" w:firstLine="0"/>
        <w:jc w:val="left"/>
        <w:rPr>
          <w:rFonts w:ascii="Arial" w:hAnsi="Arial" w:cs="Arial"/>
          <w:b/>
        </w:rPr>
      </w:pPr>
    </w:p>
    <w:p w14:paraId="45044CFE" w14:textId="10198CCE" w:rsidR="00783A7B" w:rsidRPr="00AF2F2F" w:rsidRDefault="00783A7B" w:rsidP="001009E6">
      <w:pPr>
        <w:pStyle w:val="consang"/>
        <w:spacing w:before="600" w:after="0" w:line="240" w:lineRule="auto"/>
        <w:ind w:left="-567" w:right="-518" w:firstLine="0"/>
        <w:jc w:val="left"/>
        <w:rPr>
          <w:rFonts w:ascii="Arial" w:hAnsi="Arial" w:cs="Arial"/>
          <w:b/>
        </w:rPr>
      </w:pPr>
      <w:r w:rsidRPr="00AF2F2F">
        <w:rPr>
          <w:rFonts w:ascii="Arial" w:hAnsi="Arial" w:cs="Arial"/>
          <w:b/>
        </w:rPr>
        <w:lastRenderedPageBreak/>
        <w:t>Valor Agregado de Exportación de la Manufactura Global</w:t>
      </w:r>
    </w:p>
    <w:p w14:paraId="510A8F1A" w14:textId="332B5E42" w:rsidR="00D27F5A" w:rsidRPr="00AF2F2F" w:rsidRDefault="00783A7B" w:rsidP="001009E6">
      <w:pPr>
        <w:pStyle w:val="consang"/>
        <w:spacing w:before="240" w:after="0" w:line="240" w:lineRule="auto"/>
        <w:ind w:left="-567" w:right="-518" w:firstLine="0"/>
        <w:rPr>
          <w:rFonts w:ascii="Arial" w:hAnsi="Arial" w:cs="Arial"/>
        </w:rPr>
      </w:pPr>
      <w:r w:rsidRPr="00391EBE">
        <w:rPr>
          <w:rFonts w:ascii="Arial" w:hAnsi="Arial" w:cs="Arial"/>
        </w:rPr>
        <w:t xml:space="preserve">El </w:t>
      </w:r>
      <w:r w:rsidR="00212BF0" w:rsidRPr="00391EBE">
        <w:rPr>
          <w:rFonts w:ascii="Arial" w:hAnsi="Arial" w:cs="Arial"/>
        </w:rPr>
        <w:t xml:space="preserve">contenido nacional de la manufactura global o </w:t>
      </w:r>
      <w:r w:rsidRPr="00391EBE">
        <w:rPr>
          <w:rFonts w:ascii="Arial" w:hAnsi="Arial" w:cs="Arial"/>
        </w:rPr>
        <w:t xml:space="preserve">VAEMG representa el valor agregado generado por las actividades manufactureras vinculadas a cadenas </w:t>
      </w:r>
      <w:r w:rsidRPr="00AF2F2F">
        <w:rPr>
          <w:rFonts w:ascii="Arial" w:hAnsi="Arial" w:cs="Arial"/>
        </w:rPr>
        <w:t xml:space="preserve">globales de valor, o bien el valor del contenido nacional que se exporta por las manufacturas en dichas cadenas. En </w:t>
      </w:r>
      <w:r w:rsidR="00BE1191" w:rsidRPr="00AF2F2F">
        <w:rPr>
          <w:rFonts w:ascii="Arial" w:hAnsi="Arial" w:cs="Arial"/>
        </w:rPr>
        <w:t>20</w:t>
      </w:r>
      <w:r w:rsidR="00FB0F64" w:rsidRPr="00AF2F2F">
        <w:rPr>
          <w:rFonts w:ascii="Arial" w:hAnsi="Arial" w:cs="Arial"/>
        </w:rPr>
        <w:t>20</w:t>
      </w:r>
      <w:r w:rsidRPr="00AF2F2F">
        <w:rPr>
          <w:rFonts w:ascii="Arial" w:hAnsi="Arial" w:cs="Arial"/>
        </w:rPr>
        <w:t xml:space="preserve"> este VAEMG alcanzó un nivel de </w:t>
      </w:r>
      <w:r w:rsidR="00FB0F64" w:rsidRPr="00AF2F2F">
        <w:rPr>
          <w:rFonts w:ascii="Arial" w:hAnsi="Arial" w:cs="Arial"/>
        </w:rPr>
        <w:t>2</w:t>
      </w:r>
      <w:r w:rsidR="001009E6">
        <w:rPr>
          <w:rFonts w:ascii="Arial" w:hAnsi="Arial" w:cs="Arial"/>
          <w:bCs/>
        </w:rPr>
        <w:t xml:space="preserve"> </w:t>
      </w:r>
      <w:r w:rsidR="00FB0F64" w:rsidRPr="00AF2F2F">
        <w:rPr>
          <w:rFonts w:ascii="Arial" w:hAnsi="Arial" w:cs="Arial"/>
          <w:bCs/>
        </w:rPr>
        <w:t>926</w:t>
      </w:r>
      <w:r w:rsidR="001009E6">
        <w:rPr>
          <w:rFonts w:ascii="Arial" w:hAnsi="Arial" w:cs="Arial"/>
          <w:bCs/>
        </w:rPr>
        <w:t xml:space="preserve"> </w:t>
      </w:r>
      <w:r w:rsidR="00FB0F64" w:rsidRPr="00AF2F2F">
        <w:rPr>
          <w:rFonts w:ascii="Arial" w:hAnsi="Arial" w:cs="Arial"/>
          <w:bCs/>
        </w:rPr>
        <w:t>962</w:t>
      </w:r>
      <w:r w:rsidR="00F747D8" w:rsidRPr="00AF2F2F">
        <w:rPr>
          <w:rFonts w:ascii="Arial" w:hAnsi="Arial" w:cs="Arial"/>
          <w:bCs/>
        </w:rPr>
        <w:t xml:space="preserve"> </w:t>
      </w:r>
      <w:r w:rsidRPr="00AF2F2F">
        <w:rPr>
          <w:rFonts w:ascii="Arial" w:hAnsi="Arial" w:cs="Arial"/>
        </w:rPr>
        <w:t xml:space="preserve">millones de pesos a precios básicos. </w:t>
      </w:r>
    </w:p>
    <w:p w14:paraId="1D20C8B1" w14:textId="403E9F9B" w:rsidR="00783A7B" w:rsidRPr="00AF2F2F" w:rsidRDefault="00783A7B" w:rsidP="001009E6">
      <w:pPr>
        <w:pStyle w:val="consang"/>
        <w:spacing w:before="240" w:after="0" w:line="240" w:lineRule="auto"/>
        <w:ind w:left="-567" w:right="-518" w:firstLine="0"/>
        <w:rPr>
          <w:rFonts w:ascii="Arial" w:hAnsi="Arial" w:cs="Arial"/>
        </w:rPr>
      </w:pPr>
      <w:r w:rsidRPr="00AF2F2F">
        <w:rPr>
          <w:rFonts w:ascii="Arial" w:hAnsi="Arial" w:cs="Arial"/>
        </w:rPr>
        <w:t xml:space="preserve">Este monto significó una contribución de </w:t>
      </w:r>
      <w:r w:rsidR="00467FC2" w:rsidRPr="00AF2F2F">
        <w:rPr>
          <w:rFonts w:ascii="Arial" w:hAnsi="Arial" w:cs="Arial"/>
        </w:rPr>
        <w:t>20.</w:t>
      </w:r>
      <w:r w:rsidR="00FB0F64" w:rsidRPr="00AF2F2F">
        <w:rPr>
          <w:rFonts w:ascii="Arial" w:hAnsi="Arial" w:cs="Arial"/>
        </w:rPr>
        <w:t>8</w:t>
      </w:r>
      <w:r w:rsidRPr="00AF2F2F">
        <w:rPr>
          <w:rFonts w:ascii="Arial" w:hAnsi="Arial" w:cs="Arial"/>
        </w:rPr>
        <w:t>% de la producción manufacturera total y de 4</w:t>
      </w:r>
      <w:r w:rsidR="00FB0F64" w:rsidRPr="00AF2F2F">
        <w:rPr>
          <w:rFonts w:ascii="Arial" w:hAnsi="Arial" w:cs="Arial"/>
        </w:rPr>
        <w:t>5</w:t>
      </w:r>
      <w:r w:rsidR="00EC72F8" w:rsidRPr="00AF2F2F">
        <w:rPr>
          <w:rFonts w:ascii="Arial" w:hAnsi="Arial" w:cs="Arial"/>
        </w:rPr>
        <w:t>.</w:t>
      </w:r>
      <w:r w:rsidR="00FB0F64" w:rsidRPr="00AF2F2F">
        <w:rPr>
          <w:rFonts w:ascii="Arial" w:hAnsi="Arial" w:cs="Arial"/>
        </w:rPr>
        <w:t>2</w:t>
      </w:r>
      <w:r w:rsidRPr="00AF2F2F">
        <w:rPr>
          <w:rFonts w:ascii="Arial" w:hAnsi="Arial" w:cs="Arial"/>
        </w:rPr>
        <w:t>% de la producción manufacturera global.</w:t>
      </w:r>
    </w:p>
    <w:p w14:paraId="0DBFE587" w14:textId="77777777" w:rsidR="00783A7B" w:rsidRPr="00AF2F2F" w:rsidRDefault="00783A7B" w:rsidP="00783A7B">
      <w:pPr>
        <w:pStyle w:val="consang"/>
        <w:spacing w:before="360" w:after="0" w:line="240" w:lineRule="auto"/>
        <w:ind w:right="57" w:firstLine="0"/>
        <w:jc w:val="center"/>
        <w:rPr>
          <w:rFonts w:ascii="Arial" w:hAnsi="Arial" w:cs="Arial"/>
        </w:rPr>
      </w:pPr>
      <w:r w:rsidRPr="00AF2F2F">
        <w:rPr>
          <w:rFonts w:ascii="Arial" w:hAnsi="Arial" w:cs="Arial"/>
        </w:rPr>
        <w:t>Gráfica 2</w:t>
      </w:r>
      <w:r w:rsidR="00E40D9A" w:rsidRPr="00AF2F2F">
        <w:rPr>
          <w:rFonts w:ascii="Arial" w:hAnsi="Arial" w:cs="Arial"/>
        </w:rPr>
        <w:t>.</w:t>
      </w:r>
    </w:p>
    <w:p w14:paraId="15D51A80" w14:textId="77777777" w:rsidR="00783A7B" w:rsidRPr="00AF2F2F" w:rsidRDefault="00783A7B" w:rsidP="00783A7B">
      <w:pPr>
        <w:pStyle w:val="consang"/>
        <w:spacing w:after="0" w:line="240" w:lineRule="auto"/>
        <w:ind w:right="57" w:firstLine="0"/>
        <w:jc w:val="center"/>
        <w:rPr>
          <w:rFonts w:ascii="Arial" w:hAnsi="Arial" w:cs="Arial"/>
          <w:b/>
          <w:sz w:val="22"/>
        </w:rPr>
      </w:pPr>
      <w:r w:rsidRPr="00AF2F2F">
        <w:rPr>
          <w:rFonts w:ascii="Arial" w:hAnsi="Arial" w:cs="Arial"/>
          <w:b/>
          <w:smallCaps/>
        </w:rPr>
        <w:t>Valor Agregado de Exportación de la Manufactura Global, 20</w:t>
      </w:r>
      <w:r w:rsidR="00745609">
        <w:rPr>
          <w:rFonts w:ascii="Arial" w:hAnsi="Arial" w:cs="Arial"/>
          <w:b/>
          <w:smallCaps/>
        </w:rPr>
        <w:t>13</w:t>
      </w:r>
      <w:r w:rsidRPr="00AF2F2F">
        <w:rPr>
          <w:rFonts w:ascii="Arial" w:hAnsi="Arial" w:cs="Arial"/>
          <w:b/>
          <w:smallCaps/>
        </w:rPr>
        <w:t>-</w:t>
      </w:r>
      <w:r w:rsidR="00BE1191" w:rsidRPr="00AF2F2F">
        <w:rPr>
          <w:rFonts w:ascii="Arial" w:hAnsi="Arial" w:cs="Arial"/>
          <w:b/>
          <w:smallCaps/>
        </w:rPr>
        <w:t>20</w:t>
      </w:r>
      <w:r w:rsidR="00FB0F64" w:rsidRPr="00AF2F2F">
        <w:rPr>
          <w:rFonts w:ascii="Arial" w:hAnsi="Arial" w:cs="Arial"/>
          <w:b/>
          <w:smallCaps/>
        </w:rPr>
        <w:t>20</w:t>
      </w:r>
      <w:r w:rsidR="00FB0F64" w:rsidRPr="00AF2F2F">
        <w:rPr>
          <w:rFonts w:ascii="Arial" w:hAnsi="Arial" w:cs="Arial"/>
          <w:b/>
          <w:smallCaps/>
          <w:vertAlign w:val="superscript"/>
        </w:rPr>
        <w:t>P</w:t>
      </w:r>
    </w:p>
    <w:p w14:paraId="2B666BA8" w14:textId="77777777" w:rsidR="005B5676" w:rsidRPr="00AF2F2F" w:rsidRDefault="00783A7B" w:rsidP="005B5676">
      <w:pPr>
        <w:pStyle w:val="consang"/>
        <w:spacing w:after="0" w:line="240" w:lineRule="auto"/>
        <w:ind w:right="57" w:firstLine="0"/>
        <w:jc w:val="center"/>
        <w:rPr>
          <w:rFonts w:ascii="Arial" w:hAnsi="Arial" w:cs="Arial"/>
          <w:sz w:val="18"/>
        </w:rPr>
      </w:pPr>
      <w:r w:rsidRPr="00AF2F2F">
        <w:rPr>
          <w:rFonts w:ascii="Arial" w:hAnsi="Arial" w:cs="Arial"/>
          <w:sz w:val="18"/>
        </w:rPr>
        <w:t>(Participación porcentual)</w:t>
      </w:r>
    </w:p>
    <w:p w14:paraId="133CC6A1" w14:textId="77777777" w:rsidR="00A02713" w:rsidRPr="00AF2F2F" w:rsidRDefault="002774B0" w:rsidP="00952C92">
      <w:pPr>
        <w:pStyle w:val="consang"/>
        <w:spacing w:after="0" w:line="240" w:lineRule="auto"/>
        <w:ind w:right="57" w:firstLine="0"/>
        <w:jc w:val="center"/>
        <w:rPr>
          <w:rFonts w:ascii="Arial" w:hAnsi="Arial" w:cs="Arial"/>
          <w:sz w:val="18"/>
        </w:rPr>
      </w:pPr>
      <w:r w:rsidRPr="00AF2F2F">
        <w:rPr>
          <w:rFonts w:ascii="Arial" w:hAnsi="Arial" w:cs="Arial"/>
          <w:noProof/>
          <w:sz w:val="18"/>
        </w:rPr>
        <w:drawing>
          <wp:inline distT="0" distB="0" distL="0" distR="0" wp14:anchorId="6DD50200" wp14:editId="1FBAAE37">
            <wp:extent cx="6299835" cy="3702685"/>
            <wp:effectExtent l="0" t="0" r="0" b="0"/>
            <wp:docPr id="10"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9835" cy="3702685"/>
                    </a:xfrm>
                    <a:prstGeom prst="rect">
                      <a:avLst/>
                    </a:prstGeom>
                    <a:noFill/>
                  </pic:spPr>
                </pic:pic>
              </a:graphicData>
            </a:graphic>
          </wp:inline>
        </w:drawing>
      </w:r>
    </w:p>
    <w:p w14:paraId="1D9CC39D" w14:textId="77777777" w:rsidR="006C2E95" w:rsidRPr="001009E6" w:rsidRDefault="006C2E95" w:rsidP="006C2E95">
      <w:pPr>
        <w:pStyle w:val="consang"/>
        <w:spacing w:after="0" w:line="240" w:lineRule="auto"/>
        <w:ind w:left="142" w:right="57" w:firstLine="0"/>
        <w:rPr>
          <w:rFonts w:ascii="Arial" w:hAnsi="Arial" w:cs="Arial"/>
          <w:color w:val="333333"/>
          <w:sz w:val="16"/>
          <w:szCs w:val="16"/>
          <w:shd w:val="clear" w:color="auto" w:fill="FFFFFF"/>
        </w:rPr>
      </w:pPr>
      <w:r w:rsidRPr="001009E6">
        <w:rPr>
          <w:rFonts w:ascii="Arial" w:hAnsi="Arial" w:cs="Arial"/>
          <w:sz w:val="16"/>
          <w:szCs w:val="16"/>
        </w:rPr>
        <w:t>Fuente: INEGI.</w:t>
      </w:r>
      <w:r w:rsidRPr="001009E6">
        <w:rPr>
          <w:sz w:val="16"/>
          <w:szCs w:val="16"/>
        </w:rPr>
        <w:t xml:space="preserve"> </w:t>
      </w:r>
      <w:r w:rsidRPr="001009E6">
        <w:rPr>
          <w:rFonts w:ascii="Arial" w:hAnsi="Arial" w:cs="Arial"/>
          <w:color w:val="333333"/>
          <w:sz w:val="16"/>
          <w:szCs w:val="16"/>
          <w:shd w:val="clear" w:color="auto" w:fill="FFFFFF"/>
        </w:rPr>
        <w:t>Sistema de Cuentas Nacionales de México</w:t>
      </w:r>
      <w:r w:rsidR="0004190E" w:rsidRPr="001009E6">
        <w:rPr>
          <w:rFonts w:ascii="Arial" w:hAnsi="Arial" w:cs="Arial"/>
          <w:color w:val="333333"/>
          <w:sz w:val="16"/>
          <w:szCs w:val="16"/>
          <w:shd w:val="clear" w:color="auto" w:fill="FFFFFF"/>
        </w:rPr>
        <w:t xml:space="preserve"> </w:t>
      </w:r>
      <w:r w:rsidR="001B1AD1" w:rsidRPr="001009E6">
        <w:rPr>
          <w:rFonts w:ascii="Arial" w:hAnsi="Arial" w:cs="Arial"/>
          <w:color w:val="333333"/>
          <w:sz w:val="16"/>
          <w:szCs w:val="16"/>
          <w:shd w:val="clear" w:color="auto" w:fill="FFFFFF"/>
        </w:rPr>
        <w:t xml:space="preserve">base </w:t>
      </w:r>
      <w:r w:rsidR="0004190E" w:rsidRPr="001009E6">
        <w:rPr>
          <w:rFonts w:ascii="Arial" w:hAnsi="Arial" w:cs="Arial"/>
          <w:color w:val="333333"/>
          <w:sz w:val="16"/>
          <w:szCs w:val="16"/>
          <w:shd w:val="clear" w:color="auto" w:fill="FFFFFF"/>
        </w:rPr>
        <w:t>2013.</w:t>
      </w:r>
    </w:p>
    <w:p w14:paraId="1CE9E1E3" w14:textId="77777777" w:rsidR="00D27F5A" w:rsidRPr="00AF2F2F" w:rsidRDefault="00D27F5A" w:rsidP="004929BA">
      <w:pPr>
        <w:pStyle w:val="consang"/>
        <w:spacing w:after="0" w:line="240" w:lineRule="auto"/>
        <w:ind w:right="57" w:firstLine="0"/>
        <w:rPr>
          <w:rFonts w:ascii="Arial" w:hAnsi="Arial" w:cs="Arial"/>
        </w:rPr>
      </w:pPr>
    </w:p>
    <w:p w14:paraId="538B8C78" w14:textId="1B1CD371" w:rsidR="00D27F5A" w:rsidRPr="00AF2F2F" w:rsidRDefault="007A510B" w:rsidP="001009E6">
      <w:pPr>
        <w:pStyle w:val="consang"/>
        <w:spacing w:before="360" w:after="0" w:line="240" w:lineRule="auto"/>
        <w:ind w:left="-567" w:right="-518" w:firstLine="0"/>
        <w:rPr>
          <w:rFonts w:ascii="Arial" w:hAnsi="Arial" w:cs="Arial"/>
        </w:rPr>
      </w:pPr>
      <w:r w:rsidRPr="00AF2F2F">
        <w:rPr>
          <w:rFonts w:ascii="Arial" w:hAnsi="Arial" w:cs="Arial"/>
        </w:rPr>
        <w:t>Durante el periodo de 2008 a 20</w:t>
      </w:r>
      <w:r w:rsidR="00A125DC" w:rsidRPr="00AF2F2F">
        <w:rPr>
          <w:rFonts w:ascii="Arial" w:hAnsi="Arial" w:cs="Arial"/>
        </w:rPr>
        <w:t>20</w:t>
      </w:r>
      <w:r w:rsidR="000D7AF1" w:rsidRPr="00AF2F2F">
        <w:rPr>
          <w:rFonts w:ascii="Arial" w:hAnsi="Arial" w:cs="Arial"/>
        </w:rPr>
        <w:t xml:space="preserve"> el</w:t>
      </w:r>
      <w:r w:rsidRPr="00AF2F2F">
        <w:rPr>
          <w:rFonts w:ascii="Arial" w:hAnsi="Arial" w:cs="Arial"/>
        </w:rPr>
        <w:t xml:space="preserve"> VAEMG representó en promedio</w:t>
      </w:r>
      <w:r w:rsidR="004F2082" w:rsidRPr="00AF2F2F">
        <w:rPr>
          <w:rFonts w:ascii="Arial" w:hAnsi="Arial" w:cs="Arial"/>
        </w:rPr>
        <w:t xml:space="preserve"> </w:t>
      </w:r>
      <w:r w:rsidR="00A125DC" w:rsidRPr="00AF2F2F">
        <w:rPr>
          <w:rFonts w:ascii="Arial" w:hAnsi="Arial" w:cs="Arial"/>
        </w:rPr>
        <w:t>17.1</w:t>
      </w:r>
      <w:r w:rsidRPr="00AF2F2F">
        <w:rPr>
          <w:rFonts w:ascii="Arial" w:hAnsi="Arial" w:cs="Arial"/>
        </w:rPr>
        <w:t xml:space="preserve">% de la producción manufacturera total (pasando de </w:t>
      </w:r>
      <w:r w:rsidR="004F2082" w:rsidRPr="00AF2F2F">
        <w:rPr>
          <w:rFonts w:ascii="Arial" w:hAnsi="Arial" w:cs="Arial"/>
        </w:rPr>
        <w:t>13.</w:t>
      </w:r>
      <w:r w:rsidR="00A125DC" w:rsidRPr="00AF2F2F">
        <w:rPr>
          <w:rFonts w:ascii="Arial" w:hAnsi="Arial" w:cs="Arial"/>
        </w:rPr>
        <w:t>5</w:t>
      </w:r>
      <w:r w:rsidR="004F2082" w:rsidRPr="00AF2F2F">
        <w:rPr>
          <w:rFonts w:ascii="Arial" w:hAnsi="Arial" w:cs="Arial"/>
        </w:rPr>
        <w:t xml:space="preserve"> punto</w:t>
      </w:r>
      <w:r w:rsidR="000D7AF1" w:rsidRPr="00AF2F2F">
        <w:rPr>
          <w:rFonts w:ascii="Arial" w:hAnsi="Arial" w:cs="Arial"/>
        </w:rPr>
        <w:t>s</w:t>
      </w:r>
      <w:r w:rsidR="004F2082" w:rsidRPr="00AF2F2F">
        <w:rPr>
          <w:rFonts w:ascii="Arial" w:hAnsi="Arial" w:cs="Arial"/>
        </w:rPr>
        <w:t xml:space="preserve"> en 2008 a 20.</w:t>
      </w:r>
      <w:r w:rsidR="00A125DC" w:rsidRPr="00AF2F2F">
        <w:rPr>
          <w:rFonts w:ascii="Arial" w:hAnsi="Arial" w:cs="Arial"/>
        </w:rPr>
        <w:t>8</w:t>
      </w:r>
      <w:r w:rsidR="004F2082" w:rsidRPr="00AF2F2F">
        <w:rPr>
          <w:rFonts w:ascii="Arial" w:hAnsi="Arial" w:cs="Arial"/>
        </w:rPr>
        <w:t xml:space="preserve"> puntos en 20</w:t>
      </w:r>
      <w:r w:rsidR="00A125DC" w:rsidRPr="00AF2F2F">
        <w:rPr>
          <w:rFonts w:ascii="Arial" w:hAnsi="Arial" w:cs="Arial"/>
        </w:rPr>
        <w:t>20</w:t>
      </w:r>
      <w:r w:rsidR="004F2082" w:rsidRPr="00AF2F2F">
        <w:rPr>
          <w:rFonts w:ascii="Arial" w:hAnsi="Arial" w:cs="Arial"/>
        </w:rPr>
        <w:t>). Al compararlo con el valor de la producción manufacturera global éste aportó en promedio 43.</w:t>
      </w:r>
      <w:r w:rsidR="00A125DC" w:rsidRPr="00AF2F2F">
        <w:rPr>
          <w:rFonts w:ascii="Arial" w:hAnsi="Arial" w:cs="Arial"/>
        </w:rPr>
        <w:t>7</w:t>
      </w:r>
      <w:r w:rsidR="004F2082" w:rsidRPr="00AF2F2F">
        <w:rPr>
          <w:rFonts w:ascii="Arial" w:hAnsi="Arial" w:cs="Arial"/>
        </w:rPr>
        <w:t>% (pasando de 39.5 puntos en 2008 a 45.</w:t>
      </w:r>
      <w:r w:rsidR="00A125DC" w:rsidRPr="00AF2F2F">
        <w:rPr>
          <w:rFonts w:ascii="Arial" w:hAnsi="Arial" w:cs="Arial"/>
        </w:rPr>
        <w:t>2</w:t>
      </w:r>
      <w:r w:rsidR="004F2082" w:rsidRPr="00AF2F2F">
        <w:rPr>
          <w:rFonts w:ascii="Arial" w:hAnsi="Arial" w:cs="Arial"/>
        </w:rPr>
        <w:t xml:space="preserve"> puntos en 20</w:t>
      </w:r>
      <w:r w:rsidR="00A125DC" w:rsidRPr="00AF2F2F">
        <w:rPr>
          <w:rFonts w:ascii="Arial" w:hAnsi="Arial" w:cs="Arial"/>
        </w:rPr>
        <w:t>20</w:t>
      </w:r>
      <w:r w:rsidR="004F2082" w:rsidRPr="00AF2F2F">
        <w:rPr>
          <w:rFonts w:ascii="Arial" w:hAnsi="Arial" w:cs="Arial"/>
        </w:rPr>
        <w:t>).</w:t>
      </w:r>
    </w:p>
    <w:p w14:paraId="0BF4DDC5" w14:textId="77777777" w:rsidR="004929BA" w:rsidRDefault="004929BA" w:rsidP="00A125DC">
      <w:pPr>
        <w:pStyle w:val="consang"/>
        <w:spacing w:before="240" w:after="0" w:line="240" w:lineRule="auto"/>
        <w:ind w:right="57" w:firstLine="0"/>
        <w:jc w:val="center"/>
        <w:rPr>
          <w:rFonts w:ascii="Arial" w:hAnsi="Arial" w:cs="Arial"/>
        </w:rPr>
      </w:pPr>
    </w:p>
    <w:p w14:paraId="4CA18205" w14:textId="77777777" w:rsidR="004929BA" w:rsidRDefault="004929BA" w:rsidP="00A125DC">
      <w:pPr>
        <w:pStyle w:val="consang"/>
        <w:spacing w:before="240" w:after="0" w:line="240" w:lineRule="auto"/>
        <w:ind w:right="57" w:firstLine="0"/>
        <w:jc w:val="center"/>
        <w:rPr>
          <w:rFonts w:ascii="Arial" w:hAnsi="Arial" w:cs="Arial"/>
        </w:rPr>
      </w:pPr>
    </w:p>
    <w:p w14:paraId="2B98AA9E" w14:textId="4BEC8B1C" w:rsidR="00A125DC" w:rsidRPr="00AF2F2F" w:rsidRDefault="00A125DC" w:rsidP="00A125DC">
      <w:pPr>
        <w:pStyle w:val="consang"/>
        <w:spacing w:before="240" w:after="0" w:line="240" w:lineRule="auto"/>
        <w:ind w:right="57" w:firstLine="0"/>
        <w:jc w:val="center"/>
        <w:rPr>
          <w:rFonts w:ascii="Arial" w:hAnsi="Arial" w:cs="Arial"/>
        </w:rPr>
      </w:pPr>
      <w:r w:rsidRPr="00AF2F2F">
        <w:rPr>
          <w:rFonts w:ascii="Arial" w:hAnsi="Arial" w:cs="Arial"/>
        </w:rPr>
        <w:lastRenderedPageBreak/>
        <w:t>Cuadro1</w:t>
      </w:r>
      <w:r w:rsidR="00E8424C" w:rsidRPr="00AF2F2F">
        <w:rPr>
          <w:rFonts w:ascii="Arial" w:hAnsi="Arial" w:cs="Arial"/>
        </w:rPr>
        <w:t>.</w:t>
      </w:r>
    </w:p>
    <w:p w14:paraId="1AD62CC4" w14:textId="77777777" w:rsidR="00A125DC" w:rsidRPr="00AF2F2F" w:rsidRDefault="00A125DC" w:rsidP="00A125DC">
      <w:pPr>
        <w:pStyle w:val="consang"/>
        <w:spacing w:after="0" w:line="240" w:lineRule="auto"/>
        <w:ind w:right="57" w:firstLine="0"/>
        <w:jc w:val="center"/>
        <w:rPr>
          <w:rFonts w:ascii="Arial" w:hAnsi="Arial" w:cs="Arial"/>
          <w:b/>
          <w:smallCaps/>
          <w:color w:val="000000"/>
        </w:rPr>
      </w:pPr>
      <w:r w:rsidRPr="00AF2F2F">
        <w:rPr>
          <w:rFonts w:ascii="Arial" w:hAnsi="Arial" w:cs="Arial"/>
          <w:b/>
          <w:smallCaps/>
        </w:rPr>
        <w:t xml:space="preserve">participación del VAEMG en la Producción Manufacturera total y global, </w:t>
      </w:r>
      <w:r w:rsidRPr="00AF2F2F">
        <w:rPr>
          <w:rFonts w:ascii="Arial" w:hAnsi="Arial" w:cs="Arial"/>
          <w:b/>
          <w:smallCaps/>
          <w:color w:val="000000"/>
        </w:rPr>
        <w:t>2020</w:t>
      </w:r>
      <w:r w:rsidRPr="00AF2F2F">
        <w:rPr>
          <w:rFonts w:ascii="Arial" w:hAnsi="Arial" w:cs="Arial"/>
          <w:b/>
          <w:smallCaps/>
          <w:color w:val="000000"/>
          <w:vertAlign w:val="superscript"/>
        </w:rPr>
        <w:t xml:space="preserve">P     </w:t>
      </w:r>
      <w:r w:rsidRPr="00AF2F2F">
        <w:rPr>
          <w:rFonts w:ascii="Arial" w:hAnsi="Arial" w:cs="Arial"/>
          <w:b/>
          <w:smallCaps/>
          <w:color w:val="000000"/>
        </w:rPr>
        <w:t>Sector 31-33</w:t>
      </w:r>
    </w:p>
    <w:p w14:paraId="25802BFA" w14:textId="77777777" w:rsidR="00A2572B" w:rsidRPr="00AF2F2F" w:rsidRDefault="00A2572B" w:rsidP="00E6054A">
      <w:pPr>
        <w:pStyle w:val="consang"/>
        <w:spacing w:after="0" w:line="240" w:lineRule="auto"/>
        <w:ind w:right="57" w:firstLine="0"/>
        <w:rPr>
          <w:rFonts w:ascii="Arial" w:hAnsi="Arial" w:cs="Arial"/>
          <w:b/>
          <w:smallCaps/>
          <w:color w:val="000000"/>
        </w:rPr>
      </w:pPr>
    </w:p>
    <w:tbl>
      <w:tblPr>
        <w:tblW w:w="8493" w:type="dxa"/>
        <w:jc w:val="center"/>
        <w:tblCellMar>
          <w:left w:w="0" w:type="dxa"/>
          <w:right w:w="0" w:type="dxa"/>
        </w:tblCellMar>
        <w:tblLook w:val="0420" w:firstRow="1" w:lastRow="0" w:firstColumn="0" w:lastColumn="0" w:noHBand="0" w:noVBand="1"/>
      </w:tblPr>
      <w:tblGrid>
        <w:gridCol w:w="1128"/>
        <w:gridCol w:w="3431"/>
        <w:gridCol w:w="3934"/>
      </w:tblGrid>
      <w:tr w:rsidR="00263948" w:rsidRPr="00AF2F2F" w14:paraId="681DF447" w14:textId="77777777" w:rsidTr="00E40D9A">
        <w:trPr>
          <w:trHeight w:val="176"/>
          <w:jc w:val="center"/>
        </w:trPr>
        <w:tc>
          <w:tcPr>
            <w:tcW w:w="1128" w:type="dxa"/>
            <w:vMerge w:val="restart"/>
            <w:tcBorders>
              <w:top w:val="single" w:sz="2" w:space="0" w:color="FFFFFF"/>
              <w:left w:val="single" w:sz="2" w:space="0" w:color="FFFFFF"/>
              <w:right w:val="single" w:sz="2" w:space="0" w:color="FFFFFF"/>
            </w:tcBorders>
            <w:shd w:val="clear" w:color="auto" w:fill="1277C6"/>
            <w:tcMar>
              <w:top w:w="15" w:type="dxa"/>
              <w:left w:w="15" w:type="dxa"/>
              <w:bottom w:w="0" w:type="dxa"/>
              <w:right w:w="15" w:type="dxa"/>
            </w:tcMar>
            <w:vAlign w:val="center"/>
          </w:tcPr>
          <w:p w14:paraId="4123E851" w14:textId="77777777" w:rsidR="00263948" w:rsidRPr="00AF2F2F" w:rsidRDefault="00263948" w:rsidP="00A2572B">
            <w:pPr>
              <w:spacing w:before="3" w:line="360" w:lineRule="auto"/>
              <w:jc w:val="center"/>
              <w:rPr>
                <w:rFonts w:ascii="Arial" w:hAnsi="Arial" w:cs="Arial"/>
                <w:b/>
                <w:bCs/>
                <w:color w:val="FFFFFF"/>
                <w:sz w:val="20"/>
                <w:szCs w:val="20"/>
              </w:rPr>
            </w:pPr>
            <w:r w:rsidRPr="00AF2F2F">
              <w:rPr>
                <w:rFonts w:ascii="Arial" w:hAnsi="Arial" w:cs="Arial"/>
                <w:b/>
                <w:bCs/>
                <w:color w:val="FFFFFF"/>
                <w:sz w:val="20"/>
                <w:szCs w:val="20"/>
              </w:rPr>
              <w:t>Años</w:t>
            </w:r>
          </w:p>
        </w:tc>
        <w:tc>
          <w:tcPr>
            <w:tcW w:w="7365" w:type="dxa"/>
            <w:gridSpan w:val="2"/>
            <w:tcBorders>
              <w:top w:val="single" w:sz="2" w:space="0" w:color="FFFFFF"/>
              <w:left w:val="single" w:sz="2" w:space="0" w:color="FFFFFF"/>
              <w:bottom w:val="single" w:sz="2" w:space="0" w:color="FFFFFF"/>
              <w:right w:val="single" w:sz="2" w:space="0" w:color="FFFFFF"/>
            </w:tcBorders>
            <w:shd w:val="clear" w:color="auto" w:fill="1277C6"/>
            <w:tcMar>
              <w:top w:w="15" w:type="dxa"/>
              <w:left w:w="15" w:type="dxa"/>
              <w:bottom w:w="0" w:type="dxa"/>
              <w:right w:w="15" w:type="dxa"/>
            </w:tcMar>
            <w:vAlign w:val="center"/>
          </w:tcPr>
          <w:p w14:paraId="199444BE" w14:textId="77777777" w:rsidR="00263948" w:rsidRPr="00AF2F2F" w:rsidRDefault="00263948" w:rsidP="00E464B6">
            <w:pPr>
              <w:spacing w:before="3" w:line="360" w:lineRule="auto"/>
              <w:jc w:val="center"/>
              <w:rPr>
                <w:rFonts w:ascii="Arial" w:hAnsi="Arial" w:cs="Arial"/>
                <w:b/>
                <w:bCs/>
                <w:color w:val="FFFFFF"/>
                <w:sz w:val="20"/>
                <w:szCs w:val="20"/>
              </w:rPr>
            </w:pPr>
            <w:r w:rsidRPr="00AF2F2F">
              <w:rPr>
                <w:rFonts w:ascii="Arial" w:hAnsi="Arial" w:cs="Arial"/>
                <w:b/>
                <w:bCs/>
                <w:color w:val="FFFFFF"/>
                <w:sz w:val="20"/>
                <w:szCs w:val="20"/>
              </w:rPr>
              <w:t>Estructura %</w:t>
            </w:r>
          </w:p>
        </w:tc>
      </w:tr>
      <w:tr w:rsidR="00263948" w:rsidRPr="00AF2F2F" w14:paraId="4BEA309D" w14:textId="77777777" w:rsidTr="00E40D9A">
        <w:trPr>
          <w:trHeight w:val="176"/>
          <w:jc w:val="center"/>
        </w:trPr>
        <w:tc>
          <w:tcPr>
            <w:tcW w:w="1128" w:type="dxa"/>
            <w:vMerge/>
            <w:tcBorders>
              <w:left w:val="single" w:sz="2" w:space="0" w:color="FFFFFF"/>
              <w:bottom w:val="single" w:sz="2" w:space="0" w:color="FFFFFF"/>
              <w:right w:val="single" w:sz="2" w:space="0" w:color="FFFFFF"/>
            </w:tcBorders>
            <w:shd w:val="clear" w:color="auto" w:fill="1277C6"/>
            <w:tcMar>
              <w:top w:w="15" w:type="dxa"/>
              <w:left w:w="15" w:type="dxa"/>
              <w:bottom w:w="0" w:type="dxa"/>
              <w:right w:w="15" w:type="dxa"/>
            </w:tcMar>
            <w:vAlign w:val="center"/>
          </w:tcPr>
          <w:p w14:paraId="60313E07" w14:textId="77777777" w:rsidR="00263948" w:rsidRPr="00AF2F2F" w:rsidRDefault="00263948" w:rsidP="00A2572B">
            <w:pPr>
              <w:spacing w:before="3" w:line="360" w:lineRule="auto"/>
              <w:jc w:val="center"/>
              <w:rPr>
                <w:rFonts w:ascii="Arial" w:hAnsi="Arial" w:cs="Arial"/>
                <w:b/>
                <w:bCs/>
                <w:color w:val="FFFFFF"/>
                <w:sz w:val="20"/>
                <w:szCs w:val="20"/>
              </w:rPr>
            </w:pPr>
          </w:p>
        </w:tc>
        <w:tc>
          <w:tcPr>
            <w:tcW w:w="3431" w:type="dxa"/>
            <w:tcBorders>
              <w:top w:val="single" w:sz="2" w:space="0" w:color="FFFFFF"/>
              <w:left w:val="single" w:sz="2" w:space="0" w:color="FFFFFF"/>
              <w:bottom w:val="single" w:sz="2" w:space="0" w:color="FFFFFF"/>
              <w:right w:val="single" w:sz="2" w:space="0" w:color="FFFFFF"/>
            </w:tcBorders>
            <w:shd w:val="clear" w:color="auto" w:fill="1277C6"/>
            <w:tcMar>
              <w:top w:w="15" w:type="dxa"/>
              <w:left w:w="15" w:type="dxa"/>
              <w:bottom w:w="0" w:type="dxa"/>
              <w:right w:w="15" w:type="dxa"/>
            </w:tcMar>
            <w:vAlign w:val="center"/>
          </w:tcPr>
          <w:p w14:paraId="5C258482" w14:textId="77777777" w:rsidR="00263948" w:rsidRPr="00AF2F2F" w:rsidRDefault="00263948" w:rsidP="00E464B6">
            <w:pPr>
              <w:spacing w:before="3" w:line="360" w:lineRule="auto"/>
              <w:jc w:val="center"/>
              <w:rPr>
                <w:rFonts w:ascii="Arial" w:hAnsi="Arial" w:cs="Arial"/>
                <w:b/>
                <w:bCs/>
                <w:color w:val="FFFFFF"/>
                <w:sz w:val="20"/>
                <w:szCs w:val="20"/>
              </w:rPr>
            </w:pPr>
            <w:r w:rsidRPr="00AF2F2F">
              <w:rPr>
                <w:rFonts w:ascii="Arial" w:hAnsi="Arial" w:cs="Arial"/>
                <w:b/>
                <w:bCs/>
                <w:color w:val="FFFFFF"/>
                <w:sz w:val="20"/>
                <w:szCs w:val="20"/>
              </w:rPr>
              <w:t xml:space="preserve">Respecto </w:t>
            </w:r>
            <w:r w:rsidR="004C7248" w:rsidRPr="00AF2F2F">
              <w:rPr>
                <w:rFonts w:ascii="Arial" w:hAnsi="Arial" w:cs="Arial"/>
                <w:b/>
                <w:bCs/>
                <w:color w:val="FFFFFF"/>
                <w:sz w:val="20"/>
                <w:szCs w:val="20"/>
              </w:rPr>
              <w:t>de</w:t>
            </w:r>
            <w:r w:rsidRPr="00AF2F2F">
              <w:rPr>
                <w:rFonts w:ascii="Arial" w:hAnsi="Arial" w:cs="Arial"/>
                <w:b/>
                <w:bCs/>
                <w:color w:val="FFFFFF"/>
                <w:sz w:val="20"/>
                <w:szCs w:val="20"/>
              </w:rPr>
              <w:t xml:space="preserve"> la Manufactura Global</w:t>
            </w:r>
            <w:r w:rsidR="00E40D9A" w:rsidRPr="00AF2F2F">
              <w:rPr>
                <w:rFonts w:ascii="Arial" w:hAnsi="Arial" w:cs="Arial"/>
                <w:b/>
                <w:bCs/>
                <w:color w:val="FFFFFF"/>
                <w:sz w:val="20"/>
                <w:szCs w:val="20"/>
              </w:rPr>
              <w:t xml:space="preserve"> </w:t>
            </w:r>
            <w:r w:rsidRPr="00AF2F2F">
              <w:rPr>
                <w:rFonts w:ascii="Arial" w:hAnsi="Arial" w:cs="Arial"/>
                <w:b/>
                <w:bCs/>
                <w:color w:val="FFFFFF"/>
                <w:sz w:val="20"/>
                <w:szCs w:val="20"/>
              </w:rPr>
              <w:t xml:space="preserve"> </w:t>
            </w:r>
          </w:p>
        </w:tc>
        <w:tc>
          <w:tcPr>
            <w:tcW w:w="3934" w:type="dxa"/>
            <w:tcBorders>
              <w:top w:val="single" w:sz="2" w:space="0" w:color="FFFFFF"/>
              <w:left w:val="single" w:sz="2" w:space="0" w:color="FFFFFF"/>
              <w:bottom w:val="single" w:sz="2" w:space="0" w:color="FFFFFF"/>
              <w:right w:val="single" w:sz="2" w:space="0" w:color="FFFFFF"/>
            </w:tcBorders>
            <w:shd w:val="clear" w:color="auto" w:fill="1277C6"/>
            <w:vAlign w:val="center"/>
          </w:tcPr>
          <w:p w14:paraId="265953A2" w14:textId="77777777" w:rsidR="00263948" w:rsidRPr="00AF2F2F" w:rsidRDefault="00263948" w:rsidP="00E464B6">
            <w:pPr>
              <w:spacing w:before="3" w:line="360" w:lineRule="auto"/>
              <w:jc w:val="center"/>
              <w:rPr>
                <w:rFonts w:ascii="Arial Black" w:hAnsi="Arial Black" w:cs="Arial"/>
                <w:b/>
                <w:bCs/>
                <w:color w:val="1277C6"/>
                <w:sz w:val="20"/>
                <w:szCs w:val="20"/>
              </w:rPr>
            </w:pPr>
            <w:r w:rsidRPr="00AF2F2F">
              <w:rPr>
                <w:rFonts w:ascii="Arial" w:hAnsi="Arial" w:cs="Arial"/>
                <w:b/>
                <w:bCs/>
                <w:color w:val="FFFFFF"/>
                <w:sz w:val="20"/>
                <w:szCs w:val="20"/>
              </w:rPr>
              <w:t xml:space="preserve">Respecto </w:t>
            </w:r>
            <w:r w:rsidR="004C7248" w:rsidRPr="00AF2F2F">
              <w:rPr>
                <w:rFonts w:ascii="Arial" w:hAnsi="Arial" w:cs="Arial"/>
                <w:b/>
                <w:bCs/>
                <w:color w:val="FFFFFF"/>
                <w:sz w:val="20"/>
                <w:szCs w:val="20"/>
              </w:rPr>
              <w:t>de</w:t>
            </w:r>
            <w:r w:rsidRPr="00AF2F2F">
              <w:rPr>
                <w:rFonts w:ascii="Arial" w:hAnsi="Arial" w:cs="Arial"/>
                <w:b/>
                <w:bCs/>
                <w:color w:val="FFFFFF"/>
                <w:sz w:val="20"/>
                <w:szCs w:val="20"/>
              </w:rPr>
              <w:t xml:space="preserve"> la Manufactura </w:t>
            </w:r>
            <w:r w:rsidR="00E40D9A" w:rsidRPr="00AF2F2F">
              <w:rPr>
                <w:rFonts w:ascii="Arial" w:hAnsi="Arial" w:cs="Arial"/>
                <w:b/>
                <w:bCs/>
                <w:color w:val="FFFFFF"/>
                <w:sz w:val="20"/>
                <w:szCs w:val="20"/>
              </w:rPr>
              <w:t>Total</w:t>
            </w:r>
          </w:p>
        </w:tc>
      </w:tr>
      <w:tr w:rsidR="00E6054A" w:rsidRPr="00AF2F2F" w14:paraId="4A90CF6C" w14:textId="77777777" w:rsidTr="00E40D9A">
        <w:trPr>
          <w:trHeight w:val="176"/>
          <w:jc w:val="center"/>
        </w:trPr>
        <w:tc>
          <w:tcPr>
            <w:tcW w:w="1128" w:type="dxa"/>
            <w:tcBorders>
              <w:top w:val="single" w:sz="2" w:space="0" w:color="FFFFFF"/>
              <w:left w:val="nil"/>
              <w:bottom w:val="single" w:sz="2" w:space="0" w:color="D9D9D9"/>
            </w:tcBorders>
            <w:shd w:val="clear" w:color="auto" w:fill="E7F0FF"/>
            <w:tcMar>
              <w:top w:w="15" w:type="dxa"/>
              <w:left w:w="15" w:type="dxa"/>
              <w:bottom w:w="0" w:type="dxa"/>
              <w:right w:w="15" w:type="dxa"/>
            </w:tcMar>
            <w:vAlign w:val="center"/>
          </w:tcPr>
          <w:p w14:paraId="7257CACD" w14:textId="77777777" w:rsidR="00E6054A" w:rsidRPr="00AF2F2F" w:rsidRDefault="00E6054A" w:rsidP="00E464B6">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2008</w:t>
            </w:r>
          </w:p>
        </w:tc>
        <w:tc>
          <w:tcPr>
            <w:tcW w:w="3431" w:type="dxa"/>
            <w:tcBorders>
              <w:top w:val="single" w:sz="2" w:space="0" w:color="FFFFFF"/>
              <w:bottom w:val="single" w:sz="2" w:space="0" w:color="D9D9D9"/>
            </w:tcBorders>
            <w:shd w:val="clear" w:color="auto" w:fill="auto"/>
            <w:tcMar>
              <w:top w:w="15" w:type="dxa"/>
              <w:left w:w="15" w:type="dxa"/>
              <w:bottom w:w="0" w:type="dxa"/>
              <w:right w:w="15" w:type="dxa"/>
            </w:tcMar>
            <w:vAlign w:val="center"/>
          </w:tcPr>
          <w:p w14:paraId="2D0C1D86"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39.5</w:t>
            </w:r>
          </w:p>
        </w:tc>
        <w:tc>
          <w:tcPr>
            <w:tcW w:w="3934" w:type="dxa"/>
            <w:tcBorders>
              <w:top w:val="single" w:sz="2" w:space="0" w:color="FFFFFF"/>
              <w:bottom w:val="single" w:sz="2" w:space="0" w:color="D9D9D9"/>
            </w:tcBorders>
            <w:shd w:val="clear" w:color="auto" w:fill="auto"/>
            <w:vAlign w:val="center"/>
          </w:tcPr>
          <w:p w14:paraId="44D56BAE" w14:textId="77777777" w:rsidR="00E6054A" w:rsidRPr="00AF2F2F" w:rsidRDefault="00E6054A" w:rsidP="00E464B6">
            <w:pPr>
              <w:spacing w:before="3" w:line="360" w:lineRule="auto"/>
              <w:jc w:val="center"/>
              <w:rPr>
                <w:rFonts w:ascii="Arial" w:hAnsi="Arial" w:cs="Arial"/>
                <w:color w:val="000000"/>
                <w:sz w:val="18"/>
                <w:szCs w:val="18"/>
              </w:rPr>
            </w:pPr>
            <w:r w:rsidRPr="00AF2F2F">
              <w:rPr>
                <w:rFonts w:ascii="Arial" w:hAnsi="Arial" w:cs="Arial"/>
                <w:color w:val="000000"/>
                <w:sz w:val="18"/>
                <w:szCs w:val="18"/>
              </w:rPr>
              <w:t>13.5</w:t>
            </w:r>
          </w:p>
        </w:tc>
      </w:tr>
      <w:tr w:rsidR="00E6054A" w:rsidRPr="00AF2F2F" w14:paraId="2D09FBEB" w14:textId="77777777" w:rsidTr="00E40D9A">
        <w:trPr>
          <w:trHeight w:val="228"/>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30723A93" w14:textId="77777777" w:rsidR="00E6054A" w:rsidRPr="00AF2F2F" w:rsidRDefault="00E6054A" w:rsidP="00E464B6">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2009</w:t>
            </w:r>
          </w:p>
        </w:tc>
        <w:tc>
          <w:tcPr>
            <w:tcW w:w="3431"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293DF92A"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39.6</w:t>
            </w:r>
          </w:p>
        </w:tc>
        <w:tc>
          <w:tcPr>
            <w:tcW w:w="3934" w:type="dxa"/>
            <w:tcBorders>
              <w:top w:val="single" w:sz="2" w:space="0" w:color="D9D9D9"/>
              <w:bottom w:val="single" w:sz="2" w:space="0" w:color="D9D9D9"/>
            </w:tcBorders>
            <w:shd w:val="clear" w:color="auto" w:fill="auto"/>
            <w:vAlign w:val="center"/>
          </w:tcPr>
          <w:p w14:paraId="498C78FA" w14:textId="77777777" w:rsidR="00E6054A" w:rsidRPr="00AF2F2F" w:rsidRDefault="00E6054A" w:rsidP="00E464B6">
            <w:pPr>
              <w:spacing w:before="3" w:line="360" w:lineRule="auto"/>
              <w:jc w:val="center"/>
              <w:rPr>
                <w:rFonts w:ascii="Arial" w:eastAsia="Calibri" w:hAnsi="Arial" w:cs="Arial"/>
                <w:sz w:val="18"/>
                <w:szCs w:val="18"/>
              </w:rPr>
            </w:pPr>
            <w:r w:rsidRPr="00AF2F2F">
              <w:rPr>
                <w:rFonts w:ascii="Arial" w:eastAsia="Calibri" w:hAnsi="Arial" w:cs="Arial"/>
                <w:sz w:val="18"/>
                <w:szCs w:val="18"/>
              </w:rPr>
              <w:t>13.9</w:t>
            </w:r>
          </w:p>
        </w:tc>
      </w:tr>
      <w:tr w:rsidR="00E6054A" w:rsidRPr="00AF2F2F" w14:paraId="4B25353E" w14:textId="77777777" w:rsidTr="00E40D9A">
        <w:trPr>
          <w:trHeight w:val="118"/>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73122BD4" w14:textId="77777777" w:rsidR="00E6054A" w:rsidRPr="00AF2F2F" w:rsidRDefault="00E6054A" w:rsidP="00E464B6">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2010</w:t>
            </w:r>
          </w:p>
        </w:tc>
        <w:tc>
          <w:tcPr>
            <w:tcW w:w="3431"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1B284C78"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40.8</w:t>
            </w:r>
          </w:p>
        </w:tc>
        <w:tc>
          <w:tcPr>
            <w:tcW w:w="3934" w:type="dxa"/>
            <w:tcBorders>
              <w:top w:val="single" w:sz="2" w:space="0" w:color="D9D9D9"/>
              <w:bottom w:val="single" w:sz="2" w:space="0" w:color="D9D9D9"/>
            </w:tcBorders>
            <w:shd w:val="clear" w:color="auto" w:fill="auto"/>
            <w:vAlign w:val="center"/>
          </w:tcPr>
          <w:p w14:paraId="740A5329" w14:textId="77777777" w:rsidR="00E6054A" w:rsidRPr="00AF2F2F" w:rsidRDefault="00E6054A" w:rsidP="00E464B6">
            <w:pPr>
              <w:spacing w:before="3" w:line="360" w:lineRule="auto"/>
              <w:jc w:val="center"/>
              <w:rPr>
                <w:rFonts w:ascii="Arial" w:eastAsia="Calibri" w:hAnsi="Arial" w:cs="Arial"/>
                <w:sz w:val="18"/>
                <w:szCs w:val="18"/>
              </w:rPr>
            </w:pPr>
            <w:r w:rsidRPr="00AF2F2F">
              <w:rPr>
                <w:rFonts w:ascii="Arial" w:eastAsia="Calibri" w:hAnsi="Arial" w:cs="Arial"/>
                <w:sz w:val="18"/>
                <w:szCs w:val="18"/>
              </w:rPr>
              <w:t>14.7</w:t>
            </w:r>
          </w:p>
        </w:tc>
      </w:tr>
      <w:tr w:rsidR="00E6054A" w:rsidRPr="00AF2F2F" w14:paraId="040346B7" w14:textId="77777777" w:rsidTr="00E40D9A">
        <w:trPr>
          <w:trHeight w:val="342"/>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6D787458" w14:textId="77777777" w:rsidR="00E6054A" w:rsidRPr="00AF2F2F" w:rsidRDefault="00E6054A" w:rsidP="00E464B6">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2011</w:t>
            </w:r>
          </w:p>
        </w:tc>
        <w:tc>
          <w:tcPr>
            <w:tcW w:w="3431"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41145898"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42.5</w:t>
            </w:r>
          </w:p>
        </w:tc>
        <w:tc>
          <w:tcPr>
            <w:tcW w:w="3934" w:type="dxa"/>
            <w:tcBorders>
              <w:top w:val="single" w:sz="2" w:space="0" w:color="D9D9D9"/>
              <w:bottom w:val="single" w:sz="2" w:space="0" w:color="D9D9D9"/>
            </w:tcBorders>
            <w:shd w:val="clear" w:color="auto" w:fill="auto"/>
            <w:vAlign w:val="center"/>
          </w:tcPr>
          <w:p w14:paraId="4497862D" w14:textId="77777777" w:rsidR="00E6054A" w:rsidRPr="00AF2F2F" w:rsidRDefault="00E6054A" w:rsidP="00E464B6">
            <w:pPr>
              <w:spacing w:before="3" w:line="360" w:lineRule="auto"/>
              <w:jc w:val="center"/>
              <w:rPr>
                <w:rFonts w:ascii="Arial" w:eastAsia="Calibri" w:hAnsi="Arial" w:cs="Arial"/>
                <w:sz w:val="18"/>
                <w:szCs w:val="18"/>
              </w:rPr>
            </w:pPr>
            <w:r w:rsidRPr="00AF2F2F">
              <w:rPr>
                <w:rFonts w:ascii="Arial" w:eastAsia="Calibri" w:hAnsi="Arial" w:cs="Arial"/>
                <w:sz w:val="18"/>
                <w:szCs w:val="18"/>
              </w:rPr>
              <w:t>15.0</w:t>
            </w:r>
          </w:p>
        </w:tc>
      </w:tr>
      <w:tr w:rsidR="00E6054A" w:rsidRPr="00AF2F2F" w14:paraId="44A3CF78" w14:textId="77777777" w:rsidTr="00E40D9A">
        <w:trPr>
          <w:trHeight w:val="196"/>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0CBC9035" w14:textId="77777777" w:rsidR="00E6054A" w:rsidRPr="00AF2F2F" w:rsidRDefault="00E6054A" w:rsidP="00E464B6">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2012</w:t>
            </w:r>
          </w:p>
        </w:tc>
        <w:tc>
          <w:tcPr>
            <w:tcW w:w="3431"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38F4FDCC"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43.9</w:t>
            </w:r>
          </w:p>
        </w:tc>
        <w:tc>
          <w:tcPr>
            <w:tcW w:w="3934" w:type="dxa"/>
            <w:tcBorders>
              <w:top w:val="single" w:sz="2" w:space="0" w:color="D9D9D9"/>
              <w:bottom w:val="single" w:sz="2" w:space="0" w:color="D9D9D9"/>
            </w:tcBorders>
            <w:shd w:val="clear" w:color="auto" w:fill="auto"/>
            <w:vAlign w:val="center"/>
          </w:tcPr>
          <w:p w14:paraId="29B94BF5" w14:textId="77777777" w:rsidR="00E6054A" w:rsidRPr="00AF2F2F" w:rsidRDefault="00E6054A" w:rsidP="00E464B6">
            <w:pPr>
              <w:spacing w:before="3" w:line="360" w:lineRule="auto"/>
              <w:jc w:val="center"/>
              <w:rPr>
                <w:rFonts w:ascii="Arial" w:eastAsia="Calibri" w:hAnsi="Arial" w:cs="Arial"/>
                <w:sz w:val="18"/>
                <w:szCs w:val="18"/>
              </w:rPr>
            </w:pPr>
            <w:r w:rsidRPr="00AF2F2F">
              <w:rPr>
                <w:rFonts w:ascii="Arial" w:eastAsia="Calibri" w:hAnsi="Arial" w:cs="Arial"/>
                <w:sz w:val="18"/>
                <w:szCs w:val="18"/>
              </w:rPr>
              <w:t>15.8</w:t>
            </w:r>
          </w:p>
        </w:tc>
      </w:tr>
      <w:tr w:rsidR="00E6054A" w:rsidRPr="00AF2F2F" w14:paraId="188CB133" w14:textId="77777777" w:rsidTr="00E40D9A">
        <w:trPr>
          <w:trHeight w:val="164"/>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5B5B03C9" w14:textId="77777777" w:rsidR="00E6054A" w:rsidRPr="00AF2F2F" w:rsidRDefault="00E6054A" w:rsidP="00E464B6">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2013</w:t>
            </w:r>
          </w:p>
        </w:tc>
        <w:tc>
          <w:tcPr>
            <w:tcW w:w="3431"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4DAD2404"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42.8</w:t>
            </w:r>
          </w:p>
        </w:tc>
        <w:tc>
          <w:tcPr>
            <w:tcW w:w="3934" w:type="dxa"/>
            <w:tcBorders>
              <w:top w:val="single" w:sz="2" w:space="0" w:color="D9D9D9"/>
              <w:bottom w:val="single" w:sz="2" w:space="0" w:color="D9D9D9"/>
            </w:tcBorders>
            <w:shd w:val="clear" w:color="auto" w:fill="auto"/>
            <w:vAlign w:val="center"/>
          </w:tcPr>
          <w:p w14:paraId="064B79CF" w14:textId="77777777" w:rsidR="00E6054A" w:rsidRPr="00AF2F2F" w:rsidRDefault="00E6054A" w:rsidP="00E464B6">
            <w:pPr>
              <w:spacing w:before="3" w:line="360" w:lineRule="auto"/>
              <w:jc w:val="center"/>
              <w:rPr>
                <w:rFonts w:ascii="Arial" w:eastAsia="Calibri" w:hAnsi="Arial" w:cs="Arial"/>
                <w:sz w:val="18"/>
                <w:szCs w:val="18"/>
              </w:rPr>
            </w:pPr>
            <w:r w:rsidRPr="00AF2F2F">
              <w:rPr>
                <w:rFonts w:ascii="Arial" w:eastAsia="Calibri" w:hAnsi="Arial" w:cs="Arial"/>
                <w:sz w:val="18"/>
                <w:szCs w:val="18"/>
              </w:rPr>
              <w:t>15.3</w:t>
            </w:r>
          </w:p>
        </w:tc>
      </w:tr>
      <w:tr w:rsidR="00E6054A" w:rsidRPr="00AF2F2F" w14:paraId="40B63E47" w14:textId="77777777" w:rsidTr="00E40D9A">
        <w:trPr>
          <w:trHeight w:val="144"/>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6876B170" w14:textId="77777777" w:rsidR="00E6054A" w:rsidRPr="00AF2F2F" w:rsidRDefault="00E6054A" w:rsidP="00E464B6">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2014</w:t>
            </w:r>
          </w:p>
        </w:tc>
        <w:tc>
          <w:tcPr>
            <w:tcW w:w="3431"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2C821392"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44.7</w:t>
            </w:r>
          </w:p>
        </w:tc>
        <w:tc>
          <w:tcPr>
            <w:tcW w:w="3934" w:type="dxa"/>
            <w:tcBorders>
              <w:top w:val="single" w:sz="2" w:space="0" w:color="D9D9D9"/>
              <w:bottom w:val="single" w:sz="2" w:space="0" w:color="D9D9D9"/>
            </w:tcBorders>
            <w:shd w:val="clear" w:color="auto" w:fill="auto"/>
            <w:vAlign w:val="center"/>
          </w:tcPr>
          <w:p w14:paraId="15358183" w14:textId="77777777" w:rsidR="00E6054A" w:rsidRPr="00AF2F2F" w:rsidRDefault="00E6054A" w:rsidP="00E464B6">
            <w:pPr>
              <w:spacing w:before="3" w:line="360" w:lineRule="auto"/>
              <w:jc w:val="center"/>
              <w:rPr>
                <w:rFonts w:ascii="Arial" w:eastAsia="Calibri" w:hAnsi="Arial" w:cs="Arial"/>
                <w:sz w:val="18"/>
                <w:szCs w:val="18"/>
              </w:rPr>
            </w:pPr>
            <w:r w:rsidRPr="00AF2F2F">
              <w:rPr>
                <w:rFonts w:ascii="Arial" w:eastAsia="Calibri" w:hAnsi="Arial" w:cs="Arial"/>
                <w:sz w:val="18"/>
                <w:szCs w:val="18"/>
              </w:rPr>
              <w:t>16.5</w:t>
            </w:r>
          </w:p>
        </w:tc>
      </w:tr>
      <w:tr w:rsidR="00E6054A" w:rsidRPr="00AF2F2F" w14:paraId="5E4126B9" w14:textId="77777777" w:rsidTr="00E40D9A">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2A8012C5" w14:textId="77777777" w:rsidR="00E6054A" w:rsidRPr="00AF2F2F" w:rsidRDefault="00E6054A" w:rsidP="00E464B6">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2015</w:t>
            </w:r>
          </w:p>
        </w:tc>
        <w:tc>
          <w:tcPr>
            <w:tcW w:w="3431" w:type="dxa"/>
            <w:tcBorders>
              <w:top w:val="single" w:sz="2" w:space="0" w:color="D9D9D9"/>
              <w:bottom w:val="single" w:sz="2" w:space="0" w:color="D9D9D9"/>
            </w:tcBorders>
            <w:shd w:val="clear" w:color="auto" w:fill="auto"/>
            <w:tcMar>
              <w:top w:w="15" w:type="dxa"/>
              <w:left w:w="15" w:type="dxa"/>
              <w:bottom w:w="0" w:type="dxa"/>
              <w:right w:w="15" w:type="dxa"/>
            </w:tcMar>
            <w:vAlign w:val="bottom"/>
          </w:tcPr>
          <w:p w14:paraId="0E5CD567"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47.0</w:t>
            </w:r>
          </w:p>
        </w:tc>
        <w:tc>
          <w:tcPr>
            <w:tcW w:w="3934" w:type="dxa"/>
            <w:tcBorders>
              <w:top w:val="single" w:sz="2" w:space="0" w:color="D9D9D9"/>
              <w:bottom w:val="single" w:sz="2" w:space="0" w:color="D9D9D9"/>
            </w:tcBorders>
            <w:shd w:val="clear" w:color="auto" w:fill="auto"/>
            <w:vAlign w:val="center"/>
          </w:tcPr>
          <w:p w14:paraId="1A738EFC" w14:textId="77777777" w:rsidR="00E6054A" w:rsidRPr="00AF2F2F" w:rsidRDefault="00E6054A" w:rsidP="00E464B6">
            <w:pPr>
              <w:spacing w:before="3" w:line="360" w:lineRule="auto"/>
              <w:jc w:val="center"/>
              <w:rPr>
                <w:rFonts w:ascii="Arial" w:eastAsia="Calibri" w:hAnsi="Arial" w:cs="Arial"/>
                <w:sz w:val="18"/>
                <w:szCs w:val="18"/>
              </w:rPr>
            </w:pPr>
            <w:r w:rsidRPr="00AF2F2F">
              <w:rPr>
                <w:rFonts w:ascii="Arial" w:eastAsia="Calibri" w:hAnsi="Arial" w:cs="Arial"/>
                <w:sz w:val="18"/>
                <w:szCs w:val="18"/>
              </w:rPr>
              <w:t>18.9</w:t>
            </w:r>
          </w:p>
        </w:tc>
      </w:tr>
      <w:tr w:rsidR="00E6054A" w:rsidRPr="00AF2F2F" w14:paraId="54EDEA3C" w14:textId="77777777" w:rsidTr="00E40D9A">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0477647F" w14:textId="77777777" w:rsidR="00E6054A" w:rsidRPr="00AF2F2F" w:rsidRDefault="00E6054A" w:rsidP="00E464B6">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2016</w:t>
            </w:r>
          </w:p>
        </w:tc>
        <w:tc>
          <w:tcPr>
            <w:tcW w:w="3431" w:type="dxa"/>
            <w:tcBorders>
              <w:top w:val="single" w:sz="2" w:space="0" w:color="D9D9D9"/>
              <w:bottom w:val="single" w:sz="2" w:space="0" w:color="D9D9D9"/>
            </w:tcBorders>
            <w:shd w:val="clear" w:color="auto" w:fill="auto"/>
            <w:tcMar>
              <w:top w:w="15" w:type="dxa"/>
              <w:left w:w="15" w:type="dxa"/>
              <w:bottom w:w="0" w:type="dxa"/>
              <w:right w:w="15" w:type="dxa"/>
            </w:tcMar>
            <w:vAlign w:val="bottom"/>
          </w:tcPr>
          <w:p w14:paraId="73571514"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46.0</w:t>
            </w:r>
          </w:p>
        </w:tc>
        <w:tc>
          <w:tcPr>
            <w:tcW w:w="3934" w:type="dxa"/>
            <w:tcBorders>
              <w:top w:val="single" w:sz="2" w:space="0" w:color="D9D9D9"/>
              <w:bottom w:val="single" w:sz="2" w:space="0" w:color="D9D9D9"/>
            </w:tcBorders>
            <w:shd w:val="clear" w:color="auto" w:fill="auto"/>
            <w:vAlign w:val="center"/>
          </w:tcPr>
          <w:p w14:paraId="6ED0A244" w14:textId="77777777" w:rsidR="00E6054A" w:rsidRPr="00AF2F2F" w:rsidRDefault="00E6054A" w:rsidP="00E464B6">
            <w:pPr>
              <w:spacing w:before="3" w:line="360" w:lineRule="auto"/>
              <w:jc w:val="center"/>
              <w:rPr>
                <w:rFonts w:ascii="Arial" w:eastAsia="Calibri" w:hAnsi="Arial" w:cs="Arial"/>
                <w:sz w:val="18"/>
                <w:szCs w:val="18"/>
              </w:rPr>
            </w:pPr>
            <w:r w:rsidRPr="00AF2F2F">
              <w:rPr>
                <w:rFonts w:ascii="Arial" w:eastAsia="Calibri" w:hAnsi="Arial" w:cs="Arial"/>
                <w:sz w:val="18"/>
                <w:szCs w:val="18"/>
              </w:rPr>
              <w:t>19.1</w:t>
            </w:r>
          </w:p>
        </w:tc>
      </w:tr>
      <w:tr w:rsidR="00E6054A" w:rsidRPr="00AF2F2F" w14:paraId="076C116E" w14:textId="77777777" w:rsidTr="00E40D9A">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463FF06A" w14:textId="77777777" w:rsidR="00E6054A" w:rsidRPr="00AF2F2F" w:rsidRDefault="00E6054A" w:rsidP="00E464B6">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2017</w:t>
            </w:r>
          </w:p>
        </w:tc>
        <w:tc>
          <w:tcPr>
            <w:tcW w:w="3431" w:type="dxa"/>
            <w:tcBorders>
              <w:top w:val="single" w:sz="2" w:space="0" w:color="D9D9D9"/>
              <w:bottom w:val="single" w:sz="2" w:space="0" w:color="D9D9D9"/>
            </w:tcBorders>
            <w:shd w:val="clear" w:color="auto" w:fill="auto"/>
            <w:tcMar>
              <w:top w:w="15" w:type="dxa"/>
              <w:left w:w="15" w:type="dxa"/>
              <w:bottom w:w="0" w:type="dxa"/>
              <w:right w:w="15" w:type="dxa"/>
            </w:tcMar>
            <w:vAlign w:val="bottom"/>
          </w:tcPr>
          <w:p w14:paraId="1DF6EC93"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45.2</w:t>
            </w:r>
          </w:p>
        </w:tc>
        <w:tc>
          <w:tcPr>
            <w:tcW w:w="3934" w:type="dxa"/>
            <w:tcBorders>
              <w:top w:val="single" w:sz="2" w:space="0" w:color="D9D9D9"/>
              <w:bottom w:val="single" w:sz="2" w:space="0" w:color="D9D9D9"/>
            </w:tcBorders>
            <w:shd w:val="clear" w:color="auto" w:fill="auto"/>
            <w:vAlign w:val="center"/>
          </w:tcPr>
          <w:p w14:paraId="24DE839E" w14:textId="77777777" w:rsidR="00E6054A" w:rsidRPr="00AF2F2F" w:rsidRDefault="00E6054A" w:rsidP="00E464B6">
            <w:pPr>
              <w:spacing w:before="3" w:line="360" w:lineRule="auto"/>
              <w:jc w:val="center"/>
              <w:rPr>
                <w:rFonts w:ascii="Arial" w:eastAsia="Calibri" w:hAnsi="Arial" w:cs="Arial"/>
                <w:sz w:val="18"/>
                <w:szCs w:val="18"/>
              </w:rPr>
            </w:pPr>
            <w:r w:rsidRPr="00AF2F2F">
              <w:rPr>
                <w:rFonts w:ascii="Arial" w:eastAsia="Calibri" w:hAnsi="Arial" w:cs="Arial"/>
                <w:sz w:val="18"/>
                <w:szCs w:val="18"/>
              </w:rPr>
              <w:t>19.0</w:t>
            </w:r>
          </w:p>
        </w:tc>
      </w:tr>
      <w:tr w:rsidR="00E6054A" w:rsidRPr="00AF2F2F" w14:paraId="6073AD66" w14:textId="77777777" w:rsidTr="00E40D9A">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57E551F2" w14:textId="77777777" w:rsidR="00E6054A" w:rsidRPr="00AF2F2F" w:rsidRDefault="00E6054A" w:rsidP="00E464B6">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2018</w:t>
            </w:r>
          </w:p>
        </w:tc>
        <w:tc>
          <w:tcPr>
            <w:tcW w:w="3431"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13859878"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45.3</w:t>
            </w:r>
          </w:p>
        </w:tc>
        <w:tc>
          <w:tcPr>
            <w:tcW w:w="3934" w:type="dxa"/>
            <w:tcBorders>
              <w:top w:val="single" w:sz="2" w:space="0" w:color="D9D9D9"/>
              <w:bottom w:val="single" w:sz="2" w:space="0" w:color="D9D9D9"/>
            </w:tcBorders>
            <w:shd w:val="clear" w:color="auto" w:fill="auto"/>
            <w:vAlign w:val="center"/>
          </w:tcPr>
          <w:p w14:paraId="0736E81F" w14:textId="77777777" w:rsidR="00E6054A" w:rsidRPr="00AF2F2F" w:rsidRDefault="00E6054A" w:rsidP="00E464B6">
            <w:pPr>
              <w:spacing w:before="3" w:line="360" w:lineRule="auto"/>
              <w:jc w:val="center"/>
              <w:rPr>
                <w:rFonts w:ascii="Arial" w:eastAsia="Calibri" w:hAnsi="Arial" w:cs="Arial"/>
                <w:sz w:val="18"/>
                <w:szCs w:val="18"/>
              </w:rPr>
            </w:pPr>
            <w:r w:rsidRPr="00AF2F2F">
              <w:rPr>
                <w:rFonts w:ascii="Arial" w:eastAsia="Calibri" w:hAnsi="Arial" w:cs="Arial"/>
                <w:sz w:val="18"/>
                <w:szCs w:val="18"/>
              </w:rPr>
              <w:t>19.5</w:t>
            </w:r>
          </w:p>
        </w:tc>
      </w:tr>
      <w:tr w:rsidR="00E6054A" w:rsidRPr="00AF2F2F" w14:paraId="72B4C15B" w14:textId="77777777" w:rsidTr="00E40D9A">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50D00E7A" w14:textId="77777777" w:rsidR="00E6054A" w:rsidRPr="00AF2F2F" w:rsidRDefault="00E6054A" w:rsidP="00E6054A">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2019</w:t>
            </w:r>
          </w:p>
        </w:tc>
        <w:tc>
          <w:tcPr>
            <w:tcW w:w="3431"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58C831CA"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45.9</w:t>
            </w:r>
          </w:p>
        </w:tc>
        <w:tc>
          <w:tcPr>
            <w:tcW w:w="3934" w:type="dxa"/>
            <w:tcBorders>
              <w:top w:val="single" w:sz="2" w:space="0" w:color="D9D9D9"/>
              <w:bottom w:val="single" w:sz="2" w:space="0" w:color="D9D9D9"/>
            </w:tcBorders>
            <w:shd w:val="clear" w:color="auto" w:fill="auto"/>
            <w:vAlign w:val="center"/>
          </w:tcPr>
          <w:p w14:paraId="132AF990" w14:textId="77777777" w:rsidR="00E6054A" w:rsidRPr="00AF2F2F" w:rsidRDefault="00E6054A" w:rsidP="00E464B6">
            <w:pPr>
              <w:spacing w:before="3" w:line="360" w:lineRule="auto"/>
              <w:jc w:val="center"/>
              <w:rPr>
                <w:rFonts w:ascii="Arial" w:eastAsia="Calibri" w:hAnsi="Arial" w:cs="Arial"/>
                <w:sz w:val="18"/>
                <w:szCs w:val="18"/>
              </w:rPr>
            </w:pPr>
            <w:r w:rsidRPr="00AF2F2F">
              <w:rPr>
                <w:rFonts w:ascii="Arial" w:eastAsia="Calibri" w:hAnsi="Arial" w:cs="Arial"/>
                <w:sz w:val="18"/>
                <w:szCs w:val="18"/>
              </w:rPr>
              <w:t>20.4</w:t>
            </w:r>
          </w:p>
        </w:tc>
      </w:tr>
      <w:tr w:rsidR="00E6054A" w:rsidRPr="00AF2F2F" w14:paraId="6EB17102" w14:textId="77777777" w:rsidTr="00E40D9A">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1B6ABB2B" w14:textId="77777777" w:rsidR="00E6054A" w:rsidRPr="00AF2F2F" w:rsidRDefault="00E6054A" w:rsidP="00E6054A">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2020</w:t>
            </w:r>
          </w:p>
        </w:tc>
        <w:tc>
          <w:tcPr>
            <w:tcW w:w="3431"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689B24E1" w14:textId="77777777" w:rsidR="00E6054A" w:rsidRPr="00AF2F2F" w:rsidRDefault="00E6054A" w:rsidP="00E6054A">
            <w:pPr>
              <w:spacing w:before="3" w:line="360" w:lineRule="auto"/>
              <w:jc w:val="center"/>
              <w:rPr>
                <w:rFonts w:ascii="Arial" w:eastAsia="Calibri" w:hAnsi="Arial" w:cs="Arial"/>
                <w:sz w:val="20"/>
                <w:szCs w:val="20"/>
              </w:rPr>
            </w:pPr>
            <w:r w:rsidRPr="00AF2F2F">
              <w:rPr>
                <w:rFonts w:ascii="Arial" w:eastAsia="Calibri" w:hAnsi="Arial" w:cs="Arial"/>
                <w:sz w:val="20"/>
                <w:szCs w:val="20"/>
              </w:rPr>
              <w:t>45.2</w:t>
            </w:r>
          </w:p>
        </w:tc>
        <w:tc>
          <w:tcPr>
            <w:tcW w:w="3934" w:type="dxa"/>
            <w:tcBorders>
              <w:top w:val="single" w:sz="2" w:space="0" w:color="D9D9D9"/>
              <w:bottom w:val="single" w:sz="2" w:space="0" w:color="D9D9D9"/>
            </w:tcBorders>
            <w:shd w:val="clear" w:color="auto" w:fill="auto"/>
            <w:vAlign w:val="center"/>
          </w:tcPr>
          <w:p w14:paraId="22E2B7C9" w14:textId="77777777" w:rsidR="00E6054A" w:rsidRPr="00AF2F2F" w:rsidRDefault="00E6054A" w:rsidP="00E464B6">
            <w:pPr>
              <w:spacing w:before="3" w:line="360" w:lineRule="auto"/>
              <w:jc w:val="center"/>
              <w:rPr>
                <w:rFonts w:ascii="Arial" w:eastAsia="Calibri" w:hAnsi="Arial" w:cs="Arial"/>
                <w:sz w:val="18"/>
                <w:szCs w:val="18"/>
              </w:rPr>
            </w:pPr>
            <w:r w:rsidRPr="00AF2F2F">
              <w:rPr>
                <w:rFonts w:ascii="Arial" w:eastAsia="Calibri" w:hAnsi="Arial" w:cs="Arial"/>
                <w:sz w:val="18"/>
                <w:szCs w:val="18"/>
              </w:rPr>
              <w:t>20.8</w:t>
            </w:r>
          </w:p>
        </w:tc>
      </w:tr>
      <w:tr w:rsidR="00E6054A" w:rsidRPr="00AF2F2F" w14:paraId="0513D950" w14:textId="77777777" w:rsidTr="00E40D9A">
        <w:trPr>
          <w:trHeight w:val="250"/>
          <w:jc w:val="center"/>
        </w:trPr>
        <w:tc>
          <w:tcPr>
            <w:tcW w:w="1128" w:type="dxa"/>
            <w:tcBorders>
              <w:top w:val="single" w:sz="2" w:space="0" w:color="D9D9D9"/>
              <w:left w:val="nil"/>
              <w:bottom w:val="single" w:sz="48" w:space="0" w:color="1277C6"/>
            </w:tcBorders>
            <w:shd w:val="clear" w:color="auto" w:fill="E7F0FF"/>
            <w:tcMar>
              <w:top w:w="15" w:type="dxa"/>
              <w:left w:w="15" w:type="dxa"/>
              <w:bottom w:w="0" w:type="dxa"/>
              <w:right w:w="15" w:type="dxa"/>
            </w:tcMar>
            <w:vAlign w:val="center"/>
          </w:tcPr>
          <w:p w14:paraId="28495583" w14:textId="77777777" w:rsidR="00E6054A" w:rsidRPr="00AF2F2F" w:rsidRDefault="00E6054A" w:rsidP="00E6054A">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Promedio</w:t>
            </w:r>
          </w:p>
          <w:p w14:paraId="206238C4" w14:textId="77777777" w:rsidR="00E6054A" w:rsidRPr="00AF2F2F" w:rsidRDefault="00E6054A" w:rsidP="00E6054A">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(2008-2020)</w:t>
            </w:r>
          </w:p>
        </w:tc>
        <w:tc>
          <w:tcPr>
            <w:tcW w:w="3431" w:type="dxa"/>
            <w:tcBorders>
              <w:top w:val="single" w:sz="2" w:space="0" w:color="D9D9D9"/>
              <w:bottom w:val="single" w:sz="48" w:space="0" w:color="1BA3E2"/>
            </w:tcBorders>
            <w:shd w:val="clear" w:color="auto" w:fill="auto"/>
            <w:tcMar>
              <w:top w:w="15" w:type="dxa"/>
              <w:left w:w="15" w:type="dxa"/>
              <w:bottom w:w="0" w:type="dxa"/>
              <w:right w:w="15" w:type="dxa"/>
            </w:tcMar>
            <w:vAlign w:val="center"/>
          </w:tcPr>
          <w:p w14:paraId="73287730" w14:textId="77777777" w:rsidR="00E6054A" w:rsidRPr="00AF2F2F" w:rsidRDefault="00E6054A" w:rsidP="00E6054A">
            <w:pPr>
              <w:spacing w:before="3" w:line="360" w:lineRule="auto"/>
              <w:jc w:val="center"/>
              <w:rPr>
                <w:rFonts w:ascii="Arial" w:eastAsia="Calibri" w:hAnsi="Arial" w:cs="Arial"/>
                <w:b/>
                <w:bCs/>
                <w:sz w:val="20"/>
                <w:szCs w:val="20"/>
              </w:rPr>
            </w:pPr>
            <w:r w:rsidRPr="00AF2F2F">
              <w:rPr>
                <w:rFonts w:ascii="Arial" w:eastAsia="Calibri" w:hAnsi="Arial" w:cs="Arial"/>
                <w:b/>
                <w:bCs/>
                <w:sz w:val="20"/>
                <w:szCs w:val="20"/>
              </w:rPr>
              <w:t>43.7</w:t>
            </w:r>
          </w:p>
        </w:tc>
        <w:tc>
          <w:tcPr>
            <w:tcW w:w="3934" w:type="dxa"/>
            <w:tcBorders>
              <w:top w:val="single" w:sz="2" w:space="0" w:color="D9D9D9"/>
              <w:bottom w:val="single" w:sz="48" w:space="0" w:color="1BA3E2"/>
            </w:tcBorders>
            <w:shd w:val="clear" w:color="auto" w:fill="auto"/>
            <w:vAlign w:val="center"/>
          </w:tcPr>
          <w:p w14:paraId="72717148" w14:textId="77777777" w:rsidR="00E6054A" w:rsidRPr="00AF2F2F" w:rsidRDefault="00E6054A" w:rsidP="00E464B6">
            <w:pPr>
              <w:spacing w:before="3" w:line="360" w:lineRule="auto"/>
              <w:jc w:val="center"/>
              <w:rPr>
                <w:rFonts w:ascii="Arial" w:eastAsia="Calibri" w:hAnsi="Arial" w:cs="Arial"/>
                <w:b/>
                <w:bCs/>
                <w:sz w:val="18"/>
                <w:szCs w:val="18"/>
              </w:rPr>
            </w:pPr>
            <w:r w:rsidRPr="00AF2F2F">
              <w:rPr>
                <w:rFonts w:ascii="Arial" w:eastAsia="Calibri" w:hAnsi="Arial" w:cs="Arial"/>
                <w:b/>
                <w:bCs/>
                <w:sz w:val="18"/>
                <w:szCs w:val="18"/>
              </w:rPr>
              <w:t>17.1</w:t>
            </w:r>
          </w:p>
        </w:tc>
      </w:tr>
    </w:tbl>
    <w:p w14:paraId="658472CE" w14:textId="77777777" w:rsidR="00A2572B" w:rsidRPr="00AF2F2F" w:rsidRDefault="00A2572B" w:rsidP="00E6054A">
      <w:pPr>
        <w:pStyle w:val="consang"/>
        <w:spacing w:after="0" w:line="240" w:lineRule="auto"/>
        <w:ind w:right="57" w:firstLine="0"/>
        <w:rPr>
          <w:rFonts w:ascii="Arial" w:hAnsi="Arial" w:cs="Arial"/>
          <w:b/>
          <w:smallCaps/>
          <w:color w:val="000000"/>
          <w:sz w:val="18"/>
          <w:szCs w:val="18"/>
        </w:rPr>
      </w:pPr>
    </w:p>
    <w:p w14:paraId="25353123" w14:textId="77777777" w:rsidR="006C2E95" w:rsidRPr="001009E6" w:rsidRDefault="006C2E95" w:rsidP="006C2E95">
      <w:pPr>
        <w:pStyle w:val="consang"/>
        <w:spacing w:after="0" w:line="240" w:lineRule="auto"/>
        <w:ind w:left="142" w:right="57" w:firstLine="0"/>
        <w:rPr>
          <w:rFonts w:ascii="Arial" w:hAnsi="Arial" w:cs="Arial"/>
          <w:color w:val="333333"/>
          <w:sz w:val="16"/>
          <w:szCs w:val="16"/>
          <w:shd w:val="clear" w:color="auto" w:fill="FFFFFF"/>
        </w:rPr>
      </w:pPr>
      <w:r w:rsidRPr="001009E6">
        <w:rPr>
          <w:rFonts w:ascii="Arial" w:hAnsi="Arial" w:cs="Arial"/>
          <w:sz w:val="16"/>
          <w:szCs w:val="16"/>
        </w:rPr>
        <w:t>Fuente: INEGI.</w:t>
      </w:r>
      <w:r w:rsidRPr="001009E6">
        <w:rPr>
          <w:sz w:val="16"/>
          <w:szCs w:val="16"/>
        </w:rPr>
        <w:t xml:space="preserve"> </w:t>
      </w:r>
      <w:r w:rsidRPr="001009E6">
        <w:rPr>
          <w:rFonts w:ascii="Arial" w:hAnsi="Arial" w:cs="Arial"/>
          <w:color w:val="333333"/>
          <w:sz w:val="16"/>
          <w:szCs w:val="16"/>
          <w:shd w:val="clear" w:color="auto" w:fill="FFFFFF"/>
        </w:rPr>
        <w:t>Sistema de Cuentas Nacionales de México</w:t>
      </w:r>
      <w:r w:rsidR="0004190E" w:rsidRPr="001009E6">
        <w:rPr>
          <w:rFonts w:ascii="Arial" w:hAnsi="Arial" w:cs="Arial"/>
          <w:color w:val="333333"/>
          <w:sz w:val="16"/>
          <w:szCs w:val="16"/>
          <w:shd w:val="clear" w:color="auto" w:fill="FFFFFF"/>
        </w:rPr>
        <w:t xml:space="preserve"> </w:t>
      </w:r>
      <w:r w:rsidR="001B1AD1" w:rsidRPr="001009E6">
        <w:rPr>
          <w:rFonts w:ascii="Arial" w:hAnsi="Arial" w:cs="Arial"/>
          <w:color w:val="333333"/>
          <w:sz w:val="16"/>
          <w:szCs w:val="16"/>
          <w:shd w:val="clear" w:color="auto" w:fill="FFFFFF"/>
        </w:rPr>
        <w:t xml:space="preserve">base </w:t>
      </w:r>
      <w:r w:rsidR="0004190E" w:rsidRPr="001009E6">
        <w:rPr>
          <w:rFonts w:ascii="Arial" w:hAnsi="Arial" w:cs="Arial"/>
          <w:color w:val="333333"/>
          <w:sz w:val="16"/>
          <w:szCs w:val="16"/>
          <w:shd w:val="clear" w:color="auto" w:fill="FFFFFF"/>
        </w:rPr>
        <w:t>2013.</w:t>
      </w:r>
    </w:p>
    <w:p w14:paraId="04AADF90" w14:textId="77777777" w:rsidR="00D27F5A" w:rsidRPr="00AF2F2F" w:rsidRDefault="00D27F5A" w:rsidP="00A53437">
      <w:pPr>
        <w:pStyle w:val="consang"/>
        <w:spacing w:before="120" w:after="0" w:line="240" w:lineRule="auto"/>
        <w:ind w:right="57" w:firstLine="0"/>
        <w:rPr>
          <w:rFonts w:ascii="Arial" w:hAnsi="Arial" w:cs="Arial"/>
          <w:sz w:val="18"/>
        </w:rPr>
      </w:pPr>
    </w:p>
    <w:p w14:paraId="2A4F549B" w14:textId="74C43F08" w:rsidR="00783A7B" w:rsidRDefault="00783A7B" w:rsidP="001009E6">
      <w:pPr>
        <w:pStyle w:val="consang"/>
        <w:spacing w:before="120" w:after="0" w:line="240" w:lineRule="auto"/>
        <w:ind w:left="-567" w:right="-518" w:firstLine="0"/>
        <w:rPr>
          <w:rFonts w:ascii="Arial" w:eastAsia="Times New Roman" w:hAnsi="Arial" w:cs="Arial"/>
          <w:b/>
          <w:noProof/>
          <w:szCs w:val="24"/>
          <w:lang w:eastAsia="es-MX"/>
        </w:rPr>
      </w:pPr>
      <w:r w:rsidRPr="00AF2F2F">
        <w:rPr>
          <w:rFonts w:ascii="Arial" w:hAnsi="Arial" w:cs="Arial"/>
          <w:b/>
        </w:rPr>
        <w:t>Valor Agregado de Exportación de la Manufactura Global</w:t>
      </w:r>
      <w:r w:rsidRPr="00AF2F2F">
        <w:rPr>
          <w:rFonts w:ascii="Arial" w:eastAsia="Times New Roman" w:hAnsi="Arial" w:cs="Arial"/>
          <w:b/>
          <w:noProof/>
          <w:szCs w:val="24"/>
          <w:lang w:eastAsia="es-MX"/>
        </w:rPr>
        <w:t xml:space="preserve"> por actividad económica</w:t>
      </w:r>
    </w:p>
    <w:p w14:paraId="406D881D" w14:textId="77777777" w:rsidR="0046451A" w:rsidRPr="00AF2F2F" w:rsidRDefault="0046451A" w:rsidP="001009E6">
      <w:pPr>
        <w:pStyle w:val="consang"/>
        <w:spacing w:before="120" w:after="0" w:line="240" w:lineRule="auto"/>
        <w:ind w:left="-567" w:right="-518" w:firstLine="0"/>
        <w:rPr>
          <w:rFonts w:ascii="Arial" w:hAnsi="Arial" w:cs="Arial"/>
          <w:b/>
        </w:rPr>
      </w:pPr>
    </w:p>
    <w:p w14:paraId="450B9727" w14:textId="23F11B74" w:rsidR="00783A7B" w:rsidRPr="00AF2F2F" w:rsidRDefault="00783A7B" w:rsidP="001009E6">
      <w:pPr>
        <w:pStyle w:val="consang"/>
        <w:spacing w:before="120" w:after="0" w:line="240" w:lineRule="auto"/>
        <w:ind w:left="-567" w:right="-518" w:firstLine="0"/>
        <w:rPr>
          <w:rFonts w:ascii="Arial" w:hAnsi="Arial" w:cs="Arial"/>
        </w:rPr>
      </w:pPr>
      <w:r w:rsidRPr="00AF2F2F">
        <w:rPr>
          <w:rFonts w:ascii="Arial" w:hAnsi="Arial" w:cs="Arial"/>
        </w:rPr>
        <w:t xml:space="preserve">En </w:t>
      </w:r>
      <w:r w:rsidR="00BE1191" w:rsidRPr="00AF2F2F">
        <w:rPr>
          <w:rFonts w:ascii="Arial" w:hAnsi="Arial" w:cs="Arial"/>
        </w:rPr>
        <w:t>20</w:t>
      </w:r>
      <w:r w:rsidR="003A2BC1" w:rsidRPr="00AF2F2F">
        <w:rPr>
          <w:rFonts w:ascii="Arial" w:hAnsi="Arial" w:cs="Arial"/>
        </w:rPr>
        <w:t>20</w:t>
      </w:r>
      <w:r w:rsidR="00831109">
        <w:rPr>
          <w:rFonts w:ascii="Arial" w:hAnsi="Arial" w:cs="Arial"/>
        </w:rPr>
        <w:t xml:space="preserve">, </w:t>
      </w:r>
      <w:r w:rsidRPr="00AF2F2F">
        <w:rPr>
          <w:rFonts w:ascii="Arial" w:hAnsi="Arial" w:cs="Arial"/>
        </w:rPr>
        <w:t xml:space="preserve">de las ramas de la industria manufacturera que participan en las cadenas globales de valor destacó la de </w:t>
      </w:r>
      <w:r w:rsidR="001009E6">
        <w:rPr>
          <w:rFonts w:ascii="Arial" w:hAnsi="Arial" w:cs="Arial"/>
        </w:rPr>
        <w:t>f</w:t>
      </w:r>
      <w:r w:rsidRPr="00AF2F2F">
        <w:rPr>
          <w:rFonts w:ascii="Arial" w:hAnsi="Arial" w:cs="Arial"/>
        </w:rPr>
        <w:t>abricación de automóviles y camiones que contribuyó con 2</w:t>
      </w:r>
      <w:r w:rsidR="003A2BC1" w:rsidRPr="00AF2F2F">
        <w:rPr>
          <w:rFonts w:ascii="Arial" w:hAnsi="Arial" w:cs="Arial"/>
        </w:rPr>
        <w:t>3.1</w:t>
      </w:r>
      <w:r w:rsidRPr="00AF2F2F">
        <w:rPr>
          <w:rFonts w:ascii="Arial" w:hAnsi="Arial" w:cs="Arial"/>
        </w:rPr>
        <w:t xml:space="preserve">% del VAEMG total; le siguieron la </w:t>
      </w:r>
      <w:r w:rsidR="001009E6">
        <w:rPr>
          <w:rFonts w:ascii="Arial" w:hAnsi="Arial" w:cs="Arial"/>
        </w:rPr>
        <w:t>f</w:t>
      </w:r>
      <w:r w:rsidRPr="00AF2F2F">
        <w:rPr>
          <w:rFonts w:ascii="Arial" w:hAnsi="Arial" w:cs="Arial"/>
        </w:rPr>
        <w:t>abricación de partes para vehículos automotores con</w:t>
      </w:r>
      <w:r w:rsidR="00D870AF" w:rsidRPr="00AF2F2F">
        <w:rPr>
          <w:rFonts w:ascii="Arial" w:hAnsi="Arial" w:cs="Arial"/>
        </w:rPr>
        <w:t xml:space="preserve"> </w:t>
      </w:r>
      <w:r w:rsidR="00F747D8" w:rsidRPr="00AF2F2F">
        <w:rPr>
          <w:rFonts w:ascii="Arial" w:hAnsi="Arial" w:cs="Arial"/>
        </w:rPr>
        <w:t>8.</w:t>
      </w:r>
      <w:r w:rsidR="003A2BC1" w:rsidRPr="00AF2F2F">
        <w:rPr>
          <w:rFonts w:ascii="Arial" w:hAnsi="Arial" w:cs="Arial"/>
        </w:rPr>
        <w:t>8</w:t>
      </w:r>
      <w:r w:rsidRPr="00AF2F2F">
        <w:rPr>
          <w:rFonts w:ascii="Arial" w:hAnsi="Arial" w:cs="Arial"/>
        </w:rPr>
        <w:t xml:space="preserve">%; las </w:t>
      </w:r>
      <w:r w:rsidR="004929BA">
        <w:rPr>
          <w:rFonts w:ascii="Arial" w:hAnsi="Arial" w:cs="Arial"/>
        </w:rPr>
        <w:t>i</w:t>
      </w:r>
      <w:r w:rsidRPr="00AF2F2F">
        <w:rPr>
          <w:rFonts w:ascii="Arial" w:hAnsi="Arial" w:cs="Arial"/>
        </w:rPr>
        <w:t xml:space="preserve">ndustrias de metales no ferrosos, excepto aluminio con </w:t>
      </w:r>
      <w:r w:rsidR="003A2BC1" w:rsidRPr="00AF2F2F">
        <w:rPr>
          <w:rFonts w:ascii="Arial" w:hAnsi="Arial" w:cs="Arial"/>
        </w:rPr>
        <w:t>5.2</w:t>
      </w:r>
      <w:r w:rsidRPr="00AF2F2F">
        <w:rPr>
          <w:rFonts w:ascii="Arial" w:hAnsi="Arial" w:cs="Arial"/>
        </w:rPr>
        <w:t xml:space="preserve">%; la </w:t>
      </w:r>
      <w:r w:rsidR="004929BA">
        <w:rPr>
          <w:rFonts w:ascii="Arial" w:hAnsi="Arial" w:cs="Arial"/>
        </w:rPr>
        <w:t>f</w:t>
      </w:r>
      <w:r w:rsidRPr="00AF2F2F">
        <w:rPr>
          <w:rFonts w:ascii="Arial" w:hAnsi="Arial" w:cs="Arial"/>
        </w:rPr>
        <w:t>abricación de componentes electrónicos 3.</w:t>
      </w:r>
      <w:r w:rsidR="003A2BC1" w:rsidRPr="00AF2F2F">
        <w:rPr>
          <w:rFonts w:ascii="Arial" w:hAnsi="Arial" w:cs="Arial"/>
        </w:rPr>
        <w:t>8</w:t>
      </w:r>
      <w:r w:rsidRPr="00AF2F2F">
        <w:rPr>
          <w:rFonts w:ascii="Arial" w:hAnsi="Arial" w:cs="Arial"/>
        </w:rPr>
        <w:t xml:space="preserve">%; la </w:t>
      </w:r>
      <w:r w:rsidR="004929BA">
        <w:rPr>
          <w:rFonts w:ascii="Arial" w:hAnsi="Arial" w:cs="Arial"/>
        </w:rPr>
        <w:t>f</w:t>
      </w:r>
      <w:r w:rsidRPr="00AF2F2F">
        <w:rPr>
          <w:rFonts w:ascii="Arial" w:hAnsi="Arial" w:cs="Arial"/>
        </w:rPr>
        <w:t xml:space="preserve">abricación de equipo de audio y de video </w:t>
      </w:r>
      <w:r w:rsidR="00D870AF" w:rsidRPr="00AF2F2F">
        <w:rPr>
          <w:rFonts w:ascii="Arial" w:hAnsi="Arial" w:cs="Arial"/>
        </w:rPr>
        <w:t>3.2</w:t>
      </w:r>
      <w:r w:rsidRPr="00AF2F2F">
        <w:rPr>
          <w:rFonts w:ascii="Arial" w:hAnsi="Arial" w:cs="Arial"/>
        </w:rPr>
        <w:t xml:space="preserve">%; la </w:t>
      </w:r>
      <w:r w:rsidR="004929BA">
        <w:rPr>
          <w:rFonts w:ascii="Arial" w:hAnsi="Arial" w:cs="Arial"/>
        </w:rPr>
        <w:t>f</w:t>
      </w:r>
      <w:r w:rsidRPr="00AF2F2F">
        <w:rPr>
          <w:rFonts w:ascii="Arial" w:hAnsi="Arial" w:cs="Arial"/>
        </w:rPr>
        <w:t xml:space="preserve">abricación de computadoras y equipo periférico </w:t>
      </w:r>
      <w:r w:rsidR="00D870AF" w:rsidRPr="00AF2F2F">
        <w:rPr>
          <w:rFonts w:ascii="Arial" w:hAnsi="Arial" w:cs="Arial"/>
        </w:rPr>
        <w:t>2</w:t>
      </w:r>
      <w:r w:rsidR="003A2BC1" w:rsidRPr="00AF2F2F">
        <w:rPr>
          <w:rFonts w:ascii="Arial" w:hAnsi="Arial" w:cs="Arial"/>
        </w:rPr>
        <w:t>.2</w:t>
      </w:r>
      <w:r w:rsidRPr="00AF2F2F">
        <w:rPr>
          <w:rFonts w:ascii="Arial" w:hAnsi="Arial" w:cs="Arial"/>
        </w:rPr>
        <w:t xml:space="preserve">%; </w:t>
      </w:r>
      <w:r w:rsidR="004929BA">
        <w:rPr>
          <w:rFonts w:ascii="Arial" w:hAnsi="Arial" w:cs="Arial"/>
        </w:rPr>
        <w:t>f</w:t>
      </w:r>
      <w:r w:rsidRPr="00AF2F2F">
        <w:rPr>
          <w:rFonts w:ascii="Arial" w:hAnsi="Arial" w:cs="Arial"/>
        </w:rPr>
        <w:t>abricación de equipo de generación y distribución de energía eléctrica</w:t>
      </w:r>
      <w:r w:rsidR="003A2BC1" w:rsidRPr="00AF2F2F">
        <w:rPr>
          <w:rFonts w:ascii="Arial" w:hAnsi="Arial" w:cs="Arial"/>
        </w:rPr>
        <w:t xml:space="preserve"> 2.0%; </w:t>
      </w:r>
      <w:r w:rsidR="004929BA">
        <w:rPr>
          <w:rFonts w:ascii="Arial" w:hAnsi="Arial" w:cs="Arial"/>
        </w:rPr>
        <w:t>f</w:t>
      </w:r>
      <w:r w:rsidRPr="00AF2F2F">
        <w:rPr>
          <w:rFonts w:ascii="Arial" w:hAnsi="Arial" w:cs="Arial"/>
        </w:rPr>
        <w:t>abricación de equipo no electrónico y material desechable de uso médico, dental y para laboratorio, y artículos oftálmicos 1.</w:t>
      </w:r>
      <w:r w:rsidR="003A2BC1" w:rsidRPr="00AF2F2F">
        <w:rPr>
          <w:rFonts w:ascii="Arial" w:hAnsi="Arial" w:cs="Arial"/>
        </w:rPr>
        <w:t>9</w:t>
      </w:r>
      <w:r w:rsidRPr="00AF2F2F">
        <w:rPr>
          <w:rFonts w:ascii="Arial" w:hAnsi="Arial" w:cs="Arial"/>
        </w:rPr>
        <w:t xml:space="preserve">%; la </w:t>
      </w:r>
      <w:r w:rsidR="004929BA">
        <w:rPr>
          <w:rFonts w:ascii="Arial" w:hAnsi="Arial" w:cs="Arial"/>
        </w:rPr>
        <w:t>f</w:t>
      </w:r>
      <w:r w:rsidRPr="00AF2F2F">
        <w:rPr>
          <w:rFonts w:ascii="Arial" w:hAnsi="Arial" w:cs="Arial"/>
        </w:rPr>
        <w:t>abricación de motores de combustión interna, turbinas y transmisiones con 1.</w:t>
      </w:r>
      <w:r w:rsidR="003A2BC1" w:rsidRPr="00AF2F2F">
        <w:rPr>
          <w:rFonts w:ascii="Arial" w:hAnsi="Arial" w:cs="Arial"/>
        </w:rPr>
        <w:t>2</w:t>
      </w:r>
      <w:r w:rsidRPr="00AF2F2F">
        <w:rPr>
          <w:rFonts w:ascii="Arial" w:hAnsi="Arial" w:cs="Arial"/>
        </w:rPr>
        <w:t xml:space="preserve">%, y </w:t>
      </w:r>
      <w:r w:rsidR="004929BA">
        <w:rPr>
          <w:rFonts w:ascii="Arial" w:hAnsi="Arial" w:cs="Arial"/>
        </w:rPr>
        <w:t>f</w:t>
      </w:r>
      <w:r w:rsidR="00D870AF" w:rsidRPr="00AF2F2F">
        <w:rPr>
          <w:rFonts w:ascii="Arial" w:hAnsi="Arial" w:cs="Arial"/>
        </w:rPr>
        <w:t xml:space="preserve">abricación de </w:t>
      </w:r>
      <w:r w:rsidR="006740B2">
        <w:rPr>
          <w:rFonts w:ascii="Arial" w:hAnsi="Arial" w:cs="Arial"/>
        </w:rPr>
        <w:t>equipo de</w:t>
      </w:r>
      <w:r w:rsidR="00D813BD">
        <w:rPr>
          <w:rFonts w:ascii="Arial" w:hAnsi="Arial" w:cs="Arial"/>
        </w:rPr>
        <w:t xml:space="preserve"> </w:t>
      </w:r>
      <w:r w:rsidR="006740B2">
        <w:rPr>
          <w:rFonts w:ascii="Arial" w:hAnsi="Arial" w:cs="Arial"/>
        </w:rPr>
        <w:t>comunicación</w:t>
      </w:r>
      <w:r w:rsidR="00D870AF" w:rsidRPr="00AF2F2F">
        <w:rPr>
          <w:rFonts w:ascii="Arial" w:hAnsi="Arial" w:cs="Arial"/>
        </w:rPr>
        <w:t xml:space="preserve"> con</w:t>
      </w:r>
      <w:r w:rsidR="00DB71C3" w:rsidRPr="00AF2F2F">
        <w:rPr>
          <w:rFonts w:ascii="Arial" w:hAnsi="Arial" w:cs="Arial"/>
        </w:rPr>
        <w:t xml:space="preserve"> </w:t>
      </w:r>
      <w:r w:rsidRPr="00AF2F2F">
        <w:rPr>
          <w:rFonts w:ascii="Arial" w:hAnsi="Arial" w:cs="Arial"/>
        </w:rPr>
        <w:t>1</w:t>
      </w:r>
      <w:r w:rsidR="003A2BC1" w:rsidRPr="00AF2F2F">
        <w:rPr>
          <w:rFonts w:ascii="Arial" w:hAnsi="Arial" w:cs="Arial"/>
        </w:rPr>
        <w:t>.1</w:t>
      </w:r>
      <w:r w:rsidR="00831109">
        <w:rPr>
          <w:rFonts w:ascii="Arial" w:hAnsi="Arial" w:cs="Arial"/>
        </w:rPr>
        <w:t xml:space="preserve"> </w:t>
      </w:r>
      <w:r w:rsidRPr="00AF2F2F">
        <w:rPr>
          <w:rFonts w:ascii="Arial" w:hAnsi="Arial" w:cs="Arial"/>
        </w:rPr>
        <w:t xml:space="preserve">por ciento. En conjunto </w:t>
      </w:r>
      <w:r w:rsidR="00846189" w:rsidRPr="00AF2F2F">
        <w:rPr>
          <w:rFonts w:ascii="Arial" w:hAnsi="Arial" w:cs="Arial"/>
        </w:rPr>
        <w:t>l</w:t>
      </w:r>
      <w:r w:rsidRPr="00AF2F2F">
        <w:rPr>
          <w:rFonts w:ascii="Arial" w:hAnsi="Arial" w:cs="Arial"/>
        </w:rPr>
        <w:t>as 10 ramas de actividad aportaron 5</w:t>
      </w:r>
      <w:r w:rsidR="00F747D8" w:rsidRPr="00AF2F2F">
        <w:rPr>
          <w:rFonts w:ascii="Arial" w:hAnsi="Arial" w:cs="Arial"/>
        </w:rPr>
        <w:t>2.</w:t>
      </w:r>
      <w:r w:rsidR="0023042E">
        <w:rPr>
          <w:rFonts w:ascii="Arial" w:hAnsi="Arial" w:cs="Arial"/>
        </w:rPr>
        <w:t>4</w:t>
      </w:r>
      <w:r w:rsidRPr="00AF2F2F">
        <w:rPr>
          <w:rFonts w:ascii="Arial" w:hAnsi="Arial" w:cs="Arial"/>
        </w:rPr>
        <w:t xml:space="preserve">% del VAEMG durante </w:t>
      </w:r>
      <w:r w:rsidR="00E72104" w:rsidRPr="00AF2F2F">
        <w:rPr>
          <w:rFonts w:ascii="Arial" w:hAnsi="Arial" w:cs="Arial"/>
        </w:rPr>
        <w:t>el año del estudio</w:t>
      </w:r>
      <w:r w:rsidRPr="00AF2F2F">
        <w:rPr>
          <w:rFonts w:ascii="Arial" w:hAnsi="Arial" w:cs="Arial"/>
        </w:rPr>
        <w:t xml:space="preserve"> (véase cuadro siguiente).</w:t>
      </w:r>
    </w:p>
    <w:p w14:paraId="09A4B19A" w14:textId="77777777" w:rsidR="004929BA" w:rsidRDefault="004929BA" w:rsidP="00783A7B">
      <w:pPr>
        <w:pStyle w:val="consang"/>
        <w:spacing w:before="120" w:after="0" w:line="240" w:lineRule="auto"/>
        <w:ind w:right="57" w:firstLine="0"/>
        <w:jc w:val="center"/>
        <w:rPr>
          <w:rFonts w:ascii="Arial" w:hAnsi="Arial" w:cs="Arial"/>
          <w:szCs w:val="24"/>
        </w:rPr>
      </w:pPr>
    </w:p>
    <w:p w14:paraId="68B28C1B" w14:textId="618D6D3D" w:rsidR="00783A7B" w:rsidRPr="00AF2F2F" w:rsidRDefault="00783A7B" w:rsidP="00783A7B">
      <w:pPr>
        <w:pStyle w:val="consang"/>
        <w:spacing w:before="120" w:after="0" w:line="240" w:lineRule="auto"/>
        <w:ind w:right="57" w:firstLine="0"/>
        <w:jc w:val="center"/>
        <w:rPr>
          <w:rFonts w:ascii="Arial" w:hAnsi="Arial" w:cs="Arial"/>
          <w:szCs w:val="24"/>
        </w:rPr>
      </w:pPr>
      <w:r w:rsidRPr="00AF2F2F">
        <w:rPr>
          <w:rFonts w:ascii="Arial" w:hAnsi="Arial" w:cs="Arial"/>
          <w:szCs w:val="24"/>
        </w:rPr>
        <w:lastRenderedPageBreak/>
        <w:t xml:space="preserve">Cuadro </w:t>
      </w:r>
      <w:r w:rsidR="003A2BC1" w:rsidRPr="00AF2F2F">
        <w:rPr>
          <w:rFonts w:ascii="Arial" w:hAnsi="Arial" w:cs="Arial"/>
          <w:szCs w:val="24"/>
        </w:rPr>
        <w:t>2</w:t>
      </w:r>
      <w:r w:rsidR="00E8424C" w:rsidRPr="00AF2F2F">
        <w:rPr>
          <w:rFonts w:ascii="Arial" w:hAnsi="Arial" w:cs="Arial"/>
          <w:szCs w:val="24"/>
        </w:rPr>
        <w:t>.</w:t>
      </w:r>
    </w:p>
    <w:p w14:paraId="24B5D8F4" w14:textId="77777777" w:rsidR="00783A7B" w:rsidRPr="00AF2F2F" w:rsidRDefault="00783A7B" w:rsidP="00783A7B">
      <w:pPr>
        <w:pStyle w:val="consang"/>
        <w:spacing w:after="0" w:line="240" w:lineRule="auto"/>
        <w:ind w:right="57" w:firstLine="0"/>
        <w:jc w:val="center"/>
        <w:rPr>
          <w:rFonts w:ascii="Arial" w:hAnsi="Arial" w:cs="Arial"/>
          <w:b/>
          <w:smallCaps/>
          <w:vertAlign w:val="superscript"/>
        </w:rPr>
      </w:pPr>
      <w:r w:rsidRPr="00AF2F2F">
        <w:rPr>
          <w:rFonts w:ascii="Arial" w:hAnsi="Arial" w:cs="Arial"/>
          <w:b/>
          <w:smallCaps/>
        </w:rPr>
        <w:t xml:space="preserve">Valor Agregado de Exportación de la Manufactura Global por principales ramas de actividad, </w:t>
      </w:r>
      <w:r w:rsidR="00BE1191" w:rsidRPr="00AF2F2F">
        <w:rPr>
          <w:rFonts w:ascii="Arial" w:hAnsi="Arial" w:cs="Arial"/>
          <w:b/>
          <w:smallCaps/>
        </w:rPr>
        <w:t>20</w:t>
      </w:r>
      <w:r w:rsidR="003A2BC1" w:rsidRPr="00AF2F2F">
        <w:rPr>
          <w:rFonts w:ascii="Arial" w:hAnsi="Arial" w:cs="Arial"/>
          <w:b/>
          <w:smallCaps/>
        </w:rPr>
        <w:t>20</w:t>
      </w:r>
      <w:r w:rsidR="003A2BC1" w:rsidRPr="00AF2F2F">
        <w:rPr>
          <w:rFonts w:ascii="Arial" w:hAnsi="Arial" w:cs="Arial"/>
          <w:b/>
          <w:smallCaps/>
          <w:vertAlign w:val="superscript"/>
        </w:rPr>
        <w:t>P</w:t>
      </w:r>
    </w:p>
    <w:tbl>
      <w:tblPr>
        <w:tblW w:w="9606" w:type="dxa"/>
        <w:jc w:val="center"/>
        <w:tblCellMar>
          <w:left w:w="0" w:type="dxa"/>
          <w:right w:w="0" w:type="dxa"/>
        </w:tblCellMar>
        <w:tblLook w:val="0420" w:firstRow="1" w:lastRow="0" w:firstColumn="0" w:lastColumn="0" w:noHBand="0" w:noVBand="1"/>
      </w:tblPr>
      <w:tblGrid>
        <w:gridCol w:w="1128"/>
        <w:gridCol w:w="6019"/>
        <w:gridCol w:w="1452"/>
        <w:gridCol w:w="1007"/>
      </w:tblGrid>
      <w:tr w:rsidR="00B714F7" w:rsidRPr="00AF2F2F" w14:paraId="5863013C" w14:textId="77777777" w:rsidTr="004929BA">
        <w:trPr>
          <w:trHeight w:val="288"/>
          <w:jc w:val="center"/>
        </w:trPr>
        <w:tc>
          <w:tcPr>
            <w:tcW w:w="1128" w:type="dxa"/>
            <w:tcBorders>
              <w:top w:val="single" w:sz="2" w:space="0" w:color="FFFFFF"/>
              <w:left w:val="single" w:sz="2" w:space="0" w:color="FFFFFF"/>
              <w:bottom w:val="single" w:sz="2" w:space="0" w:color="FFFFFF"/>
              <w:right w:val="single" w:sz="2" w:space="0" w:color="FFFFFF"/>
            </w:tcBorders>
            <w:shd w:val="clear" w:color="auto" w:fill="1277C6"/>
            <w:tcMar>
              <w:top w:w="15" w:type="dxa"/>
              <w:left w:w="15" w:type="dxa"/>
              <w:bottom w:w="0" w:type="dxa"/>
              <w:right w:w="15" w:type="dxa"/>
            </w:tcMar>
            <w:vAlign w:val="center"/>
          </w:tcPr>
          <w:p w14:paraId="08E5CA36" w14:textId="77777777" w:rsidR="00B714F7" w:rsidRPr="00AF2F2F" w:rsidRDefault="00B714F7" w:rsidP="00E464B6">
            <w:pPr>
              <w:spacing w:before="3" w:line="360" w:lineRule="auto"/>
              <w:jc w:val="center"/>
              <w:rPr>
                <w:rFonts w:ascii="Arial Black" w:hAnsi="Arial Black" w:cs="Arial"/>
                <w:b/>
                <w:bCs/>
                <w:color w:val="1277C6"/>
                <w:sz w:val="18"/>
                <w:szCs w:val="18"/>
              </w:rPr>
            </w:pPr>
            <w:r w:rsidRPr="00AF2F2F">
              <w:rPr>
                <w:rFonts w:ascii="Arial" w:hAnsi="Arial" w:cs="Arial"/>
                <w:b/>
                <w:color w:val="FFFFFF"/>
                <w:sz w:val="20"/>
                <w:szCs w:val="22"/>
              </w:rPr>
              <w:t>Rama</w:t>
            </w:r>
          </w:p>
        </w:tc>
        <w:tc>
          <w:tcPr>
            <w:tcW w:w="6019" w:type="dxa"/>
            <w:tcBorders>
              <w:top w:val="single" w:sz="2" w:space="0" w:color="FFFFFF"/>
              <w:left w:val="single" w:sz="2" w:space="0" w:color="FFFFFF"/>
              <w:bottom w:val="single" w:sz="2" w:space="0" w:color="FFFFFF"/>
              <w:right w:val="single" w:sz="2" w:space="0" w:color="FFFFFF"/>
            </w:tcBorders>
            <w:shd w:val="clear" w:color="auto" w:fill="1277C6"/>
            <w:tcMar>
              <w:top w:w="15" w:type="dxa"/>
              <w:left w:w="15" w:type="dxa"/>
              <w:bottom w:w="0" w:type="dxa"/>
              <w:right w:w="15" w:type="dxa"/>
            </w:tcMar>
            <w:vAlign w:val="center"/>
          </w:tcPr>
          <w:p w14:paraId="728B22E6" w14:textId="77777777" w:rsidR="00B714F7" w:rsidRPr="00AF2F2F" w:rsidRDefault="00B714F7" w:rsidP="00E464B6">
            <w:pPr>
              <w:spacing w:before="3" w:line="360" w:lineRule="auto"/>
              <w:jc w:val="center"/>
              <w:rPr>
                <w:rFonts w:ascii="Arial Black" w:hAnsi="Arial Black" w:cs="Arial"/>
                <w:b/>
                <w:bCs/>
                <w:color w:val="1277C6"/>
                <w:sz w:val="18"/>
                <w:szCs w:val="18"/>
              </w:rPr>
            </w:pPr>
            <w:r w:rsidRPr="00AF2F2F">
              <w:rPr>
                <w:rFonts w:ascii="Arial" w:hAnsi="Arial" w:cs="Arial"/>
                <w:b/>
                <w:color w:val="FFFFFF"/>
                <w:sz w:val="20"/>
                <w:szCs w:val="22"/>
              </w:rPr>
              <w:t>Denominación</w:t>
            </w:r>
          </w:p>
        </w:tc>
        <w:tc>
          <w:tcPr>
            <w:tcW w:w="1452" w:type="dxa"/>
            <w:tcBorders>
              <w:top w:val="single" w:sz="2" w:space="0" w:color="FFFFFF"/>
              <w:left w:val="single" w:sz="2" w:space="0" w:color="FFFFFF"/>
              <w:bottom w:val="single" w:sz="2" w:space="0" w:color="FFFFFF"/>
              <w:right w:val="single" w:sz="2" w:space="0" w:color="FFFFFF"/>
            </w:tcBorders>
            <w:shd w:val="clear" w:color="auto" w:fill="1277C6"/>
            <w:vAlign w:val="center"/>
          </w:tcPr>
          <w:p w14:paraId="5EC6D4FA" w14:textId="77777777" w:rsidR="00B714F7" w:rsidRPr="00AF2F2F" w:rsidRDefault="00B714F7" w:rsidP="00E464B6">
            <w:pPr>
              <w:spacing w:before="3" w:line="360" w:lineRule="auto"/>
              <w:jc w:val="center"/>
              <w:rPr>
                <w:rFonts w:ascii="Arial Black" w:hAnsi="Arial Black" w:cs="Arial"/>
                <w:b/>
                <w:bCs/>
                <w:color w:val="1277C6"/>
                <w:sz w:val="20"/>
                <w:szCs w:val="20"/>
              </w:rPr>
            </w:pPr>
            <w:r w:rsidRPr="00AF2F2F">
              <w:rPr>
                <w:rFonts w:ascii="Arial" w:hAnsi="Arial" w:cs="Arial"/>
                <w:b/>
                <w:color w:val="FFFFFF"/>
                <w:sz w:val="20"/>
                <w:szCs w:val="22"/>
              </w:rPr>
              <w:t>2020</w:t>
            </w:r>
          </w:p>
        </w:tc>
        <w:tc>
          <w:tcPr>
            <w:tcW w:w="1007" w:type="dxa"/>
            <w:tcBorders>
              <w:top w:val="single" w:sz="2" w:space="0" w:color="FFFFFF"/>
              <w:left w:val="single" w:sz="2" w:space="0" w:color="FFFFFF"/>
              <w:bottom w:val="single" w:sz="2" w:space="0" w:color="FFFFFF"/>
              <w:right w:val="single" w:sz="2" w:space="0" w:color="FFFFFF"/>
            </w:tcBorders>
            <w:shd w:val="clear" w:color="auto" w:fill="1277C6"/>
            <w:vAlign w:val="center"/>
          </w:tcPr>
          <w:p w14:paraId="0CE56BBE" w14:textId="77777777" w:rsidR="00B714F7" w:rsidRPr="00AF2F2F" w:rsidRDefault="00B714F7" w:rsidP="00E464B6">
            <w:pPr>
              <w:spacing w:before="3" w:line="360" w:lineRule="auto"/>
              <w:jc w:val="center"/>
              <w:rPr>
                <w:rFonts w:ascii="Arial Black" w:hAnsi="Arial Black" w:cs="Arial"/>
                <w:b/>
                <w:bCs/>
                <w:color w:val="1277C6"/>
                <w:sz w:val="20"/>
                <w:szCs w:val="20"/>
              </w:rPr>
            </w:pPr>
            <w:r w:rsidRPr="00AF2F2F">
              <w:rPr>
                <w:rFonts w:ascii="Arial" w:hAnsi="Arial" w:cs="Arial"/>
                <w:b/>
                <w:color w:val="FFFFFF"/>
                <w:sz w:val="20"/>
                <w:szCs w:val="22"/>
              </w:rPr>
              <w:t>%</w:t>
            </w:r>
          </w:p>
        </w:tc>
      </w:tr>
      <w:tr w:rsidR="00B714F7" w:rsidRPr="00AF2F2F" w14:paraId="7FC8AC30" w14:textId="77777777" w:rsidTr="004929BA">
        <w:trPr>
          <w:trHeight w:val="336"/>
          <w:jc w:val="center"/>
        </w:trPr>
        <w:tc>
          <w:tcPr>
            <w:tcW w:w="1128" w:type="dxa"/>
            <w:tcBorders>
              <w:top w:val="single" w:sz="2" w:space="0" w:color="FFFFFF"/>
              <w:left w:val="nil"/>
              <w:bottom w:val="single" w:sz="2" w:space="0" w:color="D9D9D9"/>
            </w:tcBorders>
            <w:shd w:val="clear" w:color="auto" w:fill="E7F0FF"/>
            <w:tcMar>
              <w:top w:w="15" w:type="dxa"/>
              <w:left w:w="15" w:type="dxa"/>
              <w:bottom w:w="0" w:type="dxa"/>
              <w:right w:w="15" w:type="dxa"/>
            </w:tcMar>
            <w:vAlign w:val="center"/>
          </w:tcPr>
          <w:p w14:paraId="693330E3" w14:textId="77777777" w:rsidR="00B714F7" w:rsidRPr="00AF2F2F" w:rsidRDefault="00B714F7" w:rsidP="00E464B6">
            <w:pPr>
              <w:spacing w:before="3" w:line="360" w:lineRule="auto"/>
              <w:jc w:val="center"/>
              <w:rPr>
                <w:rFonts w:ascii="Arial" w:eastAsia="Calibri" w:hAnsi="Arial" w:cs="Arial"/>
                <w:b/>
                <w:bCs/>
              </w:rPr>
            </w:pPr>
          </w:p>
        </w:tc>
        <w:tc>
          <w:tcPr>
            <w:tcW w:w="6019" w:type="dxa"/>
            <w:tcBorders>
              <w:top w:val="single" w:sz="2" w:space="0" w:color="FFFFFF"/>
              <w:bottom w:val="single" w:sz="2" w:space="0" w:color="D9D9D9"/>
            </w:tcBorders>
            <w:shd w:val="clear" w:color="auto" w:fill="auto"/>
            <w:tcMar>
              <w:top w:w="15" w:type="dxa"/>
              <w:left w:w="15" w:type="dxa"/>
              <w:bottom w:w="0" w:type="dxa"/>
              <w:right w:w="15" w:type="dxa"/>
            </w:tcMar>
            <w:vAlign w:val="center"/>
          </w:tcPr>
          <w:p w14:paraId="6BE7695A" w14:textId="77777777" w:rsidR="00B714F7" w:rsidRPr="00AF2F2F" w:rsidRDefault="00B714F7" w:rsidP="00E464B6">
            <w:pPr>
              <w:spacing w:before="3" w:line="360" w:lineRule="auto"/>
              <w:jc w:val="center"/>
              <w:rPr>
                <w:rFonts w:ascii="Arial" w:eastAsia="Calibri" w:hAnsi="Arial" w:cs="Arial"/>
                <w:b/>
                <w:bCs/>
              </w:rPr>
            </w:pPr>
            <w:r w:rsidRPr="00AF2F2F">
              <w:rPr>
                <w:rFonts w:ascii="Arial" w:hAnsi="Arial" w:cs="Arial"/>
                <w:b/>
                <w:bCs/>
                <w:color w:val="000000"/>
                <w:sz w:val="18"/>
                <w:szCs w:val="18"/>
              </w:rPr>
              <w:t xml:space="preserve">Valor Agregado de Exportación de la Manufactura Global </w:t>
            </w:r>
          </w:p>
        </w:tc>
        <w:tc>
          <w:tcPr>
            <w:tcW w:w="1452" w:type="dxa"/>
            <w:tcBorders>
              <w:top w:val="single" w:sz="2" w:space="0" w:color="FFFFFF"/>
              <w:bottom w:val="single" w:sz="2" w:space="0" w:color="D9D9D9"/>
            </w:tcBorders>
            <w:shd w:val="clear" w:color="auto" w:fill="auto"/>
            <w:vAlign w:val="center"/>
          </w:tcPr>
          <w:p w14:paraId="27C18953" w14:textId="328BB30F" w:rsidR="00B714F7" w:rsidRPr="00AF2F2F" w:rsidRDefault="00B714F7" w:rsidP="00E464B6">
            <w:pPr>
              <w:spacing w:before="3" w:line="360" w:lineRule="auto"/>
              <w:jc w:val="center"/>
              <w:rPr>
                <w:rFonts w:ascii="Arial" w:hAnsi="Arial" w:cs="Arial"/>
                <w:b/>
                <w:bCs/>
                <w:color w:val="000000"/>
                <w:sz w:val="18"/>
                <w:szCs w:val="18"/>
              </w:rPr>
            </w:pPr>
            <w:r w:rsidRPr="00AF2F2F">
              <w:rPr>
                <w:rFonts w:ascii="Arial" w:hAnsi="Arial" w:cs="Arial"/>
                <w:b/>
                <w:bCs/>
                <w:color w:val="000000"/>
                <w:sz w:val="18"/>
                <w:szCs w:val="18"/>
              </w:rPr>
              <w:t>2</w:t>
            </w:r>
            <w:r w:rsidR="004929BA">
              <w:rPr>
                <w:rFonts w:ascii="Arial" w:hAnsi="Arial" w:cs="Arial"/>
                <w:b/>
                <w:bCs/>
                <w:color w:val="000000"/>
                <w:sz w:val="18"/>
                <w:szCs w:val="18"/>
              </w:rPr>
              <w:t xml:space="preserve"> </w:t>
            </w:r>
            <w:r w:rsidRPr="00AF2F2F">
              <w:rPr>
                <w:rFonts w:ascii="Arial" w:hAnsi="Arial" w:cs="Arial"/>
                <w:b/>
                <w:bCs/>
                <w:color w:val="000000"/>
                <w:sz w:val="18"/>
                <w:szCs w:val="18"/>
              </w:rPr>
              <w:t>926</w:t>
            </w:r>
            <w:r w:rsidR="004929BA">
              <w:rPr>
                <w:rFonts w:ascii="Arial" w:hAnsi="Arial" w:cs="Arial"/>
                <w:b/>
                <w:bCs/>
                <w:color w:val="000000"/>
                <w:sz w:val="18"/>
                <w:szCs w:val="18"/>
              </w:rPr>
              <w:t xml:space="preserve"> </w:t>
            </w:r>
            <w:r w:rsidRPr="00AF2F2F">
              <w:rPr>
                <w:rFonts w:ascii="Arial" w:hAnsi="Arial" w:cs="Arial"/>
                <w:b/>
                <w:bCs/>
                <w:color w:val="000000"/>
                <w:sz w:val="18"/>
                <w:szCs w:val="18"/>
              </w:rPr>
              <w:t>962</w:t>
            </w:r>
          </w:p>
        </w:tc>
        <w:tc>
          <w:tcPr>
            <w:tcW w:w="1007" w:type="dxa"/>
            <w:tcBorders>
              <w:top w:val="single" w:sz="2" w:space="0" w:color="FFFFFF"/>
              <w:bottom w:val="single" w:sz="2" w:space="0" w:color="D9D9D9"/>
            </w:tcBorders>
            <w:shd w:val="clear" w:color="auto" w:fill="auto"/>
            <w:vAlign w:val="center"/>
          </w:tcPr>
          <w:p w14:paraId="46BDF0B8" w14:textId="77777777" w:rsidR="00B714F7" w:rsidRPr="00AF2F2F" w:rsidRDefault="00B714F7" w:rsidP="00E464B6">
            <w:pPr>
              <w:spacing w:before="3" w:line="360" w:lineRule="auto"/>
              <w:jc w:val="center"/>
              <w:rPr>
                <w:rFonts w:ascii="Arial" w:eastAsia="Calibri" w:hAnsi="Arial" w:cs="Arial"/>
                <w:b/>
                <w:bCs/>
                <w:sz w:val="18"/>
                <w:szCs w:val="18"/>
              </w:rPr>
            </w:pPr>
            <w:r w:rsidRPr="00AF2F2F">
              <w:rPr>
                <w:rFonts w:ascii="Arial" w:hAnsi="Arial" w:cs="Arial"/>
                <w:b/>
                <w:bCs/>
                <w:color w:val="000000"/>
                <w:sz w:val="18"/>
                <w:szCs w:val="18"/>
              </w:rPr>
              <w:t>100.0</w:t>
            </w:r>
          </w:p>
        </w:tc>
      </w:tr>
      <w:tr w:rsidR="00B714F7" w:rsidRPr="00AF2F2F" w14:paraId="7913F0D9" w14:textId="77777777" w:rsidTr="00E464B6">
        <w:trPr>
          <w:trHeight w:val="228"/>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5082BC7A" w14:textId="77777777" w:rsidR="00B714F7" w:rsidRPr="00AF2F2F" w:rsidRDefault="00B714F7" w:rsidP="00E464B6">
            <w:pPr>
              <w:spacing w:before="3" w:line="360" w:lineRule="auto"/>
              <w:jc w:val="center"/>
              <w:rPr>
                <w:rFonts w:ascii="Arial" w:eastAsia="Calibri" w:hAnsi="Arial" w:cs="Arial"/>
                <w:b/>
                <w:bCs/>
              </w:rPr>
            </w:pPr>
            <w:r w:rsidRPr="00AF2F2F">
              <w:rPr>
                <w:rFonts w:ascii="Arial" w:hAnsi="Arial" w:cs="Arial"/>
                <w:b/>
                <w:bCs/>
                <w:color w:val="000000"/>
                <w:sz w:val="18"/>
                <w:szCs w:val="18"/>
              </w:rPr>
              <w:t>3361</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428564B8" w14:textId="77777777" w:rsidR="00B714F7" w:rsidRPr="00AF2F2F" w:rsidRDefault="00B714F7" w:rsidP="00E464B6">
            <w:pPr>
              <w:spacing w:before="3" w:line="360" w:lineRule="auto"/>
              <w:jc w:val="both"/>
              <w:rPr>
                <w:rFonts w:ascii="Arial" w:eastAsia="Calibri" w:hAnsi="Arial" w:cs="Arial"/>
              </w:rPr>
            </w:pPr>
            <w:r w:rsidRPr="00AF2F2F">
              <w:rPr>
                <w:rFonts w:ascii="Arial" w:hAnsi="Arial" w:cs="Arial"/>
                <w:color w:val="000000"/>
                <w:sz w:val="18"/>
                <w:szCs w:val="18"/>
              </w:rPr>
              <w:t>Fabricación de automóviles y camiones.</w:t>
            </w:r>
          </w:p>
        </w:tc>
        <w:tc>
          <w:tcPr>
            <w:tcW w:w="1452" w:type="dxa"/>
            <w:tcBorders>
              <w:top w:val="single" w:sz="2" w:space="0" w:color="D9D9D9"/>
              <w:bottom w:val="single" w:sz="2" w:space="0" w:color="D9D9D9"/>
            </w:tcBorders>
            <w:shd w:val="clear" w:color="auto" w:fill="auto"/>
            <w:vAlign w:val="center"/>
          </w:tcPr>
          <w:p w14:paraId="1275BCDD" w14:textId="0E0C3DF4" w:rsidR="00B714F7" w:rsidRPr="00AF2F2F" w:rsidRDefault="00B714F7" w:rsidP="00E464B6">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675</w:t>
            </w:r>
            <w:r w:rsidR="004929BA">
              <w:rPr>
                <w:rFonts w:ascii="Arial" w:hAnsi="Arial" w:cs="Arial"/>
                <w:color w:val="000000"/>
                <w:sz w:val="18"/>
                <w:szCs w:val="18"/>
              </w:rPr>
              <w:t xml:space="preserve"> </w:t>
            </w:r>
            <w:r w:rsidRPr="00AF2F2F">
              <w:rPr>
                <w:rFonts w:ascii="Arial" w:hAnsi="Arial" w:cs="Arial"/>
                <w:color w:val="000000"/>
                <w:sz w:val="18"/>
                <w:szCs w:val="18"/>
              </w:rPr>
              <w:t>342</w:t>
            </w:r>
          </w:p>
        </w:tc>
        <w:tc>
          <w:tcPr>
            <w:tcW w:w="1007" w:type="dxa"/>
            <w:tcBorders>
              <w:top w:val="single" w:sz="2" w:space="0" w:color="D9D9D9"/>
              <w:bottom w:val="single" w:sz="2" w:space="0" w:color="D9D9D9"/>
            </w:tcBorders>
            <w:shd w:val="clear" w:color="auto" w:fill="auto"/>
            <w:vAlign w:val="center"/>
          </w:tcPr>
          <w:p w14:paraId="49DB31D7" w14:textId="77777777" w:rsidR="00B714F7" w:rsidRPr="00AF2F2F" w:rsidRDefault="00B714F7" w:rsidP="00E464B6">
            <w:pPr>
              <w:spacing w:before="3" w:line="360" w:lineRule="auto"/>
              <w:jc w:val="center"/>
              <w:rPr>
                <w:rFonts w:ascii="Arial" w:eastAsia="Calibri" w:hAnsi="Arial" w:cs="Arial"/>
                <w:sz w:val="18"/>
                <w:szCs w:val="18"/>
              </w:rPr>
            </w:pPr>
            <w:r w:rsidRPr="00AF2F2F">
              <w:rPr>
                <w:rFonts w:ascii="Arial" w:hAnsi="Arial" w:cs="Arial"/>
                <w:color w:val="000000"/>
                <w:sz w:val="18"/>
                <w:szCs w:val="18"/>
              </w:rPr>
              <w:t>23.1</w:t>
            </w:r>
          </w:p>
        </w:tc>
      </w:tr>
      <w:tr w:rsidR="00B714F7" w:rsidRPr="00AF2F2F" w14:paraId="21BBD9E3" w14:textId="77777777" w:rsidTr="00E464B6">
        <w:trPr>
          <w:trHeight w:val="118"/>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0D0BBCAE" w14:textId="77777777" w:rsidR="00B714F7" w:rsidRPr="00AF2F2F" w:rsidRDefault="00B714F7" w:rsidP="00E464B6">
            <w:pPr>
              <w:spacing w:before="3" w:line="360" w:lineRule="auto"/>
              <w:jc w:val="center"/>
              <w:rPr>
                <w:rFonts w:ascii="Arial" w:eastAsia="Calibri" w:hAnsi="Arial" w:cs="Arial"/>
                <w:b/>
                <w:bCs/>
              </w:rPr>
            </w:pPr>
            <w:r w:rsidRPr="00AF2F2F">
              <w:rPr>
                <w:rFonts w:ascii="Arial" w:hAnsi="Arial" w:cs="Arial"/>
                <w:b/>
                <w:bCs/>
                <w:color w:val="000000"/>
                <w:sz w:val="18"/>
                <w:szCs w:val="18"/>
              </w:rPr>
              <w:t>3363</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16521ED4" w14:textId="77777777" w:rsidR="00B714F7" w:rsidRPr="00AF2F2F" w:rsidRDefault="00B714F7" w:rsidP="00E464B6">
            <w:pPr>
              <w:spacing w:before="3" w:line="360" w:lineRule="auto"/>
              <w:jc w:val="both"/>
              <w:rPr>
                <w:rFonts w:ascii="Arial" w:eastAsia="Calibri" w:hAnsi="Arial" w:cs="Arial"/>
              </w:rPr>
            </w:pPr>
            <w:r w:rsidRPr="00AF2F2F">
              <w:rPr>
                <w:rFonts w:ascii="Arial" w:hAnsi="Arial" w:cs="Arial"/>
                <w:color w:val="000000"/>
                <w:sz w:val="18"/>
                <w:szCs w:val="18"/>
              </w:rPr>
              <w:t>Fabricación de partes para vehículos automotores.</w:t>
            </w:r>
          </w:p>
        </w:tc>
        <w:tc>
          <w:tcPr>
            <w:tcW w:w="1452" w:type="dxa"/>
            <w:tcBorders>
              <w:top w:val="single" w:sz="2" w:space="0" w:color="D9D9D9"/>
              <w:bottom w:val="single" w:sz="2" w:space="0" w:color="D9D9D9"/>
            </w:tcBorders>
            <w:shd w:val="clear" w:color="auto" w:fill="auto"/>
            <w:vAlign w:val="center"/>
          </w:tcPr>
          <w:p w14:paraId="677566A8" w14:textId="60BC5DAC" w:rsidR="00B714F7" w:rsidRPr="00AF2F2F" w:rsidRDefault="00B714F7" w:rsidP="00E464B6">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257</w:t>
            </w:r>
            <w:r w:rsidR="004929BA">
              <w:rPr>
                <w:rFonts w:ascii="Arial" w:hAnsi="Arial" w:cs="Arial"/>
                <w:color w:val="000000"/>
                <w:sz w:val="18"/>
                <w:szCs w:val="18"/>
              </w:rPr>
              <w:t xml:space="preserve"> </w:t>
            </w:r>
            <w:r w:rsidRPr="00AF2F2F">
              <w:rPr>
                <w:rFonts w:ascii="Arial" w:hAnsi="Arial" w:cs="Arial"/>
                <w:color w:val="000000"/>
                <w:sz w:val="18"/>
                <w:szCs w:val="18"/>
              </w:rPr>
              <w:t>008</w:t>
            </w:r>
          </w:p>
        </w:tc>
        <w:tc>
          <w:tcPr>
            <w:tcW w:w="1007" w:type="dxa"/>
            <w:tcBorders>
              <w:top w:val="single" w:sz="2" w:space="0" w:color="D9D9D9"/>
              <w:bottom w:val="single" w:sz="2" w:space="0" w:color="D9D9D9"/>
            </w:tcBorders>
            <w:shd w:val="clear" w:color="auto" w:fill="auto"/>
            <w:vAlign w:val="center"/>
          </w:tcPr>
          <w:p w14:paraId="1DF02B5A" w14:textId="77777777" w:rsidR="00B714F7" w:rsidRPr="00AF2F2F" w:rsidRDefault="00B714F7" w:rsidP="00E464B6">
            <w:pPr>
              <w:spacing w:before="3" w:line="360" w:lineRule="auto"/>
              <w:jc w:val="center"/>
              <w:rPr>
                <w:rFonts w:ascii="Arial" w:eastAsia="Calibri" w:hAnsi="Arial" w:cs="Arial"/>
                <w:sz w:val="18"/>
                <w:szCs w:val="18"/>
              </w:rPr>
            </w:pPr>
            <w:r w:rsidRPr="00AF2F2F">
              <w:rPr>
                <w:rFonts w:ascii="Arial" w:hAnsi="Arial" w:cs="Arial"/>
                <w:color w:val="000000"/>
                <w:sz w:val="18"/>
                <w:szCs w:val="18"/>
              </w:rPr>
              <w:t>8.8</w:t>
            </w:r>
          </w:p>
        </w:tc>
      </w:tr>
      <w:tr w:rsidR="00B714F7" w:rsidRPr="00AF2F2F" w14:paraId="71667BD2" w14:textId="77777777" w:rsidTr="00E464B6">
        <w:trPr>
          <w:trHeight w:val="342"/>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3EA2AA2A" w14:textId="77777777" w:rsidR="00B714F7" w:rsidRPr="00AF2F2F" w:rsidRDefault="00B714F7" w:rsidP="00E464B6">
            <w:pPr>
              <w:spacing w:before="3" w:line="360" w:lineRule="auto"/>
              <w:jc w:val="center"/>
              <w:rPr>
                <w:rFonts w:ascii="Arial" w:eastAsia="Calibri" w:hAnsi="Arial" w:cs="Arial"/>
                <w:b/>
                <w:bCs/>
              </w:rPr>
            </w:pPr>
            <w:r w:rsidRPr="00AF2F2F">
              <w:rPr>
                <w:rFonts w:ascii="Arial" w:hAnsi="Arial" w:cs="Arial"/>
                <w:b/>
                <w:bCs/>
                <w:color w:val="000000"/>
                <w:sz w:val="18"/>
                <w:szCs w:val="18"/>
              </w:rPr>
              <w:t>3314</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0166D8CA" w14:textId="77777777" w:rsidR="00B714F7" w:rsidRPr="00AF2F2F" w:rsidRDefault="00B714F7" w:rsidP="00E464B6">
            <w:pPr>
              <w:spacing w:before="3" w:line="360" w:lineRule="auto"/>
              <w:jc w:val="both"/>
              <w:rPr>
                <w:rFonts w:ascii="Arial" w:eastAsia="Calibri" w:hAnsi="Arial" w:cs="Arial"/>
              </w:rPr>
            </w:pPr>
            <w:r w:rsidRPr="00AF2F2F">
              <w:rPr>
                <w:rFonts w:ascii="Arial" w:hAnsi="Arial" w:cs="Arial"/>
                <w:color w:val="000000"/>
                <w:sz w:val="18"/>
                <w:szCs w:val="18"/>
              </w:rPr>
              <w:t>Industrias de metales no ferrosos, excepto aluminio.</w:t>
            </w:r>
          </w:p>
        </w:tc>
        <w:tc>
          <w:tcPr>
            <w:tcW w:w="1452" w:type="dxa"/>
            <w:tcBorders>
              <w:top w:val="single" w:sz="2" w:space="0" w:color="D9D9D9"/>
              <w:bottom w:val="single" w:sz="2" w:space="0" w:color="D9D9D9"/>
            </w:tcBorders>
            <w:shd w:val="clear" w:color="auto" w:fill="auto"/>
            <w:vAlign w:val="center"/>
          </w:tcPr>
          <w:p w14:paraId="61977474" w14:textId="1C0A9FD8" w:rsidR="00B714F7" w:rsidRPr="00AF2F2F" w:rsidRDefault="00B714F7" w:rsidP="00E464B6">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153</w:t>
            </w:r>
            <w:r w:rsidR="004929BA">
              <w:rPr>
                <w:rFonts w:ascii="Arial" w:hAnsi="Arial" w:cs="Arial"/>
                <w:color w:val="000000"/>
                <w:sz w:val="18"/>
                <w:szCs w:val="18"/>
              </w:rPr>
              <w:t xml:space="preserve"> </w:t>
            </w:r>
            <w:r w:rsidRPr="00AF2F2F">
              <w:rPr>
                <w:rFonts w:ascii="Arial" w:hAnsi="Arial" w:cs="Arial"/>
                <w:color w:val="000000"/>
                <w:sz w:val="18"/>
                <w:szCs w:val="18"/>
              </w:rPr>
              <w:t>031</w:t>
            </w:r>
          </w:p>
        </w:tc>
        <w:tc>
          <w:tcPr>
            <w:tcW w:w="1007" w:type="dxa"/>
            <w:tcBorders>
              <w:top w:val="single" w:sz="2" w:space="0" w:color="D9D9D9"/>
              <w:bottom w:val="single" w:sz="2" w:space="0" w:color="D9D9D9"/>
            </w:tcBorders>
            <w:shd w:val="clear" w:color="auto" w:fill="auto"/>
            <w:vAlign w:val="center"/>
          </w:tcPr>
          <w:p w14:paraId="0A5B7364" w14:textId="77777777" w:rsidR="00B714F7" w:rsidRPr="00AF2F2F" w:rsidRDefault="00B714F7" w:rsidP="00E464B6">
            <w:pPr>
              <w:spacing w:before="3" w:line="360" w:lineRule="auto"/>
              <w:jc w:val="center"/>
              <w:rPr>
                <w:rFonts w:ascii="Arial" w:eastAsia="Calibri" w:hAnsi="Arial" w:cs="Arial"/>
                <w:sz w:val="18"/>
                <w:szCs w:val="18"/>
              </w:rPr>
            </w:pPr>
            <w:r w:rsidRPr="00AF2F2F">
              <w:rPr>
                <w:rFonts w:ascii="Arial" w:hAnsi="Arial" w:cs="Arial"/>
                <w:color w:val="000000"/>
                <w:sz w:val="18"/>
                <w:szCs w:val="18"/>
              </w:rPr>
              <w:t>5.2</w:t>
            </w:r>
          </w:p>
        </w:tc>
      </w:tr>
      <w:tr w:rsidR="00B714F7" w:rsidRPr="00AF2F2F" w14:paraId="1C8B0CA7" w14:textId="77777777" w:rsidTr="00E464B6">
        <w:trPr>
          <w:trHeight w:val="196"/>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03A925D9" w14:textId="77777777" w:rsidR="00B714F7" w:rsidRPr="00AF2F2F" w:rsidRDefault="00B714F7" w:rsidP="00E464B6">
            <w:pPr>
              <w:spacing w:before="3" w:line="360" w:lineRule="auto"/>
              <w:jc w:val="center"/>
              <w:rPr>
                <w:rFonts w:ascii="Arial" w:eastAsia="Calibri" w:hAnsi="Arial" w:cs="Arial"/>
                <w:b/>
                <w:bCs/>
              </w:rPr>
            </w:pPr>
            <w:r w:rsidRPr="00AF2F2F">
              <w:rPr>
                <w:rFonts w:ascii="Arial" w:hAnsi="Arial" w:cs="Arial"/>
                <w:b/>
                <w:bCs/>
                <w:color w:val="000000"/>
                <w:sz w:val="18"/>
                <w:szCs w:val="18"/>
              </w:rPr>
              <w:t>3344</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0B1DA15E" w14:textId="77777777" w:rsidR="00B714F7" w:rsidRPr="00AF2F2F" w:rsidRDefault="00B714F7" w:rsidP="00E464B6">
            <w:pPr>
              <w:spacing w:before="3" w:line="360" w:lineRule="auto"/>
              <w:jc w:val="both"/>
              <w:rPr>
                <w:rFonts w:ascii="Arial" w:eastAsia="Calibri" w:hAnsi="Arial" w:cs="Arial"/>
              </w:rPr>
            </w:pPr>
            <w:r w:rsidRPr="00AF2F2F">
              <w:rPr>
                <w:rFonts w:ascii="Arial" w:hAnsi="Arial" w:cs="Arial"/>
                <w:color w:val="000000"/>
                <w:sz w:val="18"/>
                <w:szCs w:val="18"/>
              </w:rPr>
              <w:t>Fabricación de componentes electrónicos.</w:t>
            </w:r>
          </w:p>
        </w:tc>
        <w:tc>
          <w:tcPr>
            <w:tcW w:w="1452" w:type="dxa"/>
            <w:tcBorders>
              <w:top w:val="single" w:sz="2" w:space="0" w:color="D9D9D9"/>
              <w:bottom w:val="single" w:sz="2" w:space="0" w:color="D9D9D9"/>
            </w:tcBorders>
            <w:shd w:val="clear" w:color="auto" w:fill="auto"/>
            <w:vAlign w:val="center"/>
          </w:tcPr>
          <w:p w14:paraId="0AC45B15" w14:textId="28E40D2C" w:rsidR="00B714F7" w:rsidRPr="00AF2F2F" w:rsidRDefault="00B714F7" w:rsidP="00E464B6">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110</w:t>
            </w:r>
            <w:r w:rsidR="004929BA">
              <w:rPr>
                <w:rFonts w:ascii="Arial" w:hAnsi="Arial" w:cs="Arial"/>
                <w:color w:val="000000"/>
                <w:sz w:val="18"/>
                <w:szCs w:val="18"/>
              </w:rPr>
              <w:t xml:space="preserve"> </w:t>
            </w:r>
            <w:r w:rsidRPr="00AF2F2F">
              <w:rPr>
                <w:rFonts w:ascii="Arial" w:hAnsi="Arial" w:cs="Arial"/>
                <w:color w:val="000000"/>
                <w:sz w:val="18"/>
                <w:szCs w:val="18"/>
              </w:rPr>
              <w:t>538</w:t>
            </w:r>
          </w:p>
        </w:tc>
        <w:tc>
          <w:tcPr>
            <w:tcW w:w="1007" w:type="dxa"/>
            <w:tcBorders>
              <w:top w:val="single" w:sz="2" w:space="0" w:color="D9D9D9"/>
              <w:bottom w:val="single" w:sz="2" w:space="0" w:color="D9D9D9"/>
            </w:tcBorders>
            <w:shd w:val="clear" w:color="auto" w:fill="auto"/>
            <w:vAlign w:val="center"/>
          </w:tcPr>
          <w:p w14:paraId="29E6F67E" w14:textId="77777777" w:rsidR="00B714F7" w:rsidRPr="00AF2F2F" w:rsidRDefault="00B714F7" w:rsidP="00E464B6">
            <w:pPr>
              <w:spacing w:before="3" w:line="360" w:lineRule="auto"/>
              <w:jc w:val="center"/>
              <w:rPr>
                <w:rFonts w:ascii="Arial" w:eastAsia="Calibri" w:hAnsi="Arial" w:cs="Arial"/>
                <w:sz w:val="18"/>
                <w:szCs w:val="18"/>
              </w:rPr>
            </w:pPr>
            <w:r w:rsidRPr="00AF2F2F">
              <w:rPr>
                <w:rFonts w:ascii="Arial" w:hAnsi="Arial" w:cs="Arial"/>
                <w:color w:val="000000"/>
                <w:sz w:val="18"/>
                <w:szCs w:val="18"/>
              </w:rPr>
              <w:t>3.8</w:t>
            </w:r>
          </w:p>
        </w:tc>
      </w:tr>
      <w:tr w:rsidR="00B714F7" w:rsidRPr="00AF2F2F" w14:paraId="498CC08A" w14:textId="77777777" w:rsidTr="00E464B6">
        <w:trPr>
          <w:trHeight w:val="164"/>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1D712415" w14:textId="77777777" w:rsidR="00B714F7" w:rsidRPr="00AF2F2F" w:rsidRDefault="00B714F7" w:rsidP="00E464B6">
            <w:pPr>
              <w:spacing w:before="3" w:line="360" w:lineRule="auto"/>
              <w:jc w:val="center"/>
              <w:rPr>
                <w:rFonts w:ascii="Arial" w:eastAsia="Calibri" w:hAnsi="Arial" w:cs="Arial"/>
                <w:b/>
                <w:bCs/>
              </w:rPr>
            </w:pPr>
            <w:r w:rsidRPr="00AF2F2F">
              <w:rPr>
                <w:rFonts w:ascii="Arial" w:hAnsi="Arial" w:cs="Arial"/>
                <w:b/>
                <w:bCs/>
                <w:color w:val="000000"/>
                <w:sz w:val="18"/>
                <w:szCs w:val="18"/>
              </w:rPr>
              <w:t>3343</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18820310" w14:textId="77777777" w:rsidR="00B714F7" w:rsidRPr="00AF2F2F" w:rsidRDefault="00B714F7" w:rsidP="00E464B6">
            <w:pPr>
              <w:spacing w:before="3" w:line="360" w:lineRule="auto"/>
              <w:jc w:val="both"/>
              <w:rPr>
                <w:rFonts w:ascii="Arial" w:eastAsia="Calibri" w:hAnsi="Arial" w:cs="Arial"/>
              </w:rPr>
            </w:pPr>
            <w:r w:rsidRPr="00AF2F2F">
              <w:rPr>
                <w:rFonts w:ascii="Arial" w:hAnsi="Arial" w:cs="Arial"/>
                <w:color w:val="000000"/>
                <w:sz w:val="18"/>
                <w:szCs w:val="18"/>
              </w:rPr>
              <w:t>Fabricación de equipo de audio y de video.</w:t>
            </w:r>
          </w:p>
        </w:tc>
        <w:tc>
          <w:tcPr>
            <w:tcW w:w="1452" w:type="dxa"/>
            <w:tcBorders>
              <w:top w:val="single" w:sz="2" w:space="0" w:color="D9D9D9"/>
              <w:bottom w:val="single" w:sz="2" w:space="0" w:color="D9D9D9"/>
            </w:tcBorders>
            <w:shd w:val="clear" w:color="auto" w:fill="auto"/>
            <w:vAlign w:val="center"/>
          </w:tcPr>
          <w:p w14:paraId="4EBC3096" w14:textId="7DCC87CA" w:rsidR="00B714F7" w:rsidRPr="00AF2F2F" w:rsidRDefault="00B714F7" w:rsidP="00E464B6">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93</w:t>
            </w:r>
            <w:r w:rsidR="004929BA">
              <w:rPr>
                <w:rFonts w:ascii="Arial" w:hAnsi="Arial" w:cs="Arial"/>
                <w:color w:val="000000"/>
                <w:sz w:val="18"/>
                <w:szCs w:val="18"/>
              </w:rPr>
              <w:t xml:space="preserve"> </w:t>
            </w:r>
            <w:r w:rsidRPr="00AF2F2F">
              <w:rPr>
                <w:rFonts w:ascii="Arial" w:hAnsi="Arial" w:cs="Arial"/>
                <w:color w:val="000000"/>
                <w:sz w:val="18"/>
                <w:szCs w:val="18"/>
              </w:rPr>
              <w:t>149</w:t>
            </w:r>
          </w:p>
        </w:tc>
        <w:tc>
          <w:tcPr>
            <w:tcW w:w="1007" w:type="dxa"/>
            <w:tcBorders>
              <w:top w:val="single" w:sz="2" w:space="0" w:color="D9D9D9"/>
              <w:bottom w:val="single" w:sz="2" w:space="0" w:color="D9D9D9"/>
            </w:tcBorders>
            <w:shd w:val="clear" w:color="auto" w:fill="auto"/>
            <w:vAlign w:val="center"/>
          </w:tcPr>
          <w:p w14:paraId="24A0D80A" w14:textId="77777777" w:rsidR="00B714F7" w:rsidRPr="00AF2F2F" w:rsidRDefault="00B714F7" w:rsidP="00E464B6">
            <w:pPr>
              <w:spacing w:before="3" w:line="360" w:lineRule="auto"/>
              <w:jc w:val="center"/>
              <w:rPr>
                <w:rFonts w:ascii="Arial" w:eastAsia="Calibri" w:hAnsi="Arial" w:cs="Arial"/>
                <w:sz w:val="18"/>
                <w:szCs w:val="18"/>
              </w:rPr>
            </w:pPr>
            <w:r w:rsidRPr="00AF2F2F">
              <w:rPr>
                <w:rFonts w:ascii="Arial" w:hAnsi="Arial" w:cs="Arial"/>
                <w:color w:val="000000"/>
                <w:sz w:val="18"/>
                <w:szCs w:val="18"/>
              </w:rPr>
              <w:t>3.2</w:t>
            </w:r>
          </w:p>
        </w:tc>
      </w:tr>
      <w:tr w:rsidR="00B714F7" w:rsidRPr="00AF2F2F" w14:paraId="0D85AD2C" w14:textId="77777777" w:rsidTr="00E464B6">
        <w:trPr>
          <w:trHeight w:val="144"/>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37C33DDB" w14:textId="77777777" w:rsidR="00B714F7" w:rsidRPr="00AF2F2F" w:rsidRDefault="00B714F7" w:rsidP="00E464B6">
            <w:pPr>
              <w:spacing w:before="3" w:line="360" w:lineRule="auto"/>
              <w:jc w:val="center"/>
              <w:rPr>
                <w:rFonts w:ascii="Arial" w:eastAsia="Calibri" w:hAnsi="Arial" w:cs="Arial"/>
                <w:b/>
                <w:bCs/>
              </w:rPr>
            </w:pPr>
            <w:r w:rsidRPr="00AF2F2F">
              <w:rPr>
                <w:rFonts w:ascii="Arial" w:hAnsi="Arial" w:cs="Arial"/>
                <w:b/>
                <w:bCs/>
                <w:color w:val="000000"/>
                <w:sz w:val="18"/>
                <w:szCs w:val="18"/>
              </w:rPr>
              <w:t>3341</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5828DE96" w14:textId="77777777" w:rsidR="00B714F7" w:rsidRPr="00AF2F2F" w:rsidRDefault="00B714F7" w:rsidP="00E464B6">
            <w:pPr>
              <w:spacing w:before="3" w:line="360" w:lineRule="auto"/>
              <w:jc w:val="both"/>
              <w:rPr>
                <w:rFonts w:ascii="Arial" w:eastAsia="Calibri" w:hAnsi="Arial" w:cs="Arial"/>
              </w:rPr>
            </w:pPr>
            <w:r w:rsidRPr="00AF2F2F">
              <w:rPr>
                <w:rFonts w:ascii="Arial" w:hAnsi="Arial" w:cs="Arial"/>
                <w:color w:val="000000"/>
                <w:sz w:val="18"/>
                <w:szCs w:val="18"/>
              </w:rPr>
              <w:t>Fabricación de computadoras y equipo periférico.</w:t>
            </w:r>
          </w:p>
        </w:tc>
        <w:tc>
          <w:tcPr>
            <w:tcW w:w="1452" w:type="dxa"/>
            <w:tcBorders>
              <w:top w:val="single" w:sz="2" w:space="0" w:color="D9D9D9"/>
              <w:bottom w:val="single" w:sz="2" w:space="0" w:color="D9D9D9"/>
            </w:tcBorders>
            <w:shd w:val="clear" w:color="auto" w:fill="auto"/>
            <w:vAlign w:val="center"/>
          </w:tcPr>
          <w:p w14:paraId="32F00D24" w14:textId="6351E823" w:rsidR="00B714F7" w:rsidRPr="00AF2F2F" w:rsidRDefault="00B714F7" w:rsidP="00E464B6">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64</w:t>
            </w:r>
            <w:r w:rsidR="004929BA">
              <w:rPr>
                <w:rFonts w:ascii="Arial" w:hAnsi="Arial" w:cs="Arial"/>
                <w:color w:val="000000"/>
                <w:sz w:val="18"/>
                <w:szCs w:val="18"/>
              </w:rPr>
              <w:t xml:space="preserve"> </w:t>
            </w:r>
            <w:r w:rsidRPr="00AF2F2F">
              <w:rPr>
                <w:rFonts w:ascii="Arial" w:hAnsi="Arial" w:cs="Arial"/>
                <w:color w:val="000000"/>
                <w:sz w:val="18"/>
                <w:szCs w:val="18"/>
              </w:rPr>
              <w:t>600</w:t>
            </w:r>
          </w:p>
        </w:tc>
        <w:tc>
          <w:tcPr>
            <w:tcW w:w="1007" w:type="dxa"/>
            <w:tcBorders>
              <w:top w:val="single" w:sz="2" w:space="0" w:color="D9D9D9"/>
              <w:bottom w:val="single" w:sz="2" w:space="0" w:color="D9D9D9"/>
            </w:tcBorders>
            <w:shd w:val="clear" w:color="auto" w:fill="auto"/>
            <w:vAlign w:val="center"/>
          </w:tcPr>
          <w:p w14:paraId="3E34E017" w14:textId="77777777" w:rsidR="00B714F7" w:rsidRPr="00AF2F2F" w:rsidRDefault="00B714F7" w:rsidP="00E464B6">
            <w:pPr>
              <w:spacing w:before="3" w:line="360" w:lineRule="auto"/>
              <w:jc w:val="center"/>
              <w:rPr>
                <w:rFonts w:ascii="Arial" w:eastAsia="Calibri" w:hAnsi="Arial" w:cs="Arial"/>
                <w:sz w:val="18"/>
                <w:szCs w:val="18"/>
              </w:rPr>
            </w:pPr>
            <w:r w:rsidRPr="00AF2F2F">
              <w:rPr>
                <w:rFonts w:ascii="Arial" w:hAnsi="Arial" w:cs="Arial"/>
                <w:color w:val="000000"/>
                <w:sz w:val="18"/>
                <w:szCs w:val="18"/>
              </w:rPr>
              <w:t>2.2</w:t>
            </w:r>
          </w:p>
        </w:tc>
      </w:tr>
      <w:tr w:rsidR="00B714F7" w:rsidRPr="00AF2F2F" w14:paraId="75BE7D13" w14:textId="77777777" w:rsidTr="00E464B6">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5C512A27" w14:textId="77777777" w:rsidR="00B714F7" w:rsidRPr="00AF2F2F" w:rsidRDefault="00B714F7" w:rsidP="00E464B6">
            <w:pPr>
              <w:spacing w:before="3" w:line="360" w:lineRule="auto"/>
              <w:jc w:val="center"/>
              <w:rPr>
                <w:rFonts w:ascii="Arial" w:eastAsia="Calibri" w:hAnsi="Arial" w:cs="Arial"/>
                <w:b/>
                <w:bCs/>
              </w:rPr>
            </w:pPr>
            <w:r w:rsidRPr="00AF2F2F">
              <w:rPr>
                <w:rFonts w:ascii="Arial" w:hAnsi="Arial" w:cs="Arial"/>
                <w:b/>
                <w:bCs/>
                <w:color w:val="000000"/>
                <w:sz w:val="18"/>
                <w:szCs w:val="18"/>
              </w:rPr>
              <w:t>3353</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bottom"/>
          </w:tcPr>
          <w:p w14:paraId="30CB0AB6" w14:textId="77777777" w:rsidR="00B714F7" w:rsidRPr="00AF2F2F" w:rsidRDefault="00B714F7" w:rsidP="00E464B6">
            <w:pPr>
              <w:spacing w:before="3" w:line="360" w:lineRule="auto"/>
              <w:jc w:val="both"/>
              <w:rPr>
                <w:rFonts w:ascii="Arial" w:eastAsia="Calibri" w:hAnsi="Arial" w:cs="Arial"/>
              </w:rPr>
            </w:pPr>
            <w:r w:rsidRPr="00AF2F2F">
              <w:rPr>
                <w:rFonts w:ascii="Arial" w:hAnsi="Arial" w:cs="Arial"/>
                <w:color w:val="000000"/>
                <w:sz w:val="18"/>
                <w:szCs w:val="18"/>
              </w:rPr>
              <w:t>Fabricación de equipo de generación y distribución de energía eléctrica.</w:t>
            </w:r>
          </w:p>
        </w:tc>
        <w:tc>
          <w:tcPr>
            <w:tcW w:w="1452" w:type="dxa"/>
            <w:tcBorders>
              <w:top w:val="single" w:sz="2" w:space="0" w:color="D9D9D9"/>
              <w:bottom w:val="single" w:sz="2" w:space="0" w:color="D9D9D9"/>
            </w:tcBorders>
            <w:shd w:val="clear" w:color="auto" w:fill="auto"/>
            <w:vAlign w:val="center"/>
          </w:tcPr>
          <w:p w14:paraId="7866BB36" w14:textId="2C2995C4" w:rsidR="00B714F7" w:rsidRPr="00AF2F2F" w:rsidRDefault="00B714F7" w:rsidP="00E464B6">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58</w:t>
            </w:r>
            <w:r w:rsidR="004929BA">
              <w:rPr>
                <w:rFonts w:ascii="Arial" w:hAnsi="Arial" w:cs="Arial"/>
                <w:color w:val="000000"/>
                <w:sz w:val="18"/>
                <w:szCs w:val="18"/>
              </w:rPr>
              <w:t xml:space="preserve"> </w:t>
            </w:r>
            <w:r w:rsidRPr="00AF2F2F">
              <w:rPr>
                <w:rFonts w:ascii="Arial" w:hAnsi="Arial" w:cs="Arial"/>
                <w:color w:val="000000"/>
                <w:sz w:val="18"/>
                <w:szCs w:val="18"/>
              </w:rPr>
              <w:t>673</w:t>
            </w:r>
          </w:p>
        </w:tc>
        <w:tc>
          <w:tcPr>
            <w:tcW w:w="1007" w:type="dxa"/>
            <w:tcBorders>
              <w:top w:val="single" w:sz="2" w:space="0" w:color="D9D9D9"/>
              <w:bottom w:val="single" w:sz="2" w:space="0" w:color="D9D9D9"/>
            </w:tcBorders>
            <w:shd w:val="clear" w:color="auto" w:fill="auto"/>
            <w:vAlign w:val="center"/>
          </w:tcPr>
          <w:p w14:paraId="1828F151" w14:textId="77777777" w:rsidR="00B714F7" w:rsidRPr="00AF2F2F" w:rsidRDefault="00B714F7" w:rsidP="00E464B6">
            <w:pPr>
              <w:spacing w:before="3" w:line="360" w:lineRule="auto"/>
              <w:jc w:val="center"/>
              <w:rPr>
                <w:rFonts w:ascii="Arial" w:eastAsia="Calibri" w:hAnsi="Arial" w:cs="Arial"/>
                <w:sz w:val="18"/>
                <w:szCs w:val="18"/>
              </w:rPr>
            </w:pPr>
            <w:r w:rsidRPr="00AF2F2F">
              <w:rPr>
                <w:rFonts w:ascii="Arial" w:hAnsi="Arial" w:cs="Arial"/>
                <w:color w:val="000000"/>
                <w:sz w:val="18"/>
                <w:szCs w:val="18"/>
              </w:rPr>
              <w:t>2.0</w:t>
            </w:r>
          </w:p>
        </w:tc>
      </w:tr>
      <w:tr w:rsidR="00B714F7" w:rsidRPr="00AF2F2F" w14:paraId="4ACE86D4" w14:textId="77777777" w:rsidTr="00E464B6">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27D13B23" w14:textId="77777777" w:rsidR="00B714F7" w:rsidRPr="00AF2F2F" w:rsidRDefault="00B714F7" w:rsidP="00E464B6">
            <w:pPr>
              <w:spacing w:before="3" w:line="360" w:lineRule="auto"/>
              <w:jc w:val="center"/>
              <w:rPr>
                <w:rFonts w:ascii="Arial" w:eastAsia="Calibri" w:hAnsi="Arial" w:cs="Arial"/>
                <w:b/>
                <w:bCs/>
              </w:rPr>
            </w:pPr>
            <w:r w:rsidRPr="00AF2F2F">
              <w:rPr>
                <w:rFonts w:ascii="Arial" w:hAnsi="Arial" w:cs="Arial"/>
                <w:b/>
                <w:bCs/>
                <w:color w:val="000000"/>
                <w:sz w:val="18"/>
                <w:szCs w:val="18"/>
              </w:rPr>
              <w:t>3391</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bottom"/>
          </w:tcPr>
          <w:p w14:paraId="20D683A9" w14:textId="77777777" w:rsidR="00B714F7" w:rsidRPr="00AF2F2F" w:rsidRDefault="00B714F7" w:rsidP="00E464B6">
            <w:pPr>
              <w:spacing w:before="3" w:line="360" w:lineRule="auto"/>
              <w:jc w:val="both"/>
              <w:rPr>
                <w:rFonts w:ascii="Arial" w:eastAsia="Calibri" w:hAnsi="Arial" w:cs="Arial"/>
              </w:rPr>
            </w:pPr>
            <w:r w:rsidRPr="00AF2F2F">
              <w:rPr>
                <w:rFonts w:ascii="Arial" w:hAnsi="Arial" w:cs="Arial"/>
                <w:color w:val="000000"/>
                <w:sz w:val="18"/>
                <w:szCs w:val="18"/>
              </w:rPr>
              <w:t>Fabricación de equipo no electrónico y material desechable de uso médico, dental y para laboratorio, y artículos oftálmicos.</w:t>
            </w:r>
          </w:p>
        </w:tc>
        <w:tc>
          <w:tcPr>
            <w:tcW w:w="1452" w:type="dxa"/>
            <w:tcBorders>
              <w:top w:val="single" w:sz="2" w:space="0" w:color="D9D9D9"/>
              <w:bottom w:val="single" w:sz="2" w:space="0" w:color="D9D9D9"/>
            </w:tcBorders>
            <w:shd w:val="clear" w:color="auto" w:fill="auto"/>
            <w:vAlign w:val="center"/>
          </w:tcPr>
          <w:p w14:paraId="6085AAFB" w14:textId="490383D9" w:rsidR="00B714F7" w:rsidRPr="00AF2F2F" w:rsidRDefault="00B714F7" w:rsidP="00E464B6">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55</w:t>
            </w:r>
            <w:r w:rsidR="004929BA">
              <w:rPr>
                <w:rFonts w:ascii="Arial" w:hAnsi="Arial" w:cs="Arial"/>
                <w:color w:val="000000"/>
                <w:sz w:val="18"/>
                <w:szCs w:val="18"/>
              </w:rPr>
              <w:t xml:space="preserve"> </w:t>
            </w:r>
            <w:r w:rsidRPr="00AF2F2F">
              <w:rPr>
                <w:rFonts w:ascii="Arial" w:hAnsi="Arial" w:cs="Arial"/>
                <w:color w:val="000000"/>
                <w:sz w:val="18"/>
                <w:szCs w:val="18"/>
              </w:rPr>
              <w:t>749</w:t>
            </w:r>
          </w:p>
        </w:tc>
        <w:tc>
          <w:tcPr>
            <w:tcW w:w="1007" w:type="dxa"/>
            <w:tcBorders>
              <w:top w:val="single" w:sz="2" w:space="0" w:color="D9D9D9"/>
              <w:bottom w:val="single" w:sz="2" w:space="0" w:color="D9D9D9"/>
            </w:tcBorders>
            <w:shd w:val="clear" w:color="auto" w:fill="auto"/>
            <w:vAlign w:val="center"/>
          </w:tcPr>
          <w:p w14:paraId="02FD4F0E" w14:textId="77777777" w:rsidR="00B714F7" w:rsidRPr="00AF2F2F" w:rsidRDefault="00B714F7" w:rsidP="00E464B6">
            <w:pPr>
              <w:spacing w:before="3" w:line="360" w:lineRule="auto"/>
              <w:jc w:val="center"/>
              <w:rPr>
                <w:rFonts w:ascii="Arial" w:eastAsia="Calibri" w:hAnsi="Arial" w:cs="Arial"/>
                <w:sz w:val="18"/>
                <w:szCs w:val="18"/>
              </w:rPr>
            </w:pPr>
            <w:r w:rsidRPr="00AF2F2F">
              <w:rPr>
                <w:rFonts w:ascii="Arial" w:hAnsi="Arial" w:cs="Arial"/>
                <w:color w:val="000000"/>
                <w:sz w:val="18"/>
                <w:szCs w:val="18"/>
              </w:rPr>
              <w:t>1.9</w:t>
            </w:r>
          </w:p>
        </w:tc>
      </w:tr>
      <w:tr w:rsidR="00B714F7" w:rsidRPr="00AF2F2F" w14:paraId="599FBF61" w14:textId="77777777" w:rsidTr="00E464B6">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70175C71" w14:textId="77777777" w:rsidR="00B714F7" w:rsidRPr="00AF2F2F" w:rsidRDefault="00B714F7" w:rsidP="00E464B6">
            <w:pPr>
              <w:spacing w:before="3" w:line="360" w:lineRule="auto"/>
              <w:jc w:val="center"/>
              <w:rPr>
                <w:rFonts w:ascii="Arial" w:eastAsia="Calibri" w:hAnsi="Arial" w:cs="Arial"/>
                <w:b/>
                <w:bCs/>
              </w:rPr>
            </w:pPr>
            <w:r w:rsidRPr="00AF2F2F">
              <w:rPr>
                <w:rFonts w:ascii="Arial" w:hAnsi="Arial" w:cs="Arial"/>
                <w:b/>
                <w:bCs/>
                <w:color w:val="000000"/>
                <w:sz w:val="18"/>
                <w:szCs w:val="18"/>
              </w:rPr>
              <w:t>3336</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bottom"/>
          </w:tcPr>
          <w:p w14:paraId="4B423B55" w14:textId="77777777" w:rsidR="00B714F7" w:rsidRPr="00AF2F2F" w:rsidRDefault="00B714F7" w:rsidP="00E464B6">
            <w:pPr>
              <w:spacing w:before="3" w:line="360" w:lineRule="auto"/>
              <w:jc w:val="both"/>
              <w:rPr>
                <w:rFonts w:ascii="Arial" w:eastAsia="Calibri" w:hAnsi="Arial" w:cs="Arial"/>
              </w:rPr>
            </w:pPr>
            <w:r w:rsidRPr="00AF2F2F">
              <w:rPr>
                <w:rFonts w:ascii="Arial" w:hAnsi="Arial" w:cs="Arial"/>
                <w:color w:val="000000"/>
                <w:sz w:val="18"/>
                <w:szCs w:val="18"/>
              </w:rPr>
              <w:t>Fabricación de motores de combustión interna, turbinas y transmisiones.</w:t>
            </w:r>
          </w:p>
        </w:tc>
        <w:tc>
          <w:tcPr>
            <w:tcW w:w="1452" w:type="dxa"/>
            <w:tcBorders>
              <w:top w:val="single" w:sz="2" w:space="0" w:color="D9D9D9"/>
              <w:bottom w:val="single" w:sz="2" w:space="0" w:color="D9D9D9"/>
            </w:tcBorders>
            <w:shd w:val="clear" w:color="auto" w:fill="auto"/>
            <w:vAlign w:val="center"/>
          </w:tcPr>
          <w:p w14:paraId="46EB1574" w14:textId="5FF1AEF0" w:rsidR="00B714F7" w:rsidRPr="00AF2F2F" w:rsidRDefault="00B714F7" w:rsidP="00E464B6">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34</w:t>
            </w:r>
            <w:r w:rsidR="004929BA">
              <w:rPr>
                <w:rFonts w:ascii="Arial" w:hAnsi="Arial" w:cs="Arial"/>
                <w:color w:val="000000"/>
                <w:sz w:val="18"/>
                <w:szCs w:val="18"/>
              </w:rPr>
              <w:t xml:space="preserve"> </w:t>
            </w:r>
            <w:r w:rsidRPr="00AF2F2F">
              <w:rPr>
                <w:rFonts w:ascii="Arial" w:hAnsi="Arial" w:cs="Arial"/>
                <w:color w:val="000000"/>
                <w:sz w:val="18"/>
                <w:szCs w:val="18"/>
              </w:rPr>
              <w:t>614</w:t>
            </w:r>
          </w:p>
        </w:tc>
        <w:tc>
          <w:tcPr>
            <w:tcW w:w="1007" w:type="dxa"/>
            <w:tcBorders>
              <w:top w:val="single" w:sz="2" w:space="0" w:color="D9D9D9"/>
              <w:bottom w:val="single" w:sz="2" w:space="0" w:color="D9D9D9"/>
            </w:tcBorders>
            <w:shd w:val="clear" w:color="auto" w:fill="auto"/>
            <w:vAlign w:val="center"/>
          </w:tcPr>
          <w:p w14:paraId="43A2DA5B" w14:textId="77777777" w:rsidR="00B714F7" w:rsidRPr="00AF2F2F" w:rsidRDefault="00B714F7" w:rsidP="00E464B6">
            <w:pPr>
              <w:spacing w:before="3" w:line="360" w:lineRule="auto"/>
              <w:jc w:val="center"/>
              <w:rPr>
                <w:rFonts w:ascii="Arial" w:eastAsia="Calibri" w:hAnsi="Arial" w:cs="Arial"/>
                <w:sz w:val="18"/>
                <w:szCs w:val="18"/>
              </w:rPr>
            </w:pPr>
            <w:r w:rsidRPr="00AF2F2F">
              <w:rPr>
                <w:rFonts w:ascii="Arial" w:hAnsi="Arial" w:cs="Arial"/>
                <w:color w:val="000000"/>
                <w:sz w:val="18"/>
                <w:szCs w:val="18"/>
              </w:rPr>
              <w:t>1.2</w:t>
            </w:r>
          </w:p>
        </w:tc>
      </w:tr>
      <w:tr w:rsidR="006740B2" w:rsidRPr="00AF2F2F" w14:paraId="18D7475B" w14:textId="77777777" w:rsidTr="00E464B6">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607DE2C6" w14:textId="77777777" w:rsidR="006740B2" w:rsidRPr="00AF2F2F" w:rsidRDefault="006740B2" w:rsidP="006740B2">
            <w:pPr>
              <w:spacing w:before="3" w:line="360" w:lineRule="auto"/>
              <w:jc w:val="center"/>
              <w:rPr>
                <w:rFonts w:ascii="Arial" w:eastAsia="Calibri" w:hAnsi="Arial" w:cs="Arial"/>
                <w:b/>
                <w:bCs/>
              </w:rPr>
            </w:pPr>
            <w:r w:rsidRPr="00AF2F2F">
              <w:rPr>
                <w:rFonts w:ascii="Arial" w:hAnsi="Arial" w:cs="Arial"/>
                <w:b/>
                <w:bCs/>
                <w:color w:val="000000"/>
                <w:sz w:val="18"/>
                <w:szCs w:val="18"/>
              </w:rPr>
              <w:t>33</w:t>
            </w:r>
            <w:r>
              <w:rPr>
                <w:rFonts w:ascii="Arial" w:hAnsi="Arial" w:cs="Arial"/>
                <w:b/>
                <w:bCs/>
                <w:color w:val="000000"/>
                <w:sz w:val="18"/>
                <w:szCs w:val="18"/>
              </w:rPr>
              <w:t>42</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5871AD68" w14:textId="77777777" w:rsidR="006740B2" w:rsidRPr="00AF2F2F" w:rsidRDefault="006740B2" w:rsidP="006740B2">
            <w:pPr>
              <w:spacing w:before="3" w:line="360" w:lineRule="auto"/>
              <w:jc w:val="both"/>
              <w:rPr>
                <w:rFonts w:ascii="Arial" w:eastAsia="Calibri" w:hAnsi="Arial" w:cs="Arial"/>
              </w:rPr>
            </w:pPr>
            <w:r w:rsidRPr="00AF2F2F">
              <w:rPr>
                <w:rFonts w:ascii="Arial" w:hAnsi="Arial" w:cs="Arial"/>
                <w:color w:val="000000"/>
                <w:sz w:val="18"/>
                <w:szCs w:val="18"/>
              </w:rPr>
              <w:t xml:space="preserve">Fabricación de </w:t>
            </w:r>
            <w:r>
              <w:rPr>
                <w:rFonts w:ascii="Arial" w:hAnsi="Arial" w:cs="Arial"/>
                <w:color w:val="000000"/>
                <w:sz w:val="18"/>
                <w:szCs w:val="18"/>
              </w:rPr>
              <w:t>equipo de comunicación</w:t>
            </w:r>
            <w:r w:rsidRPr="00AF2F2F">
              <w:rPr>
                <w:rFonts w:ascii="Arial" w:hAnsi="Arial" w:cs="Arial"/>
                <w:color w:val="000000"/>
                <w:sz w:val="18"/>
                <w:szCs w:val="18"/>
              </w:rPr>
              <w:t>.</w:t>
            </w:r>
          </w:p>
        </w:tc>
        <w:tc>
          <w:tcPr>
            <w:tcW w:w="1452" w:type="dxa"/>
            <w:tcBorders>
              <w:top w:val="single" w:sz="2" w:space="0" w:color="D9D9D9"/>
              <w:bottom w:val="single" w:sz="2" w:space="0" w:color="D9D9D9"/>
            </w:tcBorders>
            <w:shd w:val="clear" w:color="auto" w:fill="auto"/>
            <w:vAlign w:val="center"/>
          </w:tcPr>
          <w:p w14:paraId="1C1642B4" w14:textId="51EA27FA" w:rsidR="006740B2" w:rsidRPr="00AF2F2F" w:rsidRDefault="006740B2" w:rsidP="006740B2">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3</w:t>
            </w:r>
            <w:r>
              <w:rPr>
                <w:rFonts w:ascii="Arial" w:hAnsi="Arial" w:cs="Arial"/>
                <w:color w:val="000000"/>
                <w:sz w:val="18"/>
                <w:szCs w:val="18"/>
              </w:rPr>
              <w:t>1</w:t>
            </w:r>
            <w:r w:rsidR="004929BA">
              <w:rPr>
                <w:rFonts w:ascii="Arial" w:hAnsi="Arial" w:cs="Arial"/>
                <w:color w:val="000000"/>
                <w:sz w:val="18"/>
                <w:szCs w:val="18"/>
              </w:rPr>
              <w:t xml:space="preserve"> </w:t>
            </w:r>
            <w:r>
              <w:rPr>
                <w:rFonts w:ascii="Arial" w:hAnsi="Arial" w:cs="Arial"/>
                <w:color w:val="000000"/>
                <w:sz w:val="18"/>
                <w:szCs w:val="18"/>
              </w:rPr>
              <w:t>227</w:t>
            </w:r>
          </w:p>
        </w:tc>
        <w:tc>
          <w:tcPr>
            <w:tcW w:w="1007" w:type="dxa"/>
            <w:tcBorders>
              <w:top w:val="single" w:sz="2" w:space="0" w:color="D9D9D9"/>
              <w:bottom w:val="single" w:sz="2" w:space="0" w:color="D9D9D9"/>
            </w:tcBorders>
            <w:shd w:val="clear" w:color="auto" w:fill="auto"/>
            <w:vAlign w:val="center"/>
          </w:tcPr>
          <w:p w14:paraId="1D09B7A7" w14:textId="77777777" w:rsidR="006740B2" w:rsidRPr="00AF2F2F" w:rsidRDefault="006740B2" w:rsidP="006740B2">
            <w:pPr>
              <w:spacing w:before="3" w:line="360" w:lineRule="auto"/>
              <w:jc w:val="center"/>
              <w:rPr>
                <w:rFonts w:ascii="Arial" w:eastAsia="Calibri" w:hAnsi="Arial" w:cs="Arial"/>
                <w:sz w:val="18"/>
                <w:szCs w:val="18"/>
              </w:rPr>
            </w:pPr>
            <w:r w:rsidRPr="00AF2F2F">
              <w:rPr>
                <w:rFonts w:ascii="Arial" w:hAnsi="Arial" w:cs="Arial"/>
                <w:color w:val="000000"/>
                <w:sz w:val="18"/>
                <w:szCs w:val="18"/>
              </w:rPr>
              <w:t>1.1</w:t>
            </w:r>
          </w:p>
        </w:tc>
      </w:tr>
      <w:tr w:rsidR="006740B2" w:rsidRPr="00AF2F2F" w14:paraId="24D6D687" w14:textId="77777777" w:rsidTr="004929BA">
        <w:trPr>
          <w:trHeight w:val="337"/>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15D91EB1" w14:textId="77777777" w:rsidR="006740B2" w:rsidRPr="00AF2F2F" w:rsidRDefault="006740B2" w:rsidP="006740B2">
            <w:pPr>
              <w:spacing w:before="3" w:line="360" w:lineRule="auto"/>
              <w:jc w:val="both"/>
              <w:rPr>
                <w:rFonts w:ascii="Arial" w:eastAsia="Calibri" w:hAnsi="Arial" w:cs="Arial"/>
                <w:b/>
                <w:bCs/>
              </w:rPr>
            </w:pP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457B1B5B" w14:textId="77777777" w:rsidR="006740B2" w:rsidRPr="00AF2F2F" w:rsidRDefault="006740B2" w:rsidP="006740B2">
            <w:pPr>
              <w:spacing w:before="3" w:line="360" w:lineRule="auto"/>
              <w:jc w:val="both"/>
              <w:rPr>
                <w:rFonts w:ascii="Arial" w:eastAsia="Calibri" w:hAnsi="Arial" w:cs="Arial"/>
              </w:rPr>
            </w:pPr>
            <w:r w:rsidRPr="00AF2F2F">
              <w:rPr>
                <w:rFonts w:ascii="Arial" w:hAnsi="Arial" w:cs="Arial"/>
                <w:color w:val="000000"/>
                <w:sz w:val="18"/>
                <w:szCs w:val="18"/>
              </w:rPr>
              <w:t xml:space="preserve">   </w:t>
            </w:r>
            <w:r w:rsidRPr="00AF2F2F">
              <w:rPr>
                <w:rFonts w:ascii="Arial" w:hAnsi="Arial" w:cs="Arial"/>
                <w:i/>
                <w:iCs/>
                <w:color w:val="000000"/>
                <w:sz w:val="18"/>
                <w:szCs w:val="18"/>
              </w:rPr>
              <w:t>Díez principales ramas de la actividad económica</w:t>
            </w:r>
          </w:p>
        </w:tc>
        <w:tc>
          <w:tcPr>
            <w:tcW w:w="1452" w:type="dxa"/>
            <w:tcBorders>
              <w:top w:val="single" w:sz="2" w:space="0" w:color="D9D9D9"/>
              <w:bottom w:val="single" w:sz="2" w:space="0" w:color="D9D9D9"/>
            </w:tcBorders>
            <w:shd w:val="clear" w:color="auto" w:fill="auto"/>
            <w:vAlign w:val="center"/>
          </w:tcPr>
          <w:p w14:paraId="1ED54E99" w14:textId="0D73C572" w:rsidR="006740B2" w:rsidRPr="00AF2F2F" w:rsidRDefault="006740B2" w:rsidP="006740B2">
            <w:pPr>
              <w:spacing w:before="3" w:line="360" w:lineRule="auto"/>
              <w:jc w:val="center"/>
              <w:rPr>
                <w:rFonts w:ascii="Arial" w:eastAsia="Calibri" w:hAnsi="Arial" w:cs="Arial"/>
                <w:b/>
                <w:bCs/>
                <w:sz w:val="18"/>
                <w:szCs w:val="18"/>
              </w:rPr>
            </w:pPr>
            <w:r w:rsidRPr="00AF2F2F">
              <w:rPr>
                <w:rFonts w:ascii="Arial" w:hAnsi="Arial" w:cs="Arial"/>
                <w:i/>
                <w:iCs/>
                <w:color w:val="000000"/>
                <w:sz w:val="18"/>
                <w:szCs w:val="18"/>
              </w:rPr>
              <w:t>1</w:t>
            </w:r>
            <w:r w:rsidR="004929BA">
              <w:rPr>
                <w:rFonts w:ascii="Arial" w:hAnsi="Arial" w:cs="Arial"/>
                <w:i/>
                <w:iCs/>
                <w:color w:val="000000"/>
                <w:sz w:val="18"/>
                <w:szCs w:val="18"/>
              </w:rPr>
              <w:t xml:space="preserve"> </w:t>
            </w:r>
            <w:r w:rsidRPr="00AF2F2F">
              <w:rPr>
                <w:rFonts w:ascii="Arial" w:hAnsi="Arial" w:cs="Arial"/>
                <w:i/>
                <w:iCs/>
                <w:color w:val="000000"/>
                <w:sz w:val="18"/>
                <w:szCs w:val="18"/>
              </w:rPr>
              <w:t>5</w:t>
            </w:r>
            <w:r>
              <w:rPr>
                <w:rFonts w:ascii="Arial" w:hAnsi="Arial" w:cs="Arial"/>
                <w:i/>
                <w:iCs/>
                <w:color w:val="000000"/>
                <w:sz w:val="18"/>
                <w:szCs w:val="18"/>
              </w:rPr>
              <w:t>33</w:t>
            </w:r>
            <w:r w:rsidR="004929BA">
              <w:rPr>
                <w:rFonts w:ascii="Arial" w:hAnsi="Arial" w:cs="Arial"/>
                <w:i/>
                <w:iCs/>
                <w:color w:val="000000"/>
                <w:sz w:val="18"/>
                <w:szCs w:val="18"/>
              </w:rPr>
              <w:t xml:space="preserve"> </w:t>
            </w:r>
            <w:r>
              <w:rPr>
                <w:rFonts w:ascii="Arial" w:hAnsi="Arial" w:cs="Arial"/>
                <w:i/>
                <w:iCs/>
                <w:color w:val="000000"/>
                <w:sz w:val="18"/>
                <w:szCs w:val="18"/>
              </w:rPr>
              <w:t>93</w:t>
            </w:r>
            <w:r w:rsidRPr="00AF2F2F">
              <w:rPr>
                <w:rFonts w:ascii="Arial" w:hAnsi="Arial" w:cs="Arial"/>
                <w:i/>
                <w:iCs/>
                <w:color w:val="000000"/>
                <w:sz w:val="18"/>
                <w:szCs w:val="18"/>
              </w:rPr>
              <w:t>1</w:t>
            </w:r>
          </w:p>
        </w:tc>
        <w:tc>
          <w:tcPr>
            <w:tcW w:w="1007" w:type="dxa"/>
            <w:tcBorders>
              <w:top w:val="single" w:sz="2" w:space="0" w:color="D9D9D9"/>
              <w:bottom w:val="single" w:sz="2" w:space="0" w:color="D9D9D9"/>
            </w:tcBorders>
            <w:shd w:val="clear" w:color="auto" w:fill="auto"/>
            <w:vAlign w:val="center"/>
          </w:tcPr>
          <w:p w14:paraId="78350391" w14:textId="77777777" w:rsidR="006740B2" w:rsidRPr="00AF2F2F" w:rsidRDefault="006740B2" w:rsidP="006740B2">
            <w:pPr>
              <w:spacing w:before="3" w:line="360" w:lineRule="auto"/>
              <w:jc w:val="center"/>
              <w:rPr>
                <w:rFonts w:ascii="Arial" w:eastAsia="Calibri" w:hAnsi="Arial" w:cs="Arial"/>
                <w:sz w:val="18"/>
                <w:szCs w:val="18"/>
              </w:rPr>
            </w:pPr>
            <w:r w:rsidRPr="00AF2F2F">
              <w:rPr>
                <w:rFonts w:ascii="Arial" w:hAnsi="Arial" w:cs="Arial"/>
                <w:color w:val="000000"/>
                <w:sz w:val="18"/>
                <w:szCs w:val="18"/>
              </w:rPr>
              <w:t>52.</w:t>
            </w:r>
            <w:r>
              <w:rPr>
                <w:rFonts w:ascii="Arial" w:hAnsi="Arial" w:cs="Arial"/>
                <w:color w:val="000000"/>
                <w:sz w:val="18"/>
                <w:szCs w:val="18"/>
              </w:rPr>
              <w:t>4</w:t>
            </w:r>
          </w:p>
        </w:tc>
      </w:tr>
      <w:tr w:rsidR="006740B2" w:rsidRPr="00AF2F2F" w14:paraId="11B089E0" w14:textId="77777777" w:rsidTr="00E464B6">
        <w:trPr>
          <w:trHeight w:val="250"/>
          <w:jc w:val="center"/>
        </w:trPr>
        <w:tc>
          <w:tcPr>
            <w:tcW w:w="1128" w:type="dxa"/>
            <w:tcBorders>
              <w:top w:val="single" w:sz="2" w:space="0" w:color="D9D9D9"/>
              <w:left w:val="nil"/>
              <w:bottom w:val="single" w:sz="48" w:space="0" w:color="1277C6"/>
            </w:tcBorders>
            <w:shd w:val="clear" w:color="auto" w:fill="E7F0FF"/>
            <w:tcMar>
              <w:top w:w="15" w:type="dxa"/>
              <w:left w:w="15" w:type="dxa"/>
              <w:bottom w:w="0" w:type="dxa"/>
              <w:right w:w="15" w:type="dxa"/>
            </w:tcMar>
            <w:vAlign w:val="center"/>
          </w:tcPr>
          <w:p w14:paraId="60F0AE77" w14:textId="77777777" w:rsidR="006740B2" w:rsidRPr="00AF2F2F" w:rsidRDefault="006740B2" w:rsidP="006740B2">
            <w:pPr>
              <w:spacing w:before="3" w:line="360" w:lineRule="auto"/>
              <w:jc w:val="both"/>
              <w:rPr>
                <w:rFonts w:ascii="Arial" w:eastAsia="Calibri" w:hAnsi="Arial" w:cs="Arial"/>
                <w:b/>
                <w:bCs/>
              </w:rPr>
            </w:pPr>
          </w:p>
        </w:tc>
        <w:tc>
          <w:tcPr>
            <w:tcW w:w="6019" w:type="dxa"/>
            <w:tcBorders>
              <w:top w:val="single" w:sz="2" w:space="0" w:color="D9D9D9"/>
              <w:bottom w:val="single" w:sz="48" w:space="0" w:color="1BA3E2"/>
            </w:tcBorders>
            <w:shd w:val="clear" w:color="auto" w:fill="auto"/>
            <w:tcMar>
              <w:top w:w="15" w:type="dxa"/>
              <w:left w:w="15" w:type="dxa"/>
              <w:bottom w:w="0" w:type="dxa"/>
              <w:right w:w="15" w:type="dxa"/>
            </w:tcMar>
            <w:vAlign w:val="center"/>
          </w:tcPr>
          <w:p w14:paraId="0C61F8A1" w14:textId="77777777" w:rsidR="006740B2" w:rsidRPr="00AF2F2F" w:rsidRDefault="006740B2" w:rsidP="006740B2">
            <w:pPr>
              <w:spacing w:before="3" w:line="360" w:lineRule="auto"/>
              <w:jc w:val="both"/>
              <w:rPr>
                <w:rFonts w:ascii="Arial" w:eastAsia="Calibri" w:hAnsi="Arial" w:cs="Arial"/>
              </w:rPr>
            </w:pPr>
            <w:r w:rsidRPr="00AF2F2F">
              <w:rPr>
                <w:rFonts w:ascii="Arial" w:hAnsi="Arial" w:cs="Arial"/>
                <w:color w:val="000000"/>
                <w:sz w:val="18"/>
                <w:szCs w:val="18"/>
              </w:rPr>
              <w:t xml:space="preserve">   </w:t>
            </w:r>
            <w:r w:rsidRPr="00AF2F2F">
              <w:rPr>
                <w:rFonts w:ascii="Arial" w:hAnsi="Arial" w:cs="Arial"/>
                <w:i/>
                <w:iCs/>
                <w:color w:val="000000"/>
                <w:sz w:val="18"/>
                <w:szCs w:val="18"/>
              </w:rPr>
              <w:t>Resto de industrias de la manufactura global</w:t>
            </w:r>
          </w:p>
        </w:tc>
        <w:tc>
          <w:tcPr>
            <w:tcW w:w="1452" w:type="dxa"/>
            <w:tcBorders>
              <w:top w:val="single" w:sz="2" w:space="0" w:color="D9D9D9"/>
              <w:bottom w:val="single" w:sz="48" w:space="0" w:color="1BA3E2"/>
            </w:tcBorders>
            <w:shd w:val="clear" w:color="auto" w:fill="auto"/>
            <w:vAlign w:val="center"/>
          </w:tcPr>
          <w:p w14:paraId="258BF375" w14:textId="55DC817A" w:rsidR="006740B2" w:rsidRPr="00AF2F2F" w:rsidRDefault="006740B2" w:rsidP="006740B2">
            <w:pPr>
              <w:spacing w:before="3" w:line="360" w:lineRule="auto"/>
              <w:jc w:val="center"/>
              <w:rPr>
                <w:rFonts w:ascii="Arial" w:eastAsia="Calibri" w:hAnsi="Arial" w:cs="Arial"/>
                <w:b/>
                <w:bCs/>
                <w:sz w:val="18"/>
                <w:szCs w:val="18"/>
              </w:rPr>
            </w:pPr>
            <w:r w:rsidRPr="00AF2F2F">
              <w:rPr>
                <w:rFonts w:ascii="Arial" w:hAnsi="Arial" w:cs="Arial"/>
                <w:i/>
                <w:iCs/>
                <w:color w:val="000000"/>
                <w:sz w:val="18"/>
                <w:szCs w:val="18"/>
              </w:rPr>
              <w:t>1</w:t>
            </w:r>
            <w:r w:rsidR="004929BA">
              <w:rPr>
                <w:rFonts w:ascii="Arial" w:hAnsi="Arial" w:cs="Arial"/>
                <w:i/>
                <w:iCs/>
                <w:color w:val="000000"/>
                <w:sz w:val="18"/>
                <w:szCs w:val="18"/>
              </w:rPr>
              <w:t xml:space="preserve"> </w:t>
            </w:r>
            <w:r w:rsidRPr="00AF2F2F">
              <w:rPr>
                <w:rFonts w:ascii="Arial" w:hAnsi="Arial" w:cs="Arial"/>
                <w:i/>
                <w:iCs/>
                <w:color w:val="000000"/>
                <w:sz w:val="18"/>
                <w:szCs w:val="18"/>
              </w:rPr>
              <w:t>39</w:t>
            </w:r>
            <w:r>
              <w:rPr>
                <w:rFonts w:ascii="Arial" w:hAnsi="Arial" w:cs="Arial"/>
                <w:i/>
                <w:iCs/>
                <w:color w:val="000000"/>
                <w:sz w:val="18"/>
                <w:szCs w:val="18"/>
              </w:rPr>
              <w:t>3</w:t>
            </w:r>
            <w:r w:rsidR="004929BA">
              <w:rPr>
                <w:rFonts w:ascii="Arial" w:hAnsi="Arial" w:cs="Arial"/>
                <w:i/>
                <w:iCs/>
                <w:color w:val="000000"/>
                <w:sz w:val="18"/>
                <w:szCs w:val="18"/>
              </w:rPr>
              <w:t xml:space="preserve"> </w:t>
            </w:r>
            <w:r>
              <w:rPr>
                <w:rFonts w:ascii="Arial" w:hAnsi="Arial" w:cs="Arial"/>
                <w:i/>
                <w:iCs/>
                <w:color w:val="000000"/>
                <w:sz w:val="18"/>
                <w:szCs w:val="18"/>
              </w:rPr>
              <w:t>031</w:t>
            </w:r>
          </w:p>
        </w:tc>
        <w:tc>
          <w:tcPr>
            <w:tcW w:w="1007" w:type="dxa"/>
            <w:tcBorders>
              <w:top w:val="single" w:sz="2" w:space="0" w:color="D9D9D9"/>
              <w:bottom w:val="single" w:sz="48" w:space="0" w:color="1BA3E2"/>
            </w:tcBorders>
            <w:shd w:val="clear" w:color="auto" w:fill="auto"/>
            <w:vAlign w:val="center"/>
          </w:tcPr>
          <w:p w14:paraId="0507A779" w14:textId="77777777" w:rsidR="006740B2" w:rsidRPr="00AF2F2F" w:rsidRDefault="006740B2" w:rsidP="006740B2">
            <w:pPr>
              <w:spacing w:before="3" w:line="360" w:lineRule="auto"/>
              <w:jc w:val="center"/>
              <w:rPr>
                <w:rFonts w:ascii="Arial" w:eastAsia="Calibri" w:hAnsi="Arial" w:cs="Arial"/>
                <w:sz w:val="18"/>
                <w:szCs w:val="18"/>
              </w:rPr>
            </w:pPr>
            <w:r w:rsidRPr="00AF2F2F">
              <w:rPr>
                <w:rFonts w:ascii="Arial" w:hAnsi="Arial" w:cs="Arial"/>
                <w:color w:val="000000"/>
                <w:sz w:val="18"/>
                <w:szCs w:val="18"/>
              </w:rPr>
              <w:t>47.</w:t>
            </w:r>
            <w:r>
              <w:rPr>
                <w:rFonts w:ascii="Arial" w:hAnsi="Arial" w:cs="Arial"/>
                <w:color w:val="000000"/>
                <w:sz w:val="18"/>
                <w:szCs w:val="18"/>
              </w:rPr>
              <w:t>6</w:t>
            </w:r>
          </w:p>
        </w:tc>
      </w:tr>
    </w:tbl>
    <w:p w14:paraId="104B568D" w14:textId="7C1E3233" w:rsidR="00C84E5F" w:rsidRPr="004929BA" w:rsidRDefault="006C2E95" w:rsidP="004929BA">
      <w:pPr>
        <w:pStyle w:val="consang"/>
        <w:spacing w:after="0" w:line="240" w:lineRule="auto"/>
        <w:ind w:left="142" w:right="57" w:hanging="568"/>
        <w:rPr>
          <w:rFonts w:ascii="Arial" w:hAnsi="Arial" w:cs="Arial"/>
          <w:color w:val="333333"/>
          <w:sz w:val="16"/>
          <w:szCs w:val="16"/>
          <w:shd w:val="clear" w:color="auto" w:fill="FFFFFF"/>
        </w:rPr>
      </w:pPr>
      <w:r w:rsidRPr="004929BA">
        <w:rPr>
          <w:rFonts w:ascii="Arial" w:hAnsi="Arial" w:cs="Arial"/>
          <w:sz w:val="16"/>
          <w:szCs w:val="16"/>
        </w:rPr>
        <w:t>Fuente: INEGI.</w:t>
      </w:r>
      <w:r w:rsidRPr="004929BA">
        <w:rPr>
          <w:sz w:val="16"/>
          <w:szCs w:val="16"/>
        </w:rPr>
        <w:t xml:space="preserve"> </w:t>
      </w:r>
      <w:r w:rsidRPr="004929BA">
        <w:rPr>
          <w:rFonts w:ascii="Arial" w:hAnsi="Arial" w:cs="Arial"/>
          <w:color w:val="333333"/>
          <w:sz w:val="16"/>
          <w:szCs w:val="16"/>
          <w:shd w:val="clear" w:color="auto" w:fill="FFFFFF"/>
        </w:rPr>
        <w:t>Sistema de Cuentas Nacionales de México</w:t>
      </w:r>
      <w:r w:rsidR="0004190E" w:rsidRPr="004929BA">
        <w:rPr>
          <w:rFonts w:ascii="Arial" w:hAnsi="Arial" w:cs="Arial"/>
          <w:color w:val="333333"/>
          <w:sz w:val="16"/>
          <w:szCs w:val="16"/>
          <w:shd w:val="clear" w:color="auto" w:fill="FFFFFF"/>
        </w:rPr>
        <w:t xml:space="preserve"> </w:t>
      </w:r>
      <w:r w:rsidR="001B1AD1" w:rsidRPr="004929BA">
        <w:rPr>
          <w:rFonts w:ascii="Arial" w:hAnsi="Arial" w:cs="Arial"/>
          <w:color w:val="333333"/>
          <w:sz w:val="16"/>
          <w:szCs w:val="16"/>
          <w:shd w:val="clear" w:color="auto" w:fill="FFFFFF"/>
        </w:rPr>
        <w:t xml:space="preserve">base </w:t>
      </w:r>
      <w:r w:rsidR="0004190E" w:rsidRPr="004929BA">
        <w:rPr>
          <w:rFonts w:ascii="Arial" w:hAnsi="Arial" w:cs="Arial"/>
          <w:color w:val="333333"/>
          <w:sz w:val="16"/>
          <w:szCs w:val="16"/>
          <w:shd w:val="clear" w:color="auto" w:fill="FFFFFF"/>
        </w:rPr>
        <w:t>2013.</w:t>
      </w:r>
    </w:p>
    <w:p w14:paraId="0821E14C" w14:textId="77777777" w:rsidR="004929BA" w:rsidRDefault="004929BA" w:rsidP="004929BA">
      <w:pPr>
        <w:pStyle w:val="consang"/>
        <w:spacing w:after="0" w:line="240" w:lineRule="auto"/>
        <w:ind w:left="-567" w:right="-516" w:firstLine="0"/>
        <w:jc w:val="left"/>
        <w:rPr>
          <w:rFonts w:ascii="Arial" w:hAnsi="Arial" w:cs="Arial"/>
          <w:b/>
        </w:rPr>
      </w:pPr>
    </w:p>
    <w:p w14:paraId="354413E6" w14:textId="494F73FF" w:rsidR="00783A7B" w:rsidRPr="00AF2F2F" w:rsidRDefault="00783A7B" w:rsidP="004929BA">
      <w:pPr>
        <w:pStyle w:val="consang"/>
        <w:spacing w:after="0" w:line="240" w:lineRule="auto"/>
        <w:ind w:left="-567" w:right="-516" w:firstLine="0"/>
        <w:jc w:val="left"/>
        <w:rPr>
          <w:rFonts w:ascii="Arial" w:hAnsi="Arial" w:cs="Arial"/>
          <w:b/>
        </w:rPr>
      </w:pPr>
      <w:r w:rsidRPr="00AF2F2F">
        <w:rPr>
          <w:rFonts w:ascii="Arial" w:hAnsi="Arial" w:cs="Arial"/>
          <w:b/>
        </w:rPr>
        <w:t>Consumo Intermedio de Origen Nacional en la Manufactura Global</w:t>
      </w:r>
    </w:p>
    <w:p w14:paraId="0FBC2CA2" w14:textId="77777777" w:rsidR="008B4CC5" w:rsidRDefault="008B4CC5" w:rsidP="004929BA">
      <w:pPr>
        <w:pStyle w:val="consang"/>
        <w:spacing w:after="0" w:line="240" w:lineRule="auto"/>
        <w:ind w:left="-567" w:right="-516" w:firstLine="0"/>
        <w:rPr>
          <w:rFonts w:ascii="Arial" w:hAnsi="Arial" w:cs="Arial"/>
        </w:rPr>
      </w:pPr>
    </w:p>
    <w:p w14:paraId="7501CC5C" w14:textId="77777777" w:rsidR="004929BA" w:rsidRDefault="00783A7B" w:rsidP="004929BA">
      <w:pPr>
        <w:pStyle w:val="consang"/>
        <w:spacing w:after="0" w:line="240" w:lineRule="auto"/>
        <w:ind w:left="-567" w:right="-518" w:firstLine="0"/>
        <w:rPr>
          <w:rFonts w:ascii="Arial" w:hAnsi="Arial" w:cs="Arial"/>
        </w:rPr>
      </w:pPr>
      <w:r w:rsidRPr="00AF2F2F">
        <w:rPr>
          <w:rFonts w:ascii="Arial" w:hAnsi="Arial" w:cs="Arial"/>
        </w:rPr>
        <w:t xml:space="preserve">El valor del consumo intermedio de bienes y servicios de origen nacional representa un componente importante de los procesos de la producción manufacturera global, debido a que éste vincula la cadena global con la producción local. En </w:t>
      </w:r>
      <w:r w:rsidR="00BE1191" w:rsidRPr="00AF2F2F">
        <w:rPr>
          <w:rFonts w:ascii="Arial" w:hAnsi="Arial" w:cs="Arial"/>
        </w:rPr>
        <w:t>20</w:t>
      </w:r>
      <w:r w:rsidR="004B12EB" w:rsidRPr="00AF2F2F">
        <w:rPr>
          <w:rFonts w:ascii="Arial" w:hAnsi="Arial" w:cs="Arial"/>
        </w:rPr>
        <w:t>20</w:t>
      </w:r>
      <w:r w:rsidRPr="00AF2F2F">
        <w:rPr>
          <w:rFonts w:ascii="Arial" w:hAnsi="Arial" w:cs="Arial"/>
        </w:rPr>
        <w:t xml:space="preserve">, el consumo intermedio de estos bienes y servicios ascendió a </w:t>
      </w:r>
      <w:r w:rsidR="002729DC" w:rsidRPr="00AF2F2F">
        <w:rPr>
          <w:rFonts w:ascii="Arial" w:hAnsi="Arial" w:cs="Arial"/>
        </w:rPr>
        <w:t>9</w:t>
      </w:r>
      <w:r w:rsidR="004B12EB" w:rsidRPr="00AF2F2F">
        <w:rPr>
          <w:rFonts w:ascii="Arial" w:hAnsi="Arial" w:cs="Arial"/>
        </w:rPr>
        <w:t>19</w:t>
      </w:r>
      <w:r w:rsidR="004929BA">
        <w:rPr>
          <w:rFonts w:ascii="Arial" w:hAnsi="Arial" w:cs="Arial"/>
        </w:rPr>
        <w:t xml:space="preserve"> </w:t>
      </w:r>
      <w:r w:rsidR="004B12EB" w:rsidRPr="00AF2F2F">
        <w:rPr>
          <w:rFonts w:ascii="Arial" w:hAnsi="Arial" w:cs="Arial"/>
        </w:rPr>
        <w:t>61</w:t>
      </w:r>
      <w:r w:rsidR="00BE14B1">
        <w:rPr>
          <w:rFonts w:ascii="Arial" w:hAnsi="Arial" w:cs="Arial"/>
        </w:rPr>
        <w:t>8</w:t>
      </w:r>
      <w:r w:rsidR="002729DC" w:rsidRPr="00AF2F2F">
        <w:rPr>
          <w:rFonts w:ascii="Arial" w:hAnsi="Arial" w:cs="Arial"/>
        </w:rPr>
        <w:t xml:space="preserve"> </w:t>
      </w:r>
      <w:r w:rsidRPr="00AF2F2F">
        <w:rPr>
          <w:rFonts w:ascii="Arial" w:hAnsi="Arial" w:cs="Arial"/>
        </w:rPr>
        <w:t>millones de pesos y fue equivalente a</w:t>
      </w:r>
      <w:r w:rsidR="004929BA">
        <w:rPr>
          <w:rFonts w:ascii="Arial" w:hAnsi="Arial" w:cs="Arial"/>
        </w:rPr>
        <w:t xml:space="preserve"> </w:t>
      </w:r>
      <w:r w:rsidRPr="00AF2F2F">
        <w:rPr>
          <w:rFonts w:ascii="Arial" w:hAnsi="Arial" w:cs="Arial"/>
        </w:rPr>
        <w:t>1</w:t>
      </w:r>
      <w:r w:rsidR="002729DC" w:rsidRPr="00AF2F2F">
        <w:rPr>
          <w:rFonts w:ascii="Arial" w:hAnsi="Arial" w:cs="Arial"/>
        </w:rPr>
        <w:t>4.</w:t>
      </w:r>
      <w:r w:rsidR="004B12EB" w:rsidRPr="00AF2F2F">
        <w:rPr>
          <w:rFonts w:ascii="Arial" w:hAnsi="Arial" w:cs="Arial"/>
        </w:rPr>
        <w:t>2</w:t>
      </w:r>
      <w:r w:rsidRPr="00AF2F2F">
        <w:rPr>
          <w:rFonts w:ascii="Arial" w:hAnsi="Arial" w:cs="Arial"/>
        </w:rPr>
        <w:t>% de la PMG y a 3</w:t>
      </w:r>
      <w:r w:rsidR="009D74CC" w:rsidRPr="00AF2F2F">
        <w:rPr>
          <w:rFonts w:ascii="Arial" w:hAnsi="Arial" w:cs="Arial"/>
        </w:rPr>
        <w:t>1</w:t>
      </w:r>
      <w:r w:rsidR="002729DC" w:rsidRPr="00AF2F2F">
        <w:rPr>
          <w:rFonts w:ascii="Arial" w:hAnsi="Arial" w:cs="Arial"/>
        </w:rPr>
        <w:t>.</w:t>
      </w:r>
      <w:r w:rsidR="009D74CC" w:rsidRPr="00AF2F2F">
        <w:rPr>
          <w:rFonts w:ascii="Arial" w:hAnsi="Arial" w:cs="Arial"/>
        </w:rPr>
        <w:t>4</w:t>
      </w:r>
      <w:r w:rsidRPr="00AF2F2F">
        <w:rPr>
          <w:rFonts w:ascii="Arial" w:hAnsi="Arial" w:cs="Arial"/>
        </w:rPr>
        <w:t xml:space="preserve">% del VAEMG. En comparación con </w:t>
      </w:r>
      <w:r w:rsidR="00BE1191" w:rsidRPr="00AF2F2F">
        <w:rPr>
          <w:rFonts w:ascii="Arial" w:hAnsi="Arial" w:cs="Arial"/>
        </w:rPr>
        <w:t>201</w:t>
      </w:r>
      <w:r w:rsidR="009D74CC" w:rsidRPr="00AF2F2F">
        <w:rPr>
          <w:rFonts w:ascii="Arial" w:hAnsi="Arial" w:cs="Arial"/>
        </w:rPr>
        <w:t>9</w:t>
      </w:r>
      <w:r w:rsidR="004929BA">
        <w:rPr>
          <w:rFonts w:ascii="Arial" w:hAnsi="Arial" w:cs="Arial"/>
        </w:rPr>
        <w:t>,</w:t>
      </w:r>
      <w:r w:rsidRPr="00AF2F2F">
        <w:rPr>
          <w:rFonts w:ascii="Arial" w:hAnsi="Arial" w:cs="Arial"/>
        </w:rPr>
        <w:t xml:space="preserve"> dicho monto registró un</w:t>
      </w:r>
      <w:r w:rsidR="009D74CC" w:rsidRPr="00AF2F2F">
        <w:rPr>
          <w:rFonts w:ascii="Arial" w:hAnsi="Arial" w:cs="Arial"/>
        </w:rPr>
        <w:t>a</w:t>
      </w:r>
      <w:r w:rsidRPr="00AF2F2F">
        <w:rPr>
          <w:rFonts w:ascii="Arial" w:hAnsi="Arial" w:cs="Arial"/>
        </w:rPr>
        <w:t xml:space="preserve"> </w:t>
      </w:r>
      <w:r w:rsidR="009D74CC" w:rsidRPr="00AF2F2F">
        <w:rPr>
          <w:rFonts w:ascii="Arial" w:hAnsi="Arial" w:cs="Arial"/>
        </w:rPr>
        <w:t>disminución</w:t>
      </w:r>
      <w:r w:rsidRPr="00AF2F2F">
        <w:rPr>
          <w:rFonts w:ascii="Arial" w:hAnsi="Arial" w:cs="Arial"/>
        </w:rPr>
        <w:t xml:space="preserve"> nominal de </w:t>
      </w:r>
      <w:r w:rsidR="009D74CC" w:rsidRPr="00AF2F2F">
        <w:rPr>
          <w:rFonts w:ascii="Arial" w:hAnsi="Arial" w:cs="Arial"/>
        </w:rPr>
        <w:t>61</w:t>
      </w:r>
      <w:r w:rsidR="004929BA">
        <w:rPr>
          <w:rFonts w:ascii="Arial" w:hAnsi="Arial" w:cs="Arial"/>
        </w:rPr>
        <w:t xml:space="preserve"> </w:t>
      </w:r>
      <w:r w:rsidR="009D74CC" w:rsidRPr="00AF2F2F">
        <w:rPr>
          <w:rFonts w:ascii="Arial" w:hAnsi="Arial" w:cs="Arial"/>
        </w:rPr>
        <w:t>202</w:t>
      </w:r>
      <w:r w:rsidRPr="00AF2F2F">
        <w:rPr>
          <w:rFonts w:ascii="Arial" w:hAnsi="Arial" w:cs="Arial"/>
        </w:rPr>
        <w:t xml:space="preserve"> millones de pesos.</w:t>
      </w:r>
    </w:p>
    <w:p w14:paraId="410900AB" w14:textId="7DB3C7B8" w:rsidR="00783A7B" w:rsidRDefault="00783A7B" w:rsidP="004929BA">
      <w:pPr>
        <w:pStyle w:val="consang"/>
        <w:spacing w:after="0" w:line="240" w:lineRule="auto"/>
        <w:ind w:left="-567" w:right="-518" w:firstLine="0"/>
        <w:rPr>
          <w:rFonts w:ascii="Arial" w:hAnsi="Arial" w:cs="Arial"/>
        </w:rPr>
      </w:pPr>
      <w:r w:rsidRPr="00AF2F2F">
        <w:rPr>
          <w:rFonts w:ascii="Arial" w:hAnsi="Arial" w:cs="Arial"/>
        </w:rPr>
        <w:t xml:space="preserve"> </w:t>
      </w:r>
    </w:p>
    <w:p w14:paraId="552296A4" w14:textId="242F6696" w:rsidR="00C84E5F" w:rsidRPr="00AF2F2F" w:rsidRDefault="00783A7B" w:rsidP="004929BA">
      <w:pPr>
        <w:pStyle w:val="consang"/>
        <w:spacing w:after="0" w:line="240" w:lineRule="auto"/>
        <w:ind w:left="-567" w:right="-518" w:firstLine="0"/>
        <w:rPr>
          <w:rFonts w:ascii="Arial" w:hAnsi="Arial" w:cs="Arial"/>
        </w:rPr>
      </w:pPr>
      <w:r w:rsidRPr="00AF2F2F">
        <w:rPr>
          <w:rFonts w:ascii="Arial" w:hAnsi="Arial" w:cs="Arial"/>
        </w:rPr>
        <w:t xml:space="preserve">A nivel de rama, el consumo intermedio de la industria manufacturera se distribuyó de la siguiente manera: la </w:t>
      </w:r>
      <w:r w:rsidR="004929BA">
        <w:rPr>
          <w:rFonts w:ascii="Arial" w:hAnsi="Arial" w:cs="Arial"/>
        </w:rPr>
        <w:t>f</w:t>
      </w:r>
      <w:r w:rsidRPr="00AF2F2F">
        <w:rPr>
          <w:rFonts w:ascii="Arial" w:hAnsi="Arial" w:cs="Arial"/>
        </w:rPr>
        <w:t>abricación de automóviles y camiones concentró 4</w:t>
      </w:r>
      <w:r w:rsidR="009D74CC" w:rsidRPr="00AF2F2F">
        <w:rPr>
          <w:rFonts w:ascii="Arial" w:hAnsi="Arial" w:cs="Arial"/>
        </w:rPr>
        <w:t>6.5</w:t>
      </w:r>
      <w:r w:rsidRPr="00AF2F2F">
        <w:rPr>
          <w:rFonts w:ascii="Arial" w:hAnsi="Arial" w:cs="Arial"/>
        </w:rPr>
        <w:t>% del mencionado consumo, siendo la principal actividad demandante de insumos nacionales. A esta industria le siguieron</w:t>
      </w:r>
      <w:r w:rsidR="00B936D0" w:rsidRPr="00AF2F2F">
        <w:rPr>
          <w:rFonts w:ascii="Arial" w:hAnsi="Arial" w:cs="Arial"/>
        </w:rPr>
        <w:t>:</w:t>
      </w:r>
      <w:r w:rsidRPr="00AF2F2F">
        <w:rPr>
          <w:rFonts w:ascii="Arial" w:hAnsi="Arial" w:cs="Arial"/>
        </w:rPr>
        <w:t xml:space="preserve"> la </w:t>
      </w:r>
      <w:r w:rsidR="004929BA">
        <w:rPr>
          <w:rFonts w:ascii="Arial" w:hAnsi="Arial" w:cs="Arial"/>
        </w:rPr>
        <w:t>f</w:t>
      </w:r>
      <w:r w:rsidRPr="00AF2F2F">
        <w:rPr>
          <w:rFonts w:ascii="Arial" w:hAnsi="Arial" w:cs="Arial"/>
        </w:rPr>
        <w:t xml:space="preserve">abricación de partes para vehículos automotores con </w:t>
      </w:r>
      <w:r w:rsidR="00B62F6D" w:rsidRPr="00AF2F2F">
        <w:rPr>
          <w:rFonts w:ascii="Arial" w:hAnsi="Arial" w:cs="Arial"/>
        </w:rPr>
        <w:t>11.</w:t>
      </w:r>
      <w:r w:rsidR="009D74CC" w:rsidRPr="00AF2F2F">
        <w:rPr>
          <w:rFonts w:ascii="Arial" w:hAnsi="Arial" w:cs="Arial"/>
        </w:rPr>
        <w:t>3</w:t>
      </w:r>
      <w:r w:rsidRPr="00AF2F2F">
        <w:rPr>
          <w:rFonts w:ascii="Arial" w:hAnsi="Arial" w:cs="Arial"/>
        </w:rPr>
        <w:t xml:space="preserve">%; las </w:t>
      </w:r>
      <w:r w:rsidR="004929BA">
        <w:rPr>
          <w:rFonts w:ascii="Arial" w:hAnsi="Arial" w:cs="Arial"/>
        </w:rPr>
        <w:t>i</w:t>
      </w:r>
      <w:r w:rsidRPr="00AF2F2F">
        <w:rPr>
          <w:rFonts w:ascii="Arial" w:hAnsi="Arial" w:cs="Arial"/>
        </w:rPr>
        <w:t xml:space="preserve">ndustrias de metales no ferrosos, excepto aluminio con </w:t>
      </w:r>
      <w:r w:rsidR="009D74CC" w:rsidRPr="00AF2F2F">
        <w:rPr>
          <w:rFonts w:ascii="Arial" w:hAnsi="Arial" w:cs="Arial"/>
        </w:rPr>
        <w:t>6</w:t>
      </w:r>
      <w:r w:rsidR="00B62F6D" w:rsidRPr="00AF2F2F">
        <w:rPr>
          <w:rFonts w:ascii="Arial" w:hAnsi="Arial" w:cs="Arial"/>
        </w:rPr>
        <w:t>.</w:t>
      </w:r>
      <w:r w:rsidR="009D74CC" w:rsidRPr="00AF2F2F">
        <w:rPr>
          <w:rFonts w:ascii="Arial" w:hAnsi="Arial" w:cs="Arial"/>
        </w:rPr>
        <w:t>7</w:t>
      </w:r>
      <w:r w:rsidRPr="00AF2F2F">
        <w:rPr>
          <w:rFonts w:ascii="Arial" w:hAnsi="Arial" w:cs="Arial"/>
        </w:rPr>
        <w:t xml:space="preserve">%; </w:t>
      </w:r>
      <w:r w:rsidR="009C039C" w:rsidRPr="00AF2F2F">
        <w:rPr>
          <w:rFonts w:ascii="Arial" w:hAnsi="Arial" w:cs="Arial"/>
        </w:rPr>
        <w:t xml:space="preserve">la </w:t>
      </w:r>
      <w:r w:rsidR="004929BA">
        <w:rPr>
          <w:rFonts w:ascii="Arial" w:hAnsi="Arial" w:cs="Arial"/>
        </w:rPr>
        <w:t>f</w:t>
      </w:r>
      <w:r w:rsidRPr="00AF2F2F">
        <w:rPr>
          <w:rFonts w:ascii="Arial" w:hAnsi="Arial" w:cs="Arial"/>
        </w:rPr>
        <w:t xml:space="preserve">abricación de componentes electrónicos </w:t>
      </w:r>
      <w:r w:rsidR="00C13643" w:rsidRPr="00AF2F2F">
        <w:rPr>
          <w:rFonts w:ascii="Arial" w:hAnsi="Arial" w:cs="Arial"/>
        </w:rPr>
        <w:t xml:space="preserve">con </w:t>
      </w:r>
      <w:r w:rsidR="009D74CC" w:rsidRPr="00AF2F2F">
        <w:rPr>
          <w:rFonts w:ascii="Arial" w:hAnsi="Arial" w:cs="Arial"/>
        </w:rPr>
        <w:t>3</w:t>
      </w:r>
      <w:r w:rsidR="00C13643" w:rsidRPr="00AF2F2F">
        <w:rPr>
          <w:rFonts w:ascii="Arial" w:hAnsi="Arial" w:cs="Arial"/>
        </w:rPr>
        <w:t>.</w:t>
      </w:r>
      <w:r w:rsidR="009D74CC" w:rsidRPr="00AF2F2F">
        <w:rPr>
          <w:rFonts w:ascii="Arial" w:hAnsi="Arial" w:cs="Arial"/>
        </w:rPr>
        <w:t>3</w:t>
      </w:r>
      <w:r w:rsidR="00C13643" w:rsidRPr="00AF2F2F">
        <w:rPr>
          <w:rFonts w:ascii="Arial" w:hAnsi="Arial" w:cs="Arial"/>
        </w:rPr>
        <w:t>%</w:t>
      </w:r>
      <w:r w:rsidR="00F30C94" w:rsidRPr="00AF2F2F">
        <w:rPr>
          <w:rFonts w:ascii="Arial" w:hAnsi="Arial" w:cs="Arial"/>
        </w:rPr>
        <w:t>;</w:t>
      </w:r>
      <w:r w:rsidR="00C13643" w:rsidRPr="00AF2F2F">
        <w:rPr>
          <w:rFonts w:ascii="Arial" w:hAnsi="Arial" w:cs="Arial"/>
        </w:rPr>
        <w:t xml:space="preserve"> </w:t>
      </w:r>
      <w:r w:rsidRPr="00AF2F2F">
        <w:rPr>
          <w:rFonts w:ascii="Arial" w:hAnsi="Arial" w:cs="Arial"/>
        </w:rPr>
        <w:t xml:space="preserve">la </w:t>
      </w:r>
      <w:r w:rsidR="004929BA">
        <w:rPr>
          <w:rFonts w:ascii="Arial" w:hAnsi="Arial" w:cs="Arial"/>
        </w:rPr>
        <w:t>f</w:t>
      </w:r>
      <w:r w:rsidRPr="00AF2F2F">
        <w:rPr>
          <w:rFonts w:ascii="Arial" w:hAnsi="Arial" w:cs="Arial"/>
        </w:rPr>
        <w:t xml:space="preserve">abricación de equipo de audio y de video con </w:t>
      </w:r>
      <w:r w:rsidR="009D74CC" w:rsidRPr="00AF2F2F">
        <w:rPr>
          <w:rFonts w:ascii="Arial" w:hAnsi="Arial" w:cs="Arial"/>
        </w:rPr>
        <w:t>3.1</w:t>
      </w:r>
      <w:r w:rsidRPr="00AF2F2F">
        <w:rPr>
          <w:rFonts w:ascii="Arial" w:hAnsi="Arial" w:cs="Arial"/>
        </w:rPr>
        <w:t>%</w:t>
      </w:r>
      <w:r w:rsidR="00F30C94" w:rsidRPr="00AF2F2F">
        <w:rPr>
          <w:rFonts w:ascii="Arial" w:hAnsi="Arial" w:cs="Arial"/>
        </w:rPr>
        <w:t>;</w:t>
      </w:r>
      <w:r w:rsidR="00C13643" w:rsidRPr="00AF2F2F">
        <w:rPr>
          <w:rFonts w:ascii="Arial" w:hAnsi="Arial" w:cs="Arial"/>
        </w:rPr>
        <w:t xml:space="preserve"> </w:t>
      </w:r>
      <w:r w:rsidRPr="00AF2F2F">
        <w:rPr>
          <w:rFonts w:ascii="Arial" w:hAnsi="Arial" w:cs="Arial"/>
        </w:rPr>
        <w:t xml:space="preserve">la </w:t>
      </w:r>
      <w:r w:rsidR="004929BA">
        <w:rPr>
          <w:rFonts w:ascii="Arial" w:hAnsi="Arial" w:cs="Arial"/>
        </w:rPr>
        <w:t>f</w:t>
      </w:r>
      <w:r w:rsidRPr="00AF2F2F">
        <w:rPr>
          <w:rFonts w:ascii="Arial" w:hAnsi="Arial" w:cs="Arial"/>
        </w:rPr>
        <w:t>abricación de computadoras y equipo periférico</w:t>
      </w:r>
      <w:r w:rsidR="00C13643" w:rsidRPr="00AF2F2F">
        <w:rPr>
          <w:rFonts w:ascii="Arial" w:hAnsi="Arial" w:cs="Arial"/>
        </w:rPr>
        <w:t xml:space="preserve"> con</w:t>
      </w:r>
      <w:r w:rsidRPr="00AF2F2F">
        <w:rPr>
          <w:rFonts w:ascii="Arial" w:hAnsi="Arial" w:cs="Arial"/>
        </w:rPr>
        <w:t xml:space="preserve"> </w:t>
      </w:r>
      <w:r w:rsidR="00C13643" w:rsidRPr="00AF2F2F">
        <w:rPr>
          <w:rFonts w:ascii="Arial" w:hAnsi="Arial" w:cs="Arial"/>
        </w:rPr>
        <w:t>2.</w:t>
      </w:r>
      <w:r w:rsidR="009D74CC" w:rsidRPr="00AF2F2F">
        <w:rPr>
          <w:rFonts w:ascii="Arial" w:hAnsi="Arial" w:cs="Arial"/>
        </w:rPr>
        <w:t>2</w:t>
      </w:r>
      <w:r w:rsidRPr="00AF2F2F">
        <w:rPr>
          <w:rFonts w:ascii="Arial" w:hAnsi="Arial" w:cs="Arial"/>
        </w:rPr>
        <w:t>%;</w:t>
      </w:r>
      <w:r w:rsidR="00C13643" w:rsidRPr="00AF2F2F">
        <w:rPr>
          <w:rFonts w:ascii="Arial" w:hAnsi="Arial" w:cs="Arial"/>
        </w:rPr>
        <w:t xml:space="preserve"> </w:t>
      </w:r>
      <w:r w:rsidR="007C4E77" w:rsidRPr="00AF2F2F">
        <w:rPr>
          <w:rFonts w:ascii="Arial" w:hAnsi="Arial" w:cs="Arial"/>
        </w:rPr>
        <w:t xml:space="preserve">la </w:t>
      </w:r>
      <w:r w:rsidR="004929BA">
        <w:rPr>
          <w:rFonts w:ascii="Arial" w:hAnsi="Arial" w:cs="Arial"/>
        </w:rPr>
        <w:t>f</w:t>
      </w:r>
      <w:r w:rsidR="007C4E77" w:rsidRPr="00AF2F2F">
        <w:rPr>
          <w:rFonts w:ascii="Arial" w:hAnsi="Arial" w:cs="Arial"/>
        </w:rPr>
        <w:t xml:space="preserve">abricación de equipo de generación y distribución de energía eléctrica con 2.0%; </w:t>
      </w:r>
      <w:r w:rsidR="00504A6A" w:rsidRPr="00AF2F2F">
        <w:rPr>
          <w:rFonts w:ascii="Arial" w:hAnsi="Arial" w:cs="Arial"/>
        </w:rPr>
        <w:t xml:space="preserve">la </w:t>
      </w:r>
      <w:r w:rsidR="004929BA">
        <w:rPr>
          <w:rFonts w:ascii="Arial" w:hAnsi="Arial" w:cs="Arial"/>
        </w:rPr>
        <w:t>f</w:t>
      </w:r>
      <w:r w:rsidR="00504A6A" w:rsidRPr="00AF2F2F">
        <w:rPr>
          <w:rFonts w:ascii="Arial" w:hAnsi="Arial" w:cs="Arial"/>
        </w:rPr>
        <w:t>abricación de equipo no electrónico y material desechable de uso médico, dental y para laboratorio, y artículos oftálmicos con 1.</w:t>
      </w:r>
      <w:r w:rsidR="007C4E77" w:rsidRPr="00AF2F2F">
        <w:rPr>
          <w:rFonts w:ascii="Arial" w:hAnsi="Arial" w:cs="Arial"/>
        </w:rPr>
        <w:t>8</w:t>
      </w:r>
      <w:r w:rsidR="00504A6A" w:rsidRPr="00AF2F2F">
        <w:rPr>
          <w:rFonts w:ascii="Arial" w:hAnsi="Arial" w:cs="Arial"/>
        </w:rPr>
        <w:t>%;</w:t>
      </w:r>
      <w:r w:rsidR="009C039C" w:rsidRPr="00AF2F2F">
        <w:rPr>
          <w:rFonts w:ascii="Arial" w:hAnsi="Arial" w:cs="Arial"/>
        </w:rPr>
        <w:t xml:space="preserve"> </w:t>
      </w:r>
      <w:r w:rsidR="00C13643" w:rsidRPr="00AF2F2F">
        <w:rPr>
          <w:rFonts w:ascii="Arial" w:hAnsi="Arial" w:cs="Arial"/>
        </w:rPr>
        <w:t xml:space="preserve">la </w:t>
      </w:r>
      <w:r w:rsidR="004929BA">
        <w:rPr>
          <w:rFonts w:ascii="Arial" w:hAnsi="Arial" w:cs="Arial"/>
        </w:rPr>
        <w:t>i</w:t>
      </w:r>
      <w:r w:rsidR="00C13643" w:rsidRPr="00AF2F2F">
        <w:rPr>
          <w:rFonts w:ascii="Arial" w:hAnsi="Arial" w:cs="Arial"/>
        </w:rPr>
        <w:t>ndustria de las bebidas con 1.</w:t>
      </w:r>
      <w:r w:rsidR="00445CA5" w:rsidRPr="00AF2F2F">
        <w:rPr>
          <w:rFonts w:ascii="Arial" w:hAnsi="Arial" w:cs="Arial"/>
        </w:rPr>
        <w:t>4</w:t>
      </w:r>
      <w:r w:rsidR="00504A6A" w:rsidRPr="00AF2F2F">
        <w:rPr>
          <w:rFonts w:ascii="Arial" w:hAnsi="Arial" w:cs="Arial"/>
        </w:rPr>
        <w:t>%</w:t>
      </w:r>
      <w:r w:rsidR="00F30C94" w:rsidRPr="00AF2F2F">
        <w:rPr>
          <w:rFonts w:ascii="Arial" w:hAnsi="Arial" w:cs="Arial"/>
        </w:rPr>
        <w:t>;</w:t>
      </w:r>
      <w:r w:rsidR="00504A6A" w:rsidRPr="00AF2F2F">
        <w:rPr>
          <w:rFonts w:ascii="Arial" w:hAnsi="Arial" w:cs="Arial"/>
        </w:rPr>
        <w:t xml:space="preserve"> y la </w:t>
      </w:r>
      <w:r w:rsidR="004929BA">
        <w:rPr>
          <w:rFonts w:ascii="Arial" w:hAnsi="Arial" w:cs="Arial"/>
        </w:rPr>
        <w:t>f</w:t>
      </w:r>
      <w:r w:rsidR="007C4E77" w:rsidRPr="00AF2F2F">
        <w:rPr>
          <w:rFonts w:ascii="Arial" w:hAnsi="Arial" w:cs="Arial"/>
        </w:rPr>
        <w:t xml:space="preserve">abricación de otros equipos y accesorios eléctricos </w:t>
      </w:r>
      <w:r w:rsidR="00504A6A" w:rsidRPr="00AF2F2F">
        <w:rPr>
          <w:rFonts w:ascii="Arial" w:hAnsi="Arial" w:cs="Arial"/>
        </w:rPr>
        <w:t>con 1.</w:t>
      </w:r>
      <w:r w:rsidR="007C4E77" w:rsidRPr="00AF2F2F">
        <w:rPr>
          <w:rFonts w:ascii="Arial" w:hAnsi="Arial" w:cs="Arial"/>
        </w:rPr>
        <w:t>2</w:t>
      </w:r>
      <w:r w:rsidR="00504A6A" w:rsidRPr="00AF2F2F">
        <w:rPr>
          <w:rFonts w:ascii="Arial" w:hAnsi="Arial" w:cs="Arial"/>
        </w:rPr>
        <w:t xml:space="preserve"> </w:t>
      </w:r>
      <w:r w:rsidR="00047B8C">
        <w:rPr>
          <w:rFonts w:ascii="Arial" w:hAnsi="Arial" w:cs="Arial"/>
        </w:rPr>
        <w:t>%</w:t>
      </w:r>
      <w:r w:rsidR="00504A6A" w:rsidRPr="00AF2F2F">
        <w:rPr>
          <w:rFonts w:ascii="Arial" w:hAnsi="Arial" w:cs="Arial"/>
        </w:rPr>
        <w:t xml:space="preserve">. </w:t>
      </w:r>
      <w:r w:rsidRPr="00AF2F2F">
        <w:rPr>
          <w:rFonts w:ascii="Arial" w:hAnsi="Arial" w:cs="Arial"/>
        </w:rPr>
        <w:t xml:space="preserve">En conjunto estas ramas </w:t>
      </w:r>
      <w:r w:rsidR="00B936D0" w:rsidRPr="00AF2F2F">
        <w:rPr>
          <w:rFonts w:ascii="Arial" w:hAnsi="Arial" w:cs="Arial"/>
        </w:rPr>
        <w:t xml:space="preserve">económicas </w:t>
      </w:r>
      <w:r w:rsidRPr="00AF2F2F">
        <w:rPr>
          <w:rFonts w:ascii="Arial" w:hAnsi="Arial" w:cs="Arial"/>
        </w:rPr>
        <w:t xml:space="preserve">contribuyeron con </w:t>
      </w:r>
      <w:r w:rsidR="00411055" w:rsidRPr="00AF2F2F">
        <w:rPr>
          <w:rFonts w:ascii="Arial" w:hAnsi="Arial" w:cs="Arial"/>
        </w:rPr>
        <w:t>7</w:t>
      </w:r>
      <w:r w:rsidR="007C4E77" w:rsidRPr="00AF2F2F">
        <w:rPr>
          <w:rFonts w:ascii="Arial" w:hAnsi="Arial" w:cs="Arial"/>
        </w:rPr>
        <w:t>9.5</w:t>
      </w:r>
      <w:r w:rsidRPr="00AF2F2F">
        <w:rPr>
          <w:rFonts w:ascii="Arial" w:hAnsi="Arial" w:cs="Arial"/>
        </w:rPr>
        <w:t>% del consumo intermedio de origen nacional.</w:t>
      </w:r>
    </w:p>
    <w:p w14:paraId="2AFA0618" w14:textId="77777777" w:rsidR="00783A7B" w:rsidRPr="00AF2F2F" w:rsidRDefault="00783A7B" w:rsidP="00783A7B">
      <w:pPr>
        <w:pStyle w:val="consang"/>
        <w:spacing w:before="360" w:after="0" w:line="240" w:lineRule="auto"/>
        <w:ind w:right="57" w:firstLine="0"/>
        <w:jc w:val="center"/>
        <w:rPr>
          <w:rFonts w:ascii="Arial" w:hAnsi="Arial" w:cs="Arial"/>
        </w:rPr>
      </w:pPr>
      <w:r w:rsidRPr="00AF2F2F">
        <w:rPr>
          <w:rFonts w:ascii="Arial" w:hAnsi="Arial" w:cs="Arial"/>
        </w:rPr>
        <w:lastRenderedPageBreak/>
        <w:t>Gráfica 3</w:t>
      </w:r>
      <w:r w:rsidR="00E8424C" w:rsidRPr="00AF2F2F">
        <w:rPr>
          <w:rFonts w:ascii="Arial" w:hAnsi="Arial" w:cs="Arial"/>
        </w:rPr>
        <w:t>.</w:t>
      </w:r>
    </w:p>
    <w:p w14:paraId="54C88B81" w14:textId="77777777" w:rsidR="00783A7B" w:rsidRPr="00AF2F2F" w:rsidRDefault="00783A7B" w:rsidP="00783A7B">
      <w:pPr>
        <w:pStyle w:val="consang"/>
        <w:spacing w:after="0" w:line="240" w:lineRule="auto"/>
        <w:ind w:right="57" w:firstLine="0"/>
        <w:jc w:val="center"/>
        <w:rPr>
          <w:rFonts w:ascii="Arial" w:hAnsi="Arial" w:cs="Arial"/>
          <w:b/>
          <w:sz w:val="22"/>
        </w:rPr>
      </w:pPr>
      <w:r w:rsidRPr="00AF2F2F">
        <w:rPr>
          <w:rFonts w:ascii="Arial" w:hAnsi="Arial" w:cs="Arial"/>
          <w:b/>
          <w:smallCaps/>
        </w:rPr>
        <w:t xml:space="preserve">Distribución del Consumo Intermedio de Bienes y Servicios de Origen Nacional en la Manufactura Global por sector económico, </w:t>
      </w:r>
      <w:r w:rsidR="00BE1191" w:rsidRPr="00AF2F2F">
        <w:rPr>
          <w:rFonts w:ascii="Arial" w:hAnsi="Arial" w:cs="Arial"/>
          <w:b/>
          <w:smallCaps/>
        </w:rPr>
        <w:t>20</w:t>
      </w:r>
      <w:r w:rsidR="007C4E77" w:rsidRPr="00AF2F2F">
        <w:rPr>
          <w:rFonts w:ascii="Arial" w:hAnsi="Arial" w:cs="Arial"/>
          <w:b/>
          <w:smallCaps/>
        </w:rPr>
        <w:t>20</w:t>
      </w:r>
      <w:r w:rsidR="007C4E77" w:rsidRPr="00AF2F2F">
        <w:rPr>
          <w:rFonts w:ascii="Arial" w:hAnsi="Arial" w:cs="Arial"/>
          <w:b/>
          <w:smallCaps/>
          <w:vertAlign w:val="superscript"/>
        </w:rPr>
        <w:t>P</w:t>
      </w:r>
    </w:p>
    <w:p w14:paraId="2C9CA3F7" w14:textId="77777777" w:rsidR="00AF5386" w:rsidRPr="00C84E5F" w:rsidRDefault="00783A7B" w:rsidP="00C84E5F">
      <w:pPr>
        <w:pStyle w:val="consang"/>
        <w:spacing w:after="0" w:line="240" w:lineRule="auto"/>
        <w:ind w:right="57" w:firstLine="0"/>
        <w:jc w:val="center"/>
        <w:rPr>
          <w:rFonts w:ascii="Arial" w:hAnsi="Arial" w:cs="Arial"/>
          <w:sz w:val="18"/>
        </w:rPr>
      </w:pPr>
      <w:r w:rsidRPr="00AF2F2F">
        <w:rPr>
          <w:rFonts w:ascii="Arial" w:hAnsi="Arial" w:cs="Arial"/>
          <w:sz w:val="18"/>
        </w:rPr>
        <w:t>(Estructura porcentual)</w:t>
      </w:r>
    </w:p>
    <w:p w14:paraId="104AF4E1" w14:textId="77777777" w:rsidR="00C84E5F" w:rsidRPr="00AF2F2F" w:rsidRDefault="002774B0" w:rsidP="004929BA">
      <w:pPr>
        <w:pStyle w:val="consang"/>
        <w:spacing w:after="0" w:line="240" w:lineRule="auto"/>
        <w:ind w:left="-567" w:right="57" w:firstLine="0"/>
        <w:jc w:val="center"/>
        <w:rPr>
          <w:rFonts w:ascii="Arial" w:hAnsi="Arial" w:cs="Arial"/>
          <w:sz w:val="18"/>
        </w:rPr>
      </w:pPr>
      <w:r w:rsidRPr="00BE14B1">
        <w:rPr>
          <w:noProof/>
        </w:rPr>
        <w:drawing>
          <wp:inline distT="0" distB="0" distL="0" distR="0" wp14:anchorId="57BA4354" wp14:editId="1FB5D512">
            <wp:extent cx="6521450" cy="4292600"/>
            <wp:effectExtent l="0" t="0" r="0" b="0"/>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21450" cy="4292600"/>
                    </a:xfrm>
                    <a:prstGeom prst="rect">
                      <a:avLst/>
                    </a:prstGeom>
                    <a:noFill/>
                    <a:ln>
                      <a:noFill/>
                    </a:ln>
                  </pic:spPr>
                </pic:pic>
              </a:graphicData>
            </a:graphic>
          </wp:inline>
        </w:drawing>
      </w:r>
    </w:p>
    <w:p w14:paraId="26A10D6B" w14:textId="77777777" w:rsidR="006C2E95" w:rsidRPr="004929BA" w:rsidRDefault="006C2E95" w:rsidP="004929BA">
      <w:pPr>
        <w:pStyle w:val="consang"/>
        <w:spacing w:after="0" w:line="240" w:lineRule="auto"/>
        <w:ind w:left="-567" w:right="57" w:firstLine="0"/>
        <w:rPr>
          <w:rFonts w:ascii="Arial" w:hAnsi="Arial" w:cs="Arial"/>
          <w:color w:val="333333"/>
          <w:sz w:val="16"/>
          <w:szCs w:val="16"/>
          <w:shd w:val="clear" w:color="auto" w:fill="FFFFFF"/>
        </w:rPr>
      </w:pPr>
      <w:r w:rsidRPr="004929BA">
        <w:rPr>
          <w:rFonts w:ascii="Arial" w:hAnsi="Arial" w:cs="Arial"/>
          <w:sz w:val="16"/>
          <w:szCs w:val="16"/>
        </w:rPr>
        <w:t>Fuente: INEGI.</w:t>
      </w:r>
      <w:r w:rsidRPr="004929BA">
        <w:rPr>
          <w:sz w:val="16"/>
          <w:szCs w:val="16"/>
        </w:rPr>
        <w:t xml:space="preserve"> </w:t>
      </w:r>
      <w:r w:rsidRPr="004929BA">
        <w:rPr>
          <w:rFonts w:ascii="Arial" w:hAnsi="Arial" w:cs="Arial"/>
          <w:color w:val="333333"/>
          <w:sz w:val="16"/>
          <w:szCs w:val="16"/>
          <w:shd w:val="clear" w:color="auto" w:fill="FFFFFF"/>
        </w:rPr>
        <w:t xml:space="preserve">Sistema de Cuentas Nacionales de </w:t>
      </w:r>
      <w:r w:rsidR="0004190E" w:rsidRPr="004929BA">
        <w:rPr>
          <w:rFonts w:ascii="Arial" w:hAnsi="Arial" w:cs="Arial"/>
          <w:color w:val="333333"/>
          <w:sz w:val="16"/>
          <w:szCs w:val="16"/>
          <w:shd w:val="clear" w:color="auto" w:fill="FFFFFF"/>
        </w:rPr>
        <w:t>México 2013.</w:t>
      </w:r>
    </w:p>
    <w:p w14:paraId="0B8C85C2" w14:textId="77777777" w:rsidR="00783A7B" w:rsidRPr="00AF2F2F" w:rsidRDefault="00783A7B" w:rsidP="00783A7B">
      <w:pPr>
        <w:pStyle w:val="consang"/>
        <w:spacing w:after="0" w:line="240" w:lineRule="auto"/>
        <w:ind w:left="-142" w:right="49" w:firstLine="0"/>
        <w:jc w:val="left"/>
        <w:rPr>
          <w:rFonts w:ascii="Arial" w:hAnsi="Arial" w:cs="Arial"/>
          <w:sz w:val="16"/>
        </w:rPr>
      </w:pPr>
    </w:p>
    <w:p w14:paraId="28F42CAF" w14:textId="5E14BA45" w:rsidR="00783A7B" w:rsidRDefault="007F3126" w:rsidP="004929BA">
      <w:pPr>
        <w:pStyle w:val="consang"/>
        <w:spacing w:before="360" w:after="0" w:line="240" w:lineRule="auto"/>
        <w:ind w:left="-567" w:right="-518" w:firstLine="0"/>
        <w:rPr>
          <w:rFonts w:ascii="Arial" w:hAnsi="Arial" w:cs="Arial"/>
        </w:rPr>
      </w:pPr>
      <w:r>
        <w:rPr>
          <w:rFonts w:ascii="Arial" w:hAnsi="Arial" w:cs="Arial"/>
        </w:rPr>
        <w:t>Durante</w:t>
      </w:r>
      <w:r w:rsidR="00783A7B" w:rsidRPr="00AF2F2F">
        <w:rPr>
          <w:rFonts w:ascii="Arial" w:hAnsi="Arial" w:cs="Arial"/>
        </w:rPr>
        <w:t xml:space="preserve"> </w:t>
      </w:r>
      <w:r w:rsidR="00BE1191" w:rsidRPr="00AF2F2F">
        <w:rPr>
          <w:rFonts w:ascii="Arial" w:hAnsi="Arial" w:cs="Arial"/>
        </w:rPr>
        <w:t>20</w:t>
      </w:r>
      <w:r w:rsidR="007C4E77" w:rsidRPr="00AF2F2F">
        <w:rPr>
          <w:rFonts w:ascii="Arial" w:hAnsi="Arial" w:cs="Arial"/>
        </w:rPr>
        <w:t>20</w:t>
      </w:r>
      <w:r>
        <w:rPr>
          <w:rFonts w:ascii="Arial" w:hAnsi="Arial" w:cs="Arial"/>
        </w:rPr>
        <w:t xml:space="preserve"> se observó que</w:t>
      </w:r>
      <w:r w:rsidR="00783A7B" w:rsidRPr="00AF2F2F">
        <w:rPr>
          <w:rFonts w:ascii="Arial" w:hAnsi="Arial" w:cs="Arial"/>
        </w:rPr>
        <w:t xml:space="preserve"> el consumo intermedio de origen nacional </w:t>
      </w:r>
      <w:r w:rsidR="008B4CC5">
        <w:rPr>
          <w:rFonts w:ascii="Arial" w:hAnsi="Arial" w:cs="Arial"/>
        </w:rPr>
        <w:t xml:space="preserve">de la manufactura global </w:t>
      </w:r>
      <w:r w:rsidR="007C4E77" w:rsidRPr="00AF2F2F">
        <w:rPr>
          <w:rFonts w:ascii="Arial" w:hAnsi="Arial" w:cs="Arial"/>
        </w:rPr>
        <w:t>decreció</w:t>
      </w:r>
      <w:r w:rsidR="00783A7B" w:rsidRPr="00AF2F2F">
        <w:rPr>
          <w:rFonts w:ascii="Arial" w:hAnsi="Arial" w:cs="Arial"/>
        </w:rPr>
        <w:t xml:space="preserve"> </w:t>
      </w:r>
      <w:r w:rsidR="0058779C" w:rsidRPr="00AF2F2F">
        <w:rPr>
          <w:rFonts w:ascii="Arial" w:hAnsi="Arial" w:cs="Arial"/>
        </w:rPr>
        <w:t>1</w:t>
      </w:r>
      <w:r w:rsidR="007C4E77" w:rsidRPr="00AF2F2F">
        <w:rPr>
          <w:rFonts w:ascii="Arial" w:hAnsi="Arial" w:cs="Arial"/>
        </w:rPr>
        <w:t>1</w:t>
      </w:r>
      <w:r w:rsidR="0058779C" w:rsidRPr="00AF2F2F">
        <w:rPr>
          <w:rFonts w:ascii="Arial" w:hAnsi="Arial" w:cs="Arial"/>
        </w:rPr>
        <w:t>.</w:t>
      </w:r>
      <w:r w:rsidR="007C4E77" w:rsidRPr="00AF2F2F">
        <w:rPr>
          <w:rFonts w:ascii="Arial" w:hAnsi="Arial" w:cs="Arial"/>
        </w:rPr>
        <w:t>0</w:t>
      </w:r>
      <w:r w:rsidR="00783A7B" w:rsidRPr="00AF2F2F">
        <w:rPr>
          <w:rFonts w:ascii="Arial" w:hAnsi="Arial" w:cs="Arial"/>
        </w:rPr>
        <w:t>% en términos reales y a tasa anual.</w:t>
      </w:r>
    </w:p>
    <w:p w14:paraId="3A62FACF" w14:textId="77777777" w:rsidR="00C84E5F" w:rsidRDefault="00C84E5F" w:rsidP="004929BA">
      <w:pPr>
        <w:pStyle w:val="consang"/>
        <w:spacing w:before="360" w:after="0" w:line="240" w:lineRule="auto"/>
        <w:ind w:left="-567" w:right="-518" w:firstLine="0"/>
        <w:rPr>
          <w:rFonts w:ascii="Arial" w:hAnsi="Arial" w:cs="Arial"/>
        </w:rPr>
      </w:pPr>
    </w:p>
    <w:p w14:paraId="023CAAC0" w14:textId="77777777" w:rsidR="00C84E5F" w:rsidRDefault="00C84E5F" w:rsidP="00783A7B">
      <w:pPr>
        <w:pStyle w:val="consang"/>
        <w:spacing w:before="360" w:after="0" w:line="240" w:lineRule="auto"/>
        <w:ind w:right="57" w:firstLine="0"/>
        <w:rPr>
          <w:rFonts w:ascii="Arial" w:hAnsi="Arial" w:cs="Arial"/>
        </w:rPr>
      </w:pPr>
    </w:p>
    <w:p w14:paraId="6C6F292A" w14:textId="5C3AC48D" w:rsidR="00C84E5F" w:rsidRDefault="00C84E5F" w:rsidP="00783A7B">
      <w:pPr>
        <w:pStyle w:val="consang"/>
        <w:spacing w:before="360" w:after="0" w:line="240" w:lineRule="auto"/>
        <w:ind w:right="57" w:firstLine="0"/>
        <w:rPr>
          <w:rFonts w:ascii="Arial" w:hAnsi="Arial" w:cs="Arial"/>
        </w:rPr>
      </w:pPr>
    </w:p>
    <w:p w14:paraId="55934D1B" w14:textId="0F01F6A1" w:rsidR="004929BA" w:rsidRDefault="004929BA" w:rsidP="00783A7B">
      <w:pPr>
        <w:pStyle w:val="consang"/>
        <w:spacing w:before="360" w:after="0" w:line="240" w:lineRule="auto"/>
        <w:ind w:right="57" w:firstLine="0"/>
        <w:rPr>
          <w:rFonts w:ascii="Arial" w:hAnsi="Arial" w:cs="Arial"/>
        </w:rPr>
      </w:pPr>
    </w:p>
    <w:p w14:paraId="595F2E97" w14:textId="77777777" w:rsidR="004929BA" w:rsidRDefault="004929BA" w:rsidP="00783A7B">
      <w:pPr>
        <w:pStyle w:val="consang"/>
        <w:spacing w:before="360" w:after="0" w:line="240" w:lineRule="auto"/>
        <w:ind w:right="57" w:firstLine="0"/>
        <w:rPr>
          <w:rFonts w:ascii="Arial" w:hAnsi="Arial" w:cs="Arial"/>
        </w:rPr>
      </w:pPr>
    </w:p>
    <w:p w14:paraId="7F8B30E9" w14:textId="77777777" w:rsidR="001E138E" w:rsidRPr="00AF2F2F" w:rsidRDefault="001E138E" w:rsidP="001E138E">
      <w:pPr>
        <w:pStyle w:val="consang"/>
        <w:spacing w:before="360" w:after="0" w:line="240" w:lineRule="auto"/>
        <w:ind w:right="57" w:firstLine="0"/>
        <w:jc w:val="center"/>
        <w:rPr>
          <w:rFonts w:ascii="Arial" w:hAnsi="Arial" w:cs="Arial"/>
        </w:rPr>
      </w:pPr>
      <w:r w:rsidRPr="00AF2F2F">
        <w:rPr>
          <w:rFonts w:ascii="Arial" w:hAnsi="Arial" w:cs="Arial"/>
        </w:rPr>
        <w:lastRenderedPageBreak/>
        <w:t xml:space="preserve">Gráfica </w:t>
      </w:r>
      <w:r>
        <w:rPr>
          <w:rFonts w:ascii="Arial" w:hAnsi="Arial" w:cs="Arial"/>
        </w:rPr>
        <w:t>4</w:t>
      </w:r>
      <w:r w:rsidRPr="00AF2F2F">
        <w:rPr>
          <w:rFonts w:ascii="Arial" w:hAnsi="Arial" w:cs="Arial"/>
        </w:rPr>
        <w:t>.</w:t>
      </w:r>
    </w:p>
    <w:p w14:paraId="19E046C5" w14:textId="77777777" w:rsidR="001E138E" w:rsidRPr="00AF2F2F" w:rsidRDefault="001E138E" w:rsidP="001E138E">
      <w:pPr>
        <w:pStyle w:val="consang"/>
        <w:spacing w:after="0" w:line="240" w:lineRule="auto"/>
        <w:ind w:right="57" w:firstLine="0"/>
        <w:jc w:val="center"/>
        <w:rPr>
          <w:rFonts w:ascii="Arial" w:hAnsi="Arial" w:cs="Arial"/>
          <w:b/>
          <w:sz w:val="22"/>
        </w:rPr>
      </w:pPr>
      <w:r w:rsidRPr="00FF1DF2">
        <w:rPr>
          <w:rFonts w:ascii="Arial" w:hAnsi="Arial" w:cs="Arial"/>
          <w:b/>
          <w:smallCaps/>
        </w:rPr>
        <w:t>Consumo Intermedio de Bienes y Servicios de Origen Nacional en la Manufactura Global, 2020</w:t>
      </w:r>
      <w:r w:rsidRPr="00FF1DF2">
        <w:rPr>
          <w:rFonts w:ascii="Arial" w:hAnsi="Arial" w:cs="Arial"/>
          <w:b/>
          <w:smallCaps/>
          <w:vertAlign w:val="superscript"/>
        </w:rPr>
        <w:t>P</w:t>
      </w:r>
    </w:p>
    <w:p w14:paraId="4C07AB3D" w14:textId="77777777" w:rsidR="00CF1ADC" w:rsidRDefault="001E138E" w:rsidP="007F3126">
      <w:pPr>
        <w:pStyle w:val="consang"/>
        <w:spacing w:after="0" w:line="240" w:lineRule="auto"/>
        <w:ind w:right="57" w:firstLine="0"/>
        <w:jc w:val="center"/>
      </w:pPr>
      <w:r w:rsidRPr="00AF2F2F">
        <w:rPr>
          <w:rFonts w:ascii="Arial" w:hAnsi="Arial" w:cs="Arial"/>
          <w:sz w:val="18"/>
        </w:rPr>
        <w:t>(</w:t>
      </w:r>
      <w:r>
        <w:rPr>
          <w:rFonts w:ascii="Arial" w:hAnsi="Arial" w:cs="Arial"/>
          <w:sz w:val="18"/>
        </w:rPr>
        <w:t>Variación</w:t>
      </w:r>
      <w:r w:rsidRPr="00AF2F2F">
        <w:rPr>
          <w:rFonts w:ascii="Arial" w:hAnsi="Arial" w:cs="Arial"/>
          <w:sz w:val="18"/>
        </w:rPr>
        <w:t xml:space="preserve"> porcentual</w:t>
      </w:r>
      <w:r>
        <w:rPr>
          <w:rFonts w:ascii="Arial" w:hAnsi="Arial" w:cs="Arial"/>
          <w:sz w:val="18"/>
        </w:rPr>
        <w:t xml:space="preserve"> anual. Valores constantes</w:t>
      </w:r>
      <w:r w:rsidRPr="00AF2F2F">
        <w:rPr>
          <w:rFonts w:ascii="Arial" w:hAnsi="Arial" w:cs="Arial"/>
          <w:sz w:val="18"/>
        </w:rPr>
        <w:t>)</w:t>
      </w:r>
      <w:r w:rsidR="007F3126">
        <w:rPr>
          <w:rFonts w:ascii="Arial" w:hAnsi="Arial" w:cs="Arial"/>
          <w:sz w:val="18"/>
        </w:rPr>
        <w:t xml:space="preserve">  </w:t>
      </w:r>
    </w:p>
    <w:p w14:paraId="5D411B6D" w14:textId="77777777" w:rsidR="00C84E5F" w:rsidRDefault="002774B0" w:rsidP="007F3126">
      <w:pPr>
        <w:pStyle w:val="consang"/>
        <w:spacing w:after="0" w:line="240" w:lineRule="auto"/>
        <w:ind w:right="57" w:firstLine="0"/>
        <w:jc w:val="center"/>
        <w:rPr>
          <w:rFonts w:ascii="Arial" w:hAnsi="Arial" w:cs="Arial"/>
        </w:rPr>
      </w:pPr>
      <w:r>
        <w:rPr>
          <w:rFonts w:ascii="Arial" w:hAnsi="Arial" w:cs="Arial"/>
          <w:noProof/>
        </w:rPr>
        <w:drawing>
          <wp:inline distT="0" distB="0" distL="0" distR="0" wp14:anchorId="1DBBC811" wp14:editId="47F6F450">
            <wp:extent cx="5876290" cy="4319905"/>
            <wp:effectExtent l="0" t="0" r="0" b="0"/>
            <wp:docPr id="8"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76290" cy="4319905"/>
                    </a:xfrm>
                    <a:prstGeom prst="rect">
                      <a:avLst/>
                    </a:prstGeom>
                    <a:noFill/>
                  </pic:spPr>
                </pic:pic>
              </a:graphicData>
            </a:graphic>
          </wp:inline>
        </w:drawing>
      </w:r>
    </w:p>
    <w:p w14:paraId="25C5FD64" w14:textId="77777777" w:rsidR="00AE0E19" w:rsidRPr="004929BA" w:rsidRDefault="001E138E" w:rsidP="00C84E5F">
      <w:pPr>
        <w:pStyle w:val="consang"/>
        <w:spacing w:after="0" w:line="240" w:lineRule="auto"/>
        <w:ind w:left="142" w:right="57" w:firstLine="0"/>
        <w:rPr>
          <w:rFonts w:ascii="Arial" w:hAnsi="Arial" w:cs="Arial"/>
          <w:color w:val="333333"/>
          <w:sz w:val="16"/>
          <w:szCs w:val="16"/>
          <w:shd w:val="clear" w:color="auto" w:fill="FFFFFF"/>
        </w:rPr>
      </w:pPr>
      <w:r w:rsidRPr="004929BA">
        <w:rPr>
          <w:rFonts w:ascii="Arial" w:hAnsi="Arial" w:cs="Arial"/>
          <w:sz w:val="16"/>
          <w:szCs w:val="16"/>
        </w:rPr>
        <w:t>Fuente: INEGI.</w:t>
      </w:r>
      <w:r w:rsidRPr="004929BA">
        <w:rPr>
          <w:sz w:val="16"/>
          <w:szCs w:val="16"/>
        </w:rPr>
        <w:t xml:space="preserve"> </w:t>
      </w:r>
      <w:r w:rsidRPr="004929BA">
        <w:rPr>
          <w:rFonts w:ascii="Arial" w:hAnsi="Arial" w:cs="Arial"/>
          <w:color w:val="333333"/>
          <w:sz w:val="16"/>
          <w:szCs w:val="16"/>
          <w:shd w:val="clear" w:color="auto" w:fill="FFFFFF"/>
        </w:rPr>
        <w:t xml:space="preserve">Sistema de Cuentas Nacionales de México </w:t>
      </w:r>
      <w:r w:rsidR="001B1AD1" w:rsidRPr="004929BA">
        <w:rPr>
          <w:rFonts w:ascii="Arial" w:hAnsi="Arial" w:cs="Arial"/>
          <w:color w:val="333333"/>
          <w:sz w:val="16"/>
          <w:szCs w:val="16"/>
          <w:shd w:val="clear" w:color="auto" w:fill="FFFFFF"/>
        </w:rPr>
        <w:t xml:space="preserve">base </w:t>
      </w:r>
      <w:r w:rsidRPr="004929BA">
        <w:rPr>
          <w:rFonts w:ascii="Arial" w:hAnsi="Arial" w:cs="Arial"/>
          <w:color w:val="333333"/>
          <w:sz w:val="16"/>
          <w:szCs w:val="16"/>
          <w:shd w:val="clear" w:color="auto" w:fill="FFFFFF"/>
        </w:rPr>
        <w:t>2013.</w:t>
      </w:r>
    </w:p>
    <w:p w14:paraId="3796A22C" w14:textId="77777777" w:rsidR="00783A7B" w:rsidRPr="00AF2F2F" w:rsidRDefault="00783A7B" w:rsidP="004929BA">
      <w:pPr>
        <w:pStyle w:val="consang"/>
        <w:spacing w:before="240" w:after="0" w:line="240" w:lineRule="auto"/>
        <w:ind w:left="-567" w:right="-518" w:firstLine="0"/>
        <w:jc w:val="left"/>
        <w:rPr>
          <w:rFonts w:ascii="Arial" w:hAnsi="Arial" w:cs="Arial"/>
          <w:b/>
        </w:rPr>
      </w:pPr>
      <w:r w:rsidRPr="00AF2F2F">
        <w:rPr>
          <w:rFonts w:ascii="Arial" w:hAnsi="Arial" w:cs="Arial"/>
          <w:b/>
        </w:rPr>
        <w:t>Puestos de trabajo de la Manufactura Global</w:t>
      </w:r>
    </w:p>
    <w:p w14:paraId="28D83858" w14:textId="28FCD453" w:rsidR="00783A7B" w:rsidRPr="00AF2F2F" w:rsidRDefault="00783A7B" w:rsidP="004929BA">
      <w:pPr>
        <w:pStyle w:val="consang"/>
        <w:spacing w:before="240" w:after="0" w:line="240" w:lineRule="auto"/>
        <w:ind w:left="-567" w:right="-518" w:firstLine="0"/>
        <w:rPr>
          <w:rFonts w:ascii="Arial" w:hAnsi="Arial" w:cs="Arial"/>
          <w:szCs w:val="24"/>
        </w:rPr>
      </w:pPr>
      <w:r w:rsidRPr="00AF2F2F">
        <w:rPr>
          <w:rFonts w:ascii="Arial" w:hAnsi="Arial" w:cs="Arial"/>
        </w:rPr>
        <w:t xml:space="preserve">En </w:t>
      </w:r>
      <w:r w:rsidR="00BE1191" w:rsidRPr="00AF2F2F">
        <w:rPr>
          <w:rFonts w:ascii="Arial" w:hAnsi="Arial" w:cs="Arial"/>
        </w:rPr>
        <w:t>20</w:t>
      </w:r>
      <w:r w:rsidR="0046734C" w:rsidRPr="00AF2F2F">
        <w:rPr>
          <w:rFonts w:ascii="Arial" w:hAnsi="Arial" w:cs="Arial"/>
        </w:rPr>
        <w:t>20</w:t>
      </w:r>
      <w:r w:rsidRPr="00AF2F2F">
        <w:rPr>
          <w:rFonts w:ascii="Arial" w:hAnsi="Arial" w:cs="Arial"/>
        </w:rPr>
        <w:t xml:space="preserve"> las actividades manufactureras involucradas en</w:t>
      </w:r>
      <w:r w:rsidR="00AD3E65">
        <w:rPr>
          <w:rFonts w:ascii="Arial" w:hAnsi="Arial" w:cs="Arial"/>
        </w:rPr>
        <w:t xml:space="preserve"> </w:t>
      </w:r>
      <w:r w:rsidRPr="00AF2F2F">
        <w:rPr>
          <w:rFonts w:ascii="Arial" w:hAnsi="Arial" w:cs="Arial"/>
        </w:rPr>
        <w:t xml:space="preserve">cadenas globales de valor generaron </w:t>
      </w:r>
      <w:r w:rsidR="00C15F8F" w:rsidRPr="00AF2F2F">
        <w:rPr>
          <w:rFonts w:ascii="Arial" w:hAnsi="Arial" w:cs="Arial"/>
        </w:rPr>
        <w:t>30.2</w:t>
      </w:r>
      <w:r w:rsidRPr="00AF2F2F">
        <w:rPr>
          <w:rFonts w:ascii="Arial" w:hAnsi="Arial" w:cs="Arial"/>
        </w:rPr>
        <w:t xml:space="preserve">% de los puestos de trabajo reportados por la Industria Manufacturera en su conjunto, alcanzando </w:t>
      </w:r>
      <w:r w:rsidR="00FE728F" w:rsidRPr="00AF2F2F">
        <w:rPr>
          <w:rFonts w:ascii="Arial" w:hAnsi="Arial" w:cs="Arial"/>
        </w:rPr>
        <w:t>2</w:t>
      </w:r>
      <w:r w:rsidR="00224AAC">
        <w:rPr>
          <w:rFonts w:ascii="Arial" w:hAnsi="Arial" w:cs="Arial"/>
        </w:rPr>
        <w:t xml:space="preserve"> </w:t>
      </w:r>
      <w:r w:rsidR="00FE728F" w:rsidRPr="00AF2F2F">
        <w:rPr>
          <w:rFonts w:ascii="Arial" w:hAnsi="Arial" w:cs="Arial"/>
        </w:rPr>
        <w:t>2</w:t>
      </w:r>
      <w:r w:rsidR="00C15F8F" w:rsidRPr="00AF2F2F">
        <w:rPr>
          <w:rFonts w:ascii="Arial" w:hAnsi="Arial" w:cs="Arial"/>
        </w:rPr>
        <w:t>17</w:t>
      </w:r>
      <w:r w:rsidR="00224AAC">
        <w:rPr>
          <w:rFonts w:ascii="Arial" w:hAnsi="Arial" w:cs="Arial"/>
        </w:rPr>
        <w:t xml:space="preserve"> </w:t>
      </w:r>
      <w:r w:rsidR="00C15F8F" w:rsidRPr="00AF2F2F">
        <w:rPr>
          <w:rFonts w:ascii="Arial" w:hAnsi="Arial" w:cs="Arial"/>
        </w:rPr>
        <w:t>7</w:t>
      </w:r>
      <w:r w:rsidR="0058779C" w:rsidRPr="00AF2F2F">
        <w:rPr>
          <w:rFonts w:ascii="Arial" w:hAnsi="Arial" w:cs="Arial"/>
        </w:rPr>
        <w:t>87</w:t>
      </w:r>
      <w:r w:rsidRPr="00AF2F2F">
        <w:rPr>
          <w:rFonts w:ascii="Arial" w:hAnsi="Arial" w:cs="Arial"/>
        </w:rPr>
        <w:t xml:space="preserve"> puestos remunerados</w:t>
      </w:r>
      <w:r w:rsidR="00224AAC">
        <w:rPr>
          <w:rFonts w:ascii="Arial" w:hAnsi="Arial" w:cs="Arial"/>
        </w:rPr>
        <w:t>. E</w:t>
      </w:r>
      <w:r w:rsidRPr="00AF2F2F">
        <w:rPr>
          <w:rFonts w:ascii="Arial" w:hAnsi="Arial" w:cs="Arial"/>
        </w:rPr>
        <w:t xml:space="preserve">ste nivel fue </w:t>
      </w:r>
      <w:r w:rsidR="00C15F8F" w:rsidRPr="00AF2F2F">
        <w:rPr>
          <w:rFonts w:ascii="Arial" w:hAnsi="Arial" w:cs="Arial"/>
        </w:rPr>
        <w:t>menor</w:t>
      </w:r>
      <w:r w:rsidRPr="00AF2F2F">
        <w:rPr>
          <w:rFonts w:ascii="Arial" w:hAnsi="Arial" w:cs="Arial"/>
        </w:rPr>
        <w:t xml:space="preserve"> en </w:t>
      </w:r>
      <w:r w:rsidR="00C15F8F" w:rsidRPr="00AF2F2F">
        <w:rPr>
          <w:rFonts w:ascii="Arial" w:hAnsi="Arial" w:cs="Arial"/>
        </w:rPr>
        <w:t>3.7</w:t>
      </w:r>
      <w:r w:rsidRPr="00AF2F2F">
        <w:rPr>
          <w:rFonts w:ascii="Arial" w:hAnsi="Arial" w:cs="Arial"/>
        </w:rPr>
        <w:t xml:space="preserve">% en comparación con </w:t>
      </w:r>
      <w:r w:rsidR="00E72104" w:rsidRPr="00AF2F2F">
        <w:rPr>
          <w:rFonts w:ascii="Arial" w:hAnsi="Arial" w:cs="Arial"/>
        </w:rPr>
        <w:t>el año anterior</w:t>
      </w:r>
      <w:r w:rsidRPr="00AF2F2F">
        <w:rPr>
          <w:rFonts w:ascii="Arial" w:hAnsi="Arial" w:cs="Arial"/>
        </w:rPr>
        <w:t>.</w:t>
      </w:r>
    </w:p>
    <w:p w14:paraId="09F650F4" w14:textId="744DA0B7" w:rsidR="00783A7B" w:rsidRDefault="00783A7B" w:rsidP="004929BA">
      <w:pPr>
        <w:pStyle w:val="consang"/>
        <w:spacing w:before="120" w:after="0" w:line="240" w:lineRule="auto"/>
        <w:ind w:left="-567" w:right="-518" w:firstLine="0"/>
        <w:rPr>
          <w:rFonts w:ascii="Arial" w:hAnsi="Arial" w:cs="Arial"/>
          <w:szCs w:val="24"/>
        </w:rPr>
      </w:pPr>
      <w:r w:rsidRPr="00AF2F2F">
        <w:rPr>
          <w:rFonts w:ascii="Arial" w:hAnsi="Arial" w:cs="Arial"/>
          <w:szCs w:val="24"/>
        </w:rPr>
        <w:t xml:space="preserve">Por rama de actividad manufacturera se observó que la </w:t>
      </w:r>
      <w:r w:rsidR="00224AAC">
        <w:rPr>
          <w:rFonts w:ascii="Arial" w:hAnsi="Arial" w:cs="Arial"/>
          <w:szCs w:val="24"/>
        </w:rPr>
        <w:t>f</w:t>
      </w:r>
      <w:r w:rsidRPr="00AF2F2F">
        <w:rPr>
          <w:rFonts w:ascii="Arial" w:hAnsi="Arial" w:cs="Arial"/>
          <w:szCs w:val="24"/>
        </w:rPr>
        <w:t>abricación de partes para vehículos automotores contribuyó con 2</w:t>
      </w:r>
      <w:r w:rsidR="00C15F8F" w:rsidRPr="00AF2F2F">
        <w:rPr>
          <w:rFonts w:ascii="Arial" w:hAnsi="Arial" w:cs="Arial"/>
          <w:szCs w:val="24"/>
        </w:rPr>
        <w:t>0</w:t>
      </w:r>
      <w:r w:rsidR="00272522" w:rsidRPr="00AF2F2F">
        <w:rPr>
          <w:rFonts w:ascii="Arial" w:hAnsi="Arial" w:cs="Arial"/>
          <w:szCs w:val="24"/>
        </w:rPr>
        <w:t>.</w:t>
      </w:r>
      <w:r w:rsidR="00C15F8F" w:rsidRPr="00AF2F2F">
        <w:rPr>
          <w:rFonts w:ascii="Arial" w:hAnsi="Arial" w:cs="Arial"/>
          <w:szCs w:val="24"/>
        </w:rPr>
        <w:t>4</w:t>
      </w:r>
      <w:r w:rsidRPr="00AF2F2F">
        <w:rPr>
          <w:rFonts w:ascii="Arial" w:hAnsi="Arial" w:cs="Arial"/>
          <w:szCs w:val="24"/>
        </w:rPr>
        <w:t xml:space="preserve">% de los puestos de trabajo totales de las actividades manufactureras globales; la </w:t>
      </w:r>
      <w:r w:rsidR="00224AAC">
        <w:rPr>
          <w:rFonts w:ascii="Arial" w:hAnsi="Arial" w:cs="Arial"/>
          <w:szCs w:val="24"/>
        </w:rPr>
        <w:t>f</w:t>
      </w:r>
      <w:r w:rsidRPr="00AF2F2F">
        <w:rPr>
          <w:rFonts w:ascii="Arial" w:hAnsi="Arial" w:cs="Arial"/>
          <w:szCs w:val="24"/>
        </w:rPr>
        <w:t xml:space="preserve">abricación de componentes electrónicos lo hizo con </w:t>
      </w:r>
      <w:r w:rsidR="007962CA" w:rsidRPr="00AF2F2F">
        <w:rPr>
          <w:rFonts w:ascii="Arial" w:hAnsi="Arial" w:cs="Arial"/>
          <w:szCs w:val="24"/>
        </w:rPr>
        <w:t>9</w:t>
      </w:r>
      <w:r w:rsidR="00C15F8F" w:rsidRPr="00AF2F2F">
        <w:rPr>
          <w:rFonts w:ascii="Arial" w:hAnsi="Arial" w:cs="Arial"/>
          <w:szCs w:val="24"/>
        </w:rPr>
        <w:t>.1</w:t>
      </w:r>
      <w:r w:rsidRPr="00AF2F2F">
        <w:rPr>
          <w:rFonts w:ascii="Arial" w:hAnsi="Arial" w:cs="Arial"/>
          <w:szCs w:val="24"/>
        </w:rPr>
        <w:t xml:space="preserve">%; la </w:t>
      </w:r>
      <w:r w:rsidR="00224AAC">
        <w:rPr>
          <w:rFonts w:ascii="Arial" w:hAnsi="Arial" w:cs="Arial"/>
          <w:szCs w:val="24"/>
        </w:rPr>
        <w:t>f</w:t>
      </w:r>
      <w:r w:rsidRPr="00AF2F2F">
        <w:rPr>
          <w:rFonts w:ascii="Arial" w:hAnsi="Arial" w:cs="Arial"/>
          <w:szCs w:val="24"/>
        </w:rPr>
        <w:t xml:space="preserve">abricación de equipo no electrónico y material desechable de uso médico, dental y para laboratorio, y artículos oftálmicos </w:t>
      </w:r>
      <w:r w:rsidR="00C15F8F" w:rsidRPr="00AF2F2F">
        <w:rPr>
          <w:rFonts w:ascii="Arial" w:hAnsi="Arial" w:cs="Arial"/>
          <w:szCs w:val="24"/>
        </w:rPr>
        <w:t>6.6</w:t>
      </w:r>
      <w:r w:rsidRPr="00AF2F2F">
        <w:rPr>
          <w:rFonts w:ascii="Arial" w:hAnsi="Arial" w:cs="Arial"/>
          <w:szCs w:val="24"/>
        </w:rPr>
        <w:t xml:space="preserve">%; la </w:t>
      </w:r>
      <w:r w:rsidR="00224AAC">
        <w:rPr>
          <w:rFonts w:ascii="Arial" w:hAnsi="Arial" w:cs="Arial"/>
          <w:szCs w:val="24"/>
        </w:rPr>
        <w:t>f</w:t>
      </w:r>
      <w:r w:rsidRPr="00AF2F2F">
        <w:rPr>
          <w:rFonts w:ascii="Arial" w:hAnsi="Arial" w:cs="Arial"/>
          <w:szCs w:val="24"/>
        </w:rPr>
        <w:t xml:space="preserve">abricación de equipo de generación y distribución de energía eléctrica </w:t>
      </w:r>
      <w:r w:rsidR="00C15F8F" w:rsidRPr="00AF2F2F">
        <w:rPr>
          <w:rFonts w:ascii="Arial" w:hAnsi="Arial" w:cs="Arial"/>
          <w:szCs w:val="24"/>
        </w:rPr>
        <w:t>5.4</w:t>
      </w:r>
      <w:r w:rsidRPr="00AF2F2F">
        <w:rPr>
          <w:rFonts w:ascii="Arial" w:hAnsi="Arial" w:cs="Arial"/>
          <w:szCs w:val="24"/>
        </w:rPr>
        <w:t xml:space="preserve">%; la </w:t>
      </w:r>
      <w:r w:rsidR="00224AAC">
        <w:rPr>
          <w:rFonts w:ascii="Arial" w:hAnsi="Arial" w:cs="Arial"/>
          <w:szCs w:val="24"/>
        </w:rPr>
        <w:t>f</w:t>
      </w:r>
      <w:r w:rsidRPr="00AF2F2F">
        <w:rPr>
          <w:rFonts w:ascii="Arial" w:hAnsi="Arial" w:cs="Arial"/>
          <w:szCs w:val="24"/>
        </w:rPr>
        <w:t>abricación de automóviles y camiones 4.</w:t>
      </w:r>
      <w:r w:rsidR="00C15F8F" w:rsidRPr="00AF2F2F">
        <w:rPr>
          <w:rFonts w:ascii="Arial" w:hAnsi="Arial" w:cs="Arial"/>
          <w:szCs w:val="24"/>
        </w:rPr>
        <w:t>9</w:t>
      </w:r>
      <w:r w:rsidRPr="00AF2F2F">
        <w:rPr>
          <w:rFonts w:ascii="Arial" w:hAnsi="Arial" w:cs="Arial"/>
          <w:szCs w:val="24"/>
        </w:rPr>
        <w:t>%;</w:t>
      </w:r>
      <w:r w:rsidR="007962CA" w:rsidRPr="00AF2F2F">
        <w:rPr>
          <w:rFonts w:ascii="Arial" w:hAnsi="Arial" w:cs="Arial"/>
          <w:szCs w:val="24"/>
        </w:rPr>
        <w:t xml:space="preserve"> la </w:t>
      </w:r>
      <w:r w:rsidR="00224AAC">
        <w:rPr>
          <w:rFonts w:ascii="Arial" w:hAnsi="Arial" w:cs="Arial"/>
          <w:szCs w:val="24"/>
        </w:rPr>
        <w:t>f</w:t>
      </w:r>
      <w:r w:rsidR="007962CA" w:rsidRPr="00AF2F2F">
        <w:rPr>
          <w:rFonts w:ascii="Arial" w:hAnsi="Arial" w:cs="Arial"/>
          <w:szCs w:val="24"/>
        </w:rPr>
        <w:t>abricación de computadoras y equipo periférico 4.</w:t>
      </w:r>
      <w:r w:rsidR="0016239D" w:rsidRPr="00AF2F2F">
        <w:rPr>
          <w:rFonts w:ascii="Arial" w:hAnsi="Arial" w:cs="Arial"/>
          <w:szCs w:val="24"/>
        </w:rPr>
        <w:t>5</w:t>
      </w:r>
      <w:r w:rsidR="007962CA" w:rsidRPr="00AF2F2F">
        <w:rPr>
          <w:rFonts w:ascii="Arial" w:hAnsi="Arial" w:cs="Arial"/>
          <w:szCs w:val="24"/>
        </w:rPr>
        <w:t>%;</w:t>
      </w:r>
      <w:r w:rsidRPr="00AF2F2F">
        <w:rPr>
          <w:rFonts w:ascii="Arial" w:hAnsi="Arial" w:cs="Arial"/>
          <w:szCs w:val="24"/>
        </w:rPr>
        <w:t xml:space="preserve"> la </w:t>
      </w:r>
      <w:r w:rsidR="00224AAC">
        <w:rPr>
          <w:rFonts w:ascii="Arial" w:hAnsi="Arial" w:cs="Arial"/>
          <w:szCs w:val="24"/>
        </w:rPr>
        <w:t>f</w:t>
      </w:r>
      <w:r w:rsidRPr="00AF2F2F">
        <w:rPr>
          <w:rFonts w:ascii="Arial" w:hAnsi="Arial" w:cs="Arial"/>
          <w:szCs w:val="24"/>
        </w:rPr>
        <w:t>abricación de equipo de audio y de video 4.</w:t>
      </w:r>
      <w:r w:rsidR="00C15F8F" w:rsidRPr="00AF2F2F">
        <w:rPr>
          <w:rFonts w:ascii="Arial" w:hAnsi="Arial" w:cs="Arial"/>
          <w:szCs w:val="24"/>
        </w:rPr>
        <w:t>5</w:t>
      </w:r>
      <w:r w:rsidRPr="00AF2F2F">
        <w:rPr>
          <w:rFonts w:ascii="Arial" w:hAnsi="Arial" w:cs="Arial"/>
          <w:szCs w:val="24"/>
        </w:rPr>
        <w:t>%;</w:t>
      </w:r>
      <w:r w:rsidR="002E40D4" w:rsidRPr="00AF2F2F">
        <w:rPr>
          <w:rFonts w:ascii="Arial" w:hAnsi="Arial" w:cs="Arial"/>
          <w:szCs w:val="24"/>
        </w:rPr>
        <w:t xml:space="preserve"> </w:t>
      </w:r>
      <w:r w:rsidR="00224AAC">
        <w:rPr>
          <w:rFonts w:ascii="Arial" w:hAnsi="Arial" w:cs="Arial"/>
          <w:szCs w:val="24"/>
        </w:rPr>
        <w:t>o</w:t>
      </w:r>
      <w:r w:rsidR="007962CA" w:rsidRPr="00AF2F2F">
        <w:rPr>
          <w:rFonts w:ascii="Arial" w:hAnsi="Arial" w:cs="Arial"/>
          <w:szCs w:val="24"/>
        </w:rPr>
        <w:t>tras industrias manufactureras 3.</w:t>
      </w:r>
      <w:r w:rsidR="00C15F8F" w:rsidRPr="00AF2F2F">
        <w:rPr>
          <w:rFonts w:ascii="Arial" w:hAnsi="Arial" w:cs="Arial"/>
          <w:szCs w:val="24"/>
        </w:rPr>
        <w:t>2</w:t>
      </w:r>
      <w:r w:rsidR="007962CA" w:rsidRPr="00AF2F2F">
        <w:rPr>
          <w:rFonts w:ascii="Arial" w:hAnsi="Arial" w:cs="Arial"/>
          <w:szCs w:val="24"/>
        </w:rPr>
        <w:t>%;</w:t>
      </w:r>
      <w:r w:rsidR="00C15F8F" w:rsidRPr="00AF2F2F">
        <w:rPr>
          <w:rFonts w:ascii="Arial" w:hAnsi="Arial" w:cs="Arial"/>
          <w:szCs w:val="24"/>
        </w:rPr>
        <w:t xml:space="preserve"> la </w:t>
      </w:r>
      <w:r w:rsidR="00224AAC">
        <w:rPr>
          <w:rFonts w:ascii="Arial" w:hAnsi="Arial" w:cs="Arial"/>
          <w:szCs w:val="24"/>
        </w:rPr>
        <w:t>f</w:t>
      </w:r>
      <w:r w:rsidR="00C15F8F" w:rsidRPr="00AF2F2F">
        <w:rPr>
          <w:rFonts w:ascii="Arial" w:hAnsi="Arial" w:cs="Arial"/>
          <w:szCs w:val="24"/>
        </w:rPr>
        <w:t xml:space="preserve">abricación de equipo de comunicación 2.9% y la </w:t>
      </w:r>
      <w:r w:rsidR="00224AAC">
        <w:rPr>
          <w:rFonts w:ascii="Arial" w:hAnsi="Arial" w:cs="Arial"/>
          <w:szCs w:val="24"/>
        </w:rPr>
        <w:lastRenderedPageBreak/>
        <w:t>f</w:t>
      </w:r>
      <w:r w:rsidR="00C15F8F" w:rsidRPr="00AF2F2F">
        <w:rPr>
          <w:rFonts w:ascii="Arial" w:hAnsi="Arial" w:cs="Arial"/>
          <w:szCs w:val="24"/>
        </w:rPr>
        <w:t xml:space="preserve">abricación de otros equipos y accesorios eléctricos </w:t>
      </w:r>
      <w:r w:rsidR="0016239D" w:rsidRPr="00AF2F2F">
        <w:rPr>
          <w:rFonts w:ascii="Arial" w:hAnsi="Arial" w:cs="Arial"/>
          <w:szCs w:val="24"/>
        </w:rPr>
        <w:t>2.</w:t>
      </w:r>
      <w:r w:rsidR="00C15F8F" w:rsidRPr="00AF2F2F">
        <w:rPr>
          <w:rFonts w:ascii="Arial" w:hAnsi="Arial" w:cs="Arial"/>
          <w:szCs w:val="24"/>
        </w:rPr>
        <w:t xml:space="preserve">8 </w:t>
      </w:r>
      <w:r w:rsidR="00047B8C">
        <w:rPr>
          <w:rFonts w:ascii="Arial" w:hAnsi="Arial" w:cs="Arial"/>
          <w:szCs w:val="24"/>
        </w:rPr>
        <w:t>%</w:t>
      </w:r>
      <w:r w:rsidR="0016239D" w:rsidRPr="00AF2F2F">
        <w:rPr>
          <w:rFonts w:ascii="Arial" w:hAnsi="Arial" w:cs="Arial"/>
          <w:szCs w:val="24"/>
        </w:rPr>
        <w:t>.</w:t>
      </w:r>
      <w:r w:rsidR="00C15F8F" w:rsidRPr="00AF2F2F">
        <w:rPr>
          <w:rFonts w:ascii="Arial" w:hAnsi="Arial" w:cs="Arial"/>
          <w:szCs w:val="24"/>
        </w:rPr>
        <w:t xml:space="preserve"> </w:t>
      </w:r>
      <w:r w:rsidRPr="00AF2F2F">
        <w:rPr>
          <w:rFonts w:ascii="Arial" w:hAnsi="Arial" w:cs="Arial"/>
          <w:szCs w:val="24"/>
        </w:rPr>
        <w:t>En conjunto estas actividades concentraron 6</w:t>
      </w:r>
      <w:r w:rsidR="00C15F8F" w:rsidRPr="00AF2F2F">
        <w:rPr>
          <w:rFonts w:ascii="Arial" w:hAnsi="Arial" w:cs="Arial"/>
          <w:szCs w:val="24"/>
        </w:rPr>
        <w:t>4</w:t>
      </w:r>
      <w:r w:rsidR="007962CA" w:rsidRPr="00AF2F2F">
        <w:rPr>
          <w:rFonts w:ascii="Arial" w:hAnsi="Arial" w:cs="Arial"/>
          <w:szCs w:val="24"/>
        </w:rPr>
        <w:t>.</w:t>
      </w:r>
      <w:r w:rsidR="00C15F8F" w:rsidRPr="00AF2F2F">
        <w:rPr>
          <w:rFonts w:ascii="Arial" w:hAnsi="Arial" w:cs="Arial"/>
          <w:szCs w:val="24"/>
        </w:rPr>
        <w:t>2</w:t>
      </w:r>
      <w:r w:rsidRPr="00AF2F2F">
        <w:rPr>
          <w:rFonts w:ascii="Arial" w:hAnsi="Arial" w:cs="Arial"/>
          <w:szCs w:val="24"/>
        </w:rPr>
        <w:t>% del empleo en las manufacturas globales.</w:t>
      </w:r>
    </w:p>
    <w:p w14:paraId="498C50F8" w14:textId="77777777" w:rsidR="00783A7B" w:rsidRPr="00AF2F2F" w:rsidRDefault="00783A7B" w:rsidP="00783A7B">
      <w:pPr>
        <w:pStyle w:val="consang"/>
        <w:spacing w:before="360" w:after="0" w:line="240" w:lineRule="auto"/>
        <w:ind w:right="57" w:firstLine="0"/>
        <w:jc w:val="center"/>
        <w:rPr>
          <w:rFonts w:ascii="Arial" w:hAnsi="Arial" w:cs="Arial"/>
          <w:szCs w:val="24"/>
        </w:rPr>
      </w:pPr>
      <w:r w:rsidRPr="00AF2F2F">
        <w:rPr>
          <w:rFonts w:ascii="Arial" w:hAnsi="Arial" w:cs="Arial"/>
          <w:szCs w:val="24"/>
        </w:rPr>
        <w:t xml:space="preserve">Cuadro </w:t>
      </w:r>
      <w:r w:rsidR="002575F1" w:rsidRPr="00AF2F2F">
        <w:rPr>
          <w:rFonts w:ascii="Arial" w:hAnsi="Arial" w:cs="Arial"/>
          <w:szCs w:val="24"/>
        </w:rPr>
        <w:t>3</w:t>
      </w:r>
      <w:r w:rsidR="00AD62A5" w:rsidRPr="00AF2F2F">
        <w:rPr>
          <w:rFonts w:ascii="Arial" w:hAnsi="Arial" w:cs="Arial"/>
          <w:szCs w:val="24"/>
        </w:rPr>
        <w:t>.</w:t>
      </w:r>
    </w:p>
    <w:p w14:paraId="270B1A01" w14:textId="77777777" w:rsidR="00783A7B" w:rsidRPr="00AF2F2F" w:rsidRDefault="00783A7B" w:rsidP="00783A7B">
      <w:pPr>
        <w:pStyle w:val="consang"/>
        <w:spacing w:after="0" w:line="240" w:lineRule="auto"/>
        <w:ind w:right="57" w:firstLine="0"/>
        <w:jc w:val="center"/>
        <w:rPr>
          <w:rFonts w:ascii="Arial" w:hAnsi="Arial" w:cs="Arial"/>
          <w:b/>
          <w:sz w:val="20"/>
          <w:szCs w:val="24"/>
        </w:rPr>
      </w:pPr>
      <w:r w:rsidRPr="00AF2F2F">
        <w:rPr>
          <w:rFonts w:ascii="Arial" w:hAnsi="Arial" w:cs="Arial"/>
          <w:b/>
          <w:smallCaps/>
        </w:rPr>
        <w:t xml:space="preserve">Puestos de Trabajo por principales actividades de la Manufactura Global, </w:t>
      </w:r>
      <w:r w:rsidR="00BE1191" w:rsidRPr="00AF2F2F">
        <w:rPr>
          <w:rFonts w:ascii="Arial" w:hAnsi="Arial" w:cs="Arial"/>
          <w:b/>
          <w:smallCaps/>
        </w:rPr>
        <w:t>201</w:t>
      </w:r>
      <w:r w:rsidR="00C15F8F" w:rsidRPr="00AF2F2F">
        <w:rPr>
          <w:rFonts w:ascii="Arial" w:hAnsi="Arial" w:cs="Arial"/>
          <w:b/>
          <w:smallCaps/>
        </w:rPr>
        <w:t>9</w:t>
      </w:r>
      <w:r w:rsidRPr="00AF2F2F">
        <w:rPr>
          <w:rFonts w:ascii="Arial" w:hAnsi="Arial" w:cs="Arial"/>
          <w:b/>
          <w:smallCaps/>
        </w:rPr>
        <w:t>-</w:t>
      </w:r>
      <w:r w:rsidR="00BE1191" w:rsidRPr="00AF2F2F">
        <w:rPr>
          <w:rFonts w:ascii="Arial" w:hAnsi="Arial" w:cs="Arial"/>
          <w:b/>
          <w:smallCaps/>
        </w:rPr>
        <w:t>20</w:t>
      </w:r>
      <w:r w:rsidR="00C15F8F" w:rsidRPr="00AF2F2F">
        <w:rPr>
          <w:rFonts w:ascii="Arial" w:hAnsi="Arial" w:cs="Arial"/>
          <w:b/>
          <w:smallCaps/>
        </w:rPr>
        <w:t>20</w:t>
      </w:r>
      <w:r w:rsidR="006A66F9" w:rsidRPr="00AF2F2F">
        <w:rPr>
          <w:rFonts w:ascii="Arial" w:hAnsi="Arial" w:cs="Arial"/>
          <w:b/>
          <w:smallCaps/>
          <w:vertAlign w:val="superscript"/>
        </w:rPr>
        <w:t>p</w:t>
      </w:r>
    </w:p>
    <w:p w14:paraId="6FF15F05" w14:textId="77777777" w:rsidR="00783A7B" w:rsidRPr="00AF2F2F" w:rsidRDefault="00783A7B" w:rsidP="00783A7B">
      <w:pPr>
        <w:pStyle w:val="consang"/>
        <w:spacing w:after="0" w:line="240" w:lineRule="auto"/>
        <w:ind w:right="57" w:firstLine="0"/>
        <w:jc w:val="center"/>
        <w:rPr>
          <w:rFonts w:ascii="Arial" w:hAnsi="Arial" w:cs="Arial"/>
          <w:sz w:val="18"/>
        </w:rPr>
      </w:pPr>
      <w:r w:rsidRPr="00AF2F2F">
        <w:rPr>
          <w:rFonts w:ascii="Arial" w:hAnsi="Arial" w:cs="Arial"/>
          <w:sz w:val="18"/>
        </w:rPr>
        <w:t>(Número de puestos de trabajo)</w:t>
      </w:r>
    </w:p>
    <w:p w14:paraId="19D727AC" w14:textId="77777777" w:rsidR="006F28F5" w:rsidRPr="00AF2F2F" w:rsidRDefault="00783A7B" w:rsidP="00AF250D">
      <w:pPr>
        <w:pStyle w:val="consang"/>
        <w:spacing w:after="0"/>
        <w:ind w:left="-426" w:right="57" w:firstLine="0"/>
        <w:rPr>
          <w:rFonts w:ascii="Arial" w:hAnsi="Arial" w:cs="Arial"/>
          <w:sz w:val="16"/>
        </w:rPr>
      </w:pPr>
      <w:r w:rsidRPr="00AF2F2F">
        <w:rPr>
          <w:rFonts w:ascii="Arial" w:hAnsi="Arial" w:cs="Arial"/>
          <w:sz w:val="16"/>
        </w:rPr>
        <w:t xml:space="preserve"> </w:t>
      </w:r>
      <w:r w:rsidR="00AF250D" w:rsidRPr="00AF2F2F">
        <w:rPr>
          <w:rFonts w:ascii="Arial" w:hAnsi="Arial" w:cs="Arial"/>
          <w:sz w:val="16"/>
        </w:rPr>
        <w:t xml:space="preserve"> </w:t>
      </w:r>
    </w:p>
    <w:tbl>
      <w:tblPr>
        <w:tblW w:w="9606" w:type="dxa"/>
        <w:jc w:val="center"/>
        <w:tblCellMar>
          <w:left w:w="0" w:type="dxa"/>
          <w:right w:w="0" w:type="dxa"/>
        </w:tblCellMar>
        <w:tblLook w:val="0420" w:firstRow="1" w:lastRow="0" w:firstColumn="0" w:lastColumn="0" w:noHBand="0" w:noVBand="1"/>
      </w:tblPr>
      <w:tblGrid>
        <w:gridCol w:w="1128"/>
        <w:gridCol w:w="6019"/>
        <w:gridCol w:w="1452"/>
        <w:gridCol w:w="1007"/>
      </w:tblGrid>
      <w:tr w:rsidR="006F28F5" w:rsidRPr="00AF2F2F" w14:paraId="6146AA2C" w14:textId="77777777" w:rsidTr="00E464B6">
        <w:trPr>
          <w:trHeight w:val="176"/>
          <w:jc w:val="center"/>
        </w:trPr>
        <w:tc>
          <w:tcPr>
            <w:tcW w:w="1128" w:type="dxa"/>
            <w:tcBorders>
              <w:top w:val="single" w:sz="2" w:space="0" w:color="FFFFFF"/>
              <w:left w:val="single" w:sz="2" w:space="0" w:color="FFFFFF"/>
              <w:bottom w:val="single" w:sz="2" w:space="0" w:color="FFFFFF"/>
              <w:right w:val="single" w:sz="2" w:space="0" w:color="FFFFFF"/>
            </w:tcBorders>
            <w:shd w:val="clear" w:color="auto" w:fill="1277C6"/>
            <w:tcMar>
              <w:top w:w="15" w:type="dxa"/>
              <w:left w:w="15" w:type="dxa"/>
              <w:bottom w:w="0" w:type="dxa"/>
              <w:right w:w="15" w:type="dxa"/>
            </w:tcMar>
            <w:vAlign w:val="center"/>
          </w:tcPr>
          <w:p w14:paraId="6E19B7D7" w14:textId="77777777" w:rsidR="006F28F5" w:rsidRPr="00AF2F2F" w:rsidRDefault="006F28F5" w:rsidP="00E464B6">
            <w:pPr>
              <w:spacing w:before="3" w:line="360" w:lineRule="auto"/>
              <w:jc w:val="center"/>
              <w:rPr>
                <w:rFonts w:ascii="Arial Black" w:hAnsi="Arial Black" w:cs="Arial"/>
                <w:b/>
                <w:bCs/>
                <w:color w:val="1277C6"/>
                <w:sz w:val="18"/>
                <w:szCs w:val="18"/>
              </w:rPr>
            </w:pPr>
            <w:r w:rsidRPr="00AF2F2F">
              <w:rPr>
                <w:rFonts w:ascii="Arial" w:hAnsi="Arial" w:cs="Arial"/>
                <w:b/>
                <w:color w:val="FFFFFF"/>
                <w:sz w:val="20"/>
                <w:szCs w:val="22"/>
              </w:rPr>
              <w:t>Rama</w:t>
            </w:r>
          </w:p>
        </w:tc>
        <w:tc>
          <w:tcPr>
            <w:tcW w:w="6019" w:type="dxa"/>
            <w:tcBorders>
              <w:top w:val="single" w:sz="2" w:space="0" w:color="FFFFFF"/>
              <w:left w:val="single" w:sz="2" w:space="0" w:color="FFFFFF"/>
              <w:bottom w:val="single" w:sz="2" w:space="0" w:color="FFFFFF"/>
              <w:right w:val="single" w:sz="2" w:space="0" w:color="FFFFFF"/>
            </w:tcBorders>
            <w:shd w:val="clear" w:color="auto" w:fill="1277C6"/>
            <w:tcMar>
              <w:top w:w="15" w:type="dxa"/>
              <w:left w:w="15" w:type="dxa"/>
              <w:bottom w:w="0" w:type="dxa"/>
              <w:right w:w="15" w:type="dxa"/>
            </w:tcMar>
            <w:vAlign w:val="center"/>
          </w:tcPr>
          <w:p w14:paraId="6BAEA272" w14:textId="77777777" w:rsidR="006F28F5" w:rsidRPr="00AF2F2F" w:rsidRDefault="006F28F5" w:rsidP="00E464B6">
            <w:pPr>
              <w:spacing w:before="3" w:line="360" w:lineRule="auto"/>
              <w:jc w:val="center"/>
              <w:rPr>
                <w:rFonts w:ascii="Arial Black" w:hAnsi="Arial Black" w:cs="Arial"/>
                <w:b/>
                <w:bCs/>
                <w:color w:val="1277C6"/>
                <w:sz w:val="18"/>
                <w:szCs w:val="18"/>
              </w:rPr>
            </w:pPr>
            <w:r w:rsidRPr="00AF2F2F">
              <w:rPr>
                <w:rFonts w:ascii="Arial" w:hAnsi="Arial" w:cs="Arial"/>
                <w:b/>
                <w:color w:val="FFFFFF"/>
                <w:sz w:val="20"/>
                <w:szCs w:val="22"/>
              </w:rPr>
              <w:t>Denominación</w:t>
            </w:r>
          </w:p>
        </w:tc>
        <w:tc>
          <w:tcPr>
            <w:tcW w:w="1452" w:type="dxa"/>
            <w:tcBorders>
              <w:top w:val="single" w:sz="2" w:space="0" w:color="FFFFFF"/>
              <w:left w:val="single" w:sz="2" w:space="0" w:color="FFFFFF"/>
              <w:bottom w:val="single" w:sz="2" w:space="0" w:color="FFFFFF"/>
              <w:right w:val="single" w:sz="2" w:space="0" w:color="FFFFFF"/>
            </w:tcBorders>
            <w:shd w:val="clear" w:color="auto" w:fill="1277C6"/>
            <w:vAlign w:val="center"/>
          </w:tcPr>
          <w:p w14:paraId="259AEC9F" w14:textId="77777777" w:rsidR="006F28F5" w:rsidRPr="00AF2F2F" w:rsidRDefault="006F28F5" w:rsidP="00E464B6">
            <w:pPr>
              <w:spacing w:before="3" w:line="360" w:lineRule="auto"/>
              <w:jc w:val="center"/>
              <w:rPr>
                <w:rFonts w:ascii="Arial Black" w:hAnsi="Arial Black" w:cs="Arial"/>
                <w:b/>
                <w:bCs/>
                <w:color w:val="1277C6"/>
                <w:sz w:val="20"/>
                <w:szCs w:val="20"/>
              </w:rPr>
            </w:pPr>
            <w:r w:rsidRPr="00AF2F2F">
              <w:rPr>
                <w:rFonts w:ascii="Arial" w:hAnsi="Arial" w:cs="Arial"/>
                <w:b/>
                <w:color w:val="FFFFFF"/>
                <w:sz w:val="20"/>
                <w:szCs w:val="22"/>
              </w:rPr>
              <w:t>20</w:t>
            </w:r>
            <w:r w:rsidR="00E70ADE">
              <w:rPr>
                <w:rFonts w:ascii="Arial" w:hAnsi="Arial" w:cs="Arial"/>
                <w:b/>
                <w:color w:val="FFFFFF"/>
                <w:sz w:val="20"/>
                <w:szCs w:val="22"/>
              </w:rPr>
              <w:t>19</w:t>
            </w:r>
          </w:p>
        </w:tc>
        <w:tc>
          <w:tcPr>
            <w:tcW w:w="1007" w:type="dxa"/>
            <w:tcBorders>
              <w:top w:val="single" w:sz="2" w:space="0" w:color="FFFFFF"/>
              <w:left w:val="single" w:sz="2" w:space="0" w:color="FFFFFF"/>
              <w:bottom w:val="single" w:sz="2" w:space="0" w:color="FFFFFF"/>
              <w:right w:val="single" w:sz="2" w:space="0" w:color="FFFFFF"/>
            </w:tcBorders>
            <w:shd w:val="clear" w:color="auto" w:fill="1277C6"/>
            <w:vAlign w:val="center"/>
          </w:tcPr>
          <w:p w14:paraId="43745751" w14:textId="77777777" w:rsidR="006F28F5" w:rsidRPr="00AF2F2F" w:rsidRDefault="006F28F5" w:rsidP="006F28F5">
            <w:pPr>
              <w:spacing w:before="3" w:line="360" w:lineRule="auto"/>
              <w:rPr>
                <w:rFonts w:ascii="Arial Black" w:hAnsi="Arial Black" w:cs="Arial"/>
                <w:b/>
                <w:bCs/>
                <w:color w:val="1277C6"/>
                <w:sz w:val="20"/>
                <w:szCs w:val="20"/>
              </w:rPr>
            </w:pPr>
            <w:r w:rsidRPr="00AF2F2F">
              <w:rPr>
                <w:rFonts w:ascii="Arial Black" w:hAnsi="Arial Black" w:cs="Arial"/>
                <w:b/>
                <w:bCs/>
                <w:color w:val="1277C6"/>
                <w:sz w:val="20"/>
                <w:szCs w:val="20"/>
              </w:rPr>
              <w:t>9</w:t>
            </w:r>
            <w:r w:rsidRPr="00AF2F2F">
              <w:rPr>
                <w:rFonts w:ascii="Arial" w:hAnsi="Arial" w:cs="Arial"/>
                <w:b/>
                <w:color w:val="FFFFFF"/>
                <w:sz w:val="20"/>
                <w:szCs w:val="22"/>
              </w:rPr>
              <w:t>20</w:t>
            </w:r>
            <w:r w:rsidR="00E70ADE">
              <w:rPr>
                <w:rFonts w:ascii="Arial" w:hAnsi="Arial" w:cs="Arial"/>
                <w:b/>
                <w:color w:val="FFFFFF"/>
                <w:sz w:val="20"/>
                <w:szCs w:val="22"/>
              </w:rPr>
              <w:t>20</w:t>
            </w:r>
          </w:p>
        </w:tc>
      </w:tr>
      <w:tr w:rsidR="006F28F5" w:rsidRPr="00AF2F2F" w14:paraId="1D395299" w14:textId="77777777" w:rsidTr="00E464B6">
        <w:trPr>
          <w:trHeight w:val="176"/>
          <w:jc w:val="center"/>
        </w:trPr>
        <w:tc>
          <w:tcPr>
            <w:tcW w:w="1128" w:type="dxa"/>
            <w:tcBorders>
              <w:top w:val="single" w:sz="2" w:space="0" w:color="FFFFFF"/>
              <w:left w:val="nil"/>
              <w:bottom w:val="single" w:sz="2" w:space="0" w:color="D9D9D9"/>
            </w:tcBorders>
            <w:shd w:val="clear" w:color="auto" w:fill="E7F0FF"/>
            <w:tcMar>
              <w:top w:w="15" w:type="dxa"/>
              <w:left w:w="15" w:type="dxa"/>
              <w:bottom w:w="0" w:type="dxa"/>
              <w:right w:w="15" w:type="dxa"/>
            </w:tcMar>
            <w:vAlign w:val="center"/>
          </w:tcPr>
          <w:p w14:paraId="6EFB3B77" w14:textId="77777777" w:rsidR="006F28F5" w:rsidRPr="00AF2F2F" w:rsidRDefault="006F28F5" w:rsidP="006F28F5">
            <w:pPr>
              <w:spacing w:before="3" w:line="360" w:lineRule="auto"/>
              <w:jc w:val="center"/>
              <w:rPr>
                <w:rFonts w:ascii="Arial" w:eastAsia="Calibri" w:hAnsi="Arial" w:cs="Arial"/>
                <w:b/>
                <w:bCs/>
              </w:rPr>
            </w:pPr>
            <w:r w:rsidRPr="00AF2F2F">
              <w:rPr>
                <w:rFonts w:ascii="Arial" w:hAnsi="Arial" w:cs="Arial"/>
                <w:color w:val="000000"/>
                <w:sz w:val="18"/>
                <w:szCs w:val="18"/>
              </w:rPr>
              <w:t> </w:t>
            </w:r>
          </w:p>
        </w:tc>
        <w:tc>
          <w:tcPr>
            <w:tcW w:w="6019" w:type="dxa"/>
            <w:tcBorders>
              <w:top w:val="single" w:sz="2" w:space="0" w:color="FFFFFF"/>
              <w:bottom w:val="single" w:sz="2" w:space="0" w:color="D9D9D9"/>
            </w:tcBorders>
            <w:shd w:val="clear" w:color="auto" w:fill="auto"/>
            <w:tcMar>
              <w:top w:w="15" w:type="dxa"/>
              <w:left w:w="15" w:type="dxa"/>
              <w:bottom w:w="0" w:type="dxa"/>
              <w:right w:w="15" w:type="dxa"/>
            </w:tcMar>
            <w:vAlign w:val="center"/>
          </w:tcPr>
          <w:p w14:paraId="37252A22" w14:textId="77777777"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b/>
                <w:bCs/>
                <w:color w:val="000000"/>
                <w:sz w:val="18"/>
                <w:szCs w:val="18"/>
              </w:rPr>
              <w:t>Puestos de trabajo totales de la Producción Manufacturera Global</w:t>
            </w:r>
          </w:p>
        </w:tc>
        <w:tc>
          <w:tcPr>
            <w:tcW w:w="1452" w:type="dxa"/>
            <w:tcBorders>
              <w:top w:val="single" w:sz="2" w:space="0" w:color="FFFFFF"/>
              <w:bottom w:val="single" w:sz="2" w:space="0" w:color="D9D9D9"/>
            </w:tcBorders>
            <w:shd w:val="clear" w:color="auto" w:fill="auto"/>
            <w:vAlign w:val="center"/>
          </w:tcPr>
          <w:p w14:paraId="27CE3564" w14:textId="1993FAAC" w:rsidR="006F28F5" w:rsidRPr="00AF2F2F" w:rsidRDefault="006F28F5" w:rsidP="006F28F5">
            <w:pPr>
              <w:spacing w:before="3" w:line="360" w:lineRule="auto"/>
              <w:jc w:val="center"/>
              <w:rPr>
                <w:rFonts w:ascii="Arial" w:hAnsi="Arial" w:cs="Arial"/>
                <w:b/>
                <w:bCs/>
                <w:color w:val="000000"/>
                <w:sz w:val="18"/>
                <w:szCs w:val="18"/>
              </w:rPr>
            </w:pPr>
            <w:r w:rsidRPr="00AF2F2F">
              <w:rPr>
                <w:rFonts w:ascii="Arial" w:hAnsi="Arial" w:cs="Arial"/>
                <w:b/>
                <w:bCs/>
                <w:sz w:val="18"/>
                <w:szCs w:val="18"/>
              </w:rPr>
              <w:t xml:space="preserve"> 2 302 307 </w:t>
            </w:r>
          </w:p>
        </w:tc>
        <w:tc>
          <w:tcPr>
            <w:tcW w:w="1007" w:type="dxa"/>
            <w:tcBorders>
              <w:top w:val="single" w:sz="2" w:space="0" w:color="FFFFFF"/>
              <w:bottom w:val="single" w:sz="2" w:space="0" w:color="D9D9D9"/>
            </w:tcBorders>
            <w:shd w:val="clear" w:color="auto" w:fill="auto"/>
            <w:vAlign w:val="center"/>
          </w:tcPr>
          <w:p w14:paraId="2CE30B68" w14:textId="51476FA4"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b/>
                <w:bCs/>
                <w:sz w:val="18"/>
                <w:szCs w:val="18"/>
              </w:rPr>
              <w:t xml:space="preserve"> 2</w:t>
            </w:r>
            <w:r w:rsidR="00224AAC">
              <w:rPr>
                <w:rFonts w:ascii="Arial" w:hAnsi="Arial" w:cs="Arial"/>
                <w:b/>
                <w:bCs/>
                <w:sz w:val="18"/>
                <w:szCs w:val="18"/>
              </w:rPr>
              <w:t xml:space="preserve"> </w:t>
            </w:r>
            <w:r w:rsidRPr="00AF2F2F">
              <w:rPr>
                <w:rFonts w:ascii="Arial" w:hAnsi="Arial" w:cs="Arial"/>
                <w:b/>
                <w:bCs/>
                <w:sz w:val="18"/>
                <w:szCs w:val="18"/>
              </w:rPr>
              <w:t>217</w:t>
            </w:r>
            <w:r w:rsidR="00224AAC">
              <w:rPr>
                <w:rFonts w:ascii="Arial" w:hAnsi="Arial" w:cs="Arial"/>
                <w:b/>
                <w:bCs/>
                <w:sz w:val="18"/>
                <w:szCs w:val="18"/>
              </w:rPr>
              <w:t xml:space="preserve"> </w:t>
            </w:r>
            <w:r w:rsidRPr="00AF2F2F">
              <w:rPr>
                <w:rFonts w:ascii="Arial" w:hAnsi="Arial" w:cs="Arial"/>
                <w:b/>
                <w:bCs/>
                <w:sz w:val="18"/>
                <w:szCs w:val="18"/>
              </w:rPr>
              <w:t xml:space="preserve">787 </w:t>
            </w:r>
          </w:p>
        </w:tc>
      </w:tr>
      <w:tr w:rsidR="006F28F5" w:rsidRPr="00AF2F2F" w14:paraId="62706331" w14:textId="77777777" w:rsidTr="00E464B6">
        <w:trPr>
          <w:trHeight w:val="228"/>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3B228BCD" w14:textId="77777777" w:rsidR="006F28F5" w:rsidRPr="00AF2F2F" w:rsidRDefault="006F28F5" w:rsidP="006F28F5">
            <w:pPr>
              <w:spacing w:before="3" w:line="360" w:lineRule="auto"/>
              <w:jc w:val="center"/>
              <w:rPr>
                <w:rFonts w:ascii="Arial" w:eastAsia="Calibri" w:hAnsi="Arial" w:cs="Arial"/>
                <w:b/>
                <w:bCs/>
              </w:rPr>
            </w:pPr>
            <w:r w:rsidRPr="00AF2F2F">
              <w:rPr>
                <w:rFonts w:ascii="Arial" w:hAnsi="Arial" w:cs="Arial"/>
                <w:color w:val="000000"/>
                <w:sz w:val="18"/>
                <w:szCs w:val="18"/>
              </w:rPr>
              <w:t>3363</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375A179B" w14:textId="77777777" w:rsidR="006F28F5" w:rsidRPr="00AF2F2F" w:rsidRDefault="006F28F5" w:rsidP="006F28F5">
            <w:pPr>
              <w:spacing w:before="3" w:line="360" w:lineRule="auto"/>
              <w:jc w:val="both"/>
              <w:rPr>
                <w:rFonts w:ascii="Arial" w:eastAsia="Calibri" w:hAnsi="Arial" w:cs="Arial"/>
              </w:rPr>
            </w:pPr>
            <w:r w:rsidRPr="00AF2F2F">
              <w:rPr>
                <w:rFonts w:ascii="Arial" w:hAnsi="Arial" w:cs="Arial"/>
                <w:color w:val="000000"/>
                <w:sz w:val="18"/>
                <w:szCs w:val="18"/>
              </w:rPr>
              <w:t>Fabricación de partes para vehículos automotores.</w:t>
            </w:r>
          </w:p>
        </w:tc>
        <w:tc>
          <w:tcPr>
            <w:tcW w:w="1452" w:type="dxa"/>
            <w:tcBorders>
              <w:top w:val="single" w:sz="2" w:space="0" w:color="D9D9D9"/>
              <w:bottom w:val="single" w:sz="2" w:space="0" w:color="D9D9D9"/>
            </w:tcBorders>
            <w:shd w:val="clear" w:color="auto" w:fill="auto"/>
            <w:vAlign w:val="center"/>
          </w:tcPr>
          <w:p w14:paraId="164870E0" w14:textId="215D7C6C"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486</w:t>
            </w:r>
            <w:r w:rsidR="00224AAC">
              <w:rPr>
                <w:rFonts w:ascii="Arial" w:hAnsi="Arial" w:cs="Arial"/>
                <w:color w:val="000000"/>
                <w:sz w:val="18"/>
                <w:szCs w:val="18"/>
              </w:rPr>
              <w:t xml:space="preserve"> </w:t>
            </w:r>
            <w:r w:rsidRPr="00AF2F2F">
              <w:rPr>
                <w:rFonts w:ascii="Arial" w:hAnsi="Arial" w:cs="Arial"/>
                <w:color w:val="000000"/>
                <w:sz w:val="18"/>
                <w:szCs w:val="18"/>
              </w:rPr>
              <w:t>596</w:t>
            </w:r>
          </w:p>
        </w:tc>
        <w:tc>
          <w:tcPr>
            <w:tcW w:w="1007" w:type="dxa"/>
            <w:tcBorders>
              <w:top w:val="single" w:sz="2" w:space="0" w:color="D9D9D9"/>
              <w:bottom w:val="single" w:sz="2" w:space="0" w:color="D9D9D9"/>
            </w:tcBorders>
            <w:shd w:val="clear" w:color="auto" w:fill="auto"/>
            <w:vAlign w:val="center"/>
          </w:tcPr>
          <w:p w14:paraId="741EF380" w14:textId="689B701F" w:rsidR="006F28F5" w:rsidRPr="00AF2F2F" w:rsidRDefault="006F28F5" w:rsidP="006F28F5">
            <w:pPr>
              <w:spacing w:before="3" w:line="360" w:lineRule="auto"/>
              <w:jc w:val="center"/>
              <w:rPr>
                <w:rFonts w:ascii="Arial" w:eastAsia="Calibri" w:hAnsi="Arial" w:cs="Arial"/>
                <w:sz w:val="18"/>
                <w:szCs w:val="18"/>
              </w:rPr>
            </w:pPr>
            <w:r w:rsidRPr="00AF2F2F">
              <w:rPr>
                <w:rFonts w:ascii="Arial" w:hAnsi="Arial" w:cs="Arial"/>
                <w:color w:val="000000"/>
                <w:sz w:val="18"/>
                <w:szCs w:val="18"/>
              </w:rPr>
              <w:t>452</w:t>
            </w:r>
            <w:r w:rsidR="00224AAC">
              <w:rPr>
                <w:rFonts w:ascii="Arial" w:hAnsi="Arial" w:cs="Arial"/>
                <w:color w:val="000000"/>
                <w:sz w:val="18"/>
                <w:szCs w:val="18"/>
              </w:rPr>
              <w:t xml:space="preserve"> </w:t>
            </w:r>
            <w:r w:rsidRPr="00AF2F2F">
              <w:rPr>
                <w:rFonts w:ascii="Arial" w:hAnsi="Arial" w:cs="Arial"/>
                <w:color w:val="000000"/>
                <w:sz w:val="18"/>
                <w:szCs w:val="18"/>
              </w:rPr>
              <w:t>188</w:t>
            </w:r>
          </w:p>
        </w:tc>
      </w:tr>
      <w:tr w:rsidR="006F28F5" w:rsidRPr="00AF2F2F" w14:paraId="6F968EC0" w14:textId="77777777" w:rsidTr="00E464B6">
        <w:trPr>
          <w:trHeight w:val="118"/>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0C9A4C02" w14:textId="77777777" w:rsidR="006F28F5" w:rsidRPr="00AF2F2F" w:rsidRDefault="006F28F5" w:rsidP="006F28F5">
            <w:pPr>
              <w:spacing w:before="3" w:line="360" w:lineRule="auto"/>
              <w:jc w:val="center"/>
              <w:rPr>
                <w:rFonts w:ascii="Arial" w:eastAsia="Calibri" w:hAnsi="Arial" w:cs="Arial"/>
                <w:b/>
                <w:bCs/>
              </w:rPr>
            </w:pPr>
            <w:r w:rsidRPr="00AF2F2F">
              <w:rPr>
                <w:rFonts w:ascii="Arial" w:hAnsi="Arial" w:cs="Arial"/>
                <w:color w:val="000000"/>
                <w:sz w:val="18"/>
                <w:szCs w:val="18"/>
              </w:rPr>
              <w:t>3344</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1662B036" w14:textId="77777777" w:rsidR="006F28F5" w:rsidRPr="00AF2F2F" w:rsidRDefault="006F28F5" w:rsidP="006F28F5">
            <w:pPr>
              <w:spacing w:before="3" w:line="360" w:lineRule="auto"/>
              <w:jc w:val="both"/>
              <w:rPr>
                <w:rFonts w:ascii="Arial" w:eastAsia="Calibri" w:hAnsi="Arial" w:cs="Arial"/>
              </w:rPr>
            </w:pPr>
            <w:r w:rsidRPr="00AF2F2F">
              <w:rPr>
                <w:rFonts w:ascii="Arial" w:hAnsi="Arial" w:cs="Arial"/>
                <w:color w:val="000000"/>
                <w:sz w:val="18"/>
                <w:szCs w:val="18"/>
              </w:rPr>
              <w:t>Fabricación de componentes electrónicos.</w:t>
            </w:r>
          </w:p>
        </w:tc>
        <w:tc>
          <w:tcPr>
            <w:tcW w:w="1452" w:type="dxa"/>
            <w:tcBorders>
              <w:top w:val="single" w:sz="2" w:space="0" w:color="D9D9D9"/>
              <w:bottom w:val="single" w:sz="2" w:space="0" w:color="D9D9D9"/>
            </w:tcBorders>
            <w:shd w:val="clear" w:color="auto" w:fill="auto"/>
            <w:vAlign w:val="center"/>
          </w:tcPr>
          <w:p w14:paraId="630EC608" w14:textId="0AE576E5"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206</w:t>
            </w:r>
            <w:r w:rsidR="00224AAC">
              <w:rPr>
                <w:rFonts w:ascii="Arial" w:hAnsi="Arial" w:cs="Arial"/>
                <w:color w:val="000000"/>
                <w:sz w:val="18"/>
                <w:szCs w:val="18"/>
              </w:rPr>
              <w:t xml:space="preserve"> </w:t>
            </w:r>
            <w:r w:rsidRPr="00AF2F2F">
              <w:rPr>
                <w:rFonts w:ascii="Arial" w:hAnsi="Arial" w:cs="Arial"/>
                <w:color w:val="000000"/>
                <w:sz w:val="18"/>
                <w:szCs w:val="18"/>
              </w:rPr>
              <w:t>231</w:t>
            </w:r>
          </w:p>
        </w:tc>
        <w:tc>
          <w:tcPr>
            <w:tcW w:w="1007" w:type="dxa"/>
            <w:tcBorders>
              <w:top w:val="single" w:sz="2" w:space="0" w:color="D9D9D9"/>
              <w:bottom w:val="single" w:sz="2" w:space="0" w:color="D9D9D9"/>
            </w:tcBorders>
            <w:shd w:val="clear" w:color="auto" w:fill="auto"/>
            <w:vAlign w:val="center"/>
          </w:tcPr>
          <w:p w14:paraId="48D00682" w14:textId="01565834" w:rsidR="006F28F5" w:rsidRPr="00AF2F2F" w:rsidRDefault="006F28F5" w:rsidP="006F28F5">
            <w:pPr>
              <w:spacing w:before="3" w:line="360" w:lineRule="auto"/>
              <w:jc w:val="center"/>
              <w:rPr>
                <w:rFonts w:ascii="Arial" w:eastAsia="Calibri" w:hAnsi="Arial" w:cs="Arial"/>
                <w:sz w:val="18"/>
                <w:szCs w:val="18"/>
              </w:rPr>
            </w:pPr>
            <w:r w:rsidRPr="00AF2F2F">
              <w:rPr>
                <w:rFonts w:ascii="Arial" w:hAnsi="Arial" w:cs="Arial"/>
                <w:color w:val="000000"/>
                <w:sz w:val="18"/>
                <w:szCs w:val="18"/>
              </w:rPr>
              <w:t>200</w:t>
            </w:r>
            <w:r w:rsidR="00224AAC">
              <w:rPr>
                <w:rFonts w:ascii="Arial" w:hAnsi="Arial" w:cs="Arial"/>
                <w:color w:val="000000"/>
                <w:sz w:val="18"/>
                <w:szCs w:val="18"/>
              </w:rPr>
              <w:t xml:space="preserve"> </w:t>
            </w:r>
            <w:r w:rsidRPr="00AF2F2F">
              <w:rPr>
                <w:rFonts w:ascii="Arial" w:hAnsi="Arial" w:cs="Arial"/>
                <w:color w:val="000000"/>
                <w:sz w:val="18"/>
                <w:szCs w:val="18"/>
              </w:rPr>
              <w:t>904</w:t>
            </w:r>
          </w:p>
        </w:tc>
      </w:tr>
      <w:tr w:rsidR="006F28F5" w:rsidRPr="00AF2F2F" w14:paraId="2DB19798" w14:textId="77777777" w:rsidTr="00E464B6">
        <w:trPr>
          <w:trHeight w:val="342"/>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7DEF60AB" w14:textId="77777777" w:rsidR="006F28F5" w:rsidRPr="00AF2F2F" w:rsidRDefault="006F28F5" w:rsidP="006F28F5">
            <w:pPr>
              <w:spacing w:before="3" w:line="360" w:lineRule="auto"/>
              <w:jc w:val="center"/>
              <w:rPr>
                <w:rFonts w:ascii="Arial" w:eastAsia="Calibri" w:hAnsi="Arial" w:cs="Arial"/>
                <w:b/>
                <w:bCs/>
              </w:rPr>
            </w:pPr>
            <w:r w:rsidRPr="00AF2F2F">
              <w:rPr>
                <w:rFonts w:ascii="Arial" w:hAnsi="Arial" w:cs="Arial"/>
                <w:color w:val="000000"/>
                <w:sz w:val="18"/>
                <w:szCs w:val="18"/>
              </w:rPr>
              <w:t>3391</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bottom"/>
          </w:tcPr>
          <w:p w14:paraId="635C8950" w14:textId="77777777" w:rsidR="006F28F5" w:rsidRPr="00AF2F2F" w:rsidRDefault="006F28F5" w:rsidP="006F28F5">
            <w:pPr>
              <w:spacing w:before="3" w:line="360" w:lineRule="auto"/>
              <w:jc w:val="both"/>
              <w:rPr>
                <w:rFonts w:ascii="Arial" w:eastAsia="Calibri" w:hAnsi="Arial" w:cs="Arial"/>
              </w:rPr>
            </w:pPr>
            <w:r w:rsidRPr="00AF2F2F">
              <w:rPr>
                <w:rFonts w:ascii="Arial" w:hAnsi="Arial" w:cs="Arial"/>
                <w:color w:val="000000"/>
                <w:sz w:val="18"/>
                <w:szCs w:val="18"/>
              </w:rPr>
              <w:t>Fabricación de equipo no electrónico y material desechable de uso médico, dental y para laboratorio, y artículos oftálmicos.</w:t>
            </w:r>
          </w:p>
        </w:tc>
        <w:tc>
          <w:tcPr>
            <w:tcW w:w="1452" w:type="dxa"/>
            <w:tcBorders>
              <w:top w:val="single" w:sz="2" w:space="0" w:color="D9D9D9"/>
              <w:bottom w:val="single" w:sz="2" w:space="0" w:color="D9D9D9"/>
            </w:tcBorders>
            <w:shd w:val="clear" w:color="auto" w:fill="auto"/>
            <w:vAlign w:val="center"/>
          </w:tcPr>
          <w:p w14:paraId="700CB261" w14:textId="74B8FBB2"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136</w:t>
            </w:r>
            <w:r w:rsidR="00224AAC">
              <w:rPr>
                <w:rFonts w:ascii="Arial" w:hAnsi="Arial" w:cs="Arial"/>
                <w:color w:val="000000"/>
                <w:sz w:val="18"/>
                <w:szCs w:val="18"/>
              </w:rPr>
              <w:t xml:space="preserve"> </w:t>
            </w:r>
            <w:r w:rsidRPr="00AF2F2F">
              <w:rPr>
                <w:rFonts w:ascii="Arial" w:hAnsi="Arial" w:cs="Arial"/>
                <w:color w:val="000000"/>
                <w:sz w:val="18"/>
                <w:szCs w:val="18"/>
              </w:rPr>
              <w:t>050</w:t>
            </w:r>
          </w:p>
        </w:tc>
        <w:tc>
          <w:tcPr>
            <w:tcW w:w="1007" w:type="dxa"/>
            <w:tcBorders>
              <w:top w:val="single" w:sz="2" w:space="0" w:color="D9D9D9"/>
              <w:bottom w:val="single" w:sz="2" w:space="0" w:color="D9D9D9"/>
            </w:tcBorders>
            <w:shd w:val="clear" w:color="auto" w:fill="auto"/>
            <w:vAlign w:val="center"/>
          </w:tcPr>
          <w:p w14:paraId="322417CB" w14:textId="6D466560" w:rsidR="006F28F5" w:rsidRPr="00AF2F2F" w:rsidRDefault="006F28F5" w:rsidP="006F28F5">
            <w:pPr>
              <w:spacing w:before="3" w:line="360" w:lineRule="auto"/>
              <w:jc w:val="center"/>
              <w:rPr>
                <w:rFonts w:ascii="Arial" w:eastAsia="Calibri" w:hAnsi="Arial" w:cs="Arial"/>
                <w:sz w:val="18"/>
                <w:szCs w:val="18"/>
              </w:rPr>
            </w:pPr>
            <w:r w:rsidRPr="00AF2F2F">
              <w:rPr>
                <w:rFonts w:ascii="Arial" w:hAnsi="Arial" w:cs="Arial"/>
                <w:color w:val="000000"/>
                <w:sz w:val="18"/>
                <w:szCs w:val="18"/>
              </w:rPr>
              <w:t>145</w:t>
            </w:r>
            <w:r w:rsidR="00224AAC">
              <w:rPr>
                <w:rFonts w:ascii="Arial" w:hAnsi="Arial" w:cs="Arial"/>
                <w:color w:val="000000"/>
                <w:sz w:val="18"/>
                <w:szCs w:val="18"/>
              </w:rPr>
              <w:t xml:space="preserve"> </w:t>
            </w:r>
            <w:r w:rsidRPr="00AF2F2F">
              <w:rPr>
                <w:rFonts w:ascii="Arial" w:hAnsi="Arial" w:cs="Arial"/>
                <w:color w:val="000000"/>
                <w:sz w:val="18"/>
                <w:szCs w:val="18"/>
              </w:rPr>
              <w:t>830</w:t>
            </w:r>
          </w:p>
        </w:tc>
      </w:tr>
      <w:tr w:rsidR="006F28F5" w:rsidRPr="00AF2F2F" w14:paraId="68C06B19" w14:textId="77777777" w:rsidTr="00E464B6">
        <w:trPr>
          <w:trHeight w:val="196"/>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11117BB0" w14:textId="77777777" w:rsidR="006F28F5" w:rsidRPr="00AF2F2F" w:rsidRDefault="006F28F5" w:rsidP="006F28F5">
            <w:pPr>
              <w:spacing w:before="3" w:line="360" w:lineRule="auto"/>
              <w:jc w:val="center"/>
              <w:rPr>
                <w:rFonts w:ascii="Arial" w:eastAsia="Calibri" w:hAnsi="Arial" w:cs="Arial"/>
                <w:b/>
                <w:bCs/>
              </w:rPr>
            </w:pPr>
            <w:r w:rsidRPr="00AF2F2F">
              <w:rPr>
                <w:rFonts w:ascii="Arial" w:hAnsi="Arial" w:cs="Arial"/>
                <w:color w:val="000000"/>
                <w:sz w:val="18"/>
                <w:szCs w:val="18"/>
              </w:rPr>
              <w:t>3353</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66C2BDC4" w14:textId="77777777" w:rsidR="006F28F5" w:rsidRPr="00AF2F2F" w:rsidRDefault="006F28F5" w:rsidP="006F28F5">
            <w:pPr>
              <w:spacing w:before="3" w:line="360" w:lineRule="auto"/>
              <w:jc w:val="both"/>
              <w:rPr>
                <w:rFonts w:ascii="Arial" w:eastAsia="Calibri" w:hAnsi="Arial" w:cs="Arial"/>
              </w:rPr>
            </w:pPr>
            <w:r w:rsidRPr="00AF2F2F">
              <w:rPr>
                <w:rFonts w:ascii="Arial" w:hAnsi="Arial" w:cs="Arial"/>
                <w:color w:val="000000"/>
                <w:sz w:val="18"/>
                <w:szCs w:val="18"/>
              </w:rPr>
              <w:t>Fabricación de equipo de generación y distribución de energía eléctrica.</w:t>
            </w:r>
          </w:p>
        </w:tc>
        <w:tc>
          <w:tcPr>
            <w:tcW w:w="1452" w:type="dxa"/>
            <w:tcBorders>
              <w:top w:val="single" w:sz="2" w:space="0" w:color="D9D9D9"/>
              <w:bottom w:val="single" w:sz="2" w:space="0" w:color="D9D9D9"/>
            </w:tcBorders>
            <w:shd w:val="clear" w:color="auto" w:fill="auto"/>
            <w:vAlign w:val="center"/>
          </w:tcPr>
          <w:p w14:paraId="57F6F632" w14:textId="58D3B826"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112</w:t>
            </w:r>
            <w:r w:rsidR="00224AAC">
              <w:rPr>
                <w:rFonts w:ascii="Arial" w:hAnsi="Arial" w:cs="Arial"/>
                <w:color w:val="000000"/>
                <w:sz w:val="18"/>
                <w:szCs w:val="18"/>
              </w:rPr>
              <w:t xml:space="preserve"> </w:t>
            </w:r>
            <w:r w:rsidRPr="00AF2F2F">
              <w:rPr>
                <w:rFonts w:ascii="Arial" w:hAnsi="Arial" w:cs="Arial"/>
                <w:color w:val="000000"/>
                <w:sz w:val="18"/>
                <w:szCs w:val="18"/>
              </w:rPr>
              <w:t>629</w:t>
            </w:r>
          </w:p>
        </w:tc>
        <w:tc>
          <w:tcPr>
            <w:tcW w:w="1007" w:type="dxa"/>
            <w:tcBorders>
              <w:top w:val="single" w:sz="2" w:space="0" w:color="D9D9D9"/>
              <w:bottom w:val="single" w:sz="2" w:space="0" w:color="D9D9D9"/>
            </w:tcBorders>
            <w:shd w:val="clear" w:color="auto" w:fill="auto"/>
            <w:vAlign w:val="center"/>
          </w:tcPr>
          <w:p w14:paraId="384FCEE1" w14:textId="21A85654" w:rsidR="006F28F5" w:rsidRPr="00AF2F2F" w:rsidRDefault="006F28F5" w:rsidP="006F28F5">
            <w:pPr>
              <w:spacing w:before="3" w:line="360" w:lineRule="auto"/>
              <w:jc w:val="center"/>
              <w:rPr>
                <w:rFonts w:ascii="Arial" w:eastAsia="Calibri" w:hAnsi="Arial" w:cs="Arial"/>
                <w:sz w:val="18"/>
                <w:szCs w:val="18"/>
              </w:rPr>
            </w:pPr>
            <w:r w:rsidRPr="00AF2F2F">
              <w:rPr>
                <w:rFonts w:ascii="Arial" w:hAnsi="Arial" w:cs="Arial"/>
                <w:color w:val="000000"/>
                <w:sz w:val="18"/>
                <w:szCs w:val="18"/>
              </w:rPr>
              <w:t>120</w:t>
            </w:r>
            <w:r w:rsidR="00224AAC">
              <w:rPr>
                <w:rFonts w:ascii="Arial" w:hAnsi="Arial" w:cs="Arial"/>
                <w:color w:val="000000"/>
                <w:sz w:val="18"/>
                <w:szCs w:val="18"/>
              </w:rPr>
              <w:t xml:space="preserve"> </w:t>
            </w:r>
            <w:r w:rsidRPr="00AF2F2F">
              <w:rPr>
                <w:rFonts w:ascii="Arial" w:hAnsi="Arial" w:cs="Arial"/>
                <w:color w:val="000000"/>
                <w:sz w:val="18"/>
                <w:szCs w:val="18"/>
              </w:rPr>
              <w:t>214</w:t>
            </w:r>
          </w:p>
        </w:tc>
      </w:tr>
      <w:tr w:rsidR="006F28F5" w:rsidRPr="00AF2F2F" w14:paraId="68EAD19F" w14:textId="77777777" w:rsidTr="00E464B6">
        <w:trPr>
          <w:trHeight w:val="164"/>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38D9845C" w14:textId="77777777" w:rsidR="006F28F5" w:rsidRPr="00AF2F2F" w:rsidRDefault="006F28F5" w:rsidP="006F28F5">
            <w:pPr>
              <w:spacing w:before="3" w:line="360" w:lineRule="auto"/>
              <w:jc w:val="center"/>
              <w:rPr>
                <w:rFonts w:ascii="Arial" w:eastAsia="Calibri" w:hAnsi="Arial" w:cs="Arial"/>
                <w:b/>
                <w:bCs/>
              </w:rPr>
            </w:pPr>
            <w:r w:rsidRPr="00AF2F2F">
              <w:rPr>
                <w:rFonts w:ascii="Arial" w:hAnsi="Arial" w:cs="Arial"/>
                <w:color w:val="000000"/>
                <w:sz w:val="18"/>
                <w:szCs w:val="18"/>
              </w:rPr>
              <w:t>3361</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0BB794F1" w14:textId="77777777" w:rsidR="006F28F5" w:rsidRPr="00AF2F2F" w:rsidRDefault="006F28F5" w:rsidP="006F28F5">
            <w:pPr>
              <w:spacing w:before="3" w:line="360" w:lineRule="auto"/>
              <w:jc w:val="both"/>
              <w:rPr>
                <w:rFonts w:ascii="Arial" w:eastAsia="Calibri" w:hAnsi="Arial" w:cs="Arial"/>
              </w:rPr>
            </w:pPr>
            <w:r w:rsidRPr="00AF2F2F">
              <w:rPr>
                <w:rFonts w:ascii="Arial" w:hAnsi="Arial" w:cs="Arial"/>
                <w:color w:val="000000"/>
                <w:sz w:val="18"/>
                <w:szCs w:val="18"/>
              </w:rPr>
              <w:t>Fabricación de automóviles y camiones.</w:t>
            </w:r>
          </w:p>
        </w:tc>
        <w:tc>
          <w:tcPr>
            <w:tcW w:w="1452" w:type="dxa"/>
            <w:tcBorders>
              <w:top w:val="single" w:sz="2" w:space="0" w:color="D9D9D9"/>
              <w:bottom w:val="single" w:sz="2" w:space="0" w:color="D9D9D9"/>
            </w:tcBorders>
            <w:shd w:val="clear" w:color="auto" w:fill="auto"/>
            <w:vAlign w:val="center"/>
          </w:tcPr>
          <w:p w14:paraId="1CD99B06" w14:textId="0840EF7A"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108</w:t>
            </w:r>
            <w:r w:rsidR="00224AAC">
              <w:rPr>
                <w:rFonts w:ascii="Arial" w:hAnsi="Arial" w:cs="Arial"/>
                <w:color w:val="000000"/>
                <w:sz w:val="18"/>
                <w:szCs w:val="18"/>
              </w:rPr>
              <w:t xml:space="preserve"> </w:t>
            </w:r>
            <w:r w:rsidRPr="00AF2F2F">
              <w:rPr>
                <w:rFonts w:ascii="Arial" w:hAnsi="Arial" w:cs="Arial"/>
                <w:color w:val="000000"/>
                <w:sz w:val="18"/>
                <w:szCs w:val="18"/>
              </w:rPr>
              <w:t>307</w:t>
            </w:r>
          </w:p>
        </w:tc>
        <w:tc>
          <w:tcPr>
            <w:tcW w:w="1007" w:type="dxa"/>
            <w:tcBorders>
              <w:top w:val="single" w:sz="2" w:space="0" w:color="D9D9D9"/>
              <w:bottom w:val="single" w:sz="2" w:space="0" w:color="D9D9D9"/>
            </w:tcBorders>
            <w:shd w:val="clear" w:color="auto" w:fill="auto"/>
            <w:vAlign w:val="center"/>
          </w:tcPr>
          <w:p w14:paraId="631CF4DE" w14:textId="12A58FAA" w:rsidR="006F28F5" w:rsidRPr="00AF2F2F" w:rsidRDefault="006F28F5" w:rsidP="006F28F5">
            <w:pPr>
              <w:spacing w:before="3" w:line="360" w:lineRule="auto"/>
              <w:jc w:val="center"/>
              <w:rPr>
                <w:rFonts w:ascii="Arial" w:eastAsia="Calibri" w:hAnsi="Arial" w:cs="Arial"/>
                <w:sz w:val="18"/>
                <w:szCs w:val="18"/>
              </w:rPr>
            </w:pPr>
            <w:r w:rsidRPr="00AF2F2F">
              <w:rPr>
                <w:rFonts w:ascii="Arial" w:hAnsi="Arial" w:cs="Arial"/>
                <w:color w:val="000000"/>
                <w:sz w:val="18"/>
                <w:szCs w:val="18"/>
              </w:rPr>
              <w:t>108</w:t>
            </w:r>
            <w:r w:rsidR="00224AAC">
              <w:rPr>
                <w:rFonts w:ascii="Arial" w:hAnsi="Arial" w:cs="Arial"/>
                <w:color w:val="000000"/>
                <w:sz w:val="18"/>
                <w:szCs w:val="18"/>
              </w:rPr>
              <w:t xml:space="preserve"> </w:t>
            </w:r>
            <w:r w:rsidRPr="00AF2F2F">
              <w:rPr>
                <w:rFonts w:ascii="Arial" w:hAnsi="Arial" w:cs="Arial"/>
                <w:color w:val="000000"/>
                <w:sz w:val="18"/>
                <w:szCs w:val="18"/>
              </w:rPr>
              <w:t>175</w:t>
            </w:r>
          </w:p>
        </w:tc>
      </w:tr>
      <w:tr w:rsidR="006F28F5" w:rsidRPr="00AF2F2F" w14:paraId="742C99D3" w14:textId="77777777" w:rsidTr="00E464B6">
        <w:trPr>
          <w:trHeight w:val="144"/>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1378ACF6" w14:textId="77777777" w:rsidR="006F28F5" w:rsidRPr="00AF2F2F" w:rsidRDefault="006F28F5" w:rsidP="006F28F5">
            <w:pPr>
              <w:spacing w:before="3" w:line="360" w:lineRule="auto"/>
              <w:jc w:val="center"/>
              <w:rPr>
                <w:rFonts w:ascii="Arial" w:eastAsia="Calibri" w:hAnsi="Arial" w:cs="Arial"/>
                <w:b/>
                <w:bCs/>
              </w:rPr>
            </w:pPr>
            <w:r w:rsidRPr="00AF2F2F">
              <w:rPr>
                <w:rFonts w:ascii="Arial" w:hAnsi="Arial" w:cs="Arial"/>
                <w:color w:val="000000"/>
                <w:sz w:val="18"/>
                <w:szCs w:val="18"/>
              </w:rPr>
              <w:t>3341</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179017EF" w14:textId="77777777" w:rsidR="006F28F5" w:rsidRPr="00AF2F2F" w:rsidRDefault="006F28F5" w:rsidP="006F28F5">
            <w:pPr>
              <w:spacing w:before="3" w:line="360" w:lineRule="auto"/>
              <w:jc w:val="both"/>
              <w:rPr>
                <w:rFonts w:ascii="Arial" w:eastAsia="Calibri" w:hAnsi="Arial" w:cs="Arial"/>
              </w:rPr>
            </w:pPr>
            <w:r w:rsidRPr="00AF2F2F">
              <w:rPr>
                <w:rFonts w:ascii="Arial" w:hAnsi="Arial" w:cs="Arial"/>
                <w:color w:val="000000"/>
                <w:sz w:val="18"/>
                <w:szCs w:val="18"/>
              </w:rPr>
              <w:t>Fabricación de computadoras y equipo periférico.</w:t>
            </w:r>
          </w:p>
        </w:tc>
        <w:tc>
          <w:tcPr>
            <w:tcW w:w="1452" w:type="dxa"/>
            <w:tcBorders>
              <w:top w:val="single" w:sz="2" w:space="0" w:color="D9D9D9"/>
              <w:bottom w:val="single" w:sz="2" w:space="0" w:color="D9D9D9"/>
            </w:tcBorders>
            <w:shd w:val="clear" w:color="auto" w:fill="auto"/>
            <w:vAlign w:val="center"/>
          </w:tcPr>
          <w:p w14:paraId="0DF2F901" w14:textId="4BA173D5"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103</w:t>
            </w:r>
            <w:r w:rsidR="00224AAC">
              <w:rPr>
                <w:rFonts w:ascii="Arial" w:hAnsi="Arial" w:cs="Arial"/>
                <w:color w:val="000000"/>
                <w:sz w:val="18"/>
                <w:szCs w:val="18"/>
              </w:rPr>
              <w:t xml:space="preserve"> </w:t>
            </w:r>
            <w:r w:rsidRPr="00AF2F2F">
              <w:rPr>
                <w:rFonts w:ascii="Arial" w:hAnsi="Arial" w:cs="Arial"/>
                <w:color w:val="000000"/>
                <w:sz w:val="18"/>
                <w:szCs w:val="18"/>
              </w:rPr>
              <w:t>488</w:t>
            </w:r>
          </w:p>
        </w:tc>
        <w:tc>
          <w:tcPr>
            <w:tcW w:w="1007" w:type="dxa"/>
            <w:tcBorders>
              <w:top w:val="single" w:sz="2" w:space="0" w:color="D9D9D9"/>
              <w:bottom w:val="single" w:sz="2" w:space="0" w:color="D9D9D9"/>
            </w:tcBorders>
            <w:shd w:val="clear" w:color="auto" w:fill="auto"/>
            <w:vAlign w:val="center"/>
          </w:tcPr>
          <w:p w14:paraId="3D475249" w14:textId="3399BF4E" w:rsidR="006F28F5" w:rsidRPr="00AF2F2F" w:rsidRDefault="006F28F5" w:rsidP="006F28F5">
            <w:pPr>
              <w:spacing w:before="3" w:line="360" w:lineRule="auto"/>
              <w:jc w:val="center"/>
              <w:rPr>
                <w:rFonts w:ascii="Arial" w:eastAsia="Calibri" w:hAnsi="Arial" w:cs="Arial"/>
                <w:sz w:val="18"/>
                <w:szCs w:val="18"/>
              </w:rPr>
            </w:pPr>
            <w:r w:rsidRPr="00AF2F2F">
              <w:rPr>
                <w:rFonts w:ascii="Arial" w:hAnsi="Arial" w:cs="Arial"/>
                <w:color w:val="000000"/>
                <w:sz w:val="18"/>
                <w:szCs w:val="18"/>
              </w:rPr>
              <w:t>98</w:t>
            </w:r>
            <w:r w:rsidR="00224AAC">
              <w:rPr>
                <w:rFonts w:ascii="Arial" w:hAnsi="Arial" w:cs="Arial"/>
                <w:color w:val="000000"/>
                <w:sz w:val="18"/>
                <w:szCs w:val="18"/>
              </w:rPr>
              <w:t xml:space="preserve"> </w:t>
            </w:r>
            <w:r w:rsidRPr="00AF2F2F">
              <w:rPr>
                <w:rFonts w:ascii="Arial" w:hAnsi="Arial" w:cs="Arial"/>
                <w:color w:val="000000"/>
                <w:sz w:val="18"/>
                <w:szCs w:val="18"/>
              </w:rPr>
              <w:t>947</w:t>
            </w:r>
          </w:p>
        </w:tc>
      </w:tr>
      <w:tr w:rsidR="006F28F5" w:rsidRPr="00AF2F2F" w14:paraId="70D8AC96" w14:textId="77777777" w:rsidTr="00E464B6">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6E1635A7" w14:textId="77777777" w:rsidR="006F28F5" w:rsidRPr="00AF2F2F" w:rsidRDefault="006F28F5" w:rsidP="006F28F5">
            <w:pPr>
              <w:spacing w:before="3" w:line="360" w:lineRule="auto"/>
              <w:jc w:val="center"/>
              <w:rPr>
                <w:rFonts w:ascii="Arial" w:eastAsia="Calibri" w:hAnsi="Arial" w:cs="Arial"/>
                <w:b/>
                <w:bCs/>
              </w:rPr>
            </w:pPr>
            <w:r w:rsidRPr="00AF2F2F">
              <w:rPr>
                <w:rFonts w:ascii="Arial" w:hAnsi="Arial" w:cs="Arial"/>
                <w:color w:val="000000"/>
                <w:sz w:val="18"/>
                <w:szCs w:val="18"/>
              </w:rPr>
              <w:t>3343</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65152733" w14:textId="77777777" w:rsidR="006F28F5" w:rsidRPr="00AF2F2F" w:rsidRDefault="006F28F5" w:rsidP="006F28F5">
            <w:pPr>
              <w:spacing w:before="3" w:line="360" w:lineRule="auto"/>
              <w:jc w:val="both"/>
              <w:rPr>
                <w:rFonts w:ascii="Arial" w:eastAsia="Calibri" w:hAnsi="Arial" w:cs="Arial"/>
              </w:rPr>
            </w:pPr>
            <w:r w:rsidRPr="00AF2F2F">
              <w:rPr>
                <w:rFonts w:ascii="Arial" w:hAnsi="Arial" w:cs="Arial"/>
                <w:color w:val="000000"/>
                <w:sz w:val="18"/>
                <w:szCs w:val="18"/>
              </w:rPr>
              <w:t>Fabricación de equipo de audio y de video.</w:t>
            </w:r>
          </w:p>
        </w:tc>
        <w:tc>
          <w:tcPr>
            <w:tcW w:w="1452" w:type="dxa"/>
            <w:tcBorders>
              <w:top w:val="single" w:sz="2" w:space="0" w:color="D9D9D9"/>
              <w:bottom w:val="single" w:sz="2" w:space="0" w:color="D9D9D9"/>
            </w:tcBorders>
            <w:shd w:val="clear" w:color="auto" w:fill="auto"/>
            <w:vAlign w:val="center"/>
          </w:tcPr>
          <w:p w14:paraId="778DC024" w14:textId="00860EEA"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94</w:t>
            </w:r>
            <w:r w:rsidR="00224AAC">
              <w:rPr>
                <w:rFonts w:ascii="Arial" w:hAnsi="Arial" w:cs="Arial"/>
                <w:color w:val="000000"/>
                <w:sz w:val="18"/>
                <w:szCs w:val="18"/>
              </w:rPr>
              <w:t xml:space="preserve"> </w:t>
            </w:r>
            <w:r w:rsidRPr="00AF2F2F">
              <w:rPr>
                <w:rFonts w:ascii="Arial" w:hAnsi="Arial" w:cs="Arial"/>
                <w:color w:val="000000"/>
                <w:sz w:val="18"/>
                <w:szCs w:val="18"/>
              </w:rPr>
              <w:t>556</w:t>
            </w:r>
          </w:p>
        </w:tc>
        <w:tc>
          <w:tcPr>
            <w:tcW w:w="1007" w:type="dxa"/>
            <w:tcBorders>
              <w:top w:val="single" w:sz="2" w:space="0" w:color="D9D9D9"/>
              <w:bottom w:val="single" w:sz="2" w:space="0" w:color="D9D9D9"/>
            </w:tcBorders>
            <w:shd w:val="clear" w:color="auto" w:fill="auto"/>
            <w:vAlign w:val="center"/>
          </w:tcPr>
          <w:p w14:paraId="14112582" w14:textId="1BAFC5FE" w:rsidR="006F28F5" w:rsidRPr="00AF2F2F" w:rsidRDefault="006F28F5" w:rsidP="006F28F5">
            <w:pPr>
              <w:spacing w:before="3" w:line="360" w:lineRule="auto"/>
              <w:jc w:val="center"/>
              <w:rPr>
                <w:rFonts w:ascii="Arial" w:eastAsia="Calibri" w:hAnsi="Arial" w:cs="Arial"/>
                <w:sz w:val="18"/>
                <w:szCs w:val="18"/>
              </w:rPr>
            </w:pPr>
            <w:r w:rsidRPr="00AF2F2F">
              <w:rPr>
                <w:rFonts w:ascii="Arial" w:hAnsi="Arial" w:cs="Arial"/>
                <w:color w:val="000000"/>
                <w:sz w:val="18"/>
                <w:szCs w:val="18"/>
              </w:rPr>
              <w:t>98</w:t>
            </w:r>
            <w:r w:rsidR="00224AAC">
              <w:rPr>
                <w:rFonts w:ascii="Arial" w:hAnsi="Arial" w:cs="Arial"/>
                <w:color w:val="000000"/>
                <w:sz w:val="18"/>
                <w:szCs w:val="18"/>
              </w:rPr>
              <w:t xml:space="preserve"> </w:t>
            </w:r>
            <w:r w:rsidRPr="00AF2F2F">
              <w:rPr>
                <w:rFonts w:ascii="Arial" w:hAnsi="Arial" w:cs="Arial"/>
                <w:color w:val="000000"/>
                <w:sz w:val="18"/>
                <w:szCs w:val="18"/>
              </w:rPr>
              <w:t>907</w:t>
            </w:r>
          </w:p>
        </w:tc>
      </w:tr>
      <w:tr w:rsidR="006F28F5" w:rsidRPr="00AF2F2F" w14:paraId="56D592F5" w14:textId="77777777" w:rsidTr="00E464B6">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4361F7D2" w14:textId="77777777" w:rsidR="006F28F5" w:rsidRPr="00AF2F2F" w:rsidRDefault="006F28F5" w:rsidP="006F28F5">
            <w:pPr>
              <w:spacing w:before="3" w:line="360" w:lineRule="auto"/>
              <w:jc w:val="center"/>
              <w:rPr>
                <w:rFonts w:ascii="Arial" w:eastAsia="Calibri" w:hAnsi="Arial" w:cs="Arial"/>
                <w:b/>
                <w:bCs/>
              </w:rPr>
            </w:pPr>
            <w:r w:rsidRPr="00AF2F2F">
              <w:rPr>
                <w:rFonts w:ascii="Arial" w:hAnsi="Arial" w:cs="Arial"/>
                <w:color w:val="000000"/>
                <w:sz w:val="18"/>
                <w:szCs w:val="18"/>
              </w:rPr>
              <w:t>3399</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206CFA8C" w14:textId="77777777" w:rsidR="006F28F5" w:rsidRPr="00AF2F2F" w:rsidRDefault="006F28F5" w:rsidP="006F28F5">
            <w:pPr>
              <w:spacing w:before="3" w:line="360" w:lineRule="auto"/>
              <w:jc w:val="both"/>
              <w:rPr>
                <w:rFonts w:ascii="Arial" w:eastAsia="Calibri" w:hAnsi="Arial" w:cs="Arial"/>
              </w:rPr>
            </w:pPr>
            <w:r w:rsidRPr="00AF2F2F">
              <w:rPr>
                <w:rFonts w:ascii="Arial" w:hAnsi="Arial" w:cs="Arial"/>
                <w:color w:val="000000"/>
                <w:sz w:val="18"/>
                <w:szCs w:val="18"/>
              </w:rPr>
              <w:t>Otras industrias manufactureras.</w:t>
            </w:r>
          </w:p>
        </w:tc>
        <w:tc>
          <w:tcPr>
            <w:tcW w:w="1452" w:type="dxa"/>
            <w:tcBorders>
              <w:top w:val="single" w:sz="2" w:space="0" w:color="D9D9D9"/>
              <w:bottom w:val="single" w:sz="2" w:space="0" w:color="D9D9D9"/>
            </w:tcBorders>
            <w:shd w:val="clear" w:color="auto" w:fill="auto"/>
            <w:vAlign w:val="center"/>
          </w:tcPr>
          <w:p w14:paraId="0FD49CBC" w14:textId="68843D8F"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80</w:t>
            </w:r>
            <w:r w:rsidR="00224AAC">
              <w:rPr>
                <w:rFonts w:ascii="Arial" w:hAnsi="Arial" w:cs="Arial"/>
                <w:color w:val="000000"/>
                <w:sz w:val="18"/>
                <w:szCs w:val="18"/>
              </w:rPr>
              <w:t xml:space="preserve"> </w:t>
            </w:r>
            <w:r w:rsidRPr="00AF2F2F">
              <w:rPr>
                <w:rFonts w:ascii="Arial" w:hAnsi="Arial" w:cs="Arial"/>
                <w:color w:val="000000"/>
                <w:sz w:val="18"/>
                <w:szCs w:val="18"/>
              </w:rPr>
              <w:t>891</w:t>
            </w:r>
          </w:p>
        </w:tc>
        <w:tc>
          <w:tcPr>
            <w:tcW w:w="1007" w:type="dxa"/>
            <w:tcBorders>
              <w:top w:val="single" w:sz="2" w:space="0" w:color="D9D9D9"/>
              <w:bottom w:val="single" w:sz="2" w:space="0" w:color="D9D9D9"/>
            </w:tcBorders>
            <w:shd w:val="clear" w:color="auto" w:fill="auto"/>
            <w:vAlign w:val="center"/>
          </w:tcPr>
          <w:p w14:paraId="6A8DA3E6" w14:textId="0249D810" w:rsidR="006F28F5" w:rsidRPr="00AF2F2F" w:rsidRDefault="006F28F5" w:rsidP="006F28F5">
            <w:pPr>
              <w:spacing w:before="3" w:line="360" w:lineRule="auto"/>
              <w:jc w:val="center"/>
              <w:rPr>
                <w:rFonts w:ascii="Arial" w:eastAsia="Calibri" w:hAnsi="Arial" w:cs="Arial"/>
                <w:sz w:val="18"/>
                <w:szCs w:val="18"/>
              </w:rPr>
            </w:pPr>
            <w:r w:rsidRPr="00AF2F2F">
              <w:rPr>
                <w:rFonts w:ascii="Arial" w:hAnsi="Arial" w:cs="Arial"/>
                <w:color w:val="000000"/>
                <w:sz w:val="18"/>
                <w:szCs w:val="18"/>
              </w:rPr>
              <w:t>70</w:t>
            </w:r>
            <w:r w:rsidR="00224AAC">
              <w:rPr>
                <w:rFonts w:ascii="Arial" w:hAnsi="Arial" w:cs="Arial"/>
                <w:color w:val="000000"/>
                <w:sz w:val="18"/>
                <w:szCs w:val="18"/>
              </w:rPr>
              <w:t xml:space="preserve"> </w:t>
            </w:r>
            <w:r w:rsidRPr="00AF2F2F">
              <w:rPr>
                <w:rFonts w:ascii="Arial" w:hAnsi="Arial" w:cs="Arial"/>
                <w:color w:val="000000"/>
                <w:sz w:val="18"/>
                <w:szCs w:val="18"/>
              </w:rPr>
              <w:t>965</w:t>
            </w:r>
          </w:p>
        </w:tc>
      </w:tr>
      <w:tr w:rsidR="006F28F5" w:rsidRPr="00AF2F2F" w14:paraId="4B2E4051" w14:textId="77777777" w:rsidTr="00E464B6">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5A73AA21" w14:textId="77777777" w:rsidR="006F28F5" w:rsidRPr="00AF2F2F" w:rsidRDefault="006F28F5" w:rsidP="006F28F5">
            <w:pPr>
              <w:spacing w:before="3" w:line="360" w:lineRule="auto"/>
              <w:jc w:val="center"/>
              <w:rPr>
                <w:rFonts w:ascii="Arial" w:eastAsia="Calibri" w:hAnsi="Arial" w:cs="Arial"/>
                <w:b/>
                <w:bCs/>
              </w:rPr>
            </w:pPr>
            <w:r w:rsidRPr="00AF2F2F">
              <w:rPr>
                <w:rFonts w:ascii="Arial" w:hAnsi="Arial" w:cs="Arial"/>
                <w:color w:val="000000"/>
                <w:sz w:val="18"/>
                <w:szCs w:val="18"/>
              </w:rPr>
              <w:t>3342</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225287C3" w14:textId="77777777" w:rsidR="006F28F5" w:rsidRPr="00AF2F2F" w:rsidRDefault="006F28F5" w:rsidP="006F28F5">
            <w:pPr>
              <w:spacing w:before="3" w:line="360" w:lineRule="auto"/>
              <w:jc w:val="both"/>
              <w:rPr>
                <w:rFonts w:ascii="Arial" w:eastAsia="Calibri" w:hAnsi="Arial" w:cs="Arial"/>
              </w:rPr>
            </w:pPr>
            <w:r w:rsidRPr="00AF2F2F">
              <w:rPr>
                <w:rFonts w:ascii="Arial" w:hAnsi="Arial" w:cs="Arial"/>
                <w:color w:val="000000"/>
                <w:sz w:val="18"/>
                <w:szCs w:val="18"/>
              </w:rPr>
              <w:t>Fabricación de equipo de comunicación.</w:t>
            </w:r>
          </w:p>
        </w:tc>
        <w:tc>
          <w:tcPr>
            <w:tcW w:w="1452" w:type="dxa"/>
            <w:tcBorders>
              <w:top w:val="single" w:sz="2" w:space="0" w:color="D9D9D9"/>
              <w:bottom w:val="single" w:sz="2" w:space="0" w:color="D9D9D9"/>
            </w:tcBorders>
            <w:shd w:val="clear" w:color="auto" w:fill="auto"/>
            <w:vAlign w:val="center"/>
          </w:tcPr>
          <w:p w14:paraId="532EFA29" w14:textId="453766CA"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65</w:t>
            </w:r>
            <w:r w:rsidR="00224AAC">
              <w:rPr>
                <w:rFonts w:ascii="Arial" w:hAnsi="Arial" w:cs="Arial"/>
                <w:color w:val="000000"/>
                <w:sz w:val="18"/>
                <w:szCs w:val="18"/>
              </w:rPr>
              <w:t xml:space="preserve"> </w:t>
            </w:r>
            <w:r w:rsidRPr="00AF2F2F">
              <w:rPr>
                <w:rFonts w:ascii="Arial" w:hAnsi="Arial" w:cs="Arial"/>
                <w:color w:val="000000"/>
                <w:sz w:val="18"/>
                <w:szCs w:val="18"/>
              </w:rPr>
              <w:t>499</w:t>
            </w:r>
          </w:p>
        </w:tc>
        <w:tc>
          <w:tcPr>
            <w:tcW w:w="1007" w:type="dxa"/>
            <w:tcBorders>
              <w:top w:val="single" w:sz="2" w:space="0" w:color="D9D9D9"/>
              <w:bottom w:val="single" w:sz="2" w:space="0" w:color="D9D9D9"/>
            </w:tcBorders>
            <w:shd w:val="clear" w:color="auto" w:fill="auto"/>
            <w:vAlign w:val="center"/>
          </w:tcPr>
          <w:p w14:paraId="4C3FEB2F" w14:textId="26DC08A0" w:rsidR="006F28F5" w:rsidRPr="00AF2F2F" w:rsidRDefault="006F28F5" w:rsidP="006F28F5">
            <w:pPr>
              <w:spacing w:before="3" w:line="360" w:lineRule="auto"/>
              <w:jc w:val="center"/>
              <w:rPr>
                <w:rFonts w:ascii="Arial" w:eastAsia="Calibri" w:hAnsi="Arial" w:cs="Arial"/>
                <w:sz w:val="18"/>
                <w:szCs w:val="18"/>
              </w:rPr>
            </w:pPr>
            <w:r w:rsidRPr="00AF2F2F">
              <w:rPr>
                <w:rFonts w:ascii="Arial" w:hAnsi="Arial" w:cs="Arial"/>
                <w:color w:val="000000"/>
                <w:sz w:val="18"/>
                <w:szCs w:val="18"/>
              </w:rPr>
              <w:t>64</w:t>
            </w:r>
            <w:r w:rsidR="00224AAC">
              <w:rPr>
                <w:rFonts w:ascii="Arial" w:hAnsi="Arial" w:cs="Arial"/>
                <w:color w:val="000000"/>
                <w:sz w:val="18"/>
                <w:szCs w:val="18"/>
              </w:rPr>
              <w:t xml:space="preserve"> </w:t>
            </w:r>
            <w:r w:rsidRPr="00AF2F2F">
              <w:rPr>
                <w:rFonts w:ascii="Arial" w:hAnsi="Arial" w:cs="Arial"/>
                <w:color w:val="000000"/>
                <w:sz w:val="18"/>
                <w:szCs w:val="18"/>
              </w:rPr>
              <w:t>616</w:t>
            </w:r>
          </w:p>
        </w:tc>
      </w:tr>
      <w:tr w:rsidR="006F28F5" w:rsidRPr="00AF2F2F" w14:paraId="70F02120" w14:textId="77777777" w:rsidTr="00E464B6">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48663FE3" w14:textId="77777777" w:rsidR="006F28F5" w:rsidRPr="00AF2F2F" w:rsidRDefault="006F28F5" w:rsidP="006F28F5">
            <w:pPr>
              <w:spacing w:before="3" w:line="360" w:lineRule="auto"/>
              <w:jc w:val="center"/>
              <w:rPr>
                <w:rFonts w:ascii="Arial" w:eastAsia="Calibri" w:hAnsi="Arial" w:cs="Arial"/>
                <w:b/>
                <w:bCs/>
              </w:rPr>
            </w:pPr>
            <w:r w:rsidRPr="00AF2F2F">
              <w:rPr>
                <w:rFonts w:ascii="Arial" w:hAnsi="Arial" w:cs="Arial"/>
                <w:color w:val="000000"/>
                <w:sz w:val="18"/>
                <w:szCs w:val="18"/>
              </w:rPr>
              <w:t>3359</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15ADC6DA" w14:textId="77777777" w:rsidR="006F28F5" w:rsidRPr="00AF2F2F" w:rsidRDefault="006F28F5" w:rsidP="006F28F5">
            <w:pPr>
              <w:spacing w:before="3" w:line="360" w:lineRule="auto"/>
              <w:jc w:val="both"/>
              <w:rPr>
                <w:rFonts w:ascii="Arial" w:eastAsia="Calibri" w:hAnsi="Arial" w:cs="Arial"/>
              </w:rPr>
            </w:pPr>
            <w:r w:rsidRPr="00AF2F2F">
              <w:rPr>
                <w:rFonts w:ascii="Arial" w:hAnsi="Arial" w:cs="Arial"/>
                <w:color w:val="000000"/>
                <w:sz w:val="18"/>
                <w:szCs w:val="18"/>
              </w:rPr>
              <w:t>Fabricación de otros equipos y accesorios eléctricos.</w:t>
            </w:r>
          </w:p>
        </w:tc>
        <w:tc>
          <w:tcPr>
            <w:tcW w:w="1452" w:type="dxa"/>
            <w:tcBorders>
              <w:top w:val="single" w:sz="2" w:space="0" w:color="D9D9D9"/>
              <w:bottom w:val="single" w:sz="2" w:space="0" w:color="D9D9D9"/>
            </w:tcBorders>
            <w:shd w:val="clear" w:color="auto" w:fill="auto"/>
            <w:vAlign w:val="center"/>
          </w:tcPr>
          <w:p w14:paraId="46B25570" w14:textId="38E7783A"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color w:val="000000"/>
                <w:sz w:val="18"/>
                <w:szCs w:val="18"/>
              </w:rPr>
              <w:t>65</w:t>
            </w:r>
            <w:r w:rsidR="00224AAC">
              <w:rPr>
                <w:rFonts w:ascii="Arial" w:hAnsi="Arial" w:cs="Arial"/>
                <w:color w:val="000000"/>
                <w:sz w:val="18"/>
                <w:szCs w:val="18"/>
              </w:rPr>
              <w:t xml:space="preserve"> </w:t>
            </w:r>
            <w:r w:rsidRPr="00AF2F2F">
              <w:rPr>
                <w:rFonts w:ascii="Arial" w:hAnsi="Arial" w:cs="Arial"/>
                <w:color w:val="000000"/>
                <w:sz w:val="18"/>
                <w:szCs w:val="18"/>
              </w:rPr>
              <w:t>059</w:t>
            </w:r>
          </w:p>
        </w:tc>
        <w:tc>
          <w:tcPr>
            <w:tcW w:w="1007" w:type="dxa"/>
            <w:tcBorders>
              <w:top w:val="single" w:sz="2" w:space="0" w:color="D9D9D9"/>
              <w:bottom w:val="single" w:sz="2" w:space="0" w:color="D9D9D9"/>
            </w:tcBorders>
            <w:shd w:val="clear" w:color="auto" w:fill="auto"/>
            <w:vAlign w:val="center"/>
          </w:tcPr>
          <w:p w14:paraId="42848506" w14:textId="5AABAE9E" w:rsidR="006F28F5" w:rsidRPr="00AF2F2F" w:rsidRDefault="006F28F5" w:rsidP="006F28F5">
            <w:pPr>
              <w:spacing w:before="3" w:line="360" w:lineRule="auto"/>
              <w:jc w:val="center"/>
              <w:rPr>
                <w:rFonts w:ascii="Arial" w:eastAsia="Calibri" w:hAnsi="Arial" w:cs="Arial"/>
                <w:sz w:val="18"/>
                <w:szCs w:val="18"/>
              </w:rPr>
            </w:pPr>
            <w:r w:rsidRPr="00AF2F2F">
              <w:rPr>
                <w:rFonts w:ascii="Arial" w:hAnsi="Arial" w:cs="Arial"/>
                <w:color w:val="000000"/>
                <w:sz w:val="18"/>
                <w:szCs w:val="18"/>
              </w:rPr>
              <w:t>62</w:t>
            </w:r>
            <w:r w:rsidR="00224AAC">
              <w:rPr>
                <w:rFonts w:ascii="Arial" w:hAnsi="Arial" w:cs="Arial"/>
                <w:color w:val="000000"/>
                <w:sz w:val="18"/>
                <w:szCs w:val="18"/>
              </w:rPr>
              <w:t xml:space="preserve"> </w:t>
            </w:r>
            <w:r w:rsidRPr="00AF2F2F">
              <w:rPr>
                <w:rFonts w:ascii="Arial" w:hAnsi="Arial" w:cs="Arial"/>
                <w:color w:val="000000"/>
                <w:sz w:val="18"/>
                <w:szCs w:val="18"/>
              </w:rPr>
              <w:t>317</w:t>
            </w:r>
          </w:p>
        </w:tc>
      </w:tr>
      <w:tr w:rsidR="006F28F5" w:rsidRPr="00AF2F2F" w14:paraId="5FAFE3B8" w14:textId="77777777" w:rsidTr="00E464B6">
        <w:trPr>
          <w:trHeight w:val="250"/>
          <w:jc w:val="center"/>
        </w:trPr>
        <w:tc>
          <w:tcPr>
            <w:tcW w:w="1128" w:type="dxa"/>
            <w:tcBorders>
              <w:top w:val="single" w:sz="2" w:space="0" w:color="D9D9D9"/>
              <w:left w:val="nil"/>
              <w:bottom w:val="single" w:sz="2" w:space="0" w:color="D9D9D9"/>
            </w:tcBorders>
            <w:shd w:val="clear" w:color="auto" w:fill="E7F0FF"/>
            <w:tcMar>
              <w:top w:w="15" w:type="dxa"/>
              <w:left w:w="15" w:type="dxa"/>
              <w:bottom w:w="0" w:type="dxa"/>
              <w:right w:w="15" w:type="dxa"/>
            </w:tcMar>
            <w:vAlign w:val="center"/>
          </w:tcPr>
          <w:p w14:paraId="4733C2AF" w14:textId="77777777" w:rsidR="006F28F5" w:rsidRPr="00AF2F2F" w:rsidRDefault="006F28F5" w:rsidP="006F28F5">
            <w:pPr>
              <w:spacing w:before="3" w:line="360" w:lineRule="auto"/>
              <w:jc w:val="both"/>
              <w:rPr>
                <w:rFonts w:ascii="Arial" w:eastAsia="Calibri" w:hAnsi="Arial" w:cs="Arial"/>
                <w:b/>
                <w:bCs/>
              </w:rPr>
            </w:pPr>
            <w:r w:rsidRPr="00AF2F2F">
              <w:rPr>
                <w:rFonts w:ascii="Arial" w:hAnsi="Arial" w:cs="Arial"/>
                <w:color w:val="000000"/>
                <w:sz w:val="18"/>
                <w:szCs w:val="18"/>
              </w:rPr>
              <w:t> </w:t>
            </w:r>
          </w:p>
        </w:tc>
        <w:tc>
          <w:tcPr>
            <w:tcW w:w="6019" w:type="dxa"/>
            <w:tcBorders>
              <w:top w:val="single" w:sz="2" w:space="0" w:color="D9D9D9"/>
              <w:bottom w:val="single" w:sz="2" w:space="0" w:color="D9D9D9"/>
            </w:tcBorders>
            <w:shd w:val="clear" w:color="auto" w:fill="auto"/>
            <w:tcMar>
              <w:top w:w="15" w:type="dxa"/>
              <w:left w:w="15" w:type="dxa"/>
              <w:bottom w:w="0" w:type="dxa"/>
              <w:right w:w="15" w:type="dxa"/>
            </w:tcMar>
            <w:vAlign w:val="center"/>
          </w:tcPr>
          <w:p w14:paraId="27C0895E" w14:textId="77777777" w:rsidR="006F28F5" w:rsidRPr="00AF2F2F" w:rsidRDefault="006F28F5" w:rsidP="006F28F5">
            <w:pPr>
              <w:spacing w:before="3" w:line="360" w:lineRule="auto"/>
              <w:jc w:val="both"/>
              <w:rPr>
                <w:rFonts w:ascii="Arial" w:eastAsia="Calibri" w:hAnsi="Arial" w:cs="Arial"/>
              </w:rPr>
            </w:pPr>
            <w:r w:rsidRPr="00AF2F2F">
              <w:rPr>
                <w:rFonts w:ascii="Arial" w:hAnsi="Arial" w:cs="Arial"/>
                <w:color w:val="000000"/>
                <w:sz w:val="18"/>
                <w:szCs w:val="18"/>
              </w:rPr>
              <w:t xml:space="preserve">   </w:t>
            </w:r>
            <w:r w:rsidRPr="00AF2F2F">
              <w:rPr>
                <w:rFonts w:ascii="Arial" w:hAnsi="Arial" w:cs="Arial"/>
                <w:i/>
                <w:iCs/>
                <w:color w:val="000000"/>
                <w:sz w:val="18"/>
                <w:szCs w:val="18"/>
              </w:rPr>
              <w:t>Diez principales ramas de actividad económica</w:t>
            </w:r>
          </w:p>
        </w:tc>
        <w:tc>
          <w:tcPr>
            <w:tcW w:w="1452" w:type="dxa"/>
            <w:tcBorders>
              <w:top w:val="single" w:sz="2" w:space="0" w:color="D9D9D9"/>
              <w:bottom w:val="single" w:sz="2" w:space="0" w:color="D9D9D9"/>
            </w:tcBorders>
            <w:shd w:val="clear" w:color="auto" w:fill="auto"/>
            <w:vAlign w:val="center"/>
          </w:tcPr>
          <w:p w14:paraId="2062B42A" w14:textId="692A9DD9"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b/>
                <w:bCs/>
                <w:color w:val="000000"/>
                <w:sz w:val="18"/>
                <w:szCs w:val="18"/>
              </w:rPr>
              <w:t>1</w:t>
            </w:r>
            <w:r w:rsidR="00224AAC">
              <w:rPr>
                <w:rFonts w:ascii="Arial" w:hAnsi="Arial" w:cs="Arial"/>
                <w:b/>
                <w:bCs/>
                <w:color w:val="000000"/>
                <w:sz w:val="18"/>
                <w:szCs w:val="18"/>
              </w:rPr>
              <w:t xml:space="preserve"> </w:t>
            </w:r>
            <w:r w:rsidRPr="00AF2F2F">
              <w:rPr>
                <w:rFonts w:ascii="Arial" w:hAnsi="Arial" w:cs="Arial"/>
                <w:b/>
                <w:bCs/>
                <w:color w:val="000000"/>
                <w:sz w:val="18"/>
                <w:szCs w:val="18"/>
              </w:rPr>
              <w:t>459</w:t>
            </w:r>
            <w:r w:rsidR="00224AAC">
              <w:rPr>
                <w:rFonts w:ascii="Arial" w:hAnsi="Arial" w:cs="Arial"/>
                <w:b/>
                <w:bCs/>
                <w:color w:val="000000"/>
                <w:sz w:val="18"/>
                <w:szCs w:val="18"/>
              </w:rPr>
              <w:t xml:space="preserve"> </w:t>
            </w:r>
            <w:r w:rsidRPr="00AF2F2F">
              <w:rPr>
                <w:rFonts w:ascii="Arial" w:hAnsi="Arial" w:cs="Arial"/>
                <w:b/>
                <w:bCs/>
                <w:color w:val="000000"/>
                <w:sz w:val="18"/>
                <w:szCs w:val="18"/>
              </w:rPr>
              <w:t>306</w:t>
            </w:r>
          </w:p>
        </w:tc>
        <w:tc>
          <w:tcPr>
            <w:tcW w:w="1007" w:type="dxa"/>
            <w:tcBorders>
              <w:top w:val="single" w:sz="2" w:space="0" w:color="D9D9D9"/>
              <w:bottom w:val="single" w:sz="2" w:space="0" w:color="D9D9D9"/>
            </w:tcBorders>
            <w:shd w:val="clear" w:color="auto" w:fill="auto"/>
            <w:vAlign w:val="center"/>
          </w:tcPr>
          <w:p w14:paraId="05A68102" w14:textId="356DB711" w:rsidR="006F28F5" w:rsidRPr="00AF2F2F" w:rsidRDefault="006F28F5" w:rsidP="006F28F5">
            <w:pPr>
              <w:spacing w:before="3" w:line="360" w:lineRule="auto"/>
              <w:jc w:val="center"/>
              <w:rPr>
                <w:rFonts w:ascii="Arial" w:eastAsia="Calibri" w:hAnsi="Arial" w:cs="Arial"/>
                <w:sz w:val="18"/>
                <w:szCs w:val="18"/>
              </w:rPr>
            </w:pPr>
            <w:r w:rsidRPr="00AF2F2F">
              <w:rPr>
                <w:rFonts w:ascii="Arial" w:hAnsi="Arial" w:cs="Arial"/>
                <w:b/>
                <w:bCs/>
                <w:color w:val="000000"/>
                <w:sz w:val="18"/>
                <w:szCs w:val="18"/>
              </w:rPr>
              <w:t>1</w:t>
            </w:r>
            <w:r w:rsidR="00224AAC">
              <w:rPr>
                <w:rFonts w:ascii="Arial" w:hAnsi="Arial" w:cs="Arial"/>
                <w:b/>
                <w:bCs/>
                <w:color w:val="000000"/>
                <w:sz w:val="18"/>
                <w:szCs w:val="18"/>
              </w:rPr>
              <w:t xml:space="preserve"> </w:t>
            </w:r>
            <w:r w:rsidRPr="00AF2F2F">
              <w:rPr>
                <w:rFonts w:ascii="Arial" w:hAnsi="Arial" w:cs="Arial"/>
                <w:b/>
                <w:bCs/>
                <w:color w:val="000000"/>
                <w:sz w:val="18"/>
                <w:szCs w:val="18"/>
              </w:rPr>
              <w:t>423</w:t>
            </w:r>
            <w:r w:rsidR="00224AAC">
              <w:rPr>
                <w:rFonts w:ascii="Arial" w:hAnsi="Arial" w:cs="Arial"/>
                <w:b/>
                <w:bCs/>
                <w:color w:val="000000"/>
                <w:sz w:val="18"/>
                <w:szCs w:val="18"/>
              </w:rPr>
              <w:t xml:space="preserve"> </w:t>
            </w:r>
            <w:r w:rsidRPr="00AF2F2F">
              <w:rPr>
                <w:rFonts w:ascii="Arial" w:hAnsi="Arial" w:cs="Arial"/>
                <w:b/>
                <w:bCs/>
                <w:color w:val="000000"/>
                <w:sz w:val="18"/>
                <w:szCs w:val="18"/>
              </w:rPr>
              <w:t>063</w:t>
            </w:r>
          </w:p>
        </w:tc>
      </w:tr>
      <w:tr w:rsidR="006F28F5" w:rsidRPr="00AF2F2F" w14:paraId="41B6AB28" w14:textId="77777777" w:rsidTr="00E464B6">
        <w:trPr>
          <w:trHeight w:val="250"/>
          <w:jc w:val="center"/>
        </w:trPr>
        <w:tc>
          <w:tcPr>
            <w:tcW w:w="1128" w:type="dxa"/>
            <w:tcBorders>
              <w:top w:val="single" w:sz="2" w:space="0" w:color="D9D9D9"/>
              <w:left w:val="nil"/>
              <w:bottom w:val="single" w:sz="48" w:space="0" w:color="1277C6"/>
            </w:tcBorders>
            <w:shd w:val="clear" w:color="auto" w:fill="E7F0FF"/>
            <w:tcMar>
              <w:top w:w="15" w:type="dxa"/>
              <w:left w:w="15" w:type="dxa"/>
              <w:bottom w:w="0" w:type="dxa"/>
              <w:right w:w="15" w:type="dxa"/>
            </w:tcMar>
            <w:vAlign w:val="center"/>
          </w:tcPr>
          <w:p w14:paraId="79BFFA4F" w14:textId="77777777" w:rsidR="006F28F5" w:rsidRPr="00AF2F2F" w:rsidRDefault="006F28F5" w:rsidP="006F28F5">
            <w:pPr>
              <w:spacing w:before="3" w:line="360" w:lineRule="auto"/>
              <w:jc w:val="both"/>
              <w:rPr>
                <w:rFonts w:ascii="Arial" w:eastAsia="Calibri" w:hAnsi="Arial" w:cs="Arial"/>
                <w:b/>
                <w:bCs/>
              </w:rPr>
            </w:pPr>
            <w:r w:rsidRPr="00AF2F2F">
              <w:rPr>
                <w:rFonts w:ascii="Arial" w:hAnsi="Arial" w:cs="Arial"/>
                <w:color w:val="000000"/>
                <w:sz w:val="18"/>
                <w:szCs w:val="18"/>
              </w:rPr>
              <w:t> </w:t>
            </w:r>
          </w:p>
        </w:tc>
        <w:tc>
          <w:tcPr>
            <w:tcW w:w="6019" w:type="dxa"/>
            <w:tcBorders>
              <w:top w:val="single" w:sz="2" w:space="0" w:color="D9D9D9"/>
              <w:bottom w:val="single" w:sz="48" w:space="0" w:color="1BA3E2"/>
            </w:tcBorders>
            <w:shd w:val="clear" w:color="auto" w:fill="auto"/>
            <w:tcMar>
              <w:top w:w="15" w:type="dxa"/>
              <w:left w:w="15" w:type="dxa"/>
              <w:bottom w:w="0" w:type="dxa"/>
              <w:right w:w="15" w:type="dxa"/>
            </w:tcMar>
            <w:vAlign w:val="center"/>
          </w:tcPr>
          <w:p w14:paraId="54F29B30" w14:textId="77777777" w:rsidR="006F28F5" w:rsidRPr="00AF2F2F" w:rsidRDefault="006F28F5" w:rsidP="006F28F5">
            <w:pPr>
              <w:spacing w:before="3" w:line="360" w:lineRule="auto"/>
              <w:jc w:val="both"/>
              <w:rPr>
                <w:rFonts w:ascii="Arial" w:eastAsia="Calibri" w:hAnsi="Arial" w:cs="Arial"/>
              </w:rPr>
            </w:pPr>
            <w:r w:rsidRPr="00AF2F2F">
              <w:rPr>
                <w:rFonts w:ascii="Arial" w:hAnsi="Arial" w:cs="Arial"/>
                <w:color w:val="000000"/>
                <w:sz w:val="18"/>
                <w:szCs w:val="18"/>
              </w:rPr>
              <w:t xml:space="preserve">   </w:t>
            </w:r>
            <w:r w:rsidRPr="00AF2F2F">
              <w:rPr>
                <w:rFonts w:ascii="Arial" w:hAnsi="Arial" w:cs="Arial"/>
                <w:i/>
                <w:iCs/>
                <w:color w:val="000000"/>
                <w:sz w:val="18"/>
                <w:szCs w:val="18"/>
              </w:rPr>
              <w:t>Resto de industrias de la manufactura global</w:t>
            </w:r>
          </w:p>
        </w:tc>
        <w:tc>
          <w:tcPr>
            <w:tcW w:w="1452" w:type="dxa"/>
            <w:tcBorders>
              <w:top w:val="single" w:sz="2" w:space="0" w:color="D9D9D9"/>
              <w:bottom w:val="single" w:sz="48" w:space="0" w:color="1BA3E2"/>
            </w:tcBorders>
            <w:shd w:val="clear" w:color="auto" w:fill="auto"/>
            <w:vAlign w:val="center"/>
          </w:tcPr>
          <w:p w14:paraId="7A386F41" w14:textId="62D718F0" w:rsidR="006F28F5" w:rsidRPr="00AF2F2F" w:rsidRDefault="006F28F5" w:rsidP="006F28F5">
            <w:pPr>
              <w:spacing w:before="3" w:line="360" w:lineRule="auto"/>
              <w:jc w:val="center"/>
              <w:rPr>
                <w:rFonts w:ascii="Arial" w:eastAsia="Calibri" w:hAnsi="Arial" w:cs="Arial"/>
                <w:b/>
                <w:bCs/>
                <w:sz w:val="18"/>
                <w:szCs w:val="18"/>
              </w:rPr>
            </w:pPr>
            <w:r w:rsidRPr="00AF2F2F">
              <w:rPr>
                <w:rFonts w:ascii="Arial" w:hAnsi="Arial" w:cs="Arial"/>
                <w:b/>
                <w:bCs/>
                <w:color w:val="000000"/>
                <w:sz w:val="18"/>
                <w:szCs w:val="18"/>
              </w:rPr>
              <w:t>843</w:t>
            </w:r>
            <w:r w:rsidR="00224AAC">
              <w:rPr>
                <w:rFonts w:ascii="Arial" w:hAnsi="Arial" w:cs="Arial"/>
                <w:b/>
                <w:bCs/>
                <w:color w:val="000000"/>
                <w:sz w:val="18"/>
                <w:szCs w:val="18"/>
              </w:rPr>
              <w:t xml:space="preserve"> </w:t>
            </w:r>
            <w:r w:rsidRPr="00AF2F2F">
              <w:rPr>
                <w:rFonts w:ascii="Arial" w:hAnsi="Arial" w:cs="Arial"/>
                <w:b/>
                <w:bCs/>
                <w:color w:val="000000"/>
                <w:sz w:val="18"/>
                <w:szCs w:val="18"/>
              </w:rPr>
              <w:t>001</w:t>
            </w:r>
          </w:p>
        </w:tc>
        <w:tc>
          <w:tcPr>
            <w:tcW w:w="1007" w:type="dxa"/>
            <w:tcBorders>
              <w:top w:val="single" w:sz="2" w:space="0" w:color="D9D9D9"/>
              <w:bottom w:val="single" w:sz="48" w:space="0" w:color="1BA3E2"/>
            </w:tcBorders>
            <w:shd w:val="clear" w:color="auto" w:fill="auto"/>
            <w:vAlign w:val="center"/>
          </w:tcPr>
          <w:p w14:paraId="62110340" w14:textId="312974BE" w:rsidR="006F28F5" w:rsidRPr="00AF2F2F" w:rsidRDefault="006F28F5" w:rsidP="006F28F5">
            <w:pPr>
              <w:spacing w:before="3" w:line="360" w:lineRule="auto"/>
              <w:jc w:val="center"/>
              <w:rPr>
                <w:rFonts w:ascii="Arial" w:eastAsia="Calibri" w:hAnsi="Arial" w:cs="Arial"/>
                <w:sz w:val="18"/>
                <w:szCs w:val="18"/>
              </w:rPr>
            </w:pPr>
            <w:r w:rsidRPr="00AF2F2F">
              <w:rPr>
                <w:rFonts w:ascii="Arial" w:hAnsi="Arial" w:cs="Arial"/>
                <w:b/>
                <w:bCs/>
                <w:color w:val="000000"/>
                <w:sz w:val="18"/>
                <w:szCs w:val="18"/>
              </w:rPr>
              <w:t>794</w:t>
            </w:r>
            <w:r w:rsidR="00224AAC">
              <w:rPr>
                <w:rFonts w:ascii="Arial" w:hAnsi="Arial" w:cs="Arial"/>
                <w:b/>
                <w:bCs/>
                <w:color w:val="000000"/>
                <w:sz w:val="18"/>
                <w:szCs w:val="18"/>
              </w:rPr>
              <w:t xml:space="preserve"> </w:t>
            </w:r>
            <w:r w:rsidRPr="00AF2F2F">
              <w:rPr>
                <w:rFonts w:ascii="Arial" w:hAnsi="Arial" w:cs="Arial"/>
                <w:b/>
                <w:bCs/>
                <w:color w:val="000000"/>
                <w:sz w:val="18"/>
                <w:szCs w:val="18"/>
              </w:rPr>
              <w:t>724</w:t>
            </w:r>
          </w:p>
        </w:tc>
      </w:tr>
    </w:tbl>
    <w:p w14:paraId="17D0EF81" w14:textId="77777777" w:rsidR="006F28F5" w:rsidRPr="00AF2F2F" w:rsidRDefault="006F28F5" w:rsidP="00A2572B">
      <w:pPr>
        <w:pStyle w:val="consang"/>
        <w:spacing w:after="0"/>
        <w:ind w:right="57" w:firstLine="0"/>
        <w:rPr>
          <w:rFonts w:ascii="Arial" w:hAnsi="Arial" w:cs="Arial"/>
          <w:sz w:val="18"/>
          <w:szCs w:val="18"/>
        </w:rPr>
      </w:pPr>
    </w:p>
    <w:p w14:paraId="4580F6C3" w14:textId="77777777" w:rsidR="006C2E95" w:rsidRPr="00224AAC" w:rsidRDefault="006C2E95" w:rsidP="00224AAC">
      <w:pPr>
        <w:pStyle w:val="consang"/>
        <w:spacing w:after="0" w:line="240" w:lineRule="auto"/>
        <w:ind w:left="142" w:right="57" w:hanging="568"/>
        <w:rPr>
          <w:rFonts w:ascii="Arial" w:hAnsi="Arial" w:cs="Arial"/>
          <w:color w:val="333333"/>
          <w:sz w:val="16"/>
          <w:szCs w:val="16"/>
          <w:shd w:val="clear" w:color="auto" w:fill="FFFFFF"/>
        </w:rPr>
      </w:pPr>
      <w:r w:rsidRPr="00224AAC">
        <w:rPr>
          <w:rFonts w:ascii="Arial" w:hAnsi="Arial" w:cs="Arial"/>
          <w:sz w:val="16"/>
          <w:szCs w:val="16"/>
        </w:rPr>
        <w:t>Fuente: INEGI.</w:t>
      </w:r>
      <w:r w:rsidRPr="00224AAC">
        <w:rPr>
          <w:sz w:val="16"/>
          <w:szCs w:val="16"/>
        </w:rPr>
        <w:t xml:space="preserve"> </w:t>
      </w:r>
      <w:r w:rsidRPr="00224AAC">
        <w:rPr>
          <w:rFonts w:ascii="Arial" w:hAnsi="Arial" w:cs="Arial"/>
          <w:color w:val="333333"/>
          <w:sz w:val="16"/>
          <w:szCs w:val="16"/>
          <w:shd w:val="clear" w:color="auto" w:fill="FFFFFF"/>
        </w:rPr>
        <w:t>Sistema de Cuentas Nacionales de México</w:t>
      </w:r>
      <w:r w:rsidR="0004190E" w:rsidRPr="00224AAC">
        <w:rPr>
          <w:rFonts w:ascii="Arial" w:hAnsi="Arial" w:cs="Arial"/>
          <w:color w:val="333333"/>
          <w:sz w:val="16"/>
          <w:szCs w:val="16"/>
          <w:shd w:val="clear" w:color="auto" w:fill="FFFFFF"/>
        </w:rPr>
        <w:t xml:space="preserve"> 2013.</w:t>
      </w:r>
    </w:p>
    <w:p w14:paraId="7F877AF1" w14:textId="77777777" w:rsidR="00783A7B" w:rsidRDefault="00783A7B" w:rsidP="00AF250D">
      <w:pPr>
        <w:pStyle w:val="consang"/>
        <w:spacing w:after="0"/>
        <w:ind w:left="-426" w:right="57" w:firstLine="0"/>
        <w:rPr>
          <w:rFonts w:ascii="Arial" w:hAnsi="Arial" w:cs="Arial"/>
          <w:sz w:val="16"/>
        </w:rPr>
      </w:pPr>
    </w:p>
    <w:p w14:paraId="0B84632B" w14:textId="77777777" w:rsidR="00C84E5F" w:rsidRDefault="00C84E5F" w:rsidP="00AF250D">
      <w:pPr>
        <w:pStyle w:val="consang"/>
        <w:spacing w:after="0"/>
        <w:ind w:left="-426" w:right="57" w:firstLine="0"/>
        <w:rPr>
          <w:rFonts w:ascii="Arial" w:hAnsi="Arial" w:cs="Arial"/>
          <w:sz w:val="16"/>
        </w:rPr>
      </w:pPr>
    </w:p>
    <w:p w14:paraId="70DD2696" w14:textId="77777777" w:rsidR="00C84E5F" w:rsidRDefault="00C84E5F" w:rsidP="00AF250D">
      <w:pPr>
        <w:pStyle w:val="consang"/>
        <w:spacing w:after="0"/>
        <w:ind w:left="-426" w:right="57" w:firstLine="0"/>
        <w:rPr>
          <w:rFonts w:ascii="Arial" w:hAnsi="Arial" w:cs="Arial"/>
          <w:sz w:val="16"/>
        </w:rPr>
      </w:pPr>
    </w:p>
    <w:p w14:paraId="6F1E2AA5" w14:textId="77777777" w:rsidR="00C84E5F" w:rsidRDefault="00C84E5F" w:rsidP="00AF250D">
      <w:pPr>
        <w:pStyle w:val="consang"/>
        <w:spacing w:after="0"/>
        <w:ind w:left="-426" w:right="57" w:firstLine="0"/>
        <w:rPr>
          <w:rFonts w:ascii="Arial" w:hAnsi="Arial" w:cs="Arial"/>
          <w:sz w:val="16"/>
        </w:rPr>
      </w:pPr>
    </w:p>
    <w:p w14:paraId="7356FA58" w14:textId="77777777" w:rsidR="00C84E5F" w:rsidRDefault="00C84E5F" w:rsidP="00AF250D">
      <w:pPr>
        <w:pStyle w:val="consang"/>
        <w:spacing w:after="0"/>
        <w:ind w:left="-426" w:right="57" w:firstLine="0"/>
        <w:rPr>
          <w:rFonts w:ascii="Arial" w:hAnsi="Arial" w:cs="Arial"/>
          <w:sz w:val="16"/>
        </w:rPr>
      </w:pPr>
    </w:p>
    <w:p w14:paraId="6ACEEC4A" w14:textId="77777777" w:rsidR="00C84E5F" w:rsidRDefault="00C84E5F" w:rsidP="00AF250D">
      <w:pPr>
        <w:pStyle w:val="consang"/>
        <w:spacing w:after="0"/>
        <w:ind w:left="-426" w:right="57" w:firstLine="0"/>
        <w:rPr>
          <w:rFonts w:ascii="Arial" w:hAnsi="Arial" w:cs="Arial"/>
          <w:sz w:val="16"/>
        </w:rPr>
      </w:pPr>
    </w:p>
    <w:p w14:paraId="1F4BC97F" w14:textId="77777777" w:rsidR="00C84E5F" w:rsidRDefault="00C84E5F" w:rsidP="00AF250D">
      <w:pPr>
        <w:pStyle w:val="consang"/>
        <w:spacing w:after="0"/>
        <w:ind w:left="-426" w:right="57" w:firstLine="0"/>
        <w:rPr>
          <w:rFonts w:ascii="Arial" w:hAnsi="Arial" w:cs="Arial"/>
          <w:sz w:val="16"/>
        </w:rPr>
      </w:pPr>
    </w:p>
    <w:p w14:paraId="397DD54B" w14:textId="77777777" w:rsidR="00C84E5F" w:rsidRDefault="00C84E5F" w:rsidP="00AF250D">
      <w:pPr>
        <w:pStyle w:val="consang"/>
        <w:spacing w:after="0"/>
        <w:ind w:left="-426" w:right="57" w:firstLine="0"/>
        <w:rPr>
          <w:rFonts w:ascii="Arial" w:hAnsi="Arial" w:cs="Arial"/>
          <w:sz w:val="16"/>
        </w:rPr>
      </w:pPr>
    </w:p>
    <w:p w14:paraId="2B6C7504" w14:textId="77777777" w:rsidR="00C84E5F" w:rsidRDefault="00C84E5F" w:rsidP="00AF250D">
      <w:pPr>
        <w:pStyle w:val="consang"/>
        <w:spacing w:after="0"/>
        <w:ind w:left="-426" w:right="57" w:firstLine="0"/>
        <w:rPr>
          <w:rFonts w:ascii="Arial" w:hAnsi="Arial" w:cs="Arial"/>
          <w:sz w:val="16"/>
        </w:rPr>
      </w:pPr>
    </w:p>
    <w:p w14:paraId="7AD1DAF7" w14:textId="77777777" w:rsidR="00C84E5F" w:rsidRDefault="00C84E5F" w:rsidP="00AF250D">
      <w:pPr>
        <w:pStyle w:val="consang"/>
        <w:spacing w:after="0"/>
        <w:ind w:left="-426" w:right="57" w:firstLine="0"/>
        <w:rPr>
          <w:rFonts w:ascii="Arial" w:hAnsi="Arial" w:cs="Arial"/>
          <w:sz w:val="16"/>
        </w:rPr>
      </w:pPr>
    </w:p>
    <w:p w14:paraId="5FCA1EA1" w14:textId="77777777" w:rsidR="00C84E5F" w:rsidRDefault="00C84E5F" w:rsidP="00AF250D">
      <w:pPr>
        <w:pStyle w:val="consang"/>
        <w:spacing w:after="0"/>
        <w:ind w:left="-426" w:right="57" w:firstLine="0"/>
        <w:rPr>
          <w:rFonts w:ascii="Arial" w:hAnsi="Arial" w:cs="Arial"/>
          <w:sz w:val="16"/>
        </w:rPr>
      </w:pPr>
    </w:p>
    <w:p w14:paraId="6805EBB7" w14:textId="77777777" w:rsidR="00C84E5F" w:rsidRDefault="00C84E5F" w:rsidP="00AF250D">
      <w:pPr>
        <w:pStyle w:val="consang"/>
        <w:spacing w:after="0"/>
        <w:ind w:left="-426" w:right="57" w:firstLine="0"/>
        <w:rPr>
          <w:rFonts w:ascii="Arial" w:hAnsi="Arial" w:cs="Arial"/>
          <w:sz w:val="16"/>
        </w:rPr>
      </w:pPr>
    </w:p>
    <w:p w14:paraId="4630B488" w14:textId="77777777" w:rsidR="00C84E5F" w:rsidRDefault="00C84E5F" w:rsidP="00AF250D">
      <w:pPr>
        <w:pStyle w:val="consang"/>
        <w:spacing w:after="0"/>
        <w:ind w:left="-426" w:right="57" w:firstLine="0"/>
        <w:rPr>
          <w:rFonts w:ascii="Arial" w:hAnsi="Arial" w:cs="Arial"/>
          <w:sz w:val="16"/>
        </w:rPr>
      </w:pPr>
    </w:p>
    <w:p w14:paraId="558A9235" w14:textId="611B723B" w:rsidR="00C84E5F" w:rsidRDefault="00C84E5F" w:rsidP="00890293">
      <w:pPr>
        <w:pStyle w:val="consang"/>
        <w:spacing w:after="0"/>
        <w:ind w:right="57" w:firstLine="0"/>
        <w:rPr>
          <w:rFonts w:ascii="Arial" w:hAnsi="Arial" w:cs="Arial"/>
          <w:sz w:val="16"/>
        </w:rPr>
      </w:pPr>
    </w:p>
    <w:p w14:paraId="74FA350C" w14:textId="3DD1F19D" w:rsidR="00224AAC" w:rsidRDefault="00224AAC" w:rsidP="00890293">
      <w:pPr>
        <w:pStyle w:val="consang"/>
        <w:spacing w:after="0"/>
        <w:ind w:right="57" w:firstLine="0"/>
        <w:rPr>
          <w:rFonts w:ascii="Arial" w:hAnsi="Arial" w:cs="Arial"/>
          <w:sz w:val="16"/>
        </w:rPr>
      </w:pPr>
    </w:p>
    <w:p w14:paraId="3A2EEF60" w14:textId="35A1F976" w:rsidR="00224AAC" w:rsidRDefault="00224AAC" w:rsidP="00890293">
      <w:pPr>
        <w:pStyle w:val="consang"/>
        <w:spacing w:after="0"/>
        <w:ind w:right="57" w:firstLine="0"/>
        <w:rPr>
          <w:rFonts w:ascii="Arial" w:hAnsi="Arial" w:cs="Arial"/>
          <w:sz w:val="16"/>
        </w:rPr>
      </w:pPr>
    </w:p>
    <w:p w14:paraId="21EBF790" w14:textId="74852507" w:rsidR="00224AAC" w:rsidRDefault="00224AAC" w:rsidP="00890293">
      <w:pPr>
        <w:pStyle w:val="consang"/>
        <w:spacing w:after="0"/>
        <w:ind w:right="57" w:firstLine="0"/>
        <w:rPr>
          <w:rFonts w:ascii="Arial" w:hAnsi="Arial" w:cs="Arial"/>
          <w:sz w:val="16"/>
        </w:rPr>
      </w:pPr>
    </w:p>
    <w:p w14:paraId="32EA75F4" w14:textId="67BBE795" w:rsidR="00224AAC" w:rsidRDefault="00224AAC" w:rsidP="00890293">
      <w:pPr>
        <w:pStyle w:val="consang"/>
        <w:spacing w:after="0"/>
        <w:ind w:right="57" w:firstLine="0"/>
        <w:rPr>
          <w:rFonts w:ascii="Arial" w:hAnsi="Arial" w:cs="Arial"/>
          <w:sz w:val="16"/>
        </w:rPr>
      </w:pPr>
    </w:p>
    <w:p w14:paraId="2EB02615" w14:textId="36B1BD22" w:rsidR="00224AAC" w:rsidRDefault="00224AAC" w:rsidP="00890293">
      <w:pPr>
        <w:pStyle w:val="consang"/>
        <w:spacing w:after="0"/>
        <w:ind w:right="57" w:firstLine="0"/>
        <w:rPr>
          <w:rFonts w:ascii="Arial" w:hAnsi="Arial" w:cs="Arial"/>
          <w:sz w:val="16"/>
        </w:rPr>
      </w:pPr>
    </w:p>
    <w:p w14:paraId="5BB1A275" w14:textId="48B24BEE" w:rsidR="00224AAC" w:rsidRDefault="00224AAC" w:rsidP="00890293">
      <w:pPr>
        <w:pStyle w:val="consang"/>
        <w:spacing w:after="0"/>
        <w:ind w:right="57" w:firstLine="0"/>
        <w:rPr>
          <w:rFonts w:ascii="Arial" w:hAnsi="Arial" w:cs="Arial"/>
          <w:sz w:val="16"/>
        </w:rPr>
      </w:pPr>
    </w:p>
    <w:p w14:paraId="7B17B2BD" w14:textId="77777777" w:rsidR="00224AAC" w:rsidRPr="00AF2F2F" w:rsidRDefault="00224AAC" w:rsidP="00890293">
      <w:pPr>
        <w:pStyle w:val="consang"/>
        <w:spacing w:after="0"/>
        <w:ind w:right="57" w:firstLine="0"/>
        <w:rPr>
          <w:rFonts w:ascii="Arial" w:hAnsi="Arial" w:cs="Arial"/>
          <w:sz w:val="16"/>
        </w:rPr>
      </w:pPr>
    </w:p>
    <w:p w14:paraId="4017DC10" w14:textId="77777777" w:rsidR="00783A7B" w:rsidRPr="00AF2F2F" w:rsidRDefault="00783A7B" w:rsidP="00224AAC">
      <w:pPr>
        <w:spacing w:before="480"/>
        <w:ind w:left="-567" w:right="-518"/>
        <w:jc w:val="both"/>
        <w:rPr>
          <w:rFonts w:ascii="Arial" w:hAnsi="Arial" w:cs="Arial"/>
          <w:b/>
        </w:rPr>
      </w:pPr>
      <w:r w:rsidRPr="00AF2F2F">
        <w:rPr>
          <w:rFonts w:ascii="Arial" w:hAnsi="Arial" w:cs="Arial"/>
          <w:b/>
        </w:rPr>
        <w:lastRenderedPageBreak/>
        <w:t>Nota Metodológica</w:t>
      </w:r>
    </w:p>
    <w:p w14:paraId="6E621F5C" w14:textId="3CD85AD5" w:rsidR="00783A7B" w:rsidRPr="00AF2F2F" w:rsidRDefault="00783A7B" w:rsidP="00224AAC">
      <w:pPr>
        <w:pStyle w:val="consang"/>
        <w:spacing w:before="120" w:after="0" w:line="20" w:lineRule="atLeast"/>
        <w:ind w:left="-567" w:right="-518" w:firstLine="0"/>
        <w:rPr>
          <w:rFonts w:ascii="Arial" w:hAnsi="Arial" w:cs="Arial"/>
        </w:rPr>
      </w:pPr>
      <w:r w:rsidRPr="00391EBE">
        <w:rPr>
          <w:rFonts w:ascii="Arial" w:hAnsi="Arial" w:cs="Arial"/>
        </w:rPr>
        <w:t xml:space="preserve">El </w:t>
      </w:r>
      <w:r w:rsidR="00F57DE9" w:rsidRPr="00391EBE">
        <w:rPr>
          <w:rFonts w:ascii="Arial" w:hAnsi="Arial" w:cs="Arial"/>
        </w:rPr>
        <w:t xml:space="preserve">contenido nacional de la manufactura global o </w:t>
      </w:r>
      <w:r w:rsidRPr="00391EBE">
        <w:rPr>
          <w:rFonts w:ascii="Arial" w:hAnsi="Arial" w:cs="Arial"/>
        </w:rPr>
        <w:t xml:space="preserve">VAEMG es el valor agregado de la economía nacional correspondiente a los productos de exportación, los cuales son parte de un proceso de producción global, es decir, </w:t>
      </w:r>
      <w:r w:rsidRPr="00AF2F2F">
        <w:rPr>
          <w:rFonts w:ascii="Arial" w:hAnsi="Arial" w:cs="Arial"/>
        </w:rPr>
        <w:t xml:space="preserve">que se llevan a cabo a lo largo de diferentes países. </w:t>
      </w:r>
      <w:r w:rsidR="00967256" w:rsidRPr="00AF2F2F">
        <w:rPr>
          <w:rFonts w:ascii="Arial" w:hAnsi="Arial" w:cs="Arial"/>
        </w:rPr>
        <w:t>Dichos procesos</w:t>
      </w:r>
      <w:r w:rsidRPr="00AF2F2F">
        <w:rPr>
          <w:rFonts w:ascii="Arial" w:hAnsi="Arial" w:cs="Arial"/>
        </w:rPr>
        <w:t xml:space="preserve"> </w:t>
      </w:r>
      <w:r w:rsidR="00967256" w:rsidRPr="00AF2F2F">
        <w:rPr>
          <w:rFonts w:ascii="Arial" w:hAnsi="Arial" w:cs="Arial"/>
        </w:rPr>
        <w:t>pertenecen</w:t>
      </w:r>
      <w:r w:rsidRPr="00AF2F2F">
        <w:rPr>
          <w:rFonts w:ascii="Arial" w:hAnsi="Arial" w:cs="Arial"/>
        </w:rPr>
        <w:t xml:space="preserve"> a las cadenas globales de valor. También representa el valor del contenido nacional que se exporta por las manufacturas en dichas cadenas.</w:t>
      </w:r>
    </w:p>
    <w:p w14:paraId="455A0C8D" w14:textId="77777777" w:rsidR="00783A7B" w:rsidRPr="00AF2F2F" w:rsidRDefault="00783A7B" w:rsidP="00224AAC">
      <w:pPr>
        <w:pStyle w:val="consang"/>
        <w:spacing w:before="120" w:after="0" w:line="20" w:lineRule="atLeast"/>
        <w:ind w:left="-567" w:right="-518" w:firstLine="0"/>
        <w:rPr>
          <w:rFonts w:ascii="Arial" w:hAnsi="Arial" w:cs="Arial"/>
        </w:rPr>
      </w:pPr>
      <w:r w:rsidRPr="00AF2F2F">
        <w:rPr>
          <w:rFonts w:ascii="Arial" w:hAnsi="Arial" w:cs="Arial"/>
        </w:rPr>
        <w:t>En el total de la economía, el VAEMG se mide bajo tres métodos:</w:t>
      </w:r>
    </w:p>
    <w:p w14:paraId="2AA04814" w14:textId="77777777" w:rsidR="00783A7B" w:rsidRPr="00AF2F2F" w:rsidRDefault="00783A7B" w:rsidP="00224AAC">
      <w:pPr>
        <w:pStyle w:val="consang"/>
        <w:numPr>
          <w:ilvl w:val="0"/>
          <w:numId w:val="2"/>
        </w:numPr>
        <w:spacing w:before="120" w:after="0" w:line="20" w:lineRule="atLeast"/>
        <w:ind w:left="-142" w:right="-516" w:hanging="425"/>
        <w:rPr>
          <w:rFonts w:ascii="Arial" w:hAnsi="Arial" w:cs="Arial"/>
        </w:rPr>
      </w:pPr>
      <w:r w:rsidRPr="00AF2F2F">
        <w:rPr>
          <w:rFonts w:ascii="Arial" w:hAnsi="Arial" w:cs="Arial"/>
          <w:b/>
          <w:bCs/>
        </w:rPr>
        <w:t>Método 1.</w:t>
      </w:r>
      <w:r w:rsidRPr="00AF2F2F">
        <w:rPr>
          <w:rFonts w:ascii="Arial" w:hAnsi="Arial" w:cs="Arial"/>
        </w:rPr>
        <w:t xml:space="preserve"> Adición del Consumo Intermedio de Origen Nacional y el Valor Agregado Bruto de las Manufacturas Globales.</w:t>
      </w:r>
    </w:p>
    <w:p w14:paraId="61F9EC59" w14:textId="77777777" w:rsidR="00783A7B" w:rsidRPr="00AF2F2F" w:rsidRDefault="00783A7B" w:rsidP="00224AAC">
      <w:pPr>
        <w:pStyle w:val="consang"/>
        <w:numPr>
          <w:ilvl w:val="0"/>
          <w:numId w:val="2"/>
        </w:numPr>
        <w:spacing w:before="120" w:after="0" w:line="20" w:lineRule="atLeast"/>
        <w:ind w:left="-142" w:right="-516" w:hanging="425"/>
        <w:rPr>
          <w:rFonts w:ascii="Arial" w:hAnsi="Arial" w:cs="Arial"/>
        </w:rPr>
      </w:pPr>
      <w:r w:rsidRPr="00AF2F2F">
        <w:rPr>
          <w:rFonts w:ascii="Arial" w:hAnsi="Arial" w:cs="Arial"/>
          <w:b/>
          <w:bCs/>
        </w:rPr>
        <w:t>Método 2.</w:t>
      </w:r>
      <w:r w:rsidRPr="00AF2F2F">
        <w:rPr>
          <w:rFonts w:ascii="Arial" w:hAnsi="Arial" w:cs="Arial"/>
        </w:rPr>
        <w:t xml:space="preserve"> Diferencia entre las Exportaciones y las Importaciones de las Manufacturas Globales.</w:t>
      </w:r>
    </w:p>
    <w:p w14:paraId="4BECFE4E" w14:textId="77777777" w:rsidR="00783A7B" w:rsidRPr="00AF2F2F" w:rsidRDefault="00783A7B" w:rsidP="00224AAC">
      <w:pPr>
        <w:pStyle w:val="consang"/>
        <w:numPr>
          <w:ilvl w:val="0"/>
          <w:numId w:val="2"/>
        </w:numPr>
        <w:spacing w:before="120" w:after="0" w:line="20" w:lineRule="atLeast"/>
        <w:ind w:left="-142" w:right="-516" w:hanging="425"/>
        <w:rPr>
          <w:rFonts w:ascii="Arial" w:hAnsi="Arial" w:cs="Arial"/>
        </w:rPr>
      </w:pPr>
      <w:r w:rsidRPr="00AF2F2F">
        <w:rPr>
          <w:rFonts w:ascii="Arial" w:hAnsi="Arial" w:cs="Arial"/>
          <w:b/>
          <w:bCs/>
        </w:rPr>
        <w:t>Método 3.</w:t>
      </w:r>
      <w:r w:rsidRPr="00AF2F2F">
        <w:rPr>
          <w:rFonts w:ascii="Arial" w:hAnsi="Arial" w:cs="Arial"/>
        </w:rPr>
        <w:t xml:space="preserve"> Diferencia entre la producción manufacturera global y los insumos o consumo intermedio importado.</w:t>
      </w:r>
    </w:p>
    <w:p w14:paraId="5DE4C65C" w14:textId="08A4EAEE" w:rsidR="00783A7B" w:rsidRPr="00AF2F2F" w:rsidRDefault="00783A7B" w:rsidP="00224AAC">
      <w:pPr>
        <w:pStyle w:val="consang"/>
        <w:spacing w:before="120" w:after="0" w:line="20" w:lineRule="atLeast"/>
        <w:ind w:left="-567" w:right="-518" w:firstLine="0"/>
        <w:rPr>
          <w:rFonts w:ascii="Arial" w:hAnsi="Arial" w:cs="Arial"/>
        </w:rPr>
      </w:pPr>
      <w:r w:rsidRPr="00AF2F2F">
        <w:rPr>
          <w:rFonts w:ascii="Arial" w:hAnsi="Arial" w:cs="Arial"/>
        </w:rPr>
        <w:t xml:space="preserve">Para la medición del VAEMG de la industria manufacturera en el año base 2013 se consideraron dos aspectos: la participación de las empresas en las cadenas globales de valor y los arreglos de producción utilizados por dichas empresas. Con la finalidad de identificar </w:t>
      </w:r>
      <w:r w:rsidR="00A13032" w:rsidRPr="00AF2F2F">
        <w:rPr>
          <w:rFonts w:ascii="Arial" w:hAnsi="Arial" w:cs="Arial"/>
        </w:rPr>
        <w:t xml:space="preserve">los </w:t>
      </w:r>
      <w:r w:rsidR="00856BEB" w:rsidRPr="00AF2F2F">
        <w:rPr>
          <w:rFonts w:ascii="Arial" w:hAnsi="Arial" w:cs="Arial"/>
        </w:rPr>
        <w:t>parámetros</w:t>
      </w:r>
      <w:r w:rsidR="00A13032" w:rsidRPr="00AF2F2F">
        <w:rPr>
          <w:rFonts w:ascii="Arial" w:hAnsi="Arial" w:cs="Arial"/>
        </w:rPr>
        <w:t xml:space="preserve"> mencionados</w:t>
      </w:r>
      <w:r w:rsidRPr="00AF2F2F">
        <w:rPr>
          <w:rFonts w:ascii="Arial" w:hAnsi="Arial" w:cs="Arial"/>
        </w:rPr>
        <w:t xml:space="preserve"> y con la infraestructura estadística disponible se definió la PMG con los siguientes tres criterios:</w:t>
      </w:r>
    </w:p>
    <w:p w14:paraId="2C9A90F6" w14:textId="77777777" w:rsidR="00783A7B" w:rsidRPr="00AF2F2F" w:rsidRDefault="00783A7B" w:rsidP="00224AAC">
      <w:pPr>
        <w:pStyle w:val="consang"/>
        <w:numPr>
          <w:ilvl w:val="0"/>
          <w:numId w:val="2"/>
        </w:numPr>
        <w:spacing w:before="120" w:after="0" w:line="20" w:lineRule="atLeast"/>
        <w:ind w:left="-283" w:right="-516" w:hanging="284"/>
        <w:rPr>
          <w:rFonts w:ascii="Arial" w:hAnsi="Arial" w:cs="Arial"/>
        </w:rPr>
      </w:pPr>
      <w:r w:rsidRPr="00AF2F2F">
        <w:rPr>
          <w:rFonts w:ascii="Arial" w:hAnsi="Arial" w:cs="Arial"/>
        </w:rPr>
        <w:t>Caracterizar a las empresas cuyos insumos provengan principalmente del exterior (2/3 como proporción mínima de sus exportaciones) y que su producción se destine a la exportación.</w:t>
      </w:r>
    </w:p>
    <w:p w14:paraId="40B80987" w14:textId="77777777" w:rsidR="00783A7B" w:rsidRPr="00AF2F2F" w:rsidRDefault="00783A7B" w:rsidP="00224AAC">
      <w:pPr>
        <w:pStyle w:val="consang"/>
        <w:numPr>
          <w:ilvl w:val="0"/>
          <w:numId w:val="2"/>
        </w:numPr>
        <w:spacing w:before="120" w:after="0" w:line="20" w:lineRule="atLeast"/>
        <w:ind w:left="-283" w:right="-516" w:hanging="284"/>
        <w:rPr>
          <w:rFonts w:ascii="Arial" w:hAnsi="Arial" w:cs="Arial"/>
        </w:rPr>
      </w:pPr>
      <w:r w:rsidRPr="00AF2F2F">
        <w:rPr>
          <w:rFonts w:ascii="Arial" w:hAnsi="Arial" w:cs="Arial"/>
        </w:rPr>
        <w:t>Localizar empresas que tienen participación mayoritaria de capital extranjero ya que éstas pueden ser controladas por empresas matrices extranjeras y/o estar obedeciendo a los intereses de las cadenas globales de valor.</w:t>
      </w:r>
    </w:p>
    <w:p w14:paraId="6F5269EA" w14:textId="77777777" w:rsidR="00783A7B" w:rsidRPr="00AF2F2F" w:rsidRDefault="00783A7B" w:rsidP="00224AAC">
      <w:pPr>
        <w:pStyle w:val="consang"/>
        <w:numPr>
          <w:ilvl w:val="0"/>
          <w:numId w:val="2"/>
        </w:numPr>
        <w:spacing w:before="120" w:after="0" w:line="20" w:lineRule="atLeast"/>
        <w:ind w:left="-283" w:right="-516" w:hanging="284"/>
        <w:rPr>
          <w:rFonts w:ascii="Arial" w:hAnsi="Arial" w:cs="Arial"/>
        </w:rPr>
      </w:pPr>
      <w:r w:rsidRPr="00AF2F2F">
        <w:rPr>
          <w:rFonts w:ascii="Arial" w:hAnsi="Arial" w:cs="Arial"/>
        </w:rPr>
        <w:t>Identificar a las empresas principalmente exportadoras (no consideradas en los dos puntos anteriores), así como el tipo de bien de sus exportaciones, donde los bienes intermedios se definen como parte de las cadenas de valor mundial.</w:t>
      </w:r>
    </w:p>
    <w:p w14:paraId="47B62919" w14:textId="77777777" w:rsidR="00783A7B" w:rsidRPr="00AF2F2F" w:rsidRDefault="006839A3" w:rsidP="00224AAC">
      <w:pPr>
        <w:pStyle w:val="consang"/>
        <w:spacing w:before="120" w:after="0" w:line="20" w:lineRule="atLeast"/>
        <w:ind w:left="-567" w:right="-518" w:firstLine="0"/>
        <w:rPr>
          <w:rFonts w:ascii="Arial" w:hAnsi="Arial" w:cs="Arial"/>
        </w:rPr>
      </w:pPr>
      <w:r w:rsidRPr="00AF2F2F">
        <w:rPr>
          <w:rFonts w:ascii="Arial" w:hAnsi="Arial" w:cs="Arial"/>
        </w:rPr>
        <w:t>E</w:t>
      </w:r>
      <w:r w:rsidR="00783A7B" w:rsidRPr="00AF2F2F">
        <w:rPr>
          <w:rFonts w:ascii="Arial" w:hAnsi="Arial" w:cs="Arial"/>
        </w:rPr>
        <w:t xml:space="preserve">s importante </w:t>
      </w:r>
      <w:r w:rsidR="00245CC0" w:rsidRPr="00AF2F2F">
        <w:rPr>
          <w:rFonts w:ascii="Arial" w:hAnsi="Arial" w:cs="Arial"/>
        </w:rPr>
        <w:t>destacar</w:t>
      </w:r>
      <w:r w:rsidRPr="00AF2F2F">
        <w:rPr>
          <w:rFonts w:ascii="Arial" w:hAnsi="Arial" w:cs="Arial"/>
        </w:rPr>
        <w:t xml:space="preserve"> que</w:t>
      </w:r>
      <w:r w:rsidR="00783A7B" w:rsidRPr="00AF2F2F">
        <w:rPr>
          <w:rFonts w:ascii="Arial" w:hAnsi="Arial" w:cs="Arial"/>
        </w:rPr>
        <w:t xml:space="preserve"> la articulación de los registros de Comercio Exterior (importaciones y exportaciones) de las Unidades Económicas, con </w:t>
      </w:r>
      <w:r w:rsidR="00A53642" w:rsidRPr="00AF2F2F">
        <w:rPr>
          <w:rFonts w:ascii="Arial" w:hAnsi="Arial" w:cs="Arial"/>
        </w:rPr>
        <w:t>los</w:t>
      </w:r>
      <w:r w:rsidR="00783A7B" w:rsidRPr="00AF2F2F">
        <w:rPr>
          <w:rFonts w:ascii="Arial" w:hAnsi="Arial" w:cs="Arial"/>
        </w:rPr>
        <w:t xml:space="preserve"> Censo</w:t>
      </w:r>
      <w:r w:rsidR="00A53642" w:rsidRPr="00AF2F2F">
        <w:rPr>
          <w:rFonts w:ascii="Arial" w:hAnsi="Arial" w:cs="Arial"/>
        </w:rPr>
        <w:t>s</w:t>
      </w:r>
      <w:r w:rsidR="00783A7B" w:rsidRPr="00AF2F2F">
        <w:rPr>
          <w:rFonts w:ascii="Arial" w:hAnsi="Arial" w:cs="Arial"/>
        </w:rPr>
        <w:t xml:space="preserve"> Económico</w:t>
      </w:r>
      <w:r w:rsidR="00A53642" w:rsidRPr="00AF2F2F">
        <w:rPr>
          <w:rFonts w:ascii="Arial" w:hAnsi="Arial" w:cs="Arial"/>
        </w:rPr>
        <w:t>s</w:t>
      </w:r>
      <w:r w:rsidR="00783A7B" w:rsidRPr="00AF2F2F">
        <w:rPr>
          <w:rFonts w:ascii="Arial" w:hAnsi="Arial" w:cs="Arial"/>
        </w:rPr>
        <w:t xml:space="preserve"> 2014, las Encuestas Industriales Anual y Mensual, así como del Perfil de Empresas Manufactureras de Exportación.</w:t>
      </w:r>
    </w:p>
    <w:p w14:paraId="32537DEC" w14:textId="0F0105DB" w:rsidR="002306A3" w:rsidRDefault="00783A7B" w:rsidP="00224AAC">
      <w:pPr>
        <w:spacing w:before="120" w:line="20" w:lineRule="atLeast"/>
        <w:ind w:left="-567" w:right="-518"/>
        <w:jc w:val="both"/>
        <w:rPr>
          <w:rFonts w:ascii="Arial" w:eastAsia="Calibri" w:hAnsi="Arial" w:cs="Arial"/>
          <w:szCs w:val="22"/>
          <w:lang w:eastAsia="en-US"/>
        </w:rPr>
      </w:pPr>
      <w:r w:rsidRPr="00AF2F2F">
        <w:rPr>
          <w:rFonts w:ascii="Arial" w:eastAsia="Calibri" w:hAnsi="Arial" w:cs="Arial"/>
          <w:szCs w:val="22"/>
          <w:lang w:eastAsia="en-US"/>
        </w:rPr>
        <w:t>Respecto a la estimación de la serie anual 2003-</w:t>
      </w:r>
      <w:r w:rsidR="00BE1191" w:rsidRPr="00AF2F2F">
        <w:rPr>
          <w:rFonts w:ascii="Arial" w:eastAsia="Calibri" w:hAnsi="Arial" w:cs="Arial"/>
          <w:szCs w:val="22"/>
          <w:lang w:eastAsia="en-US"/>
        </w:rPr>
        <w:t>20</w:t>
      </w:r>
      <w:r w:rsidR="006A66F9" w:rsidRPr="00AF2F2F">
        <w:rPr>
          <w:rFonts w:ascii="Arial" w:eastAsia="Calibri" w:hAnsi="Arial" w:cs="Arial"/>
          <w:szCs w:val="22"/>
          <w:lang w:eastAsia="en-US"/>
        </w:rPr>
        <w:t>20</w:t>
      </w:r>
      <w:r w:rsidRPr="00AF2F2F">
        <w:rPr>
          <w:rFonts w:ascii="Arial" w:eastAsia="Calibri" w:hAnsi="Arial" w:cs="Arial"/>
          <w:szCs w:val="22"/>
          <w:lang w:eastAsia="en-US"/>
        </w:rPr>
        <w:t xml:space="preserve"> </w:t>
      </w:r>
      <w:r w:rsidR="006A66F9" w:rsidRPr="00AF2F2F">
        <w:rPr>
          <w:rFonts w:ascii="Arial" w:eastAsia="Calibri" w:hAnsi="Arial" w:cs="Arial"/>
          <w:szCs w:val="22"/>
          <w:lang w:eastAsia="en-US"/>
        </w:rPr>
        <w:t>en</w:t>
      </w:r>
      <w:r w:rsidRPr="00AF2F2F">
        <w:rPr>
          <w:rFonts w:ascii="Arial" w:eastAsia="Calibri" w:hAnsi="Arial" w:cs="Arial"/>
          <w:szCs w:val="22"/>
          <w:lang w:eastAsia="en-US"/>
        </w:rPr>
        <w:t xml:space="preserve"> las variables económicas de la Producción Manufacturera Global (PMG) y el VAEMG, se adoptaron los datos del 2013 correspondientes al año base y su metodología, sin el desglose utilizado en ese periodo en donde se contó con los censos económicos; </w:t>
      </w:r>
      <w:r w:rsidR="00967256" w:rsidRPr="00AF2F2F">
        <w:rPr>
          <w:rFonts w:ascii="Arial" w:eastAsia="Calibri" w:hAnsi="Arial" w:cs="Arial"/>
          <w:szCs w:val="22"/>
          <w:lang w:eastAsia="en-US"/>
        </w:rPr>
        <w:t>en</w:t>
      </w:r>
      <w:r w:rsidRPr="00AF2F2F">
        <w:rPr>
          <w:rFonts w:ascii="Arial" w:eastAsia="Calibri" w:hAnsi="Arial" w:cs="Arial"/>
          <w:szCs w:val="22"/>
          <w:lang w:eastAsia="en-US"/>
        </w:rPr>
        <w:t xml:space="preserve"> sustitución se </w:t>
      </w:r>
      <w:r w:rsidR="00B3177D" w:rsidRPr="00AF2F2F">
        <w:rPr>
          <w:rFonts w:ascii="Arial" w:eastAsia="Calibri" w:hAnsi="Arial" w:cs="Arial"/>
          <w:szCs w:val="22"/>
          <w:lang w:eastAsia="en-US"/>
        </w:rPr>
        <w:t>ocuparon</w:t>
      </w:r>
      <w:r w:rsidRPr="00AF2F2F">
        <w:rPr>
          <w:rFonts w:ascii="Arial" w:eastAsia="Calibri" w:hAnsi="Arial" w:cs="Arial"/>
          <w:szCs w:val="22"/>
          <w:lang w:eastAsia="en-US"/>
        </w:rPr>
        <w:t xml:space="preserve"> los resultados de las encuestas anual y mensual de la industria manufacturera, además de los Cuadros de Oferta y Utilización vectoriales anuales que se publican en las Cuentas de Bienes y Servicios (CBYS), así como las estadísticas IMMEX. </w:t>
      </w:r>
    </w:p>
    <w:p w14:paraId="354A55BC" w14:textId="77777777" w:rsidR="00224AAC" w:rsidRPr="00AF2F2F" w:rsidRDefault="00224AAC" w:rsidP="00224AAC">
      <w:pPr>
        <w:spacing w:before="120" w:line="20" w:lineRule="atLeast"/>
        <w:ind w:left="-567" w:right="-518"/>
        <w:jc w:val="both"/>
        <w:rPr>
          <w:rFonts w:ascii="Arial" w:eastAsia="Calibri" w:hAnsi="Arial" w:cs="Arial"/>
          <w:szCs w:val="22"/>
          <w:lang w:eastAsia="en-US"/>
        </w:rPr>
      </w:pPr>
    </w:p>
    <w:p w14:paraId="48129868" w14:textId="77777777" w:rsidR="002306A3" w:rsidRPr="00AF2F2F" w:rsidRDefault="00783A7B" w:rsidP="00224AAC">
      <w:pPr>
        <w:spacing w:before="120" w:line="20" w:lineRule="atLeast"/>
        <w:ind w:left="-567" w:right="-516"/>
        <w:jc w:val="both"/>
        <w:rPr>
          <w:rFonts w:ascii="Arial" w:eastAsia="Calibri" w:hAnsi="Arial" w:cs="Arial"/>
          <w:szCs w:val="22"/>
          <w:lang w:eastAsia="en-US"/>
        </w:rPr>
      </w:pPr>
      <w:r w:rsidRPr="00AF2F2F">
        <w:rPr>
          <w:rFonts w:ascii="Arial" w:eastAsia="Calibri" w:hAnsi="Arial" w:cs="Arial"/>
          <w:szCs w:val="22"/>
          <w:lang w:eastAsia="en-US"/>
        </w:rPr>
        <w:lastRenderedPageBreak/>
        <w:t>Por tal razón, se procedió a construir dicha serie mediante técnicas</w:t>
      </w:r>
      <w:r w:rsidR="00D63E3B" w:rsidRPr="00AF2F2F">
        <w:rPr>
          <w:rFonts w:ascii="Arial" w:eastAsia="Calibri" w:hAnsi="Arial" w:cs="Arial"/>
          <w:szCs w:val="22"/>
          <w:lang w:eastAsia="en-US"/>
        </w:rPr>
        <w:t xml:space="preserve"> estadísticas</w:t>
      </w:r>
      <w:r w:rsidRPr="00AF2F2F">
        <w:rPr>
          <w:rFonts w:ascii="Arial" w:eastAsia="Calibri" w:hAnsi="Arial" w:cs="Arial"/>
          <w:szCs w:val="22"/>
          <w:lang w:eastAsia="en-US"/>
        </w:rPr>
        <w:t xml:space="preserve"> de retropolación y extrapolación, con los datos anuales de cada variable económica, </w:t>
      </w:r>
      <w:r w:rsidR="00AA562E" w:rsidRPr="00AF2F2F">
        <w:rPr>
          <w:rFonts w:ascii="Arial" w:eastAsia="Calibri" w:hAnsi="Arial" w:cs="Arial"/>
          <w:szCs w:val="22"/>
          <w:lang w:eastAsia="en-US"/>
        </w:rPr>
        <w:t xml:space="preserve">se </w:t>
      </w:r>
      <w:r w:rsidRPr="00AF2F2F">
        <w:rPr>
          <w:rFonts w:ascii="Arial" w:eastAsia="Calibri" w:hAnsi="Arial" w:cs="Arial"/>
          <w:szCs w:val="22"/>
          <w:lang w:eastAsia="en-US"/>
        </w:rPr>
        <w:t>v</w:t>
      </w:r>
      <w:r w:rsidR="00AA562E" w:rsidRPr="00AF2F2F">
        <w:rPr>
          <w:rFonts w:ascii="Arial" w:eastAsia="Calibri" w:hAnsi="Arial" w:cs="Arial"/>
          <w:szCs w:val="22"/>
          <w:lang w:eastAsia="en-US"/>
        </w:rPr>
        <w:t>erificó</w:t>
      </w:r>
      <w:r w:rsidRPr="00AF2F2F">
        <w:rPr>
          <w:rFonts w:ascii="Arial" w:eastAsia="Calibri" w:hAnsi="Arial" w:cs="Arial"/>
          <w:szCs w:val="22"/>
          <w:lang w:eastAsia="en-US"/>
        </w:rPr>
        <w:t xml:space="preserve"> las relaciones de exportación a producción total y de importación a consumo intermedio en cada actividad económica, así como que se cumpliera la identidad</w:t>
      </w:r>
      <w:r w:rsidR="002306A3" w:rsidRPr="00AF2F2F">
        <w:rPr>
          <w:rFonts w:ascii="Arial" w:eastAsia="Calibri" w:hAnsi="Arial" w:cs="Arial"/>
          <w:szCs w:val="22"/>
          <w:lang w:eastAsia="en-US"/>
        </w:rPr>
        <w:t>:</w:t>
      </w:r>
    </w:p>
    <w:p w14:paraId="0C6DA72D" w14:textId="77777777" w:rsidR="00783A7B" w:rsidRPr="00AF2F2F" w:rsidRDefault="00783A7B" w:rsidP="00224AAC">
      <w:pPr>
        <w:spacing w:before="120" w:line="20" w:lineRule="atLeast"/>
        <w:ind w:left="-567" w:right="-516"/>
        <w:jc w:val="center"/>
        <w:rPr>
          <w:rFonts w:ascii="Arial" w:eastAsia="Calibri" w:hAnsi="Arial" w:cs="Arial"/>
          <w:szCs w:val="22"/>
          <w:lang w:eastAsia="en-US"/>
        </w:rPr>
      </w:pPr>
      <w:r w:rsidRPr="00AF2F2F">
        <w:rPr>
          <w:rFonts w:ascii="Arial" w:eastAsia="Calibri" w:hAnsi="Arial" w:cs="Arial"/>
          <w:szCs w:val="22"/>
          <w:lang w:eastAsia="en-US"/>
        </w:rPr>
        <w:t>X</w:t>
      </w:r>
      <w:r w:rsidRPr="00AF2F2F">
        <w:rPr>
          <w:rFonts w:ascii="Arial" w:eastAsia="Calibri" w:hAnsi="Arial" w:cs="Arial"/>
          <w:sz w:val="16"/>
          <w:szCs w:val="22"/>
          <w:lang w:eastAsia="en-US"/>
        </w:rPr>
        <w:t>MG</w:t>
      </w:r>
      <w:r w:rsidRPr="00AF2F2F">
        <w:rPr>
          <w:rFonts w:ascii="Arial" w:eastAsia="Calibri" w:hAnsi="Arial" w:cs="Arial"/>
          <w:szCs w:val="22"/>
          <w:lang w:eastAsia="en-US"/>
        </w:rPr>
        <w:t>-M</w:t>
      </w:r>
      <w:r w:rsidRPr="00AF2F2F">
        <w:rPr>
          <w:rFonts w:ascii="Arial" w:eastAsia="Calibri" w:hAnsi="Arial" w:cs="Arial"/>
          <w:sz w:val="18"/>
          <w:szCs w:val="22"/>
          <w:lang w:eastAsia="en-US"/>
        </w:rPr>
        <w:t>MG</w:t>
      </w:r>
      <w:r w:rsidRPr="00AF2F2F">
        <w:rPr>
          <w:rFonts w:ascii="Arial" w:eastAsia="Calibri" w:hAnsi="Arial" w:cs="Arial"/>
          <w:szCs w:val="22"/>
          <w:lang w:eastAsia="en-US"/>
        </w:rPr>
        <w:t xml:space="preserve">=CI </w:t>
      </w:r>
      <w:r w:rsidRPr="00AF2F2F">
        <w:rPr>
          <w:rFonts w:ascii="Arial" w:eastAsia="Calibri" w:hAnsi="Arial" w:cs="Arial"/>
          <w:sz w:val="20"/>
          <w:szCs w:val="22"/>
          <w:lang w:eastAsia="en-US"/>
        </w:rPr>
        <w:t>naciona</w:t>
      </w:r>
      <w:r w:rsidRPr="00AF2F2F">
        <w:rPr>
          <w:rFonts w:ascii="Arial" w:eastAsia="Calibri" w:hAnsi="Arial" w:cs="Arial"/>
          <w:szCs w:val="22"/>
          <w:lang w:eastAsia="en-US"/>
        </w:rPr>
        <w:t>l +VAB</w:t>
      </w:r>
      <w:r w:rsidRPr="00AF2F2F">
        <w:rPr>
          <w:rFonts w:ascii="Arial" w:eastAsia="Calibri" w:hAnsi="Arial" w:cs="Arial"/>
          <w:sz w:val="18"/>
          <w:szCs w:val="22"/>
          <w:lang w:eastAsia="en-US"/>
        </w:rPr>
        <w:t>MG</w:t>
      </w:r>
      <w:r w:rsidRPr="00AF2F2F">
        <w:rPr>
          <w:rFonts w:ascii="Arial" w:eastAsia="Calibri" w:hAnsi="Arial" w:cs="Arial"/>
          <w:szCs w:val="22"/>
          <w:lang w:eastAsia="en-US"/>
        </w:rPr>
        <w:t>.</w:t>
      </w:r>
    </w:p>
    <w:p w14:paraId="117623CE" w14:textId="77777777" w:rsidR="00224AAC" w:rsidRDefault="00224AAC" w:rsidP="00224AAC">
      <w:pPr>
        <w:pStyle w:val="Textoindependiente"/>
        <w:spacing w:before="120"/>
        <w:ind w:left="-567" w:right="-516"/>
        <w:jc w:val="left"/>
        <w:rPr>
          <w:b/>
        </w:rPr>
      </w:pPr>
    </w:p>
    <w:p w14:paraId="65B31135" w14:textId="797826D1" w:rsidR="00783A7B" w:rsidRPr="00AF2F2F" w:rsidRDefault="00783A7B" w:rsidP="00224AAC">
      <w:pPr>
        <w:pStyle w:val="Textoindependiente"/>
        <w:spacing w:before="120"/>
        <w:ind w:left="-567" w:right="-516"/>
        <w:jc w:val="left"/>
        <w:rPr>
          <w:b/>
        </w:rPr>
      </w:pPr>
      <w:r w:rsidRPr="00AF2F2F">
        <w:rPr>
          <w:b/>
        </w:rPr>
        <w:t>Principales fuentes de información</w:t>
      </w:r>
    </w:p>
    <w:p w14:paraId="21A8105F" w14:textId="77777777" w:rsidR="00783A7B" w:rsidRPr="00AF2F2F" w:rsidRDefault="00783A7B" w:rsidP="00224AAC">
      <w:pPr>
        <w:spacing w:before="120" w:line="20" w:lineRule="atLeast"/>
        <w:ind w:left="-567" w:right="-516"/>
        <w:jc w:val="both"/>
        <w:rPr>
          <w:rFonts w:ascii="Arial" w:hAnsi="Arial" w:cs="Arial"/>
        </w:rPr>
      </w:pPr>
      <w:r w:rsidRPr="00AF2F2F">
        <w:rPr>
          <w:rFonts w:ascii="Arial" w:hAnsi="Arial" w:cs="Arial"/>
        </w:rPr>
        <w:t xml:space="preserve">Encuesta Mensual de la Industria Manufacturera </w:t>
      </w:r>
      <w:r w:rsidR="00BE1191" w:rsidRPr="00AF2F2F">
        <w:rPr>
          <w:rFonts w:ascii="Arial" w:hAnsi="Arial" w:cs="Arial"/>
        </w:rPr>
        <w:t>201</w:t>
      </w:r>
      <w:r w:rsidR="006A66F9" w:rsidRPr="00AF2F2F">
        <w:rPr>
          <w:rFonts w:ascii="Arial" w:hAnsi="Arial" w:cs="Arial"/>
        </w:rPr>
        <w:t>9</w:t>
      </w:r>
      <w:r w:rsidRPr="00AF2F2F">
        <w:rPr>
          <w:rFonts w:ascii="Arial" w:hAnsi="Arial" w:cs="Arial"/>
        </w:rPr>
        <w:t>-</w:t>
      </w:r>
      <w:r w:rsidR="00BE1191" w:rsidRPr="00AF2F2F">
        <w:rPr>
          <w:rFonts w:ascii="Arial" w:hAnsi="Arial" w:cs="Arial"/>
        </w:rPr>
        <w:t>20</w:t>
      </w:r>
      <w:r w:rsidR="006A66F9" w:rsidRPr="00AF2F2F">
        <w:rPr>
          <w:rFonts w:ascii="Arial" w:hAnsi="Arial" w:cs="Arial"/>
        </w:rPr>
        <w:t>20</w:t>
      </w:r>
      <w:r w:rsidRPr="00AF2F2F">
        <w:rPr>
          <w:rFonts w:ascii="Arial" w:hAnsi="Arial" w:cs="Arial"/>
        </w:rPr>
        <w:t xml:space="preserve">; Encuesta Anual de la Industria Manufacturera </w:t>
      </w:r>
      <w:r w:rsidR="00BE1191" w:rsidRPr="00AF2F2F">
        <w:rPr>
          <w:rFonts w:ascii="Arial" w:hAnsi="Arial" w:cs="Arial"/>
        </w:rPr>
        <w:t>201</w:t>
      </w:r>
      <w:r w:rsidR="006A66F9" w:rsidRPr="00AF2F2F">
        <w:rPr>
          <w:rFonts w:ascii="Arial" w:hAnsi="Arial" w:cs="Arial"/>
        </w:rPr>
        <w:t>9</w:t>
      </w:r>
      <w:r w:rsidRPr="00AF2F2F">
        <w:rPr>
          <w:rFonts w:ascii="Arial" w:hAnsi="Arial" w:cs="Arial"/>
        </w:rPr>
        <w:t>-</w:t>
      </w:r>
      <w:r w:rsidR="00BE1191" w:rsidRPr="00AF2F2F">
        <w:rPr>
          <w:rFonts w:ascii="Arial" w:hAnsi="Arial" w:cs="Arial"/>
        </w:rPr>
        <w:t>20</w:t>
      </w:r>
      <w:r w:rsidR="006A66F9" w:rsidRPr="00AF2F2F">
        <w:rPr>
          <w:rFonts w:ascii="Arial" w:hAnsi="Arial" w:cs="Arial"/>
        </w:rPr>
        <w:t>20</w:t>
      </w:r>
      <w:r w:rsidRPr="00AF2F2F">
        <w:rPr>
          <w:rFonts w:ascii="Arial" w:hAnsi="Arial" w:cs="Arial"/>
        </w:rPr>
        <w:t>; cuadros de Oferta y Utilización 201</w:t>
      </w:r>
      <w:r w:rsidR="006A66F9" w:rsidRPr="00AF2F2F">
        <w:rPr>
          <w:rFonts w:ascii="Arial" w:hAnsi="Arial" w:cs="Arial"/>
        </w:rPr>
        <w:t>9</w:t>
      </w:r>
      <w:r w:rsidRPr="00AF2F2F">
        <w:rPr>
          <w:rFonts w:ascii="Arial" w:hAnsi="Arial" w:cs="Arial"/>
        </w:rPr>
        <w:t>-</w:t>
      </w:r>
      <w:r w:rsidR="00BE1191" w:rsidRPr="00AF2F2F">
        <w:rPr>
          <w:rFonts w:ascii="Arial" w:hAnsi="Arial" w:cs="Arial"/>
        </w:rPr>
        <w:t>20</w:t>
      </w:r>
      <w:r w:rsidR="006A66F9" w:rsidRPr="00AF2F2F">
        <w:rPr>
          <w:rFonts w:ascii="Arial" w:hAnsi="Arial" w:cs="Arial"/>
        </w:rPr>
        <w:t>20</w:t>
      </w:r>
      <w:r w:rsidRPr="00AF2F2F">
        <w:rPr>
          <w:rFonts w:ascii="Arial" w:hAnsi="Arial" w:cs="Arial"/>
        </w:rPr>
        <w:t xml:space="preserve"> de las Cuentas de Bienes y Servicios del Sistema de Cuentas Nacionales de México.</w:t>
      </w:r>
      <w:r w:rsidR="00C304B1" w:rsidRPr="00AF2F2F">
        <w:rPr>
          <w:rFonts w:ascii="Arial" w:hAnsi="Arial" w:cs="Arial"/>
        </w:rPr>
        <w:t xml:space="preserve"> Todas en sus versiones </w:t>
      </w:r>
      <w:r w:rsidR="006A66F9" w:rsidRPr="00AF2F2F">
        <w:rPr>
          <w:rFonts w:ascii="Arial" w:hAnsi="Arial" w:cs="Arial"/>
        </w:rPr>
        <w:t>preliminares</w:t>
      </w:r>
      <w:r w:rsidR="00C304B1" w:rsidRPr="00AF2F2F">
        <w:rPr>
          <w:rFonts w:ascii="Arial" w:hAnsi="Arial" w:cs="Arial"/>
        </w:rPr>
        <w:t>.</w:t>
      </w:r>
    </w:p>
    <w:p w14:paraId="4788D87D" w14:textId="77777777" w:rsidR="00783A7B" w:rsidRPr="00AF2F2F" w:rsidRDefault="00783A7B" w:rsidP="00224AAC">
      <w:pPr>
        <w:spacing w:before="120" w:line="20" w:lineRule="atLeast"/>
        <w:ind w:left="-567" w:right="-516"/>
        <w:jc w:val="both"/>
        <w:rPr>
          <w:rFonts w:ascii="Arial" w:hAnsi="Arial" w:cs="Arial"/>
        </w:rPr>
      </w:pPr>
      <w:r w:rsidRPr="00AF2F2F">
        <w:rPr>
          <w:rFonts w:ascii="Arial" w:hAnsi="Arial" w:cs="Arial"/>
        </w:rPr>
        <w:t>Para el ordenamiento y presentación de</w:t>
      </w:r>
      <w:r w:rsidR="00967256" w:rsidRPr="00AF2F2F">
        <w:rPr>
          <w:rFonts w:ascii="Arial" w:hAnsi="Arial" w:cs="Arial"/>
        </w:rPr>
        <w:t>l VAEMG</w:t>
      </w:r>
      <w:r w:rsidRPr="00AF2F2F">
        <w:rPr>
          <w:rFonts w:ascii="Arial" w:hAnsi="Arial" w:cs="Arial"/>
        </w:rPr>
        <w:t xml:space="preserve"> se utilizó el Sistema de Clasificación Industrial de América del Norte 2013 (SCIAN 2013).</w:t>
      </w:r>
    </w:p>
    <w:p w14:paraId="67E6144A" w14:textId="7A65686C" w:rsidR="00783A7B" w:rsidRPr="00AF2F2F" w:rsidRDefault="00783A7B" w:rsidP="00224AAC">
      <w:pPr>
        <w:spacing w:before="120" w:line="20" w:lineRule="atLeast"/>
        <w:ind w:left="-567" w:right="-516"/>
        <w:jc w:val="both"/>
        <w:rPr>
          <w:rFonts w:ascii="Arial" w:hAnsi="Arial" w:cs="Arial"/>
        </w:rPr>
      </w:pPr>
      <w:r w:rsidRPr="00AF2F2F">
        <w:rPr>
          <w:rFonts w:ascii="Arial" w:hAnsi="Arial" w:cs="Arial"/>
        </w:rPr>
        <w:t xml:space="preserve">Los resultados que se presentan en este documento </w:t>
      </w:r>
      <w:r w:rsidR="00D63E3B" w:rsidRPr="00AF2F2F">
        <w:rPr>
          <w:rFonts w:ascii="Arial" w:hAnsi="Arial" w:cs="Arial"/>
        </w:rPr>
        <w:t>pertenecen</w:t>
      </w:r>
      <w:r w:rsidRPr="00AF2F2F">
        <w:rPr>
          <w:rFonts w:ascii="Arial" w:hAnsi="Arial" w:cs="Arial"/>
        </w:rPr>
        <w:t xml:space="preserve"> tan sólo una parte de las múltiples variables macroeconómicas que explican el nivel y comportamiento de la Producción Manufacturera Global, y que se incluyen en los tabulados sobre el Valor Agregado de Exportación de la Manufactura Global 2003-</w:t>
      </w:r>
      <w:r w:rsidR="00BE1191" w:rsidRPr="00AF2F2F">
        <w:rPr>
          <w:rFonts w:ascii="Arial" w:hAnsi="Arial" w:cs="Arial"/>
        </w:rPr>
        <w:t>20</w:t>
      </w:r>
      <w:r w:rsidR="006A66F9" w:rsidRPr="00AF2F2F">
        <w:rPr>
          <w:rFonts w:ascii="Arial" w:hAnsi="Arial" w:cs="Arial"/>
        </w:rPr>
        <w:t>20</w:t>
      </w:r>
      <w:r w:rsidR="00C304B1" w:rsidRPr="00AF2F2F">
        <w:rPr>
          <w:rFonts w:ascii="Arial" w:hAnsi="Arial" w:cs="Arial"/>
        </w:rPr>
        <w:t xml:space="preserve"> versión </w:t>
      </w:r>
      <w:r w:rsidR="006A66F9" w:rsidRPr="00AF2F2F">
        <w:rPr>
          <w:rFonts w:ascii="Arial" w:hAnsi="Arial" w:cs="Arial"/>
        </w:rPr>
        <w:t>preliminar</w:t>
      </w:r>
      <w:r w:rsidRPr="00AF2F2F">
        <w:rPr>
          <w:rFonts w:ascii="Arial" w:hAnsi="Arial" w:cs="Arial"/>
        </w:rPr>
        <w:t xml:space="preserve">, en la cual también se presentan cifras en valores constantes base 2013. </w:t>
      </w:r>
    </w:p>
    <w:p w14:paraId="00A555C5" w14:textId="31A9A6BB" w:rsidR="00FC67CD" w:rsidRPr="00AF2F2F" w:rsidRDefault="00967256" w:rsidP="00224AAC">
      <w:pPr>
        <w:spacing w:before="120" w:line="20" w:lineRule="atLeast"/>
        <w:ind w:left="-567" w:right="-516"/>
        <w:jc w:val="both"/>
        <w:rPr>
          <w:rFonts w:ascii="Arial" w:hAnsi="Arial" w:cs="Arial"/>
        </w:rPr>
      </w:pPr>
      <w:r w:rsidRPr="00AF2F2F">
        <w:rPr>
          <w:rFonts w:ascii="Arial" w:hAnsi="Arial" w:cs="Arial"/>
        </w:rPr>
        <w:t>Las cifras estadísticas se pueden</w:t>
      </w:r>
      <w:r w:rsidR="00783A7B" w:rsidRPr="00AF2F2F">
        <w:rPr>
          <w:rFonts w:ascii="Arial" w:hAnsi="Arial" w:cs="Arial"/>
        </w:rPr>
        <w:t xml:space="preserve"> </w:t>
      </w:r>
      <w:r w:rsidRPr="00AF2F2F">
        <w:rPr>
          <w:rFonts w:ascii="Arial" w:hAnsi="Arial" w:cs="Arial"/>
        </w:rPr>
        <w:t>consultar</w:t>
      </w:r>
      <w:r w:rsidR="00783A7B" w:rsidRPr="00AF2F2F">
        <w:rPr>
          <w:rFonts w:ascii="Arial" w:hAnsi="Arial" w:cs="Arial"/>
        </w:rPr>
        <w:t xml:space="preserve"> en el </w:t>
      </w:r>
      <w:r w:rsidR="00224AAC">
        <w:rPr>
          <w:rFonts w:ascii="Arial" w:hAnsi="Arial" w:cs="Arial"/>
        </w:rPr>
        <w:t>S</w:t>
      </w:r>
      <w:r w:rsidR="00783A7B" w:rsidRPr="00AF2F2F">
        <w:rPr>
          <w:rFonts w:ascii="Arial" w:hAnsi="Arial" w:cs="Arial"/>
        </w:rPr>
        <w:t>itio del Instituto</w:t>
      </w:r>
      <w:r w:rsidR="00FC67CD" w:rsidRPr="00AF2F2F">
        <w:rPr>
          <w:rFonts w:ascii="Arial" w:hAnsi="Arial" w:cs="Arial"/>
        </w:rPr>
        <w:t>, a través de los siguientes enlaces</w:t>
      </w:r>
      <w:r w:rsidR="00783A7B" w:rsidRPr="00AF2F2F">
        <w:rPr>
          <w:rFonts w:ascii="Arial" w:hAnsi="Arial" w:cs="Arial"/>
        </w:rPr>
        <w:t>:</w:t>
      </w:r>
    </w:p>
    <w:p w14:paraId="61D815D8" w14:textId="77777777" w:rsidR="00783A7B" w:rsidRPr="00AF2F2F" w:rsidRDefault="00783A7B" w:rsidP="00224AAC">
      <w:pPr>
        <w:spacing w:before="120" w:line="20" w:lineRule="atLeast"/>
        <w:ind w:left="-567" w:right="-516"/>
        <w:jc w:val="both"/>
        <w:rPr>
          <w:rFonts w:ascii="Arial" w:hAnsi="Arial" w:cs="Arial"/>
          <w:color w:val="FFFFFF"/>
        </w:rPr>
      </w:pPr>
      <w:r w:rsidRPr="00AF2F2F">
        <w:rPr>
          <w:rFonts w:ascii="Arial" w:hAnsi="Arial" w:cs="Arial"/>
          <w:color w:val="FFFFFF"/>
        </w:rPr>
        <w:t>00000000000000000000000</w:t>
      </w:r>
    </w:p>
    <w:p w14:paraId="39CAF0E9" w14:textId="77777777" w:rsidR="00FC67CD" w:rsidRPr="00AF2F2F" w:rsidRDefault="00300BEF" w:rsidP="00224AAC">
      <w:pPr>
        <w:spacing w:before="120"/>
        <w:ind w:left="-567" w:right="-516"/>
        <w:rPr>
          <w:rFonts w:ascii="Arial" w:hAnsi="Arial" w:cs="Arial"/>
        </w:rPr>
      </w:pPr>
      <w:hyperlink r:id="rId19" w:history="1">
        <w:r w:rsidR="00FC67CD" w:rsidRPr="00AF2F2F">
          <w:rPr>
            <w:rStyle w:val="Hipervnculo"/>
            <w:rFonts w:ascii="Arial" w:hAnsi="Arial" w:cs="Arial"/>
          </w:rPr>
          <w:t>https://www.inegi.org.mx/temas/pibval/</w:t>
        </w:r>
      </w:hyperlink>
      <w:r w:rsidR="00FC67CD" w:rsidRPr="00AF2F2F">
        <w:rPr>
          <w:rFonts w:ascii="Arial" w:hAnsi="Arial" w:cs="Arial"/>
        </w:rPr>
        <w:t xml:space="preserve"> </w:t>
      </w:r>
    </w:p>
    <w:p w14:paraId="39890019" w14:textId="77777777" w:rsidR="00FC67CD" w:rsidRPr="00FC67CD" w:rsidRDefault="00300BEF" w:rsidP="00224AAC">
      <w:pPr>
        <w:spacing w:before="120"/>
        <w:ind w:left="-567" w:right="-516"/>
        <w:rPr>
          <w:rFonts w:ascii="Arial" w:hAnsi="Arial" w:cs="Arial"/>
        </w:rPr>
      </w:pPr>
      <w:hyperlink r:id="rId20" w:history="1">
        <w:r w:rsidR="00FC67CD" w:rsidRPr="00AF2F2F">
          <w:rPr>
            <w:rStyle w:val="Hipervnculo"/>
            <w:rFonts w:ascii="Arial" w:hAnsi="Arial" w:cs="Arial"/>
          </w:rPr>
          <w:t>https://www.inegi.org.mx/programas/pibval/2013/</w:t>
        </w:r>
      </w:hyperlink>
      <w:r w:rsidR="00FC67CD">
        <w:rPr>
          <w:rFonts w:ascii="Arial" w:hAnsi="Arial" w:cs="Arial"/>
        </w:rPr>
        <w:t xml:space="preserve"> </w:t>
      </w:r>
    </w:p>
    <w:sectPr w:rsidR="00FC67CD" w:rsidRPr="00FC67CD" w:rsidSect="004929BA">
      <w:headerReference w:type="default" r:id="rId21"/>
      <w:pgSz w:w="12240" w:h="15840"/>
      <w:pgMar w:top="1985" w:right="1701" w:bottom="992" w:left="1701" w:header="568"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FFF0A" w14:textId="77777777" w:rsidR="00300BEF" w:rsidRDefault="00300BEF" w:rsidP="00783A7B">
      <w:r>
        <w:separator/>
      </w:r>
    </w:p>
  </w:endnote>
  <w:endnote w:type="continuationSeparator" w:id="0">
    <w:p w14:paraId="00F2DF0D" w14:textId="77777777" w:rsidR="00300BEF" w:rsidRDefault="00300BEF" w:rsidP="0078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E76E5" w14:textId="77777777" w:rsidR="00C87CEC" w:rsidRDefault="00C87C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9861" w14:textId="77777777" w:rsidR="004929BA" w:rsidRPr="008D2556" w:rsidRDefault="004929BA" w:rsidP="005D6DAC">
    <w:pPr>
      <w:pStyle w:val="Piedepgina"/>
      <w:contextualSpacing/>
      <w:jc w:val="center"/>
      <w:rPr>
        <w:rFonts w:ascii="Arial" w:hAnsi="Arial" w:cs="Arial"/>
        <w:color w:val="002060"/>
        <w:sz w:val="20"/>
        <w:szCs w:val="20"/>
      </w:rPr>
    </w:pPr>
    <w:r w:rsidRPr="008D2556">
      <w:rPr>
        <w:rFonts w:ascii="Arial" w:hAnsi="Arial" w:cs="Arial"/>
        <w:b/>
        <w:color w:val="002060"/>
        <w:sz w:val="20"/>
        <w:szCs w:val="20"/>
      </w:rPr>
      <w:t>COMUNICACIÓN SOCIAL</w:t>
    </w:r>
  </w:p>
  <w:p w14:paraId="2B6E9323" w14:textId="77777777" w:rsidR="004929BA" w:rsidRPr="00987CEE" w:rsidRDefault="004929BA" w:rsidP="005D6DAC">
    <w:pPr>
      <w:pStyle w:val="Piedepgina"/>
      <w:contextualSpacing/>
      <w:jc w:val="center"/>
      <w:rPr>
        <w:rFonts w:ascii="Arial" w:hAnsi="Arial" w:cs="Arial"/>
        <w:b/>
        <w:color w:val="002060"/>
        <w:sz w:val="18"/>
        <w:szCs w:val="18"/>
      </w:rPr>
    </w:pPr>
  </w:p>
  <w:p w14:paraId="4C0F6DA5" w14:textId="77777777" w:rsidR="004929BA" w:rsidRDefault="004929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D3520" w14:textId="77777777" w:rsidR="00C87CEC" w:rsidRDefault="00C87C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F7CAB" w14:textId="77777777" w:rsidR="00300BEF" w:rsidRDefault="00300BEF" w:rsidP="00783A7B">
      <w:r>
        <w:separator/>
      </w:r>
    </w:p>
  </w:footnote>
  <w:footnote w:type="continuationSeparator" w:id="0">
    <w:p w14:paraId="3E4F3B50" w14:textId="77777777" w:rsidR="00300BEF" w:rsidRDefault="00300BEF" w:rsidP="00783A7B">
      <w:r>
        <w:continuationSeparator/>
      </w:r>
    </w:p>
  </w:footnote>
  <w:footnote w:id="1">
    <w:p w14:paraId="34E5B581" w14:textId="77777777" w:rsidR="004929BA" w:rsidRPr="001009E6" w:rsidRDefault="004929BA" w:rsidP="001009E6">
      <w:pPr>
        <w:pStyle w:val="Textonotapie"/>
        <w:ind w:left="-426" w:right="-518" w:hanging="141"/>
        <w:jc w:val="both"/>
        <w:rPr>
          <w:rFonts w:ascii="Arial" w:hAnsi="Arial" w:cs="Arial"/>
          <w:sz w:val="16"/>
          <w:szCs w:val="16"/>
        </w:rPr>
      </w:pPr>
      <w:r w:rsidRPr="001009E6">
        <w:rPr>
          <w:rStyle w:val="Refdenotaalpie"/>
          <w:rFonts w:ascii="Arial" w:hAnsi="Arial" w:cs="Arial"/>
          <w:sz w:val="16"/>
          <w:szCs w:val="16"/>
        </w:rPr>
        <w:footnoteRef/>
      </w:r>
      <w:r w:rsidRPr="001009E6">
        <w:rPr>
          <w:rFonts w:ascii="Arial" w:hAnsi="Arial" w:cs="Arial"/>
          <w:sz w:val="16"/>
          <w:szCs w:val="16"/>
        </w:rPr>
        <w:t xml:space="preserve"> Los Censos Económicos 2014, referida al año 2013. Para conocer los fundamentos estadísticos, se sugiere consultar la siguiente página de internet:  </w:t>
      </w:r>
      <w:hyperlink r:id="rId1" w:history="1">
        <w:r w:rsidRPr="001009E6">
          <w:rPr>
            <w:rStyle w:val="Hipervnculo"/>
            <w:rFonts w:ascii="Arial" w:hAnsi="Arial" w:cs="Arial"/>
            <w:sz w:val="16"/>
            <w:szCs w:val="16"/>
          </w:rPr>
          <w:t>https://www.inegi.org.mx/programas/ce/2014/</w:t>
        </w:r>
      </w:hyperlink>
    </w:p>
    <w:p w14:paraId="6B70D88C" w14:textId="77777777" w:rsidR="004929BA" w:rsidRDefault="004929BA" w:rsidP="008F427D">
      <w:pPr>
        <w:pStyle w:val="Textonotapie"/>
      </w:pPr>
    </w:p>
  </w:footnote>
  <w:footnote w:id="2">
    <w:p w14:paraId="63306606" w14:textId="77777777" w:rsidR="004929BA" w:rsidRPr="00BE1191" w:rsidRDefault="004929BA" w:rsidP="001009E6">
      <w:pPr>
        <w:pStyle w:val="Textonotapie"/>
        <w:ind w:left="-426" w:right="-518" w:hanging="141"/>
        <w:jc w:val="both"/>
        <w:rPr>
          <w:sz w:val="16"/>
          <w:szCs w:val="16"/>
        </w:rPr>
      </w:pPr>
      <w:r w:rsidRPr="00BE1191">
        <w:rPr>
          <w:rStyle w:val="Refdenotaalpie"/>
          <w:rFonts w:ascii="Arial" w:hAnsi="Arial" w:cs="Arial"/>
          <w:sz w:val="16"/>
          <w:szCs w:val="16"/>
        </w:rPr>
        <w:footnoteRef/>
      </w:r>
      <w:r w:rsidRPr="00BE1191">
        <w:rPr>
          <w:sz w:val="16"/>
          <w:szCs w:val="16"/>
        </w:rPr>
        <w:t xml:space="preserve"> </w:t>
      </w:r>
      <w:r w:rsidRPr="001009E6">
        <w:rPr>
          <w:rFonts w:ascii="Arial" w:hAnsi="Arial" w:cs="Arial"/>
          <w:sz w:val="16"/>
          <w:szCs w:val="16"/>
        </w:rPr>
        <w:t>Son los precios de los bienes o servicios valorados en el establecimiento del productor. Se excluyen los gastos de transporte y los impuestos netos a los productos como el 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8EEC7" w14:textId="77777777" w:rsidR="00C87CEC" w:rsidRDefault="00C87C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F4937" w14:textId="6BFA4425" w:rsidR="004929BA" w:rsidRPr="00987CEE" w:rsidRDefault="004929BA" w:rsidP="003A3F1A">
    <w:pPr>
      <w:pStyle w:val="Encabezado"/>
      <w:framePr w:w="5668" w:hSpace="141" w:wrap="auto" w:vAnchor="text" w:hAnchor="page" w:x="5425" w:y="31"/>
      <w:ind w:left="567" w:hanging="11"/>
      <w:jc w:val="right"/>
      <w:rPr>
        <w:rFonts w:ascii="Arial" w:hAnsi="Arial" w:cs="Arial"/>
        <w:b/>
        <w:color w:val="002060"/>
      </w:rPr>
    </w:pPr>
    <w:r w:rsidRPr="00987CEE">
      <w:rPr>
        <w:rFonts w:ascii="Arial" w:hAnsi="Arial" w:cs="Arial"/>
        <w:b/>
        <w:color w:val="002060"/>
      </w:rPr>
      <w:t>COMUNICADO DE PRENSA NÚM.</w:t>
    </w:r>
    <w:r>
      <w:rPr>
        <w:rFonts w:ascii="Arial" w:hAnsi="Arial" w:cs="Arial"/>
        <w:b/>
        <w:color w:val="002060"/>
      </w:rPr>
      <w:t>72</w:t>
    </w:r>
    <w:r w:rsidR="00814A77">
      <w:rPr>
        <w:rFonts w:ascii="Arial" w:hAnsi="Arial" w:cs="Arial"/>
        <w:b/>
        <w:color w:val="002060"/>
      </w:rPr>
      <w:t>3</w:t>
    </w:r>
    <w:bookmarkStart w:id="0" w:name="_GoBack"/>
    <w:bookmarkEnd w:id="0"/>
    <w:r w:rsidRPr="00987CEE">
      <w:rPr>
        <w:rFonts w:ascii="Arial" w:hAnsi="Arial" w:cs="Arial"/>
        <w:b/>
        <w:color w:val="002060"/>
      </w:rPr>
      <w:t>/</w:t>
    </w:r>
    <w:r>
      <w:rPr>
        <w:rFonts w:ascii="Arial" w:hAnsi="Arial" w:cs="Arial"/>
        <w:b/>
        <w:color w:val="002060"/>
      </w:rPr>
      <w:t>21</w:t>
    </w:r>
  </w:p>
  <w:p w14:paraId="00B89FAC" w14:textId="2BE84AC7" w:rsidR="004929BA" w:rsidRPr="00987CEE" w:rsidRDefault="004929BA" w:rsidP="003A3F1A">
    <w:pPr>
      <w:pStyle w:val="Encabezado"/>
      <w:framePr w:w="5668" w:hSpace="141" w:wrap="auto" w:vAnchor="text" w:hAnchor="page" w:x="5425" w:y="31"/>
      <w:ind w:left="567" w:hanging="11"/>
      <w:jc w:val="right"/>
      <w:rPr>
        <w:rFonts w:ascii="Arial" w:hAnsi="Arial" w:cs="Arial"/>
        <w:b/>
        <w:color w:val="002060"/>
        <w:lang w:val="pt-BR"/>
      </w:rPr>
    </w:pPr>
    <w:r>
      <w:rPr>
        <w:rFonts w:ascii="Arial" w:hAnsi="Arial" w:cs="Arial"/>
        <w:b/>
        <w:color w:val="002060"/>
        <w:lang w:val="pt-BR"/>
      </w:rPr>
      <w:t>8</w:t>
    </w:r>
    <w:r w:rsidRPr="00987CEE">
      <w:rPr>
        <w:rFonts w:ascii="Arial" w:hAnsi="Arial" w:cs="Arial"/>
        <w:b/>
        <w:color w:val="002060"/>
        <w:lang w:val="pt-BR"/>
      </w:rPr>
      <w:t xml:space="preserve"> DE </w:t>
    </w:r>
    <w:r>
      <w:rPr>
        <w:rFonts w:ascii="Arial" w:hAnsi="Arial" w:cs="Arial"/>
        <w:b/>
        <w:color w:val="002060"/>
        <w:lang w:val="pt-BR"/>
      </w:rPr>
      <w:t xml:space="preserve">DICIEMBRE </w:t>
    </w:r>
    <w:r w:rsidRPr="00987CEE">
      <w:rPr>
        <w:rFonts w:ascii="Arial" w:hAnsi="Arial" w:cs="Arial"/>
        <w:b/>
        <w:color w:val="002060"/>
        <w:lang w:val="pt-BR"/>
      </w:rPr>
      <w:t>DE 20</w:t>
    </w:r>
    <w:r>
      <w:rPr>
        <w:rFonts w:ascii="Arial" w:hAnsi="Arial" w:cs="Arial"/>
        <w:b/>
        <w:color w:val="002060"/>
        <w:lang w:val="pt-BR"/>
      </w:rPr>
      <w:t>21</w:t>
    </w:r>
  </w:p>
  <w:p w14:paraId="45D2310C" w14:textId="7E9A2D78" w:rsidR="004929BA" w:rsidRPr="00987CEE" w:rsidRDefault="004929BA" w:rsidP="003A3F1A">
    <w:pPr>
      <w:pStyle w:val="Encabezado"/>
      <w:framePr w:w="5668" w:hSpace="141" w:wrap="auto" w:vAnchor="text" w:hAnchor="page" w:x="5425" w:y="31"/>
      <w:ind w:left="567" w:hanging="11"/>
      <w:jc w:val="right"/>
      <w:rPr>
        <w:rFonts w:ascii="Arial" w:hAnsi="Arial" w:cs="Arial"/>
        <w:b/>
        <w:color w:val="002060"/>
        <w:lang w:val="pt-BR"/>
      </w:rPr>
    </w:pPr>
    <w:r w:rsidRPr="00987CEE">
      <w:rPr>
        <w:rFonts w:ascii="Arial" w:hAnsi="Arial" w:cs="Arial"/>
        <w:b/>
        <w:color w:val="002060"/>
        <w:lang w:val="pt-BR"/>
      </w:rPr>
      <w:t xml:space="preserve">PÁGINA </w:t>
    </w:r>
    <w:r w:rsidRPr="00987CEE">
      <w:rPr>
        <w:rFonts w:ascii="Arial" w:hAnsi="Arial" w:cs="Arial"/>
        <w:b/>
        <w:color w:val="002060"/>
      </w:rPr>
      <w:fldChar w:fldCharType="begin"/>
    </w:r>
    <w:r w:rsidRPr="00987CEE">
      <w:rPr>
        <w:rFonts w:ascii="Arial" w:hAnsi="Arial" w:cs="Arial"/>
        <w:b/>
        <w:color w:val="002060"/>
        <w:lang w:val="pt-BR"/>
      </w:rPr>
      <w:instrText xml:space="preserve">\PAGE </w:instrText>
    </w:r>
    <w:r w:rsidRPr="00987CEE">
      <w:rPr>
        <w:rFonts w:ascii="Arial" w:hAnsi="Arial" w:cs="Arial"/>
        <w:color w:val="002060"/>
      </w:rPr>
      <w:fldChar w:fldCharType="separate"/>
    </w:r>
    <w:r>
      <w:rPr>
        <w:rFonts w:ascii="Arial" w:hAnsi="Arial" w:cs="Arial"/>
        <w:b/>
        <w:noProof/>
        <w:color w:val="002060"/>
        <w:lang w:val="pt-BR"/>
      </w:rPr>
      <w:t>3</w:t>
    </w:r>
    <w:r w:rsidRPr="00987CEE">
      <w:rPr>
        <w:rFonts w:ascii="Arial" w:hAnsi="Arial" w:cs="Arial"/>
        <w:color w:val="002060"/>
      </w:rPr>
      <w:fldChar w:fldCharType="end"/>
    </w:r>
    <w:r w:rsidRPr="00987CEE">
      <w:rPr>
        <w:rFonts w:ascii="Arial" w:hAnsi="Arial" w:cs="Arial"/>
        <w:b/>
        <w:color w:val="002060"/>
        <w:lang w:val="pt-BR"/>
      </w:rPr>
      <w:t>/</w:t>
    </w:r>
    <w:r w:rsidR="00C87CEC">
      <w:rPr>
        <w:rFonts w:ascii="Arial" w:hAnsi="Arial" w:cs="Arial"/>
        <w:b/>
        <w:color w:val="002060"/>
        <w:lang w:val="pt-BR"/>
      </w:rPr>
      <w:t>2</w:t>
    </w:r>
  </w:p>
  <w:p w14:paraId="2BB06F9B" w14:textId="77777777" w:rsidR="004929BA" w:rsidRDefault="004929BA" w:rsidP="000159BB">
    <w:pPr>
      <w:pStyle w:val="Encabezado"/>
      <w:ind w:left="-426"/>
    </w:pPr>
    <w:r w:rsidRPr="00252AE3">
      <w:rPr>
        <w:noProof/>
      </w:rPr>
      <w:drawing>
        <wp:inline distT="0" distB="0" distL="0" distR="0" wp14:anchorId="23A6E217" wp14:editId="54C86B40">
          <wp:extent cx="771525" cy="838200"/>
          <wp:effectExtent l="0" t="0" r="9525" b="0"/>
          <wp:docPr id="21"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8CD09" w14:textId="77777777" w:rsidR="00C87CEC" w:rsidRDefault="00C87CE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0AD7F" w14:textId="2477348A" w:rsidR="004929BA" w:rsidRDefault="004929BA" w:rsidP="00ED65E8">
    <w:pPr>
      <w:pStyle w:val="Encabezado"/>
      <w:ind w:left="-284"/>
      <w:jc w:val="center"/>
      <w:rPr>
        <w:noProof/>
      </w:rPr>
    </w:pPr>
    <w:r w:rsidRPr="00252AE3">
      <w:rPr>
        <w:noProof/>
      </w:rPr>
      <w:drawing>
        <wp:inline distT="0" distB="0" distL="0" distR="0" wp14:anchorId="65870DC3" wp14:editId="6E7B320A">
          <wp:extent cx="800100" cy="790575"/>
          <wp:effectExtent l="0" t="0" r="0" b="9525"/>
          <wp:docPr id="3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6035E"/>
    <w:multiLevelType w:val="hybridMultilevel"/>
    <w:tmpl w:val="C7E08A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374355CB"/>
    <w:multiLevelType w:val="hybridMultilevel"/>
    <w:tmpl w:val="BD5281AA"/>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2" w15:restartNumberingAfterBreak="0">
    <w:nsid w:val="3AA16B63"/>
    <w:multiLevelType w:val="hybridMultilevel"/>
    <w:tmpl w:val="790C2E3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3ABF6206"/>
    <w:multiLevelType w:val="hybridMultilevel"/>
    <w:tmpl w:val="7A08F3FA"/>
    <w:lvl w:ilvl="0" w:tplc="0C0A0001">
      <w:start w:val="1"/>
      <w:numFmt w:val="bullet"/>
      <w:lvlText w:val=""/>
      <w:lvlJc w:val="left"/>
      <w:pPr>
        <w:ind w:left="1040" w:hanging="360"/>
      </w:pPr>
      <w:rPr>
        <w:rFonts w:ascii="Symbol" w:hAnsi="Symbol" w:hint="default"/>
      </w:rPr>
    </w:lvl>
    <w:lvl w:ilvl="1" w:tplc="0C0A0003" w:tentative="1">
      <w:start w:val="1"/>
      <w:numFmt w:val="bullet"/>
      <w:lvlText w:val="o"/>
      <w:lvlJc w:val="left"/>
      <w:pPr>
        <w:ind w:left="1760" w:hanging="360"/>
      </w:pPr>
      <w:rPr>
        <w:rFonts w:ascii="Courier New" w:hAnsi="Courier New" w:cs="Courier New" w:hint="default"/>
      </w:rPr>
    </w:lvl>
    <w:lvl w:ilvl="2" w:tplc="0C0A0005" w:tentative="1">
      <w:start w:val="1"/>
      <w:numFmt w:val="bullet"/>
      <w:lvlText w:val=""/>
      <w:lvlJc w:val="left"/>
      <w:pPr>
        <w:ind w:left="2480" w:hanging="360"/>
      </w:pPr>
      <w:rPr>
        <w:rFonts w:ascii="Wingdings" w:hAnsi="Wingdings" w:hint="default"/>
      </w:rPr>
    </w:lvl>
    <w:lvl w:ilvl="3" w:tplc="0C0A0001" w:tentative="1">
      <w:start w:val="1"/>
      <w:numFmt w:val="bullet"/>
      <w:lvlText w:val=""/>
      <w:lvlJc w:val="left"/>
      <w:pPr>
        <w:ind w:left="3200" w:hanging="360"/>
      </w:pPr>
      <w:rPr>
        <w:rFonts w:ascii="Symbol" w:hAnsi="Symbol" w:hint="default"/>
      </w:rPr>
    </w:lvl>
    <w:lvl w:ilvl="4" w:tplc="0C0A0003" w:tentative="1">
      <w:start w:val="1"/>
      <w:numFmt w:val="bullet"/>
      <w:lvlText w:val="o"/>
      <w:lvlJc w:val="left"/>
      <w:pPr>
        <w:ind w:left="3920" w:hanging="360"/>
      </w:pPr>
      <w:rPr>
        <w:rFonts w:ascii="Courier New" w:hAnsi="Courier New" w:cs="Courier New" w:hint="default"/>
      </w:rPr>
    </w:lvl>
    <w:lvl w:ilvl="5" w:tplc="0C0A0005" w:tentative="1">
      <w:start w:val="1"/>
      <w:numFmt w:val="bullet"/>
      <w:lvlText w:val=""/>
      <w:lvlJc w:val="left"/>
      <w:pPr>
        <w:ind w:left="4640" w:hanging="360"/>
      </w:pPr>
      <w:rPr>
        <w:rFonts w:ascii="Wingdings" w:hAnsi="Wingdings" w:hint="default"/>
      </w:rPr>
    </w:lvl>
    <w:lvl w:ilvl="6" w:tplc="0C0A0001" w:tentative="1">
      <w:start w:val="1"/>
      <w:numFmt w:val="bullet"/>
      <w:lvlText w:val=""/>
      <w:lvlJc w:val="left"/>
      <w:pPr>
        <w:ind w:left="5360" w:hanging="360"/>
      </w:pPr>
      <w:rPr>
        <w:rFonts w:ascii="Symbol" w:hAnsi="Symbol" w:hint="default"/>
      </w:rPr>
    </w:lvl>
    <w:lvl w:ilvl="7" w:tplc="0C0A0003" w:tentative="1">
      <w:start w:val="1"/>
      <w:numFmt w:val="bullet"/>
      <w:lvlText w:val="o"/>
      <w:lvlJc w:val="left"/>
      <w:pPr>
        <w:ind w:left="6080" w:hanging="360"/>
      </w:pPr>
      <w:rPr>
        <w:rFonts w:ascii="Courier New" w:hAnsi="Courier New" w:cs="Courier New" w:hint="default"/>
      </w:rPr>
    </w:lvl>
    <w:lvl w:ilvl="8" w:tplc="0C0A0005" w:tentative="1">
      <w:start w:val="1"/>
      <w:numFmt w:val="bullet"/>
      <w:lvlText w:val=""/>
      <w:lvlJc w:val="left"/>
      <w:pPr>
        <w:ind w:left="68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CE"/>
    <w:rsid w:val="00011893"/>
    <w:rsid w:val="00012397"/>
    <w:rsid w:val="000159BB"/>
    <w:rsid w:val="0002087E"/>
    <w:rsid w:val="0004190E"/>
    <w:rsid w:val="0004542D"/>
    <w:rsid w:val="00047B8C"/>
    <w:rsid w:val="0005447D"/>
    <w:rsid w:val="000B0389"/>
    <w:rsid w:val="000B0506"/>
    <w:rsid w:val="000C4285"/>
    <w:rsid w:val="000D7AF1"/>
    <w:rsid w:val="000E7B68"/>
    <w:rsid w:val="001009E6"/>
    <w:rsid w:val="001102A9"/>
    <w:rsid w:val="00123D81"/>
    <w:rsid w:val="0014734B"/>
    <w:rsid w:val="0016239D"/>
    <w:rsid w:val="00180BC8"/>
    <w:rsid w:val="00196DC4"/>
    <w:rsid w:val="001A2814"/>
    <w:rsid w:val="001B1AD1"/>
    <w:rsid w:val="001E05E8"/>
    <w:rsid w:val="001E138E"/>
    <w:rsid w:val="00206056"/>
    <w:rsid w:val="00211DBD"/>
    <w:rsid w:val="00212193"/>
    <w:rsid w:val="00212BF0"/>
    <w:rsid w:val="002155A3"/>
    <w:rsid w:val="002223AB"/>
    <w:rsid w:val="00224AAC"/>
    <w:rsid w:val="00225B7B"/>
    <w:rsid w:val="0023042E"/>
    <w:rsid w:val="002306A3"/>
    <w:rsid w:val="00233293"/>
    <w:rsid w:val="00234800"/>
    <w:rsid w:val="00245CC0"/>
    <w:rsid w:val="00252555"/>
    <w:rsid w:val="002575F1"/>
    <w:rsid w:val="0026322A"/>
    <w:rsid w:val="00263948"/>
    <w:rsid w:val="00272522"/>
    <w:rsid w:val="002729DC"/>
    <w:rsid w:val="00276620"/>
    <w:rsid w:val="002774B0"/>
    <w:rsid w:val="0028224C"/>
    <w:rsid w:val="0029092A"/>
    <w:rsid w:val="002B5EB2"/>
    <w:rsid w:val="002C6166"/>
    <w:rsid w:val="002D0AA8"/>
    <w:rsid w:val="002D2B91"/>
    <w:rsid w:val="002D696C"/>
    <w:rsid w:val="002D6BC5"/>
    <w:rsid w:val="002E40D4"/>
    <w:rsid w:val="002E599F"/>
    <w:rsid w:val="002F48CE"/>
    <w:rsid w:val="00300BEF"/>
    <w:rsid w:val="00301D25"/>
    <w:rsid w:val="0033711C"/>
    <w:rsid w:val="003501D7"/>
    <w:rsid w:val="003551A8"/>
    <w:rsid w:val="003603FD"/>
    <w:rsid w:val="00391EBE"/>
    <w:rsid w:val="003977FD"/>
    <w:rsid w:val="003A2BC1"/>
    <w:rsid w:val="003A3F1A"/>
    <w:rsid w:val="003B05F2"/>
    <w:rsid w:val="003B4087"/>
    <w:rsid w:val="003C12FD"/>
    <w:rsid w:val="003C75A7"/>
    <w:rsid w:val="003D527B"/>
    <w:rsid w:val="003E5327"/>
    <w:rsid w:val="004040BE"/>
    <w:rsid w:val="00411055"/>
    <w:rsid w:val="00412566"/>
    <w:rsid w:val="00416E6B"/>
    <w:rsid w:val="00425074"/>
    <w:rsid w:val="00433DF7"/>
    <w:rsid w:val="00445CA5"/>
    <w:rsid w:val="0045725D"/>
    <w:rsid w:val="0046451A"/>
    <w:rsid w:val="0046734C"/>
    <w:rsid w:val="00467FC2"/>
    <w:rsid w:val="0047635B"/>
    <w:rsid w:val="00491226"/>
    <w:rsid w:val="00491891"/>
    <w:rsid w:val="004929BA"/>
    <w:rsid w:val="00497838"/>
    <w:rsid w:val="004A76C3"/>
    <w:rsid w:val="004B0DEF"/>
    <w:rsid w:val="004B12EB"/>
    <w:rsid w:val="004C7248"/>
    <w:rsid w:val="004D1843"/>
    <w:rsid w:val="004D5F2B"/>
    <w:rsid w:val="004F11FF"/>
    <w:rsid w:val="004F1D16"/>
    <w:rsid w:val="004F2082"/>
    <w:rsid w:val="00504A6A"/>
    <w:rsid w:val="00506608"/>
    <w:rsid w:val="00513A98"/>
    <w:rsid w:val="00523BAB"/>
    <w:rsid w:val="00524DAA"/>
    <w:rsid w:val="0054276A"/>
    <w:rsid w:val="00542D9E"/>
    <w:rsid w:val="00545231"/>
    <w:rsid w:val="005516E4"/>
    <w:rsid w:val="00555E0A"/>
    <w:rsid w:val="00561F5C"/>
    <w:rsid w:val="0058779C"/>
    <w:rsid w:val="00591F70"/>
    <w:rsid w:val="005B5676"/>
    <w:rsid w:val="005C023A"/>
    <w:rsid w:val="005C28D2"/>
    <w:rsid w:val="005C4964"/>
    <w:rsid w:val="005C75D2"/>
    <w:rsid w:val="005D39FA"/>
    <w:rsid w:val="005D6DAC"/>
    <w:rsid w:val="005E2054"/>
    <w:rsid w:val="006049AA"/>
    <w:rsid w:val="006321C3"/>
    <w:rsid w:val="00653740"/>
    <w:rsid w:val="00670868"/>
    <w:rsid w:val="006740B2"/>
    <w:rsid w:val="00676589"/>
    <w:rsid w:val="00682231"/>
    <w:rsid w:val="006839A3"/>
    <w:rsid w:val="006854B4"/>
    <w:rsid w:val="00690D10"/>
    <w:rsid w:val="00693593"/>
    <w:rsid w:val="006A3701"/>
    <w:rsid w:val="006A66F9"/>
    <w:rsid w:val="006B4046"/>
    <w:rsid w:val="006B6899"/>
    <w:rsid w:val="006C2E95"/>
    <w:rsid w:val="006C5242"/>
    <w:rsid w:val="006E0315"/>
    <w:rsid w:val="006E3AC1"/>
    <w:rsid w:val="006E7B58"/>
    <w:rsid w:val="006F20E9"/>
    <w:rsid w:val="006F28F5"/>
    <w:rsid w:val="007040A0"/>
    <w:rsid w:val="00713731"/>
    <w:rsid w:val="00720BA3"/>
    <w:rsid w:val="00745609"/>
    <w:rsid w:val="007529CE"/>
    <w:rsid w:val="007611D7"/>
    <w:rsid w:val="00770F56"/>
    <w:rsid w:val="0077398D"/>
    <w:rsid w:val="00783A7B"/>
    <w:rsid w:val="007962CA"/>
    <w:rsid w:val="007A510B"/>
    <w:rsid w:val="007C4E77"/>
    <w:rsid w:val="007C5E41"/>
    <w:rsid w:val="007D6B07"/>
    <w:rsid w:val="007E02F9"/>
    <w:rsid w:val="007F3126"/>
    <w:rsid w:val="00806672"/>
    <w:rsid w:val="00806B4A"/>
    <w:rsid w:val="00810878"/>
    <w:rsid w:val="00814A77"/>
    <w:rsid w:val="00831109"/>
    <w:rsid w:val="00834601"/>
    <w:rsid w:val="008458A0"/>
    <w:rsid w:val="00846189"/>
    <w:rsid w:val="00856BEB"/>
    <w:rsid w:val="00873BC6"/>
    <w:rsid w:val="00890293"/>
    <w:rsid w:val="008910EC"/>
    <w:rsid w:val="008B4CC5"/>
    <w:rsid w:val="008C75F0"/>
    <w:rsid w:val="008D2556"/>
    <w:rsid w:val="008F427D"/>
    <w:rsid w:val="00922D6C"/>
    <w:rsid w:val="00925322"/>
    <w:rsid w:val="00952C92"/>
    <w:rsid w:val="00952CCC"/>
    <w:rsid w:val="0096599C"/>
    <w:rsid w:val="00966C43"/>
    <w:rsid w:val="00967256"/>
    <w:rsid w:val="00981FC8"/>
    <w:rsid w:val="00996C65"/>
    <w:rsid w:val="009A7344"/>
    <w:rsid w:val="009C039C"/>
    <w:rsid w:val="009C6F85"/>
    <w:rsid w:val="009D74CC"/>
    <w:rsid w:val="009E0EFE"/>
    <w:rsid w:val="009F1EC2"/>
    <w:rsid w:val="009F5054"/>
    <w:rsid w:val="009F5B8C"/>
    <w:rsid w:val="00A01B7D"/>
    <w:rsid w:val="00A02713"/>
    <w:rsid w:val="00A0777C"/>
    <w:rsid w:val="00A10FB9"/>
    <w:rsid w:val="00A125DC"/>
    <w:rsid w:val="00A13032"/>
    <w:rsid w:val="00A1585C"/>
    <w:rsid w:val="00A17011"/>
    <w:rsid w:val="00A24B03"/>
    <w:rsid w:val="00A2572B"/>
    <w:rsid w:val="00A2653A"/>
    <w:rsid w:val="00A26F33"/>
    <w:rsid w:val="00A4640C"/>
    <w:rsid w:val="00A53437"/>
    <w:rsid w:val="00A53642"/>
    <w:rsid w:val="00A56F87"/>
    <w:rsid w:val="00A818C3"/>
    <w:rsid w:val="00A912FB"/>
    <w:rsid w:val="00AA562E"/>
    <w:rsid w:val="00AD3E65"/>
    <w:rsid w:val="00AD62A5"/>
    <w:rsid w:val="00AD66F1"/>
    <w:rsid w:val="00AE0E19"/>
    <w:rsid w:val="00AF250D"/>
    <w:rsid w:val="00AF2F2F"/>
    <w:rsid w:val="00AF5386"/>
    <w:rsid w:val="00B13939"/>
    <w:rsid w:val="00B23639"/>
    <w:rsid w:val="00B27395"/>
    <w:rsid w:val="00B3177D"/>
    <w:rsid w:val="00B35E73"/>
    <w:rsid w:val="00B4381C"/>
    <w:rsid w:val="00B47183"/>
    <w:rsid w:val="00B5388D"/>
    <w:rsid w:val="00B62F6D"/>
    <w:rsid w:val="00B714F7"/>
    <w:rsid w:val="00B717CF"/>
    <w:rsid w:val="00B936D0"/>
    <w:rsid w:val="00BD5916"/>
    <w:rsid w:val="00BE1191"/>
    <w:rsid w:val="00BE14B1"/>
    <w:rsid w:val="00C0276B"/>
    <w:rsid w:val="00C13643"/>
    <w:rsid w:val="00C15F8F"/>
    <w:rsid w:val="00C24ED6"/>
    <w:rsid w:val="00C304B1"/>
    <w:rsid w:val="00C375FA"/>
    <w:rsid w:val="00C417DB"/>
    <w:rsid w:val="00C43A03"/>
    <w:rsid w:val="00C511BB"/>
    <w:rsid w:val="00C53BF9"/>
    <w:rsid w:val="00C67C47"/>
    <w:rsid w:val="00C84E5F"/>
    <w:rsid w:val="00C87CEC"/>
    <w:rsid w:val="00CA6E48"/>
    <w:rsid w:val="00CD7E7F"/>
    <w:rsid w:val="00CF1ADC"/>
    <w:rsid w:val="00D004F3"/>
    <w:rsid w:val="00D137DB"/>
    <w:rsid w:val="00D214CF"/>
    <w:rsid w:val="00D26359"/>
    <w:rsid w:val="00D27F5A"/>
    <w:rsid w:val="00D36A5E"/>
    <w:rsid w:val="00D53A35"/>
    <w:rsid w:val="00D63E3B"/>
    <w:rsid w:val="00D72B21"/>
    <w:rsid w:val="00D813BD"/>
    <w:rsid w:val="00D870AF"/>
    <w:rsid w:val="00DB71C3"/>
    <w:rsid w:val="00DC2DE5"/>
    <w:rsid w:val="00DC5881"/>
    <w:rsid w:val="00DC61E2"/>
    <w:rsid w:val="00DE4283"/>
    <w:rsid w:val="00DF0384"/>
    <w:rsid w:val="00DF1DF8"/>
    <w:rsid w:val="00DF4480"/>
    <w:rsid w:val="00E060CA"/>
    <w:rsid w:val="00E15065"/>
    <w:rsid w:val="00E20187"/>
    <w:rsid w:val="00E40D9A"/>
    <w:rsid w:val="00E464B6"/>
    <w:rsid w:val="00E47D1B"/>
    <w:rsid w:val="00E522C5"/>
    <w:rsid w:val="00E6054A"/>
    <w:rsid w:val="00E70A61"/>
    <w:rsid w:val="00E70ADE"/>
    <w:rsid w:val="00E72104"/>
    <w:rsid w:val="00E75DA4"/>
    <w:rsid w:val="00E76B96"/>
    <w:rsid w:val="00E81E39"/>
    <w:rsid w:val="00E8424C"/>
    <w:rsid w:val="00E92859"/>
    <w:rsid w:val="00E979F4"/>
    <w:rsid w:val="00EA2B2C"/>
    <w:rsid w:val="00EB6ECE"/>
    <w:rsid w:val="00EC72F8"/>
    <w:rsid w:val="00ED4BCC"/>
    <w:rsid w:val="00ED65E8"/>
    <w:rsid w:val="00EE2B6C"/>
    <w:rsid w:val="00EF3112"/>
    <w:rsid w:val="00F01CFE"/>
    <w:rsid w:val="00F03EAD"/>
    <w:rsid w:val="00F05E65"/>
    <w:rsid w:val="00F11A3F"/>
    <w:rsid w:val="00F16B90"/>
    <w:rsid w:val="00F22F73"/>
    <w:rsid w:val="00F30C94"/>
    <w:rsid w:val="00F50DD5"/>
    <w:rsid w:val="00F555AE"/>
    <w:rsid w:val="00F55ED3"/>
    <w:rsid w:val="00F57DE9"/>
    <w:rsid w:val="00F747D8"/>
    <w:rsid w:val="00F85636"/>
    <w:rsid w:val="00F86D4D"/>
    <w:rsid w:val="00FB0F64"/>
    <w:rsid w:val="00FB14B3"/>
    <w:rsid w:val="00FB4CA1"/>
    <w:rsid w:val="00FB5EB1"/>
    <w:rsid w:val="00FC15B0"/>
    <w:rsid w:val="00FC206F"/>
    <w:rsid w:val="00FC67CD"/>
    <w:rsid w:val="00FD1FB8"/>
    <w:rsid w:val="00FE728F"/>
    <w:rsid w:val="00FF1DF2"/>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BE185"/>
  <w15:chartTrackingRefBased/>
  <w15:docId w15:val="{820651D1-3118-574F-A243-61B3BC6F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A7B"/>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3A7B"/>
    <w:pPr>
      <w:tabs>
        <w:tab w:val="center" w:pos="4419"/>
        <w:tab w:val="right" w:pos="8838"/>
      </w:tabs>
    </w:pPr>
  </w:style>
  <w:style w:type="character" w:customStyle="1" w:styleId="EncabezadoCar">
    <w:name w:val="Encabezado Car"/>
    <w:basedOn w:val="Fuentedeprrafopredeter"/>
    <w:link w:val="Encabezado"/>
    <w:rsid w:val="00783A7B"/>
  </w:style>
  <w:style w:type="paragraph" w:styleId="Piedepgina">
    <w:name w:val="footer"/>
    <w:basedOn w:val="Normal"/>
    <w:link w:val="PiedepginaCar"/>
    <w:uiPriority w:val="99"/>
    <w:unhideWhenUsed/>
    <w:rsid w:val="00783A7B"/>
    <w:pPr>
      <w:tabs>
        <w:tab w:val="center" w:pos="4419"/>
        <w:tab w:val="right" w:pos="8838"/>
      </w:tabs>
    </w:pPr>
  </w:style>
  <w:style w:type="character" w:customStyle="1" w:styleId="PiedepginaCar">
    <w:name w:val="Pie de página Car"/>
    <w:basedOn w:val="Fuentedeprrafopredeter"/>
    <w:link w:val="Piedepgina"/>
    <w:uiPriority w:val="99"/>
    <w:rsid w:val="00783A7B"/>
  </w:style>
  <w:style w:type="paragraph" w:styleId="Textonotapie">
    <w:name w:val="footnote text"/>
    <w:basedOn w:val="Normal"/>
    <w:link w:val="TextonotapieCar"/>
    <w:uiPriority w:val="99"/>
    <w:rsid w:val="00783A7B"/>
    <w:rPr>
      <w:sz w:val="20"/>
      <w:szCs w:val="20"/>
    </w:rPr>
  </w:style>
  <w:style w:type="character" w:customStyle="1" w:styleId="TextonotapieCar">
    <w:name w:val="Texto nota pie Car"/>
    <w:link w:val="Textonotapie"/>
    <w:uiPriority w:val="99"/>
    <w:rsid w:val="00783A7B"/>
    <w:rPr>
      <w:rFonts w:ascii="Times New Roman" w:eastAsia="Times New Roman" w:hAnsi="Times New Roman" w:cs="Times New Roman"/>
      <w:sz w:val="20"/>
      <w:szCs w:val="20"/>
      <w:lang w:eastAsia="es-MX"/>
    </w:rPr>
  </w:style>
  <w:style w:type="character" w:styleId="Refdenotaalpie">
    <w:name w:val="footnote reference"/>
    <w:uiPriority w:val="99"/>
    <w:rsid w:val="00783A7B"/>
    <w:rPr>
      <w:vertAlign w:val="superscript"/>
    </w:rPr>
  </w:style>
  <w:style w:type="character" w:styleId="Hipervnculo">
    <w:name w:val="Hyperlink"/>
    <w:rsid w:val="00783A7B"/>
    <w:rPr>
      <w:color w:val="0000FF"/>
      <w:u w:val="single"/>
    </w:rPr>
  </w:style>
  <w:style w:type="paragraph" w:styleId="Textoindependiente">
    <w:name w:val="Body Text"/>
    <w:basedOn w:val="Normal"/>
    <w:link w:val="TextoindependienteCar"/>
    <w:rsid w:val="00783A7B"/>
    <w:pPr>
      <w:jc w:val="both"/>
    </w:pPr>
    <w:rPr>
      <w:rFonts w:ascii="Arial" w:hAnsi="Arial" w:cs="Arial"/>
    </w:rPr>
  </w:style>
  <w:style w:type="character" w:customStyle="1" w:styleId="TextoindependienteCar">
    <w:name w:val="Texto independiente Car"/>
    <w:link w:val="Textoindependiente"/>
    <w:rsid w:val="00783A7B"/>
    <w:rPr>
      <w:rFonts w:ascii="Arial" w:eastAsia="Times New Roman" w:hAnsi="Arial" w:cs="Arial"/>
      <w:sz w:val="24"/>
      <w:szCs w:val="24"/>
      <w:lang w:eastAsia="es-MX"/>
    </w:rPr>
  </w:style>
  <w:style w:type="paragraph" w:customStyle="1" w:styleId="consang">
    <w:name w:val="con sang"/>
    <w:basedOn w:val="Normal"/>
    <w:link w:val="consangCar"/>
    <w:qFormat/>
    <w:rsid w:val="00783A7B"/>
    <w:pPr>
      <w:spacing w:after="200" w:line="276" w:lineRule="auto"/>
      <w:ind w:firstLine="426"/>
      <w:jc w:val="both"/>
    </w:pPr>
    <w:rPr>
      <w:rFonts w:eastAsia="Calibri"/>
      <w:szCs w:val="22"/>
      <w:lang w:eastAsia="en-US"/>
    </w:rPr>
  </w:style>
  <w:style w:type="character" w:customStyle="1" w:styleId="consangCar">
    <w:name w:val="con sang Car"/>
    <w:link w:val="consang"/>
    <w:rsid w:val="00783A7B"/>
    <w:rPr>
      <w:rFonts w:ascii="Times New Roman" w:eastAsia="Calibri" w:hAnsi="Times New Roman" w:cs="Times New Roman"/>
      <w:sz w:val="24"/>
    </w:rPr>
  </w:style>
  <w:style w:type="character" w:styleId="Hipervnculovisitado">
    <w:name w:val="FollowedHyperlink"/>
    <w:uiPriority w:val="99"/>
    <w:semiHidden/>
    <w:unhideWhenUsed/>
    <w:rsid w:val="00D72B21"/>
    <w:rPr>
      <w:color w:val="954F72"/>
      <w:u w:val="single"/>
    </w:rPr>
  </w:style>
  <w:style w:type="paragraph" w:styleId="Textodeglobo">
    <w:name w:val="Balloon Text"/>
    <w:basedOn w:val="Normal"/>
    <w:link w:val="TextodegloboCar"/>
    <w:uiPriority w:val="99"/>
    <w:semiHidden/>
    <w:unhideWhenUsed/>
    <w:rsid w:val="004A76C3"/>
    <w:rPr>
      <w:rFonts w:ascii="Segoe UI" w:hAnsi="Segoe UI" w:cs="Segoe UI"/>
      <w:sz w:val="18"/>
      <w:szCs w:val="18"/>
    </w:rPr>
  </w:style>
  <w:style w:type="character" w:customStyle="1" w:styleId="TextodegloboCar">
    <w:name w:val="Texto de globo Car"/>
    <w:link w:val="Textodeglobo"/>
    <w:uiPriority w:val="99"/>
    <w:semiHidden/>
    <w:rsid w:val="004A76C3"/>
    <w:rPr>
      <w:rFonts w:ascii="Segoe UI" w:eastAsia="Times New Roman" w:hAnsi="Segoe UI" w:cs="Segoe UI"/>
      <w:sz w:val="18"/>
      <w:szCs w:val="18"/>
      <w:lang w:eastAsia="es-MX"/>
    </w:rPr>
  </w:style>
  <w:style w:type="character" w:styleId="Mencinsinresolver">
    <w:name w:val="Unresolved Mention"/>
    <w:uiPriority w:val="99"/>
    <w:semiHidden/>
    <w:unhideWhenUsed/>
    <w:rsid w:val="00FC67CD"/>
    <w:rPr>
      <w:color w:val="605E5C"/>
      <w:shd w:val="clear" w:color="auto" w:fill="E1DFDD"/>
    </w:rPr>
  </w:style>
  <w:style w:type="paragraph" w:customStyle="1" w:styleId="bullet">
    <w:name w:val="bullet"/>
    <w:basedOn w:val="Normal"/>
    <w:rsid w:val="00ED65E8"/>
    <w:pPr>
      <w:tabs>
        <w:tab w:val="left" w:pos="851"/>
      </w:tabs>
      <w:spacing w:before="120"/>
      <w:ind w:left="1985" w:right="1468" w:hanging="273"/>
      <w:jc w:val="both"/>
    </w:pPr>
    <w:rPr>
      <w:rFonts w:ascii="Arial" w:hAnsi="Arial"/>
      <w:b/>
      <w:color w:val="0000FF"/>
      <w:spacing w:val="10"/>
      <w:sz w:val="22"/>
      <w:szCs w:val="20"/>
      <w:lang w:eastAsia="es-ES"/>
    </w:rPr>
  </w:style>
  <w:style w:type="paragraph" w:styleId="NormalWeb">
    <w:name w:val="Normal (Web)"/>
    <w:basedOn w:val="Normal"/>
    <w:uiPriority w:val="99"/>
    <w:rsid w:val="00ED65E8"/>
    <w:pPr>
      <w:spacing w:before="100" w:beforeAutospacing="1" w:after="100" w:afterAutospacing="1"/>
    </w:pPr>
    <w:rPr>
      <w:lang w:val="es-ES" w:eastAsia="es-ES"/>
    </w:rPr>
  </w:style>
  <w:style w:type="paragraph" w:styleId="Prrafodelista">
    <w:name w:val="List Paragraph"/>
    <w:basedOn w:val="Normal"/>
    <w:uiPriority w:val="34"/>
    <w:qFormat/>
    <w:rsid w:val="00591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632928">
      <w:bodyDiv w:val="1"/>
      <w:marLeft w:val="0"/>
      <w:marRight w:val="0"/>
      <w:marTop w:val="0"/>
      <w:marBottom w:val="0"/>
      <w:divBdr>
        <w:top w:val="none" w:sz="0" w:space="0" w:color="auto"/>
        <w:left w:val="none" w:sz="0" w:space="0" w:color="auto"/>
        <w:bottom w:val="none" w:sz="0" w:space="0" w:color="auto"/>
        <w:right w:val="none" w:sz="0" w:space="0" w:color="auto"/>
      </w:divBdr>
    </w:div>
    <w:div w:id="173238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inegi.org.mx/programas/pibval/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inegi.org.mx/temas/pibval/"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ce/20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26F6-5495-4BF4-B25C-DBD1CE2A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3074</Words>
  <Characters>16913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Comunicado de Prensa. Valor Agregado de Exportación de la Manufactura Global 2020</vt:lpstr>
    </vt:vector>
  </TitlesOfParts>
  <Company/>
  <LinksUpToDate>false</LinksUpToDate>
  <CharactersWithSpaces>19948</CharactersWithSpaces>
  <SharedDoc>false</SharedDoc>
  <HLinks>
    <vt:vector size="54" baseType="variant">
      <vt:variant>
        <vt:i4>6750245</vt:i4>
      </vt:variant>
      <vt:variant>
        <vt:i4>27</vt:i4>
      </vt:variant>
      <vt:variant>
        <vt:i4>0</vt:i4>
      </vt:variant>
      <vt:variant>
        <vt:i4>5</vt:i4>
      </vt:variant>
      <vt:variant>
        <vt:lpwstr>https://www.inegi.org.mx/programas/pibval/2013/</vt:lpwstr>
      </vt:variant>
      <vt:variant>
        <vt:lpwstr/>
      </vt:variant>
      <vt:variant>
        <vt:i4>8192055</vt:i4>
      </vt:variant>
      <vt:variant>
        <vt:i4>24</vt:i4>
      </vt:variant>
      <vt:variant>
        <vt:i4>0</vt:i4>
      </vt:variant>
      <vt:variant>
        <vt:i4>5</vt:i4>
      </vt:variant>
      <vt:variant>
        <vt:lpwstr>https://www.inegi.org.mx/temas/pibval/</vt:lpwstr>
      </vt:variant>
      <vt:variant>
        <vt:lpwstr/>
      </vt:variant>
      <vt:variant>
        <vt:i4>262227</vt:i4>
      </vt:variant>
      <vt:variant>
        <vt:i4>15</vt:i4>
      </vt:variant>
      <vt:variant>
        <vt:i4>0</vt:i4>
      </vt:variant>
      <vt:variant>
        <vt:i4>5</vt:i4>
      </vt:variant>
      <vt:variant>
        <vt:lpwstr>http://www.inegi.org.mx/</vt:lpwstr>
      </vt:variant>
      <vt:variant>
        <vt:lpwstr/>
      </vt:variant>
      <vt:variant>
        <vt:i4>5701657</vt:i4>
      </vt:variant>
      <vt:variant>
        <vt:i4>12</vt:i4>
      </vt:variant>
      <vt:variant>
        <vt:i4>0</vt:i4>
      </vt:variant>
      <vt:variant>
        <vt:i4>5</vt:i4>
      </vt:variant>
      <vt:variant>
        <vt:lpwstr>https://www.youtube.com/user/INEGIInforma</vt:lpwstr>
      </vt:variant>
      <vt:variant>
        <vt:lpwstr/>
      </vt:variant>
      <vt:variant>
        <vt:i4>2293837</vt:i4>
      </vt:variant>
      <vt:variant>
        <vt:i4>9</vt:i4>
      </vt:variant>
      <vt:variant>
        <vt:i4>0</vt:i4>
      </vt:variant>
      <vt:variant>
        <vt:i4>5</vt:i4>
      </vt:variant>
      <vt:variant>
        <vt:lpwstr>https://twitter.com/INEGI_INFORMA</vt:lpwstr>
      </vt:variant>
      <vt:variant>
        <vt:lpwstr/>
      </vt:variant>
      <vt:variant>
        <vt:i4>3080275</vt:i4>
      </vt:variant>
      <vt:variant>
        <vt:i4>6</vt:i4>
      </vt:variant>
      <vt:variant>
        <vt:i4>0</vt:i4>
      </vt:variant>
      <vt:variant>
        <vt:i4>5</vt:i4>
      </vt:variant>
      <vt:variant>
        <vt:lpwstr>https://www.instagram.com/inegi_informa/</vt:lpwstr>
      </vt:variant>
      <vt:variant>
        <vt:lpwstr/>
      </vt:variant>
      <vt:variant>
        <vt:i4>6291507</vt:i4>
      </vt:variant>
      <vt:variant>
        <vt:i4>3</vt:i4>
      </vt:variant>
      <vt:variant>
        <vt:i4>0</vt:i4>
      </vt:variant>
      <vt:variant>
        <vt:i4>5</vt:i4>
      </vt:variant>
      <vt:variant>
        <vt:lpwstr>https://www.facebook.com/INEGIInforma/</vt:lpwstr>
      </vt:variant>
      <vt:variant>
        <vt:lpwstr/>
      </vt:variant>
      <vt:variant>
        <vt:i4>6225973</vt:i4>
      </vt:variant>
      <vt:variant>
        <vt:i4>0</vt:i4>
      </vt:variant>
      <vt:variant>
        <vt:i4>0</vt:i4>
      </vt:variant>
      <vt:variant>
        <vt:i4>5</vt:i4>
      </vt:variant>
      <vt:variant>
        <vt:lpwstr>mailto:comunicacionsocial@inegi.org.mx</vt:lpwstr>
      </vt:variant>
      <vt:variant>
        <vt:lpwstr/>
      </vt:variant>
      <vt:variant>
        <vt:i4>7340083</vt:i4>
      </vt:variant>
      <vt:variant>
        <vt:i4>0</vt:i4>
      </vt:variant>
      <vt:variant>
        <vt:i4>0</vt:i4>
      </vt:variant>
      <vt:variant>
        <vt:i4>5</vt:i4>
      </vt:variant>
      <vt:variant>
        <vt:lpwstr>https://www.inegi.org.mx/programas/ce/2014/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Valor Agregado de Exportación de la Manufactura Global 2020</dc:title>
  <dc:subject/>
  <dc:creator>INEGI</dc:creator>
  <cp:keywords/>
  <dc:description/>
  <cp:lastModifiedBy>GUILLEN MEDINA MOISES</cp:lastModifiedBy>
  <cp:revision>12</cp:revision>
  <cp:lastPrinted>2020-12-02T20:52:00Z</cp:lastPrinted>
  <dcterms:created xsi:type="dcterms:W3CDTF">2021-12-04T00:36:00Z</dcterms:created>
  <dcterms:modified xsi:type="dcterms:W3CDTF">2021-12-08T19:45:00Z</dcterms:modified>
</cp:coreProperties>
</file>