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B69B3" w14:textId="77777777" w:rsidR="006075EB" w:rsidRDefault="006075EB" w:rsidP="001B71A1">
      <w:pPr>
        <w:spacing w:after="0" w:line="240" w:lineRule="auto"/>
        <w:ind w:right="91"/>
        <w:jc w:val="center"/>
        <w:rPr>
          <w:rFonts w:ascii="Arial" w:eastAsia="Arial" w:hAnsi="Arial" w:cs="Arial"/>
          <w:b/>
          <w:bCs/>
          <w:spacing w:val="1"/>
          <w:sz w:val="28"/>
          <w:szCs w:val="28"/>
        </w:rPr>
      </w:pPr>
    </w:p>
    <w:p w14:paraId="787A259D" w14:textId="6DF0D20E" w:rsidR="001B71A1" w:rsidRDefault="001B71A1" w:rsidP="009C3A5F">
      <w:pPr>
        <w:spacing w:after="0" w:line="240" w:lineRule="auto"/>
        <w:ind w:right="91"/>
        <w:jc w:val="center"/>
        <w:rPr>
          <w:rFonts w:ascii="Arial" w:eastAsia="Arial" w:hAnsi="Arial" w:cs="Arial"/>
          <w:b/>
          <w:bCs/>
          <w:spacing w:val="1"/>
          <w:sz w:val="24"/>
          <w:szCs w:val="24"/>
        </w:rPr>
      </w:pPr>
      <w:bookmarkStart w:id="0" w:name="_GoBack"/>
      <w:bookmarkEnd w:id="0"/>
      <w:r w:rsidRPr="00CF4EF6">
        <w:rPr>
          <w:rFonts w:ascii="Arial" w:eastAsia="Arial" w:hAnsi="Arial" w:cs="Arial"/>
          <w:b/>
          <w:bCs/>
          <w:spacing w:val="1"/>
          <w:sz w:val="24"/>
          <w:szCs w:val="24"/>
        </w:rPr>
        <w:t>SISTEMA DE CUENTAS POR SECTORES</w:t>
      </w:r>
      <w:r w:rsidR="002A7FD3">
        <w:rPr>
          <w:rFonts w:ascii="Arial" w:eastAsia="Arial" w:hAnsi="Arial" w:cs="Arial"/>
          <w:b/>
          <w:bCs/>
          <w:spacing w:val="1"/>
          <w:sz w:val="24"/>
          <w:szCs w:val="24"/>
        </w:rPr>
        <w:t xml:space="preserve"> </w:t>
      </w:r>
      <w:r w:rsidRPr="00CF4EF6">
        <w:rPr>
          <w:rFonts w:ascii="Arial" w:eastAsia="Arial" w:hAnsi="Arial" w:cs="Arial"/>
          <w:b/>
          <w:bCs/>
          <w:spacing w:val="1"/>
          <w:sz w:val="24"/>
          <w:szCs w:val="24"/>
        </w:rPr>
        <w:t xml:space="preserve">INSTITUCIONALES </w:t>
      </w:r>
      <w:r w:rsidR="00CA20D5" w:rsidRPr="00CF4EF6">
        <w:rPr>
          <w:rFonts w:ascii="Arial" w:eastAsia="Arial" w:hAnsi="Arial" w:cs="Arial"/>
          <w:b/>
          <w:bCs/>
          <w:spacing w:val="1"/>
          <w:sz w:val="24"/>
          <w:szCs w:val="24"/>
        </w:rPr>
        <w:t>2020</w:t>
      </w:r>
    </w:p>
    <w:p w14:paraId="47F194E5" w14:textId="77777777" w:rsidR="009C3A5F" w:rsidRPr="00CF4EF6" w:rsidRDefault="009C3A5F" w:rsidP="009C3A5F">
      <w:pPr>
        <w:spacing w:after="0" w:line="240" w:lineRule="auto"/>
        <w:ind w:right="91"/>
        <w:jc w:val="center"/>
        <w:rPr>
          <w:rFonts w:ascii="Arial" w:eastAsia="Arial" w:hAnsi="Arial" w:cs="Arial"/>
          <w:b/>
          <w:bCs/>
          <w:spacing w:val="1"/>
          <w:sz w:val="24"/>
          <w:szCs w:val="24"/>
        </w:rPr>
      </w:pPr>
    </w:p>
    <w:p w14:paraId="308E3BFA" w14:textId="64900372" w:rsidR="009B4773" w:rsidRPr="009B4773" w:rsidRDefault="009B4773" w:rsidP="009C3A5F">
      <w:pPr>
        <w:pStyle w:val="Prrafodelista"/>
        <w:widowControl/>
        <w:numPr>
          <w:ilvl w:val="0"/>
          <w:numId w:val="3"/>
        </w:numPr>
        <w:spacing w:after="0" w:line="240" w:lineRule="auto"/>
        <w:ind w:left="142" w:right="304" w:hanging="284"/>
        <w:jc w:val="both"/>
        <w:rPr>
          <w:rFonts w:ascii="Arial" w:eastAsia="Times New Roman" w:hAnsi="Arial" w:cs="Arial"/>
          <w:bCs/>
          <w:sz w:val="23"/>
          <w:szCs w:val="23"/>
          <w:lang w:eastAsia="es-MX"/>
        </w:rPr>
      </w:pPr>
      <w:r w:rsidRPr="009B4773">
        <w:rPr>
          <w:rFonts w:ascii="Arial" w:eastAsia="Times New Roman" w:hAnsi="Arial" w:cs="Arial"/>
          <w:bCs/>
          <w:sz w:val="23"/>
          <w:szCs w:val="23"/>
          <w:lang w:eastAsia="es-MX"/>
        </w:rPr>
        <w:t xml:space="preserve">Durante 2020, las sociedades no financieras contribuyeron con 45.7% del PIB </w:t>
      </w:r>
      <w:r>
        <w:rPr>
          <w:rFonts w:ascii="Arial" w:eastAsia="Times New Roman" w:hAnsi="Arial" w:cs="Arial"/>
          <w:bCs/>
          <w:sz w:val="23"/>
          <w:szCs w:val="23"/>
          <w:lang w:eastAsia="es-MX"/>
        </w:rPr>
        <w:t>mientras que</w:t>
      </w:r>
      <w:r w:rsidRPr="009B4773">
        <w:rPr>
          <w:rFonts w:ascii="Arial" w:eastAsia="Times New Roman" w:hAnsi="Arial" w:cs="Arial"/>
          <w:bCs/>
          <w:sz w:val="23"/>
          <w:szCs w:val="23"/>
          <w:lang w:eastAsia="es-MX"/>
        </w:rPr>
        <w:t xml:space="preserve"> 33.4% fue generado por los hogares.</w:t>
      </w:r>
    </w:p>
    <w:p w14:paraId="25354515" w14:textId="0979D9AE" w:rsidR="009B4773" w:rsidRDefault="009B4773" w:rsidP="009C3A5F">
      <w:pPr>
        <w:pStyle w:val="Prrafodelista"/>
        <w:widowControl/>
        <w:numPr>
          <w:ilvl w:val="0"/>
          <w:numId w:val="3"/>
        </w:numPr>
        <w:spacing w:after="0" w:line="240" w:lineRule="auto"/>
        <w:ind w:left="142" w:right="304" w:hanging="284"/>
        <w:jc w:val="both"/>
        <w:rPr>
          <w:rFonts w:ascii="Arial" w:eastAsia="Times New Roman" w:hAnsi="Arial" w:cs="Arial"/>
          <w:bCs/>
          <w:sz w:val="23"/>
          <w:szCs w:val="23"/>
          <w:lang w:eastAsia="es-MX"/>
        </w:rPr>
      </w:pPr>
      <w:r w:rsidRPr="009B4773">
        <w:rPr>
          <w:rFonts w:ascii="Arial" w:eastAsia="Times New Roman" w:hAnsi="Arial" w:cs="Arial"/>
          <w:bCs/>
          <w:sz w:val="23"/>
          <w:szCs w:val="23"/>
          <w:lang w:eastAsia="es-MX"/>
        </w:rPr>
        <w:t>De la inversión bruta fija del país, las sociedades no financieras aportaron 59.5%, los hogares participaron con 30.9% y el Gobierno general con 7.9 por ciento.</w:t>
      </w:r>
    </w:p>
    <w:p w14:paraId="22121D38" w14:textId="77777777" w:rsidR="009C3A5F" w:rsidRDefault="009C3A5F" w:rsidP="009C3A5F">
      <w:pPr>
        <w:pStyle w:val="Prrafodelista"/>
        <w:widowControl/>
        <w:numPr>
          <w:ilvl w:val="0"/>
          <w:numId w:val="3"/>
        </w:numPr>
        <w:spacing w:after="0" w:line="240" w:lineRule="auto"/>
        <w:ind w:left="142" w:right="304" w:hanging="284"/>
        <w:jc w:val="both"/>
        <w:rPr>
          <w:rFonts w:ascii="Arial" w:eastAsia="Times New Roman" w:hAnsi="Arial" w:cs="Arial"/>
          <w:bCs/>
          <w:sz w:val="23"/>
          <w:szCs w:val="23"/>
          <w:lang w:eastAsia="es-MX"/>
        </w:rPr>
      </w:pPr>
      <w:r w:rsidRPr="009C3A5F">
        <w:rPr>
          <w:rFonts w:ascii="Arial" w:eastAsia="Times New Roman" w:hAnsi="Arial" w:cs="Arial"/>
          <w:bCs/>
          <w:sz w:val="23"/>
          <w:szCs w:val="23"/>
          <w:lang w:eastAsia="es-MX"/>
        </w:rPr>
        <w:t xml:space="preserve">Al cierre de 2020, el valor nominal neto de los activos de la economía fue de </w:t>
      </w:r>
    </w:p>
    <w:p w14:paraId="22A0A0EF" w14:textId="569D737D" w:rsidR="009C3A5F" w:rsidRDefault="009C3A5F" w:rsidP="009C3A5F">
      <w:pPr>
        <w:pStyle w:val="Prrafodelista"/>
        <w:widowControl/>
        <w:spacing w:after="0" w:line="240" w:lineRule="auto"/>
        <w:ind w:left="142" w:right="304"/>
        <w:jc w:val="both"/>
        <w:rPr>
          <w:rFonts w:ascii="Arial" w:eastAsia="Times New Roman" w:hAnsi="Arial" w:cs="Arial"/>
          <w:bCs/>
          <w:sz w:val="23"/>
          <w:szCs w:val="23"/>
          <w:lang w:eastAsia="es-MX"/>
        </w:rPr>
      </w:pPr>
      <w:r w:rsidRPr="009C3A5F">
        <w:rPr>
          <w:rFonts w:ascii="Arial" w:eastAsia="Times New Roman" w:hAnsi="Arial" w:cs="Arial"/>
          <w:bCs/>
          <w:sz w:val="23"/>
          <w:szCs w:val="23"/>
          <w:lang w:eastAsia="es-MX"/>
        </w:rPr>
        <w:t>171 165 381 millones de pesos</w:t>
      </w:r>
      <w:r w:rsidR="00DD0092">
        <w:rPr>
          <w:rFonts w:ascii="Arial" w:eastAsia="Times New Roman" w:hAnsi="Arial" w:cs="Arial"/>
          <w:bCs/>
          <w:sz w:val="23"/>
          <w:szCs w:val="23"/>
          <w:lang w:eastAsia="es-MX"/>
        </w:rPr>
        <w:t xml:space="preserve">; </w:t>
      </w:r>
      <w:r w:rsidR="00DD0092" w:rsidRPr="009C3A5F">
        <w:rPr>
          <w:rFonts w:ascii="Arial" w:eastAsia="Times New Roman" w:hAnsi="Arial" w:cs="Arial"/>
          <w:bCs/>
          <w:sz w:val="23"/>
          <w:szCs w:val="23"/>
          <w:lang w:eastAsia="es-MX"/>
        </w:rPr>
        <w:t>12.8%</w:t>
      </w:r>
      <w:r w:rsidR="00DD0092">
        <w:rPr>
          <w:rFonts w:ascii="Arial" w:eastAsia="Times New Roman" w:hAnsi="Arial" w:cs="Arial"/>
          <w:bCs/>
          <w:sz w:val="23"/>
          <w:szCs w:val="23"/>
          <w:lang w:eastAsia="es-MX"/>
        </w:rPr>
        <w:t xml:space="preserve"> más</w:t>
      </w:r>
      <w:r w:rsidR="00DD0092" w:rsidRPr="009C3A5F">
        <w:rPr>
          <w:rFonts w:ascii="Arial" w:eastAsia="Times New Roman" w:hAnsi="Arial" w:cs="Arial"/>
          <w:bCs/>
          <w:sz w:val="23"/>
          <w:szCs w:val="23"/>
          <w:lang w:eastAsia="es-MX"/>
        </w:rPr>
        <w:t xml:space="preserve"> respecto al inicio del año</w:t>
      </w:r>
      <w:r w:rsidR="00DD0092">
        <w:rPr>
          <w:rFonts w:ascii="Arial" w:eastAsia="Times New Roman" w:hAnsi="Arial" w:cs="Arial"/>
          <w:bCs/>
          <w:sz w:val="23"/>
          <w:szCs w:val="23"/>
          <w:lang w:eastAsia="es-MX"/>
        </w:rPr>
        <w:t>.</w:t>
      </w:r>
    </w:p>
    <w:p w14:paraId="3D8F8292" w14:textId="77777777" w:rsidR="009C3A5F" w:rsidRPr="009B4773" w:rsidRDefault="009C3A5F" w:rsidP="009C3A5F">
      <w:pPr>
        <w:pStyle w:val="Prrafodelista"/>
        <w:widowControl/>
        <w:spacing w:after="0" w:line="240" w:lineRule="auto"/>
        <w:ind w:left="142" w:right="304"/>
        <w:jc w:val="both"/>
        <w:rPr>
          <w:rFonts w:ascii="Arial" w:eastAsia="Times New Roman" w:hAnsi="Arial" w:cs="Arial"/>
          <w:bCs/>
          <w:sz w:val="23"/>
          <w:szCs w:val="23"/>
          <w:lang w:eastAsia="es-MX"/>
        </w:rPr>
      </w:pPr>
    </w:p>
    <w:p w14:paraId="0101E8CE" w14:textId="4590F973" w:rsidR="001B71A1" w:rsidRDefault="001B71A1" w:rsidP="009C3A5F">
      <w:pPr>
        <w:widowControl/>
        <w:spacing w:after="0" w:line="240" w:lineRule="auto"/>
        <w:ind w:left="-426" w:right="-547"/>
        <w:jc w:val="both"/>
        <w:rPr>
          <w:rFonts w:ascii="Arial" w:eastAsia="Times New Roman" w:hAnsi="Arial" w:cs="Arial"/>
          <w:bCs/>
          <w:sz w:val="23"/>
          <w:szCs w:val="23"/>
          <w:lang w:eastAsia="es-MX"/>
        </w:rPr>
      </w:pPr>
      <w:r w:rsidRPr="009B4773">
        <w:rPr>
          <w:rFonts w:ascii="Arial" w:eastAsia="Times New Roman" w:hAnsi="Arial" w:cs="Arial"/>
          <w:bCs/>
          <w:sz w:val="23"/>
          <w:szCs w:val="23"/>
          <w:lang w:eastAsia="es-MX"/>
        </w:rPr>
        <w:t xml:space="preserve">El INEGI presenta los principales resultados de las Cuentas por Sectores Institucionales </w:t>
      </w:r>
      <w:r w:rsidR="00CA20D5" w:rsidRPr="009B4773">
        <w:rPr>
          <w:rFonts w:ascii="Arial" w:eastAsia="Times New Roman" w:hAnsi="Arial" w:cs="Arial"/>
          <w:bCs/>
          <w:sz w:val="23"/>
          <w:szCs w:val="23"/>
          <w:lang w:eastAsia="es-MX"/>
        </w:rPr>
        <w:t>2020</w:t>
      </w:r>
      <w:r w:rsidRPr="009B4773">
        <w:rPr>
          <w:rFonts w:ascii="Arial" w:eastAsia="Times New Roman" w:hAnsi="Arial" w:cs="Arial"/>
          <w:bCs/>
          <w:sz w:val="23"/>
          <w:szCs w:val="23"/>
          <w:lang w:eastAsia="es-MX"/>
        </w:rPr>
        <w:t>, versión preliminar, año base 2013, que forma parte de los productos del Sistema de Cuentas Nacionales de México</w:t>
      </w:r>
      <w:r w:rsidR="0046654F">
        <w:rPr>
          <w:rFonts w:ascii="Arial" w:eastAsia="Times New Roman" w:hAnsi="Arial" w:cs="Arial"/>
          <w:bCs/>
          <w:sz w:val="23"/>
          <w:szCs w:val="23"/>
          <w:lang w:eastAsia="es-MX"/>
        </w:rPr>
        <w:t xml:space="preserve"> y</w:t>
      </w:r>
      <w:r w:rsidRPr="009B4773">
        <w:rPr>
          <w:rFonts w:ascii="Arial" w:eastAsia="Times New Roman" w:hAnsi="Arial" w:cs="Arial"/>
          <w:bCs/>
          <w:sz w:val="23"/>
          <w:szCs w:val="23"/>
          <w:lang w:eastAsia="es-MX"/>
        </w:rPr>
        <w:t xml:space="preserve"> proporcionan información sobre las transacciones reales y financieras que realizan los distintos sectores</w:t>
      </w:r>
      <w:r w:rsidRPr="009B4773">
        <w:rPr>
          <w:rStyle w:val="Refdenotaalpie"/>
          <w:rFonts w:ascii="Arial" w:hAnsi="Arial" w:cs="Arial"/>
          <w:bCs/>
          <w:sz w:val="23"/>
          <w:szCs w:val="23"/>
        </w:rPr>
        <w:footnoteReference w:id="1"/>
      </w:r>
      <w:r w:rsidRPr="009B4773">
        <w:rPr>
          <w:rFonts w:ascii="Arial" w:eastAsia="Times New Roman" w:hAnsi="Arial" w:cs="Arial"/>
          <w:bCs/>
          <w:sz w:val="23"/>
          <w:szCs w:val="23"/>
          <w:lang w:eastAsia="es-MX"/>
        </w:rPr>
        <w:t xml:space="preserve"> entre sí y con el resto del mundo, así como del balance de activos al inicio y al cierre del año.</w:t>
      </w:r>
    </w:p>
    <w:p w14:paraId="65BE8585" w14:textId="77777777" w:rsidR="009C3A5F" w:rsidRPr="009B4773" w:rsidRDefault="009C3A5F" w:rsidP="009C3A5F">
      <w:pPr>
        <w:widowControl/>
        <w:spacing w:after="0" w:line="240" w:lineRule="auto"/>
        <w:ind w:left="-426" w:right="-547"/>
        <w:jc w:val="both"/>
        <w:rPr>
          <w:rFonts w:ascii="Arial" w:eastAsia="Times New Roman" w:hAnsi="Arial" w:cs="Arial"/>
          <w:bCs/>
          <w:sz w:val="23"/>
          <w:szCs w:val="23"/>
          <w:lang w:eastAsia="es-MX"/>
        </w:rPr>
      </w:pPr>
    </w:p>
    <w:p w14:paraId="414CE88C" w14:textId="6723B83E" w:rsidR="001B71A1" w:rsidRPr="009B4773" w:rsidRDefault="004205AB" w:rsidP="009C3A5F">
      <w:pPr>
        <w:widowControl/>
        <w:spacing w:after="0" w:line="240" w:lineRule="auto"/>
        <w:ind w:left="-426" w:right="-547"/>
        <w:jc w:val="both"/>
        <w:rPr>
          <w:rFonts w:ascii="Arial" w:eastAsia="Times New Roman" w:hAnsi="Arial" w:cs="Arial"/>
          <w:bCs/>
          <w:sz w:val="23"/>
          <w:szCs w:val="23"/>
          <w:lang w:eastAsia="es-MX"/>
        </w:rPr>
      </w:pPr>
      <w:r w:rsidRPr="009B4773">
        <w:rPr>
          <w:rFonts w:ascii="Arial" w:eastAsia="Times New Roman" w:hAnsi="Arial" w:cs="Arial"/>
          <w:bCs/>
          <w:sz w:val="23"/>
          <w:szCs w:val="23"/>
          <w:lang w:eastAsia="es-MX"/>
        </w:rPr>
        <w:t>Entre 2017 y 2020</w:t>
      </w:r>
      <w:r w:rsidR="001B71A1" w:rsidRPr="009B4773">
        <w:rPr>
          <w:rFonts w:ascii="Arial" w:eastAsia="Times New Roman" w:hAnsi="Arial" w:cs="Arial"/>
          <w:bCs/>
          <w:sz w:val="23"/>
          <w:szCs w:val="23"/>
          <w:lang w:eastAsia="es-MX"/>
        </w:rPr>
        <w:t xml:space="preserve"> las </w:t>
      </w:r>
      <w:r w:rsidR="0046654F">
        <w:rPr>
          <w:rFonts w:ascii="Arial" w:eastAsia="Times New Roman" w:hAnsi="Arial" w:cs="Arial"/>
          <w:bCs/>
          <w:sz w:val="23"/>
          <w:szCs w:val="23"/>
          <w:lang w:eastAsia="es-MX"/>
        </w:rPr>
        <w:t>s</w:t>
      </w:r>
      <w:r w:rsidR="001B71A1" w:rsidRPr="009B4773">
        <w:rPr>
          <w:rFonts w:ascii="Arial" w:eastAsia="Times New Roman" w:hAnsi="Arial" w:cs="Arial"/>
          <w:bCs/>
          <w:sz w:val="23"/>
          <w:szCs w:val="23"/>
          <w:lang w:eastAsia="es-MX"/>
        </w:rPr>
        <w:t xml:space="preserve">ociedades no financieras y los </w:t>
      </w:r>
      <w:r w:rsidR="0046654F">
        <w:rPr>
          <w:rFonts w:ascii="Arial" w:eastAsia="Times New Roman" w:hAnsi="Arial" w:cs="Arial"/>
          <w:bCs/>
          <w:sz w:val="23"/>
          <w:szCs w:val="23"/>
          <w:lang w:eastAsia="es-MX"/>
        </w:rPr>
        <w:t>h</w:t>
      </w:r>
      <w:r w:rsidR="001B71A1" w:rsidRPr="009B4773">
        <w:rPr>
          <w:rFonts w:ascii="Arial" w:eastAsia="Times New Roman" w:hAnsi="Arial" w:cs="Arial"/>
          <w:bCs/>
          <w:sz w:val="23"/>
          <w:szCs w:val="23"/>
          <w:lang w:eastAsia="es-MX"/>
        </w:rPr>
        <w:t>ogar</w:t>
      </w:r>
      <w:r w:rsidR="00265B53" w:rsidRPr="009B4773">
        <w:rPr>
          <w:rFonts w:ascii="Arial" w:eastAsia="Times New Roman" w:hAnsi="Arial" w:cs="Arial"/>
          <w:bCs/>
          <w:sz w:val="23"/>
          <w:szCs w:val="23"/>
          <w:lang w:eastAsia="es-MX"/>
        </w:rPr>
        <w:t>es generaron en promedio 47.1% y 33.3</w:t>
      </w:r>
      <w:r w:rsidR="001B71A1" w:rsidRPr="009B4773">
        <w:rPr>
          <w:rFonts w:ascii="Arial" w:eastAsia="Times New Roman" w:hAnsi="Arial" w:cs="Arial"/>
          <w:bCs/>
          <w:sz w:val="23"/>
          <w:szCs w:val="23"/>
          <w:lang w:eastAsia="es-MX"/>
        </w:rPr>
        <w:t xml:space="preserve">% del Producto Interno Bruto (PIB) total, respectivamente. Por lo que se refiere al Ingreso Disponible Bruto para consumir o ahorrar destaca el sector de los </w:t>
      </w:r>
      <w:r w:rsidR="0046654F">
        <w:rPr>
          <w:rFonts w:ascii="Arial" w:eastAsia="Times New Roman" w:hAnsi="Arial" w:cs="Arial"/>
          <w:bCs/>
          <w:sz w:val="23"/>
          <w:szCs w:val="23"/>
          <w:lang w:eastAsia="es-MX"/>
        </w:rPr>
        <w:t>h</w:t>
      </w:r>
      <w:r w:rsidR="001B71A1" w:rsidRPr="009B4773">
        <w:rPr>
          <w:rFonts w:ascii="Arial" w:eastAsia="Times New Roman" w:hAnsi="Arial" w:cs="Arial"/>
          <w:bCs/>
          <w:sz w:val="23"/>
          <w:szCs w:val="23"/>
          <w:lang w:eastAsia="es-MX"/>
        </w:rPr>
        <w:t xml:space="preserve">ogares que concentró en promedio, en el mismo lapso, cerca de 75% de este ingreso. </w:t>
      </w:r>
    </w:p>
    <w:p w14:paraId="3E82282A" w14:textId="591529DD" w:rsidR="001B71A1" w:rsidRDefault="001B71A1" w:rsidP="009C3A5F">
      <w:pPr>
        <w:widowControl/>
        <w:spacing w:after="0" w:line="240" w:lineRule="auto"/>
        <w:ind w:left="-426" w:right="-547"/>
        <w:jc w:val="both"/>
        <w:rPr>
          <w:rFonts w:ascii="Arial" w:eastAsia="Times New Roman" w:hAnsi="Arial" w:cs="Arial"/>
          <w:bCs/>
          <w:sz w:val="23"/>
          <w:szCs w:val="23"/>
          <w:lang w:eastAsia="es-MX"/>
        </w:rPr>
      </w:pPr>
      <w:r w:rsidRPr="009B4773">
        <w:rPr>
          <w:rFonts w:ascii="Arial" w:eastAsia="Times New Roman" w:hAnsi="Arial" w:cs="Arial"/>
          <w:bCs/>
          <w:sz w:val="23"/>
          <w:szCs w:val="23"/>
          <w:lang w:eastAsia="es-MX"/>
        </w:rPr>
        <w:t xml:space="preserve">La Formación Bruta de Capital Fijo más representativa en este periodo fue la del sector de las </w:t>
      </w:r>
      <w:r w:rsidR="0046654F">
        <w:rPr>
          <w:rFonts w:ascii="Arial" w:eastAsia="Times New Roman" w:hAnsi="Arial" w:cs="Arial"/>
          <w:bCs/>
          <w:sz w:val="23"/>
          <w:szCs w:val="23"/>
          <w:lang w:eastAsia="es-MX"/>
        </w:rPr>
        <w:t>s</w:t>
      </w:r>
      <w:r w:rsidRPr="009B4773">
        <w:rPr>
          <w:rFonts w:ascii="Arial" w:eastAsia="Times New Roman" w:hAnsi="Arial" w:cs="Arial"/>
          <w:bCs/>
          <w:sz w:val="23"/>
          <w:szCs w:val="23"/>
          <w:lang w:eastAsia="es-MX"/>
        </w:rPr>
        <w:t xml:space="preserve">ociedades </w:t>
      </w:r>
      <w:r w:rsidR="0046654F">
        <w:rPr>
          <w:rFonts w:ascii="Arial" w:eastAsia="Times New Roman" w:hAnsi="Arial" w:cs="Arial"/>
          <w:bCs/>
          <w:sz w:val="23"/>
          <w:szCs w:val="23"/>
          <w:lang w:eastAsia="es-MX"/>
        </w:rPr>
        <w:t>n</w:t>
      </w:r>
      <w:r w:rsidRPr="009B4773">
        <w:rPr>
          <w:rFonts w:ascii="Arial" w:eastAsia="Times New Roman" w:hAnsi="Arial" w:cs="Arial"/>
          <w:bCs/>
          <w:sz w:val="23"/>
          <w:szCs w:val="23"/>
          <w:lang w:eastAsia="es-MX"/>
        </w:rPr>
        <w:t xml:space="preserve">o </w:t>
      </w:r>
      <w:r w:rsidR="0046654F">
        <w:rPr>
          <w:rFonts w:ascii="Arial" w:eastAsia="Times New Roman" w:hAnsi="Arial" w:cs="Arial"/>
          <w:bCs/>
          <w:sz w:val="23"/>
          <w:szCs w:val="23"/>
          <w:lang w:eastAsia="es-MX"/>
        </w:rPr>
        <w:t>f</w:t>
      </w:r>
      <w:r w:rsidRPr="009B4773">
        <w:rPr>
          <w:rFonts w:ascii="Arial" w:eastAsia="Times New Roman" w:hAnsi="Arial" w:cs="Arial"/>
          <w:bCs/>
          <w:sz w:val="23"/>
          <w:szCs w:val="23"/>
          <w:lang w:eastAsia="es-MX"/>
        </w:rPr>
        <w:t xml:space="preserve">inancieras con </w:t>
      </w:r>
      <w:r w:rsidR="004E4ECD" w:rsidRPr="009B4773">
        <w:rPr>
          <w:rFonts w:ascii="Arial" w:eastAsia="Times New Roman" w:hAnsi="Arial" w:cs="Arial"/>
          <w:bCs/>
          <w:sz w:val="23"/>
          <w:szCs w:val="23"/>
          <w:lang w:eastAsia="es-MX"/>
        </w:rPr>
        <w:t>un</w:t>
      </w:r>
      <w:r w:rsidR="004A7B74" w:rsidRPr="009B4773">
        <w:rPr>
          <w:rFonts w:ascii="Arial" w:eastAsia="Times New Roman" w:hAnsi="Arial" w:cs="Arial"/>
          <w:bCs/>
          <w:sz w:val="23"/>
          <w:szCs w:val="23"/>
          <w:lang w:eastAsia="es-MX"/>
        </w:rPr>
        <w:t>a participación promedio de 12.7</w:t>
      </w:r>
      <w:r w:rsidRPr="009B4773">
        <w:rPr>
          <w:rFonts w:ascii="Arial" w:eastAsia="Times New Roman" w:hAnsi="Arial" w:cs="Arial"/>
          <w:bCs/>
          <w:sz w:val="23"/>
          <w:szCs w:val="23"/>
          <w:lang w:eastAsia="es-MX"/>
        </w:rPr>
        <w:t xml:space="preserve">% (en términos de PIB). En cuanto a la conformación del Ahorro Bruto </w:t>
      </w:r>
      <w:r w:rsidR="009C3A5F">
        <w:rPr>
          <w:rFonts w:ascii="Arial" w:eastAsia="Times New Roman" w:hAnsi="Arial" w:cs="Arial"/>
          <w:bCs/>
          <w:sz w:val="23"/>
          <w:szCs w:val="23"/>
          <w:lang w:eastAsia="es-MX"/>
        </w:rPr>
        <w:t>I</w:t>
      </w:r>
      <w:r w:rsidRPr="009B4773">
        <w:rPr>
          <w:rFonts w:ascii="Arial" w:eastAsia="Times New Roman" w:hAnsi="Arial" w:cs="Arial"/>
          <w:bCs/>
          <w:sz w:val="23"/>
          <w:szCs w:val="23"/>
          <w:lang w:eastAsia="es-MX"/>
        </w:rPr>
        <w:t>nterno</w:t>
      </w:r>
      <w:r w:rsidR="009C3A5F">
        <w:rPr>
          <w:rFonts w:ascii="Arial" w:eastAsia="Times New Roman" w:hAnsi="Arial" w:cs="Arial"/>
          <w:bCs/>
          <w:sz w:val="23"/>
          <w:szCs w:val="23"/>
          <w:lang w:eastAsia="es-MX"/>
        </w:rPr>
        <w:t>,</w:t>
      </w:r>
      <w:r w:rsidRPr="009B4773">
        <w:rPr>
          <w:rFonts w:ascii="Arial" w:eastAsia="Times New Roman" w:hAnsi="Arial" w:cs="Arial"/>
          <w:bCs/>
          <w:sz w:val="23"/>
          <w:szCs w:val="23"/>
          <w:lang w:eastAsia="es-MX"/>
        </w:rPr>
        <w:t xml:space="preserve"> los </w:t>
      </w:r>
      <w:r w:rsidR="009C3A5F">
        <w:rPr>
          <w:rFonts w:ascii="Arial" w:eastAsia="Times New Roman" w:hAnsi="Arial" w:cs="Arial"/>
          <w:bCs/>
          <w:sz w:val="23"/>
          <w:szCs w:val="23"/>
          <w:lang w:eastAsia="es-MX"/>
        </w:rPr>
        <w:t>h</w:t>
      </w:r>
      <w:r w:rsidRPr="009B4773">
        <w:rPr>
          <w:rFonts w:ascii="Arial" w:eastAsia="Times New Roman" w:hAnsi="Arial" w:cs="Arial"/>
          <w:bCs/>
          <w:sz w:val="23"/>
          <w:szCs w:val="23"/>
          <w:lang w:eastAsia="es-MX"/>
        </w:rPr>
        <w:t>ogares c</w:t>
      </w:r>
      <w:r w:rsidR="001F61E3" w:rsidRPr="009B4773">
        <w:rPr>
          <w:rFonts w:ascii="Arial" w:eastAsia="Times New Roman" w:hAnsi="Arial" w:cs="Arial"/>
          <w:bCs/>
          <w:sz w:val="23"/>
          <w:szCs w:val="23"/>
          <w:lang w:eastAsia="es-MX"/>
        </w:rPr>
        <w:t>ontribuyeron con po</w:t>
      </w:r>
      <w:r w:rsidR="00B74B52" w:rsidRPr="009B4773">
        <w:rPr>
          <w:rFonts w:ascii="Arial" w:eastAsia="Times New Roman" w:hAnsi="Arial" w:cs="Arial"/>
          <w:bCs/>
          <w:sz w:val="23"/>
          <w:szCs w:val="23"/>
          <w:lang w:eastAsia="es-MX"/>
        </w:rPr>
        <w:t>co más de 15</w:t>
      </w:r>
      <w:r w:rsidRPr="009B4773">
        <w:rPr>
          <w:rFonts w:ascii="Arial" w:eastAsia="Times New Roman" w:hAnsi="Arial" w:cs="Arial"/>
          <w:bCs/>
          <w:sz w:val="23"/>
          <w:szCs w:val="23"/>
          <w:lang w:eastAsia="es-MX"/>
        </w:rPr>
        <w:t xml:space="preserve">% del </w:t>
      </w:r>
      <w:r w:rsidR="009C3A5F">
        <w:rPr>
          <w:rFonts w:ascii="Arial" w:eastAsia="Times New Roman" w:hAnsi="Arial" w:cs="Arial"/>
          <w:bCs/>
          <w:sz w:val="23"/>
          <w:szCs w:val="23"/>
          <w:lang w:eastAsia="es-MX"/>
        </w:rPr>
        <w:t>PIB,</w:t>
      </w:r>
      <w:r w:rsidRPr="009B4773">
        <w:rPr>
          <w:rFonts w:ascii="Arial" w:eastAsia="Times New Roman" w:hAnsi="Arial" w:cs="Arial"/>
          <w:bCs/>
          <w:sz w:val="23"/>
          <w:szCs w:val="23"/>
          <w:lang w:eastAsia="es-MX"/>
        </w:rPr>
        <w:t xml:space="preserve"> en promedio.</w:t>
      </w:r>
    </w:p>
    <w:p w14:paraId="1BF3E85E" w14:textId="77777777" w:rsidR="009C3A5F" w:rsidRPr="009B4773" w:rsidRDefault="009C3A5F" w:rsidP="009C3A5F">
      <w:pPr>
        <w:widowControl/>
        <w:spacing w:after="0" w:line="240" w:lineRule="auto"/>
        <w:ind w:left="-426" w:right="-547"/>
        <w:jc w:val="both"/>
        <w:rPr>
          <w:rFonts w:ascii="Arial" w:eastAsia="Times New Roman" w:hAnsi="Arial" w:cs="Arial"/>
          <w:bCs/>
          <w:sz w:val="23"/>
          <w:szCs w:val="23"/>
          <w:lang w:eastAsia="es-MX"/>
        </w:rPr>
      </w:pPr>
    </w:p>
    <w:p w14:paraId="16B3A2E3" w14:textId="0F42A345" w:rsidR="001B71A1" w:rsidRPr="009B4773" w:rsidRDefault="001F61E3" w:rsidP="009C3A5F">
      <w:pPr>
        <w:widowControl/>
        <w:spacing w:after="0" w:line="240" w:lineRule="auto"/>
        <w:ind w:left="-426" w:right="-547"/>
        <w:jc w:val="both"/>
        <w:rPr>
          <w:rFonts w:ascii="Arial" w:eastAsia="Times New Roman" w:hAnsi="Arial" w:cs="Arial"/>
          <w:bCs/>
          <w:sz w:val="23"/>
          <w:szCs w:val="23"/>
          <w:lang w:eastAsia="es-MX"/>
        </w:rPr>
      </w:pPr>
      <w:r w:rsidRPr="009B4773">
        <w:rPr>
          <w:rFonts w:ascii="Arial" w:eastAsia="Times New Roman" w:hAnsi="Arial" w:cs="Arial"/>
          <w:bCs/>
          <w:sz w:val="23"/>
          <w:szCs w:val="23"/>
          <w:lang w:eastAsia="es-MX"/>
        </w:rPr>
        <w:t>Durante 2020</w:t>
      </w:r>
      <w:r w:rsidR="001B71A1" w:rsidRPr="009B4773">
        <w:rPr>
          <w:rFonts w:ascii="Arial" w:eastAsia="Times New Roman" w:hAnsi="Arial" w:cs="Arial"/>
          <w:bCs/>
          <w:sz w:val="23"/>
          <w:szCs w:val="23"/>
          <w:lang w:eastAsia="es-MX"/>
        </w:rPr>
        <w:t xml:space="preserve">, las </w:t>
      </w:r>
      <w:r w:rsidR="009C3A5F">
        <w:rPr>
          <w:rFonts w:ascii="Arial" w:eastAsia="Times New Roman" w:hAnsi="Arial" w:cs="Arial"/>
          <w:bCs/>
          <w:sz w:val="23"/>
          <w:szCs w:val="23"/>
          <w:lang w:eastAsia="es-MX"/>
        </w:rPr>
        <w:t>s</w:t>
      </w:r>
      <w:r w:rsidR="001B71A1" w:rsidRPr="009B4773">
        <w:rPr>
          <w:rFonts w:ascii="Arial" w:eastAsia="Times New Roman" w:hAnsi="Arial" w:cs="Arial"/>
          <w:bCs/>
          <w:sz w:val="23"/>
          <w:szCs w:val="23"/>
          <w:lang w:eastAsia="es-MX"/>
        </w:rPr>
        <w:t>ociedades no finan</w:t>
      </w:r>
      <w:r w:rsidRPr="009B4773">
        <w:rPr>
          <w:rFonts w:ascii="Arial" w:eastAsia="Times New Roman" w:hAnsi="Arial" w:cs="Arial"/>
          <w:bCs/>
          <w:sz w:val="23"/>
          <w:szCs w:val="23"/>
          <w:lang w:eastAsia="es-MX"/>
        </w:rPr>
        <w:t>cieras contribuyeron con 45.7</w:t>
      </w:r>
      <w:r w:rsidR="001B71A1" w:rsidRPr="009B4773">
        <w:rPr>
          <w:rFonts w:ascii="Arial" w:eastAsia="Times New Roman" w:hAnsi="Arial" w:cs="Arial"/>
          <w:bCs/>
          <w:sz w:val="23"/>
          <w:szCs w:val="23"/>
          <w:lang w:eastAsia="es-MX"/>
        </w:rPr>
        <w:t xml:space="preserve">% del PIB y 33.4% fue generado por los </w:t>
      </w:r>
      <w:r w:rsidR="009C3A5F">
        <w:rPr>
          <w:rFonts w:ascii="Arial" w:eastAsia="Times New Roman" w:hAnsi="Arial" w:cs="Arial"/>
          <w:bCs/>
          <w:sz w:val="23"/>
          <w:szCs w:val="23"/>
          <w:lang w:eastAsia="es-MX"/>
        </w:rPr>
        <w:t>h</w:t>
      </w:r>
      <w:r w:rsidR="001B71A1" w:rsidRPr="009B4773">
        <w:rPr>
          <w:rFonts w:ascii="Arial" w:eastAsia="Times New Roman" w:hAnsi="Arial" w:cs="Arial"/>
          <w:bCs/>
          <w:sz w:val="23"/>
          <w:szCs w:val="23"/>
          <w:lang w:eastAsia="es-MX"/>
        </w:rPr>
        <w:t>ogares; les sigu</w:t>
      </w:r>
      <w:r w:rsidRPr="009B4773">
        <w:rPr>
          <w:rFonts w:ascii="Arial" w:eastAsia="Times New Roman" w:hAnsi="Arial" w:cs="Arial"/>
          <w:bCs/>
          <w:sz w:val="23"/>
          <w:szCs w:val="23"/>
          <w:lang w:eastAsia="es-MX"/>
        </w:rPr>
        <w:t xml:space="preserve">ieron el </w:t>
      </w:r>
      <w:r w:rsidR="009C3A5F">
        <w:rPr>
          <w:rFonts w:ascii="Arial" w:eastAsia="Times New Roman" w:hAnsi="Arial" w:cs="Arial"/>
          <w:bCs/>
          <w:sz w:val="23"/>
          <w:szCs w:val="23"/>
          <w:lang w:eastAsia="es-MX"/>
        </w:rPr>
        <w:t>g</w:t>
      </w:r>
      <w:r w:rsidRPr="009B4773">
        <w:rPr>
          <w:rFonts w:ascii="Arial" w:eastAsia="Times New Roman" w:hAnsi="Arial" w:cs="Arial"/>
          <w:bCs/>
          <w:sz w:val="23"/>
          <w:szCs w:val="23"/>
          <w:lang w:eastAsia="es-MX"/>
        </w:rPr>
        <w:t>obierno general con 9.3</w:t>
      </w:r>
      <w:r w:rsidR="001B71A1" w:rsidRPr="009B4773">
        <w:rPr>
          <w:rFonts w:ascii="Arial" w:eastAsia="Times New Roman" w:hAnsi="Arial" w:cs="Arial"/>
          <w:bCs/>
          <w:sz w:val="23"/>
          <w:szCs w:val="23"/>
          <w:lang w:eastAsia="es-MX"/>
        </w:rPr>
        <w:t>%</w:t>
      </w:r>
      <w:r w:rsidRPr="009B4773">
        <w:rPr>
          <w:rFonts w:ascii="Arial" w:eastAsia="Times New Roman" w:hAnsi="Arial" w:cs="Arial"/>
          <w:bCs/>
          <w:sz w:val="23"/>
          <w:szCs w:val="23"/>
          <w:lang w:eastAsia="es-MX"/>
        </w:rPr>
        <w:t xml:space="preserve">, las </w:t>
      </w:r>
      <w:r w:rsidR="009C3A5F">
        <w:rPr>
          <w:rFonts w:ascii="Arial" w:eastAsia="Times New Roman" w:hAnsi="Arial" w:cs="Arial"/>
          <w:bCs/>
          <w:sz w:val="23"/>
          <w:szCs w:val="23"/>
          <w:lang w:eastAsia="es-MX"/>
        </w:rPr>
        <w:t>s</w:t>
      </w:r>
      <w:r w:rsidRPr="009B4773">
        <w:rPr>
          <w:rFonts w:ascii="Arial" w:eastAsia="Times New Roman" w:hAnsi="Arial" w:cs="Arial"/>
          <w:bCs/>
          <w:sz w:val="23"/>
          <w:szCs w:val="23"/>
          <w:lang w:eastAsia="es-MX"/>
        </w:rPr>
        <w:t>ociedades financieras 4.4</w:t>
      </w:r>
      <w:r w:rsidR="001B71A1" w:rsidRPr="009B4773">
        <w:rPr>
          <w:rFonts w:ascii="Arial" w:eastAsia="Times New Roman" w:hAnsi="Arial" w:cs="Arial"/>
          <w:bCs/>
          <w:sz w:val="23"/>
          <w:szCs w:val="23"/>
          <w:lang w:eastAsia="es-MX"/>
        </w:rPr>
        <w:t xml:space="preserve">% y las </w:t>
      </w:r>
      <w:r w:rsidR="009C3A5F">
        <w:rPr>
          <w:rFonts w:ascii="Arial" w:eastAsia="Times New Roman" w:hAnsi="Arial" w:cs="Arial"/>
          <w:bCs/>
          <w:sz w:val="23"/>
          <w:szCs w:val="23"/>
          <w:lang w:eastAsia="es-MX"/>
        </w:rPr>
        <w:t>I</w:t>
      </w:r>
      <w:r w:rsidR="001B71A1" w:rsidRPr="009B4773">
        <w:rPr>
          <w:rFonts w:ascii="Arial" w:eastAsia="Times New Roman" w:hAnsi="Arial" w:cs="Arial"/>
          <w:bCs/>
          <w:sz w:val="23"/>
          <w:szCs w:val="23"/>
          <w:lang w:eastAsia="es-MX"/>
        </w:rPr>
        <w:t xml:space="preserve">nstituciones </w:t>
      </w:r>
      <w:r w:rsidR="009C3A5F">
        <w:rPr>
          <w:rFonts w:ascii="Arial" w:eastAsia="Times New Roman" w:hAnsi="Arial" w:cs="Arial"/>
          <w:bCs/>
          <w:sz w:val="23"/>
          <w:szCs w:val="23"/>
          <w:lang w:eastAsia="es-MX"/>
        </w:rPr>
        <w:t>s</w:t>
      </w:r>
      <w:r w:rsidR="001B71A1" w:rsidRPr="009B4773">
        <w:rPr>
          <w:rFonts w:ascii="Arial" w:eastAsia="Times New Roman" w:hAnsi="Arial" w:cs="Arial"/>
          <w:bCs/>
          <w:sz w:val="23"/>
          <w:szCs w:val="23"/>
          <w:lang w:eastAsia="es-MX"/>
        </w:rPr>
        <w:t xml:space="preserve">in </w:t>
      </w:r>
      <w:r w:rsidR="009C3A5F">
        <w:rPr>
          <w:rFonts w:ascii="Arial" w:eastAsia="Times New Roman" w:hAnsi="Arial" w:cs="Arial"/>
          <w:bCs/>
          <w:sz w:val="23"/>
          <w:szCs w:val="23"/>
          <w:lang w:eastAsia="es-MX"/>
        </w:rPr>
        <w:t>f</w:t>
      </w:r>
      <w:r w:rsidR="001B71A1" w:rsidRPr="009B4773">
        <w:rPr>
          <w:rFonts w:ascii="Arial" w:eastAsia="Times New Roman" w:hAnsi="Arial" w:cs="Arial"/>
          <w:bCs/>
          <w:sz w:val="23"/>
          <w:szCs w:val="23"/>
          <w:lang w:eastAsia="es-MX"/>
        </w:rPr>
        <w:t xml:space="preserve">ines de </w:t>
      </w:r>
      <w:r w:rsidR="009C3A5F">
        <w:rPr>
          <w:rFonts w:ascii="Arial" w:eastAsia="Times New Roman" w:hAnsi="Arial" w:cs="Arial"/>
          <w:bCs/>
          <w:sz w:val="23"/>
          <w:szCs w:val="23"/>
          <w:lang w:eastAsia="es-MX"/>
        </w:rPr>
        <w:t>l</w:t>
      </w:r>
      <w:r w:rsidR="001B71A1" w:rsidRPr="009B4773">
        <w:rPr>
          <w:rFonts w:ascii="Arial" w:eastAsia="Times New Roman" w:hAnsi="Arial" w:cs="Arial"/>
          <w:bCs/>
          <w:sz w:val="23"/>
          <w:szCs w:val="23"/>
          <w:lang w:eastAsia="es-MX"/>
        </w:rPr>
        <w:t>ucro que sir</w:t>
      </w:r>
      <w:r w:rsidRPr="009B4773">
        <w:rPr>
          <w:rFonts w:ascii="Arial" w:eastAsia="Times New Roman" w:hAnsi="Arial" w:cs="Arial"/>
          <w:bCs/>
          <w:sz w:val="23"/>
          <w:szCs w:val="23"/>
          <w:lang w:eastAsia="es-MX"/>
        </w:rPr>
        <w:t xml:space="preserve">ven a los </w:t>
      </w:r>
      <w:r w:rsidR="009C3A5F">
        <w:rPr>
          <w:rFonts w:ascii="Arial" w:eastAsia="Times New Roman" w:hAnsi="Arial" w:cs="Arial"/>
          <w:bCs/>
          <w:sz w:val="23"/>
          <w:szCs w:val="23"/>
          <w:lang w:eastAsia="es-MX"/>
        </w:rPr>
        <w:t>h</w:t>
      </w:r>
      <w:r w:rsidRPr="009B4773">
        <w:rPr>
          <w:rFonts w:ascii="Arial" w:eastAsia="Times New Roman" w:hAnsi="Arial" w:cs="Arial"/>
          <w:bCs/>
          <w:sz w:val="23"/>
          <w:szCs w:val="23"/>
          <w:lang w:eastAsia="es-MX"/>
        </w:rPr>
        <w:t>ogares (ISFLSH) con 0.9</w:t>
      </w:r>
      <w:r w:rsidR="001B71A1" w:rsidRPr="009B4773">
        <w:rPr>
          <w:rFonts w:ascii="Arial" w:eastAsia="Times New Roman" w:hAnsi="Arial" w:cs="Arial"/>
          <w:bCs/>
          <w:sz w:val="23"/>
          <w:szCs w:val="23"/>
          <w:lang w:eastAsia="es-MX"/>
        </w:rPr>
        <w:t xml:space="preserve"> por ciento</w:t>
      </w:r>
      <w:r w:rsidR="001B71A1" w:rsidRPr="009B4773">
        <w:rPr>
          <w:rStyle w:val="Refdenotaalpie"/>
          <w:rFonts w:ascii="Arial" w:hAnsi="Arial" w:cs="Arial"/>
          <w:bCs/>
          <w:sz w:val="23"/>
          <w:szCs w:val="23"/>
        </w:rPr>
        <w:footnoteReference w:id="2"/>
      </w:r>
      <w:r w:rsidR="001B71A1" w:rsidRPr="009B4773">
        <w:rPr>
          <w:rFonts w:ascii="Arial" w:eastAsia="Times New Roman" w:hAnsi="Arial" w:cs="Arial"/>
          <w:bCs/>
          <w:sz w:val="23"/>
          <w:szCs w:val="23"/>
          <w:lang w:eastAsia="es-MX"/>
        </w:rPr>
        <w:t>.</w:t>
      </w:r>
    </w:p>
    <w:p w14:paraId="047C8ECC" w14:textId="77777777" w:rsidR="001B71A1" w:rsidRDefault="001B71A1" w:rsidP="009C3A5F">
      <w:pPr>
        <w:pStyle w:val="consang"/>
        <w:spacing w:after="0" w:line="240" w:lineRule="auto"/>
        <w:ind w:right="57" w:firstLine="0"/>
        <w:jc w:val="center"/>
        <w:rPr>
          <w:rFonts w:ascii="Arial" w:hAnsi="Arial" w:cs="Arial"/>
          <w:b/>
          <w:smallCaps/>
        </w:rPr>
      </w:pPr>
    </w:p>
    <w:p w14:paraId="397EE1A8" w14:textId="406BFE95" w:rsidR="001B71A1" w:rsidRPr="009B4773" w:rsidRDefault="001B71A1" w:rsidP="009C3A5F">
      <w:pPr>
        <w:pStyle w:val="consang"/>
        <w:spacing w:after="0" w:line="240" w:lineRule="auto"/>
        <w:ind w:right="57" w:firstLine="0"/>
        <w:jc w:val="center"/>
        <w:rPr>
          <w:rFonts w:ascii="Arial" w:hAnsi="Arial" w:cs="Arial"/>
          <w:b/>
          <w:smallCaps/>
          <w:sz w:val="22"/>
        </w:rPr>
      </w:pPr>
      <w:r w:rsidRPr="009B4773">
        <w:rPr>
          <w:rFonts w:ascii="Arial" w:hAnsi="Arial" w:cs="Arial"/>
          <w:b/>
          <w:smallCaps/>
          <w:sz w:val="22"/>
        </w:rPr>
        <w:t xml:space="preserve">Composición del Producto Interno Bruto por Sector Institucional, </w:t>
      </w:r>
      <w:r w:rsidR="008043D2" w:rsidRPr="009B4773">
        <w:rPr>
          <w:rFonts w:ascii="Arial" w:hAnsi="Arial" w:cs="Arial"/>
          <w:b/>
          <w:smallCaps/>
          <w:sz w:val="22"/>
        </w:rPr>
        <w:t>2020</w:t>
      </w:r>
    </w:p>
    <w:p w14:paraId="53A3B0B0" w14:textId="69380111" w:rsidR="001B71A1" w:rsidRPr="009B4773" w:rsidRDefault="001B71A1" w:rsidP="009C3A5F">
      <w:pPr>
        <w:tabs>
          <w:tab w:val="left" w:pos="8364"/>
          <w:tab w:val="left" w:pos="8505"/>
        </w:tabs>
        <w:spacing w:after="0" w:line="240" w:lineRule="auto"/>
        <w:ind w:right="91"/>
        <w:jc w:val="center"/>
        <w:rPr>
          <w:rFonts w:ascii="Arial" w:eastAsia="Arial" w:hAnsi="Arial" w:cs="Arial"/>
          <w:w w:val="101"/>
        </w:rPr>
      </w:pPr>
      <w:r w:rsidRPr="009B4773">
        <w:rPr>
          <w:rFonts w:ascii="Arial" w:eastAsia="Arial" w:hAnsi="Arial" w:cs="Arial"/>
          <w:spacing w:val="1"/>
        </w:rPr>
        <w:t>(</w:t>
      </w:r>
      <w:r w:rsidRPr="009B4773">
        <w:rPr>
          <w:rFonts w:ascii="Arial" w:eastAsia="Arial" w:hAnsi="Arial" w:cs="Arial"/>
          <w:spacing w:val="-2"/>
        </w:rPr>
        <w:t>E</w:t>
      </w:r>
      <w:r w:rsidRPr="009B4773">
        <w:rPr>
          <w:rFonts w:ascii="Arial" w:eastAsia="Arial" w:hAnsi="Arial" w:cs="Arial"/>
        </w:rPr>
        <w:t>s</w:t>
      </w:r>
      <w:r w:rsidRPr="009B4773">
        <w:rPr>
          <w:rFonts w:ascii="Arial" w:eastAsia="Arial" w:hAnsi="Arial" w:cs="Arial"/>
          <w:spacing w:val="2"/>
        </w:rPr>
        <w:t>t</w:t>
      </w:r>
      <w:r w:rsidRPr="009B4773">
        <w:rPr>
          <w:rFonts w:ascii="Arial" w:eastAsia="Arial" w:hAnsi="Arial" w:cs="Arial"/>
          <w:spacing w:val="1"/>
        </w:rPr>
        <w:t>r</w:t>
      </w:r>
      <w:r w:rsidRPr="009B4773">
        <w:rPr>
          <w:rFonts w:ascii="Arial" w:eastAsia="Arial" w:hAnsi="Arial" w:cs="Arial"/>
          <w:spacing w:val="-1"/>
        </w:rPr>
        <w:t>u</w:t>
      </w:r>
      <w:r w:rsidRPr="009B4773">
        <w:rPr>
          <w:rFonts w:ascii="Arial" w:eastAsia="Arial" w:hAnsi="Arial" w:cs="Arial"/>
        </w:rPr>
        <w:t>c</w:t>
      </w:r>
      <w:r w:rsidRPr="009B4773">
        <w:rPr>
          <w:rFonts w:ascii="Arial" w:eastAsia="Arial" w:hAnsi="Arial" w:cs="Arial"/>
          <w:spacing w:val="2"/>
        </w:rPr>
        <w:t>t</w:t>
      </w:r>
      <w:r w:rsidRPr="009B4773">
        <w:rPr>
          <w:rFonts w:ascii="Arial" w:eastAsia="Arial" w:hAnsi="Arial" w:cs="Arial"/>
          <w:spacing w:val="-1"/>
        </w:rPr>
        <w:t>u</w:t>
      </w:r>
      <w:r w:rsidRPr="009B4773">
        <w:rPr>
          <w:rFonts w:ascii="Arial" w:eastAsia="Arial" w:hAnsi="Arial" w:cs="Arial"/>
          <w:spacing w:val="1"/>
        </w:rPr>
        <w:t>r</w:t>
      </w:r>
      <w:r w:rsidRPr="009B4773">
        <w:rPr>
          <w:rFonts w:ascii="Arial" w:eastAsia="Arial" w:hAnsi="Arial" w:cs="Arial"/>
        </w:rPr>
        <w:t>a</w:t>
      </w:r>
      <w:r w:rsidRPr="009B4773">
        <w:rPr>
          <w:rFonts w:ascii="Arial" w:eastAsia="Arial" w:hAnsi="Arial" w:cs="Arial"/>
          <w:spacing w:val="11"/>
        </w:rPr>
        <w:t xml:space="preserve"> </w:t>
      </w:r>
      <w:r w:rsidRPr="009B4773">
        <w:rPr>
          <w:rFonts w:ascii="Arial" w:eastAsia="Arial" w:hAnsi="Arial" w:cs="Arial"/>
          <w:spacing w:val="-2"/>
          <w:w w:val="101"/>
        </w:rPr>
        <w:t>P</w:t>
      </w:r>
      <w:r w:rsidRPr="009B4773">
        <w:rPr>
          <w:rFonts w:ascii="Arial" w:eastAsia="Arial" w:hAnsi="Arial" w:cs="Arial"/>
          <w:spacing w:val="-1"/>
          <w:w w:val="101"/>
        </w:rPr>
        <w:t>o</w:t>
      </w:r>
      <w:r w:rsidRPr="009B4773">
        <w:rPr>
          <w:rFonts w:ascii="Arial" w:eastAsia="Arial" w:hAnsi="Arial" w:cs="Arial"/>
          <w:spacing w:val="1"/>
          <w:w w:val="101"/>
        </w:rPr>
        <w:t>r</w:t>
      </w:r>
      <w:r w:rsidRPr="009B4773">
        <w:rPr>
          <w:rFonts w:ascii="Arial" w:eastAsia="Arial" w:hAnsi="Arial" w:cs="Arial"/>
          <w:w w:val="101"/>
        </w:rPr>
        <w:t>c</w:t>
      </w:r>
      <w:r w:rsidRPr="009B4773">
        <w:rPr>
          <w:rFonts w:ascii="Arial" w:eastAsia="Arial" w:hAnsi="Arial" w:cs="Arial"/>
          <w:spacing w:val="-5"/>
          <w:w w:val="101"/>
        </w:rPr>
        <w:t>e</w:t>
      </w:r>
      <w:r w:rsidRPr="009B4773">
        <w:rPr>
          <w:rFonts w:ascii="Arial" w:eastAsia="Arial" w:hAnsi="Arial" w:cs="Arial"/>
          <w:spacing w:val="-1"/>
          <w:w w:val="101"/>
        </w:rPr>
        <w:t>n</w:t>
      </w:r>
      <w:r w:rsidRPr="009B4773">
        <w:rPr>
          <w:rFonts w:ascii="Arial" w:eastAsia="Arial" w:hAnsi="Arial" w:cs="Arial"/>
          <w:spacing w:val="2"/>
          <w:w w:val="101"/>
        </w:rPr>
        <w:t>t</w:t>
      </w:r>
      <w:r w:rsidRPr="009B4773">
        <w:rPr>
          <w:rFonts w:ascii="Arial" w:eastAsia="Arial" w:hAnsi="Arial" w:cs="Arial"/>
          <w:spacing w:val="-1"/>
          <w:w w:val="101"/>
        </w:rPr>
        <w:t>ua</w:t>
      </w:r>
      <w:r w:rsidRPr="009B4773">
        <w:rPr>
          <w:rFonts w:ascii="Arial" w:eastAsia="Arial" w:hAnsi="Arial" w:cs="Arial"/>
          <w:spacing w:val="3"/>
          <w:w w:val="101"/>
        </w:rPr>
        <w:t>l</w:t>
      </w:r>
      <w:r w:rsidRPr="009B4773">
        <w:rPr>
          <w:rFonts w:ascii="Arial" w:eastAsia="Arial" w:hAnsi="Arial" w:cs="Arial"/>
          <w:w w:val="101"/>
        </w:rPr>
        <w:t>)</w:t>
      </w:r>
    </w:p>
    <w:p w14:paraId="248DCF01" w14:textId="4F5D6099" w:rsidR="00EB4938" w:rsidRDefault="00447B6D" w:rsidP="001B71A1">
      <w:pPr>
        <w:tabs>
          <w:tab w:val="left" w:pos="8364"/>
          <w:tab w:val="left" w:pos="8505"/>
        </w:tabs>
        <w:spacing w:after="0" w:line="240" w:lineRule="auto"/>
        <w:ind w:right="91"/>
        <w:jc w:val="center"/>
        <w:rPr>
          <w:rFonts w:ascii="Arial" w:eastAsia="Arial" w:hAnsi="Arial" w:cs="Arial"/>
          <w:w w:val="101"/>
          <w:sz w:val="18"/>
          <w:szCs w:val="18"/>
        </w:rPr>
      </w:pPr>
      <w:r w:rsidRPr="00447B6D">
        <w:rPr>
          <w:rFonts w:ascii="Arial" w:eastAsia="Arial" w:hAnsi="Arial" w:cs="Arial"/>
          <w:noProof/>
          <w:w w:val="101"/>
          <w:sz w:val="18"/>
          <w:szCs w:val="18"/>
          <w:lang w:eastAsia="es-MX"/>
        </w:rPr>
        <w:drawing>
          <wp:inline distT="0" distB="0" distL="0" distR="0" wp14:anchorId="4C4F9DAE" wp14:editId="7190ACB3">
            <wp:extent cx="5467925" cy="2266950"/>
            <wp:effectExtent l="19050" t="19050" r="19050" b="190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39403" cy="2296584"/>
                    </a:xfrm>
                    <a:prstGeom prst="rect">
                      <a:avLst/>
                    </a:prstGeom>
                    <a:ln w="9525">
                      <a:solidFill>
                        <a:schemeClr val="tx1"/>
                      </a:solidFill>
                    </a:ln>
                  </pic:spPr>
                </pic:pic>
              </a:graphicData>
            </a:graphic>
          </wp:inline>
        </w:drawing>
      </w:r>
    </w:p>
    <w:p w14:paraId="20FC15F5" w14:textId="30771C22" w:rsidR="001B71A1" w:rsidRPr="00967568" w:rsidRDefault="009B4773" w:rsidP="001B71A1">
      <w:pPr>
        <w:tabs>
          <w:tab w:val="left" w:pos="8364"/>
          <w:tab w:val="left" w:pos="8505"/>
        </w:tabs>
        <w:spacing w:after="0" w:line="240" w:lineRule="auto"/>
        <w:ind w:right="91"/>
        <w:rPr>
          <w:rFonts w:ascii="Arial" w:eastAsia="Arial" w:hAnsi="Arial" w:cs="Arial"/>
          <w:sz w:val="16"/>
          <w:szCs w:val="16"/>
        </w:rPr>
      </w:pPr>
      <w:r>
        <w:rPr>
          <w:rFonts w:ascii="Arial" w:eastAsia="Arial" w:hAnsi="Arial" w:cs="Arial"/>
          <w:spacing w:val="-1"/>
          <w:sz w:val="16"/>
          <w:szCs w:val="16"/>
        </w:rPr>
        <w:t xml:space="preserve">  </w:t>
      </w:r>
      <w:r w:rsidR="001B71A1" w:rsidRPr="00A13425">
        <w:rPr>
          <w:rFonts w:ascii="Arial" w:eastAsia="Arial" w:hAnsi="Arial" w:cs="Arial"/>
          <w:spacing w:val="-1"/>
          <w:sz w:val="16"/>
          <w:szCs w:val="16"/>
        </w:rPr>
        <w:t>F</w:t>
      </w:r>
      <w:r w:rsidR="001B71A1" w:rsidRPr="00A13425">
        <w:rPr>
          <w:rFonts w:ascii="Arial" w:eastAsia="Arial" w:hAnsi="Arial" w:cs="Arial"/>
          <w:spacing w:val="-2"/>
          <w:sz w:val="16"/>
          <w:szCs w:val="16"/>
        </w:rPr>
        <w:t>u</w:t>
      </w:r>
      <w:r w:rsidR="001B71A1" w:rsidRPr="00A13425">
        <w:rPr>
          <w:rFonts w:ascii="Arial" w:eastAsia="Arial" w:hAnsi="Arial" w:cs="Arial"/>
          <w:spacing w:val="-6"/>
          <w:sz w:val="16"/>
          <w:szCs w:val="16"/>
        </w:rPr>
        <w:t>e</w:t>
      </w:r>
      <w:r w:rsidR="001B71A1" w:rsidRPr="00A13425">
        <w:rPr>
          <w:rFonts w:ascii="Arial" w:eastAsia="Arial" w:hAnsi="Arial" w:cs="Arial"/>
          <w:spacing w:val="-2"/>
          <w:sz w:val="16"/>
          <w:szCs w:val="16"/>
        </w:rPr>
        <w:t>n</w:t>
      </w:r>
      <w:r w:rsidR="001B71A1" w:rsidRPr="00A13425">
        <w:rPr>
          <w:rFonts w:ascii="Arial" w:eastAsia="Arial" w:hAnsi="Arial" w:cs="Arial"/>
          <w:spacing w:val="-1"/>
          <w:sz w:val="16"/>
          <w:szCs w:val="16"/>
        </w:rPr>
        <w:t>t</w:t>
      </w:r>
      <w:r w:rsidR="001B71A1" w:rsidRPr="00A13425">
        <w:rPr>
          <w:rFonts w:ascii="Arial" w:eastAsia="Arial" w:hAnsi="Arial" w:cs="Arial"/>
          <w:spacing w:val="-6"/>
          <w:sz w:val="16"/>
          <w:szCs w:val="16"/>
        </w:rPr>
        <w:t>e</w:t>
      </w:r>
      <w:r w:rsidR="001B71A1" w:rsidRPr="00A13425">
        <w:rPr>
          <w:rFonts w:ascii="Arial" w:eastAsia="Arial" w:hAnsi="Arial" w:cs="Arial"/>
          <w:sz w:val="16"/>
          <w:szCs w:val="16"/>
        </w:rPr>
        <w:t>:</w:t>
      </w:r>
      <w:r w:rsidR="001B71A1" w:rsidRPr="00A13425">
        <w:rPr>
          <w:rFonts w:ascii="Arial" w:eastAsia="Arial" w:hAnsi="Arial" w:cs="Arial"/>
          <w:spacing w:val="-13"/>
          <w:sz w:val="16"/>
          <w:szCs w:val="16"/>
        </w:rPr>
        <w:t xml:space="preserve"> </w:t>
      </w:r>
      <w:r w:rsidR="001B71A1" w:rsidRPr="00A13425">
        <w:rPr>
          <w:rFonts w:ascii="Arial" w:eastAsia="Arial" w:hAnsi="Arial" w:cs="Arial"/>
          <w:spacing w:val="-1"/>
          <w:sz w:val="16"/>
          <w:szCs w:val="16"/>
        </w:rPr>
        <w:t>I</w:t>
      </w:r>
      <w:r w:rsidR="001B71A1" w:rsidRPr="00A13425">
        <w:rPr>
          <w:rFonts w:ascii="Arial" w:eastAsia="Arial" w:hAnsi="Arial" w:cs="Arial"/>
          <w:spacing w:val="1"/>
          <w:sz w:val="16"/>
          <w:szCs w:val="16"/>
        </w:rPr>
        <w:t>N</w:t>
      </w:r>
      <w:r w:rsidR="001B71A1" w:rsidRPr="00A13425">
        <w:rPr>
          <w:rFonts w:ascii="Arial" w:eastAsia="Arial" w:hAnsi="Arial" w:cs="Arial"/>
          <w:sz w:val="16"/>
          <w:szCs w:val="16"/>
        </w:rPr>
        <w:t>E</w:t>
      </w:r>
      <w:r w:rsidR="001B71A1" w:rsidRPr="00A13425">
        <w:rPr>
          <w:rFonts w:ascii="Arial" w:eastAsia="Arial" w:hAnsi="Arial" w:cs="Arial"/>
          <w:spacing w:val="1"/>
          <w:sz w:val="16"/>
          <w:szCs w:val="16"/>
        </w:rPr>
        <w:t>G</w:t>
      </w:r>
      <w:r w:rsidR="001B71A1" w:rsidRPr="00A13425">
        <w:rPr>
          <w:rFonts w:ascii="Arial" w:eastAsia="Arial" w:hAnsi="Arial" w:cs="Arial"/>
          <w:spacing w:val="-1"/>
          <w:sz w:val="16"/>
          <w:szCs w:val="16"/>
        </w:rPr>
        <w:t>I</w:t>
      </w:r>
      <w:r w:rsidR="001B71A1" w:rsidRPr="00A13425">
        <w:rPr>
          <w:rFonts w:ascii="Arial" w:eastAsia="Arial" w:hAnsi="Arial" w:cs="Arial"/>
          <w:sz w:val="16"/>
          <w:szCs w:val="16"/>
        </w:rPr>
        <w:t>.</w:t>
      </w:r>
    </w:p>
    <w:p w14:paraId="5DCE3719" w14:textId="77777777" w:rsidR="009C3A5F" w:rsidRDefault="009C3A5F" w:rsidP="009C3A5F">
      <w:pPr>
        <w:widowControl/>
        <w:spacing w:before="160" w:after="0" w:line="240" w:lineRule="auto"/>
        <w:ind w:left="-426" w:right="-547"/>
        <w:jc w:val="both"/>
        <w:rPr>
          <w:rFonts w:ascii="Arial" w:eastAsia="Times New Roman" w:hAnsi="Arial" w:cs="Arial"/>
          <w:sz w:val="24"/>
          <w:szCs w:val="24"/>
          <w:lang w:eastAsia="es-MX"/>
        </w:rPr>
      </w:pPr>
    </w:p>
    <w:p w14:paraId="7F5E924A" w14:textId="647EFE7E" w:rsidR="001B71A1" w:rsidRDefault="001B71A1" w:rsidP="009C3A5F">
      <w:pPr>
        <w:widowControl/>
        <w:spacing w:after="0" w:line="240" w:lineRule="auto"/>
        <w:ind w:left="-426" w:right="-547"/>
        <w:jc w:val="both"/>
        <w:rPr>
          <w:rFonts w:ascii="Arial" w:eastAsia="Times New Roman" w:hAnsi="Arial" w:cs="Arial"/>
          <w:bCs/>
          <w:sz w:val="23"/>
          <w:szCs w:val="23"/>
          <w:lang w:eastAsia="es-MX"/>
        </w:rPr>
      </w:pPr>
      <w:r w:rsidRPr="009C3A5F">
        <w:rPr>
          <w:rFonts w:ascii="Arial" w:eastAsia="Times New Roman" w:hAnsi="Arial" w:cs="Arial"/>
          <w:bCs/>
          <w:sz w:val="23"/>
          <w:szCs w:val="23"/>
          <w:lang w:eastAsia="es-MX"/>
        </w:rPr>
        <w:t xml:space="preserve">De la inversión bruta fija del país, las </w:t>
      </w:r>
      <w:r w:rsidR="009C3A5F">
        <w:rPr>
          <w:rFonts w:ascii="Arial" w:eastAsia="Times New Roman" w:hAnsi="Arial" w:cs="Arial"/>
          <w:bCs/>
          <w:sz w:val="23"/>
          <w:szCs w:val="23"/>
          <w:lang w:eastAsia="es-MX"/>
        </w:rPr>
        <w:t>s</w:t>
      </w:r>
      <w:r w:rsidRPr="009C3A5F">
        <w:rPr>
          <w:rFonts w:ascii="Arial" w:eastAsia="Times New Roman" w:hAnsi="Arial" w:cs="Arial"/>
          <w:bCs/>
          <w:sz w:val="23"/>
          <w:szCs w:val="23"/>
          <w:lang w:eastAsia="es-MX"/>
        </w:rPr>
        <w:t>ociedades</w:t>
      </w:r>
      <w:r w:rsidR="00122154" w:rsidRPr="009C3A5F">
        <w:rPr>
          <w:rFonts w:ascii="Arial" w:eastAsia="Times New Roman" w:hAnsi="Arial" w:cs="Arial"/>
          <w:bCs/>
          <w:sz w:val="23"/>
          <w:szCs w:val="23"/>
          <w:lang w:eastAsia="es-MX"/>
        </w:rPr>
        <w:t xml:space="preserve"> no financieras </w:t>
      </w:r>
      <w:r w:rsidR="009C3A5F">
        <w:rPr>
          <w:rFonts w:ascii="Arial" w:eastAsia="Times New Roman" w:hAnsi="Arial" w:cs="Arial"/>
          <w:bCs/>
          <w:sz w:val="23"/>
          <w:szCs w:val="23"/>
          <w:lang w:eastAsia="es-MX"/>
        </w:rPr>
        <w:t>aportaron</w:t>
      </w:r>
      <w:r w:rsidR="00122154" w:rsidRPr="009C3A5F">
        <w:rPr>
          <w:rFonts w:ascii="Arial" w:eastAsia="Times New Roman" w:hAnsi="Arial" w:cs="Arial"/>
          <w:bCs/>
          <w:sz w:val="23"/>
          <w:szCs w:val="23"/>
          <w:lang w:eastAsia="es-MX"/>
        </w:rPr>
        <w:t xml:space="preserve"> 59.5</w:t>
      </w:r>
      <w:r w:rsidRPr="009C3A5F">
        <w:rPr>
          <w:rFonts w:ascii="Arial" w:eastAsia="Times New Roman" w:hAnsi="Arial" w:cs="Arial"/>
          <w:bCs/>
          <w:sz w:val="23"/>
          <w:szCs w:val="23"/>
          <w:lang w:eastAsia="es-MX"/>
        </w:rPr>
        <w:t>%, l</w:t>
      </w:r>
      <w:r w:rsidR="00122154" w:rsidRPr="009C3A5F">
        <w:rPr>
          <w:rFonts w:ascii="Arial" w:eastAsia="Times New Roman" w:hAnsi="Arial" w:cs="Arial"/>
          <w:bCs/>
          <w:sz w:val="23"/>
          <w:szCs w:val="23"/>
          <w:lang w:eastAsia="es-MX"/>
        </w:rPr>
        <w:t xml:space="preserve">os </w:t>
      </w:r>
      <w:r w:rsidR="009C3A5F">
        <w:rPr>
          <w:rFonts w:ascii="Arial" w:eastAsia="Times New Roman" w:hAnsi="Arial" w:cs="Arial"/>
          <w:bCs/>
          <w:sz w:val="23"/>
          <w:szCs w:val="23"/>
          <w:lang w:eastAsia="es-MX"/>
        </w:rPr>
        <w:t>h</w:t>
      </w:r>
      <w:r w:rsidR="00122154" w:rsidRPr="009C3A5F">
        <w:rPr>
          <w:rFonts w:ascii="Arial" w:eastAsia="Times New Roman" w:hAnsi="Arial" w:cs="Arial"/>
          <w:bCs/>
          <w:sz w:val="23"/>
          <w:szCs w:val="23"/>
          <w:lang w:eastAsia="es-MX"/>
        </w:rPr>
        <w:t xml:space="preserve">ogares participaron con 30.9%, el </w:t>
      </w:r>
      <w:r w:rsidR="009C3A5F">
        <w:rPr>
          <w:rFonts w:ascii="Arial" w:eastAsia="Times New Roman" w:hAnsi="Arial" w:cs="Arial"/>
          <w:bCs/>
          <w:sz w:val="23"/>
          <w:szCs w:val="23"/>
          <w:lang w:eastAsia="es-MX"/>
        </w:rPr>
        <w:t>g</w:t>
      </w:r>
      <w:r w:rsidR="00122154" w:rsidRPr="009C3A5F">
        <w:rPr>
          <w:rFonts w:ascii="Arial" w:eastAsia="Times New Roman" w:hAnsi="Arial" w:cs="Arial"/>
          <w:bCs/>
          <w:sz w:val="23"/>
          <w:szCs w:val="23"/>
          <w:lang w:eastAsia="es-MX"/>
        </w:rPr>
        <w:t>obierno general con 7.9</w:t>
      </w:r>
      <w:r w:rsidRPr="009C3A5F">
        <w:rPr>
          <w:rFonts w:ascii="Arial" w:eastAsia="Times New Roman" w:hAnsi="Arial" w:cs="Arial"/>
          <w:bCs/>
          <w:sz w:val="23"/>
          <w:szCs w:val="23"/>
          <w:lang w:eastAsia="es-MX"/>
        </w:rPr>
        <w:t>%, la</w:t>
      </w:r>
      <w:r w:rsidR="00474AFA" w:rsidRPr="009C3A5F">
        <w:rPr>
          <w:rFonts w:ascii="Arial" w:eastAsia="Times New Roman" w:hAnsi="Arial" w:cs="Arial"/>
          <w:bCs/>
          <w:sz w:val="23"/>
          <w:szCs w:val="23"/>
          <w:lang w:eastAsia="es-MX"/>
        </w:rPr>
        <w:t xml:space="preserve">s </w:t>
      </w:r>
      <w:r w:rsidR="009C3A5F">
        <w:rPr>
          <w:rFonts w:ascii="Arial" w:eastAsia="Times New Roman" w:hAnsi="Arial" w:cs="Arial"/>
          <w:bCs/>
          <w:sz w:val="23"/>
          <w:szCs w:val="23"/>
          <w:lang w:eastAsia="es-MX"/>
        </w:rPr>
        <w:t>s</w:t>
      </w:r>
      <w:r w:rsidR="00474AFA" w:rsidRPr="009C3A5F">
        <w:rPr>
          <w:rFonts w:ascii="Arial" w:eastAsia="Times New Roman" w:hAnsi="Arial" w:cs="Arial"/>
          <w:bCs/>
          <w:sz w:val="23"/>
          <w:szCs w:val="23"/>
          <w:lang w:eastAsia="es-MX"/>
        </w:rPr>
        <w:t>ociedades financieras con 1.6% y las ISFLSH con 0.1</w:t>
      </w:r>
      <w:r w:rsidRPr="009C3A5F">
        <w:rPr>
          <w:rFonts w:ascii="Arial" w:eastAsia="Times New Roman" w:hAnsi="Arial" w:cs="Arial"/>
          <w:bCs/>
          <w:sz w:val="23"/>
          <w:szCs w:val="23"/>
          <w:lang w:eastAsia="es-MX"/>
        </w:rPr>
        <w:t xml:space="preserve"> por ciento.</w:t>
      </w:r>
    </w:p>
    <w:p w14:paraId="76F6262D" w14:textId="77777777" w:rsidR="009C3A5F" w:rsidRPr="009C3A5F" w:rsidRDefault="009C3A5F" w:rsidP="009C3A5F">
      <w:pPr>
        <w:widowControl/>
        <w:spacing w:after="0" w:line="240" w:lineRule="auto"/>
        <w:ind w:left="-426" w:right="-547"/>
        <w:jc w:val="both"/>
        <w:rPr>
          <w:rFonts w:ascii="Arial" w:eastAsia="Times New Roman" w:hAnsi="Arial" w:cs="Arial"/>
          <w:bCs/>
          <w:sz w:val="23"/>
          <w:szCs w:val="23"/>
          <w:lang w:eastAsia="es-MX"/>
        </w:rPr>
      </w:pPr>
    </w:p>
    <w:p w14:paraId="563A654F" w14:textId="069F8367" w:rsidR="001B71A1" w:rsidRPr="009C3A5F" w:rsidRDefault="00B54D74" w:rsidP="009C3A5F">
      <w:pPr>
        <w:widowControl/>
        <w:spacing w:after="0" w:line="240" w:lineRule="auto"/>
        <w:ind w:left="-426" w:right="-547"/>
        <w:jc w:val="both"/>
        <w:rPr>
          <w:rFonts w:ascii="Arial" w:eastAsia="Times New Roman" w:hAnsi="Arial" w:cs="Arial"/>
          <w:bCs/>
          <w:sz w:val="23"/>
          <w:szCs w:val="23"/>
          <w:lang w:eastAsia="es-MX"/>
        </w:rPr>
      </w:pPr>
      <w:r w:rsidRPr="009C3A5F">
        <w:rPr>
          <w:rFonts w:ascii="Arial" w:eastAsia="Times New Roman" w:hAnsi="Arial" w:cs="Arial"/>
          <w:bCs/>
          <w:sz w:val="23"/>
          <w:szCs w:val="23"/>
          <w:lang w:eastAsia="es-MX"/>
        </w:rPr>
        <w:t>En 2020</w:t>
      </w:r>
      <w:r w:rsidR="001B71A1" w:rsidRPr="009C3A5F">
        <w:rPr>
          <w:rFonts w:ascii="Arial" w:eastAsia="Times New Roman" w:hAnsi="Arial" w:cs="Arial"/>
          <w:bCs/>
          <w:sz w:val="23"/>
          <w:szCs w:val="23"/>
          <w:lang w:eastAsia="es-MX"/>
        </w:rPr>
        <w:t xml:space="preserve">, para financiar sus gastos en </w:t>
      </w:r>
      <w:r w:rsidR="009C3A5F">
        <w:rPr>
          <w:rFonts w:ascii="Arial" w:eastAsia="Times New Roman" w:hAnsi="Arial" w:cs="Arial"/>
          <w:bCs/>
          <w:sz w:val="23"/>
          <w:szCs w:val="23"/>
          <w:lang w:eastAsia="es-MX"/>
        </w:rPr>
        <w:t>a</w:t>
      </w:r>
      <w:r w:rsidR="001B71A1" w:rsidRPr="009C3A5F">
        <w:rPr>
          <w:rFonts w:ascii="Arial" w:eastAsia="Times New Roman" w:hAnsi="Arial" w:cs="Arial"/>
          <w:bCs/>
          <w:sz w:val="23"/>
          <w:szCs w:val="23"/>
          <w:lang w:eastAsia="es-MX"/>
        </w:rPr>
        <w:t xml:space="preserve">ctivos no </w:t>
      </w:r>
      <w:r w:rsidR="002A7FD3" w:rsidRPr="009C3A5F">
        <w:rPr>
          <w:rFonts w:ascii="Arial" w:eastAsia="Times New Roman" w:hAnsi="Arial" w:cs="Arial"/>
          <w:bCs/>
          <w:sz w:val="23"/>
          <w:szCs w:val="23"/>
          <w:lang w:eastAsia="es-MX"/>
        </w:rPr>
        <w:t>f</w:t>
      </w:r>
      <w:r w:rsidR="001B71A1" w:rsidRPr="009C3A5F">
        <w:rPr>
          <w:rFonts w:ascii="Arial" w:eastAsia="Times New Roman" w:hAnsi="Arial" w:cs="Arial"/>
          <w:bCs/>
          <w:sz w:val="23"/>
          <w:szCs w:val="23"/>
          <w:lang w:eastAsia="es-MX"/>
        </w:rPr>
        <w:t xml:space="preserve">inancieros, las </w:t>
      </w:r>
      <w:r w:rsidR="009C3A5F">
        <w:rPr>
          <w:rFonts w:ascii="Arial" w:eastAsia="Times New Roman" w:hAnsi="Arial" w:cs="Arial"/>
          <w:bCs/>
          <w:sz w:val="23"/>
          <w:szCs w:val="23"/>
          <w:lang w:eastAsia="es-MX"/>
        </w:rPr>
        <w:t>s</w:t>
      </w:r>
      <w:r w:rsidR="001B71A1" w:rsidRPr="009C3A5F">
        <w:rPr>
          <w:rFonts w:ascii="Arial" w:eastAsia="Times New Roman" w:hAnsi="Arial" w:cs="Arial"/>
          <w:bCs/>
          <w:sz w:val="23"/>
          <w:szCs w:val="23"/>
          <w:lang w:eastAsia="es-MX"/>
        </w:rPr>
        <w:t>ociedades no financieras recurrieron a recursos netos</w:t>
      </w:r>
      <w:r w:rsidR="00215A7E" w:rsidRPr="009C3A5F">
        <w:rPr>
          <w:rFonts w:ascii="Arial" w:eastAsia="Times New Roman" w:hAnsi="Arial" w:cs="Arial"/>
          <w:bCs/>
          <w:sz w:val="23"/>
          <w:szCs w:val="23"/>
          <w:lang w:eastAsia="es-MX"/>
        </w:rPr>
        <w:t xml:space="preserve"> adicionales equivalentes a 10.1</w:t>
      </w:r>
      <w:r w:rsidR="001B71A1" w:rsidRPr="009C3A5F">
        <w:rPr>
          <w:rFonts w:ascii="Arial" w:eastAsia="Times New Roman" w:hAnsi="Arial" w:cs="Arial"/>
          <w:bCs/>
          <w:sz w:val="23"/>
          <w:szCs w:val="23"/>
          <w:lang w:eastAsia="es-MX"/>
        </w:rPr>
        <w:t xml:space="preserve">% del PIB, en tanto que el </w:t>
      </w:r>
      <w:r w:rsidR="009C3A5F">
        <w:rPr>
          <w:rFonts w:ascii="Arial" w:eastAsia="Times New Roman" w:hAnsi="Arial" w:cs="Arial"/>
          <w:bCs/>
          <w:sz w:val="23"/>
          <w:szCs w:val="23"/>
          <w:lang w:eastAsia="es-MX"/>
        </w:rPr>
        <w:t>g</w:t>
      </w:r>
      <w:r w:rsidR="001B71A1" w:rsidRPr="009C3A5F">
        <w:rPr>
          <w:rFonts w:ascii="Arial" w:eastAsia="Times New Roman" w:hAnsi="Arial" w:cs="Arial"/>
          <w:bCs/>
          <w:sz w:val="23"/>
          <w:szCs w:val="23"/>
          <w:lang w:eastAsia="es-MX"/>
        </w:rPr>
        <w:t>obierno general reportó necesidades de fi</w:t>
      </w:r>
      <w:r w:rsidR="00215A7E" w:rsidRPr="009C3A5F">
        <w:rPr>
          <w:rFonts w:ascii="Arial" w:eastAsia="Times New Roman" w:hAnsi="Arial" w:cs="Arial"/>
          <w:bCs/>
          <w:sz w:val="23"/>
          <w:szCs w:val="23"/>
          <w:lang w:eastAsia="es-MX"/>
        </w:rPr>
        <w:t>nanciamiento equivalentes a 5.4</w:t>
      </w:r>
      <w:r w:rsidR="001B71A1" w:rsidRPr="009C3A5F">
        <w:rPr>
          <w:rFonts w:ascii="Arial" w:eastAsia="Times New Roman" w:hAnsi="Arial" w:cs="Arial"/>
          <w:bCs/>
          <w:sz w:val="23"/>
          <w:szCs w:val="23"/>
          <w:lang w:eastAsia="es-MX"/>
        </w:rPr>
        <w:t xml:space="preserve"> por ciento. Por su parte, las </w:t>
      </w:r>
      <w:r w:rsidR="009C3A5F">
        <w:rPr>
          <w:rFonts w:ascii="Arial" w:eastAsia="Times New Roman" w:hAnsi="Arial" w:cs="Arial"/>
          <w:bCs/>
          <w:sz w:val="23"/>
          <w:szCs w:val="23"/>
          <w:lang w:eastAsia="es-MX"/>
        </w:rPr>
        <w:t>s</w:t>
      </w:r>
      <w:r w:rsidR="001B71A1" w:rsidRPr="009C3A5F">
        <w:rPr>
          <w:rFonts w:ascii="Arial" w:eastAsia="Times New Roman" w:hAnsi="Arial" w:cs="Arial"/>
          <w:bCs/>
          <w:sz w:val="23"/>
          <w:szCs w:val="23"/>
          <w:lang w:eastAsia="es-MX"/>
        </w:rPr>
        <w:t>ociedades financieras, cumpliendo su función de oferentes de recursos para el financiamiento de la actividad productiva, proporcionaron re</w:t>
      </w:r>
      <w:r w:rsidR="00215A7E" w:rsidRPr="009C3A5F">
        <w:rPr>
          <w:rFonts w:ascii="Arial" w:eastAsia="Times New Roman" w:hAnsi="Arial" w:cs="Arial"/>
          <w:bCs/>
          <w:sz w:val="23"/>
          <w:szCs w:val="23"/>
          <w:lang w:eastAsia="es-MX"/>
        </w:rPr>
        <w:t>cursos netos equivalentes a 3.8</w:t>
      </w:r>
      <w:r w:rsidR="001B71A1" w:rsidRPr="009C3A5F">
        <w:rPr>
          <w:rFonts w:ascii="Arial" w:eastAsia="Times New Roman" w:hAnsi="Arial" w:cs="Arial"/>
          <w:bCs/>
          <w:sz w:val="23"/>
          <w:szCs w:val="23"/>
          <w:lang w:eastAsia="es-MX"/>
        </w:rPr>
        <w:t xml:space="preserve">%; los </w:t>
      </w:r>
      <w:r w:rsidR="009C3A5F">
        <w:rPr>
          <w:rFonts w:ascii="Arial" w:eastAsia="Times New Roman" w:hAnsi="Arial" w:cs="Arial"/>
          <w:bCs/>
          <w:sz w:val="23"/>
          <w:szCs w:val="23"/>
          <w:lang w:eastAsia="es-MX"/>
        </w:rPr>
        <w:t>h</w:t>
      </w:r>
      <w:r w:rsidR="001B71A1" w:rsidRPr="009C3A5F">
        <w:rPr>
          <w:rFonts w:ascii="Arial" w:eastAsia="Times New Roman" w:hAnsi="Arial" w:cs="Arial"/>
          <w:bCs/>
          <w:sz w:val="23"/>
          <w:szCs w:val="23"/>
          <w:lang w:eastAsia="es-MX"/>
        </w:rPr>
        <w:t xml:space="preserve">ogares </w:t>
      </w:r>
      <w:r w:rsidR="00542BDF" w:rsidRPr="009C3A5F">
        <w:rPr>
          <w:rFonts w:ascii="Arial" w:eastAsia="Times New Roman" w:hAnsi="Arial" w:cs="Arial"/>
          <w:bCs/>
          <w:sz w:val="23"/>
          <w:szCs w:val="23"/>
          <w:lang w:eastAsia="es-MX"/>
        </w:rPr>
        <w:t>14.5</w:t>
      </w:r>
      <w:r w:rsidR="001B71A1" w:rsidRPr="009C3A5F">
        <w:rPr>
          <w:rFonts w:ascii="Arial" w:eastAsia="Times New Roman" w:hAnsi="Arial" w:cs="Arial"/>
          <w:bCs/>
          <w:sz w:val="23"/>
          <w:szCs w:val="23"/>
          <w:lang w:eastAsia="es-MX"/>
        </w:rPr>
        <w:t xml:space="preserve">% y las ISFLSH reportaron préstamos netos por </w:t>
      </w:r>
      <w:r w:rsidR="00872BD1" w:rsidRPr="009C3A5F">
        <w:rPr>
          <w:rFonts w:ascii="Arial" w:eastAsia="Times New Roman" w:hAnsi="Arial" w:cs="Arial"/>
          <w:bCs/>
          <w:sz w:val="23"/>
          <w:szCs w:val="23"/>
          <w:lang w:eastAsia="es-MX"/>
        </w:rPr>
        <w:t>0.4</w:t>
      </w:r>
      <w:r w:rsidR="001B71A1" w:rsidRPr="009C3A5F">
        <w:rPr>
          <w:rFonts w:ascii="Arial" w:eastAsia="Times New Roman" w:hAnsi="Arial" w:cs="Arial"/>
          <w:bCs/>
          <w:sz w:val="23"/>
          <w:szCs w:val="23"/>
          <w:lang w:eastAsia="es-MX"/>
        </w:rPr>
        <w:t xml:space="preserve"> por ciento</w:t>
      </w:r>
      <w:r w:rsidR="001B71A1" w:rsidRPr="009C3A5F">
        <w:rPr>
          <w:rStyle w:val="Refdenotaalpie"/>
          <w:rFonts w:ascii="Arial" w:eastAsia="Times New Roman" w:hAnsi="Arial" w:cs="Arial"/>
          <w:bCs/>
          <w:sz w:val="23"/>
          <w:szCs w:val="23"/>
          <w:lang w:eastAsia="es-MX"/>
        </w:rPr>
        <w:footnoteReference w:id="3"/>
      </w:r>
      <w:r w:rsidR="009C3A5F">
        <w:rPr>
          <w:rFonts w:ascii="Arial" w:eastAsia="Times New Roman" w:hAnsi="Arial" w:cs="Arial"/>
          <w:bCs/>
          <w:sz w:val="23"/>
          <w:szCs w:val="23"/>
          <w:lang w:eastAsia="es-MX"/>
        </w:rPr>
        <w:t xml:space="preserve"> </w:t>
      </w:r>
      <w:r w:rsidR="009C3A5F" w:rsidRPr="009C3A5F">
        <w:rPr>
          <w:rFonts w:ascii="Arial" w:eastAsia="Times New Roman" w:hAnsi="Arial" w:cs="Arial"/>
          <w:bCs/>
          <w:sz w:val="23"/>
          <w:szCs w:val="23"/>
          <w:lang w:eastAsia="es-MX"/>
        </w:rPr>
        <w:t>del PIB</w:t>
      </w:r>
      <w:r w:rsidR="001B71A1" w:rsidRPr="009C3A5F">
        <w:rPr>
          <w:rFonts w:ascii="Arial" w:eastAsia="Times New Roman" w:hAnsi="Arial" w:cs="Arial"/>
          <w:bCs/>
          <w:sz w:val="23"/>
          <w:szCs w:val="23"/>
          <w:lang w:eastAsia="es-MX"/>
        </w:rPr>
        <w:t>.</w:t>
      </w:r>
    </w:p>
    <w:p w14:paraId="2C2D202B" w14:textId="77777777" w:rsidR="002F04F8" w:rsidRDefault="002F04F8" w:rsidP="009C3A5F">
      <w:pPr>
        <w:pStyle w:val="p0"/>
        <w:spacing w:before="0"/>
        <w:ind w:left="-567" w:right="-252" w:firstLine="0"/>
        <w:jc w:val="center"/>
        <w:rPr>
          <w:b/>
          <w:smallCaps/>
          <w:color w:val="auto"/>
        </w:rPr>
      </w:pPr>
    </w:p>
    <w:p w14:paraId="194D6A62" w14:textId="208BCE80" w:rsidR="001B71A1" w:rsidRPr="009C3A5F" w:rsidRDefault="001B71A1" w:rsidP="009C3A5F">
      <w:pPr>
        <w:pStyle w:val="p0"/>
        <w:spacing w:before="0"/>
        <w:ind w:left="-567" w:right="-252" w:firstLine="0"/>
        <w:jc w:val="center"/>
        <w:rPr>
          <w:b/>
          <w:smallCaps/>
          <w:color w:val="auto"/>
          <w:sz w:val="22"/>
          <w:szCs w:val="22"/>
        </w:rPr>
      </w:pPr>
      <w:r w:rsidRPr="009C3A5F">
        <w:rPr>
          <w:b/>
          <w:smallCaps/>
          <w:color w:val="auto"/>
          <w:sz w:val="22"/>
          <w:szCs w:val="22"/>
        </w:rPr>
        <w:t xml:space="preserve">Financiamiento de los Activos no </w:t>
      </w:r>
      <w:r w:rsidR="002A7FD3" w:rsidRPr="009C3A5F">
        <w:rPr>
          <w:b/>
          <w:smallCaps/>
          <w:color w:val="auto"/>
          <w:sz w:val="22"/>
          <w:szCs w:val="22"/>
        </w:rPr>
        <w:t>fi</w:t>
      </w:r>
      <w:r w:rsidRPr="009C3A5F">
        <w:rPr>
          <w:b/>
          <w:smallCaps/>
          <w:color w:val="auto"/>
          <w:sz w:val="22"/>
          <w:szCs w:val="22"/>
        </w:rPr>
        <w:t xml:space="preserve">nancieros por Sector Institucional, </w:t>
      </w:r>
      <w:r w:rsidR="00872BD1" w:rsidRPr="009C3A5F">
        <w:rPr>
          <w:b/>
          <w:smallCaps/>
          <w:color w:val="auto"/>
          <w:sz w:val="22"/>
          <w:szCs w:val="22"/>
        </w:rPr>
        <w:t>2020</w:t>
      </w:r>
    </w:p>
    <w:p w14:paraId="49F6ED8B" w14:textId="507B9003" w:rsidR="001B71A1" w:rsidRPr="009C3A5F" w:rsidRDefault="001B71A1" w:rsidP="009C3A5F">
      <w:pPr>
        <w:pStyle w:val="p0"/>
        <w:spacing w:before="0"/>
        <w:ind w:left="-567" w:right="-252" w:firstLine="0"/>
        <w:jc w:val="center"/>
        <w:rPr>
          <w:color w:val="auto"/>
          <w:sz w:val="22"/>
          <w:szCs w:val="22"/>
        </w:rPr>
      </w:pPr>
      <w:r w:rsidRPr="009C3A5F">
        <w:rPr>
          <w:color w:val="auto"/>
          <w:sz w:val="22"/>
          <w:szCs w:val="22"/>
        </w:rPr>
        <w:t>(Participación porcentual respecto al PIB)</w:t>
      </w:r>
    </w:p>
    <w:tbl>
      <w:tblPr>
        <w:tblW w:w="9542" w:type="dxa"/>
        <w:tblBorders>
          <w:top w:val="single" w:sz="8" w:space="0" w:color="auto"/>
          <w:left w:val="single" w:sz="8" w:space="0" w:color="auto"/>
          <w:bottom w:val="single" w:sz="8" w:space="0" w:color="auto"/>
          <w:right w:val="single" w:sz="8" w:space="0" w:color="auto"/>
        </w:tblBorders>
        <w:tblCellMar>
          <w:left w:w="70" w:type="dxa"/>
          <w:right w:w="70" w:type="dxa"/>
        </w:tblCellMar>
        <w:tblLook w:val="04A0" w:firstRow="1" w:lastRow="0" w:firstColumn="1" w:lastColumn="0" w:noHBand="0" w:noVBand="1"/>
      </w:tblPr>
      <w:tblGrid>
        <w:gridCol w:w="1088"/>
        <w:gridCol w:w="1606"/>
        <w:gridCol w:w="845"/>
        <w:gridCol w:w="812"/>
        <w:gridCol w:w="888"/>
        <w:gridCol w:w="934"/>
        <w:gridCol w:w="919"/>
        <w:gridCol w:w="858"/>
        <w:gridCol w:w="658"/>
        <w:gridCol w:w="934"/>
      </w:tblGrid>
      <w:tr w:rsidR="00FB1B0E" w:rsidRPr="00F511A5" w14:paraId="7826B447" w14:textId="77777777" w:rsidTr="00FB1B0E">
        <w:trPr>
          <w:trHeight w:val="599"/>
        </w:trPr>
        <w:tc>
          <w:tcPr>
            <w:tcW w:w="1088" w:type="dxa"/>
            <w:shd w:val="clear" w:color="auto" w:fill="1F4E79" w:themeFill="accent5" w:themeFillShade="80"/>
            <w:vAlign w:val="center"/>
            <w:hideMark/>
          </w:tcPr>
          <w:p w14:paraId="1C984E11" w14:textId="77777777" w:rsidR="00F511A5" w:rsidRPr="00F511A5" w:rsidRDefault="00F511A5" w:rsidP="00F511A5">
            <w:pPr>
              <w:widowControl/>
              <w:spacing w:after="0" w:line="240" w:lineRule="auto"/>
              <w:jc w:val="center"/>
              <w:rPr>
                <w:rFonts w:ascii="Arial" w:eastAsia="Times New Roman" w:hAnsi="Arial" w:cs="Arial"/>
                <w:b/>
                <w:bCs/>
                <w:color w:val="FFFFFF"/>
                <w:sz w:val="16"/>
                <w:szCs w:val="16"/>
                <w:lang w:eastAsia="es-MX"/>
              </w:rPr>
            </w:pPr>
            <w:r w:rsidRPr="00F511A5">
              <w:rPr>
                <w:rFonts w:ascii="Arial" w:eastAsia="Times New Roman" w:hAnsi="Arial" w:cs="Arial"/>
                <w:b/>
                <w:bCs/>
                <w:color w:val="FFFFFF"/>
                <w:sz w:val="16"/>
                <w:szCs w:val="16"/>
                <w:lang w:eastAsia="es-MX"/>
              </w:rPr>
              <w:t> </w:t>
            </w:r>
          </w:p>
        </w:tc>
        <w:tc>
          <w:tcPr>
            <w:tcW w:w="1606" w:type="dxa"/>
            <w:shd w:val="clear" w:color="auto" w:fill="1F4E79" w:themeFill="accent5" w:themeFillShade="80"/>
            <w:vAlign w:val="center"/>
            <w:hideMark/>
          </w:tcPr>
          <w:p w14:paraId="19F7B220" w14:textId="77777777" w:rsidR="00F511A5" w:rsidRPr="00F511A5" w:rsidRDefault="00F511A5" w:rsidP="00F511A5">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Concepto</w:t>
            </w:r>
          </w:p>
        </w:tc>
        <w:tc>
          <w:tcPr>
            <w:tcW w:w="845" w:type="dxa"/>
            <w:shd w:val="clear" w:color="auto" w:fill="1F4E79" w:themeFill="accent5" w:themeFillShade="80"/>
            <w:vAlign w:val="center"/>
            <w:hideMark/>
          </w:tcPr>
          <w:p w14:paraId="4E794832" w14:textId="52E754B4" w:rsidR="00F511A5" w:rsidRPr="00F511A5" w:rsidRDefault="00F511A5" w:rsidP="00F511A5">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 xml:space="preserve">Sociedades no </w:t>
            </w:r>
            <w:r w:rsidR="009C3A5F">
              <w:rPr>
                <w:rFonts w:ascii="Arial" w:eastAsia="Times New Roman" w:hAnsi="Arial" w:cs="Arial"/>
                <w:b/>
                <w:bCs/>
                <w:color w:val="FFFFFF"/>
                <w:sz w:val="12"/>
                <w:szCs w:val="12"/>
                <w:lang w:eastAsia="es-MX"/>
              </w:rPr>
              <w:t>f</w:t>
            </w:r>
            <w:r w:rsidRPr="00F511A5">
              <w:rPr>
                <w:rFonts w:ascii="Arial" w:eastAsia="Times New Roman" w:hAnsi="Arial" w:cs="Arial"/>
                <w:b/>
                <w:bCs/>
                <w:color w:val="FFFFFF"/>
                <w:sz w:val="12"/>
                <w:szCs w:val="12"/>
                <w:lang w:eastAsia="es-MX"/>
              </w:rPr>
              <w:t>inancieras</w:t>
            </w:r>
          </w:p>
        </w:tc>
        <w:tc>
          <w:tcPr>
            <w:tcW w:w="812" w:type="dxa"/>
            <w:shd w:val="clear" w:color="auto" w:fill="1F4E79" w:themeFill="accent5" w:themeFillShade="80"/>
            <w:vAlign w:val="center"/>
            <w:hideMark/>
          </w:tcPr>
          <w:p w14:paraId="1DD38673" w14:textId="6E30E7DA" w:rsidR="00F511A5" w:rsidRPr="00F511A5" w:rsidRDefault="00F511A5" w:rsidP="00F511A5">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 xml:space="preserve">Sociedades </w:t>
            </w:r>
            <w:r w:rsidR="009C3A5F">
              <w:rPr>
                <w:rFonts w:ascii="Arial" w:eastAsia="Times New Roman" w:hAnsi="Arial" w:cs="Arial"/>
                <w:b/>
                <w:bCs/>
                <w:color w:val="FFFFFF"/>
                <w:sz w:val="12"/>
                <w:szCs w:val="12"/>
                <w:lang w:eastAsia="es-MX"/>
              </w:rPr>
              <w:t>f</w:t>
            </w:r>
            <w:r w:rsidRPr="00F511A5">
              <w:rPr>
                <w:rFonts w:ascii="Arial" w:eastAsia="Times New Roman" w:hAnsi="Arial" w:cs="Arial"/>
                <w:b/>
                <w:bCs/>
                <w:color w:val="FFFFFF"/>
                <w:sz w:val="12"/>
                <w:szCs w:val="12"/>
                <w:lang w:eastAsia="es-MX"/>
              </w:rPr>
              <w:t>inancieras</w:t>
            </w:r>
          </w:p>
        </w:tc>
        <w:tc>
          <w:tcPr>
            <w:tcW w:w="888" w:type="dxa"/>
            <w:shd w:val="clear" w:color="auto" w:fill="1F4E79" w:themeFill="accent5" w:themeFillShade="80"/>
            <w:vAlign w:val="center"/>
            <w:hideMark/>
          </w:tcPr>
          <w:p w14:paraId="56D9ACE9" w14:textId="3A9DF1DF" w:rsidR="00F511A5" w:rsidRPr="00F511A5" w:rsidRDefault="00F511A5" w:rsidP="00F511A5">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 xml:space="preserve"> Gobierno </w:t>
            </w:r>
            <w:r w:rsidR="009C3A5F">
              <w:rPr>
                <w:rFonts w:ascii="Arial" w:eastAsia="Times New Roman" w:hAnsi="Arial" w:cs="Arial"/>
                <w:b/>
                <w:bCs/>
                <w:color w:val="FFFFFF"/>
                <w:sz w:val="12"/>
                <w:szCs w:val="12"/>
                <w:lang w:eastAsia="es-MX"/>
              </w:rPr>
              <w:t>g</w:t>
            </w:r>
            <w:r w:rsidRPr="00F511A5">
              <w:rPr>
                <w:rFonts w:ascii="Arial" w:eastAsia="Times New Roman" w:hAnsi="Arial" w:cs="Arial"/>
                <w:b/>
                <w:bCs/>
                <w:color w:val="FFFFFF"/>
                <w:sz w:val="12"/>
                <w:szCs w:val="12"/>
                <w:lang w:eastAsia="es-MX"/>
              </w:rPr>
              <w:t>eneral</w:t>
            </w:r>
          </w:p>
        </w:tc>
        <w:tc>
          <w:tcPr>
            <w:tcW w:w="934" w:type="dxa"/>
            <w:shd w:val="clear" w:color="auto" w:fill="1F4E79" w:themeFill="accent5" w:themeFillShade="80"/>
            <w:vAlign w:val="center"/>
            <w:hideMark/>
          </w:tcPr>
          <w:p w14:paraId="77CB5D41" w14:textId="77777777" w:rsidR="00F511A5" w:rsidRPr="00F511A5" w:rsidRDefault="00F511A5" w:rsidP="00F511A5">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 xml:space="preserve"> Hogares</w:t>
            </w:r>
          </w:p>
        </w:tc>
        <w:tc>
          <w:tcPr>
            <w:tcW w:w="919" w:type="dxa"/>
            <w:shd w:val="clear" w:color="auto" w:fill="1F4E79" w:themeFill="accent5" w:themeFillShade="80"/>
            <w:vAlign w:val="center"/>
            <w:hideMark/>
          </w:tcPr>
          <w:p w14:paraId="4FC5750F" w14:textId="77777777" w:rsidR="00F511A5" w:rsidRPr="00F511A5" w:rsidRDefault="00F511A5" w:rsidP="00F511A5">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 xml:space="preserve"> ISFLSH</w:t>
            </w:r>
          </w:p>
        </w:tc>
        <w:tc>
          <w:tcPr>
            <w:tcW w:w="858" w:type="dxa"/>
            <w:shd w:val="clear" w:color="auto" w:fill="1F4E79" w:themeFill="accent5" w:themeFillShade="80"/>
            <w:vAlign w:val="center"/>
            <w:hideMark/>
          </w:tcPr>
          <w:p w14:paraId="65289065" w14:textId="7478F379" w:rsidR="00F511A5" w:rsidRPr="00F511A5" w:rsidRDefault="00F511A5" w:rsidP="00F511A5">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 xml:space="preserve">Economía </w:t>
            </w:r>
            <w:r w:rsidR="009C3A5F">
              <w:rPr>
                <w:rFonts w:ascii="Arial" w:eastAsia="Times New Roman" w:hAnsi="Arial" w:cs="Arial"/>
                <w:b/>
                <w:bCs/>
                <w:color w:val="FFFFFF"/>
                <w:sz w:val="12"/>
                <w:szCs w:val="12"/>
                <w:lang w:eastAsia="es-MX"/>
              </w:rPr>
              <w:t>t</w:t>
            </w:r>
            <w:r w:rsidRPr="00F511A5">
              <w:rPr>
                <w:rFonts w:ascii="Arial" w:eastAsia="Times New Roman" w:hAnsi="Arial" w:cs="Arial"/>
                <w:b/>
                <w:bCs/>
                <w:color w:val="FFFFFF"/>
                <w:sz w:val="12"/>
                <w:szCs w:val="12"/>
                <w:lang w:eastAsia="es-MX"/>
              </w:rPr>
              <w:t>otal</w:t>
            </w:r>
          </w:p>
        </w:tc>
        <w:tc>
          <w:tcPr>
            <w:tcW w:w="658" w:type="dxa"/>
            <w:shd w:val="clear" w:color="auto" w:fill="1F4E79" w:themeFill="accent5" w:themeFillShade="80"/>
            <w:vAlign w:val="center"/>
            <w:hideMark/>
          </w:tcPr>
          <w:p w14:paraId="60386BA0" w14:textId="4AB57657" w:rsidR="00F511A5" w:rsidRPr="00F511A5" w:rsidRDefault="00F511A5" w:rsidP="00F511A5">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 xml:space="preserve">Resto del </w:t>
            </w:r>
            <w:r w:rsidR="009C3A5F">
              <w:rPr>
                <w:rFonts w:ascii="Arial" w:eastAsia="Times New Roman" w:hAnsi="Arial" w:cs="Arial"/>
                <w:b/>
                <w:bCs/>
                <w:color w:val="FFFFFF"/>
                <w:sz w:val="12"/>
                <w:szCs w:val="12"/>
                <w:lang w:eastAsia="es-MX"/>
              </w:rPr>
              <w:t>m</w:t>
            </w:r>
            <w:r w:rsidRPr="00F511A5">
              <w:rPr>
                <w:rFonts w:ascii="Arial" w:eastAsia="Times New Roman" w:hAnsi="Arial" w:cs="Arial"/>
                <w:b/>
                <w:bCs/>
                <w:color w:val="FFFFFF"/>
                <w:sz w:val="12"/>
                <w:szCs w:val="12"/>
                <w:lang w:eastAsia="es-MX"/>
              </w:rPr>
              <w:t>undo</w:t>
            </w:r>
          </w:p>
        </w:tc>
        <w:tc>
          <w:tcPr>
            <w:tcW w:w="934" w:type="dxa"/>
            <w:shd w:val="clear" w:color="auto" w:fill="1F4E79" w:themeFill="accent5" w:themeFillShade="80"/>
            <w:vAlign w:val="center"/>
            <w:hideMark/>
          </w:tcPr>
          <w:p w14:paraId="6F85B968" w14:textId="77777777" w:rsidR="00F511A5" w:rsidRPr="00F511A5" w:rsidRDefault="00F511A5" w:rsidP="00F511A5">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Total</w:t>
            </w:r>
          </w:p>
        </w:tc>
      </w:tr>
      <w:tr w:rsidR="00F511A5" w:rsidRPr="00F511A5" w14:paraId="0B35A4B3" w14:textId="77777777" w:rsidTr="00FB1B0E">
        <w:trPr>
          <w:trHeight w:val="399"/>
        </w:trPr>
        <w:tc>
          <w:tcPr>
            <w:tcW w:w="1088" w:type="dxa"/>
            <w:shd w:val="clear" w:color="auto" w:fill="auto"/>
            <w:noWrap/>
            <w:vAlign w:val="center"/>
            <w:hideMark/>
          </w:tcPr>
          <w:p w14:paraId="7FDEFE67" w14:textId="77777777" w:rsidR="00F511A5" w:rsidRPr="00F511A5" w:rsidRDefault="00F511A5" w:rsidP="00F511A5">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 </w:t>
            </w:r>
          </w:p>
        </w:tc>
        <w:tc>
          <w:tcPr>
            <w:tcW w:w="1606" w:type="dxa"/>
            <w:shd w:val="clear" w:color="auto" w:fill="auto"/>
            <w:noWrap/>
            <w:vAlign w:val="center"/>
            <w:hideMark/>
          </w:tcPr>
          <w:p w14:paraId="28D2A3F0" w14:textId="77777777" w:rsidR="00F511A5" w:rsidRPr="00F511A5" w:rsidRDefault="00F511A5" w:rsidP="00F511A5">
            <w:pPr>
              <w:widowControl/>
              <w:spacing w:after="0" w:line="240" w:lineRule="auto"/>
              <w:rPr>
                <w:rFonts w:ascii="Arial" w:eastAsia="Times New Roman" w:hAnsi="Arial" w:cs="Arial"/>
                <w:b/>
                <w:bCs/>
                <w:color w:val="000000"/>
                <w:sz w:val="16"/>
                <w:szCs w:val="16"/>
                <w:lang w:eastAsia="es-MX"/>
              </w:rPr>
            </w:pPr>
            <w:r w:rsidRPr="00F511A5">
              <w:rPr>
                <w:rFonts w:ascii="Arial" w:eastAsia="Times New Roman" w:hAnsi="Arial" w:cs="Arial"/>
                <w:b/>
                <w:bCs/>
                <w:color w:val="000000"/>
                <w:sz w:val="16"/>
                <w:szCs w:val="16"/>
                <w:lang w:eastAsia="es-MX"/>
              </w:rPr>
              <w:t>Recursos</w:t>
            </w:r>
          </w:p>
        </w:tc>
        <w:tc>
          <w:tcPr>
            <w:tcW w:w="845" w:type="dxa"/>
            <w:shd w:val="clear" w:color="auto" w:fill="auto"/>
            <w:noWrap/>
            <w:vAlign w:val="bottom"/>
            <w:hideMark/>
          </w:tcPr>
          <w:p w14:paraId="33E80508" w14:textId="77777777" w:rsidR="00F511A5" w:rsidRPr="00F511A5" w:rsidRDefault="00F511A5" w:rsidP="00F511A5">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12" w:type="dxa"/>
            <w:shd w:val="clear" w:color="auto" w:fill="auto"/>
            <w:noWrap/>
            <w:vAlign w:val="bottom"/>
            <w:hideMark/>
          </w:tcPr>
          <w:p w14:paraId="6715CB63" w14:textId="77777777" w:rsidR="00F511A5" w:rsidRPr="00F511A5" w:rsidRDefault="00F511A5" w:rsidP="00F511A5">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88" w:type="dxa"/>
            <w:shd w:val="clear" w:color="auto" w:fill="auto"/>
            <w:noWrap/>
            <w:vAlign w:val="bottom"/>
            <w:hideMark/>
          </w:tcPr>
          <w:p w14:paraId="4A2879BE" w14:textId="77777777" w:rsidR="00F511A5" w:rsidRPr="00F511A5" w:rsidRDefault="00F511A5" w:rsidP="00F511A5">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34" w:type="dxa"/>
            <w:shd w:val="clear" w:color="auto" w:fill="auto"/>
            <w:noWrap/>
            <w:vAlign w:val="bottom"/>
            <w:hideMark/>
          </w:tcPr>
          <w:p w14:paraId="0DD353A1" w14:textId="77777777" w:rsidR="00F511A5" w:rsidRPr="00F511A5" w:rsidRDefault="00F511A5" w:rsidP="00F511A5">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19" w:type="dxa"/>
            <w:shd w:val="clear" w:color="auto" w:fill="auto"/>
            <w:noWrap/>
            <w:vAlign w:val="bottom"/>
            <w:hideMark/>
          </w:tcPr>
          <w:p w14:paraId="7F3C06A6" w14:textId="77777777" w:rsidR="00F511A5" w:rsidRPr="00F511A5" w:rsidRDefault="00F511A5" w:rsidP="00F511A5">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58" w:type="dxa"/>
            <w:shd w:val="clear" w:color="auto" w:fill="auto"/>
            <w:noWrap/>
            <w:vAlign w:val="bottom"/>
            <w:hideMark/>
          </w:tcPr>
          <w:p w14:paraId="3CD8133A" w14:textId="77777777" w:rsidR="00F511A5" w:rsidRPr="00F511A5" w:rsidRDefault="00F511A5" w:rsidP="00F511A5">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658" w:type="dxa"/>
            <w:shd w:val="clear" w:color="auto" w:fill="auto"/>
            <w:noWrap/>
            <w:vAlign w:val="bottom"/>
            <w:hideMark/>
          </w:tcPr>
          <w:p w14:paraId="48667AE7" w14:textId="77777777" w:rsidR="00F511A5" w:rsidRPr="00F511A5" w:rsidRDefault="00F511A5" w:rsidP="00F511A5">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34" w:type="dxa"/>
            <w:shd w:val="clear" w:color="auto" w:fill="auto"/>
            <w:noWrap/>
            <w:vAlign w:val="bottom"/>
            <w:hideMark/>
          </w:tcPr>
          <w:p w14:paraId="1E85B9CD" w14:textId="77777777" w:rsidR="00F511A5" w:rsidRPr="00F511A5" w:rsidRDefault="00F511A5" w:rsidP="00F511A5">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r>
      <w:tr w:rsidR="00F511A5" w:rsidRPr="00F511A5" w14:paraId="1D5A5156" w14:textId="77777777" w:rsidTr="00FB1B0E">
        <w:trPr>
          <w:trHeight w:val="234"/>
        </w:trPr>
        <w:tc>
          <w:tcPr>
            <w:tcW w:w="1088" w:type="dxa"/>
            <w:shd w:val="clear" w:color="auto" w:fill="auto"/>
            <w:noWrap/>
            <w:vAlign w:val="center"/>
            <w:hideMark/>
          </w:tcPr>
          <w:p w14:paraId="23FC157C" w14:textId="77777777" w:rsidR="00F511A5" w:rsidRPr="00F511A5" w:rsidRDefault="00F511A5" w:rsidP="00F511A5">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(1)</w:t>
            </w:r>
          </w:p>
        </w:tc>
        <w:tc>
          <w:tcPr>
            <w:tcW w:w="1606" w:type="dxa"/>
            <w:shd w:val="clear" w:color="auto" w:fill="auto"/>
            <w:noWrap/>
            <w:vAlign w:val="center"/>
            <w:hideMark/>
          </w:tcPr>
          <w:p w14:paraId="18D10134" w14:textId="77777777" w:rsidR="00F511A5" w:rsidRPr="00F511A5" w:rsidRDefault="00F511A5" w:rsidP="00F511A5">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Ahorro Bruto</w:t>
            </w:r>
          </w:p>
        </w:tc>
        <w:tc>
          <w:tcPr>
            <w:tcW w:w="845" w:type="dxa"/>
            <w:shd w:val="clear" w:color="auto" w:fill="auto"/>
            <w:noWrap/>
            <w:vAlign w:val="center"/>
            <w:hideMark/>
          </w:tcPr>
          <w:p w14:paraId="2527E27D"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5.8</w:t>
            </w:r>
          </w:p>
        </w:tc>
        <w:tc>
          <w:tcPr>
            <w:tcW w:w="812" w:type="dxa"/>
            <w:shd w:val="clear" w:color="auto" w:fill="auto"/>
            <w:noWrap/>
            <w:vAlign w:val="center"/>
            <w:hideMark/>
          </w:tcPr>
          <w:p w14:paraId="06288A8A"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3.9</w:t>
            </w:r>
          </w:p>
        </w:tc>
        <w:tc>
          <w:tcPr>
            <w:tcW w:w="888" w:type="dxa"/>
            <w:shd w:val="clear" w:color="auto" w:fill="auto"/>
            <w:noWrap/>
            <w:vAlign w:val="center"/>
            <w:hideMark/>
          </w:tcPr>
          <w:p w14:paraId="5C577B4A"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(-)4.9</w:t>
            </w:r>
          </w:p>
        </w:tc>
        <w:tc>
          <w:tcPr>
            <w:tcW w:w="934" w:type="dxa"/>
            <w:shd w:val="clear" w:color="auto" w:fill="auto"/>
            <w:noWrap/>
            <w:vAlign w:val="center"/>
            <w:hideMark/>
          </w:tcPr>
          <w:p w14:paraId="2321B7B3"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20.4</w:t>
            </w:r>
          </w:p>
        </w:tc>
        <w:tc>
          <w:tcPr>
            <w:tcW w:w="919" w:type="dxa"/>
            <w:shd w:val="clear" w:color="auto" w:fill="auto"/>
            <w:noWrap/>
            <w:vAlign w:val="center"/>
            <w:hideMark/>
          </w:tcPr>
          <w:p w14:paraId="5F91247E"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0.4</w:t>
            </w:r>
          </w:p>
        </w:tc>
        <w:tc>
          <w:tcPr>
            <w:tcW w:w="858" w:type="dxa"/>
            <w:shd w:val="clear" w:color="auto" w:fill="auto"/>
            <w:noWrap/>
            <w:vAlign w:val="center"/>
            <w:hideMark/>
          </w:tcPr>
          <w:p w14:paraId="5E31E723"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25.6</w:t>
            </w:r>
          </w:p>
        </w:tc>
        <w:tc>
          <w:tcPr>
            <w:tcW w:w="658" w:type="dxa"/>
            <w:shd w:val="clear" w:color="auto" w:fill="auto"/>
            <w:noWrap/>
            <w:vAlign w:val="center"/>
            <w:hideMark/>
          </w:tcPr>
          <w:p w14:paraId="3B7D2319"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(-)3.3</w:t>
            </w:r>
          </w:p>
        </w:tc>
        <w:tc>
          <w:tcPr>
            <w:tcW w:w="934" w:type="dxa"/>
            <w:shd w:val="clear" w:color="auto" w:fill="auto"/>
            <w:noWrap/>
            <w:vAlign w:val="center"/>
            <w:hideMark/>
          </w:tcPr>
          <w:p w14:paraId="4AB859D0"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22.3</w:t>
            </w:r>
          </w:p>
        </w:tc>
      </w:tr>
      <w:tr w:rsidR="00F511A5" w:rsidRPr="00F511A5" w14:paraId="29599C96" w14:textId="77777777" w:rsidTr="00FB1B0E">
        <w:trPr>
          <w:trHeight w:val="469"/>
        </w:trPr>
        <w:tc>
          <w:tcPr>
            <w:tcW w:w="1088" w:type="dxa"/>
            <w:shd w:val="clear" w:color="auto" w:fill="auto"/>
            <w:noWrap/>
            <w:vAlign w:val="center"/>
            <w:hideMark/>
          </w:tcPr>
          <w:p w14:paraId="2CEF22BD" w14:textId="77777777" w:rsidR="00F511A5" w:rsidRPr="00F511A5" w:rsidRDefault="00F511A5" w:rsidP="00F511A5">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(2)</w:t>
            </w:r>
          </w:p>
        </w:tc>
        <w:tc>
          <w:tcPr>
            <w:tcW w:w="1606" w:type="dxa"/>
            <w:shd w:val="clear" w:color="auto" w:fill="auto"/>
            <w:vAlign w:val="center"/>
            <w:hideMark/>
          </w:tcPr>
          <w:p w14:paraId="6D1485F9" w14:textId="77777777" w:rsidR="00F511A5" w:rsidRPr="00F511A5" w:rsidRDefault="00F511A5" w:rsidP="00F511A5">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Transferencias netas de capital</w:t>
            </w:r>
          </w:p>
        </w:tc>
        <w:tc>
          <w:tcPr>
            <w:tcW w:w="845" w:type="dxa"/>
            <w:shd w:val="clear" w:color="auto" w:fill="auto"/>
            <w:noWrap/>
            <w:vAlign w:val="center"/>
            <w:hideMark/>
          </w:tcPr>
          <w:p w14:paraId="47648F14"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(-)1.2</w:t>
            </w:r>
          </w:p>
        </w:tc>
        <w:tc>
          <w:tcPr>
            <w:tcW w:w="812" w:type="dxa"/>
            <w:shd w:val="clear" w:color="auto" w:fill="auto"/>
            <w:noWrap/>
            <w:vAlign w:val="center"/>
            <w:hideMark/>
          </w:tcPr>
          <w:p w14:paraId="77D1C236"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c>
          <w:tcPr>
            <w:tcW w:w="888" w:type="dxa"/>
            <w:shd w:val="clear" w:color="auto" w:fill="auto"/>
            <w:noWrap/>
            <w:vAlign w:val="center"/>
            <w:hideMark/>
          </w:tcPr>
          <w:p w14:paraId="45148A8D"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1.2</w:t>
            </w:r>
          </w:p>
        </w:tc>
        <w:tc>
          <w:tcPr>
            <w:tcW w:w="934" w:type="dxa"/>
            <w:shd w:val="clear" w:color="auto" w:fill="auto"/>
            <w:noWrap/>
            <w:vAlign w:val="center"/>
            <w:hideMark/>
          </w:tcPr>
          <w:p w14:paraId="401423A8"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c>
          <w:tcPr>
            <w:tcW w:w="919" w:type="dxa"/>
            <w:shd w:val="clear" w:color="auto" w:fill="auto"/>
            <w:noWrap/>
            <w:vAlign w:val="center"/>
            <w:hideMark/>
          </w:tcPr>
          <w:p w14:paraId="5FA8B51A"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c>
          <w:tcPr>
            <w:tcW w:w="858" w:type="dxa"/>
            <w:shd w:val="clear" w:color="auto" w:fill="auto"/>
            <w:noWrap/>
            <w:vAlign w:val="center"/>
            <w:hideMark/>
          </w:tcPr>
          <w:p w14:paraId="663894D0"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c>
          <w:tcPr>
            <w:tcW w:w="658" w:type="dxa"/>
            <w:shd w:val="clear" w:color="auto" w:fill="auto"/>
            <w:noWrap/>
            <w:vAlign w:val="center"/>
            <w:hideMark/>
          </w:tcPr>
          <w:p w14:paraId="23B1DEC2"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34" w:type="dxa"/>
            <w:shd w:val="clear" w:color="auto" w:fill="auto"/>
            <w:noWrap/>
            <w:vAlign w:val="center"/>
            <w:hideMark/>
          </w:tcPr>
          <w:p w14:paraId="79BB813B"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r>
      <w:tr w:rsidR="00F511A5" w:rsidRPr="00F511A5" w14:paraId="155C9EFC" w14:textId="77777777" w:rsidTr="00FB1B0E">
        <w:trPr>
          <w:trHeight w:val="234"/>
        </w:trPr>
        <w:tc>
          <w:tcPr>
            <w:tcW w:w="1088" w:type="dxa"/>
            <w:shd w:val="clear" w:color="auto" w:fill="auto"/>
            <w:noWrap/>
            <w:vAlign w:val="center"/>
            <w:hideMark/>
          </w:tcPr>
          <w:p w14:paraId="6DD8EC8C" w14:textId="77777777" w:rsidR="00F511A5" w:rsidRPr="00F511A5" w:rsidRDefault="00F511A5" w:rsidP="00F511A5">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 </w:t>
            </w:r>
          </w:p>
        </w:tc>
        <w:tc>
          <w:tcPr>
            <w:tcW w:w="1606" w:type="dxa"/>
            <w:shd w:val="clear" w:color="auto" w:fill="auto"/>
            <w:noWrap/>
            <w:vAlign w:val="center"/>
            <w:hideMark/>
          </w:tcPr>
          <w:p w14:paraId="35F7B0B2" w14:textId="77777777" w:rsidR="00F511A5" w:rsidRPr="00F511A5" w:rsidRDefault="00F511A5" w:rsidP="00F511A5">
            <w:pPr>
              <w:widowControl/>
              <w:spacing w:after="0" w:line="240" w:lineRule="auto"/>
              <w:rPr>
                <w:rFonts w:ascii="Arial" w:eastAsia="Times New Roman" w:hAnsi="Arial" w:cs="Arial"/>
                <w:b/>
                <w:bCs/>
                <w:color w:val="000000"/>
                <w:sz w:val="16"/>
                <w:szCs w:val="16"/>
                <w:lang w:eastAsia="es-MX"/>
              </w:rPr>
            </w:pPr>
            <w:r w:rsidRPr="00F511A5">
              <w:rPr>
                <w:rFonts w:ascii="Arial" w:eastAsia="Times New Roman" w:hAnsi="Arial" w:cs="Arial"/>
                <w:b/>
                <w:bCs/>
                <w:color w:val="000000"/>
                <w:sz w:val="16"/>
                <w:szCs w:val="16"/>
                <w:lang w:eastAsia="es-MX"/>
              </w:rPr>
              <w:t>Usos</w:t>
            </w:r>
          </w:p>
        </w:tc>
        <w:tc>
          <w:tcPr>
            <w:tcW w:w="845" w:type="dxa"/>
            <w:shd w:val="clear" w:color="auto" w:fill="auto"/>
            <w:noWrap/>
            <w:vAlign w:val="center"/>
            <w:hideMark/>
          </w:tcPr>
          <w:p w14:paraId="7A425DA0"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12" w:type="dxa"/>
            <w:shd w:val="clear" w:color="auto" w:fill="auto"/>
            <w:noWrap/>
            <w:vAlign w:val="center"/>
            <w:hideMark/>
          </w:tcPr>
          <w:p w14:paraId="5F0EAF78"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88" w:type="dxa"/>
            <w:shd w:val="clear" w:color="auto" w:fill="auto"/>
            <w:noWrap/>
            <w:vAlign w:val="center"/>
            <w:hideMark/>
          </w:tcPr>
          <w:p w14:paraId="516E819C"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34" w:type="dxa"/>
            <w:shd w:val="clear" w:color="auto" w:fill="auto"/>
            <w:noWrap/>
            <w:vAlign w:val="center"/>
            <w:hideMark/>
          </w:tcPr>
          <w:p w14:paraId="176F108C"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19" w:type="dxa"/>
            <w:shd w:val="clear" w:color="auto" w:fill="auto"/>
            <w:noWrap/>
            <w:vAlign w:val="center"/>
            <w:hideMark/>
          </w:tcPr>
          <w:p w14:paraId="1ADA7A4B"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58" w:type="dxa"/>
            <w:shd w:val="clear" w:color="auto" w:fill="auto"/>
            <w:noWrap/>
            <w:vAlign w:val="center"/>
            <w:hideMark/>
          </w:tcPr>
          <w:p w14:paraId="4A9241E6"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658" w:type="dxa"/>
            <w:shd w:val="clear" w:color="auto" w:fill="auto"/>
            <w:noWrap/>
            <w:vAlign w:val="center"/>
            <w:hideMark/>
          </w:tcPr>
          <w:p w14:paraId="67F6E64D"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34" w:type="dxa"/>
            <w:shd w:val="clear" w:color="auto" w:fill="auto"/>
            <w:noWrap/>
            <w:vAlign w:val="center"/>
            <w:hideMark/>
          </w:tcPr>
          <w:p w14:paraId="05EDF856"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r>
      <w:tr w:rsidR="00F511A5" w:rsidRPr="00F511A5" w14:paraId="3EFA119D" w14:textId="77777777" w:rsidTr="00FB1B0E">
        <w:trPr>
          <w:trHeight w:val="422"/>
        </w:trPr>
        <w:tc>
          <w:tcPr>
            <w:tcW w:w="1088" w:type="dxa"/>
            <w:shd w:val="clear" w:color="000000" w:fill="DDEBF7"/>
            <w:noWrap/>
            <w:vAlign w:val="center"/>
            <w:hideMark/>
          </w:tcPr>
          <w:p w14:paraId="1D4BF5AD" w14:textId="77777777" w:rsidR="00F511A5" w:rsidRPr="00F511A5" w:rsidRDefault="00F511A5" w:rsidP="00F511A5">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(3)</w:t>
            </w:r>
          </w:p>
        </w:tc>
        <w:tc>
          <w:tcPr>
            <w:tcW w:w="1606" w:type="dxa"/>
            <w:shd w:val="clear" w:color="000000" w:fill="DDEBF7"/>
            <w:vAlign w:val="center"/>
            <w:hideMark/>
          </w:tcPr>
          <w:p w14:paraId="061CB64F" w14:textId="77777777" w:rsidR="00F511A5" w:rsidRPr="00F511A5" w:rsidRDefault="00F511A5" w:rsidP="00F511A5">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Activos no financieros*</w:t>
            </w:r>
          </w:p>
        </w:tc>
        <w:tc>
          <w:tcPr>
            <w:tcW w:w="845" w:type="dxa"/>
            <w:shd w:val="clear" w:color="000000" w:fill="DDEBF7"/>
            <w:noWrap/>
            <w:vAlign w:val="center"/>
            <w:hideMark/>
          </w:tcPr>
          <w:p w14:paraId="168A9A9E"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14.7</w:t>
            </w:r>
          </w:p>
        </w:tc>
        <w:tc>
          <w:tcPr>
            <w:tcW w:w="812" w:type="dxa"/>
            <w:shd w:val="clear" w:color="000000" w:fill="DDEBF7"/>
            <w:noWrap/>
            <w:vAlign w:val="center"/>
            <w:hideMark/>
          </w:tcPr>
          <w:p w14:paraId="5E5A4F6D"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0.1</w:t>
            </w:r>
          </w:p>
        </w:tc>
        <w:tc>
          <w:tcPr>
            <w:tcW w:w="888" w:type="dxa"/>
            <w:shd w:val="clear" w:color="000000" w:fill="DDEBF7"/>
            <w:noWrap/>
            <w:vAlign w:val="center"/>
            <w:hideMark/>
          </w:tcPr>
          <w:p w14:paraId="49A5F2FF"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1.7</w:t>
            </w:r>
          </w:p>
        </w:tc>
        <w:tc>
          <w:tcPr>
            <w:tcW w:w="934" w:type="dxa"/>
            <w:shd w:val="clear" w:color="000000" w:fill="DDEBF7"/>
            <w:noWrap/>
            <w:vAlign w:val="center"/>
            <w:hideMark/>
          </w:tcPr>
          <w:p w14:paraId="7E67F7C6"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5.9</w:t>
            </w:r>
          </w:p>
        </w:tc>
        <w:tc>
          <w:tcPr>
            <w:tcW w:w="919" w:type="dxa"/>
            <w:shd w:val="clear" w:color="000000" w:fill="DDEBF7"/>
            <w:noWrap/>
            <w:vAlign w:val="center"/>
            <w:hideMark/>
          </w:tcPr>
          <w:p w14:paraId="759970A5"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c>
          <w:tcPr>
            <w:tcW w:w="858" w:type="dxa"/>
            <w:shd w:val="clear" w:color="000000" w:fill="DDEBF7"/>
            <w:noWrap/>
            <w:vAlign w:val="center"/>
            <w:hideMark/>
          </w:tcPr>
          <w:p w14:paraId="1A8364C0"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22.3</w:t>
            </w:r>
          </w:p>
        </w:tc>
        <w:tc>
          <w:tcPr>
            <w:tcW w:w="658" w:type="dxa"/>
            <w:shd w:val="clear" w:color="000000" w:fill="DDEBF7"/>
            <w:noWrap/>
            <w:vAlign w:val="center"/>
            <w:hideMark/>
          </w:tcPr>
          <w:p w14:paraId="3DBCE880"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34" w:type="dxa"/>
            <w:shd w:val="clear" w:color="000000" w:fill="DDEBF7"/>
            <w:noWrap/>
            <w:vAlign w:val="center"/>
            <w:hideMark/>
          </w:tcPr>
          <w:p w14:paraId="13304CAC"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22.3</w:t>
            </w:r>
          </w:p>
        </w:tc>
      </w:tr>
      <w:tr w:rsidR="00F511A5" w:rsidRPr="00F511A5" w14:paraId="46BAF594" w14:textId="77777777" w:rsidTr="00FB1B0E">
        <w:trPr>
          <w:trHeight w:val="210"/>
        </w:trPr>
        <w:tc>
          <w:tcPr>
            <w:tcW w:w="1088" w:type="dxa"/>
            <w:shd w:val="clear" w:color="auto" w:fill="auto"/>
            <w:noWrap/>
            <w:vAlign w:val="center"/>
            <w:hideMark/>
          </w:tcPr>
          <w:p w14:paraId="1A82978B" w14:textId="77777777" w:rsidR="00F511A5" w:rsidRPr="00F511A5" w:rsidRDefault="00F511A5" w:rsidP="00F511A5">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 </w:t>
            </w:r>
          </w:p>
        </w:tc>
        <w:tc>
          <w:tcPr>
            <w:tcW w:w="1606" w:type="dxa"/>
            <w:shd w:val="clear" w:color="auto" w:fill="auto"/>
            <w:vAlign w:val="bottom"/>
            <w:hideMark/>
          </w:tcPr>
          <w:p w14:paraId="1EFC6B5E" w14:textId="77777777" w:rsidR="00F511A5" w:rsidRPr="00F511A5" w:rsidRDefault="00F511A5" w:rsidP="00F511A5">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45" w:type="dxa"/>
            <w:shd w:val="clear" w:color="auto" w:fill="auto"/>
            <w:noWrap/>
            <w:vAlign w:val="center"/>
            <w:hideMark/>
          </w:tcPr>
          <w:p w14:paraId="54AFADA5"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12" w:type="dxa"/>
            <w:shd w:val="clear" w:color="auto" w:fill="auto"/>
            <w:noWrap/>
            <w:vAlign w:val="center"/>
            <w:hideMark/>
          </w:tcPr>
          <w:p w14:paraId="72A56B21"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88" w:type="dxa"/>
            <w:shd w:val="clear" w:color="auto" w:fill="auto"/>
            <w:noWrap/>
            <w:vAlign w:val="center"/>
            <w:hideMark/>
          </w:tcPr>
          <w:p w14:paraId="4F0BC92C"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34" w:type="dxa"/>
            <w:shd w:val="clear" w:color="auto" w:fill="auto"/>
            <w:noWrap/>
            <w:vAlign w:val="center"/>
            <w:hideMark/>
          </w:tcPr>
          <w:p w14:paraId="12318450"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19" w:type="dxa"/>
            <w:shd w:val="clear" w:color="auto" w:fill="auto"/>
            <w:noWrap/>
            <w:vAlign w:val="center"/>
            <w:hideMark/>
          </w:tcPr>
          <w:p w14:paraId="10ADB70C"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58" w:type="dxa"/>
            <w:shd w:val="clear" w:color="auto" w:fill="auto"/>
            <w:noWrap/>
            <w:vAlign w:val="center"/>
            <w:hideMark/>
          </w:tcPr>
          <w:p w14:paraId="735413DC"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658" w:type="dxa"/>
            <w:shd w:val="clear" w:color="auto" w:fill="auto"/>
            <w:noWrap/>
            <w:vAlign w:val="center"/>
            <w:hideMark/>
          </w:tcPr>
          <w:p w14:paraId="7B8ACA37"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34" w:type="dxa"/>
            <w:shd w:val="clear" w:color="auto" w:fill="auto"/>
            <w:noWrap/>
            <w:vAlign w:val="center"/>
            <w:hideMark/>
          </w:tcPr>
          <w:p w14:paraId="167CA462"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r>
      <w:tr w:rsidR="00F511A5" w:rsidRPr="00F511A5" w14:paraId="5D63B6F7" w14:textId="77777777" w:rsidTr="00FB1B0E">
        <w:trPr>
          <w:trHeight w:val="940"/>
        </w:trPr>
        <w:tc>
          <w:tcPr>
            <w:tcW w:w="1088" w:type="dxa"/>
            <w:shd w:val="clear" w:color="000000" w:fill="FCE4D6"/>
            <w:noWrap/>
            <w:vAlign w:val="center"/>
            <w:hideMark/>
          </w:tcPr>
          <w:p w14:paraId="0D6C0E87" w14:textId="77777777" w:rsidR="00F511A5" w:rsidRPr="00F511A5" w:rsidRDefault="00F511A5" w:rsidP="00F511A5">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(4)=(1)+(2)-(3)</w:t>
            </w:r>
          </w:p>
        </w:tc>
        <w:tc>
          <w:tcPr>
            <w:tcW w:w="1606" w:type="dxa"/>
            <w:shd w:val="clear" w:color="000000" w:fill="FCE4D6"/>
            <w:vAlign w:val="center"/>
            <w:hideMark/>
          </w:tcPr>
          <w:p w14:paraId="057609C5" w14:textId="2A7D472C" w:rsidR="00F511A5" w:rsidRPr="00F511A5" w:rsidRDefault="00F511A5" w:rsidP="00F511A5">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xml:space="preserve">Necesidades (-) / otorgamiento(+) de </w:t>
            </w:r>
            <w:r w:rsidR="002A7FD3">
              <w:rPr>
                <w:rFonts w:ascii="Arial" w:eastAsia="Times New Roman" w:hAnsi="Arial" w:cs="Arial"/>
                <w:color w:val="000000"/>
                <w:sz w:val="16"/>
                <w:szCs w:val="16"/>
                <w:lang w:eastAsia="es-MX"/>
              </w:rPr>
              <w:t>f</w:t>
            </w:r>
            <w:r w:rsidRPr="00F511A5">
              <w:rPr>
                <w:rFonts w:ascii="Arial" w:eastAsia="Times New Roman" w:hAnsi="Arial" w:cs="Arial"/>
                <w:color w:val="000000"/>
                <w:sz w:val="16"/>
                <w:szCs w:val="16"/>
                <w:lang w:eastAsia="es-MX"/>
              </w:rPr>
              <w:t>inanciamiento</w:t>
            </w:r>
          </w:p>
        </w:tc>
        <w:tc>
          <w:tcPr>
            <w:tcW w:w="845" w:type="dxa"/>
            <w:shd w:val="clear" w:color="000000" w:fill="FCE4D6"/>
            <w:noWrap/>
            <w:vAlign w:val="center"/>
            <w:hideMark/>
          </w:tcPr>
          <w:p w14:paraId="1C616AF0"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-10.1</w:t>
            </w:r>
          </w:p>
        </w:tc>
        <w:tc>
          <w:tcPr>
            <w:tcW w:w="812" w:type="dxa"/>
            <w:shd w:val="clear" w:color="000000" w:fill="FCE4D6"/>
            <w:noWrap/>
            <w:vAlign w:val="center"/>
            <w:hideMark/>
          </w:tcPr>
          <w:p w14:paraId="60503EA5"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3.8</w:t>
            </w:r>
          </w:p>
        </w:tc>
        <w:tc>
          <w:tcPr>
            <w:tcW w:w="888" w:type="dxa"/>
            <w:shd w:val="clear" w:color="000000" w:fill="FCE4D6"/>
            <w:noWrap/>
            <w:vAlign w:val="center"/>
            <w:hideMark/>
          </w:tcPr>
          <w:p w14:paraId="01802865"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(-)5.4</w:t>
            </w:r>
          </w:p>
        </w:tc>
        <w:tc>
          <w:tcPr>
            <w:tcW w:w="934" w:type="dxa"/>
            <w:shd w:val="clear" w:color="000000" w:fill="FCE4D6"/>
            <w:noWrap/>
            <w:vAlign w:val="center"/>
            <w:hideMark/>
          </w:tcPr>
          <w:p w14:paraId="2C9A661C"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14.5</w:t>
            </w:r>
          </w:p>
        </w:tc>
        <w:tc>
          <w:tcPr>
            <w:tcW w:w="919" w:type="dxa"/>
            <w:shd w:val="clear" w:color="000000" w:fill="FCE4D6"/>
            <w:noWrap/>
            <w:vAlign w:val="center"/>
            <w:hideMark/>
          </w:tcPr>
          <w:p w14:paraId="3A4C1B96"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0.4</w:t>
            </w:r>
          </w:p>
        </w:tc>
        <w:tc>
          <w:tcPr>
            <w:tcW w:w="858" w:type="dxa"/>
            <w:shd w:val="clear" w:color="000000" w:fill="FCE4D6"/>
            <w:noWrap/>
            <w:vAlign w:val="center"/>
            <w:hideMark/>
          </w:tcPr>
          <w:p w14:paraId="14CB1F8D"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3.3</w:t>
            </w:r>
          </w:p>
        </w:tc>
        <w:tc>
          <w:tcPr>
            <w:tcW w:w="658" w:type="dxa"/>
            <w:shd w:val="clear" w:color="000000" w:fill="FCE4D6"/>
            <w:noWrap/>
            <w:vAlign w:val="center"/>
            <w:hideMark/>
          </w:tcPr>
          <w:p w14:paraId="4F861C1E"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(-)3.3</w:t>
            </w:r>
          </w:p>
        </w:tc>
        <w:tc>
          <w:tcPr>
            <w:tcW w:w="934" w:type="dxa"/>
            <w:shd w:val="clear" w:color="000000" w:fill="FCE4D6"/>
            <w:noWrap/>
            <w:vAlign w:val="center"/>
            <w:hideMark/>
          </w:tcPr>
          <w:p w14:paraId="66F19811"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r>
      <w:tr w:rsidR="00F511A5" w:rsidRPr="00F511A5" w14:paraId="6CB8BC94" w14:textId="77777777" w:rsidTr="00FB1B0E">
        <w:trPr>
          <w:trHeight w:val="469"/>
        </w:trPr>
        <w:tc>
          <w:tcPr>
            <w:tcW w:w="1088" w:type="dxa"/>
            <w:shd w:val="clear" w:color="auto" w:fill="auto"/>
            <w:noWrap/>
            <w:vAlign w:val="center"/>
            <w:hideMark/>
          </w:tcPr>
          <w:p w14:paraId="556F060F" w14:textId="77777777" w:rsidR="00F511A5" w:rsidRPr="00F511A5" w:rsidRDefault="00F511A5" w:rsidP="00F511A5">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(5)</w:t>
            </w:r>
          </w:p>
        </w:tc>
        <w:tc>
          <w:tcPr>
            <w:tcW w:w="1606" w:type="dxa"/>
            <w:shd w:val="clear" w:color="auto" w:fill="auto"/>
            <w:vAlign w:val="center"/>
            <w:hideMark/>
          </w:tcPr>
          <w:p w14:paraId="1F484F9C" w14:textId="77777777" w:rsidR="00F511A5" w:rsidRPr="00F511A5" w:rsidRDefault="00F511A5" w:rsidP="00F511A5">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Adquisición de activos financieros</w:t>
            </w:r>
          </w:p>
        </w:tc>
        <w:tc>
          <w:tcPr>
            <w:tcW w:w="845" w:type="dxa"/>
            <w:shd w:val="clear" w:color="auto" w:fill="auto"/>
            <w:noWrap/>
            <w:vAlign w:val="center"/>
            <w:hideMark/>
          </w:tcPr>
          <w:p w14:paraId="3422C533"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(-)4.7</w:t>
            </w:r>
          </w:p>
        </w:tc>
        <w:tc>
          <w:tcPr>
            <w:tcW w:w="812" w:type="dxa"/>
            <w:shd w:val="clear" w:color="auto" w:fill="auto"/>
            <w:noWrap/>
            <w:vAlign w:val="center"/>
            <w:hideMark/>
          </w:tcPr>
          <w:p w14:paraId="34F411D7"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6.8</w:t>
            </w:r>
          </w:p>
        </w:tc>
        <w:tc>
          <w:tcPr>
            <w:tcW w:w="888" w:type="dxa"/>
            <w:shd w:val="clear" w:color="auto" w:fill="auto"/>
            <w:noWrap/>
            <w:vAlign w:val="center"/>
            <w:hideMark/>
          </w:tcPr>
          <w:p w14:paraId="125D368E"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(-)0.1</w:t>
            </w:r>
          </w:p>
        </w:tc>
        <w:tc>
          <w:tcPr>
            <w:tcW w:w="934" w:type="dxa"/>
            <w:shd w:val="clear" w:color="auto" w:fill="auto"/>
            <w:noWrap/>
            <w:vAlign w:val="center"/>
            <w:hideMark/>
          </w:tcPr>
          <w:p w14:paraId="1D02AA13"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10.9</w:t>
            </w:r>
          </w:p>
        </w:tc>
        <w:tc>
          <w:tcPr>
            <w:tcW w:w="919" w:type="dxa"/>
            <w:shd w:val="clear" w:color="auto" w:fill="auto"/>
            <w:noWrap/>
            <w:vAlign w:val="center"/>
            <w:hideMark/>
          </w:tcPr>
          <w:p w14:paraId="0A434F22"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c>
          <w:tcPr>
            <w:tcW w:w="858" w:type="dxa"/>
            <w:shd w:val="clear" w:color="auto" w:fill="auto"/>
            <w:noWrap/>
            <w:vAlign w:val="center"/>
            <w:hideMark/>
          </w:tcPr>
          <w:p w14:paraId="533F6F9E"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12.9</w:t>
            </w:r>
          </w:p>
        </w:tc>
        <w:tc>
          <w:tcPr>
            <w:tcW w:w="658" w:type="dxa"/>
            <w:shd w:val="clear" w:color="auto" w:fill="auto"/>
            <w:noWrap/>
            <w:vAlign w:val="center"/>
            <w:hideMark/>
          </w:tcPr>
          <w:p w14:paraId="43A9D6F1"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(-)11.7</w:t>
            </w:r>
          </w:p>
        </w:tc>
        <w:tc>
          <w:tcPr>
            <w:tcW w:w="934" w:type="dxa"/>
            <w:shd w:val="clear" w:color="auto" w:fill="auto"/>
            <w:noWrap/>
            <w:vAlign w:val="center"/>
            <w:hideMark/>
          </w:tcPr>
          <w:p w14:paraId="65A7AD85"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1.2</w:t>
            </w:r>
          </w:p>
        </w:tc>
      </w:tr>
      <w:tr w:rsidR="00F511A5" w:rsidRPr="00F511A5" w14:paraId="22A35841" w14:textId="77777777" w:rsidTr="00FB1B0E">
        <w:trPr>
          <w:trHeight w:val="540"/>
        </w:trPr>
        <w:tc>
          <w:tcPr>
            <w:tcW w:w="1088" w:type="dxa"/>
            <w:shd w:val="clear" w:color="auto" w:fill="auto"/>
            <w:noWrap/>
            <w:vAlign w:val="center"/>
            <w:hideMark/>
          </w:tcPr>
          <w:p w14:paraId="06275DE0" w14:textId="77777777" w:rsidR="00F511A5" w:rsidRPr="00F511A5" w:rsidRDefault="00F511A5" w:rsidP="00F511A5">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(6)</w:t>
            </w:r>
          </w:p>
        </w:tc>
        <w:tc>
          <w:tcPr>
            <w:tcW w:w="1606" w:type="dxa"/>
            <w:shd w:val="clear" w:color="auto" w:fill="auto"/>
            <w:vAlign w:val="center"/>
            <w:hideMark/>
          </w:tcPr>
          <w:p w14:paraId="2F490144" w14:textId="77777777" w:rsidR="00F511A5" w:rsidRPr="00F511A5" w:rsidRDefault="00F511A5" w:rsidP="00F511A5">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Emisión de pasivos</w:t>
            </w:r>
          </w:p>
        </w:tc>
        <w:tc>
          <w:tcPr>
            <w:tcW w:w="845" w:type="dxa"/>
            <w:shd w:val="clear" w:color="auto" w:fill="auto"/>
            <w:noWrap/>
            <w:vAlign w:val="center"/>
            <w:hideMark/>
          </w:tcPr>
          <w:p w14:paraId="1EC24B99"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5.4</w:t>
            </w:r>
          </w:p>
        </w:tc>
        <w:tc>
          <w:tcPr>
            <w:tcW w:w="812" w:type="dxa"/>
            <w:shd w:val="clear" w:color="auto" w:fill="auto"/>
            <w:noWrap/>
            <w:vAlign w:val="center"/>
            <w:hideMark/>
          </w:tcPr>
          <w:p w14:paraId="1EDAE169"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3.0</w:t>
            </w:r>
          </w:p>
        </w:tc>
        <w:tc>
          <w:tcPr>
            <w:tcW w:w="888" w:type="dxa"/>
            <w:shd w:val="clear" w:color="auto" w:fill="auto"/>
            <w:noWrap/>
            <w:vAlign w:val="center"/>
            <w:hideMark/>
          </w:tcPr>
          <w:p w14:paraId="4E062ECB"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5.3</w:t>
            </w:r>
          </w:p>
        </w:tc>
        <w:tc>
          <w:tcPr>
            <w:tcW w:w="934" w:type="dxa"/>
            <w:shd w:val="clear" w:color="auto" w:fill="auto"/>
            <w:noWrap/>
            <w:vAlign w:val="center"/>
            <w:hideMark/>
          </w:tcPr>
          <w:p w14:paraId="5E3DFDAE"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(-)3.7</w:t>
            </w:r>
          </w:p>
        </w:tc>
        <w:tc>
          <w:tcPr>
            <w:tcW w:w="919" w:type="dxa"/>
            <w:shd w:val="clear" w:color="auto" w:fill="auto"/>
            <w:noWrap/>
            <w:vAlign w:val="center"/>
            <w:hideMark/>
          </w:tcPr>
          <w:p w14:paraId="0B39F78C"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(-)0.4</w:t>
            </w:r>
          </w:p>
        </w:tc>
        <w:tc>
          <w:tcPr>
            <w:tcW w:w="858" w:type="dxa"/>
            <w:shd w:val="clear" w:color="auto" w:fill="auto"/>
            <w:noWrap/>
            <w:vAlign w:val="center"/>
            <w:hideMark/>
          </w:tcPr>
          <w:p w14:paraId="49DA6896"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9.6</w:t>
            </w:r>
          </w:p>
        </w:tc>
        <w:tc>
          <w:tcPr>
            <w:tcW w:w="658" w:type="dxa"/>
            <w:shd w:val="clear" w:color="auto" w:fill="auto"/>
            <w:noWrap/>
            <w:vAlign w:val="center"/>
            <w:hideMark/>
          </w:tcPr>
          <w:p w14:paraId="5AEB1B35"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(-)8.4</w:t>
            </w:r>
          </w:p>
        </w:tc>
        <w:tc>
          <w:tcPr>
            <w:tcW w:w="934" w:type="dxa"/>
            <w:shd w:val="clear" w:color="auto" w:fill="auto"/>
            <w:noWrap/>
            <w:vAlign w:val="center"/>
            <w:hideMark/>
          </w:tcPr>
          <w:p w14:paraId="087F9C7F"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1.2</w:t>
            </w:r>
          </w:p>
        </w:tc>
      </w:tr>
      <w:tr w:rsidR="00F511A5" w:rsidRPr="00F511A5" w14:paraId="039919CA" w14:textId="77777777" w:rsidTr="00FB1B0E">
        <w:trPr>
          <w:trHeight w:val="751"/>
        </w:trPr>
        <w:tc>
          <w:tcPr>
            <w:tcW w:w="1088" w:type="dxa"/>
            <w:shd w:val="clear" w:color="000000" w:fill="DDEBF7"/>
            <w:noWrap/>
            <w:vAlign w:val="center"/>
            <w:hideMark/>
          </w:tcPr>
          <w:p w14:paraId="6F7D7E37" w14:textId="77777777" w:rsidR="00F511A5" w:rsidRPr="00F511A5" w:rsidRDefault="00F511A5" w:rsidP="00F511A5">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(7)=(5)-(6)</w:t>
            </w:r>
          </w:p>
        </w:tc>
        <w:tc>
          <w:tcPr>
            <w:tcW w:w="1606" w:type="dxa"/>
            <w:shd w:val="clear" w:color="000000" w:fill="DDEBF7"/>
            <w:vAlign w:val="center"/>
            <w:hideMark/>
          </w:tcPr>
          <w:p w14:paraId="3C60048F" w14:textId="77777777" w:rsidR="00F511A5" w:rsidRPr="00F511A5" w:rsidRDefault="00F511A5" w:rsidP="00F511A5">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Préstamo (+) / endeudamiento (-) neto</w:t>
            </w:r>
          </w:p>
        </w:tc>
        <w:tc>
          <w:tcPr>
            <w:tcW w:w="845" w:type="dxa"/>
            <w:shd w:val="clear" w:color="000000" w:fill="DDEBF7"/>
            <w:noWrap/>
            <w:vAlign w:val="center"/>
            <w:hideMark/>
          </w:tcPr>
          <w:p w14:paraId="4A9BB019"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(-)10.1</w:t>
            </w:r>
          </w:p>
        </w:tc>
        <w:tc>
          <w:tcPr>
            <w:tcW w:w="812" w:type="dxa"/>
            <w:shd w:val="clear" w:color="000000" w:fill="DDEBF7"/>
            <w:noWrap/>
            <w:vAlign w:val="center"/>
            <w:hideMark/>
          </w:tcPr>
          <w:p w14:paraId="51BF9A3B"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3.8</w:t>
            </w:r>
          </w:p>
        </w:tc>
        <w:tc>
          <w:tcPr>
            <w:tcW w:w="888" w:type="dxa"/>
            <w:shd w:val="clear" w:color="000000" w:fill="DDEBF7"/>
            <w:noWrap/>
            <w:vAlign w:val="center"/>
            <w:hideMark/>
          </w:tcPr>
          <w:p w14:paraId="3E8C9988"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(-)5.4</w:t>
            </w:r>
          </w:p>
        </w:tc>
        <w:tc>
          <w:tcPr>
            <w:tcW w:w="934" w:type="dxa"/>
            <w:shd w:val="clear" w:color="000000" w:fill="DDEBF7"/>
            <w:noWrap/>
            <w:vAlign w:val="center"/>
            <w:hideMark/>
          </w:tcPr>
          <w:p w14:paraId="32EAD6EA"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14.5</w:t>
            </w:r>
          </w:p>
        </w:tc>
        <w:tc>
          <w:tcPr>
            <w:tcW w:w="919" w:type="dxa"/>
            <w:shd w:val="clear" w:color="000000" w:fill="DDEBF7"/>
            <w:noWrap/>
            <w:vAlign w:val="center"/>
            <w:hideMark/>
          </w:tcPr>
          <w:p w14:paraId="7643A70C"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0.4</w:t>
            </w:r>
          </w:p>
        </w:tc>
        <w:tc>
          <w:tcPr>
            <w:tcW w:w="858" w:type="dxa"/>
            <w:shd w:val="clear" w:color="000000" w:fill="DDEBF7"/>
            <w:noWrap/>
            <w:vAlign w:val="center"/>
            <w:hideMark/>
          </w:tcPr>
          <w:p w14:paraId="1C6C619C"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3.3</w:t>
            </w:r>
          </w:p>
        </w:tc>
        <w:tc>
          <w:tcPr>
            <w:tcW w:w="658" w:type="dxa"/>
            <w:shd w:val="clear" w:color="000000" w:fill="DDEBF7"/>
            <w:noWrap/>
            <w:vAlign w:val="center"/>
            <w:hideMark/>
          </w:tcPr>
          <w:p w14:paraId="04E96708"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(-)3.3</w:t>
            </w:r>
          </w:p>
        </w:tc>
        <w:tc>
          <w:tcPr>
            <w:tcW w:w="934" w:type="dxa"/>
            <w:shd w:val="clear" w:color="000000" w:fill="DDEBF7"/>
            <w:noWrap/>
            <w:vAlign w:val="center"/>
            <w:hideMark/>
          </w:tcPr>
          <w:p w14:paraId="09224AB8" w14:textId="77777777" w:rsidR="00F511A5" w:rsidRPr="00F511A5" w:rsidRDefault="00F511A5" w:rsidP="00F511A5">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r>
    </w:tbl>
    <w:p w14:paraId="0CBDF953" w14:textId="2031843F" w:rsidR="001B71A1" w:rsidRPr="00B555BC" w:rsidRDefault="001B71A1" w:rsidP="00FC0764">
      <w:pPr>
        <w:widowControl/>
        <w:spacing w:after="0" w:line="240" w:lineRule="auto"/>
        <w:jc w:val="both"/>
        <w:rPr>
          <w:rFonts w:ascii="Arial" w:hAnsi="Arial" w:cs="Arial"/>
          <w:sz w:val="16"/>
        </w:rPr>
      </w:pPr>
      <w:r>
        <w:rPr>
          <w:rFonts w:ascii="Arial" w:eastAsia="Times New Roman" w:hAnsi="Arial" w:cs="Arial"/>
          <w:sz w:val="16"/>
          <w:szCs w:val="16"/>
          <w:lang w:eastAsia="es-MX"/>
        </w:rPr>
        <w:t>*/</w:t>
      </w:r>
      <w:r w:rsidRPr="00B555BC">
        <w:rPr>
          <w:rFonts w:ascii="Arial" w:hAnsi="Arial" w:cs="Arial"/>
          <w:sz w:val="16"/>
        </w:rPr>
        <w:t xml:space="preserve">En el Sector 11 Sociedades no </w:t>
      </w:r>
      <w:r>
        <w:rPr>
          <w:rFonts w:ascii="Arial" w:hAnsi="Arial" w:cs="Arial"/>
          <w:sz w:val="16"/>
        </w:rPr>
        <w:t>financieras</w:t>
      </w:r>
      <w:r w:rsidRPr="00B555BC">
        <w:rPr>
          <w:rFonts w:ascii="Arial" w:hAnsi="Arial" w:cs="Arial"/>
          <w:sz w:val="16"/>
        </w:rPr>
        <w:t xml:space="preserve"> incluye </w:t>
      </w:r>
      <w:r w:rsidRPr="002A1047">
        <w:rPr>
          <w:rFonts w:ascii="Arial" w:hAnsi="Arial" w:cs="Arial"/>
          <w:sz w:val="16"/>
        </w:rPr>
        <w:t xml:space="preserve">un </w:t>
      </w:r>
      <w:r w:rsidR="003B2E61">
        <w:rPr>
          <w:rFonts w:ascii="Arial" w:hAnsi="Arial" w:cs="Arial"/>
          <w:sz w:val="16"/>
        </w:rPr>
        <w:t>3.1</w:t>
      </w:r>
      <w:r w:rsidRPr="002A1047">
        <w:rPr>
          <w:rFonts w:ascii="Arial" w:hAnsi="Arial" w:cs="Arial"/>
          <w:sz w:val="16"/>
        </w:rPr>
        <w:t xml:space="preserve">% de discrepancia </w:t>
      </w:r>
      <w:r w:rsidRPr="00B555BC">
        <w:rPr>
          <w:rFonts w:ascii="Arial" w:hAnsi="Arial" w:cs="Arial"/>
          <w:sz w:val="16"/>
        </w:rPr>
        <w:t>estadística</w:t>
      </w:r>
      <w:r>
        <w:rPr>
          <w:rFonts w:ascii="Arial" w:hAnsi="Arial" w:cs="Arial"/>
          <w:sz w:val="16"/>
        </w:rPr>
        <w:t>.</w:t>
      </w:r>
    </w:p>
    <w:p w14:paraId="6F129C39" w14:textId="77777777" w:rsidR="001B71A1" w:rsidRPr="00FC534E" w:rsidRDefault="001B71A1" w:rsidP="00FD1D2F">
      <w:pPr>
        <w:spacing w:after="0" w:line="240" w:lineRule="auto"/>
        <w:ind w:right="23"/>
        <w:jc w:val="both"/>
        <w:rPr>
          <w:rFonts w:ascii="Arial" w:hAnsi="Arial" w:cs="Arial"/>
          <w:sz w:val="16"/>
        </w:rPr>
      </w:pPr>
      <w:r w:rsidRPr="00FC534E">
        <w:rPr>
          <w:rFonts w:ascii="Arial" w:hAnsi="Arial" w:cs="Arial"/>
          <w:sz w:val="16"/>
        </w:rPr>
        <w:t>Nota: La suma</w:t>
      </w:r>
      <w:r>
        <w:rPr>
          <w:rFonts w:ascii="Arial" w:hAnsi="Arial" w:cs="Arial"/>
          <w:sz w:val="16"/>
        </w:rPr>
        <w:t xml:space="preserve"> o resta de los parciales puede</w:t>
      </w:r>
      <w:r w:rsidRPr="00FC534E">
        <w:rPr>
          <w:rFonts w:ascii="Arial" w:hAnsi="Arial" w:cs="Arial"/>
          <w:sz w:val="16"/>
        </w:rPr>
        <w:t xml:space="preserve"> no coincidir con los totales debido al redondeo.</w:t>
      </w:r>
    </w:p>
    <w:p w14:paraId="380023F4" w14:textId="5F5D596B" w:rsidR="001B71A1" w:rsidRDefault="001B71A1" w:rsidP="00FD1D2F">
      <w:pPr>
        <w:spacing w:after="0" w:line="240" w:lineRule="auto"/>
        <w:ind w:right="23"/>
        <w:jc w:val="both"/>
        <w:rPr>
          <w:rFonts w:ascii="Arial" w:hAnsi="Arial" w:cs="Arial"/>
          <w:sz w:val="16"/>
        </w:rPr>
      </w:pPr>
      <w:r w:rsidRPr="00913174">
        <w:rPr>
          <w:rFonts w:ascii="Arial" w:hAnsi="Arial" w:cs="Arial"/>
          <w:sz w:val="16"/>
        </w:rPr>
        <w:t>F</w:t>
      </w:r>
      <w:r>
        <w:rPr>
          <w:rFonts w:ascii="Arial" w:hAnsi="Arial" w:cs="Arial"/>
          <w:sz w:val="16"/>
        </w:rPr>
        <w:t>uente: INEGI.</w:t>
      </w:r>
    </w:p>
    <w:p w14:paraId="1B3C52D6" w14:textId="77777777" w:rsidR="00FD1D2F" w:rsidRPr="0034605C" w:rsidRDefault="00FD1D2F" w:rsidP="00FD1D2F">
      <w:pPr>
        <w:spacing w:after="0" w:line="240" w:lineRule="auto"/>
        <w:ind w:right="23"/>
        <w:jc w:val="both"/>
        <w:rPr>
          <w:rFonts w:ascii="Arial" w:hAnsi="Arial" w:cs="Arial"/>
          <w:sz w:val="16"/>
        </w:rPr>
      </w:pPr>
    </w:p>
    <w:p w14:paraId="51E786A5" w14:textId="44A0ED13" w:rsidR="009C3A5F" w:rsidRDefault="000F7D88" w:rsidP="00FD1D2F">
      <w:pPr>
        <w:widowControl/>
        <w:spacing w:after="0" w:line="240" w:lineRule="auto"/>
        <w:ind w:left="-426" w:right="-547"/>
        <w:jc w:val="both"/>
        <w:rPr>
          <w:rFonts w:ascii="Arial" w:eastAsia="Times New Roman" w:hAnsi="Arial" w:cs="Arial"/>
          <w:bCs/>
          <w:sz w:val="23"/>
          <w:szCs w:val="23"/>
          <w:lang w:eastAsia="es-MX"/>
        </w:rPr>
      </w:pPr>
      <w:r w:rsidRPr="009C3A5F">
        <w:rPr>
          <w:rFonts w:ascii="Arial" w:eastAsia="Times New Roman" w:hAnsi="Arial" w:cs="Arial"/>
          <w:bCs/>
          <w:sz w:val="23"/>
          <w:szCs w:val="23"/>
          <w:lang w:eastAsia="es-MX"/>
        </w:rPr>
        <w:t>Al cierre d</w:t>
      </w:r>
      <w:r w:rsidR="002A7FD3" w:rsidRPr="009C3A5F">
        <w:rPr>
          <w:rFonts w:ascii="Arial" w:eastAsia="Times New Roman" w:hAnsi="Arial" w:cs="Arial"/>
          <w:bCs/>
          <w:sz w:val="23"/>
          <w:szCs w:val="23"/>
          <w:lang w:eastAsia="es-MX"/>
        </w:rPr>
        <w:t>e</w:t>
      </w:r>
      <w:r w:rsidRPr="009C3A5F">
        <w:rPr>
          <w:rFonts w:ascii="Arial" w:eastAsia="Times New Roman" w:hAnsi="Arial" w:cs="Arial"/>
          <w:bCs/>
          <w:sz w:val="23"/>
          <w:szCs w:val="23"/>
          <w:lang w:eastAsia="es-MX"/>
        </w:rPr>
        <w:t xml:space="preserve"> 2020</w:t>
      </w:r>
      <w:r w:rsidR="001B71A1" w:rsidRPr="009C3A5F">
        <w:rPr>
          <w:rFonts w:ascii="Arial" w:eastAsia="Times New Roman" w:hAnsi="Arial" w:cs="Arial"/>
          <w:bCs/>
          <w:sz w:val="23"/>
          <w:szCs w:val="23"/>
          <w:lang w:eastAsia="es-MX"/>
        </w:rPr>
        <w:t xml:space="preserve">, el valor nominal neto de los activos de la economía fue de </w:t>
      </w:r>
      <w:r w:rsidR="0004000F" w:rsidRPr="009C3A5F">
        <w:rPr>
          <w:rFonts w:ascii="Arial" w:eastAsia="Times New Roman" w:hAnsi="Arial" w:cs="Arial"/>
          <w:bCs/>
          <w:sz w:val="23"/>
          <w:szCs w:val="23"/>
          <w:lang w:eastAsia="es-MX"/>
        </w:rPr>
        <w:t>171</w:t>
      </w:r>
      <w:r w:rsidR="009C3A5F" w:rsidRPr="009C3A5F">
        <w:rPr>
          <w:rFonts w:ascii="Arial" w:eastAsia="Times New Roman" w:hAnsi="Arial" w:cs="Arial"/>
          <w:bCs/>
          <w:sz w:val="23"/>
          <w:szCs w:val="23"/>
          <w:lang w:eastAsia="es-MX"/>
        </w:rPr>
        <w:t xml:space="preserve"> </w:t>
      </w:r>
      <w:r w:rsidR="0004000F" w:rsidRPr="009C3A5F">
        <w:rPr>
          <w:rFonts w:ascii="Arial" w:eastAsia="Times New Roman" w:hAnsi="Arial" w:cs="Arial"/>
          <w:bCs/>
          <w:sz w:val="23"/>
          <w:szCs w:val="23"/>
          <w:lang w:eastAsia="es-MX"/>
        </w:rPr>
        <w:t>165</w:t>
      </w:r>
      <w:r w:rsidR="009C3A5F" w:rsidRPr="009C3A5F">
        <w:rPr>
          <w:rFonts w:ascii="Arial" w:eastAsia="Times New Roman" w:hAnsi="Arial" w:cs="Arial"/>
          <w:bCs/>
          <w:sz w:val="23"/>
          <w:szCs w:val="23"/>
          <w:lang w:eastAsia="es-MX"/>
        </w:rPr>
        <w:t xml:space="preserve"> </w:t>
      </w:r>
      <w:r w:rsidR="0004000F" w:rsidRPr="009C3A5F">
        <w:rPr>
          <w:rFonts w:ascii="Arial" w:eastAsia="Times New Roman" w:hAnsi="Arial" w:cs="Arial"/>
          <w:bCs/>
          <w:sz w:val="23"/>
          <w:szCs w:val="23"/>
          <w:lang w:eastAsia="es-MX"/>
        </w:rPr>
        <w:t xml:space="preserve">381 </w:t>
      </w:r>
      <w:r w:rsidR="001B71A1" w:rsidRPr="009C3A5F">
        <w:rPr>
          <w:rFonts w:ascii="Arial" w:eastAsia="Times New Roman" w:hAnsi="Arial" w:cs="Arial"/>
          <w:bCs/>
          <w:sz w:val="23"/>
          <w:szCs w:val="23"/>
          <w:lang w:eastAsia="es-MX"/>
        </w:rPr>
        <w:t>millones de pesos, lo que significó una variac</w:t>
      </w:r>
      <w:r w:rsidR="00A81804" w:rsidRPr="009C3A5F">
        <w:rPr>
          <w:rFonts w:ascii="Arial" w:eastAsia="Times New Roman" w:hAnsi="Arial" w:cs="Arial"/>
          <w:bCs/>
          <w:sz w:val="23"/>
          <w:szCs w:val="23"/>
          <w:lang w:eastAsia="es-MX"/>
        </w:rPr>
        <w:t>ión en términos nominales de 12.8</w:t>
      </w:r>
      <w:r w:rsidR="001B71A1" w:rsidRPr="009C3A5F">
        <w:rPr>
          <w:rFonts w:ascii="Arial" w:eastAsia="Times New Roman" w:hAnsi="Arial" w:cs="Arial"/>
          <w:bCs/>
          <w:sz w:val="23"/>
          <w:szCs w:val="23"/>
          <w:lang w:eastAsia="es-MX"/>
        </w:rPr>
        <w:t>% respecto al inicio del año.</w:t>
      </w:r>
    </w:p>
    <w:p w14:paraId="6CB3D2B5" w14:textId="77777777" w:rsidR="009C3A5F" w:rsidRPr="009C3A5F" w:rsidRDefault="009C3A5F" w:rsidP="00FD1D2F">
      <w:pPr>
        <w:widowControl/>
        <w:spacing w:after="0" w:line="240" w:lineRule="auto"/>
        <w:ind w:left="-426" w:right="-547"/>
        <w:jc w:val="both"/>
        <w:rPr>
          <w:rFonts w:ascii="Arial" w:eastAsia="Times New Roman" w:hAnsi="Arial" w:cs="Arial"/>
          <w:bCs/>
          <w:sz w:val="23"/>
          <w:szCs w:val="23"/>
          <w:lang w:eastAsia="es-MX"/>
        </w:rPr>
      </w:pPr>
    </w:p>
    <w:p w14:paraId="581B6FBB" w14:textId="4A2A6123" w:rsidR="00FD1D2F" w:rsidRDefault="001B71A1" w:rsidP="00FD1D2F">
      <w:pPr>
        <w:pStyle w:val="p01"/>
        <w:keepLines w:val="0"/>
        <w:tabs>
          <w:tab w:val="left" w:pos="3261"/>
        </w:tabs>
        <w:spacing w:before="0"/>
        <w:ind w:left="1418"/>
        <w:outlineLvl w:val="0"/>
        <w:rPr>
          <w:rFonts w:ascii="Arial" w:hAnsi="Arial" w:cs="Arial"/>
          <w:b/>
          <w:color w:val="000000"/>
          <w:sz w:val="22"/>
          <w:szCs w:val="22"/>
        </w:rPr>
      </w:pPr>
      <w:r>
        <w:rPr>
          <w:rFonts w:ascii="Arial" w:hAnsi="Arial" w:cs="Arial"/>
          <w:b/>
          <w:color w:val="000000"/>
          <w:szCs w:val="24"/>
        </w:rPr>
        <w:tab/>
        <w:t xml:space="preserve"> </w:t>
      </w:r>
      <w:r w:rsidRPr="009C3A5F">
        <w:rPr>
          <w:rFonts w:ascii="Arial" w:hAnsi="Arial" w:cs="Arial"/>
          <w:b/>
          <w:color w:val="000000"/>
          <w:sz w:val="22"/>
          <w:szCs w:val="22"/>
        </w:rPr>
        <w:t>Se anexa Nota Técnica</w:t>
      </w:r>
    </w:p>
    <w:p w14:paraId="56DD46DE" w14:textId="77777777" w:rsidR="00FD1D2F" w:rsidRPr="00FD1D2F" w:rsidRDefault="00FD1D2F" w:rsidP="00FD1D2F">
      <w:pPr>
        <w:pStyle w:val="p0"/>
        <w:spacing w:before="0"/>
      </w:pPr>
    </w:p>
    <w:p w14:paraId="11A6F6FB" w14:textId="77777777" w:rsidR="001B71A1" w:rsidRPr="009C3A5F" w:rsidRDefault="001B71A1" w:rsidP="00FD1D2F">
      <w:pPr>
        <w:pStyle w:val="NormalWeb"/>
        <w:spacing w:before="0" w:beforeAutospacing="0" w:after="0" w:afterAutospacing="0"/>
        <w:ind w:left="-426" w:right="-518"/>
        <w:contextualSpacing/>
        <w:jc w:val="center"/>
        <w:rPr>
          <w:rFonts w:ascii="Arial" w:hAnsi="Arial" w:cs="Arial"/>
          <w:sz w:val="22"/>
          <w:szCs w:val="22"/>
        </w:rPr>
      </w:pPr>
      <w:r w:rsidRPr="009C3A5F">
        <w:rPr>
          <w:rFonts w:ascii="Arial" w:hAnsi="Arial" w:cs="Arial"/>
          <w:sz w:val="22"/>
          <w:szCs w:val="22"/>
        </w:rPr>
        <w:t xml:space="preserve">Para consultas de medios y periodistas, contactar a: </w:t>
      </w:r>
      <w:hyperlink r:id="rId9" w:history="1">
        <w:r w:rsidRPr="009C3A5F">
          <w:rPr>
            <w:rStyle w:val="Hipervnculo"/>
            <w:rFonts w:ascii="Arial" w:hAnsi="Arial" w:cs="Arial"/>
            <w:sz w:val="22"/>
            <w:szCs w:val="22"/>
          </w:rPr>
          <w:t>comunicacionsocial@inegi.org.mx</w:t>
        </w:r>
      </w:hyperlink>
      <w:r w:rsidRPr="009C3A5F">
        <w:rPr>
          <w:rFonts w:ascii="Arial" w:hAnsi="Arial" w:cs="Arial"/>
          <w:sz w:val="22"/>
          <w:szCs w:val="22"/>
        </w:rPr>
        <w:t xml:space="preserve"> </w:t>
      </w:r>
    </w:p>
    <w:p w14:paraId="4D5DB7CD" w14:textId="16F8927F" w:rsidR="001B71A1" w:rsidRDefault="001B71A1" w:rsidP="00FD1D2F">
      <w:pPr>
        <w:pStyle w:val="NormalWeb"/>
        <w:spacing w:before="0" w:beforeAutospacing="0" w:after="0" w:afterAutospacing="0"/>
        <w:ind w:left="-426" w:right="-518"/>
        <w:contextualSpacing/>
        <w:jc w:val="center"/>
        <w:rPr>
          <w:rFonts w:ascii="Arial" w:hAnsi="Arial" w:cs="Arial"/>
          <w:sz w:val="22"/>
          <w:szCs w:val="22"/>
        </w:rPr>
      </w:pPr>
      <w:r w:rsidRPr="009C3A5F">
        <w:rPr>
          <w:rFonts w:ascii="Arial" w:hAnsi="Arial" w:cs="Arial"/>
          <w:sz w:val="22"/>
          <w:szCs w:val="22"/>
        </w:rPr>
        <w:t xml:space="preserve">o llamar al teléfono (55) 52-78-10-00, </w:t>
      </w:r>
      <w:proofErr w:type="spellStart"/>
      <w:r w:rsidRPr="009C3A5F">
        <w:rPr>
          <w:rFonts w:ascii="Arial" w:hAnsi="Arial" w:cs="Arial"/>
          <w:sz w:val="22"/>
          <w:szCs w:val="22"/>
        </w:rPr>
        <w:t>exts</w:t>
      </w:r>
      <w:proofErr w:type="spellEnd"/>
      <w:r w:rsidRPr="009C3A5F">
        <w:rPr>
          <w:rFonts w:ascii="Arial" w:hAnsi="Arial" w:cs="Arial"/>
          <w:sz w:val="22"/>
          <w:szCs w:val="22"/>
        </w:rPr>
        <w:t>. 1134, 1260 y 1241.</w:t>
      </w:r>
    </w:p>
    <w:p w14:paraId="5918C550" w14:textId="77777777" w:rsidR="00FD1D2F" w:rsidRPr="009C3A5F" w:rsidRDefault="00FD1D2F" w:rsidP="00FD1D2F">
      <w:pPr>
        <w:pStyle w:val="NormalWeb"/>
        <w:spacing w:before="0" w:beforeAutospacing="0" w:after="0" w:afterAutospacing="0"/>
        <w:ind w:left="-426" w:right="-518"/>
        <w:contextualSpacing/>
        <w:jc w:val="center"/>
        <w:rPr>
          <w:rFonts w:ascii="Arial" w:hAnsi="Arial" w:cs="Arial"/>
          <w:sz w:val="22"/>
          <w:szCs w:val="22"/>
        </w:rPr>
      </w:pPr>
    </w:p>
    <w:p w14:paraId="255C88B1" w14:textId="77777777" w:rsidR="001B71A1" w:rsidRPr="008F0992" w:rsidRDefault="001B71A1" w:rsidP="001B71A1">
      <w:pPr>
        <w:ind w:left="-425" w:right="-516"/>
        <w:contextualSpacing/>
        <w:jc w:val="center"/>
        <w:rPr>
          <w:noProof/>
          <w:lang w:eastAsia="es-MX"/>
        </w:rPr>
      </w:pPr>
      <w:r w:rsidRPr="00FF1218">
        <w:rPr>
          <w:noProof/>
          <w:lang w:eastAsia="es-MX"/>
        </w:rPr>
        <w:drawing>
          <wp:inline distT="0" distB="0" distL="0" distR="0" wp14:anchorId="52F43E90" wp14:editId="6B2034FB">
            <wp:extent cx="274710" cy="276026"/>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217" cy="280554"/>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B41ED82" wp14:editId="5EB1A66E">
            <wp:extent cx="274710" cy="274710"/>
            <wp:effectExtent l="0" t="0" r="0" b="0"/>
            <wp:docPr id="14" name="Imagen 14"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142" cy="284142"/>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8EBCB0D" wp14:editId="55EAB628">
            <wp:extent cx="270265" cy="270265"/>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927" cy="274927"/>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0B9F7B9" wp14:editId="4EF2FECF">
            <wp:extent cx="261212" cy="261212"/>
            <wp:effectExtent l="0" t="0" r="5715" b="5715"/>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8367" cy="268367"/>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217B1C62" wp14:editId="0AFCADF4">
            <wp:extent cx="2286000" cy="274320"/>
            <wp:effectExtent l="0" t="0" r="0" b="0"/>
            <wp:docPr id="10" name="Imagen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9F4A61F" w14:textId="77777777" w:rsidR="001B71A1" w:rsidRPr="00157C43" w:rsidRDefault="001B71A1" w:rsidP="001B71A1">
      <w:pPr>
        <w:pStyle w:val="bullet"/>
        <w:tabs>
          <w:tab w:val="left" w:pos="8789"/>
        </w:tabs>
        <w:spacing w:before="0"/>
        <w:ind w:left="0" w:right="51" w:firstLine="0"/>
        <w:jc w:val="center"/>
        <w:rPr>
          <w:rFonts w:cs="Arial"/>
          <w:szCs w:val="24"/>
        </w:rPr>
        <w:sectPr w:rsidR="001B71A1" w:rsidRPr="00157C43" w:rsidSect="009B4773">
          <w:headerReference w:type="default" r:id="rId20"/>
          <w:footerReference w:type="default" r:id="rId21"/>
          <w:pgSz w:w="12240" w:h="15840" w:code="1"/>
          <w:pgMar w:top="1" w:right="1701" w:bottom="0" w:left="1588" w:header="510" w:footer="379" w:gutter="0"/>
          <w:cols w:space="720"/>
          <w:docGrid w:linePitch="272"/>
        </w:sectPr>
      </w:pPr>
    </w:p>
    <w:p w14:paraId="581827E3" w14:textId="77777777" w:rsidR="001F7598" w:rsidRDefault="001F7598" w:rsidP="001B71A1">
      <w:pPr>
        <w:tabs>
          <w:tab w:val="left" w:pos="8789"/>
        </w:tabs>
        <w:ind w:right="51"/>
        <w:contextualSpacing/>
        <w:jc w:val="center"/>
        <w:rPr>
          <w:rStyle w:val="Hipervnculo"/>
          <w:rFonts w:ascii="Arial" w:hAnsi="Arial" w:cs="Arial"/>
          <w:b/>
          <w:color w:val="000000" w:themeColor="text1"/>
          <w:sz w:val="24"/>
          <w:szCs w:val="24"/>
          <w:u w:val="none"/>
        </w:rPr>
      </w:pPr>
    </w:p>
    <w:p w14:paraId="6995D976" w14:textId="31BF1F1C" w:rsidR="001B71A1" w:rsidRDefault="001B71A1" w:rsidP="001B71A1">
      <w:pPr>
        <w:tabs>
          <w:tab w:val="left" w:pos="8789"/>
        </w:tabs>
        <w:ind w:right="51"/>
        <w:contextualSpacing/>
        <w:jc w:val="center"/>
        <w:rPr>
          <w:rStyle w:val="Hipervnculo"/>
          <w:rFonts w:ascii="Arial" w:hAnsi="Arial" w:cs="Arial"/>
          <w:b/>
          <w:color w:val="000000" w:themeColor="text1"/>
          <w:sz w:val="24"/>
          <w:szCs w:val="24"/>
          <w:u w:val="none"/>
        </w:rPr>
      </w:pPr>
      <w:r w:rsidRPr="00FD1D2F">
        <w:rPr>
          <w:rStyle w:val="Hipervnculo"/>
          <w:rFonts w:ascii="Arial" w:hAnsi="Arial" w:cs="Arial"/>
          <w:b/>
          <w:color w:val="000000" w:themeColor="text1"/>
          <w:sz w:val="24"/>
          <w:szCs w:val="24"/>
          <w:u w:val="none"/>
        </w:rPr>
        <w:t xml:space="preserve">NOTA TÉCNICA </w:t>
      </w:r>
    </w:p>
    <w:p w14:paraId="0C194161" w14:textId="77777777" w:rsidR="001F7598" w:rsidRPr="00FD1D2F" w:rsidRDefault="001F7598" w:rsidP="001B71A1">
      <w:pPr>
        <w:tabs>
          <w:tab w:val="left" w:pos="8789"/>
        </w:tabs>
        <w:ind w:right="51"/>
        <w:contextualSpacing/>
        <w:jc w:val="center"/>
        <w:rPr>
          <w:rStyle w:val="Hipervnculo"/>
          <w:rFonts w:ascii="Arial" w:hAnsi="Arial" w:cs="Arial"/>
          <w:b/>
          <w:color w:val="000000" w:themeColor="text1"/>
          <w:sz w:val="24"/>
          <w:szCs w:val="24"/>
          <w:u w:val="none"/>
        </w:rPr>
      </w:pPr>
    </w:p>
    <w:p w14:paraId="4C0C6F8F" w14:textId="4CAFD94E" w:rsidR="00B661D8" w:rsidRPr="00FD1D2F" w:rsidRDefault="00B661D8" w:rsidP="00FD1D2F">
      <w:pPr>
        <w:spacing w:after="0" w:line="240" w:lineRule="auto"/>
        <w:ind w:right="91"/>
        <w:jc w:val="center"/>
        <w:rPr>
          <w:rFonts w:ascii="Arial" w:eastAsia="Arial" w:hAnsi="Arial" w:cs="Arial"/>
          <w:b/>
          <w:bCs/>
          <w:spacing w:val="1"/>
          <w:sz w:val="24"/>
          <w:szCs w:val="24"/>
        </w:rPr>
      </w:pPr>
      <w:r w:rsidRPr="00FD1D2F">
        <w:rPr>
          <w:rFonts w:ascii="Arial" w:eastAsia="Arial" w:hAnsi="Arial" w:cs="Arial"/>
          <w:b/>
          <w:bCs/>
          <w:spacing w:val="1"/>
          <w:sz w:val="24"/>
          <w:szCs w:val="24"/>
        </w:rPr>
        <w:t>SISTEMA DE CUENTAS POR SECTORES</w:t>
      </w:r>
      <w:r w:rsidR="00FD1D2F">
        <w:rPr>
          <w:rFonts w:ascii="Arial" w:eastAsia="Arial" w:hAnsi="Arial" w:cs="Arial"/>
          <w:b/>
          <w:bCs/>
          <w:spacing w:val="1"/>
          <w:sz w:val="24"/>
          <w:szCs w:val="24"/>
        </w:rPr>
        <w:t xml:space="preserve"> </w:t>
      </w:r>
      <w:r w:rsidRPr="00FD1D2F">
        <w:rPr>
          <w:rFonts w:ascii="Arial" w:eastAsia="Arial" w:hAnsi="Arial" w:cs="Arial"/>
          <w:b/>
          <w:bCs/>
          <w:spacing w:val="1"/>
          <w:sz w:val="24"/>
          <w:szCs w:val="24"/>
        </w:rPr>
        <w:t xml:space="preserve">INSTITUCIONALES </w:t>
      </w:r>
      <w:r w:rsidR="00AD1F79" w:rsidRPr="00FD1D2F">
        <w:rPr>
          <w:rFonts w:ascii="Arial" w:eastAsia="Arial" w:hAnsi="Arial" w:cs="Arial"/>
          <w:b/>
          <w:bCs/>
          <w:spacing w:val="1"/>
          <w:sz w:val="24"/>
          <w:szCs w:val="24"/>
        </w:rPr>
        <w:t>2020</w:t>
      </w:r>
    </w:p>
    <w:p w14:paraId="5CE2EE3D" w14:textId="77777777" w:rsidR="00B661D8" w:rsidRPr="00F96171" w:rsidRDefault="00B661D8" w:rsidP="00FD1D2F">
      <w:pPr>
        <w:widowControl/>
        <w:spacing w:before="240" w:after="0" w:line="240" w:lineRule="auto"/>
        <w:ind w:left="-567" w:right="-518"/>
        <w:jc w:val="both"/>
        <w:rPr>
          <w:rFonts w:ascii="Arial" w:eastAsia="Calibri" w:hAnsi="Arial" w:cs="Arial"/>
          <w:b/>
          <w:sz w:val="24"/>
          <w:szCs w:val="28"/>
        </w:rPr>
      </w:pPr>
      <w:bookmarkStart w:id="1" w:name="_Hlk57014966"/>
      <w:r w:rsidRPr="00F96171">
        <w:rPr>
          <w:rFonts w:ascii="Arial" w:eastAsia="Calibri" w:hAnsi="Arial" w:cs="Arial"/>
          <w:b/>
          <w:sz w:val="24"/>
          <w:szCs w:val="28"/>
        </w:rPr>
        <w:t>Aspectos Generales</w:t>
      </w:r>
    </w:p>
    <w:bookmarkEnd w:id="1"/>
    <w:p w14:paraId="11F2FE49" w14:textId="0D20B3B8" w:rsidR="00FE42E0" w:rsidRPr="00FE42E0" w:rsidRDefault="00FE42E0" w:rsidP="00FD1D2F">
      <w:pPr>
        <w:widowControl/>
        <w:tabs>
          <w:tab w:val="num" w:pos="720"/>
        </w:tabs>
        <w:spacing w:before="120" w:after="0" w:line="240" w:lineRule="auto"/>
        <w:ind w:left="-567" w:right="-518"/>
        <w:jc w:val="both"/>
        <w:rPr>
          <w:rFonts w:ascii="Arial" w:eastAsia="Calibri" w:hAnsi="Arial" w:cs="Arial"/>
          <w:sz w:val="24"/>
        </w:rPr>
      </w:pPr>
      <w:r w:rsidRPr="00FE42E0">
        <w:rPr>
          <w:rFonts w:ascii="Arial" w:eastAsia="Calibri" w:hAnsi="Arial" w:cs="Arial"/>
          <w:sz w:val="24"/>
        </w:rPr>
        <w:t>El Instituto Nacional de Estadística y Geografía (INEGI) informa sobre los principales resultados del Sistema de Cuentas por Sectores</w:t>
      </w:r>
      <w:r w:rsidR="007C640D">
        <w:rPr>
          <w:rFonts w:ascii="Arial" w:eastAsia="Calibri" w:hAnsi="Arial" w:cs="Arial"/>
          <w:sz w:val="24"/>
        </w:rPr>
        <w:t xml:space="preserve"> Institucionales serie 2003-2020</w:t>
      </w:r>
      <w:r w:rsidRPr="00FE42E0">
        <w:rPr>
          <w:rFonts w:ascii="Arial" w:eastAsia="Calibri" w:hAnsi="Arial" w:cs="Arial"/>
          <w:sz w:val="24"/>
        </w:rPr>
        <w:t xml:space="preserve"> versión preliminar, Base 2013, los cuales proporcionan información referente a las transacciones reales y financieras y posiciones de stocks que realizan y mantienen los sectores entre sí y con el resto del mundo, a saber: </w:t>
      </w:r>
      <w:r w:rsidR="00FD1D2F">
        <w:rPr>
          <w:rFonts w:ascii="Arial" w:eastAsia="Calibri" w:hAnsi="Arial" w:cs="Arial"/>
          <w:sz w:val="24"/>
        </w:rPr>
        <w:t>s</w:t>
      </w:r>
      <w:r w:rsidRPr="00FE42E0">
        <w:rPr>
          <w:rFonts w:ascii="Arial" w:eastAsia="Calibri" w:hAnsi="Arial" w:cs="Arial"/>
          <w:sz w:val="24"/>
        </w:rPr>
        <w:t xml:space="preserve">ociedades no </w:t>
      </w:r>
      <w:r w:rsidR="00FD1D2F">
        <w:rPr>
          <w:rFonts w:ascii="Arial" w:eastAsia="Calibri" w:hAnsi="Arial" w:cs="Arial"/>
          <w:sz w:val="24"/>
        </w:rPr>
        <w:t>f</w:t>
      </w:r>
      <w:r w:rsidRPr="00FE42E0">
        <w:rPr>
          <w:rFonts w:ascii="Arial" w:eastAsia="Calibri" w:hAnsi="Arial" w:cs="Arial"/>
          <w:sz w:val="24"/>
        </w:rPr>
        <w:t xml:space="preserve">inancieras, </w:t>
      </w:r>
      <w:r w:rsidR="00FD1D2F">
        <w:rPr>
          <w:rFonts w:ascii="Arial" w:eastAsia="Calibri" w:hAnsi="Arial" w:cs="Arial"/>
          <w:sz w:val="24"/>
        </w:rPr>
        <w:t>s</w:t>
      </w:r>
      <w:r w:rsidRPr="00FE42E0">
        <w:rPr>
          <w:rFonts w:ascii="Arial" w:eastAsia="Calibri" w:hAnsi="Arial" w:cs="Arial"/>
          <w:sz w:val="24"/>
        </w:rPr>
        <w:t xml:space="preserve">ociedades </w:t>
      </w:r>
      <w:r w:rsidR="00FD1D2F">
        <w:rPr>
          <w:rFonts w:ascii="Arial" w:eastAsia="Calibri" w:hAnsi="Arial" w:cs="Arial"/>
          <w:sz w:val="24"/>
        </w:rPr>
        <w:t>f</w:t>
      </w:r>
      <w:r w:rsidRPr="00FE42E0">
        <w:rPr>
          <w:rFonts w:ascii="Arial" w:eastAsia="Calibri" w:hAnsi="Arial" w:cs="Arial"/>
          <w:sz w:val="24"/>
        </w:rPr>
        <w:t xml:space="preserve">inancieras, </w:t>
      </w:r>
      <w:r w:rsidR="00FD1D2F">
        <w:rPr>
          <w:rFonts w:ascii="Arial" w:eastAsia="Calibri" w:hAnsi="Arial" w:cs="Arial"/>
          <w:sz w:val="24"/>
        </w:rPr>
        <w:t>g</w:t>
      </w:r>
      <w:r w:rsidRPr="00FE42E0">
        <w:rPr>
          <w:rFonts w:ascii="Arial" w:eastAsia="Calibri" w:hAnsi="Arial" w:cs="Arial"/>
          <w:sz w:val="24"/>
        </w:rPr>
        <w:t xml:space="preserve">obierno </w:t>
      </w:r>
      <w:r w:rsidR="001B64CF">
        <w:rPr>
          <w:rFonts w:ascii="Arial" w:eastAsia="Calibri" w:hAnsi="Arial" w:cs="Arial"/>
          <w:sz w:val="24"/>
        </w:rPr>
        <w:t>g</w:t>
      </w:r>
      <w:r w:rsidRPr="00FE42E0">
        <w:rPr>
          <w:rFonts w:ascii="Arial" w:eastAsia="Calibri" w:hAnsi="Arial" w:cs="Arial"/>
          <w:sz w:val="24"/>
        </w:rPr>
        <w:t xml:space="preserve">eneral, </w:t>
      </w:r>
      <w:r w:rsidR="00FD1D2F">
        <w:rPr>
          <w:rFonts w:ascii="Arial" w:eastAsia="Calibri" w:hAnsi="Arial" w:cs="Arial"/>
          <w:sz w:val="24"/>
        </w:rPr>
        <w:t>h</w:t>
      </w:r>
      <w:r w:rsidRPr="00FE42E0">
        <w:rPr>
          <w:rFonts w:ascii="Arial" w:eastAsia="Calibri" w:hAnsi="Arial" w:cs="Arial"/>
          <w:sz w:val="24"/>
        </w:rPr>
        <w:t xml:space="preserve">ogares, </w:t>
      </w:r>
      <w:r w:rsidR="00FD1D2F">
        <w:rPr>
          <w:rFonts w:ascii="Arial" w:eastAsia="Calibri" w:hAnsi="Arial" w:cs="Arial"/>
          <w:sz w:val="24"/>
        </w:rPr>
        <w:t>I</w:t>
      </w:r>
      <w:r w:rsidRPr="00FE42E0">
        <w:rPr>
          <w:rFonts w:ascii="Arial" w:eastAsia="Calibri" w:hAnsi="Arial" w:cs="Arial"/>
          <w:sz w:val="24"/>
        </w:rPr>
        <w:t xml:space="preserve">nstituciones </w:t>
      </w:r>
      <w:r w:rsidR="00FD1D2F">
        <w:rPr>
          <w:rFonts w:ascii="Arial" w:eastAsia="Calibri" w:hAnsi="Arial" w:cs="Arial"/>
          <w:sz w:val="24"/>
        </w:rPr>
        <w:t>s</w:t>
      </w:r>
      <w:r w:rsidRPr="00FE42E0">
        <w:rPr>
          <w:rFonts w:ascii="Arial" w:eastAsia="Calibri" w:hAnsi="Arial" w:cs="Arial"/>
          <w:sz w:val="24"/>
        </w:rPr>
        <w:t xml:space="preserve">in </w:t>
      </w:r>
      <w:r w:rsidR="00FD1D2F">
        <w:rPr>
          <w:rFonts w:ascii="Arial" w:eastAsia="Calibri" w:hAnsi="Arial" w:cs="Arial"/>
          <w:sz w:val="24"/>
        </w:rPr>
        <w:t>f</w:t>
      </w:r>
      <w:r w:rsidRPr="00FE42E0">
        <w:rPr>
          <w:rFonts w:ascii="Arial" w:eastAsia="Calibri" w:hAnsi="Arial" w:cs="Arial"/>
          <w:sz w:val="24"/>
        </w:rPr>
        <w:t xml:space="preserve">ines de </w:t>
      </w:r>
      <w:r w:rsidR="00FD1D2F">
        <w:rPr>
          <w:rFonts w:ascii="Arial" w:eastAsia="Calibri" w:hAnsi="Arial" w:cs="Arial"/>
          <w:sz w:val="24"/>
        </w:rPr>
        <w:t>l</w:t>
      </w:r>
      <w:r w:rsidRPr="00FE42E0">
        <w:rPr>
          <w:rFonts w:ascii="Arial" w:eastAsia="Calibri" w:hAnsi="Arial" w:cs="Arial"/>
          <w:sz w:val="24"/>
        </w:rPr>
        <w:t xml:space="preserve">ucro que </w:t>
      </w:r>
      <w:r w:rsidR="00FD1D2F">
        <w:rPr>
          <w:rFonts w:ascii="Arial" w:eastAsia="Calibri" w:hAnsi="Arial" w:cs="Arial"/>
          <w:sz w:val="24"/>
        </w:rPr>
        <w:t>s</w:t>
      </w:r>
      <w:r w:rsidRPr="00FE42E0">
        <w:rPr>
          <w:rFonts w:ascii="Arial" w:eastAsia="Calibri" w:hAnsi="Arial" w:cs="Arial"/>
          <w:sz w:val="24"/>
        </w:rPr>
        <w:t xml:space="preserve">irven a los </w:t>
      </w:r>
      <w:r w:rsidR="00FD1D2F">
        <w:rPr>
          <w:rFonts w:ascii="Arial" w:eastAsia="Calibri" w:hAnsi="Arial" w:cs="Arial"/>
          <w:sz w:val="24"/>
        </w:rPr>
        <w:t>h</w:t>
      </w:r>
      <w:r w:rsidRPr="00FE42E0">
        <w:rPr>
          <w:rFonts w:ascii="Arial" w:eastAsia="Calibri" w:hAnsi="Arial" w:cs="Arial"/>
          <w:sz w:val="24"/>
        </w:rPr>
        <w:t xml:space="preserve">ogares (ISFLSH) y el </w:t>
      </w:r>
      <w:r w:rsidR="00FD1D2F">
        <w:rPr>
          <w:rFonts w:ascii="Arial" w:eastAsia="Calibri" w:hAnsi="Arial" w:cs="Arial"/>
          <w:sz w:val="24"/>
        </w:rPr>
        <w:t>r</w:t>
      </w:r>
      <w:r w:rsidRPr="00FE42E0">
        <w:rPr>
          <w:rFonts w:ascii="Arial" w:eastAsia="Calibri" w:hAnsi="Arial" w:cs="Arial"/>
          <w:sz w:val="24"/>
        </w:rPr>
        <w:t xml:space="preserve">esto del </w:t>
      </w:r>
      <w:r w:rsidR="00FD1D2F">
        <w:rPr>
          <w:rFonts w:ascii="Arial" w:eastAsia="Calibri" w:hAnsi="Arial" w:cs="Arial"/>
          <w:sz w:val="24"/>
        </w:rPr>
        <w:t>m</w:t>
      </w:r>
      <w:r w:rsidRPr="00FE42E0">
        <w:rPr>
          <w:rFonts w:ascii="Arial" w:eastAsia="Calibri" w:hAnsi="Arial" w:cs="Arial"/>
          <w:sz w:val="24"/>
        </w:rPr>
        <w:t>undo.</w:t>
      </w:r>
    </w:p>
    <w:p w14:paraId="3211EDAB" w14:textId="77777777" w:rsidR="00FE42E0" w:rsidRPr="00FE42E0" w:rsidRDefault="00FE42E0" w:rsidP="00FD1D2F">
      <w:pPr>
        <w:widowControl/>
        <w:tabs>
          <w:tab w:val="num" w:pos="720"/>
        </w:tabs>
        <w:spacing w:before="120" w:after="0" w:line="240" w:lineRule="auto"/>
        <w:ind w:left="-567" w:right="-518"/>
        <w:jc w:val="both"/>
        <w:rPr>
          <w:rFonts w:ascii="Arial" w:eastAsia="Calibri" w:hAnsi="Arial" w:cs="Arial"/>
          <w:sz w:val="24"/>
        </w:rPr>
      </w:pPr>
      <w:r w:rsidRPr="00FE42E0">
        <w:rPr>
          <w:rFonts w:ascii="Arial" w:eastAsia="Calibri" w:hAnsi="Arial" w:cs="Arial"/>
          <w:sz w:val="24"/>
        </w:rPr>
        <w:t>Los resultados por sector institucional forman parte de un complemento informativo indispensable de las “Cuentas de Bienes y Servicios” por sector económico de origen que anualmente publica el Instituto. Así, se dispone de información de manera conjunta sobre el comportamiento real por actividad económica de origen, y por sector institucional, en el que se incorpora la corriente financiera de la economía del país.</w:t>
      </w:r>
    </w:p>
    <w:p w14:paraId="39E25527" w14:textId="41C96F44" w:rsidR="00B661D8" w:rsidRDefault="00FE42E0" w:rsidP="00FD1D2F">
      <w:pPr>
        <w:widowControl/>
        <w:tabs>
          <w:tab w:val="num" w:pos="720"/>
        </w:tabs>
        <w:spacing w:before="120" w:after="0" w:line="240" w:lineRule="auto"/>
        <w:ind w:left="-567" w:right="-518"/>
        <w:jc w:val="both"/>
        <w:rPr>
          <w:rFonts w:ascii="Arial" w:eastAsia="Calibri" w:hAnsi="Arial" w:cs="Arial"/>
          <w:sz w:val="24"/>
        </w:rPr>
      </w:pPr>
      <w:r w:rsidRPr="00FE42E0">
        <w:rPr>
          <w:rFonts w:ascii="Arial" w:eastAsia="Calibri" w:hAnsi="Arial" w:cs="Arial"/>
          <w:sz w:val="24"/>
        </w:rPr>
        <w:t>Debido a la amplitud de la información del Sistema de Cuentas por Sectores Institucionales las sucesiones contables se presentan en cuadros económicos por sectores (6) y subsectores (15) institucional</w:t>
      </w:r>
      <w:r>
        <w:rPr>
          <w:rFonts w:ascii="Arial" w:eastAsia="Calibri" w:hAnsi="Arial" w:cs="Arial"/>
          <w:sz w:val="24"/>
        </w:rPr>
        <w:t>es</w:t>
      </w:r>
      <w:r w:rsidRPr="00FE42E0">
        <w:rPr>
          <w:rFonts w:ascii="Arial" w:eastAsia="Calibri" w:hAnsi="Arial" w:cs="Arial"/>
          <w:sz w:val="24"/>
        </w:rPr>
        <w:t xml:space="preserve"> en formato matricial, iniciando en la cuenta de producción, pasando por la distribución, redistribución, acumulación, financiamiento, otras variaciones de activos y stocks de activos financieros y no financieros, con el conjunto de saldos contables que propone el SCN 2008, desde el PIB hasta el Valor neto, siendo ésta una medida de riqueza. Las CSI se desarrollan con base en los lineamientos internacionales en materia de cuentas nacionales, las versiones actuales del Sistema de Cuentas Nacionales 2008 (SCN 2008), elaborado por la Organización de las Naciones Unidas (ONU), Fondo Monetario Internacional (FMI), Banco Mundial</w:t>
      </w:r>
      <w:r>
        <w:rPr>
          <w:rFonts w:ascii="Arial" w:eastAsia="Calibri" w:hAnsi="Arial" w:cs="Arial"/>
          <w:sz w:val="24"/>
        </w:rPr>
        <w:t xml:space="preserve"> (BM)</w:t>
      </w:r>
      <w:r w:rsidRPr="00FE42E0">
        <w:rPr>
          <w:rFonts w:ascii="Arial" w:eastAsia="Calibri" w:hAnsi="Arial" w:cs="Arial"/>
          <w:sz w:val="24"/>
        </w:rPr>
        <w:t xml:space="preserve">, </w:t>
      </w:r>
      <w:r w:rsidR="00705EE4">
        <w:rPr>
          <w:rFonts w:ascii="Arial" w:eastAsia="Calibri" w:hAnsi="Arial" w:cs="Arial"/>
          <w:sz w:val="24"/>
        </w:rPr>
        <w:t xml:space="preserve">la </w:t>
      </w:r>
      <w:r w:rsidRPr="00FE42E0">
        <w:rPr>
          <w:rFonts w:ascii="Arial" w:eastAsia="Calibri" w:hAnsi="Arial" w:cs="Arial"/>
          <w:sz w:val="24"/>
        </w:rPr>
        <w:t>Oficina de Estadística</w:t>
      </w:r>
      <w:r>
        <w:rPr>
          <w:rFonts w:ascii="Arial" w:eastAsia="Calibri" w:hAnsi="Arial" w:cs="Arial"/>
          <w:sz w:val="24"/>
        </w:rPr>
        <w:t xml:space="preserve"> de la Comisión Europea</w:t>
      </w:r>
      <w:r w:rsidRPr="00FE42E0">
        <w:rPr>
          <w:rFonts w:ascii="Arial" w:eastAsia="Calibri" w:hAnsi="Arial" w:cs="Arial"/>
          <w:sz w:val="24"/>
        </w:rPr>
        <w:t xml:space="preserve"> (Eurostat) y la Organización para la Cooperación y el Desarrollo Económico</w:t>
      </w:r>
      <w:r>
        <w:rPr>
          <w:rFonts w:ascii="Arial" w:eastAsia="Calibri" w:hAnsi="Arial" w:cs="Arial"/>
          <w:sz w:val="24"/>
        </w:rPr>
        <w:t>s</w:t>
      </w:r>
      <w:r w:rsidRPr="00FE42E0">
        <w:rPr>
          <w:rFonts w:ascii="Arial" w:eastAsia="Calibri" w:hAnsi="Arial" w:cs="Arial"/>
          <w:sz w:val="24"/>
        </w:rPr>
        <w:t xml:space="preserve"> (OCDE)</w:t>
      </w:r>
      <w:r>
        <w:rPr>
          <w:rFonts w:ascii="Arial" w:eastAsia="Calibri" w:hAnsi="Arial" w:cs="Arial"/>
          <w:sz w:val="24"/>
        </w:rPr>
        <w:t>.</w:t>
      </w:r>
    </w:p>
    <w:p w14:paraId="3AE9958E" w14:textId="1335903A" w:rsidR="00B661D8" w:rsidRDefault="00B661D8" w:rsidP="00FD1D2F">
      <w:pPr>
        <w:widowControl/>
        <w:spacing w:before="240" w:line="240" w:lineRule="auto"/>
        <w:ind w:left="-567" w:right="-518"/>
        <w:jc w:val="both"/>
        <w:rPr>
          <w:rFonts w:ascii="Arial" w:eastAsia="Calibri" w:hAnsi="Arial" w:cs="Arial"/>
          <w:b/>
          <w:sz w:val="24"/>
          <w:szCs w:val="28"/>
        </w:rPr>
      </w:pPr>
      <w:r>
        <w:rPr>
          <w:rFonts w:ascii="Arial" w:eastAsia="Calibri" w:hAnsi="Arial" w:cs="Arial"/>
          <w:b/>
          <w:sz w:val="24"/>
          <w:szCs w:val="28"/>
        </w:rPr>
        <w:t>P</w:t>
      </w:r>
      <w:r w:rsidRPr="004C5F05">
        <w:rPr>
          <w:rFonts w:ascii="Arial" w:eastAsia="Calibri" w:hAnsi="Arial" w:cs="Arial"/>
          <w:b/>
          <w:sz w:val="24"/>
          <w:szCs w:val="28"/>
        </w:rPr>
        <w:t>rincipales Resultados:</w:t>
      </w:r>
    </w:p>
    <w:p w14:paraId="08EABB4B" w14:textId="365BFBA6" w:rsidR="00CC7E3C" w:rsidRDefault="008977F3" w:rsidP="00FD1D2F">
      <w:pPr>
        <w:widowControl/>
        <w:spacing w:before="120" w:line="240" w:lineRule="auto"/>
        <w:ind w:left="-567" w:right="-518"/>
        <w:jc w:val="both"/>
        <w:rPr>
          <w:rFonts w:ascii="Arial" w:eastAsia="Calibri" w:hAnsi="Arial" w:cs="Arial"/>
          <w:b/>
          <w:sz w:val="24"/>
          <w:szCs w:val="28"/>
        </w:rPr>
      </w:pPr>
      <w:r>
        <w:rPr>
          <w:rFonts w:ascii="Arial" w:eastAsia="Calibri" w:hAnsi="Arial" w:cs="Arial"/>
          <w:b/>
          <w:sz w:val="24"/>
          <w:szCs w:val="28"/>
        </w:rPr>
        <w:t>Evolución de algunos agregados macroeconómicos por Sectores Institucionales</w:t>
      </w:r>
    </w:p>
    <w:p w14:paraId="59AFF443" w14:textId="1A4E75BA" w:rsidR="008977F3" w:rsidRPr="00A458A0" w:rsidRDefault="002045AC" w:rsidP="00FD1D2F">
      <w:pPr>
        <w:pStyle w:val="consang"/>
        <w:spacing w:after="0" w:line="240" w:lineRule="auto"/>
        <w:ind w:left="-567" w:right="-518" w:firstLine="0"/>
        <w:rPr>
          <w:rFonts w:ascii="Arial" w:hAnsi="Arial" w:cs="Arial"/>
        </w:rPr>
      </w:pPr>
      <w:r>
        <w:rPr>
          <w:rFonts w:ascii="Arial" w:hAnsi="Arial" w:cs="Arial"/>
        </w:rPr>
        <w:t>Las Cuentas por Sectores Institucion</w:t>
      </w:r>
      <w:r w:rsidR="00565337">
        <w:rPr>
          <w:rFonts w:ascii="Arial" w:hAnsi="Arial" w:cs="Arial"/>
        </w:rPr>
        <w:t>al</w:t>
      </w:r>
      <w:r>
        <w:rPr>
          <w:rFonts w:ascii="Arial" w:hAnsi="Arial" w:cs="Arial"/>
        </w:rPr>
        <w:t xml:space="preserve">es proporcionan un panorama sistematizado y detallado de las transacciones realizadas entre los distintos sectores institucionales (o agentes económicos) </w:t>
      </w:r>
      <w:r w:rsidRPr="00A458A0">
        <w:rPr>
          <w:rFonts w:ascii="Arial" w:hAnsi="Arial" w:cs="Arial"/>
        </w:rPr>
        <w:t xml:space="preserve">y de </w:t>
      </w:r>
      <w:r w:rsidR="001465DA" w:rsidRPr="00A458A0">
        <w:rPr>
          <w:rFonts w:ascii="Arial" w:hAnsi="Arial" w:cs="Arial"/>
        </w:rPr>
        <w:t>é</w:t>
      </w:r>
      <w:r w:rsidRPr="00A458A0">
        <w:rPr>
          <w:rFonts w:ascii="Arial" w:hAnsi="Arial" w:cs="Arial"/>
        </w:rPr>
        <w:t>stos, a su vez, con el resto del mundo. La secuencia d</w:t>
      </w:r>
      <w:r w:rsidR="00CE0F0B" w:rsidRPr="00A458A0">
        <w:rPr>
          <w:rFonts w:ascii="Arial" w:hAnsi="Arial" w:cs="Arial"/>
        </w:rPr>
        <w:t>e</w:t>
      </w:r>
      <w:r w:rsidRPr="00A458A0">
        <w:rPr>
          <w:rFonts w:ascii="Arial" w:hAnsi="Arial" w:cs="Arial"/>
        </w:rPr>
        <w:t xml:space="preserve"> cuentas permite observar la forma en que </w:t>
      </w:r>
      <w:r w:rsidR="00565337" w:rsidRPr="00A458A0">
        <w:rPr>
          <w:rFonts w:ascii="Arial" w:hAnsi="Arial" w:cs="Arial"/>
        </w:rPr>
        <w:t>el</w:t>
      </w:r>
      <w:r w:rsidRPr="00A458A0">
        <w:rPr>
          <w:rFonts w:ascii="Arial" w:hAnsi="Arial" w:cs="Arial"/>
        </w:rPr>
        <w:t xml:space="preserve"> producto </w:t>
      </w:r>
      <w:r w:rsidR="00E90CFD" w:rsidRPr="00A458A0">
        <w:rPr>
          <w:rFonts w:ascii="Arial" w:hAnsi="Arial" w:cs="Arial"/>
        </w:rPr>
        <w:t>(</w:t>
      </w:r>
      <w:r w:rsidR="00565337" w:rsidRPr="00A458A0">
        <w:rPr>
          <w:rFonts w:ascii="Arial" w:hAnsi="Arial" w:cs="Arial"/>
        </w:rPr>
        <w:t xml:space="preserve">que es generado </w:t>
      </w:r>
      <w:r w:rsidRPr="00A458A0">
        <w:rPr>
          <w:rFonts w:ascii="Arial" w:hAnsi="Arial" w:cs="Arial"/>
        </w:rPr>
        <w:t>en la esfera de la producción</w:t>
      </w:r>
      <w:r w:rsidR="00704750" w:rsidRPr="00A458A0">
        <w:rPr>
          <w:rStyle w:val="Refdenotaalpie"/>
          <w:rFonts w:ascii="Arial" w:hAnsi="Arial" w:cs="Arial"/>
          <w:sz w:val="22"/>
          <w:szCs w:val="20"/>
        </w:rPr>
        <w:footnoteReference w:id="4"/>
      </w:r>
      <w:r w:rsidR="00565337" w:rsidRPr="00A458A0">
        <w:rPr>
          <w:rFonts w:ascii="Arial" w:hAnsi="Arial" w:cs="Arial"/>
        </w:rPr>
        <w:t xml:space="preserve"> de bienes y servicios) se distribuye en su</w:t>
      </w:r>
      <w:r w:rsidR="00565337">
        <w:rPr>
          <w:rFonts w:ascii="Arial" w:hAnsi="Arial" w:cs="Arial"/>
        </w:rPr>
        <w:t xml:space="preserve"> </w:t>
      </w:r>
      <w:r w:rsidR="00565337" w:rsidRPr="00A458A0">
        <w:rPr>
          <w:rFonts w:ascii="Arial" w:hAnsi="Arial" w:cs="Arial"/>
        </w:rPr>
        <w:t xml:space="preserve">forma de ingreso disponible entre </w:t>
      </w:r>
      <w:r w:rsidRPr="00A458A0">
        <w:rPr>
          <w:rFonts w:ascii="Arial" w:hAnsi="Arial" w:cs="Arial"/>
        </w:rPr>
        <w:t>los sectores institucionales</w:t>
      </w:r>
      <w:r w:rsidR="009942A3" w:rsidRPr="00A458A0">
        <w:rPr>
          <w:rFonts w:ascii="Arial" w:hAnsi="Arial" w:cs="Arial"/>
        </w:rPr>
        <w:t xml:space="preserve"> (esto </w:t>
      </w:r>
      <w:r w:rsidR="00B923C0" w:rsidRPr="00A458A0">
        <w:rPr>
          <w:rFonts w:ascii="Arial" w:hAnsi="Arial" w:cs="Arial"/>
        </w:rPr>
        <w:t xml:space="preserve">al </w:t>
      </w:r>
      <w:r w:rsidR="009942A3" w:rsidRPr="00A458A0">
        <w:rPr>
          <w:rFonts w:ascii="Arial" w:hAnsi="Arial" w:cs="Arial"/>
        </w:rPr>
        <w:t>considera</w:t>
      </w:r>
      <w:r w:rsidR="00B923C0" w:rsidRPr="00A458A0">
        <w:rPr>
          <w:rFonts w:ascii="Arial" w:hAnsi="Arial" w:cs="Arial"/>
        </w:rPr>
        <w:t>r</w:t>
      </w:r>
      <w:r w:rsidR="009942A3" w:rsidRPr="00A458A0">
        <w:rPr>
          <w:rFonts w:ascii="Arial" w:hAnsi="Arial" w:cs="Arial"/>
        </w:rPr>
        <w:t xml:space="preserve"> </w:t>
      </w:r>
      <w:r w:rsidR="00705EE4" w:rsidRPr="00A458A0">
        <w:rPr>
          <w:rFonts w:ascii="Arial" w:hAnsi="Arial" w:cs="Arial"/>
        </w:rPr>
        <w:t xml:space="preserve">las </w:t>
      </w:r>
      <w:r w:rsidR="00B923C0" w:rsidRPr="00A458A0">
        <w:rPr>
          <w:rFonts w:ascii="Arial" w:hAnsi="Arial" w:cs="Arial"/>
        </w:rPr>
        <w:t>distintas</w:t>
      </w:r>
      <w:r w:rsidR="009942A3" w:rsidRPr="00A458A0">
        <w:rPr>
          <w:rFonts w:ascii="Arial" w:hAnsi="Arial" w:cs="Arial"/>
        </w:rPr>
        <w:t xml:space="preserve"> transacciones </w:t>
      </w:r>
      <w:r w:rsidR="001B64CF" w:rsidRPr="00A458A0">
        <w:rPr>
          <w:rFonts w:ascii="Arial" w:hAnsi="Arial" w:cs="Arial"/>
        </w:rPr>
        <w:t>que se llevan a cabo entre</w:t>
      </w:r>
      <w:r w:rsidR="009942A3" w:rsidRPr="00A458A0">
        <w:rPr>
          <w:rFonts w:ascii="Arial" w:hAnsi="Arial" w:cs="Arial"/>
        </w:rPr>
        <w:t xml:space="preserve"> sectores)</w:t>
      </w:r>
      <w:r w:rsidR="009942A3" w:rsidRPr="00A458A0">
        <w:rPr>
          <w:rStyle w:val="Refdenotaalpie"/>
          <w:rFonts w:ascii="Arial" w:hAnsi="Arial" w:cs="Arial"/>
          <w:sz w:val="22"/>
          <w:szCs w:val="20"/>
        </w:rPr>
        <w:footnoteReference w:id="5"/>
      </w:r>
      <w:r w:rsidR="009942A3" w:rsidRPr="00A458A0">
        <w:rPr>
          <w:rFonts w:ascii="Arial" w:hAnsi="Arial" w:cs="Arial"/>
        </w:rPr>
        <w:t xml:space="preserve">, </w:t>
      </w:r>
      <w:r w:rsidR="00565337" w:rsidRPr="00A458A0">
        <w:rPr>
          <w:rFonts w:ascii="Arial" w:hAnsi="Arial" w:cs="Arial"/>
        </w:rPr>
        <w:t xml:space="preserve">para que a partir de </w:t>
      </w:r>
      <w:r w:rsidR="009942A3" w:rsidRPr="00A458A0">
        <w:rPr>
          <w:rFonts w:ascii="Arial" w:hAnsi="Arial" w:cs="Arial"/>
        </w:rPr>
        <w:t>é</w:t>
      </w:r>
      <w:r w:rsidR="00565337" w:rsidRPr="00A458A0">
        <w:rPr>
          <w:rFonts w:ascii="Arial" w:hAnsi="Arial" w:cs="Arial"/>
        </w:rPr>
        <w:t xml:space="preserve">ste los sectores (agentes) tomen </w:t>
      </w:r>
      <w:r w:rsidRPr="00A458A0">
        <w:rPr>
          <w:rFonts w:ascii="Arial" w:hAnsi="Arial" w:cs="Arial"/>
        </w:rPr>
        <w:t>decisiones</w:t>
      </w:r>
      <w:r w:rsidR="00565337" w:rsidRPr="00A458A0">
        <w:rPr>
          <w:rFonts w:ascii="Arial" w:hAnsi="Arial" w:cs="Arial"/>
        </w:rPr>
        <w:t xml:space="preserve"> </w:t>
      </w:r>
      <w:r w:rsidRPr="00A458A0">
        <w:rPr>
          <w:rFonts w:ascii="Arial" w:hAnsi="Arial" w:cs="Arial"/>
        </w:rPr>
        <w:t>respecto a</w:t>
      </w:r>
      <w:r w:rsidR="00565337" w:rsidRPr="00A458A0">
        <w:rPr>
          <w:rFonts w:ascii="Arial" w:hAnsi="Arial" w:cs="Arial"/>
        </w:rPr>
        <w:t xml:space="preserve"> su asignación en</w:t>
      </w:r>
      <w:r w:rsidRPr="00A458A0">
        <w:rPr>
          <w:rFonts w:ascii="Arial" w:hAnsi="Arial" w:cs="Arial"/>
        </w:rPr>
        <w:t xml:space="preserve"> consumo, ahorro, inversión y finalmente</w:t>
      </w:r>
      <w:r w:rsidR="00987578" w:rsidRPr="00A458A0">
        <w:rPr>
          <w:rFonts w:ascii="Arial" w:hAnsi="Arial" w:cs="Arial"/>
        </w:rPr>
        <w:t xml:space="preserve"> en</w:t>
      </w:r>
      <w:r w:rsidR="00565337" w:rsidRPr="00A458A0">
        <w:rPr>
          <w:rFonts w:ascii="Arial" w:hAnsi="Arial" w:cs="Arial"/>
        </w:rPr>
        <w:t xml:space="preserve"> la</w:t>
      </w:r>
      <w:r w:rsidRPr="00A458A0">
        <w:rPr>
          <w:rFonts w:ascii="Arial" w:hAnsi="Arial" w:cs="Arial"/>
        </w:rPr>
        <w:t xml:space="preserve"> acumulación de riqueza.</w:t>
      </w:r>
    </w:p>
    <w:p w14:paraId="08E4AA95" w14:textId="597106CD" w:rsidR="00371C54" w:rsidRDefault="00AA2437" w:rsidP="00FD1D2F">
      <w:pPr>
        <w:pStyle w:val="consang"/>
        <w:spacing w:before="120" w:after="0" w:line="240" w:lineRule="auto"/>
        <w:ind w:left="-567" w:right="-518" w:firstLine="0"/>
        <w:rPr>
          <w:rFonts w:ascii="Arial" w:hAnsi="Arial" w:cs="Arial"/>
        </w:rPr>
      </w:pPr>
      <w:r w:rsidRPr="00AA2437">
        <w:rPr>
          <w:rFonts w:ascii="Arial" w:hAnsi="Arial" w:cs="Arial"/>
        </w:rPr>
        <w:lastRenderedPageBreak/>
        <w:t xml:space="preserve">Durante el periodo de 2017 a 2020 se observó que la participación de los distintos sectores institucionales en la estructura distributiva del ingreso se ha mantenido estable (véase cuadro siguiente). Sin embargo, se pueden resaltar algunos aspectos de su comportamiento: el Producto Interno Bruto (PIB) por sector ha conservado su estructura en el lapso referido destacando el generado por las </w:t>
      </w:r>
      <w:r w:rsidR="00FD1D2F">
        <w:rPr>
          <w:rFonts w:ascii="Arial" w:hAnsi="Arial" w:cs="Arial"/>
        </w:rPr>
        <w:t>s</w:t>
      </w:r>
      <w:r w:rsidRPr="00AA2437">
        <w:rPr>
          <w:rFonts w:ascii="Arial" w:hAnsi="Arial" w:cs="Arial"/>
        </w:rPr>
        <w:t xml:space="preserve">ociedades </w:t>
      </w:r>
      <w:r w:rsidR="00FD1D2F">
        <w:rPr>
          <w:rFonts w:ascii="Arial" w:hAnsi="Arial" w:cs="Arial"/>
        </w:rPr>
        <w:t>n</w:t>
      </w:r>
      <w:r w:rsidRPr="00AA2437">
        <w:rPr>
          <w:rFonts w:ascii="Arial" w:hAnsi="Arial" w:cs="Arial"/>
        </w:rPr>
        <w:t xml:space="preserve">o financieras (con una participación promedio de 47.1% sobre el PIB) y los </w:t>
      </w:r>
      <w:r w:rsidR="00FD1D2F">
        <w:rPr>
          <w:rFonts w:ascii="Arial" w:hAnsi="Arial" w:cs="Arial"/>
        </w:rPr>
        <w:t>h</w:t>
      </w:r>
      <w:r w:rsidRPr="00AA2437">
        <w:rPr>
          <w:rFonts w:ascii="Arial" w:hAnsi="Arial" w:cs="Arial"/>
        </w:rPr>
        <w:t>ogares (que en promedio reportaron un 33.3% sobre la misma variable).</w:t>
      </w:r>
    </w:p>
    <w:p w14:paraId="601ED5F7" w14:textId="77777777" w:rsidR="001F7598" w:rsidRDefault="001F7598" w:rsidP="00FD1D2F">
      <w:pPr>
        <w:pStyle w:val="consang"/>
        <w:spacing w:before="120" w:after="0" w:line="240" w:lineRule="auto"/>
        <w:ind w:left="-567" w:right="-518" w:firstLine="0"/>
        <w:rPr>
          <w:rFonts w:ascii="Arial" w:hAnsi="Arial" w:cs="Arial"/>
        </w:rPr>
      </w:pPr>
    </w:p>
    <w:p w14:paraId="2CDBBB3A" w14:textId="158309B1" w:rsidR="00987B4E" w:rsidRPr="00967568" w:rsidRDefault="001F7598" w:rsidP="001F7598">
      <w:pPr>
        <w:tabs>
          <w:tab w:val="left" w:pos="2100"/>
          <w:tab w:val="center" w:pos="4653"/>
        </w:tabs>
        <w:spacing w:before="120" w:after="0" w:line="247" w:lineRule="auto"/>
        <w:ind w:right="49"/>
        <w:rPr>
          <w:rFonts w:ascii="Arial" w:eastAsia="Arial" w:hAnsi="Arial" w:cs="Arial"/>
          <w:spacing w:val="-2"/>
          <w:sz w:val="24"/>
          <w:szCs w:val="24"/>
        </w:rPr>
      </w:pPr>
      <w:r>
        <w:rPr>
          <w:rFonts w:ascii="Arial" w:eastAsia="Arial" w:hAnsi="Arial" w:cs="Arial"/>
          <w:spacing w:val="-2"/>
          <w:sz w:val="24"/>
          <w:szCs w:val="24"/>
        </w:rPr>
        <w:tab/>
      </w:r>
      <w:r>
        <w:rPr>
          <w:rFonts w:ascii="Arial" w:eastAsia="Arial" w:hAnsi="Arial" w:cs="Arial"/>
          <w:spacing w:val="-2"/>
          <w:sz w:val="24"/>
          <w:szCs w:val="24"/>
        </w:rPr>
        <w:tab/>
      </w:r>
      <w:r w:rsidR="00987B4E">
        <w:rPr>
          <w:rFonts w:ascii="Arial" w:eastAsia="Arial" w:hAnsi="Arial" w:cs="Arial"/>
          <w:spacing w:val="-2"/>
          <w:sz w:val="24"/>
          <w:szCs w:val="24"/>
        </w:rPr>
        <w:t>Cuadro 1</w:t>
      </w:r>
    </w:p>
    <w:p w14:paraId="14526D17" w14:textId="77777777" w:rsidR="002045AC" w:rsidRDefault="00987B4E" w:rsidP="001957FC">
      <w:pPr>
        <w:pStyle w:val="p0"/>
        <w:spacing w:before="0"/>
        <w:ind w:left="0" w:right="49" w:firstLine="0"/>
        <w:jc w:val="center"/>
        <w:rPr>
          <w:b/>
          <w:smallCaps/>
          <w:color w:val="auto"/>
        </w:rPr>
      </w:pPr>
      <w:r>
        <w:rPr>
          <w:b/>
          <w:smallCaps/>
          <w:color w:val="auto"/>
        </w:rPr>
        <w:t xml:space="preserve">Evolución de </w:t>
      </w:r>
      <w:r w:rsidR="002045AC">
        <w:rPr>
          <w:b/>
          <w:smallCaps/>
          <w:color w:val="auto"/>
        </w:rPr>
        <w:t>algunos agregados macroeconómicos</w:t>
      </w:r>
      <w:r>
        <w:rPr>
          <w:b/>
          <w:smallCaps/>
          <w:color w:val="auto"/>
        </w:rPr>
        <w:t xml:space="preserve"> por </w:t>
      </w:r>
    </w:p>
    <w:p w14:paraId="04AA7CC3" w14:textId="7BFCF6D4" w:rsidR="00987B4E" w:rsidRPr="00BD67E1" w:rsidRDefault="00987B4E" w:rsidP="001957FC">
      <w:pPr>
        <w:pStyle w:val="p0"/>
        <w:spacing w:before="0"/>
        <w:ind w:left="0" w:right="49" w:firstLine="0"/>
        <w:jc w:val="center"/>
        <w:rPr>
          <w:b/>
          <w:smallCaps/>
          <w:color w:val="auto"/>
        </w:rPr>
      </w:pPr>
      <w:r>
        <w:rPr>
          <w:b/>
          <w:smallCaps/>
          <w:color w:val="auto"/>
        </w:rPr>
        <w:t>Sector I</w:t>
      </w:r>
      <w:r w:rsidRPr="00BD67E1">
        <w:rPr>
          <w:b/>
          <w:smallCaps/>
          <w:color w:val="auto"/>
        </w:rPr>
        <w:t xml:space="preserve">nstitucional, </w:t>
      </w:r>
      <w:r>
        <w:rPr>
          <w:b/>
          <w:smallCaps/>
          <w:color w:val="auto"/>
        </w:rPr>
        <w:t>201</w:t>
      </w:r>
      <w:r w:rsidR="00330CF4">
        <w:rPr>
          <w:b/>
          <w:smallCaps/>
          <w:color w:val="auto"/>
        </w:rPr>
        <w:t>7-2020</w:t>
      </w:r>
    </w:p>
    <w:p w14:paraId="1B80EC68" w14:textId="490D3F39" w:rsidR="00987B4E" w:rsidRDefault="00987B4E" w:rsidP="001957FC">
      <w:pPr>
        <w:pStyle w:val="p0"/>
        <w:spacing w:before="0"/>
        <w:ind w:left="0" w:right="49" w:firstLine="0"/>
        <w:jc w:val="center"/>
        <w:rPr>
          <w:color w:val="auto"/>
          <w:sz w:val="18"/>
        </w:rPr>
      </w:pPr>
      <w:r w:rsidRPr="001957FC">
        <w:rPr>
          <w:color w:val="auto"/>
          <w:sz w:val="18"/>
        </w:rPr>
        <w:t>(Valores a precios corrientes y participación porcentual respecto al PIB)</w:t>
      </w:r>
    </w:p>
    <w:p w14:paraId="1C3F552F" w14:textId="4BD08F8F" w:rsidR="00D1326A" w:rsidRDefault="003C7AB3" w:rsidP="001957FC">
      <w:pPr>
        <w:pStyle w:val="p0"/>
        <w:spacing w:before="0"/>
        <w:ind w:left="0" w:right="49" w:firstLine="0"/>
        <w:jc w:val="center"/>
        <w:rPr>
          <w:color w:val="auto"/>
          <w:sz w:val="18"/>
        </w:rPr>
      </w:pPr>
      <w:r w:rsidRPr="003C7AB3">
        <w:rPr>
          <w:noProof/>
        </w:rPr>
        <w:drawing>
          <wp:inline distT="0" distB="0" distL="0" distR="0" wp14:anchorId="732926B1" wp14:editId="53B48D0A">
            <wp:extent cx="5941060" cy="3882608"/>
            <wp:effectExtent l="0" t="0" r="254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1060" cy="3882608"/>
                    </a:xfrm>
                    <a:prstGeom prst="rect">
                      <a:avLst/>
                    </a:prstGeom>
                    <a:noFill/>
                    <a:ln>
                      <a:noFill/>
                    </a:ln>
                  </pic:spPr>
                </pic:pic>
              </a:graphicData>
            </a:graphic>
          </wp:inline>
        </w:drawing>
      </w:r>
    </w:p>
    <w:p w14:paraId="1E7D4D55" w14:textId="2B2BFBBC" w:rsidR="00D255E5" w:rsidRDefault="00C65906" w:rsidP="00EA01B2">
      <w:pPr>
        <w:pStyle w:val="consang"/>
        <w:spacing w:after="0" w:line="240" w:lineRule="auto"/>
        <w:ind w:right="49" w:firstLine="0"/>
        <w:rPr>
          <w:rFonts w:ascii="Arial" w:hAnsi="Arial" w:cs="Arial"/>
          <w:sz w:val="16"/>
          <w:szCs w:val="16"/>
        </w:rPr>
      </w:pPr>
      <w:r w:rsidRPr="00D4009A">
        <w:rPr>
          <w:rFonts w:ascii="Arial" w:hAnsi="Arial" w:cs="Arial"/>
          <w:sz w:val="16"/>
          <w:szCs w:val="16"/>
          <w:vertAlign w:val="superscript"/>
        </w:rPr>
        <w:t>1/</w:t>
      </w:r>
      <w:r>
        <w:rPr>
          <w:rFonts w:ascii="Arial" w:hAnsi="Arial" w:cs="Arial"/>
          <w:sz w:val="16"/>
          <w:szCs w:val="16"/>
        </w:rPr>
        <w:t xml:space="preserve"> </w:t>
      </w:r>
      <w:r w:rsidR="00D255E5">
        <w:rPr>
          <w:rFonts w:ascii="Arial" w:hAnsi="Arial" w:cs="Arial"/>
          <w:sz w:val="16"/>
          <w:szCs w:val="16"/>
        </w:rPr>
        <w:t xml:space="preserve">La suma de las participaciones sectoriales no coinciden con el total debido a que </w:t>
      </w:r>
      <w:r w:rsidR="00D4009A">
        <w:rPr>
          <w:rFonts w:ascii="Arial" w:hAnsi="Arial" w:cs="Arial"/>
          <w:sz w:val="16"/>
          <w:szCs w:val="16"/>
        </w:rPr>
        <w:t>no</w:t>
      </w:r>
      <w:r w:rsidR="00D255E5">
        <w:rPr>
          <w:rFonts w:ascii="Arial" w:hAnsi="Arial" w:cs="Arial"/>
          <w:sz w:val="16"/>
          <w:szCs w:val="16"/>
        </w:rPr>
        <w:t xml:space="preserve"> </w:t>
      </w:r>
      <w:r w:rsidR="00D4009A">
        <w:rPr>
          <w:rFonts w:ascii="Arial" w:hAnsi="Arial" w:cs="Arial"/>
          <w:sz w:val="16"/>
          <w:szCs w:val="16"/>
        </w:rPr>
        <w:t>se incluyen</w:t>
      </w:r>
      <w:r w:rsidR="00D255E5">
        <w:rPr>
          <w:rFonts w:ascii="Arial" w:hAnsi="Arial" w:cs="Arial"/>
          <w:sz w:val="16"/>
          <w:szCs w:val="16"/>
        </w:rPr>
        <w:t xml:space="preserve"> los impuestos netos de subsidios.</w:t>
      </w:r>
    </w:p>
    <w:p w14:paraId="6050A631" w14:textId="77FC20A5" w:rsidR="00CA555B" w:rsidRDefault="00987B4E" w:rsidP="00EA01B2">
      <w:pPr>
        <w:pStyle w:val="consang"/>
        <w:spacing w:after="0" w:line="240" w:lineRule="auto"/>
        <w:ind w:right="49" w:firstLine="0"/>
        <w:rPr>
          <w:rFonts w:ascii="Arial" w:hAnsi="Arial" w:cs="Arial"/>
          <w:sz w:val="16"/>
          <w:szCs w:val="16"/>
        </w:rPr>
      </w:pPr>
      <w:r w:rsidRPr="0050796E">
        <w:rPr>
          <w:rFonts w:ascii="Arial" w:hAnsi="Arial" w:cs="Arial"/>
          <w:sz w:val="16"/>
          <w:szCs w:val="16"/>
        </w:rPr>
        <w:t xml:space="preserve">NOTA: La diferencia entre el valor del ahorro bruto total y la formación bruta de capital fijo se </w:t>
      </w:r>
      <w:r>
        <w:rPr>
          <w:rFonts w:ascii="Arial" w:hAnsi="Arial" w:cs="Arial"/>
          <w:sz w:val="16"/>
          <w:szCs w:val="16"/>
        </w:rPr>
        <w:t>explica por</w:t>
      </w:r>
      <w:r w:rsidRPr="0050796E">
        <w:rPr>
          <w:rFonts w:ascii="Arial" w:hAnsi="Arial" w:cs="Arial"/>
          <w:sz w:val="16"/>
          <w:szCs w:val="16"/>
        </w:rPr>
        <w:t xml:space="preserve"> la discrepancia estadística, la variación de existencias y otros</w:t>
      </w:r>
      <w:r>
        <w:rPr>
          <w:rFonts w:ascii="Arial" w:hAnsi="Arial" w:cs="Arial"/>
          <w:sz w:val="16"/>
          <w:szCs w:val="16"/>
        </w:rPr>
        <w:t xml:space="preserve"> </w:t>
      </w:r>
      <w:r w:rsidR="008F634E">
        <w:rPr>
          <w:rFonts w:ascii="Arial" w:hAnsi="Arial" w:cs="Arial"/>
          <w:sz w:val="16"/>
          <w:szCs w:val="16"/>
        </w:rPr>
        <w:t xml:space="preserve">gastos </w:t>
      </w:r>
      <w:r w:rsidR="00031DD6">
        <w:rPr>
          <w:rFonts w:ascii="Arial" w:hAnsi="Arial" w:cs="Arial"/>
          <w:sz w:val="16"/>
          <w:szCs w:val="16"/>
        </w:rPr>
        <w:t>en activos no financieros</w:t>
      </w:r>
      <w:r w:rsidRPr="0050796E">
        <w:rPr>
          <w:rFonts w:ascii="Arial" w:hAnsi="Arial" w:cs="Arial"/>
          <w:sz w:val="16"/>
          <w:szCs w:val="16"/>
        </w:rPr>
        <w:t>.</w:t>
      </w:r>
    </w:p>
    <w:p w14:paraId="60333D88" w14:textId="77777777" w:rsidR="00FD1D2F" w:rsidRDefault="00FD1D2F" w:rsidP="00FD1D2F">
      <w:pPr>
        <w:pStyle w:val="consang"/>
        <w:spacing w:after="0" w:line="240" w:lineRule="auto"/>
        <w:ind w:left="-567" w:right="-518" w:firstLine="0"/>
        <w:rPr>
          <w:rFonts w:ascii="Arial" w:hAnsi="Arial" w:cs="Arial"/>
        </w:rPr>
      </w:pPr>
    </w:p>
    <w:p w14:paraId="2219F8F8" w14:textId="77777777" w:rsidR="001F7598" w:rsidRDefault="001F7598" w:rsidP="00FD1D2F">
      <w:pPr>
        <w:pStyle w:val="consang"/>
        <w:spacing w:after="0" w:line="240" w:lineRule="auto"/>
        <w:ind w:left="-567" w:right="-518" w:firstLine="0"/>
        <w:rPr>
          <w:rFonts w:ascii="Arial" w:hAnsi="Arial" w:cs="Arial"/>
        </w:rPr>
      </w:pPr>
    </w:p>
    <w:p w14:paraId="7155CEFC" w14:textId="5F177615" w:rsidR="003853DB" w:rsidRDefault="00BA6412" w:rsidP="00FD1D2F">
      <w:pPr>
        <w:pStyle w:val="consang"/>
        <w:spacing w:after="0" w:line="240" w:lineRule="auto"/>
        <w:ind w:left="-567" w:right="-518" w:firstLine="0"/>
        <w:rPr>
          <w:rFonts w:ascii="Arial" w:hAnsi="Arial" w:cs="Arial"/>
        </w:rPr>
      </w:pPr>
      <w:r w:rsidRPr="00BA6412">
        <w:rPr>
          <w:rFonts w:ascii="Arial" w:hAnsi="Arial" w:cs="Arial"/>
        </w:rPr>
        <w:t xml:space="preserve">Al cruzar a la esfera de la redistribución, esto es cuando el producto toma su forma de Ingreso Disponible Bruto para los sectores, se observó que los </w:t>
      </w:r>
      <w:r w:rsidR="00FD1D2F">
        <w:rPr>
          <w:rFonts w:ascii="Arial" w:hAnsi="Arial" w:cs="Arial"/>
        </w:rPr>
        <w:t>h</w:t>
      </w:r>
      <w:r w:rsidRPr="00BA6412">
        <w:rPr>
          <w:rFonts w:ascii="Arial" w:hAnsi="Arial" w:cs="Arial"/>
        </w:rPr>
        <w:t xml:space="preserve">ogares entre 2017 y 2020 </w:t>
      </w:r>
      <w:r w:rsidR="005B7929">
        <w:rPr>
          <w:rFonts w:ascii="Arial" w:hAnsi="Arial" w:cs="Arial"/>
        </w:rPr>
        <w:t xml:space="preserve">concentran este ingreso, </w:t>
      </w:r>
      <w:r w:rsidRPr="00BA6412">
        <w:rPr>
          <w:rFonts w:ascii="Arial" w:hAnsi="Arial" w:cs="Arial"/>
        </w:rPr>
        <w:t>el</w:t>
      </w:r>
      <w:r w:rsidR="00406876">
        <w:rPr>
          <w:rFonts w:ascii="Arial" w:hAnsi="Arial" w:cs="Arial"/>
        </w:rPr>
        <w:t xml:space="preserve"> cual representa en promedi</w:t>
      </w:r>
      <w:r w:rsidR="00FD1D2F">
        <w:rPr>
          <w:rFonts w:ascii="Arial" w:hAnsi="Arial" w:cs="Arial"/>
        </w:rPr>
        <w:t>o</w:t>
      </w:r>
      <w:r w:rsidRPr="00BA6412">
        <w:rPr>
          <w:rFonts w:ascii="Arial" w:hAnsi="Arial" w:cs="Arial"/>
        </w:rPr>
        <w:t xml:space="preserve"> 75.7% </w:t>
      </w:r>
      <w:r w:rsidR="005B7929" w:rsidRPr="00BA6412">
        <w:rPr>
          <w:rFonts w:ascii="Arial" w:hAnsi="Arial" w:cs="Arial"/>
        </w:rPr>
        <w:t>como porcentaje del PIB</w:t>
      </w:r>
      <w:r w:rsidR="00406876">
        <w:rPr>
          <w:rFonts w:ascii="Arial" w:hAnsi="Arial" w:cs="Arial"/>
        </w:rPr>
        <w:t>,</w:t>
      </w:r>
      <w:r w:rsidR="005B7929" w:rsidRPr="00BA6412">
        <w:rPr>
          <w:rFonts w:ascii="Arial" w:hAnsi="Arial" w:cs="Arial"/>
        </w:rPr>
        <w:t xml:space="preserve"> </w:t>
      </w:r>
      <w:r w:rsidRPr="00BA6412">
        <w:rPr>
          <w:rFonts w:ascii="Arial" w:hAnsi="Arial" w:cs="Arial"/>
        </w:rPr>
        <w:t xml:space="preserve">y </w:t>
      </w:r>
      <w:r w:rsidR="006D6706">
        <w:rPr>
          <w:rFonts w:ascii="Arial" w:hAnsi="Arial" w:cs="Arial"/>
        </w:rPr>
        <w:t>cuyo porcentaje se</w:t>
      </w:r>
      <w:r w:rsidRPr="00BA6412">
        <w:rPr>
          <w:rFonts w:ascii="Arial" w:hAnsi="Arial" w:cs="Arial"/>
        </w:rPr>
        <w:t xml:space="preserve"> ha incrementado en 3.8 puntos </w:t>
      </w:r>
      <w:r w:rsidR="006D6706">
        <w:rPr>
          <w:rFonts w:ascii="Arial" w:hAnsi="Arial" w:cs="Arial"/>
        </w:rPr>
        <w:t>entre 2017 y 2020</w:t>
      </w:r>
      <w:r w:rsidRPr="00BA6412">
        <w:rPr>
          <w:rFonts w:ascii="Arial" w:hAnsi="Arial" w:cs="Arial"/>
        </w:rPr>
        <w:t xml:space="preserve">. De igual forma, el </w:t>
      </w:r>
      <w:r w:rsidR="007E34D4">
        <w:rPr>
          <w:rFonts w:ascii="Arial" w:hAnsi="Arial" w:cs="Arial"/>
        </w:rPr>
        <w:t>g</w:t>
      </w:r>
      <w:r w:rsidRPr="00BA6412">
        <w:rPr>
          <w:rFonts w:ascii="Arial" w:hAnsi="Arial" w:cs="Arial"/>
        </w:rPr>
        <w:t>obierno (que en promedio al</w:t>
      </w:r>
      <w:r w:rsidR="000D05F3">
        <w:rPr>
          <w:rFonts w:ascii="Arial" w:hAnsi="Arial" w:cs="Arial"/>
        </w:rPr>
        <w:t xml:space="preserve">canzó 8.8%) ha reducido en </w:t>
      </w:r>
      <w:r w:rsidRPr="00BA6412">
        <w:rPr>
          <w:rFonts w:ascii="Arial" w:hAnsi="Arial" w:cs="Arial"/>
        </w:rPr>
        <w:t xml:space="preserve">3.2 puntos porcentuales su </w:t>
      </w:r>
      <w:r w:rsidR="006F2DE3">
        <w:rPr>
          <w:rFonts w:ascii="Arial" w:hAnsi="Arial" w:cs="Arial"/>
        </w:rPr>
        <w:t>ingreso</w:t>
      </w:r>
      <w:r w:rsidRPr="00BA6412">
        <w:rPr>
          <w:rFonts w:ascii="Arial" w:hAnsi="Arial" w:cs="Arial"/>
        </w:rPr>
        <w:t xml:space="preserve"> en igual lapso. Por su parte, las </w:t>
      </w:r>
      <w:r w:rsidR="007E34D4">
        <w:rPr>
          <w:rFonts w:ascii="Arial" w:hAnsi="Arial" w:cs="Arial"/>
        </w:rPr>
        <w:t>s</w:t>
      </w:r>
      <w:r w:rsidRPr="00BA6412">
        <w:rPr>
          <w:rFonts w:ascii="Arial" w:hAnsi="Arial" w:cs="Arial"/>
        </w:rPr>
        <w:t xml:space="preserve">ociedades </w:t>
      </w:r>
      <w:r w:rsidR="007E34D4">
        <w:rPr>
          <w:rFonts w:ascii="Arial" w:hAnsi="Arial" w:cs="Arial"/>
        </w:rPr>
        <w:t>n</w:t>
      </w:r>
      <w:r w:rsidRPr="00BA6412">
        <w:rPr>
          <w:rFonts w:ascii="Arial" w:hAnsi="Arial" w:cs="Arial"/>
        </w:rPr>
        <w:t xml:space="preserve">o </w:t>
      </w:r>
      <w:r w:rsidR="007E34D4">
        <w:rPr>
          <w:rFonts w:ascii="Arial" w:hAnsi="Arial" w:cs="Arial"/>
        </w:rPr>
        <w:t>f</w:t>
      </w:r>
      <w:r w:rsidRPr="00BA6412">
        <w:rPr>
          <w:rFonts w:ascii="Arial" w:hAnsi="Arial" w:cs="Arial"/>
        </w:rPr>
        <w:t xml:space="preserve">inancieras (que obtuvieron en promedio 7.6%) </w:t>
      </w:r>
      <w:r w:rsidR="002814CC" w:rsidRPr="00BA6412">
        <w:rPr>
          <w:rFonts w:ascii="Arial" w:hAnsi="Arial" w:cs="Arial"/>
        </w:rPr>
        <w:t>ha</w:t>
      </w:r>
      <w:r w:rsidR="002814CC">
        <w:rPr>
          <w:rFonts w:ascii="Arial" w:hAnsi="Arial" w:cs="Arial"/>
        </w:rPr>
        <w:t>n</w:t>
      </w:r>
      <w:r w:rsidR="002814CC" w:rsidRPr="00BA6412">
        <w:rPr>
          <w:rFonts w:ascii="Arial" w:hAnsi="Arial" w:cs="Arial"/>
        </w:rPr>
        <w:t xml:space="preserve"> disminuido su percepción en 0.5</w:t>
      </w:r>
      <w:r w:rsidR="002814CC">
        <w:rPr>
          <w:rFonts w:ascii="Arial" w:hAnsi="Arial" w:cs="Arial"/>
        </w:rPr>
        <w:t>,</w:t>
      </w:r>
      <w:r w:rsidR="002814CC" w:rsidRPr="00BA6412">
        <w:rPr>
          <w:rFonts w:ascii="Arial" w:hAnsi="Arial" w:cs="Arial"/>
        </w:rPr>
        <w:t xml:space="preserve"> </w:t>
      </w:r>
      <w:r w:rsidRPr="00BA6412">
        <w:rPr>
          <w:rFonts w:ascii="Arial" w:hAnsi="Arial" w:cs="Arial"/>
        </w:rPr>
        <w:t xml:space="preserve">y las </w:t>
      </w:r>
      <w:r w:rsidR="007E34D4">
        <w:rPr>
          <w:rFonts w:ascii="Arial" w:hAnsi="Arial" w:cs="Arial"/>
        </w:rPr>
        <w:t>s</w:t>
      </w:r>
      <w:r w:rsidRPr="00BA6412">
        <w:rPr>
          <w:rFonts w:ascii="Arial" w:hAnsi="Arial" w:cs="Arial"/>
        </w:rPr>
        <w:t xml:space="preserve">ociedades </w:t>
      </w:r>
      <w:r w:rsidR="007E34D4">
        <w:rPr>
          <w:rFonts w:ascii="Arial" w:hAnsi="Arial" w:cs="Arial"/>
        </w:rPr>
        <w:t>f</w:t>
      </w:r>
      <w:r w:rsidRPr="00BA6412">
        <w:rPr>
          <w:rFonts w:ascii="Arial" w:hAnsi="Arial" w:cs="Arial"/>
        </w:rPr>
        <w:t>inancieras (que recibieron 6.6%)</w:t>
      </w:r>
      <w:r w:rsidR="002814CC">
        <w:rPr>
          <w:rFonts w:ascii="Arial" w:hAnsi="Arial" w:cs="Arial"/>
        </w:rPr>
        <w:t xml:space="preserve"> tuvieron </w:t>
      </w:r>
      <w:r w:rsidRPr="00BA6412">
        <w:rPr>
          <w:rFonts w:ascii="Arial" w:hAnsi="Arial" w:cs="Arial"/>
        </w:rPr>
        <w:t>un incremento de 1.5 puntos porcentuales.</w:t>
      </w:r>
    </w:p>
    <w:p w14:paraId="3CB86CCC" w14:textId="77777777" w:rsidR="007E34D4" w:rsidRDefault="007E34D4" w:rsidP="001F7598">
      <w:pPr>
        <w:pStyle w:val="consang"/>
        <w:spacing w:after="0" w:line="240" w:lineRule="auto"/>
        <w:ind w:right="-516" w:firstLine="0"/>
        <w:rPr>
          <w:rFonts w:ascii="Arial" w:hAnsi="Arial" w:cs="Arial"/>
        </w:rPr>
      </w:pPr>
    </w:p>
    <w:p w14:paraId="2E6FA1DB" w14:textId="724ADACA" w:rsidR="007E34D4" w:rsidRDefault="00664278" w:rsidP="007E34D4">
      <w:pPr>
        <w:pStyle w:val="consang"/>
        <w:spacing w:after="0" w:line="240" w:lineRule="auto"/>
        <w:ind w:left="-567" w:right="-516" w:firstLine="0"/>
        <w:rPr>
          <w:rFonts w:ascii="Arial" w:hAnsi="Arial" w:cs="Arial"/>
        </w:rPr>
      </w:pPr>
      <w:r w:rsidRPr="00664278">
        <w:rPr>
          <w:rFonts w:ascii="Arial" w:hAnsi="Arial" w:cs="Arial"/>
        </w:rPr>
        <w:lastRenderedPageBreak/>
        <w:t xml:space="preserve">Al observar las cifras de los sectores sobre sus asignaciones en gasto de inversión y ahorro, resalta la participación de las </w:t>
      </w:r>
      <w:r w:rsidR="007E34D4">
        <w:rPr>
          <w:rFonts w:ascii="Arial" w:hAnsi="Arial" w:cs="Arial"/>
        </w:rPr>
        <w:t>s</w:t>
      </w:r>
      <w:r w:rsidRPr="00664278">
        <w:rPr>
          <w:rFonts w:ascii="Arial" w:hAnsi="Arial" w:cs="Arial"/>
        </w:rPr>
        <w:t xml:space="preserve">ociedades </w:t>
      </w:r>
      <w:r w:rsidR="007E34D4">
        <w:rPr>
          <w:rFonts w:ascii="Arial" w:hAnsi="Arial" w:cs="Arial"/>
        </w:rPr>
        <w:t>n</w:t>
      </w:r>
      <w:r w:rsidRPr="00664278">
        <w:rPr>
          <w:rFonts w:ascii="Arial" w:hAnsi="Arial" w:cs="Arial"/>
        </w:rPr>
        <w:t xml:space="preserve">o </w:t>
      </w:r>
      <w:r w:rsidR="007E34D4">
        <w:rPr>
          <w:rFonts w:ascii="Arial" w:hAnsi="Arial" w:cs="Arial"/>
        </w:rPr>
        <w:t>f</w:t>
      </w:r>
      <w:r w:rsidRPr="00664278">
        <w:rPr>
          <w:rFonts w:ascii="Arial" w:hAnsi="Arial" w:cs="Arial"/>
        </w:rPr>
        <w:t xml:space="preserve">inancieras y de los </w:t>
      </w:r>
      <w:r w:rsidR="007E34D4">
        <w:rPr>
          <w:rFonts w:ascii="Arial" w:hAnsi="Arial" w:cs="Arial"/>
        </w:rPr>
        <w:t>h</w:t>
      </w:r>
      <w:r w:rsidRPr="00664278">
        <w:rPr>
          <w:rFonts w:ascii="Arial" w:hAnsi="Arial" w:cs="Arial"/>
        </w:rPr>
        <w:t xml:space="preserve">ogares. Por el lado de la inversión (Formación Bruta de Capital Fijo) las </w:t>
      </w:r>
      <w:r w:rsidR="007E34D4">
        <w:rPr>
          <w:rFonts w:ascii="Arial" w:hAnsi="Arial" w:cs="Arial"/>
        </w:rPr>
        <w:t>s</w:t>
      </w:r>
      <w:r w:rsidRPr="00664278">
        <w:rPr>
          <w:rFonts w:ascii="Arial" w:hAnsi="Arial" w:cs="Arial"/>
        </w:rPr>
        <w:t xml:space="preserve">ociedades </w:t>
      </w:r>
      <w:r w:rsidR="007E34D4">
        <w:rPr>
          <w:rFonts w:ascii="Arial" w:hAnsi="Arial" w:cs="Arial"/>
        </w:rPr>
        <w:t>n</w:t>
      </w:r>
      <w:r w:rsidRPr="00664278">
        <w:rPr>
          <w:rFonts w:ascii="Arial" w:hAnsi="Arial" w:cs="Arial"/>
        </w:rPr>
        <w:t xml:space="preserve">o </w:t>
      </w:r>
      <w:r w:rsidR="007E34D4">
        <w:rPr>
          <w:rFonts w:ascii="Arial" w:hAnsi="Arial" w:cs="Arial"/>
        </w:rPr>
        <w:t>f</w:t>
      </w:r>
      <w:r w:rsidRPr="00664278">
        <w:rPr>
          <w:rFonts w:ascii="Arial" w:hAnsi="Arial" w:cs="Arial"/>
        </w:rPr>
        <w:t>inancieras realizaron gastos durante el periodo en cuestión que en promedio representaron 12.7% como porcentaje</w:t>
      </w:r>
      <w:r w:rsidR="00A233A3">
        <w:rPr>
          <w:rFonts w:ascii="Arial" w:hAnsi="Arial" w:cs="Arial"/>
        </w:rPr>
        <w:t xml:space="preserve"> de</w:t>
      </w:r>
      <w:r w:rsidR="00ED59F3">
        <w:rPr>
          <w:rFonts w:ascii="Arial" w:hAnsi="Arial" w:cs="Arial"/>
        </w:rPr>
        <w:t>l</w:t>
      </w:r>
      <w:r w:rsidR="00A233A3">
        <w:rPr>
          <w:rFonts w:ascii="Arial" w:hAnsi="Arial" w:cs="Arial"/>
        </w:rPr>
        <w:t xml:space="preserve"> PIB; </w:t>
      </w:r>
      <w:r w:rsidR="007E34D4">
        <w:rPr>
          <w:rFonts w:ascii="Arial" w:hAnsi="Arial" w:cs="Arial"/>
        </w:rPr>
        <w:t>e</w:t>
      </w:r>
      <w:r w:rsidR="00A233A3">
        <w:rPr>
          <w:rFonts w:ascii="Arial" w:hAnsi="Arial" w:cs="Arial"/>
        </w:rPr>
        <w:t>stos disminu</w:t>
      </w:r>
      <w:r w:rsidR="007E34D4">
        <w:rPr>
          <w:rFonts w:ascii="Arial" w:hAnsi="Arial" w:cs="Arial"/>
        </w:rPr>
        <w:t>yeron</w:t>
      </w:r>
      <w:r w:rsidR="00A233A3">
        <w:rPr>
          <w:rFonts w:ascii="Arial" w:hAnsi="Arial" w:cs="Arial"/>
        </w:rPr>
        <w:t xml:space="preserve"> 2.2</w:t>
      </w:r>
      <w:r w:rsidRPr="00664278">
        <w:rPr>
          <w:rFonts w:ascii="Arial" w:hAnsi="Arial" w:cs="Arial"/>
        </w:rPr>
        <w:t xml:space="preserve"> puntos porcentual</w:t>
      </w:r>
      <w:r w:rsidR="007E34D4">
        <w:rPr>
          <w:rFonts w:ascii="Arial" w:hAnsi="Arial" w:cs="Arial"/>
        </w:rPr>
        <w:t>es</w:t>
      </w:r>
      <w:r w:rsidRPr="00664278">
        <w:rPr>
          <w:rFonts w:ascii="Arial" w:hAnsi="Arial" w:cs="Arial"/>
        </w:rPr>
        <w:t xml:space="preserve"> de 2017 a 2020. </w:t>
      </w:r>
    </w:p>
    <w:p w14:paraId="3F6F900C" w14:textId="77777777" w:rsidR="007E34D4" w:rsidRDefault="007E34D4" w:rsidP="007E34D4">
      <w:pPr>
        <w:pStyle w:val="consang"/>
        <w:spacing w:after="0" w:line="240" w:lineRule="auto"/>
        <w:ind w:left="-567" w:right="-516" w:firstLine="0"/>
        <w:rPr>
          <w:rFonts w:ascii="Arial" w:hAnsi="Arial" w:cs="Arial"/>
        </w:rPr>
      </w:pPr>
    </w:p>
    <w:p w14:paraId="7592FD62" w14:textId="0BA120AF" w:rsidR="00CA555B" w:rsidRDefault="00664278" w:rsidP="007E34D4">
      <w:pPr>
        <w:pStyle w:val="consang"/>
        <w:spacing w:after="0" w:line="240" w:lineRule="auto"/>
        <w:ind w:left="-567" w:right="-516" w:firstLine="0"/>
        <w:rPr>
          <w:rFonts w:ascii="Arial" w:hAnsi="Arial" w:cs="Arial"/>
        </w:rPr>
      </w:pPr>
      <w:r w:rsidRPr="00664278">
        <w:rPr>
          <w:rFonts w:ascii="Arial" w:hAnsi="Arial" w:cs="Arial"/>
        </w:rPr>
        <w:t xml:space="preserve">Por otro lado, los </w:t>
      </w:r>
      <w:r w:rsidR="007E34D4">
        <w:rPr>
          <w:rFonts w:ascii="Arial" w:hAnsi="Arial" w:cs="Arial"/>
        </w:rPr>
        <w:t>h</w:t>
      </w:r>
      <w:r w:rsidRPr="00664278">
        <w:rPr>
          <w:rFonts w:ascii="Arial" w:hAnsi="Arial" w:cs="Arial"/>
        </w:rPr>
        <w:t>ogares en su calidad de prestamistas netos son la principal fuente de ahorro, con una contribución promedio de 15.1% del PIB, la cual se ha incrementado 7.1 puntos porcentuales entre 2017 y 2020. El agregado del Ahorro Bruto Total representa la fuente de financiamiento del gasto en Formación Bruta de Capital cerrando de esta forma la brecha entre recursos y gastos de inversión.</w:t>
      </w:r>
    </w:p>
    <w:p w14:paraId="2F268485" w14:textId="77777777" w:rsidR="007E34D4" w:rsidRPr="00A458A0" w:rsidRDefault="007E34D4" w:rsidP="007E34D4">
      <w:pPr>
        <w:pStyle w:val="consang"/>
        <w:spacing w:after="0" w:line="240" w:lineRule="auto"/>
        <w:ind w:left="-567" w:right="-516" w:firstLine="0"/>
        <w:rPr>
          <w:rFonts w:ascii="Arial" w:hAnsi="Arial" w:cs="Arial"/>
        </w:rPr>
      </w:pPr>
    </w:p>
    <w:p w14:paraId="2E1B4101" w14:textId="73B6AB4B" w:rsidR="00B661D8" w:rsidRDefault="00B661D8" w:rsidP="007E34D4">
      <w:pPr>
        <w:widowControl/>
        <w:spacing w:after="0" w:line="240" w:lineRule="auto"/>
        <w:ind w:left="-567" w:right="-516"/>
        <w:jc w:val="both"/>
        <w:rPr>
          <w:rFonts w:ascii="Arial" w:eastAsia="Calibri" w:hAnsi="Arial" w:cs="Arial"/>
          <w:b/>
          <w:sz w:val="24"/>
          <w:szCs w:val="28"/>
        </w:rPr>
      </w:pPr>
      <w:r w:rsidRPr="00A458A0">
        <w:rPr>
          <w:rFonts w:ascii="Arial" w:eastAsia="Calibri" w:hAnsi="Arial" w:cs="Arial"/>
          <w:b/>
          <w:sz w:val="24"/>
          <w:szCs w:val="28"/>
        </w:rPr>
        <w:t>Producto Interno Bruto</w:t>
      </w:r>
    </w:p>
    <w:p w14:paraId="41D6594D" w14:textId="77777777" w:rsidR="007E34D4" w:rsidRPr="00967568" w:rsidRDefault="007E34D4" w:rsidP="007E34D4">
      <w:pPr>
        <w:widowControl/>
        <w:spacing w:after="0" w:line="240" w:lineRule="auto"/>
        <w:ind w:left="-567" w:right="-516"/>
        <w:jc w:val="both"/>
        <w:rPr>
          <w:sz w:val="24"/>
          <w:szCs w:val="24"/>
        </w:rPr>
      </w:pPr>
    </w:p>
    <w:p w14:paraId="1C51084B" w14:textId="3B2C1AA9" w:rsidR="007E34D4" w:rsidRPr="00AD4CC1" w:rsidRDefault="00B661D8" w:rsidP="007E34D4">
      <w:pPr>
        <w:pStyle w:val="consang"/>
        <w:spacing w:after="0" w:line="240" w:lineRule="auto"/>
        <w:ind w:left="-567" w:right="-516" w:firstLine="0"/>
        <w:rPr>
          <w:rFonts w:ascii="Arial" w:eastAsia="Arial" w:hAnsi="Arial" w:cs="Arial"/>
          <w:bCs/>
          <w:spacing w:val="-1"/>
          <w:szCs w:val="18"/>
        </w:rPr>
      </w:pPr>
      <w:r>
        <w:rPr>
          <w:rFonts w:ascii="Arial" w:hAnsi="Arial" w:cs="Arial"/>
        </w:rPr>
        <w:t>En</w:t>
      </w:r>
      <w:r w:rsidR="000D57FF">
        <w:rPr>
          <w:rFonts w:ascii="Arial" w:hAnsi="Arial" w:cs="Arial"/>
        </w:rPr>
        <w:t xml:space="preserve"> 2020</w:t>
      </w:r>
      <w:r w:rsidRPr="002E31F5">
        <w:rPr>
          <w:rFonts w:ascii="Arial" w:hAnsi="Arial" w:cs="Arial"/>
        </w:rPr>
        <w:t>, el 4</w:t>
      </w:r>
      <w:r w:rsidR="006607A1">
        <w:rPr>
          <w:rFonts w:ascii="Arial" w:hAnsi="Arial" w:cs="Arial"/>
        </w:rPr>
        <w:t>5</w:t>
      </w:r>
      <w:r>
        <w:rPr>
          <w:rFonts w:ascii="Arial" w:hAnsi="Arial" w:cs="Arial"/>
        </w:rPr>
        <w:t>.</w:t>
      </w:r>
      <w:r w:rsidR="006607A1">
        <w:rPr>
          <w:rFonts w:ascii="Arial" w:hAnsi="Arial" w:cs="Arial"/>
        </w:rPr>
        <w:t>7</w:t>
      </w:r>
      <w:r w:rsidRPr="002E31F5">
        <w:rPr>
          <w:rFonts w:ascii="Arial" w:hAnsi="Arial" w:cs="Arial"/>
        </w:rPr>
        <w:t>% del P</w:t>
      </w:r>
      <w:r w:rsidR="007E34D4">
        <w:rPr>
          <w:rFonts w:ascii="Arial" w:hAnsi="Arial" w:cs="Arial"/>
        </w:rPr>
        <w:t>IB</w:t>
      </w:r>
      <w:r w:rsidRPr="002E31F5">
        <w:rPr>
          <w:rFonts w:ascii="Arial" w:hAnsi="Arial" w:cs="Arial"/>
        </w:rPr>
        <w:t xml:space="preserve"> en México fue producido por las </w:t>
      </w:r>
      <w:r w:rsidR="007E34D4">
        <w:rPr>
          <w:rFonts w:ascii="Arial" w:hAnsi="Arial" w:cs="Arial"/>
        </w:rPr>
        <w:t>s</w:t>
      </w:r>
      <w:r w:rsidRPr="002E31F5">
        <w:rPr>
          <w:rFonts w:ascii="Arial" w:hAnsi="Arial" w:cs="Arial"/>
        </w:rPr>
        <w:t xml:space="preserve">ociedades no financieras y </w:t>
      </w:r>
      <w:r>
        <w:rPr>
          <w:rFonts w:ascii="Arial" w:hAnsi="Arial" w:cs="Arial"/>
        </w:rPr>
        <w:t xml:space="preserve">los </w:t>
      </w:r>
      <w:r w:rsidR="007E34D4">
        <w:rPr>
          <w:rFonts w:ascii="Arial" w:hAnsi="Arial" w:cs="Arial"/>
        </w:rPr>
        <w:t>h</w:t>
      </w:r>
      <w:r>
        <w:rPr>
          <w:rFonts w:ascii="Arial" w:hAnsi="Arial" w:cs="Arial"/>
        </w:rPr>
        <w:t>ogares</w:t>
      </w:r>
      <w:r w:rsidRPr="002E31F5">
        <w:rPr>
          <w:rFonts w:ascii="Arial" w:hAnsi="Arial" w:cs="Arial"/>
        </w:rPr>
        <w:t xml:space="preserve"> </w:t>
      </w:r>
      <w:r>
        <w:rPr>
          <w:rFonts w:ascii="Arial" w:hAnsi="Arial" w:cs="Arial"/>
        </w:rPr>
        <w:t>contribuyeron con</w:t>
      </w:r>
      <w:r w:rsidRPr="002E31F5">
        <w:rPr>
          <w:rFonts w:ascii="Arial" w:hAnsi="Arial" w:cs="Arial"/>
        </w:rPr>
        <w:t xml:space="preserve"> 3</w:t>
      </w:r>
      <w:r>
        <w:rPr>
          <w:rFonts w:ascii="Arial" w:hAnsi="Arial" w:cs="Arial"/>
        </w:rPr>
        <w:t>3.4%</w:t>
      </w:r>
      <w:r w:rsidRPr="002E31F5">
        <w:rPr>
          <w:rFonts w:ascii="Arial" w:hAnsi="Arial" w:cs="Arial"/>
        </w:rPr>
        <w:t>; les sig</w:t>
      </w:r>
      <w:r w:rsidR="006607A1">
        <w:rPr>
          <w:rFonts w:ascii="Arial" w:hAnsi="Arial" w:cs="Arial"/>
        </w:rPr>
        <w:t xml:space="preserve">uieron el </w:t>
      </w:r>
      <w:r w:rsidR="007E34D4">
        <w:rPr>
          <w:rFonts w:ascii="Arial" w:hAnsi="Arial" w:cs="Arial"/>
        </w:rPr>
        <w:t>g</w:t>
      </w:r>
      <w:r w:rsidR="006607A1">
        <w:rPr>
          <w:rFonts w:ascii="Arial" w:hAnsi="Arial" w:cs="Arial"/>
        </w:rPr>
        <w:t>obierno general con 9</w:t>
      </w:r>
      <w:r w:rsidRPr="002E31F5">
        <w:rPr>
          <w:rFonts w:ascii="Arial" w:hAnsi="Arial" w:cs="Arial"/>
        </w:rPr>
        <w:t>.</w:t>
      </w:r>
      <w:r w:rsidR="006607A1">
        <w:rPr>
          <w:rFonts w:ascii="Arial" w:hAnsi="Arial" w:cs="Arial"/>
        </w:rPr>
        <w:t>3</w:t>
      </w:r>
      <w:r w:rsidRPr="002E31F5">
        <w:rPr>
          <w:rFonts w:ascii="Arial" w:hAnsi="Arial" w:cs="Arial"/>
        </w:rPr>
        <w:t xml:space="preserve">%, las </w:t>
      </w:r>
      <w:r w:rsidR="007E34D4">
        <w:rPr>
          <w:rFonts w:ascii="Arial" w:hAnsi="Arial" w:cs="Arial"/>
        </w:rPr>
        <w:t>s</w:t>
      </w:r>
      <w:r w:rsidRPr="002E31F5">
        <w:rPr>
          <w:rFonts w:ascii="Arial" w:hAnsi="Arial" w:cs="Arial"/>
        </w:rPr>
        <w:t xml:space="preserve">ociedades financieras </w:t>
      </w:r>
      <w:r w:rsidR="007E34D4">
        <w:rPr>
          <w:rFonts w:ascii="Arial" w:hAnsi="Arial" w:cs="Arial"/>
        </w:rPr>
        <w:t xml:space="preserve">con </w:t>
      </w:r>
      <w:r>
        <w:rPr>
          <w:rFonts w:ascii="Arial" w:hAnsi="Arial" w:cs="Arial"/>
        </w:rPr>
        <w:t>4.</w:t>
      </w:r>
      <w:r w:rsidR="006607A1">
        <w:rPr>
          <w:rFonts w:ascii="Arial" w:hAnsi="Arial" w:cs="Arial"/>
        </w:rPr>
        <w:t>4</w:t>
      </w:r>
      <w:r w:rsidRPr="002E31F5">
        <w:rPr>
          <w:rFonts w:ascii="Arial" w:hAnsi="Arial" w:cs="Arial"/>
        </w:rPr>
        <w:t xml:space="preserve">% y las </w:t>
      </w:r>
      <w:r w:rsidRPr="00EB7677">
        <w:rPr>
          <w:rFonts w:ascii="Arial" w:hAnsi="Arial" w:cs="Arial"/>
        </w:rPr>
        <w:t xml:space="preserve">Instituciones </w:t>
      </w:r>
      <w:r w:rsidR="007E34D4">
        <w:rPr>
          <w:rFonts w:ascii="Arial" w:hAnsi="Arial" w:cs="Arial"/>
        </w:rPr>
        <w:t>s</w:t>
      </w:r>
      <w:r w:rsidRPr="00EB7677">
        <w:rPr>
          <w:rFonts w:ascii="Arial" w:hAnsi="Arial" w:cs="Arial"/>
        </w:rPr>
        <w:t xml:space="preserve">in </w:t>
      </w:r>
      <w:r w:rsidR="007E34D4">
        <w:rPr>
          <w:rFonts w:ascii="Arial" w:hAnsi="Arial" w:cs="Arial"/>
        </w:rPr>
        <w:t>f</w:t>
      </w:r>
      <w:r w:rsidRPr="00EB7677">
        <w:rPr>
          <w:rFonts w:ascii="Arial" w:hAnsi="Arial" w:cs="Arial"/>
        </w:rPr>
        <w:t xml:space="preserve">ines de </w:t>
      </w:r>
      <w:r w:rsidR="007E34D4">
        <w:rPr>
          <w:rFonts w:ascii="Arial" w:hAnsi="Arial" w:cs="Arial"/>
        </w:rPr>
        <w:t>l</w:t>
      </w:r>
      <w:r w:rsidRPr="00EB7677">
        <w:rPr>
          <w:rFonts w:ascii="Arial" w:hAnsi="Arial" w:cs="Arial"/>
        </w:rPr>
        <w:t xml:space="preserve">ucro que sirven a los </w:t>
      </w:r>
      <w:r w:rsidR="007E34D4">
        <w:rPr>
          <w:rFonts w:ascii="Arial" w:hAnsi="Arial" w:cs="Arial"/>
        </w:rPr>
        <w:t>h</w:t>
      </w:r>
      <w:r w:rsidRPr="00EB7677">
        <w:rPr>
          <w:rFonts w:ascii="Arial" w:hAnsi="Arial" w:cs="Arial"/>
        </w:rPr>
        <w:t>ogares</w:t>
      </w:r>
      <w:r w:rsidRPr="002E31F5">
        <w:rPr>
          <w:rFonts w:ascii="Arial" w:hAnsi="Arial" w:cs="Arial"/>
        </w:rPr>
        <w:t xml:space="preserve"> </w:t>
      </w:r>
      <w:r>
        <w:rPr>
          <w:rFonts w:ascii="Arial" w:hAnsi="Arial" w:cs="Arial"/>
        </w:rPr>
        <w:t>(</w:t>
      </w:r>
      <w:r w:rsidRPr="002E31F5">
        <w:rPr>
          <w:rFonts w:ascii="Arial" w:hAnsi="Arial" w:cs="Arial"/>
        </w:rPr>
        <w:t>ISFLSH</w:t>
      </w:r>
      <w:r>
        <w:rPr>
          <w:rFonts w:ascii="Arial" w:hAnsi="Arial" w:cs="Arial"/>
        </w:rPr>
        <w:t>)</w:t>
      </w:r>
      <w:r w:rsidRPr="002E31F5">
        <w:rPr>
          <w:rFonts w:ascii="Arial" w:hAnsi="Arial" w:cs="Arial"/>
        </w:rPr>
        <w:t xml:space="preserve"> con</w:t>
      </w:r>
      <w:r>
        <w:rPr>
          <w:rFonts w:ascii="Arial" w:hAnsi="Arial" w:cs="Arial"/>
        </w:rPr>
        <w:t xml:space="preserve"> </w:t>
      </w:r>
      <w:r w:rsidR="006607A1">
        <w:rPr>
          <w:rFonts w:ascii="Arial" w:hAnsi="Arial" w:cs="Arial"/>
        </w:rPr>
        <w:t>0.9</w:t>
      </w:r>
      <w:r w:rsidRPr="002E31F5">
        <w:rPr>
          <w:rFonts w:ascii="Arial" w:hAnsi="Arial" w:cs="Arial"/>
        </w:rPr>
        <w:t>% restante</w:t>
      </w:r>
      <w:r w:rsidRPr="008F634E">
        <w:rPr>
          <w:rFonts w:ascii="Arial" w:hAnsi="Arial" w:cs="Arial"/>
          <w:sz w:val="22"/>
          <w:szCs w:val="24"/>
          <w:vertAlign w:val="superscript"/>
        </w:rPr>
        <w:footnoteReference w:id="6"/>
      </w:r>
      <w:r w:rsidR="007E34D4">
        <w:rPr>
          <w:rFonts w:ascii="Arial" w:hAnsi="Arial" w:cs="Arial"/>
        </w:rPr>
        <w:t>.</w:t>
      </w:r>
    </w:p>
    <w:p w14:paraId="2A5F5189" w14:textId="6BB7DCC4" w:rsidR="00B661D8" w:rsidRPr="00AD4CC1" w:rsidRDefault="00B661D8" w:rsidP="007E34D4">
      <w:pPr>
        <w:pStyle w:val="consang"/>
        <w:spacing w:after="0" w:line="240" w:lineRule="auto"/>
        <w:ind w:left="-567" w:right="-516" w:firstLine="0"/>
        <w:rPr>
          <w:rFonts w:ascii="Arial" w:eastAsia="Arial" w:hAnsi="Arial" w:cs="Arial"/>
          <w:bCs/>
          <w:spacing w:val="-1"/>
          <w:szCs w:val="18"/>
        </w:rPr>
      </w:pPr>
    </w:p>
    <w:p w14:paraId="25C7BBE1" w14:textId="11E82360" w:rsidR="00B661D8" w:rsidRDefault="00B661D8" w:rsidP="00B661D8">
      <w:pPr>
        <w:pStyle w:val="consang"/>
        <w:spacing w:after="0" w:line="240" w:lineRule="auto"/>
        <w:ind w:right="57" w:firstLine="0"/>
        <w:jc w:val="center"/>
        <w:rPr>
          <w:rFonts w:ascii="Arial" w:hAnsi="Arial" w:cs="Arial"/>
          <w:b/>
          <w:smallCaps/>
        </w:rPr>
      </w:pPr>
      <w:r>
        <w:rPr>
          <w:rFonts w:ascii="Arial" w:hAnsi="Arial" w:cs="Arial"/>
          <w:b/>
          <w:smallCaps/>
        </w:rPr>
        <w:t>Composición del Producto Interno Bruto por Sector Institucional,</w:t>
      </w:r>
      <w:r w:rsidRPr="00386106">
        <w:rPr>
          <w:rFonts w:ascii="Arial" w:hAnsi="Arial" w:cs="Arial"/>
          <w:b/>
          <w:smallCaps/>
        </w:rPr>
        <w:t xml:space="preserve"> </w:t>
      </w:r>
      <w:r w:rsidR="006607A1">
        <w:rPr>
          <w:rFonts w:ascii="Arial" w:hAnsi="Arial" w:cs="Arial"/>
          <w:b/>
          <w:smallCaps/>
        </w:rPr>
        <w:t>2020</w:t>
      </w:r>
    </w:p>
    <w:p w14:paraId="7A7F68AC" w14:textId="77777777" w:rsidR="00B661D8" w:rsidRDefault="00B661D8" w:rsidP="00B661D8">
      <w:pPr>
        <w:tabs>
          <w:tab w:val="left" w:pos="8364"/>
          <w:tab w:val="left" w:pos="8505"/>
        </w:tabs>
        <w:spacing w:after="0" w:line="240" w:lineRule="auto"/>
        <w:ind w:right="91"/>
        <w:jc w:val="center"/>
        <w:rPr>
          <w:rFonts w:ascii="Arial" w:eastAsia="Arial" w:hAnsi="Arial" w:cs="Arial"/>
          <w:w w:val="101"/>
          <w:sz w:val="18"/>
          <w:szCs w:val="18"/>
        </w:rPr>
      </w:pPr>
      <w:r w:rsidRPr="00967568">
        <w:rPr>
          <w:rFonts w:ascii="Arial" w:eastAsia="Arial" w:hAnsi="Arial" w:cs="Arial"/>
          <w:spacing w:val="1"/>
          <w:sz w:val="18"/>
          <w:szCs w:val="18"/>
        </w:rPr>
        <w:t>(</w:t>
      </w:r>
      <w:r w:rsidRPr="00967568">
        <w:rPr>
          <w:rFonts w:ascii="Arial" w:eastAsia="Arial" w:hAnsi="Arial" w:cs="Arial"/>
          <w:spacing w:val="-2"/>
          <w:sz w:val="18"/>
          <w:szCs w:val="18"/>
        </w:rPr>
        <w:t>E</w:t>
      </w:r>
      <w:r w:rsidRPr="00967568">
        <w:rPr>
          <w:rFonts w:ascii="Arial" w:eastAsia="Arial" w:hAnsi="Arial" w:cs="Arial"/>
          <w:sz w:val="18"/>
          <w:szCs w:val="18"/>
        </w:rPr>
        <w:t>s</w:t>
      </w:r>
      <w:r w:rsidRPr="00967568">
        <w:rPr>
          <w:rFonts w:ascii="Arial" w:eastAsia="Arial" w:hAnsi="Arial" w:cs="Arial"/>
          <w:spacing w:val="2"/>
          <w:sz w:val="18"/>
          <w:szCs w:val="18"/>
        </w:rPr>
        <w:t>t</w:t>
      </w:r>
      <w:r w:rsidRPr="00967568">
        <w:rPr>
          <w:rFonts w:ascii="Arial" w:eastAsia="Arial" w:hAnsi="Arial" w:cs="Arial"/>
          <w:spacing w:val="1"/>
          <w:sz w:val="18"/>
          <w:szCs w:val="18"/>
        </w:rPr>
        <w:t>r</w:t>
      </w:r>
      <w:r w:rsidRPr="00967568">
        <w:rPr>
          <w:rFonts w:ascii="Arial" w:eastAsia="Arial" w:hAnsi="Arial" w:cs="Arial"/>
          <w:spacing w:val="-1"/>
          <w:sz w:val="18"/>
          <w:szCs w:val="18"/>
        </w:rPr>
        <w:t>u</w:t>
      </w:r>
      <w:r w:rsidRPr="00967568">
        <w:rPr>
          <w:rFonts w:ascii="Arial" w:eastAsia="Arial" w:hAnsi="Arial" w:cs="Arial"/>
          <w:sz w:val="18"/>
          <w:szCs w:val="18"/>
        </w:rPr>
        <w:t>c</w:t>
      </w:r>
      <w:r w:rsidRPr="00967568">
        <w:rPr>
          <w:rFonts w:ascii="Arial" w:eastAsia="Arial" w:hAnsi="Arial" w:cs="Arial"/>
          <w:spacing w:val="2"/>
          <w:sz w:val="18"/>
          <w:szCs w:val="18"/>
        </w:rPr>
        <w:t>t</w:t>
      </w:r>
      <w:r w:rsidRPr="00967568">
        <w:rPr>
          <w:rFonts w:ascii="Arial" w:eastAsia="Arial" w:hAnsi="Arial" w:cs="Arial"/>
          <w:spacing w:val="-1"/>
          <w:sz w:val="18"/>
          <w:szCs w:val="18"/>
        </w:rPr>
        <w:t>u</w:t>
      </w:r>
      <w:r w:rsidRPr="00967568">
        <w:rPr>
          <w:rFonts w:ascii="Arial" w:eastAsia="Arial" w:hAnsi="Arial" w:cs="Arial"/>
          <w:spacing w:val="1"/>
          <w:sz w:val="18"/>
          <w:szCs w:val="18"/>
        </w:rPr>
        <w:t>r</w:t>
      </w:r>
      <w:r w:rsidRPr="00967568">
        <w:rPr>
          <w:rFonts w:ascii="Arial" w:eastAsia="Arial" w:hAnsi="Arial" w:cs="Arial"/>
          <w:sz w:val="18"/>
          <w:szCs w:val="18"/>
        </w:rPr>
        <w:t>a</w:t>
      </w:r>
      <w:r w:rsidRPr="00967568">
        <w:rPr>
          <w:rFonts w:ascii="Arial" w:eastAsia="Arial" w:hAnsi="Arial" w:cs="Arial"/>
          <w:spacing w:val="11"/>
          <w:sz w:val="18"/>
          <w:szCs w:val="18"/>
        </w:rPr>
        <w:t xml:space="preserve"> </w:t>
      </w:r>
      <w:r w:rsidRPr="00967568">
        <w:rPr>
          <w:rFonts w:ascii="Arial" w:eastAsia="Arial" w:hAnsi="Arial" w:cs="Arial"/>
          <w:spacing w:val="-2"/>
          <w:w w:val="101"/>
          <w:sz w:val="18"/>
          <w:szCs w:val="18"/>
        </w:rPr>
        <w:t>P</w:t>
      </w:r>
      <w:r w:rsidRPr="00967568">
        <w:rPr>
          <w:rFonts w:ascii="Arial" w:eastAsia="Arial" w:hAnsi="Arial" w:cs="Arial"/>
          <w:spacing w:val="-1"/>
          <w:w w:val="101"/>
          <w:sz w:val="18"/>
          <w:szCs w:val="18"/>
        </w:rPr>
        <w:t>o</w:t>
      </w:r>
      <w:r w:rsidRPr="00967568">
        <w:rPr>
          <w:rFonts w:ascii="Arial" w:eastAsia="Arial" w:hAnsi="Arial" w:cs="Arial"/>
          <w:spacing w:val="1"/>
          <w:w w:val="101"/>
          <w:sz w:val="18"/>
          <w:szCs w:val="18"/>
        </w:rPr>
        <w:t>r</w:t>
      </w:r>
      <w:r w:rsidRPr="00967568">
        <w:rPr>
          <w:rFonts w:ascii="Arial" w:eastAsia="Arial" w:hAnsi="Arial" w:cs="Arial"/>
          <w:w w:val="101"/>
          <w:sz w:val="18"/>
          <w:szCs w:val="18"/>
        </w:rPr>
        <w:t>c</w:t>
      </w:r>
      <w:r w:rsidRPr="00967568">
        <w:rPr>
          <w:rFonts w:ascii="Arial" w:eastAsia="Arial" w:hAnsi="Arial" w:cs="Arial"/>
          <w:spacing w:val="-5"/>
          <w:w w:val="101"/>
          <w:sz w:val="18"/>
          <w:szCs w:val="18"/>
        </w:rPr>
        <w:t>e</w:t>
      </w:r>
      <w:r w:rsidRPr="00967568">
        <w:rPr>
          <w:rFonts w:ascii="Arial" w:eastAsia="Arial" w:hAnsi="Arial" w:cs="Arial"/>
          <w:spacing w:val="-1"/>
          <w:w w:val="101"/>
          <w:sz w:val="18"/>
          <w:szCs w:val="18"/>
        </w:rPr>
        <w:t>n</w:t>
      </w:r>
      <w:r w:rsidRPr="00967568">
        <w:rPr>
          <w:rFonts w:ascii="Arial" w:eastAsia="Arial" w:hAnsi="Arial" w:cs="Arial"/>
          <w:spacing w:val="2"/>
          <w:w w:val="101"/>
          <w:sz w:val="18"/>
          <w:szCs w:val="18"/>
        </w:rPr>
        <w:t>t</w:t>
      </w:r>
      <w:r w:rsidRPr="00967568">
        <w:rPr>
          <w:rFonts w:ascii="Arial" w:eastAsia="Arial" w:hAnsi="Arial" w:cs="Arial"/>
          <w:spacing w:val="-1"/>
          <w:w w:val="101"/>
          <w:sz w:val="18"/>
          <w:szCs w:val="18"/>
        </w:rPr>
        <w:t>ua</w:t>
      </w:r>
      <w:r w:rsidRPr="00967568">
        <w:rPr>
          <w:rFonts w:ascii="Arial" w:eastAsia="Arial" w:hAnsi="Arial" w:cs="Arial"/>
          <w:spacing w:val="3"/>
          <w:w w:val="101"/>
          <w:sz w:val="18"/>
          <w:szCs w:val="18"/>
        </w:rPr>
        <w:t>l</w:t>
      </w:r>
      <w:r w:rsidRPr="00967568">
        <w:rPr>
          <w:rFonts w:ascii="Arial" w:eastAsia="Arial" w:hAnsi="Arial" w:cs="Arial"/>
          <w:w w:val="101"/>
          <w:sz w:val="18"/>
          <w:szCs w:val="18"/>
        </w:rPr>
        <w:t>)</w:t>
      </w:r>
    </w:p>
    <w:p w14:paraId="25054DAE" w14:textId="75A84A63" w:rsidR="00B661D8" w:rsidRPr="007E34D4" w:rsidRDefault="00280924" w:rsidP="007E34D4">
      <w:pPr>
        <w:tabs>
          <w:tab w:val="left" w:pos="8364"/>
          <w:tab w:val="left" w:pos="8505"/>
        </w:tabs>
        <w:spacing w:after="0" w:line="240" w:lineRule="auto"/>
        <w:ind w:left="-567" w:right="91"/>
        <w:rPr>
          <w:rFonts w:ascii="Arial" w:eastAsia="Arial" w:hAnsi="Arial" w:cs="Arial"/>
          <w:w w:val="101"/>
          <w:sz w:val="18"/>
          <w:szCs w:val="18"/>
        </w:rPr>
      </w:pPr>
      <w:r w:rsidRPr="00447B6D">
        <w:rPr>
          <w:rFonts w:ascii="Arial" w:eastAsia="Arial" w:hAnsi="Arial" w:cs="Arial"/>
          <w:noProof/>
          <w:w w:val="101"/>
          <w:sz w:val="18"/>
          <w:szCs w:val="18"/>
          <w:lang w:eastAsia="es-MX"/>
        </w:rPr>
        <w:drawing>
          <wp:inline distT="0" distB="0" distL="0" distR="0" wp14:anchorId="37C4EE20" wp14:editId="05B5E1E5">
            <wp:extent cx="6478801" cy="2686050"/>
            <wp:effectExtent l="19050" t="19050" r="17780" b="190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6914" cy="2689413"/>
                    </a:xfrm>
                    <a:prstGeom prst="rect">
                      <a:avLst/>
                    </a:prstGeom>
                    <a:ln w="9525">
                      <a:solidFill>
                        <a:schemeClr val="tx1"/>
                      </a:solidFill>
                    </a:ln>
                  </pic:spPr>
                </pic:pic>
              </a:graphicData>
            </a:graphic>
          </wp:inline>
        </w:drawing>
      </w:r>
      <w:r w:rsidR="00B661D8" w:rsidRPr="00A13425">
        <w:rPr>
          <w:rFonts w:ascii="Arial" w:eastAsia="Arial" w:hAnsi="Arial" w:cs="Arial"/>
          <w:spacing w:val="-1"/>
          <w:sz w:val="16"/>
          <w:szCs w:val="16"/>
        </w:rPr>
        <w:t>F</w:t>
      </w:r>
      <w:r w:rsidR="00B661D8" w:rsidRPr="00A13425">
        <w:rPr>
          <w:rFonts w:ascii="Arial" w:eastAsia="Arial" w:hAnsi="Arial" w:cs="Arial"/>
          <w:spacing w:val="-2"/>
          <w:sz w:val="16"/>
          <w:szCs w:val="16"/>
        </w:rPr>
        <w:t>u</w:t>
      </w:r>
      <w:r w:rsidR="00B661D8" w:rsidRPr="00A13425">
        <w:rPr>
          <w:rFonts w:ascii="Arial" w:eastAsia="Arial" w:hAnsi="Arial" w:cs="Arial"/>
          <w:spacing w:val="-6"/>
          <w:sz w:val="16"/>
          <w:szCs w:val="16"/>
        </w:rPr>
        <w:t>e</w:t>
      </w:r>
      <w:r w:rsidR="00B661D8" w:rsidRPr="00A13425">
        <w:rPr>
          <w:rFonts w:ascii="Arial" w:eastAsia="Arial" w:hAnsi="Arial" w:cs="Arial"/>
          <w:spacing w:val="-2"/>
          <w:sz w:val="16"/>
          <w:szCs w:val="16"/>
        </w:rPr>
        <w:t>n</w:t>
      </w:r>
      <w:r w:rsidR="00B661D8" w:rsidRPr="00A13425">
        <w:rPr>
          <w:rFonts w:ascii="Arial" w:eastAsia="Arial" w:hAnsi="Arial" w:cs="Arial"/>
          <w:spacing w:val="-1"/>
          <w:sz w:val="16"/>
          <w:szCs w:val="16"/>
        </w:rPr>
        <w:t>t</w:t>
      </w:r>
      <w:r w:rsidR="00B661D8" w:rsidRPr="00A13425">
        <w:rPr>
          <w:rFonts w:ascii="Arial" w:eastAsia="Arial" w:hAnsi="Arial" w:cs="Arial"/>
          <w:spacing w:val="-6"/>
          <w:sz w:val="16"/>
          <w:szCs w:val="16"/>
        </w:rPr>
        <w:t>e</w:t>
      </w:r>
      <w:r w:rsidR="00B661D8" w:rsidRPr="00A13425">
        <w:rPr>
          <w:rFonts w:ascii="Arial" w:eastAsia="Arial" w:hAnsi="Arial" w:cs="Arial"/>
          <w:sz w:val="16"/>
          <w:szCs w:val="16"/>
        </w:rPr>
        <w:t>:</w:t>
      </w:r>
      <w:r w:rsidR="00B661D8" w:rsidRPr="00A13425">
        <w:rPr>
          <w:rFonts w:ascii="Arial" w:eastAsia="Arial" w:hAnsi="Arial" w:cs="Arial"/>
          <w:spacing w:val="-13"/>
          <w:sz w:val="16"/>
          <w:szCs w:val="16"/>
        </w:rPr>
        <w:t xml:space="preserve"> </w:t>
      </w:r>
      <w:r w:rsidR="00B661D8" w:rsidRPr="00A13425">
        <w:rPr>
          <w:rFonts w:ascii="Arial" w:eastAsia="Arial" w:hAnsi="Arial" w:cs="Arial"/>
          <w:spacing w:val="-1"/>
          <w:sz w:val="16"/>
          <w:szCs w:val="16"/>
        </w:rPr>
        <w:t>I</w:t>
      </w:r>
      <w:r w:rsidR="00B661D8" w:rsidRPr="00A13425">
        <w:rPr>
          <w:rFonts w:ascii="Arial" w:eastAsia="Arial" w:hAnsi="Arial" w:cs="Arial"/>
          <w:spacing w:val="1"/>
          <w:sz w:val="16"/>
          <w:szCs w:val="16"/>
        </w:rPr>
        <w:t>N</w:t>
      </w:r>
      <w:r w:rsidR="00B661D8" w:rsidRPr="00A13425">
        <w:rPr>
          <w:rFonts w:ascii="Arial" w:eastAsia="Arial" w:hAnsi="Arial" w:cs="Arial"/>
          <w:sz w:val="16"/>
          <w:szCs w:val="16"/>
        </w:rPr>
        <w:t>E</w:t>
      </w:r>
      <w:r w:rsidR="00B661D8" w:rsidRPr="00A13425">
        <w:rPr>
          <w:rFonts w:ascii="Arial" w:eastAsia="Arial" w:hAnsi="Arial" w:cs="Arial"/>
          <w:spacing w:val="1"/>
          <w:sz w:val="16"/>
          <w:szCs w:val="16"/>
        </w:rPr>
        <w:t>G</w:t>
      </w:r>
      <w:r w:rsidR="00B661D8" w:rsidRPr="00A13425">
        <w:rPr>
          <w:rFonts w:ascii="Arial" w:eastAsia="Arial" w:hAnsi="Arial" w:cs="Arial"/>
          <w:spacing w:val="-1"/>
          <w:sz w:val="16"/>
          <w:szCs w:val="16"/>
        </w:rPr>
        <w:t>I</w:t>
      </w:r>
      <w:r w:rsidR="00B661D8" w:rsidRPr="00A13425">
        <w:rPr>
          <w:rFonts w:ascii="Arial" w:eastAsia="Arial" w:hAnsi="Arial" w:cs="Arial"/>
          <w:sz w:val="16"/>
          <w:szCs w:val="16"/>
        </w:rPr>
        <w:t>.</w:t>
      </w:r>
    </w:p>
    <w:p w14:paraId="0C84E415" w14:textId="77777777" w:rsidR="007E34D4" w:rsidRDefault="007E34D4" w:rsidP="007E34D4">
      <w:pPr>
        <w:widowControl/>
        <w:spacing w:after="0" w:line="240" w:lineRule="auto"/>
        <w:ind w:left="-567"/>
        <w:jc w:val="both"/>
        <w:rPr>
          <w:rFonts w:ascii="Arial" w:eastAsia="Calibri" w:hAnsi="Arial" w:cs="Arial"/>
          <w:b/>
          <w:sz w:val="24"/>
          <w:szCs w:val="28"/>
        </w:rPr>
      </w:pPr>
    </w:p>
    <w:p w14:paraId="4E18C29D" w14:textId="612EBE1D" w:rsidR="00B661D8" w:rsidRDefault="00B661D8" w:rsidP="007E34D4">
      <w:pPr>
        <w:widowControl/>
        <w:spacing w:after="0" w:line="240" w:lineRule="auto"/>
        <w:ind w:left="-567"/>
        <w:jc w:val="both"/>
        <w:rPr>
          <w:rFonts w:ascii="Arial" w:eastAsia="Calibri" w:hAnsi="Arial" w:cs="Arial"/>
          <w:b/>
          <w:sz w:val="24"/>
          <w:szCs w:val="28"/>
        </w:rPr>
      </w:pPr>
      <w:r>
        <w:rPr>
          <w:rFonts w:ascii="Arial" w:eastAsia="Calibri" w:hAnsi="Arial" w:cs="Arial"/>
          <w:b/>
          <w:sz w:val="24"/>
          <w:szCs w:val="28"/>
        </w:rPr>
        <w:t>Determinación y distribución del Ingreso Nacional Disponible</w:t>
      </w:r>
      <w:r w:rsidRPr="00514432">
        <w:rPr>
          <w:rFonts w:ascii="Arial" w:eastAsia="Calibri" w:hAnsi="Arial" w:cs="Arial"/>
          <w:b/>
          <w:sz w:val="24"/>
          <w:szCs w:val="28"/>
        </w:rPr>
        <w:t xml:space="preserve"> </w:t>
      </w:r>
      <w:r>
        <w:rPr>
          <w:rFonts w:ascii="Arial" w:eastAsia="Calibri" w:hAnsi="Arial" w:cs="Arial"/>
          <w:b/>
          <w:sz w:val="24"/>
          <w:szCs w:val="28"/>
        </w:rPr>
        <w:t>Bruto</w:t>
      </w:r>
    </w:p>
    <w:p w14:paraId="5940391F" w14:textId="77777777" w:rsidR="007E34D4" w:rsidRPr="00967568" w:rsidRDefault="007E34D4" w:rsidP="007E34D4">
      <w:pPr>
        <w:widowControl/>
        <w:spacing w:after="0" w:line="240" w:lineRule="auto"/>
        <w:ind w:left="-567"/>
        <w:jc w:val="both"/>
        <w:rPr>
          <w:rFonts w:ascii="Arial" w:eastAsia="Arial" w:hAnsi="Arial" w:cs="Arial"/>
          <w:b/>
          <w:bCs/>
          <w:sz w:val="24"/>
          <w:szCs w:val="24"/>
        </w:rPr>
      </w:pPr>
    </w:p>
    <w:p w14:paraId="6F5FE199" w14:textId="77777777" w:rsidR="007E34D4" w:rsidRDefault="00B661D8" w:rsidP="007E34D4">
      <w:pPr>
        <w:spacing w:after="0" w:line="240" w:lineRule="auto"/>
        <w:ind w:left="-567"/>
        <w:jc w:val="both"/>
        <w:rPr>
          <w:rFonts w:ascii="Arial" w:eastAsia="Arial" w:hAnsi="Arial" w:cs="Arial"/>
          <w:sz w:val="24"/>
          <w:szCs w:val="24"/>
        </w:rPr>
      </w:pPr>
      <w:r w:rsidRPr="00A458A0">
        <w:rPr>
          <w:rFonts w:ascii="Arial" w:eastAsia="Arial" w:hAnsi="Arial" w:cs="Arial"/>
          <w:sz w:val="24"/>
          <w:szCs w:val="24"/>
        </w:rPr>
        <w:t xml:space="preserve">El Ingreso Nacional Disponible Bruto representa los ingresos </w:t>
      </w:r>
      <w:r w:rsidR="00970494" w:rsidRPr="00A458A0">
        <w:rPr>
          <w:rFonts w:ascii="Arial" w:eastAsia="Arial" w:hAnsi="Arial" w:cs="Arial"/>
          <w:sz w:val="24"/>
          <w:szCs w:val="24"/>
        </w:rPr>
        <w:t>recibidos</w:t>
      </w:r>
      <w:r w:rsidRPr="00A458A0">
        <w:rPr>
          <w:rFonts w:ascii="Arial" w:eastAsia="Arial" w:hAnsi="Arial" w:cs="Arial"/>
          <w:sz w:val="24"/>
          <w:szCs w:val="24"/>
        </w:rPr>
        <w:t xml:space="preserve"> por los sectores institucionales, derivados de su participación en el proceso productivo, las rentas </w:t>
      </w:r>
      <w:r w:rsidR="00554C90" w:rsidRPr="00A458A0">
        <w:rPr>
          <w:rFonts w:ascii="Arial" w:eastAsia="Arial" w:hAnsi="Arial" w:cs="Arial"/>
          <w:sz w:val="24"/>
          <w:szCs w:val="24"/>
        </w:rPr>
        <w:t xml:space="preserve">netas </w:t>
      </w:r>
      <w:r w:rsidRPr="00A458A0">
        <w:rPr>
          <w:rFonts w:ascii="Arial" w:eastAsia="Arial" w:hAnsi="Arial" w:cs="Arial"/>
          <w:sz w:val="24"/>
          <w:szCs w:val="24"/>
        </w:rPr>
        <w:t xml:space="preserve">de la propiedad y las transferencias </w:t>
      </w:r>
      <w:r w:rsidR="00554C90" w:rsidRPr="00A458A0">
        <w:rPr>
          <w:rFonts w:ascii="Arial" w:eastAsia="Arial" w:hAnsi="Arial" w:cs="Arial"/>
          <w:sz w:val="24"/>
          <w:szCs w:val="24"/>
        </w:rPr>
        <w:t xml:space="preserve">netas </w:t>
      </w:r>
      <w:r w:rsidRPr="00A458A0">
        <w:rPr>
          <w:rFonts w:ascii="Arial" w:eastAsia="Arial" w:hAnsi="Arial" w:cs="Arial"/>
          <w:sz w:val="24"/>
          <w:szCs w:val="24"/>
        </w:rPr>
        <w:t>corrientes</w:t>
      </w:r>
      <w:r>
        <w:rPr>
          <w:rFonts w:ascii="Arial" w:eastAsia="Arial" w:hAnsi="Arial" w:cs="Arial"/>
          <w:sz w:val="24"/>
          <w:szCs w:val="24"/>
        </w:rPr>
        <w:t xml:space="preserve"> del exterior</w:t>
      </w:r>
      <w:r w:rsidRPr="00967568">
        <w:rPr>
          <w:rFonts w:ascii="Arial" w:eastAsia="Arial" w:hAnsi="Arial" w:cs="Arial"/>
          <w:sz w:val="24"/>
          <w:szCs w:val="24"/>
        </w:rPr>
        <w:t xml:space="preserve">. </w:t>
      </w:r>
    </w:p>
    <w:p w14:paraId="6518A638" w14:textId="77777777" w:rsidR="007E34D4" w:rsidRDefault="007E34D4" w:rsidP="007E34D4">
      <w:pPr>
        <w:spacing w:after="0" w:line="240" w:lineRule="auto"/>
        <w:ind w:left="-567"/>
        <w:jc w:val="both"/>
        <w:rPr>
          <w:rFonts w:ascii="Arial" w:eastAsia="Arial" w:hAnsi="Arial" w:cs="Arial"/>
          <w:sz w:val="24"/>
          <w:szCs w:val="24"/>
        </w:rPr>
      </w:pPr>
    </w:p>
    <w:p w14:paraId="0B222617" w14:textId="77777777" w:rsidR="001F7598" w:rsidRDefault="001F7598" w:rsidP="007E34D4">
      <w:pPr>
        <w:spacing w:after="0" w:line="240" w:lineRule="auto"/>
        <w:ind w:left="-567"/>
        <w:jc w:val="both"/>
        <w:rPr>
          <w:rFonts w:ascii="Arial" w:eastAsia="Arial" w:hAnsi="Arial" w:cs="Arial"/>
          <w:sz w:val="24"/>
          <w:szCs w:val="24"/>
        </w:rPr>
      </w:pPr>
    </w:p>
    <w:p w14:paraId="26EEF1F4" w14:textId="1A03495D" w:rsidR="00265557" w:rsidRDefault="007E34D4" w:rsidP="007E34D4">
      <w:pPr>
        <w:spacing w:after="0" w:line="240" w:lineRule="auto"/>
        <w:ind w:left="-567"/>
        <w:jc w:val="both"/>
        <w:rPr>
          <w:rFonts w:ascii="Arial" w:eastAsia="Arial" w:hAnsi="Arial" w:cs="Arial"/>
          <w:sz w:val="24"/>
          <w:szCs w:val="24"/>
        </w:rPr>
      </w:pPr>
      <w:r w:rsidRPr="00A458A0">
        <w:rPr>
          <w:rFonts w:ascii="Arial" w:eastAsia="Arial" w:hAnsi="Arial" w:cs="Arial"/>
          <w:sz w:val="24"/>
          <w:szCs w:val="24"/>
        </w:rPr>
        <w:lastRenderedPageBreak/>
        <w:t xml:space="preserve">El Ingreso Nacional Disponible Bruto </w:t>
      </w:r>
      <w:r>
        <w:rPr>
          <w:rFonts w:ascii="Arial" w:eastAsia="Arial" w:hAnsi="Arial" w:cs="Arial"/>
          <w:sz w:val="24"/>
          <w:szCs w:val="24"/>
        </w:rPr>
        <w:t>e</w:t>
      </w:r>
      <w:r w:rsidR="00B661D8" w:rsidRPr="00967568">
        <w:rPr>
          <w:rFonts w:ascii="Arial" w:eastAsia="Arial" w:hAnsi="Arial" w:cs="Arial"/>
          <w:sz w:val="24"/>
          <w:szCs w:val="24"/>
        </w:rPr>
        <w:t xml:space="preserve">stá conformado por la remuneración que perciben los asalariados, por el excedente de operación (ganancias empresariales asociadas a su actividad), el ingreso mixto de los </w:t>
      </w:r>
      <w:r>
        <w:rPr>
          <w:rFonts w:ascii="Arial" w:eastAsia="Arial" w:hAnsi="Arial" w:cs="Arial"/>
          <w:sz w:val="24"/>
          <w:szCs w:val="24"/>
        </w:rPr>
        <w:t>h</w:t>
      </w:r>
      <w:r w:rsidR="00B661D8" w:rsidRPr="00967568">
        <w:rPr>
          <w:rFonts w:ascii="Arial" w:eastAsia="Arial" w:hAnsi="Arial" w:cs="Arial"/>
          <w:sz w:val="24"/>
          <w:szCs w:val="24"/>
        </w:rPr>
        <w:t>ogares, las rentas de la pr</w:t>
      </w:r>
      <w:r w:rsidR="00B661D8">
        <w:rPr>
          <w:rFonts w:ascii="Arial" w:eastAsia="Arial" w:hAnsi="Arial" w:cs="Arial"/>
          <w:sz w:val="24"/>
          <w:szCs w:val="24"/>
        </w:rPr>
        <w:t>opiedad, la renta de la tierra,</w:t>
      </w:r>
      <w:r w:rsidR="00B661D8" w:rsidRPr="00967568">
        <w:rPr>
          <w:rFonts w:ascii="Arial" w:eastAsia="Arial" w:hAnsi="Arial" w:cs="Arial"/>
          <w:sz w:val="24"/>
          <w:szCs w:val="24"/>
        </w:rPr>
        <w:t xml:space="preserve"> los impuestos </w:t>
      </w:r>
      <w:r w:rsidR="007E5688">
        <w:rPr>
          <w:rFonts w:ascii="Arial" w:eastAsia="Arial" w:hAnsi="Arial" w:cs="Arial"/>
          <w:sz w:val="24"/>
          <w:szCs w:val="24"/>
        </w:rPr>
        <w:t>sobre</w:t>
      </w:r>
      <w:r w:rsidR="00B661D8" w:rsidRPr="00967568">
        <w:rPr>
          <w:rFonts w:ascii="Arial" w:eastAsia="Arial" w:hAnsi="Arial" w:cs="Arial"/>
          <w:sz w:val="24"/>
          <w:szCs w:val="24"/>
        </w:rPr>
        <w:t xml:space="preserve"> la producción </w:t>
      </w:r>
      <w:r w:rsidR="007E5688">
        <w:rPr>
          <w:rFonts w:ascii="Arial" w:eastAsia="Arial" w:hAnsi="Arial" w:cs="Arial"/>
          <w:sz w:val="24"/>
          <w:szCs w:val="24"/>
        </w:rPr>
        <w:t xml:space="preserve">y las importaciones </w:t>
      </w:r>
      <w:r w:rsidR="00B661D8" w:rsidRPr="00967568">
        <w:rPr>
          <w:rFonts w:ascii="Arial" w:eastAsia="Arial" w:hAnsi="Arial" w:cs="Arial"/>
          <w:sz w:val="24"/>
          <w:szCs w:val="24"/>
        </w:rPr>
        <w:t xml:space="preserve">netos de subsidios cobrados por el </w:t>
      </w:r>
      <w:r>
        <w:rPr>
          <w:rFonts w:ascii="Arial" w:eastAsia="Arial" w:hAnsi="Arial" w:cs="Arial"/>
          <w:sz w:val="24"/>
          <w:szCs w:val="24"/>
        </w:rPr>
        <w:t>g</w:t>
      </w:r>
      <w:r w:rsidR="00B661D8" w:rsidRPr="00967568">
        <w:rPr>
          <w:rFonts w:ascii="Arial" w:eastAsia="Arial" w:hAnsi="Arial" w:cs="Arial"/>
          <w:sz w:val="24"/>
          <w:szCs w:val="24"/>
        </w:rPr>
        <w:t>obierno</w:t>
      </w:r>
      <w:r w:rsidR="00B661D8">
        <w:rPr>
          <w:rFonts w:ascii="Arial" w:eastAsia="Arial" w:hAnsi="Arial" w:cs="Arial"/>
          <w:sz w:val="24"/>
          <w:szCs w:val="24"/>
        </w:rPr>
        <w:t xml:space="preserve"> y las denominadas “</w:t>
      </w:r>
      <w:r>
        <w:rPr>
          <w:rFonts w:ascii="Arial" w:eastAsia="Arial" w:hAnsi="Arial" w:cs="Arial"/>
          <w:sz w:val="24"/>
          <w:szCs w:val="24"/>
        </w:rPr>
        <w:t>o</w:t>
      </w:r>
      <w:r w:rsidR="00F92974">
        <w:rPr>
          <w:rFonts w:ascii="Arial" w:eastAsia="Arial" w:hAnsi="Arial" w:cs="Arial"/>
          <w:sz w:val="24"/>
          <w:szCs w:val="24"/>
        </w:rPr>
        <w:t xml:space="preserve">tras </w:t>
      </w:r>
      <w:r w:rsidR="00B661D8">
        <w:rPr>
          <w:rFonts w:ascii="Arial" w:eastAsia="Arial" w:hAnsi="Arial" w:cs="Arial"/>
          <w:sz w:val="24"/>
          <w:szCs w:val="24"/>
        </w:rPr>
        <w:t xml:space="preserve">transferencias corrientes” </w:t>
      </w:r>
      <w:r w:rsidR="00F92974">
        <w:rPr>
          <w:rFonts w:ascii="Arial" w:eastAsia="Arial" w:hAnsi="Arial" w:cs="Arial"/>
          <w:sz w:val="24"/>
          <w:szCs w:val="24"/>
        </w:rPr>
        <w:t xml:space="preserve">netas </w:t>
      </w:r>
      <w:r w:rsidR="00B661D8">
        <w:rPr>
          <w:rFonts w:ascii="Arial" w:eastAsia="Arial" w:hAnsi="Arial" w:cs="Arial"/>
          <w:sz w:val="24"/>
          <w:szCs w:val="24"/>
        </w:rPr>
        <w:t xml:space="preserve">recibidas del </w:t>
      </w:r>
      <w:r w:rsidR="00B661D8" w:rsidRPr="00332F75">
        <w:rPr>
          <w:rFonts w:ascii="Arial" w:eastAsia="Arial" w:hAnsi="Arial" w:cs="Arial"/>
          <w:sz w:val="24"/>
          <w:szCs w:val="24"/>
        </w:rPr>
        <w:t>exterior</w:t>
      </w:r>
      <w:r w:rsidR="00B661D8" w:rsidRPr="00332F75">
        <w:rPr>
          <w:rStyle w:val="Refdenotaalpie"/>
          <w:rFonts w:ascii="Arial" w:eastAsia="Arial" w:hAnsi="Arial" w:cs="Arial"/>
          <w:szCs w:val="24"/>
        </w:rPr>
        <w:footnoteReference w:id="7"/>
      </w:r>
      <w:r w:rsidR="00B661D8" w:rsidRPr="00332F75">
        <w:rPr>
          <w:rFonts w:ascii="Arial" w:eastAsia="Arial" w:hAnsi="Arial" w:cs="Arial"/>
          <w:sz w:val="24"/>
          <w:szCs w:val="24"/>
        </w:rPr>
        <w:t xml:space="preserve"> (véase cuadro siguiente).</w:t>
      </w:r>
    </w:p>
    <w:p w14:paraId="1247006E" w14:textId="57F6DCA2" w:rsidR="00B661D8" w:rsidRPr="00F14834" w:rsidRDefault="00B661D8" w:rsidP="00F14834">
      <w:pPr>
        <w:spacing w:before="240" w:after="0" w:line="240" w:lineRule="auto"/>
        <w:ind w:right="31"/>
        <w:jc w:val="center"/>
        <w:rPr>
          <w:rFonts w:ascii="Arial" w:eastAsia="Arial" w:hAnsi="Arial" w:cs="Arial"/>
          <w:bCs/>
          <w:spacing w:val="-1"/>
          <w:sz w:val="24"/>
          <w:szCs w:val="18"/>
        </w:rPr>
      </w:pPr>
      <w:r w:rsidRPr="00F14834">
        <w:rPr>
          <w:rFonts w:ascii="Arial" w:eastAsia="Arial" w:hAnsi="Arial" w:cs="Arial"/>
          <w:bCs/>
          <w:spacing w:val="-1"/>
          <w:sz w:val="24"/>
          <w:szCs w:val="18"/>
        </w:rPr>
        <w:t xml:space="preserve">Cuadro </w:t>
      </w:r>
      <w:r w:rsidR="00987B4E">
        <w:rPr>
          <w:rFonts w:ascii="Arial" w:eastAsia="Arial" w:hAnsi="Arial" w:cs="Arial"/>
          <w:bCs/>
          <w:spacing w:val="-1"/>
          <w:sz w:val="24"/>
          <w:szCs w:val="18"/>
        </w:rPr>
        <w:t>2</w:t>
      </w:r>
    </w:p>
    <w:p w14:paraId="48E83D39" w14:textId="14680B66" w:rsidR="00B661D8" w:rsidRPr="00F43525" w:rsidRDefault="00B661D8" w:rsidP="00F43525">
      <w:pPr>
        <w:spacing w:after="0" w:line="240" w:lineRule="auto"/>
        <w:ind w:right="31"/>
        <w:jc w:val="center"/>
        <w:rPr>
          <w:rFonts w:ascii="Arial" w:hAnsi="Arial" w:cs="Arial"/>
          <w:b/>
          <w:smallCaps/>
          <w:sz w:val="24"/>
        </w:rPr>
      </w:pPr>
      <w:r>
        <w:rPr>
          <w:rFonts w:ascii="Arial" w:hAnsi="Arial" w:cs="Arial"/>
          <w:b/>
          <w:smallCaps/>
          <w:sz w:val="24"/>
        </w:rPr>
        <w:t>Determinación</w:t>
      </w:r>
      <w:r w:rsidRPr="00AC401C">
        <w:rPr>
          <w:rFonts w:ascii="Arial" w:hAnsi="Arial" w:cs="Arial"/>
          <w:b/>
          <w:smallCaps/>
          <w:sz w:val="24"/>
        </w:rPr>
        <w:t xml:space="preserve"> del Ingres</w:t>
      </w:r>
      <w:r w:rsidR="007D4C53">
        <w:rPr>
          <w:rFonts w:ascii="Arial" w:hAnsi="Arial" w:cs="Arial"/>
          <w:b/>
          <w:smallCaps/>
          <w:sz w:val="24"/>
        </w:rPr>
        <w:t>o Nacional Disponible Bruto, 2020</w:t>
      </w:r>
    </w:p>
    <w:p w14:paraId="10819591" w14:textId="57791AB4" w:rsidR="00B661D8" w:rsidRDefault="004205AB" w:rsidP="00B661D8">
      <w:pPr>
        <w:spacing w:before="5" w:after="0" w:line="203" w:lineRule="exact"/>
        <w:ind w:left="-284" w:right="-20"/>
        <w:jc w:val="center"/>
        <w:rPr>
          <w:rFonts w:ascii="Arial" w:eastAsia="Arial" w:hAnsi="Arial" w:cs="Arial"/>
          <w:w w:val="101"/>
          <w:position w:val="-1"/>
          <w:sz w:val="18"/>
          <w:szCs w:val="18"/>
        </w:rPr>
      </w:pPr>
      <w:r w:rsidRPr="00AC401C">
        <w:rPr>
          <w:noProof/>
          <w:lang w:eastAsia="es-MX"/>
        </w:rPr>
        <mc:AlternateContent>
          <mc:Choice Requires="wpg">
            <w:drawing>
              <wp:anchor distT="0" distB="0" distL="114300" distR="114300" simplePos="0" relativeHeight="251660288" behindDoc="1" locked="0" layoutInCell="1" allowOverlap="1" wp14:anchorId="45BF67DC" wp14:editId="4284B73C">
                <wp:simplePos x="0" y="0"/>
                <wp:positionH relativeFrom="page">
                  <wp:posOffset>1061085</wp:posOffset>
                </wp:positionH>
                <wp:positionV relativeFrom="paragraph">
                  <wp:posOffset>436245</wp:posOffset>
                </wp:positionV>
                <wp:extent cx="18415" cy="1270"/>
                <wp:effectExtent l="0" t="0" r="19685" b="1778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 cy="1270"/>
                          <a:chOff x="1671" y="687"/>
                          <a:chExt cx="29" cy="2"/>
                        </a:xfrm>
                      </wpg:grpSpPr>
                      <wps:wsp>
                        <wps:cNvPr id="6" name="Freeform 3"/>
                        <wps:cNvSpPr>
                          <a:spLocks/>
                        </wps:cNvSpPr>
                        <wps:spPr bwMode="auto">
                          <a:xfrm>
                            <a:off x="1671" y="687"/>
                            <a:ext cx="29" cy="2"/>
                          </a:xfrm>
                          <a:custGeom>
                            <a:avLst/>
                            <a:gdLst>
                              <a:gd name="T0" fmla="+- 0 1671 1671"/>
                              <a:gd name="T1" fmla="*/ T0 w 29"/>
                              <a:gd name="T2" fmla="+- 0 1700 1671"/>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471BAF20" id="Group 2" o:spid="_x0000_s1026" style="position:absolute;margin-left:83.55pt;margin-top:34.35pt;width:1.45pt;height:.1pt;z-index:-251656192;mso-position-horizontal-relative:page" coordorigin="1671,687" coordsize="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">
                <v:shape id="Freeform 3" o:spid="_x0000_s1027" style="position:absolute;left:1671;top:687;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" path="m,l29,e" filled="f" strokeweight="1.54pt">
                  <v:path arrowok="t" o:connecttype="custom" o:connectlocs="0,0;29,0" o:connectangles="0,0"/>
                </v:shape>
                <w10:wrap anchorx="page"/>
              </v:group>
            </w:pict>
          </mc:Fallback>
        </mc:AlternateContent>
      </w:r>
      <w:r w:rsidR="00B661D8" w:rsidRPr="00AC401C">
        <w:rPr>
          <w:rFonts w:ascii="Arial" w:eastAsia="Arial" w:hAnsi="Arial" w:cs="Arial"/>
          <w:spacing w:val="1"/>
          <w:position w:val="-1"/>
          <w:sz w:val="18"/>
          <w:szCs w:val="18"/>
        </w:rPr>
        <w:t>(Millones de pesos corrientes y p</w:t>
      </w:r>
      <w:r w:rsidR="00B661D8" w:rsidRPr="00AC401C">
        <w:rPr>
          <w:rFonts w:ascii="Arial" w:eastAsia="Arial" w:hAnsi="Arial" w:cs="Arial"/>
          <w:spacing w:val="-1"/>
          <w:position w:val="-1"/>
          <w:sz w:val="18"/>
          <w:szCs w:val="18"/>
        </w:rPr>
        <w:t>a</w:t>
      </w:r>
      <w:r w:rsidR="00B661D8" w:rsidRPr="00AC401C">
        <w:rPr>
          <w:rFonts w:ascii="Arial" w:eastAsia="Arial" w:hAnsi="Arial" w:cs="Arial"/>
          <w:spacing w:val="1"/>
          <w:position w:val="-1"/>
          <w:sz w:val="18"/>
          <w:szCs w:val="18"/>
        </w:rPr>
        <w:t>r</w:t>
      </w:r>
      <w:r w:rsidR="00B661D8" w:rsidRPr="00AC401C">
        <w:rPr>
          <w:rFonts w:ascii="Arial" w:eastAsia="Arial" w:hAnsi="Arial" w:cs="Arial"/>
          <w:spacing w:val="2"/>
          <w:position w:val="-1"/>
          <w:sz w:val="18"/>
          <w:szCs w:val="18"/>
        </w:rPr>
        <w:t>t</w:t>
      </w:r>
      <w:r w:rsidR="00B661D8" w:rsidRPr="00AC401C">
        <w:rPr>
          <w:rFonts w:ascii="Arial" w:eastAsia="Arial" w:hAnsi="Arial" w:cs="Arial"/>
          <w:spacing w:val="3"/>
          <w:position w:val="-1"/>
          <w:sz w:val="18"/>
          <w:szCs w:val="18"/>
        </w:rPr>
        <w:t>i</w:t>
      </w:r>
      <w:r w:rsidR="00B661D8" w:rsidRPr="00AC401C">
        <w:rPr>
          <w:rFonts w:ascii="Arial" w:eastAsia="Arial" w:hAnsi="Arial" w:cs="Arial"/>
          <w:position w:val="-1"/>
          <w:sz w:val="18"/>
          <w:szCs w:val="18"/>
        </w:rPr>
        <w:t>c</w:t>
      </w:r>
      <w:r w:rsidR="00B661D8" w:rsidRPr="00AC401C">
        <w:rPr>
          <w:rFonts w:ascii="Arial" w:eastAsia="Arial" w:hAnsi="Arial" w:cs="Arial"/>
          <w:spacing w:val="3"/>
          <w:position w:val="-1"/>
          <w:sz w:val="18"/>
          <w:szCs w:val="18"/>
        </w:rPr>
        <w:t>i</w:t>
      </w:r>
      <w:r w:rsidR="00B661D8" w:rsidRPr="00AC401C">
        <w:rPr>
          <w:rFonts w:ascii="Arial" w:eastAsia="Arial" w:hAnsi="Arial" w:cs="Arial"/>
          <w:spacing w:val="-1"/>
          <w:position w:val="-1"/>
          <w:sz w:val="18"/>
          <w:szCs w:val="18"/>
        </w:rPr>
        <w:t>pa</w:t>
      </w:r>
      <w:r w:rsidR="00B661D8" w:rsidRPr="00AC401C">
        <w:rPr>
          <w:rFonts w:ascii="Arial" w:eastAsia="Arial" w:hAnsi="Arial" w:cs="Arial"/>
          <w:position w:val="-1"/>
          <w:sz w:val="18"/>
          <w:szCs w:val="18"/>
        </w:rPr>
        <w:t>c</w:t>
      </w:r>
      <w:r w:rsidR="00B661D8" w:rsidRPr="00AC401C">
        <w:rPr>
          <w:rFonts w:ascii="Arial" w:eastAsia="Arial" w:hAnsi="Arial" w:cs="Arial"/>
          <w:spacing w:val="3"/>
          <w:position w:val="-1"/>
          <w:sz w:val="18"/>
          <w:szCs w:val="18"/>
        </w:rPr>
        <w:t>i</w:t>
      </w:r>
      <w:r w:rsidR="00B661D8" w:rsidRPr="00AC401C">
        <w:rPr>
          <w:rFonts w:ascii="Arial" w:eastAsia="Arial" w:hAnsi="Arial" w:cs="Arial"/>
          <w:spacing w:val="-1"/>
          <w:position w:val="-1"/>
          <w:sz w:val="18"/>
          <w:szCs w:val="18"/>
        </w:rPr>
        <w:t>ó</w:t>
      </w:r>
      <w:r w:rsidR="00B661D8" w:rsidRPr="00AC401C">
        <w:rPr>
          <w:rFonts w:ascii="Arial" w:eastAsia="Arial" w:hAnsi="Arial" w:cs="Arial"/>
          <w:position w:val="-1"/>
          <w:sz w:val="18"/>
          <w:szCs w:val="18"/>
        </w:rPr>
        <w:t>n</w:t>
      </w:r>
      <w:r w:rsidR="00B661D8" w:rsidRPr="00AC401C">
        <w:rPr>
          <w:rFonts w:ascii="Arial" w:eastAsia="Arial" w:hAnsi="Arial" w:cs="Arial"/>
          <w:spacing w:val="13"/>
          <w:position w:val="-1"/>
          <w:sz w:val="18"/>
          <w:szCs w:val="18"/>
        </w:rPr>
        <w:t xml:space="preserve"> </w:t>
      </w:r>
      <w:r w:rsidR="00B661D8" w:rsidRPr="00AC401C">
        <w:rPr>
          <w:rFonts w:ascii="Arial" w:eastAsia="Arial" w:hAnsi="Arial" w:cs="Arial"/>
          <w:spacing w:val="1"/>
          <w:position w:val="-1"/>
          <w:sz w:val="18"/>
          <w:szCs w:val="18"/>
        </w:rPr>
        <w:t>r</w:t>
      </w:r>
      <w:r w:rsidR="00B661D8" w:rsidRPr="00AC401C">
        <w:rPr>
          <w:rFonts w:ascii="Arial" w:eastAsia="Arial" w:hAnsi="Arial" w:cs="Arial"/>
          <w:spacing w:val="-5"/>
          <w:position w:val="-1"/>
          <w:sz w:val="18"/>
          <w:szCs w:val="18"/>
        </w:rPr>
        <w:t>e</w:t>
      </w:r>
      <w:r w:rsidR="00B661D8" w:rsidRPr="00AC401C">
        <w:rPr>
          <w:rFonts w:ascii="Arial" w:eastAsia="Arial" w:hAnsi="Arial" w:cs="Arial"/>
          <w:position w:val="-1"/>
          <w:sz w:val="18"/>
          <w:szCs w:val="18"/>
        </w:rPr>
        <w:t>s</w:t>
      </w:r>
      <w:r w:rsidR="00B661D8" w:rsidRPr="00AC401C">
        <w:rPr>
          <w:rFonts w:ascii="Arial" w:eastAsia="Arial" w:hAnsi="Arial" w:cs="Arial"/>
          <w:spacing w:val="-1"/>
          <w:position w:val="-1"/>
          <w:sz w:val="18"/>
          <w:szCs w:val="18"/>
        </w:rPr>
        <w:t>p</w:t>
      </w:r>
      <w:r w:rsidR="00B661D8" w:rsidRPr="00AC401C">
        <w:rPr>
          <w:rFonts w:ascii="Arial" w:eastAsia="Arial" w:hAnsi="Arial" w:cs="Arial"/>
          <w:spacing w:val="-5"/>
          <w:position w:val="-1"/>
          <w:sz w:val="18"/>
          <w:szCs w:val="18"/>
        </w:rPr>
        <w:t>e</w:t>
      </w:r>
      <w:r w:rsidR="00B661D8" w:rsidRPr="00AC401C">
        <w:rPr>
          <w:rFonts w:ascii="Arial" w:eastAsia="Arial" w:hAnsi="Arial" w:cs="Arial"/>
          <w:position w:val="-1"/>
          <w:sz w:val="18"/>
          <w:szCs w:val="18"/>
        </w:rPr>
        <w:t>c</w:t>
      </w:r>
      <w:r w:rsidR="00B661D8" w:rsidRPr="00AC401C">
        <w:rPr>
          <w:rFonts w:ascii="Arial" w:eastAsia="Arial" w:hAnsi="Arial" w:cs="Arial"/>
          <w:spacing w:val="2"/>
          <w:position w:val="-1"/>
          <w:sz w:val="18"/>
          <w:szCs w:val="18"/>
        </w:rPr>
        <w:t>t</w:t>
      </w:r>
      <w:r w:rsidR="00B661D8" w:rsidRPr="00AC401C">
        <w:rPr>
          <w:rFonts w:ascii="Arial" w:eastAsia="Arial" w:hAnsi="Arial" w:cs="Arial"/>
          <w:position w:val="-1"/>
          <w:sz w:val="18"/>
          <w:szCs w:val="18"/>
        </w:rPr>
        <w:t>o</w:t>
      </w:r>
      <w:r w:rsidR="00B661D8" w:rsidRPr="00AC401C">
        <w:rPr>
          <w:rFonts w:ascii="Arial" w:eastAsia="Arial" w:hAnsi="Arial" w:cs="Arial"/>
          <w:spacing w:val="9"/>
          <w:position w:val="-1"/>
          <w:sz w:val="18"/>
          <w:szCs w:val="18"/>
        </w:rPr>
        <w:t xml:space="preserve"> </w:t>
      </w:r>
      <w:r w:rsidR="00B661D8" w:rsidRPr="00AC401C">
        <w:rPr>
          <w:rFonts w:ascii="Arial" w:eastAsia="Arial" w:hAnsi="Arial" w:cs="Arial"/>
          <w:spacing w:val="-1"/>
          <w:position w:val="-1"/>
          <w:sz w:val="18"/>
          <w:szCs w:val="18"/>
        </w:rPr>
        <w:t>a</w:t>
      </w:r>
      <w:r w:rsidR="00B661D8" w:rsidRPr="00AC401C">
        <w:rPr>
          <w:rFonts w:ascii="Arial" w:eastAsia="Arial" w:hAnsi="Arial" w:cs="Arial"/>
          <w:position w:val="-1"/>
          <w:sz w:val="18"/>
          <w:szCs w:val="18"/>
        </w:rPr>
        <w:t>l</w:t>
      </w:r>
      <w:r w:rsidR="00B661D8" w:rsidRPr="00AC401C">
        <w:rPr>
          <w:rFonts w:ascii="Arial" w:eastAsia="Arial" w:hAnsi="Arial" w:cs="Arial"/>
          <w:spacing w:val="6"/>
          <w:position w:val="-1"/>
          <w:sz w:val="18"/>
          <w:szCs w:val="18"/>
        </w:rPr>
        <w:t xml:space="preserve"> </w:t>
      </w:r>
      <w:r w:rsidR="00B661D8" w:rsidRPr="00AC401C">
        <w:rPr>
          <w:rFonts w:ascii="Arial" w:eastAsia="Arial" w:hAnsi="Arial" w:cs="Arial"/>
          <w:spacing w:val="-2"/>
          <w:position w:val="-1"/>
          <w:sz w:val="18"/>
          <w:szCs w:val="18"/>
        </w:rPr>
        <w:t>P</w:t>
      </w:r>
      <w:r w:rsidR="00B661D8" w:rsidRPr="00AC401C">
        <w:rPr>
          <w:rFonts w:ascii="Arial" w:eastAsia="Arial" w:hAnsi="Arial" w:cs="Arial"/>
          <w:spacing w:val="2"/>
          <w:position w:val="-1"/>
          <w:sz w:val="18"/>
          <w:szCs w:val="18"/>
        </w:rPr>
        <w:t>I</w:t>
      </w:r>
      <w:r w:rsidR="00B661D8" w:rsidRPr="00AC401C">
        <w:rPr>
          <w:rFonts w:ascii="Arial" w:eastAsia="Arial" w:hAnsi="Arial" w:cs="Arial"/>
          <w:position w:val="-1"/>
          <w:sz w:val="18"/>
          <w:szCs w:val="18"/>
        </w:rPr>
        <w:t>B</w:t>
      </w:r>
      <w:r w:rsidR="00B661D8" w:rsidRPr="00AC401C">
        <w:rPr>
          <w:rFonts w:ascii="Arial" w:eastAsia="Arial" w:hAnsi="Arial" w:cs="Arial"/>
          <w:spacing w:val="4"/>
          <w:position w:val="-1"/>
          <w:sz w:val="18"/>
          <w:szCs w:val="18"/>
        </w:rPr>
        <w:t xml:space="preserve"> </w:t>
      </w:r>
      <w:r w:rsidR="00B661D8" w:rsidRPr="00AC401C">
        <w:rPr>
          <w:rFonts w:ascii="Arial" w:eastAsia="Arial" w:hAnsi="Arial" w:cs="Arial"/>
          <w:spacing w:val="2"/>
          <w:position w:val="-1"/>
          <w:sz w:val="18"/>
          <w:szCs w:val="18"/>
        </w:rPr>
        <w:t>t</w:t>
      </w:r>
      <w:r w:rsidR="00B661D8" w:rsidRPr="00AC401C">
        <w:rPr>
          <w:rFonts w:ascii="Arial" w:eastAsia="Arial" w:hAnsi="Arial" w:cs="Arial"/>
          <w:spacing w:val="3"/>
          <w:position w:val="-1"/>
          <w:sz w:val="18"/>
          <w:szCs w:val="18"/>
        </w:rPr>
        <w:t>o</w:t>
      </w:r>
      <w:r w:rsidR="00B661D8" w:rsidRPr="00AC401C">
        <w:rPr>
          <w:rFonts w:ascii="Arial" w:eastAsia="Arial" w:hAnsi="Arial" w:cs="Arial"/>
          <w:spacing w:val="2"/>
          <w:position w:val="-1"/>
          <w:sz w:val="18"/>
          <w:szCs w:val="18"/>
        </w:rPr>
        <w:t>t</w:t>
      </w:r>
      <w:r w:rsidR="00B661D8" w:rsidRPr="00AC401C">
        <w:rPr>
          <w:rFonts w:ascii="Arial" w:eastAsia="Arial" w:hAnsi="Arial" w:cs="Arial"/>
          <w:spacing w:val="-1"/>
          <w:position w:val="-1"/>
          <w:sz w:val="18"/>
          <w:szCs w:val="18"/>
        </w:rPr>
        <w:t>a</w:t>
      </w:r>
      <w:r w:rsidR="00B661D8" w:rsidRPr="00AC401C">
        <w:rPr>
          <w:rFonts w:ascii="Arial" w:eastAsia="Arial" w:hAnsi="Arial" w:cs="Arial"/>
          <w:position w:val="-1"/>
          <w:sz w:val="18"/>
          <w:szCs w:val="18"/>
        </w:rPr>
        <w:t>l</w:t>
      </w:r>
      <w:r w:rsidR="00B661D8" w:rsidRPr="00AC401C">
        <w:rPr>
          <w:rFonts w:ascii="Arial" w:eastAsia="Arial" w:hAnsi="Arial" w:cs="Arial"/>
          <w:spacing w:val="8"/>
          <w:position w:val="-1"/>
          <w:sz w:val="18"/>
          <w:szCs w:val="18"/>
        </w:rPr>
        <w:t xml:space="preserve"> </w:t>
      </w:r>
      <w:r w:rsidR="00B661D8" w:rsidRPr="00AC401C">
        <w:rPr>
          <w:rFonts w:ascii="Arial" w:eastAsia="Arial" w:hAnsi="Arial" w:cs="Arial"/>
          <w:position w:val="-1"/>
          <w:sz w:val="18"/>
          <w:szCs w:val="18"/>
        </w:rPr>
        <w:t>a</w:t>
      </w:r>
      <w:r w:rsidR="00B661D8" w:rsidRPr="00AC401C">
        <w:rPr>
          <w:rFonts w:ascii="Arial" w:eastAsia="Arial" w:hAnsi="Arial" w:cs="Arial"/>
          <w:spacing w:val="3"/>
          <w:position w:val="-1"/>
          <w:sz w:val="18"/>
          <w:szCs w:val="18"/>
        </w:rPr>
        <w:t xml:space="preserve"> </w:t>
      </w:r>
      <w:r w:rsidR="00B661D8" w:rsidRPr="00AC401C">
        <w:rPr>
          <w:rFonts w:ascii="Arial" w:eastAsia="Arial" w:hAnsi="Arial" w:cs="Arial"/>
          <w:spacing w:val="-1"/>
          <w:position w:val="-1"/>
          <w:sz w:val="18"/>
          <w:szCs w:val="18"/>
        </w:rPr>
        <w:t>p</w:t>
      </w:r>
      <w:r w:rsidR="00B661D8" w:rsidRPr="00AC401C">
        <w:rPr>
          <w:rFonts w:ascii="Arial" w:eastAsia="Arial" w:hAnsi="Arial" w:cs="Arial"/>
          <w:spacing w:val="1"/>
          <w:position w:val="-1"/>
          <w:sz w:val="18"/>
          <w:szCs w:val="18"/>
        </w:rPr>
        <w:t>r</w:t>
      </w:r>
      <w:r w:rsidR="00B661D8" w:rsidRPr="00AC401C">
        <w:rPr>
          <w:rFonts w:ascii="Arial" w:eastAsia="Arial" w:hAnsi="Arial" w:cs="Arial"/>
          <w:spacing w:val="-5"/>
          <w:position w:val="-1"/>
          <w:sz w:val="18"/>
          <w:szCs w:val="18"/>
        </w:rPr>
        <w:t>e</w:t>
      </w:r>
      <w:r w:rsidR="00B661D8" w:rsidRPr="00AC401C">
        <w:rPr>
          <w:rFonts w:ascii="Arial" w:eastAsia="Arial" w:hAnsi="Arial" w:cs="Arial"/>
          <w:position w:val="-1"/>
          <w:sz w:val="18"/>
          <w:szCs w:val="18"/>
        </w:rPr>
        <w:t>c</w:t>
      </w:r>
      <w:r w:rsidR="00B661D8" w:rsidRPr="00AC401C">
        <w:rPr>
          <w:rFonts w:ascii="Arial" w:eastAsia="Arial" w:hAnsi="Arial" w:cs="Arial"/>
          <w:spacing w:val="3"/>
          <w:position w:val="-1"/>
          <w:sz w:val="18"/>
          <w:szCs w:val="18"/>
        </w:rPr>
        <w:t>i</w:t>
      </w:r>
      <w:r w:rsidR="00B661D8" w:rsidRPr="00AC401C">
        <w:rPr>
          <w:rFonts w:ascii="Arial" w:eastAsia="Arial" w:hAnsi="Arial" w:cs="Arial"/>
          <w:spacing w:val="-1"/>
          <w:position w:val="-1"/>
          <w:sz w:val="18"/>
          <w:szCs w:val="18"/>
        </w:rPr>
        <w:t>o</w:t>
      </w:r>
      <w:r w:rsidR="00B661D8" w:rsidRPr="00AC401C">
        <w:rPr>
          <w:rFonts w:ascii="Arial" w:eastAsia="Arial" w:hAnsi="Arial" w:cs="Arial"/>
          <w:position w:val="-1"/>
          <w:sz w:val="18"/>
          <w:szCs w:val="18"/>
        </w:rPr>
        <w:t>s</w:t>
      </w:r>
      <w:r w:rsidR="00B661D8" w:rsidRPr="00AC401C">
        <w:rPr>
          <w:rFonts w:ascii="Arial" w:eastAsia="Arial" w:hAnsi="Arial" w:cs="Arial"/>
          <w:spacing w:val="8"/>
          <w:position w:val="-1"/>
          <w:sz w:val="18"/>
          <w:szCs w:val="18"/>
        </w:rPr>
        <w:t xml:space="preserve"> </w:t>
      </w:r>
      <w:r w:rsidR="00B661D8" w:rsidRPr="00AC401C">
        <w:rPr>
          <w:rFonts w:ascii="Arial" w:eastAsia="Arial" w:hAnsi="Arial" w:cs="Arial"/>
          <w:spacing w:val="-1"/>
          <w:position w:val="-1"/>
          <w:sz w:val="18"/>
          <w:szCs w:val="18"/>
        </w:rPr>
        <w:t>d</w:t>
      </w:r>
      <w:r w:rsidR="00B661D8" w:rsidRPr="00AC401C">
        <w:rPr>
          <w:rFonts w:ascii="Arial" w:eastAsia="Arial" w:hAnsi="Arial" w:cs="Arial"/>
          <w:position w:val="-1"/>
          <w:sz w:val="18"/>
          <w:szCs w:val="18"/>
        </w:rPr>
        <w:t>e</w:t>
      </w:r>
      <w:r w:rsidR="00B661D8" w:rsidRPr="00AC401C">
        <w:rPr>
          <w:rFonts w:ascii="Arial" w:eastAsia="Arial" w:hAnsi="Arial" w:cs="Arial"/>
          <w:spacing w:val="-1"/>
          <w:position w:val="-1"/>
          <w:sz w:val="18"/>
          <w:szCs w:val="18"/>
        </w:rPr>
        <w:t xml:space="preserve"> </w:t>
      </w:r>
      <w:r w:rsidR="00B661D8" w:rsidRPr="00AC401C">
        <w:rPr>
          <w:rFonts w:ascii="Arial" w:eastAsia="Arial" w:hAnsi="Arial" w:cs="Arial"/>
          <w:spacing w:val="6"/>
          <w:w w:val="101"/>
          <w:position w:val="-1"/>
          <w:sz w:val="18"/>
          <w:szCs w:val="18"/>
        </w:rPr>
        <w:t>m</w:t>
      </w:r>
      <w:r w:rsidR="00B661D8" w:rsidRPr="00AC401C">
        <w:rPr>
          <w:rFonts w:ascii="Arial" w:eastAsia="Arial" w:hAnsi="Arial" w:cs="Arial"/>
          <w:spacing w:val="-5"/>
          <w:w w:val="101"/>
          <w:position w:val="-1"/>
          <w:sz w:val="18"/>
          <w:szCs w:val="18"/>
        </w:rPr>
        <w:t>e</w:t>
      </w:r>
      <w:r w:rsidR="00B661D8" w:rsidRPr="00AC401C">
        <w:rPr>
          <w:rFonts w:ascii="Arial" w:eastAsia="Arial" w:hAnsi="Arial" w:cs="Arial"/>
          <w:spacing w:val="1"/>
          <w:w w:val="101"/>
          <w:position w:val="-1"/>
          <w:sz w:val="18"/>
          <w:szCs w:val="18"/>
        </w:rPr>
        <w:t>r</w:t>
      </w:r>
      <w:r w:rsidR="00B661D8" w:rsidRPr="00AC401C">
        <w:rPr>
          <w:rFonts w:ascii="Arial" w:eastAsia="Arial" w:hAnsi="Arial" w:cs="Arial"/>
          <w:w w:val="101"/>
          <w:position w:val="-1"/>
          <w:sz w:val="18"/>
          <w:szCs w:val="18"/>
        </w:rPr>
        <w:t>c</w:t>
      </w:r>
      <w:r w:rsidR="00B661D8" w:rsidRPr="00AC401C">
        <w:rPr>
          <w:rFonts w:ascii="Arial" w:eastAsia="Arial" w:hAnsi="Arial" w:cs="Arial"/>
          <w:spacing w:val="-1"/>
          <w:w w:val="101"/>
          <w:position w:val="-1"/>
          <w:sz w:val="18"/>
          <w:szCs w:val="18"/>
        </w:rPr>
        <w:t>ado</w:t>
      </w:r>
      <w:r w:rsidR="00B661D8" w:rsidRPr="00AC401C">
        <w:rPr>
          <w:rFonts w:ascii="Arial" w:eastAsia="Arial" w:hAnsi="Arial" w:cs="Arial"/>
          <w:w w:val="101"/>
          <w:position w:val="-1"/>
          <w:sz w:val="18"/>
          <w:szCs w:val="18"/>
        </w:rPr>
        <w:t>)</w:t>
      </w:r>
    </w:p>
    <w:tbl>
      <w:tblPr>
        <w:tblW w:w="7658" w:type="dxa"/>
        <w:tblInd w:w="562"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567"/>
        <w:gridCol w:w="4111"/>
        <w:gridCol w:w="1701"/>
        <w:gridCol w:w="1279"/>
      </w:tblGrid>
      <w:tr w:rsidR="008C6B45" w:rsidRPr="008C6B45" w14:paraId="119843F9" w14:textId="77777777" w:rsidTr="00CF4EF6">
        <w:tc>
          <w:tcPr>
            <w:tcW w:w="567" w:type="dxa"/>
            <w:tcBorders>
              <w:top w:val="single" w:sz="4" w:space="0" w:color="auto"/>
              <w:left w:val="single" w:sz="4" w:space="0" w:color="auto"/>
              <w:bottom w:val="single" w:sz="4" w:space="0" w:color="000000"/>
            </w:tcBorders>
            <w:shd w:val="clear" w:color="auto" w:fill="1F4E79" w:themeFill="accent5" w:themeFillShade="80"/>
            <w:vAlign w:val="center"/>
          </w:tcPr>
          <w:p w14:paraId="62555977" w14:textId="77777777" w:rsidR="008C6B45" w:rsidRPr="008C6B45" w:rsidRDefault="008C6B45" w:rsidP="008C6B45">
            <w:pPr>
              <w:widowControl/>
              <w:spacing w:before="120" w:after="120" w:line="240" w:lineRule="auto"/>
              <w:jc w:val="center"/>
              <w:rPr>
                <w:rFonts w:ascii="Arial" w:eastAsia="Times New Roman" w:hAnsi="Arial" w:cs="Times New Roman"/>
                <w:b/>
                <w:color w:val="FFFFFF" w:themeColor="background1"/>
                <w:sz w:val="16"/>
                <w:szCs w:val="12"/>
                <w:lang w:val="es-ES_tradnl" w:eastAsia="es-ES"/>
              </w:rPr>
            </w:pPr>
          </w:p>
        </w:tc>
        <w:tc>
          <w:tcPr>
            <w:tcW w:w="4111" w:type="dxa"/>
            <w:tcBorders>
              <w:top w:val="single" w:sz="4" w:space="0" w:color="auto"/>
              <w:bottom w:val="single" w:sz="4" w:space="0" w:color="000000"/>
            </w:tcBorders>
            <w:shd w:val="clear" w:color="auto" w:fill="1F4E79" w:themeFill="accent5" w:themeFillShade="80"/>
            <w:vAlign w:val="center"/>
          </w:tcPr>
          <w:p w14:paraId="7F562329" w14:textId="77777777" w:rsidR="008C6B45" w:rsidRPr="008C6B45" w:rsidRDefault="008C6B45" w:rsidP="008C6B45">
            <w:pPr>
              <w:widowControl/>
              <w:spacing w:before="120" w:after="120" w:line="240" w:lineRule="auto"/>
              <w:jc w:val="center"/>
              <w:rPr>
                <w:rFonts w:ascii="Arial" w:eastAsia="Times New Roman" w:hAnsi="Arial" w:cs="Times New Roman"/>
                <w:b/>
                <w:color w:val="FFFFFF" w:themeColor="background1"/>
                <w:sz w:val="16"/>
                <w:szCs w:val="12"/>
                <w:lang w:val="es-ES_tradnl" w:eastAsia="es-ES"/>
              </w:rPr>
            </w:pPr>
            <w:r w:rsidRPr="008C6B45">
              <w:rPr>
                <w:rFonts w:ascii="Arial" w:eastAsia="Times New Roman" w:hAnsi="Arial" w:cs="Times New Roman"/>
                <w:b/>
                <w:color w:val="FFFFFF" w:themeColor="background1"/>
                <w:sz w:val="16"/>
                <w:szCs w:val="12"/>
                <w:lang w:val="es-ES_tradnl" w:eastAsia="es-ES"/>
              </w:rPr>
              <w:t>Concepto</w:t>
            </w:r>
          </w:p>
        </w:tc>
        <w:tc>
          <w:tcPr>
            <w:tcW w:w="1701" w:type="dxa"/>
            <w:tcBorders>
              <w:top w:val="single" w:sz="4" w:space="0" w:color="auto"/>
              <w:bottom w:val="single" w:sz="4" w:space="0" w:color="000000"/>
            </w:tcBorders>
            <w:shd w:val="clear" w:color="auto" w:fill="1F4E79" w:themeFill="accent5" w:themeFillShade="80"/>
            <w:vAlign w:val="center"/>
          </w:tcPr>
          <w:p w14:paraId="268FE28B" w14:textId="77777777" w:rsidR="008C6B45" w:rsidRPr="008C6B45" w:rsidRDefault="008C6B45" w:rsidP="008C6B45">
            <w:pPr>
              <w:widowControl/>
              <w:spacing w:before="120" w:after="120" w:line="240" w:lineRule="auto"/>
              <w:jc w:val="center"/>
              <w:rPr>
                <w:rFonts w:ascii="Arial" w:eastAsia="Times New Roman" w:hAnsi="Arial" w:cs="Times New Roman"/>
                <w:b/>
                <w:color w:val="FFFFFF" w:themeColor="background1"/>
                <w:sz w:val="16"/>
                <w:szCs w:val="12"/>
                <w:lang w:val="es-ES_tradnl" w:eastAsia="es-ES"/>
              </w:rPr>
            </w:pPr>
            <w:r w:rsidRPr="008C6B45">
              <w:rPr>
                <w:rFonts w:ascii="Arial" w:eastAsia="Times New Roman" w:hAnsi="Arial" w:cs="Times New Roman"/>
                <w:b/>
                <w:color w:val="FFFFFF" w:themeColor="background1"/>
                <w:sz w:val="16"/>
                <w:szCs w:val="12"/>
                <w:lang w:val="es-ES_tradnl" w:eastAsia="es-ES"/>
              </w:rPr>
              <w:t>Valores absolutos</w:t>
            </w:r>
          </w:p>
        </w:tc>
        <w:tc>
          <w:tcPr>
            <w:tcW w:w="1279" w:type="dxa"/>
            <w:tcBorders>
              <w:top w:val="single" w:sz="4" w:space="0" w:color="auto"/>
              <w:bottom w:val="single" w:sz="4" w:space="0" w:color="000000"/>
            </w:tcBorders>
            <w:shd w:val="clear" w:color="auto" w:fill="1F4E79" w:themeFill="accent5" w:themeFillShade="80"/>
            <w:vAlign w:val="center"/>
          </w:tcPr>
          <w:p w14:paraId="78F2B1B4" w14:textId="77777777" w:rsidR="008C6B45" w:rsidRPr="008C6B45" w:rsidRDefault="008C6B45" w:rsidP="008C6B45">
            <w:pPr>
              <w:widowControl/>
              <w:spacing w:before="120" w:after="120" w:line="240" w:lineRule="auto"/>
              <w:jc w:val="center"/>
              <w:rPr>
                <w:rFonts w:ascii="Arial" w:eastAsia="Times New Roman" w:hAnsi="Arial" w:cs="Times New Roman"/>
                <w:b/>
                <w:color w:val="FFFFFF" w:themeColor="background1"/>
                <w:sz w:val="16"/>
                <w:szCs w:val="12"/>
                <w:lang w:val="es-ES_tradnl" w:eastAsia="es-ES"/>
              </w:rPr>
            </w:pPr>
            <w:r w:rsidRPr="008C6B45">
              <w:rPr>
                <w:rFonts w:ascii="Arial" w:eastAsia="Times New Roman" w:hAnsi="Arial" w:cs="Times New Roman"/>
                <w:b/>
                <w:color w:val="FFFFFF" w:themeColor="background1"/>
                <w:sz w:val="16"/>
                <w:szCs w:val="12"/>
                <w:lang w:val="es-ES_tradnl" w:eastAsia="es-ES"/>
              </w:rPr>
              <w:t>%</w:t>
            </w:r>
          </w:p>
        </w:tc>
      </w:tr>
      <w:tr w:rsidR="008C6B45" w:rsidRPr="008C6B45" w14:paraId="2881CA00" w14:textId="77777777" w:rsidTr="00CF4EF6">
        <w:tc>
          <w:tcPr>
            <w:tcW w:w="567" w:type="dxa"/>
            <w:tcBorders>
              <w:top w:val="single" w:sz="4" w:space="0" w:color="000000"/>
              <w:left w:val="single" w:sz="4" w:space="0" w:color="auto"/>
              <w:bottom w:val="nil"/>
              <w:right w:val="single" w:sz="4" w:space="0" w:color="000000"/>
            </w:tcBorders>
            <w:shd w:val="clear" w:color="auto" w:fill="FFF2CC" w:themeFill="accent4" w:themeFillTint="33"/>
          </w:tcPr>
          <w:p w14:paraId="19746B6B" w14:textId="77777777" w:rsidR="008C6B45" w:rsidRPr="008C6B45" w:rsidRDefault="008C6B45" w:rsidP="008C6B45">
            <w:pPr>
              <w:widowControl/>
              <w:spacing w:before="60" w:after="60" w:line="240" w:lineRule="auto"/>
              <w:jc w:val="center"/>
              <w:rPr>
                <w:rFonts w:ascii="Arial" w:eastAsia="Times New Roman" w:hAnsi="Arial" w:cs="Times New Roman"/>
                <w:sz w:val="20"/>
                <w:szCs w:val="20"/>
                <w:lang w:val="es-ES_tradnl" w:eastAsia="es-ES"/>
              </w:rPr>
            </w:pPr>
          </w:p>
        </w:tc>
        <w:tc>
          <w:tcPr>
            <w:tcW w:w="4111" w:type="dxa"/>
            <w:tcBorders>
              <w:top w:val="single" w:sz="4" w:space="0" w:color="000000"/>
              <w:left w:val="single" w:sz="4" w:space="0" w:color="000000"/>
              <w:bottom w:val="nil"/>
              <w:right w:val="single" w:sz="4" w:space="0" w:color="000000"/>
            </w:tcBorders>
            <w:shd w:val="clear" w:color="auto" w:fill="FFF2CC" w:themeFill="accent4" w:themeFillTint="33"/>
          </w:tcPr>
          <w:p w14:paraId="2249B80C" w14:textId="77777777" w:rsidR="008C6B45" w:rsidRPr="008C6B45" w:rsidRDefault="008C6B45" w:rsidP="008C6B45">
            <w:pPr>
              <w:widowControl/>
              <w:spacing w:before="60" w:after="60" w:line="240" w:lineRule="auto"/>
              <w:rPr>
                <w:rFonts w:ascii="Arial" w:eastAsia="Times New Roman" w:hAnsi="Arial" w:cs="Times New Roman"/>
                <w:b/>
                <w:sz w:val="20"/>
                <w:szCs w:val="20"/>
                <w:lang w:val="es-ES_tradnl" w:eastAsia="es-ES"/>
              </w:rPr>
            </w:pPr>
            <w:r w:rsidRPr="008C6B45">
              <w:rPr>
                <w:rFonts w:ascii="Arial" w:eastAsia="Times New Roman" w:hAnsi="Arial" w:cs="Times New Roman"/>
                <w:b/>
                <w:sz w:val="20"/>
                <w:szCs w:val="20"/>
                <w:lang w:val="es-ES_tradnl" w:eastAsia="es-ES"/>
              </w:rPr>
              <w:t>Producto Interno Bruto</w:t>
            </w:r>
          </w:p>
        </w:tc>
        <w:tc>
          <w:tcPr>
            <w:tcW w:w="1701" w:type="dxa"/>
            <w:tcBorders>
              <w:top w:val="single" w:sz="4" w:space="0" w:color="000000"/>
              <w:left w:val="single" w:sz="4" w:space="0" w:color="000000"/>
              <w:bottom w:val="nil"/>
              <w:right w:val="single" w:sz="4" w:space="0" w:color="000000"/>
            </w:tcBorders>
            <w:shd w:val="clear" w:color="auto" w:fill="FFF2CC" w:themeFill="accent4" w:themeFillTint="33"/>
            <w:vAlign w:val="center"/>
          </w:tcPr>
          <w:p w14:paraId="0126657A" w14:textId="77777777" w:rsidR="008C6B45" w:rsidRPr="008C6B45" w:rsidRDefault="008C6B45" w:rsidP="008C6B45">
            <w:pPr>
              <w:widowControl/>
              <w:spacing w:before="60" w:after="60" w:line="240" w:lineRule="auto"/>
              <w:ind w:right="268"/>
              <w:jc w:val="right"/>
              <w:rPr>
                <w:rFonts w:ascii="Arial" w:eastAsia="Times New Roman" w:hAnsi="Arial" w:cs="Times New Roman"/>
                <w:b/>
                <w:sz w:val="20"/>
                <w:szCs w:val="20"/>
                <w:lang w:val="es-ES_tradnl" w:eastAsia="es-ES"/>
              </w:rPr>
            </w:pPr>
            <w:r w:rsidRPr="008C6B45">
              <w:rPr>
                <w:rFonts w:ascii="Arial" w:hAnsi="Arial" w:cs="Arial"/>
                <w:b/>
                <w:bCs/>
                <w:sz w:val="20"/>
                <w:szCs w:val="20"/>
                <w:lang w:val="es-ES_tradnl"/>
              </w:rPr>
              <w:t xml:space="preserve"> 23 357 378</w:t>
            </w:r>
          </w:p>
        </w:tc>
        <w:tc>
          <w:tcPr>
            <w:tcW w:w="1279" w:type="dxa"/>
            <w:tcBorders>
              <w:top w:val="single" w:sz="4" w:space="0" w:color="000000"/>
              <w:left w:val="single" w:sz="4" w:space="0" w:color="000000"/>
              <w:bottom w:val="nil"/>
              <w:right w:val="single" w:sz="4" w:space="0" w:color="000000"/>
            </w:tcBorders>
            <w:shd w:val="clear" w:color="auto" w:fill="FFF2CC" w:themeFill="accent4" w:themeFillTint="33"/>
            <w:vAlign w:val="center"/>
          </w:tcPr>
          <w:p w14:paraId="390FA6E1" w14:textId="77777777" w:rsidR="008C6B45" w:rsidRPr="008C6B45" w:rsidRDefault="008C6B45" w:rsidP="008C6B45">
            <w:pPr>
              <w:widowControl/>
              <w:spacing w:before="60" w:after="60" w:line="240" w:lineRule="auto"/>
              <w:ind w:right="240"/>
              <w:jc w:val="right"/>
              <w:rPr>
                <w:rFonts w:ascii="Arial" w:eastAsia="Times New Roman" w:hAnsi="Arial" w:cs="Times New Roman"/>
                <w:b/>
                <w:sz w:val="20"/>
                <w:szCs w:val="20"/>
                <w:lang w:val="es-ES_tradnl" w:eastAsia="es-ES"/>
              </w:rPr>
            </w:pPr>
            <w:r w:rsidRPr="008C6B45">
              <w:rPr>
                <w:rFonts w:ascii="Arial" w:hAnsi="Arial" w:cs="Arial"/>
                <w:b/>
                <w:bCs/>
                <w:sz w:val="20"/>
                <w:szCs w:val="20"/>
                <w:lang w:val="es-ES_tradnl"/>
              </w:rPr>
              <w:t>100.00%</w:t>
            </w:r>
          </w:p>
        </w:tc>
      </w:tr>
      <w:tr w:rsidR="008C6B45" w:rsidRPr="008C6B45" w14:paraId="4B76136C" w14:textId="77777777" w:rsidTr="00CF4EF6">
        <w:tc>
          <w:tcPr>
            <w:tcW w:w="567" w:type="dxa"/>
            <w:tcBorders>
              <w:top w:val="nil"/>
              <w:left w:val="single" w:sz="4" w:space="0" w:color="auto"/>
              <w:bottom w:val="nil"/>
              <w:right w:val="single" w:sz="4" w:space="0" w:color="000000"/>
            </w:tcBorders>
          </w:tcPr>
          <w:p w14:paraId="162F3326" w14:textId="77777777" w:rsidR="008C6B45" w:rsidRPr="008C6B45" w:rsidRDefault="008C6B45" w:rsidP="008C6B45">
            <w:pPr>
              <w:widowControl/>
              <w:spacing w:before="60" w:after="60" w:line="240" w:lineRule="auto"/>
              <w:jc w:val="center"/>
              <w:rPr>
                <w:rFonts w:ascii="Arial" w:eastAsia="Times New Roman" w:hAnsi="Arial" w:cs="Times New Roman"/>
                <w:sz w:val="20"/>
                <w:szCs w:val="20"/>
                <w:lang w:val="es-ES_tradnl" w:eastAsia="es-ES"/>
              </w:rPr>
            </w:pPr>
          </w:p>
        </w:tc>
        <w:tc>
          <w:tcPr>
            <w:tcW w:w="4111" w:type="dxa"/>
            <w:tcBorders>
              <w:top w:val="nil"/>
              <w:left w:val="single" w:sz="4" w:space="0" w:color="000000"/>
              <w:bottom w:val="nil"/>
              <w:right w:val="single" w:sz="4" w:space="0" w:color="000000"/>
            </w:tcBorders>
          </w:tcPr>
          <w:p w14:paraId="2BCA07C8" w14:textId="77777777" w:rsidR="008C6B45" w:rsidRPr="008C6B45" w:rsidRDefault="008C6B45" w:rsidP="008C6B45">
            <w:pPr>
              <w:widowControl/>
              <w:spacing w:before="60" w:after="60" w:line="240" w:lineRule="auto"/>
              <w:rPr>
                <w:rFonts w:ascii="Arial" w:eastAsia="Times New Roman" w:hAnsi="Arial" w:cs="Times New Roman"/>
                <w:sz w:val="20"/>
                <w:szCs w:val="20"/>
                <w:lang w:val="es-ES_tradnl" w:eastAsia="es-ES"/>
              </w:rPr>
            </w:pPr>
            <w:r w:rsidRPr="008C6B45">
              <w:rPr>
                <w:rFonts w:ascii="Arial" w:eastAsia="Times New Roman" w:hAnsi="Arial" w:cs="Times New Roman"/>
                <w:sz w:val="20"/>
                <w:szCs w:val="20"/>
                <w:lang w:val="es-ES_tradnl" w:eastAsia="es-ES"/>
              </w:rPr>
              <w:t xml:space="preserve">   Remuneraciones</w:t>
            </w:r>
          </w:p>
        </w:tc>
        <w:tc>
          <w:tcPr>
            <w:tcW w:w="1701" w:type="dxa"/>
            <w:tcBorders>
              <w:top w:val="nil"/>
              <w:left w:val="single" w:sz="4" w:space="0" w:color="000000"/>
              <w:bottom w:val="nil"/>
              <w:right w:val="single" w:sz="4" w:space="0" w:color="000000"/>
            </w:tcBorders>
            <w:vAlign w:val="center"/>
          </w:tcPr>
          <w:p w14:paraId="0099485F" w14:textId="77777777" w:rsidR="008C6B45" w:rsidRPr="008C6B45" w:rsidRDefault="008C6B45" w:rsidP="008C6B45">
            <w:pPr>
              <w:widowControl/>
              <w:spacing w:before="60" w:after="60" w:line="240" w:lineRule="auto"/>
              <w:ind w:right="268"/>
              <w:jc w:val="right"/>
              <w:rPr>
                <w:rFonts w:ascii="Arial" w:eastAsia="Times New Roman" w:hAnsi="Arial" w:cs="Times New Roman"/>
                <w:sz w:val="20"/>
                <w:szCs w:val="20"/>
                <w:lang w:val="es-ES_tradnl" w:eastAsia="es-ES"/>
              </w:rPr>
            </w:pPr>
            <w:r w:rsidRPr="008C6B45">
              <w:rPr>
                <w:rFonts w:ascii="Arial" w:hAnsi="Arial" w:cs="Arial"/>
                <w:sz w:val="20"/>
                <w:szCs w:val="20"/>
                <w:lang w:val="es-ES_tradnl"/>
              </w:rPr>
              <w:t xml:space="preserve"> 6 635 080</w:t>
            </w:r>
          </w:p>
        </w:tc>
        <w:tc>
          <w:tcPr>
            <w:tcW w:w="1279" w:type="dxa"/>
            <w:tcBorders>
              <w:top w:val="nil"/>
              <w:left w:val="single" w:sz="4" w:space="0" w:color="000000"/>
              <w:bottom w:val="nil"/>
              <w:right w:val="single" w:sz="4" w:space="0" w:color="000000"/>
            </w:tcBorders>
            <w:vAlign w:val="center"/>
          </w:tcPr>
          <w:p w14:paraId="137A0748" w14:textId="77777777" w:rsidR="008C6B45" w:rsidRPr="008C6B45" w:rsidRDefault="008C6B45" w:rsidP="008C6B45">
            <w:pPr>
              <w:widowControl/>
              <w:spacing w:before="60" w:after="60" w:line="240" w:lineRule="auto"/>
              <w:ind w:right="240"/>
              <w:jc w:val="right"/>
              <w:rPr>
                <w:rFonts w:ascii="Arial" w:eastAsia="Times New Roman" w:hAnsi="Arial" w:cs="Times New Roman"/>
                <w:sz w:val="20"/>
                <w:szCs w:val="20"/>
                <w:lang w:val="es-ES_tradnl" w:eastAsia="es-ES"/>
              </w:rPr>
            </w:pPr>
            <w:r w:rsidRPr="008C6B45">
              <w:rPr>
                <w:rFonts w:ascii="Arial" w:hAnsi="Arial" w:cs="Arial"/>
                <w:sz w:val="20"/>
                <w:szCs w:val="20"/>
                <w:lang w:val="es-ES_tradnl"/>
              </w:rPr>
              <w:t>28.40%</w:t>
            </w:r>
          </w:p>
        </w:tc>
      </w:tr>
      <w:tr w:rsidR="008C6B45" w:rsidRPr="008C6B45" w14:paraId="5965888C" w14:textId="77777777" w:rsidTr="00CF4EF6">
        <w:tc>
          <w:tcPr>
            <w:tcW w:w="567" w:type="dxa"/>
            <w:tcBorders>
              <w:top w:val="nil"/>
              <w:left w:val="single" w:sz="4" w:space="0" w:color="auto"/>
            </w:tcBorders>
          </w:tcPr>
          <w:p w14:paraId="0BD3F968" w14:textId="77777777" w:rsidR="008C6B45" w:rsidRPr="008C6B45" w:rsidRDefault="008C6B45" w:rsidP="008C6B45">
            <w:pPr>
              <w:widowControl/>
              <w:spacing w:before="60" w:after="60" w:line="240" w:lineRule="auto"/>
              <w:jc w:val="center"/>
              <w:rPr>
                <w:rFonts w:ascii="Arial" w:eastAsia="Times New Roman" w:hAnsi="Arial" w:cs="Times New Roman"/>
                <w:sz w:val="20"/>
                <w:szCs w:val="20"/>
                <w:lang w:val="es-ES_tradnl" w:eastAsia="es-ES"/>
              </w:rPr>
            </w:pPr>
          </w:p>
        </w:tc>
        <w:tc>
          <w:tcPr>
            <w:tcW w:w="4111" w:type="dxa"/>
            <w:tcBorders>
              <w:top w:val="nil"/>
            </w:tcBorders>
            <w:vAlign w:val="bottom"/>
          </w:tcPr>
          <w:p w14:paraId="5E13BA6F" w14:textId="77777777" w:rsidR="008C6B45" w:rsidRPr="008C6B45" w:rsidRDefault="008C6B45" w:rsidP="008C6B45">
            <w:pPr>
              <w:widowControl/>
              <w:spacing w:before="60" w:after="60" w:line="240" w:lineRule="auto"/>
              <w:rPr>
                <w:rFonts w:ascii="Arial" w:eastAsia="Times New Roman" w:hAnsi="Arial" w:cs="Times New Roman"/>
                <w:sz w:val="20"/>
                <w:szCs w:val="20"/>
                <w:lang w:val="es-ES_tradnl" w:eastAsia="es-ES"/>
              </w:rPr>
            </w:pPr>
            <w:r w:rsidRPr="008C6B45">
              <w:rPr>
                <w:rFonts w:ascii="Arial" w:eastAsia="Times New Roman" w:hAnsi="Arial" w:cs="Times New Roman"/>
                <w:sz w:val="20"/>
                <w:szCs w:val="20"/>
                <w:lang w:val="es-ES_tradnl" w:eastAsia="es-ES"/>
              </w:rPr>
              <w:t xml:space="preserve">   Excedente bruto de operación</w:t>
            </w:r>
          </w:p>
        </w:tc>
        <w:tc>
          <w:tcPr>
            <w:tcW w:w="1701" w:type="dxa"/>
            <w:tcBorders>
              <w:top w:val="nil"/>
            </w:tcBorders>
            <w:vAlign w:val="center"/>
          </w:tcPr>
          <w:p w14:paraId="35E4223F" w14:textId="77777777" w:rsidR="008C6B45" w:rsidRPr="008C6B45" w:rsidRDefault="008C6B45" w:rsidP="008C6B45">
            <w:pPr>
              <w:widowControl/>
              <w:spacing w:before="60" w:after="60" w:line="240" w:lineRule="auto"/>
              <w:ind w:right="268"/>
              <w:jc w:val="right"/>
              <w:rPr>
                <w:rFonts w:ascii="Arial" w:eastAsia="Times New Roman" w:hAnsi="Arial" w:cs="Times New Roman"/>
                <w:sz w:val="20"/>
                <w:szCs w:val="20"/>
                <w:lang w:val="es-ES_tradnl" w:eastAsia="es-ES"/>
              </w:rPr>
            </w:pPr>
            <w:r w:rsidRPr="008C6B45">
              <w:rPr>
                <w:rFonts w:ascii="Arial" w:hAnsi="Arial" w:cs="Arial"/>
                <w:sz w:val="20"/>
                <w:szCs w:val="20"/>
              </w:rPr>
              <w:t xml:space="preserve"> 10 418 229</w:t>
            </w:r>
          </w:p>
        </w:tc>
        <w:tc>
          <w:tcPr>
            <w:tcW w:w="1279" w:type="dxa"/>
            <w:tcBorders>
              <w:top w:val="nil"/>
            </w:tcBorders>
            <w:vAlign w:val="center"/>
          </w:tcPr>
          <w:p w14:paraId="0C029046" w14:textId="77777777" w:rsidR="008C6B45" w:rsidRPr="008C6B45" w:rsidRDefault="008C6B45" w:rsidP="008C6B45">
            <w:pPr>
              <w:widowControl/>
              <w:spacing w:before="60" w:after="60" w:line="240" w:lineRule="auto"/>
              <w:ind w:right="240"/>
              <w:jc w:val="right"/>
              <w:rPr>
                <w:rFonts w:ascii="Arial" w:eastAsia="Times New Roman" w:hAnsi="Arial" w:cs="Times New Roman"/>
                <w:sz w:val="20"/>
                <w:szCs w:val="20"/>
                <w:lang w:val="es-ES_tradnl" w:eastAsia="es-ES"/>
              </w:rPr>
            </w:pPr>
            <w:r w:rsidRPr="008C6B45">
              <w:rPr>
                <w:rFonts w:ascii="Arial" w:hAnsi="Arial" w:cs="Arial"/>
                <w:sz w:val="20"/>
                <w:szCs w:val="20"/>
                <w:lang w:val="es-ES_tradnl"/>
              </w:rPr>
              <w:t>44.60%</w:t>
            </w:r>
          </w:p>
        </w:tc>
      </w:tr>
      <w:tr w:rsidR="008C6B45" w:rsidRPr="008C6B45" w14:paraId="096D543F" w14:textId="77777777" w:rsidTr="00CF4EF6">
        <w:tc>
          <w:tcPr>
            <w:tcW w:w="567" w:type="dxa"/>
            <w:tcBorders>
              <w:top w:val="nil"/>
              <w:left w:val="single" w:sz="4" w:space="0" w:color="auto"/>
            </w:tcBorders>
          </w:tcPr>
          <w:p w14:paraId="273448C4" w14:textId="77777777" w:rsidR="008C6B45" w:rsidRPr="008C6B45" w:rsidRDefault="008C6B45" w:rsidP="008C6B45">
            <w:pPr>
              <w:widowControl/>
              <w:spacing w:before="60" w:after="60" w:line="240" w:lineRule="auto"/>
              <w:jc w:val="center"/>
              <w:rPr>
                <w:rFonts w:ascii="Arial" w:eastAsia="Times New Roman" w:hAnsi="Arial" w:cs="Times New Roman"/>
                <w:sz w:val="20"/>
                <w:szCs w:val="20"/>
                <w:lang w:val="es-ES_tradnl" w:eastAsia="es-ES"/>
              </w:rPr>
            </w:pPr>
          </w:p>
        </w:tc>
        <w:tc>
          <w:tcPr>
            <w:tcW w:w="4111" w:type="dxa"/>
            <w:tcBorders>
              <w:top w:val="nil"/>
            </w:tcBorders>
            <w:vAlign w:val="bottom"/>
          </w:tcPr>
          <w:p w14:paraId="1BD83BE1" w14:textId="77777777" w:rsidR="008C6B45" w:rsidRPr="008C6B45" w:rsidRDefault="008C6B45" w:rsidP="008C6B45">
            <w:pPr>
              <w:widowControl/>
              <w:spacing w:before="60" w:after="60" w:line="240" w:lineRule="auto"/>
              <w:rPr>
                <w:rFonts w:ascii="Arial" w:eastAsia="Times New Roman" w:hAnsi="Arial" w:cs="Times New Roman"/>
                <w:sz w:val="20"/>
                <w:szCs w:val="20"/>
                <w:lang w:val="es-ES_tradnl" w:eastAsia="es-ES"/>
              </w:rPr>
            </w:pPr>
            <w:r w:rsidRPr="008C6B45">
              <w:rPr>
                <w:rFonts w:ascii="Arial" w:eastAsia="Times New Roman" w:hAnsi="Arial" w:cs="Times New Roman"/>
                <w:sz w:val="20"/>
                <w:szCs w:val="20"/>
                <w:lang w:val="es-ES_tradnl" w:eastAsia="es-ES"/>
              </w:rPr>
              <w:t xml:space="preserve">   Ingreso mixto bruto</w:t>
            </w:r>
          </w:p>
        </w:tc>
        <w:tc>
          <w:tcPr>
            <w:tcW w:w="1701" w:type="dxa"/>
            <w:tcBorders>
              <w:top w:val="nil"/>
            </w:tcBorders>
            <w:vAlign w:val="center"/>
          </w:tcPr>
          <w:p w14:paraId="517DF4D0" w14:textId="77777777" w:rsidR="008C6B45" w:rsidRPr="008C6B45" w:rsidRDefault="008C6B45" w:rsidP="008C6B45">
            <w:pPr>
              <w:widowControl/>
              <w:spacing w:before="60" w:after="60" w:line="240" w:lineRule="auto"/>
              <w:ind w:right="268"/>
              <w:jc w:val="right"/>
              <w:rPr>
                <w:rFonts w:ascii="Arial" w:eastAsia="Times New Roman" w:hAnsi="Arial" w:cs="Times New Roman"/>
                <w:sz w:val="20"/>
                <w:szCs w:val="20"/>
                <w:lang w:val="es-ES_tradnl" w:eastAsia="es-ES"/>
              </w:rPr>
            </w:pPr>
            <w:r w:rsidRPr="008C6B45">
              <w:rPr>
                <w:rFonts w:ascii="Arial" w:hAnsi="Arial" w:cs="Arial"/>
                <w:sz w:val="20"/>
                <w:szCs w:val="20"/>
              </w:rPr>
              <w:t xml:space="preserve"> 4 687 350</w:t>
            </w:r>
          </w:p>
        </w:tc>
        <w:tc>
          <w:tcPr>
            <w:tcW w:w="1279" w:type="dxa"/>
            <w:tcBorders>
              <w:top w:val="nil"/>
            </w:tcBorders>
            <w:vAlign w:val="center"/>
          </w:tcPr>
          <w:p w14:paraId="6825B3BD" w14:textId="77777777" w:rsidR="008C6B45" w:rsidRPr="008C6B45" w:rsidRDefault="008C6B45" w:rsidP="008C6B45">
            <w:pPr>
              <w:widowControl/>
              <w:spacing w:before="60" w:after="60" w:line="240" w:lineRule="auto"/>
              <w:ind w:right="240"/>
              <w:jc w:val="right"/>
              <w:rPr>
                <w:rFonts w:ascii="Arial" w:eastAsia="Times New Roman" w:hAnsi="Arial" w:cs="Times New Roman"/>
                <w:sz w:val="20"/>
                <w:szCs w:val="20"/>
                <w:lang w:val="es-ES_tradnl" w:eastAsia="es-ES"/>
              </w:rPr>
            </w:pPr>
            <w:r w:rsidRPr="008C6B45">
              <w:rPr>
                <w:rFonts w:ascii="Arial" w:hAnsi="Arial" w:cs="Arial"/>
                <w:sz w:val="20"/>
                <w:szCs w:val="20"/>
              </w:rPr>
              <w:t>20.10%</w:t>
            </w:r>
          </w:p>
        </w:tc>
      </w:tr>
      <w:tr w:rsidR="008C6B45" w:rsidRPr="008C6B45" w14:paraId="60D6D89E" w14:textId="77777777" w:rsidTr="00CF4EF6">
        <w:tc>
          <w:tcPr>
            <w:tcW w:w="567" w:type="dxa"/>
            <w:tcBorders>
              <w:top w:val="nil"/>
              <w:left w:val="single" w:sz="4" w:space="0" w:color="auto"/>
            </w:tcBorders>
          </w:tcPr>
          <w:p w14:paraId="4245AEA8" w14:textId="77777777" w:rsidR="008C6B45" w:rsidRPr="008C6B45" w:rsidRDefault="008C6B45" w:rsidP="008C6B45">
            <w:pPr>
              <w:widowControl/>
              <w:spacing w:before="60" w:after="60" w:line="240" w:lineRule="auto"/>
              <w:jc w:val="center"/>
              <w:rPr>
                <w:rFonts w:ascii="Arial" w:eastAsia="Times New Roman" w:hAnsi="Arial" w:cs="Times New Roman"/>
                <w:sz w:val="20"/>
                <w:szCs w:val="20"/>
                <w:lang w:val="es-ES_tradnl" w:eastAsia="es-ES"/>
              </w:rPr>
            </w:pPr>
          </w:p>
        </w:tc>
        <w:tc>
          <w:tcPr>
            <w:tcW w:w="4111" w:type="dxa"/>
            <w:tcBorders>
              <w:top w:val="nil"/>
            </w:tcBorders>
            <w:vAlign w:val="bottom"/>
          </w:tcPr>
          <w:p w14:paraId="064A3E99" w14:textId="77777777" w:rsidR="008C6B45" w:rsidRPr="008C6B45" w:rsidRDefault="008C6B45" w:rsidP="008C6B45">
            <w:pPr>
              <w:widowControl/>
              <w:spacing w:before="60" w:after="60" w:line="240" w:lineRule="auto"/>
              <w:ind w:left="179" w:hanging="179"/>
              <w:rPr>
                <w:rFonts w:ascii="Arial" w:eastAsia="Times New Roman" w:hAnsi="Arial" w:cs="Times New Roman"/>
                <w:sz w:val="20"/>
                <w:szCs w:val="20"/>
                <w:lang w:val="es-ES_tradnl" w:eastAsia="es-ES"/>
              </w:rPr>
            </w:pPr>
            <w:r w:rsidRPr="008C6B45">
              <w:rPr>
                <w:rFonts w:ascii="Arial" w:eastAsia="Times New Roman" w:hAnsi="Arial" w:cs="Times New Roman"/>
                <w:sz w:val="20"/>
                <w:szCs w:val="20"/>
                <w:lang w:val="es-ES_tradnl" w:eastAsia="es-ES"/>
              </w:rPr>
              <w:t xml:space="preserve">   Impuestos sobre la producción y las importaciones netos de subsidios</w:t>
            </w:r>
          </w:p>
        </w:tc>
        <w:tc>
          <w:tcPr>
            <w:tcW w:w="1701" w:type="dxa"/>
            <w:tcBorders>
              <w:top w:val="nil"/>
            </w:tcBorders>
            <w:vAlign w:val="center"/>
          </w:tcPr>
          <w:p w14:paraId="695025B5" w14:textId="77777777" w:rsidR="008C6B45" w:rsidRPr="008C6B45" w:rsidRDefault="008C6B45" w:rsidP="008C6B45">
            <w:pPr>
              <w:widowControl/>
              <w:spacing w:before="60" w:after="60" w:line="240" w:lineRule="auto"/>
              <w:ind w:right="268"/>
              <w:jc w:val="right"/>
              <w:rPr>
                <w:rFonts w:ascii="Arial" w:eastAsia="Times New Roman" w:hAnsi="Arial" w:cs="Times New Roman"/>
                <w:sz w:val="20"/>
                <w:szCs w:val="20"/>
                <w:lang w:val="es-ES_tradnl" w:eastAsia="es-ES"/>
              </w:rPr>
            </w:pPr>
            <w:r w:rsidRPr="008C6B45">
              <w:rPr>
                <w:rFonts w:ascii="Arial" w:hAnsi="Arial" w:cs="Arial"/>
                <w:sz w:val="20"/>
                <w:szCs w:val="20"/>
                <w:lang w:val="es-ES_tradnl"/>
              </w:rPr>
              <w:t xml:space="preserve"> 1 616 720</w:t>
            </w:r>
          </w:p>
        </w:tc>
        <w:tc>
          <w:tcPr>
            <w:tcW w:w="1279" w:type="dxa"/>
            <w:tcBorders>
              <w:top w:val="nil"/>
            </w:tcBorders>
            <w:vAlign w:val="center"/>
          </w:tcPr>
          <w:p w14:paraId="42C37E73" w14:textId="77777777" w:rsidR="008C6B45" w:rsidRPr="008C6B45" w:rsidRDefault="008C6B45" w:rsidP="008C6B45">
            <w:pPr>
              <w:widowControl/>
              <w:spacing w:before="60" w:after="60" w:line="240" w:lineRule="auto"/>
              <w:ind w:right="240"/>
              <w:jc w:val="right"/>
              <w:rPr>
                <w:rFonts w:ascii="Arial" w:eastAsia="Times New Roman" w:hAnsi="Arial" w:cs="Times New Roman"/>
                <w:sz w:val="20"/>
                <w:szCs w:val="20"/>
                <w:lang w:val="es-ES_tradnl" w:eastAsia="es-ES"/>
              </w:rPr>
            </w:pPr>
            <w:r w:rsidRPr="008C6B45">
              <w:rPr>
                <w:rFonts w:ascii="Arial" w:hAnsi="Arial" w:cs="Arial"/>
                <w:sz w:val="20"/>
                <w:szCs w:val="20"/>
              </w:rPr>
              <w:t>6.90%</w:t>
            </w:r>
          </w:p>
        </w:tc>
      </w:tr>
      <w:tr w:rsidR="008C6B45" w:rsidRPr="008C6B45" w14:paraId="60F6DA18" w14:textId="77777777" w:rsidTr="00CF4EF6">
        <w:tc>
          <w:tcPr>
            <w:tcW w:w="567" w:type="dxa"/>
            <w:tcBorders>
              <w:left w:val="single" w:sz="4" w:space="0" w:color="auto"/>
            </w:tcBorders>
            <w:shd w:val="clear" w:color="auto" w:fill="D9E2F3" w:themeFill="accent1" w:themeFillTint="33"/>
          </w:tcPr>
          <w:p w14:paraId="2D41133F" w14:textId="77777777" w:rsidR="008C6B45" w:rsidRPr="008C6B45" w:rsidRDefault="008C6B45" w:rsidP="008C6B45">
            <w:pPr>
              <w:widowControl/>
              <w:spacing w:before="60" w:after="60" w:line="240" w:lineRule="auto"/>
              <w:jc w:val="center"/>
              <w:rPr>
                <w:rFonts w:ascii="Arial" w:eastAsia="Times New Roman" w:hAnsi="Arial" w:cs="Times New Roman"/>
                <w:sz w:val="20"/>
                <w:szCs w:val="20"/>
                <w:lang w:val="es-ES_tradnl" w:eastAsia="es-ES"/>
              </w:rPr>
            </w:pPr>
            <w:r w:rsidRPr="008C6B45">
              <w:rPr>
                <w:rFonts w:ascii="Arial" w:eastAsia="Times New Roman" w:hAnsi="Arial" w:cs="Times New Roman"/>
                <w:sz w:val="20"/>
                <w:szCs w:val="20"/>
                <w:lang w:val="es-ES_tradnl" w:eastAsia="es-ES"/>
              </w:rPr>
              <w:t>(+)</w:t>
            </w:r>
          </w:p>
        </w:tc>
        <w:tc>
          <w:tcPr>
            <w:tcW w:w="4111" w:type="dxa"/>
            <w:shd w:val="clear" w:color="auto" w:fill="D9E2F3" w:themeFill="accent1" w:themeFillTint="33"/>
            <w:vAlign w:val="bottom"/>
          </w:tcPr>
          <w:p w14:paraId="348C164E" w14:textId="77777777" w:rsidR="008C6B45" w:rsidRPr="008C6B45" w:rsidRDefault="008C6B45" w:rsidP="008C6B45">
            <w:pPr>
              <w:widowControl/>
              <w:spacing w:before="60" w:after="60" w:line="240" w:lineRule="auto"/>
              <w:rPr>
                <w:rFonts w:ascii="Arial" w:eastAsia="Times New Roman" w:hAnsi="Arial" w:cs="Times New Roman"/>
                <w:sz w:val="20"/>
                <w:szCs w:val="20"/>
                <w:lang w:val="es-ES_tradnl" w:eastAsia="es-ES"/>
              </w:rPr>
            </w:pPr>
            <w:r w:rsidRPr="008C6B45">
              <w:rPr>
                <w:rFonts w:ascii="Arial" w:eastAsia="Times New Roman" w:hAnsi="Arial" w:cs="Times New Roman"/>
                <w:sz w:val="20"/>
                <w:szCs w:val="20"/>
                <w:lang w:val="es-ES_tradnl" w:eastAsia="es-ES"/>
              </w:rPr>
              <w:t xml:space="preserve">Remuneraciones netas con el exterior </w:t>
            </w:r>
          </w:p>
        </w:tc>
        <w:tc>
          <w:tcPr>
            <w:tcW w:w="1701" w:type="dxa"/>
            <w:shd w:val="clear" w:color="auto" w:fill="D9E2F3" w:themeFill="accent1" w:themeFillTint="33"/>
            <w:vAlign w:val="center"/>
          </w:tcPr>
          <w:p w14:paraId="7D406D92" w14:textId="77777777" w:rsidR="008C6B45" w:rsidRPr="008C6B45" w:rsidRDefault="008C6B45" w:rsidP="008C6B45">
            <w:pPr>
              <w:widowControl/>
              <w:spacing w:before="60" w:after="60" w:line="240" w:lineRule="auto"/>
              <w:ind w:right="268"/>
              <w:jc w:val="right"/>
              <w:rPr>
                <w:rFonts w:ascii="Arial" w:eastAsia="Times New Roman" w:hAnsi="Arial" w:cs="Times New Roman"/>
                <w:sz w:val="20"/>
                <w:szCs w:val="20"/>
                <w:lang w:val="es-ES_tradnl" w:eastAsia="es-ES"/>
              </w:rPr>
            </w:pPr>
            <w:r w:rsidRPr="008C6B45">
              <w:rPr>
                <w:rFonts w:ascii="Arial" w:hAnsi="Arial" w:cs="Arial"/>
                <w:sz w:val="20"/>
                <w:szCs w:val="20"/>
                <w:lang w:val="es-ES_tradnl"/>
              </w:rPr>
              <w:t xml:space="preserve">  48 784</w:t>
            </w:r>
          </w:p>
        </w:tc>
        <w:tc>
          <w:tcPr>
            <w:tcW w:w="1279" w:type="dxa"/>
            <w:shd w:val="clear" w:color="auto" w:fill="D9E2F3" w:themeFill="accent1" w:themeFillTint="33"/>
            <w:vAlign w:val="center"/>
          </w:tcPr>
          <w:p w14:paraId="2BB885EF" w14:textId="77777777" w:rsidR="008C6B45" w:rsidRPr="008C6B45" w:rsidRDefault="008C6B45" w:rsidP="008C6B45">
            <w:pPr>
              <w:widowControl/>
              <w:spacing w:before="60" w:after="60" w:line="240" w:lineRule="auto"/>
              <w:ind w:right="240"/>
              <w:jc w:val="right"/>
              <w:rPr>
                <w:rFonts w:ascii="Arial" w:eastAsia="Times New Roman" w:hAnsi="Arial" w:cs="Times New Roman"/>
                <w:sz w:val="20"/>
                <w:szCs w:val="20"/>
                <w:lang w:val="es-ES_tradnl" w:eastAsia="es-ES"/>
              </w:rPr>
            </w:pPr>
            <w:r w:rsidRPr="008C6B45">
              <w:rPr>
                <w:rFonts w:ascii="Arial" w:hAnsi="Arial" w:cs="Arial"/>
                <w:sz w:val="20"/>
                <w:szCs w:val="20"/>
              </w:rPr>
              <w:t>0.20%</w:t>
            </w:r>
          </w:p>
        </w:tc>
      </w:tr>
      <w:tr w:rsidR="008C6B45" w:rsidRPr="008C6B45" w14:paraId="75B11D31" w14:textId="77777777" w:rsidTr="00CF4EF6">
        <w:tc>
          <w:tcPr>
            <w:tcW w:w="567" w:type="dxa"/>
            <w:tcBorders>
              <w:left w:val="single" w:sz="4" w:space="0" w:color="auto"/>
            </w:tcBorders>
            <w:shd w:val="clear" w:color="auto" w:fill="D9E2F3" w:themeFill="accent1" w:themeFillTint="33"/>
          </w:tcPr>
          <w:p w14:paraId="7919B45D" w14:textId="77777777" w:rsidR="008C6B45" w:rsidRPr="008C6B45" w:rsidRDefault="008C6B45" w:rsidP="008C6B45">
            <w:pPr>
              <w:widowControl/>
              <w:spacing w:before="60" w:after="60" w:line="240" w:lineRule="auto"/>
              <w:jc w:val="center"/>
              <w:rPr>
                <w:rFonts w:ascii="Arial" w:eastAsia="Times New Roman" w:hAnsi="Arial" w:cs="Times New Roman"/>
                <w:sz w:val="20"/>
                <w:szCs w:val="20"/>
                <w:lang w:val="es-ES_tradnl" w:eastAsia="es-ES"/>
              </w:rPr>
            </w:pPr>
            <w:r w:rsidRPr="008C6B45">
              <w:rPr>
                <w:rFonts w:ascii="Arial" w:eastAsia="Times New Roman" w:hAnsi="Arial" w:cs="Times New Roman"/>
                <w:sz w:val="20"/>
                <w:szCs w:val="20"/>
                <w:lang w:val="es-ES_tradnl" w:eastAsia="es-ES"/>
              </w:rPr>
              <w:t>(-)</w:t>
            </w:r>
          </w:p>
        </w:tc>
        <w:tc>
          <w:tcPr>
            <w:tcW w:w="4111" w:type="dxa"/>
            <w:shd w:val="clear" w:color="auto" w:fill="D9E2F3" w:themeFill="accent1" w:themeFillTint="33"/>
            <w:vAlign w:val="bottom"/>
          </w:tcPr>
          <w:p w14:paraId="6A295855" w14:textId="77777777" w:rsidR="008C6B45" w:rsidRPr="008C6B45" w:rsidRDefault="008C6B45" w:rsidP="008C6B45">
            <w:pPr>
              <w:widowControl/>
              <w:spacing w:before="60" w:after="60" w:line="240" w:lineRule="auto"/>
              <w:rPr>
                <w:rFonts w:ascii="Arial" w:eastAsia="Times New Roman" w:hAnsi="Arial" w:cs="Times New Roman"/>
                <w:sz w:val="20"/>
                <w:szCs w:val="20"/>
                <w:lang w:val="es-ES_tradnl" w:eastAsia="es-ES"/>
              </w:rPr>
            </w:pPr>
            <w:r w:rsidRPr="008C6B45">
              <w:rPr>
                <w:rFonts w:ascii="Arial" w:eastAsia="Times New Roman" w:hAnsi="Arial" w:cs="Times New Roman"/>
                <w:sz w:val="20"/>
                <w:szCs w:val="20"/>
                <w:lang w:val="es-ES_tradnl" w:eastAsia="es-ES"/>
              </w:rPr>
              <w:t>Rentas netas de la propiedad con el exterior</w:t>
            </w:r>
          </w:p>
        </w:tc>
        <w:tc>
          <w:tcPr>
            <w:tcW w:w="1701" w:type="dxa"/>
            <w:shd w:val="clear" w:color="auto" w:fill="D9E2F3" w:themeFill="accent1" w:themeFillTint="33"/>
            <w:vAlign w:val="center"/>
          </w:tcPr>
          <w:p w14:paraId="4F2E9B28" w14:textId="77777777" w:rsidR="008C6B45" w:rsidRPr="008C6B45" w:rsidRDefault="008C6B45" w:rsidP="008C6B45">
            <w:pPr>
              <w:widowControl/>
              <w:spacing w:before="60" w:after="60" w:line="240" w:lineRule="auto"/>
              <w:ind w:right="268"/>
              <w:jc w:val="right"/>
              <w:rPr>
                <w:rFonts w:ascii="Arial" w:eastAsia="Times New Roman" w:hAnsi="Arial" w:cs="Times New Roman"/>
                <w:sz w:val="20"/>
                <w:szCs w:val="20"/>
                <w:lang w:val="es-ES_tradnl" w:eastAsia="es-ES"/>
              </w:rPr>
            </w:pPr>
            <w:r w:rsidRPr="008C6B45">
              <w:rPr>
                <w:rFonts w:ascii="Arial" w:hAnsi="Arial" w:cs="Arial"/>
                <w:sz w:val="20"/>
                <w:szCs w:val="20"/>
                <w:lang w:val="es-ES_tradnl"/>
              </w:rPr>
              <w:t xml:space="preserve">  615 535</w:t>
            </w:r>
          </w:p>
        </w:tc>
        <w:tc>
          <w:tcPr>
            <w:tcW w:w="1279" w:type="dxa"/>
            <w:shd w:val="clear" w:color="auto" w:fill="D9E2F3" w:themeFill="accent1" w:themeFillTint="33"/>
            <w:vAlign w:val="center"/>
          </w:tcPr>
          <w:p w14:paraId="4A03250C" w14:textId="77777777" w:rsidR="008C6B45" w:rsidRPr="008C6B45" w:rsidRDefault="008C6B45" w:rsidP="008C6B45">
            <w:pPr>
              <w:widowControl/>
              <w:spacing w:before="60" w:after="60" w:line="240" w:lineRule="auto"/>
              <w:ind w:right="240"/>
              <w:jc w:val="right"/>
              <w:rPr>
                <w:rFonts w:ascii="Arial" w:eastAsia="Times New Roman" w:hAnsi="Arial" w:cs="Times New Roman"/>
                <w:sz w:val="20"/>
                <w:szCs w:val="20"/>
                <w:lang w:val="es-ES_tradnl" w:eastAsia="es-ES"/>
              </w:rPr>
            </w:pPr>
            <w:r w:rsidRPr="008C6B45">
              <w:rPr>
                <w:rFonts w:ascii="Arial" w:hAnsi="Arial" w:cs="Arial"/>
                <w:sz w:val="20"/>
                <w:szCs w:val="20"/>
              </w:rPr>
              <w:t>2.60%</w:t>
            </w:r>
          </w:p>
        </w:tc>
      </w:tr>
      <w:tr w:rsidR="008C6B45" w:rsidRPr="008C6B45" w14:paraId="3D8F6C24" w14:textId="77777777" w:rsidTr="00CF4EF6">
        <w:tc>
          <w:tcPr>
            <w:tcW w:w="567" w:type="dxa"/>
            <w:tcBorders>
              <w:left w:val="single" w:sz="4" w:space="0" w:color="auto"/>
            </w:tcBorders>
            <w:shd w:val="clear" w:color="auto" w:fill="FFF2CC" w:themeFill="accent4" w:themeFillTint="33"/>
          </w:tcPr>
          <w:p w14:paraId="26B9C6DB" w14:textId="77777777" w:rsidR="008C6B45" w:rsidRPr="008C6B45" w:rsidRDefault="008C6B45" w:rsidP="008C6B45">
            <w:pPr>
              <w:widowControl/>
              <w:spacing w:before="60" w:after="60" w:line="240" w:lineRule="auto"/>
              <w:ind w:right="-108"/>
              <w:jc w:val="center"/>
              <w:rPr>
                <w:rFonts w:ascii="Arial" w:eastAsia="Times New Roman" w:hAnsi="Arial" w:cs="Times New Roman"/>
                <w:sz w:val="20"/>
                <w:szCs w:val="20"/>
                <w:lang w:val="es-ES_tradnl" w:eastAsia="es-ES"/>
              </w:rPr>
            </w:pPr>
          </w:p>
        </w:tc>
        <w:tc>
          <w:tcPr>
            <w:tcW w:w="4111" w:type="dxa"/>
            <w:shd w:val="clear" w:color="auto" w:fill="FFF2CC" w:themeFill="accent4" w:themeFillTint="33"/>
            <w:vAlign w:val="bottom"/>
          </w:tcPr>
          <w:p w14:paraId="400E8252" w14:textId="77777777" w:rsidR="008C6B45" w:rsidRPr="008C6B45" w:rsidRDefault="008C6B45" w:rsidP="008C6B45">
            <w:pPr>
              <w:widowControl/>
              <w:spacing w:before="60" w:after="60" w:line="240" w:lineRule="auto"/>
              <w:rPr>
                <w:rFonts w:ascii="Arial" w:eastAsia="Times New Roman" w:hAnsi="Arial" w:cs="Times New Roman"/>
                <w:b/>
                <w:sz w:val="20"/>
                <w:szCs w:val="20"/>
                <w:lang w:val="es-ES_tradnl" w:eastAsia="es-ES"/>
              </w:rPr>
            </w:pPr>
            <w:r w:rsidRPr="008C6B45">
              <w:rPr>
                <w:rFonts w:ascii="Arial" w:eastAsia="Times New Roman" w:hAnsi="Arial" w:cs="Times New Roman"/>
                <w:b/>
                <w:sz w:val="20"/>
                <w:szCs w:val="20"/>
                <w:lang w:val="es-ES_tradnl" w:eastAsia="es-ES"/>
              </w:rPr>
              <w:t>Ingreso Nacional Bruto</w:t>
            </w:r>
          </w:p>
        </w:tc>
        <w:tc>
          <w:tcPr>
            <w:tcW w:w="1701" w:type="dxa"/>
            <w:shd w:val="clear" w:color="auto" w:fill="FFF2CC" w:themeFill="accent4" w:themeFillTint="33"/>
            <w:vAlign w:val="center"/>
          </w:tcPr>
          <w:p w14:paraId="07AA5790" w14:textId="77777777" w:rsidR="008C6B45" w:rsidRPr="008C6B45" w:rsidRDefault="008C6B45" w:rsidP="008C6B45">
            <w:pPr>
              <w:widowControl/>
              <w:spacing w:before="60" w:after="60" w:line="240" w:lineRule="auto"/>
              <w:ind w:right="268"/>
              <w:jc w:val="right"/>
              <w:rPr>
                <w:rFonts w:ascii="Arial" w:eastAsia="Times New Roman" w:hAnsi="Arial" w:cs="Times New Roman"/>
                <w:b/>
                <w:sz w:val="20"/>
                <w:szCs w:val="20"/>
                <w:lang w:val="es-ES_tradnl" w:eastAsia="es-ES"/>
              </w:rPr>
            </w:pPr>
            <w:r w:rsidRPr="008C6B45">
              <w:rPr>
                <w:rFonts w:ascii="Arial" w:hAnsi="Arial" w:cs="Arial"/>
                <w:b/>
                <w:bCs/>
                <w:sz w:val="20"/>
                <w:szCs w:val="20"/>
                <w:lang w:val="es-ES_tradnl"/>
              </w:rPr>
              <w:t xml:space="preserve"> 22 790 626</w:t>
            </w:r>
          </w:p>
        </w:tc>
        <w:tc>
          <w:tcPr>
            <w:tcW w:w="1279" w:type="dxa"/>
            <w:shd w:val="clear" w:color="auto" w:fill="FFF2CC" w:themeFill="accent4" w:themeFillTint="33"/>
            <w:vAlign w:val="center"/>
          </w:tcPr>
          <w:p w14:paraId="2CEDE5A3" w14:textId="77777777" w:rsidR="008C6B45" w:rsidRPr="008C6B45" w:rsidRDefault="008C6B45" w:rsidP="008C6B45">
            <w:pPr>
              <w:widowControl/>
              <w:spacing w:before="60" w:after="60" w:line="240" w:lineRule="auto"/>
              <w:ind w:right="240"/>
              <w:jc w:val="right"/>
              <w:rPr>
                <w:rFonts w:ascii="Arial" w:eastAsia="Times New Roman" w:hAnsi="Arial" w:cs="Times New Roman"/>
                <w:b/>
                <w:sz w:val="20"/>
                <w:szCs w:val="20"/>
                <w:lang w:val="es-ES_tradnl" w:eastAsia="es-ES"/>
              </w:rPr>
            </w:pPr>
            <w:r w:rsidRPr="008C6B45">
              <w:rPr>
                <w:rFonts w:ascii="Arial" w:hAnsi="Arial" w:cs="Arial"/>
                <w:b/>
                <w:bCs/>
                <w:sz w:val="20"/>
                <w:szCs w:val="20"/>
              </w:rPr>
              <w:t>97.60%</w:t>
            </w:r>
          </w:p>
        </w:tc>
      </w:tr>
      <w:tr w:rsidR="008C6B45" w:rsidRPr="008C6B45" w14:paraId="675BB3B6" w14:textId="77777777" w:rsidTr="00CF4EF6">
        <w:tc>
          <w:tcPr>
            <w:tcW w:w="567" w:type="dxa"/>
            <w:tcBorders>
              <w:left w:val="single" w:sz="4" w:space="0" w:color="auto"/>
            </w:tcBorders>
            <w:shd w:val="clear" w:color="auto" w:fill="D9E2F3" w:themeFill="accent1" w:themeFillTint="33"/>
          </w:tcPr>
          <w:p w14:paraId="42347752" w14:textId="77777777" w:rsidR="008C6B45" w:rsidRPr="008C6B45" w:rsidRDefault="008C6B45" w:rsidP="008C6B45">
            <w:pPr>
              <w:widowControl/>
              <w:spacing w:before="60" w:after="60" w:line="240" w:lineRule="auto"/>
              <w:jc w:val="center"/>
              <w:rPr>
                <w:rFonts w:ascii="Arial" w:eastAsia="Times New Roman" w:hAnsi="Arial" w:cs="Times New Roman"/>
                <w:sz w:val="20"/>
                <w:szCs w:val="20"/>
                <w:lang w:val="es-ES_tradnl" w:eastAsia="es-ES"/>
              </w:rPr>
            </w:pPr>
            <w:r w:rsidRPr="008C6B45">
              <w:rPr>
                <w:rFonts w:ascii="Arial" w:eastAsia="Times New Roman" w:hAnsi="Arial" w:cs="Times New Roman"/>
                <w:sz w:val="20"/>
                <w:szCs w:val="20"/>
                <w:lang w:val="es-ES_tradnl" w:eastAsia="es-ES"/>
              </w:rPr>
              <w:t>(+)</w:t>
            </w:r>
          </w:p>
        </w:tc>
        <w:tc>
          <w:tcPr>
            <w:tcW w:w="4111" w:type="dxa"/>
            <w:shd w:val="clear" w:color="auto" w:fill="D9E2F3" w:themeFill="accent1" w:themeFillTint="33"/>
            <w:vAlign w:val="bottom"/>
          </w:tcPr>
          <w:p w14:paraId="71D2613F" w14:textId="77777777" w:rsidR="008C6B45" w:rsidRPr="008C6B45" w:rsidRDefault="008C6B45" w:rsidP="008C6B45">
            <w:pPr>
              <w:widowControl/>
              <w:spacing w:before="60" w:after="60" w:line="240" w:lineRule="auto"/>
              <w:rPr>
                <w:rFonts w:ascii="Arial" w:eastAsia="Times New Roman" w:hAnsi="Arial" w:cs="Times New Roman"/>
                <w:sz w:val="20"/>
                <w:szCs w:val="20"/>
                <w:lang w:val="es-ES_tradnl" w:eastAsia="es-ES"/>
              </w:rPr>
            </w:pPr>
            <w:r w:rsidRPr="008C6B45">
              <w:rPr>
                <w:rFonts w:ascii="Arial" w:eastAsia="Times New Roman" w:hAnsi="Arial" w:cs="Times New Roman"/>
                <w:sz w:val="20"/>
                <w:szCs w:val="20"/>
                <w:lang w:val="es-ES_tradnl" w:eastAsia="es-ES"/>
              </w:rPr>
              <w:t>Otras transferencias corrientes</w:t>
            </w:r>
          </w:p>
        </w:tc>
        <w:tc>
          <w:tcPr>
            <w:tcW w:w="1701" w:type="dxa"/>
            <w:shd w:val="clear" w:color="auto" w:fill="D9E2F3" w:themeFill="accent1" w:themeFillTint="33"/>
            <w:vAlign w:val="center"/>
          </w:tcPr>
          <w:p w14:paraId="2EE9B3A3" w14:textId="77777777" w:rsidR="008C6B45" w:rsidRPr="008C6B45" w:rsidRDefault="008C6B45" w:rsidP="008C6B45">
            <w:pPr>
              <w:widowControl/>
              <w:spacing w:before="60" w:after="60" w:line="240" w:lineRule="auto"/>
              <w:ind w:right="268"/>
              <w:jc w:val="right"/>
              <w:rPr>
                <w:rFonts w:ascii="Arial" w:eastAsia="Times New Roman" w:hAnsi="Arial" w:cs="Times New Roman"/>
                <w:sz w:val="20"/>
                <w:szCs w:val="20"/>
                <w:lang w:val="es-ES_tradnl" w:eastAsia="es-ES"/>
              </w:rPr>
            </w:pPr>
            <w:r w:rsidRPr="008C6B45">
              <w:rPr>
                <w:rFonts w:ascii="Arial" w:hAnsi="Arial" w:cs="Arial"/>
                <w:sz w:val="20"/>
                <w:szCs w:val="20"/>
                <w:lang w:val="es-ES_tradnl"/>
              </w:rPr>
              <w:t xml:space="preserve">  866 635</w:t>
            </w:r>
          </w:p>
        </w:tc>
        <w:tc>
          <w:tcPr>
            <w:tcW w:w="1279" w:type="dxa"/>
            <w:shd w:val="clear" w:color="auto" w:fill="D9E2F3" w:themeFill="accent1" w:themeFillTint="33"/>
            <w:vAlign w:val="center"/>
          </w:tcPr>
          <w:p w14:paraId="569D3088" w14:textId="77777777" w:rsidR="008C6B45" w:rsidRPr="008C6B45" w:rsidRDefault="008C6B45" w:rsidP="008C6B45">
            <w:pPr>
              <w:widowControl/>
              <w:spacing w:before="60" w:after="60" w:line="240" w:lineRule="auto"/>
              <w:ind w:right="240"/>
              <w:jc w:val="right"/>
              <w:rPr>
                <w:rFonts w:ascii="Arial" w:eastAsia="Times New Roman" w:hAnsi="Arial" w:cs="Times New Roman"/>
                <w:sz w:val="20"/>
                <w:szCs w:val="20"/>
                <w:lang w:val="es-ES_tradnl" w:eastAsia="es-ES"/>
              </w:rPr>
            </w:pPr>
            <w:r w:rsidRPr="008C6B45">
              <w:rPr>
                <w:rFonts w:ascii="Arial" w:hAnsi="Arial" w:cs="Arial"/>
                <w:sz w:val="20"/>
                <w:szCs w:val="20"/>
              </w:rPr>
              <w:t>3.70%</w:t>
            </w:r>
          </w:p>
        </w:tc>
      </w:tr>
      <w:tr w:rsidR="008C6B45" w:rsidRPr="008C6B45" w14:paraId="37F14AC2" w14:textId="77777777" w:rsidTr="00CF4EF6">
        <w:tc>
          <w:tcPr>
            <w:tcW w:w="567" w:type="dxa"/>
            <w:tcBorders>
              <w:left w:val="single" w:sz="4" w:space="0" w:color="auto"/>
            </w:tcBorders>
            <w:shd w:val="clear" w:color="auto" w:fill="D9E2F3" w:themeFill="accent1" w:themeFillTint="33"/>
          </w:tcPr>
          <w:p w14:paraId="440A32F2" w14:textId="77777777" w:rsidR="008C6B45" w:rsidRPr="008C6B45" w:rsidRDefault="008C6B45" w:rsidP="008C6B45">
            <w:pPr>
              <w:widowControl/>
              <w:spacing w:before="60" w:after="60" w:line="240" w:lineRule="auto"/>
              <w:jc w:val="center"/>
              <w:rPr>
                <w:rFonts w:ascii="Arial" w:eastAsia="Times New Roman" w:hAnsi="Arial" w:cs="Times New Roman"/>
                <w:sz w:val="20"/>
                <w:szCs w:val="20"/>
                <w:lang w:val="es-ES_tradnl" w:eastAsia="es-ES"/>
              </w:rPr>
            </w:pPr>
            <w:r w:rsidRPr="008C6B45">
              <w:rPr>
                <w:rFonts w:ascii="Arial" w:eastAsia="Times New Roman" w:hAnsi="Arial" w:cs="Times New Roman"/>
                <w:sz w:val="20"/>
                <w:szCs w:val="20"/>
                <w:lang w:val="es-ES_tradnl" w:eastAsia="es-ES"/>
              </w:rPr>
              <w:t>(-)</w:t>
            </w:r>
          </w:p>
        </w:tc>
        <w:tc>
          <w:tcPr>
            <w:tcW w:w="4111" w:type="dxa"/>
            <w:shd w:val="clear" w:color="auto" w:fill="D9E2F3" w:themeFill="accent1" w:themeFillTint="33"/>
          </w:tcPr>
          <w:p w14:paraId="565141FC" w14:textId="77777777" w:rsidR="008C6B45" w:rsidRPr="008C6B45" w:rsidRDefault="008C6B45" w:rsidP="008C6B45">
            <w:pPr>
              <w:widowControl/>
              <w:spacing w:before="60" w:after="60" w:line="240" w:lineRule="auto"/>
              <w:rPr>
                <w:rFonts w:ascii="Arial" w:eastAsia="Times New Roman" w:hAnsi="Arial" w:cs="Times New Roman"/>
                <w:sz w:val="20"/>
                <w:szCs w:val="20"/>
                <w:lang w:val="es-ES_tradnl" w:eastAsia="es-ES"/>
              </w:rPr>
            </w:pPr>
            <w:r w:rsidRPr="008C6B45">
              <w:rPr>
                <w:rFonts w:ascii="Arial" w:eastAsia="Times New Roman" w:hAnsi="Arial" w:cs="Times New Roman"/>
                <w:sz w:val="20"/>
                <w:szCs w:val="20"/>
                <w:lang w:val="es-ES_tradnl" w:eastAsia="es-ES"/>
              </w:rPr>
              <w:t>Ajuste por reaseguro con el exterior</w:t>
            </w:r>
          </w:p>
        </w:tc>
        <w:tc>
          <w:tcPr>
            <w:tcW w:w="1701" w:type="dxa"/>
            <w:shd w:val="clear" w:color="auto" w:fill="D9E2F3" w:themeFill="accent1" w:themeFillTint="33"/>
            <w:vAlign w:val="center"/>
          </w:tcPr>
          <w:p w14:paraId="065D32BF" w14:textId="77777777" w:rsidR="008C6B45" w:rsidRPr="008C6B45" w:rsidRDefault="008C6B45" w:rsidP="008C6B45">
            <w:pPr>
              <w:widowControl/>
              <w:spacing w:before="60" w:after="60" w:line="240" w:lineRule="auto"/>
              <w:ind w:right="268"/>
              <w:jc w:val="right"/>
              <w:rPr>
                <w:rFonts w:ascii="Arial" w:eastAsia="Times New Roman" w:hAnsi="Arial" w:cs="Times New Roman"/>
                <w:sz w:val="20"/>
                <w:szCs w:val="20"/>
                <w:lang w:val="es-ES_tradnl" w:eastAsia="es-ES"/>
              </w:rPr>
            </w:pPr>
            <w:r w:rsidRPr="008C6B45">
              <w:rPr>
                <w:rFonts w:ascii="Arial" w:hAnsi="Arial" w:cs="Arial"/>
                <w:sz w:val="20"/>
                <w:szCs w:val="20"/>
                <w:lang w:val="es-ES_tradnl"/>
              </w:rPr>
              <w:t xml:space="preserve">  12 880</w:t>
            </w:r>
          </w:p>
        </w:tc>
        <w:tc>
          <w:tcPr>
            <w:tcW w:w="1279" w:type="dxa"/>
            <w:shd w:val="clear" w:color="auto" w:fill="D9E2F3" w:themeFill="accent1" w:themeFillTint="33"/>
            <w:vAlign w:val="center"/>
          </w:tcPr>
          <w:p w14:paraId="407086D4" w14:textId="77777777" w:rsidR="008C6B45" w:rsidRPr="008C6B45" w:rsidRDefault="008C6B45" w:rsidP="008C6B45">
            <w:pPr>
              <w:widowControl/>
              <w:spacing w:before="60" w:after="60" w:line="240" w:lineRule="auto"/>
              <w:ind w:right="240"/>
              <w:jc w:val="right"/>
              <w:rPr>
                <w:rFonts w:ascii="Arial" w:eastAsia="Times New Roman" w:hAnsi="Arial" w:cs="Times New Roman"/>
                <w:sz w:val="20"/>
                <w:szCs w:val="20"/>
                <w:lang w:val="es-ES_tradnl" w:eastAsia="es-ES"/>
              </w:rPr>
            </w:pPr>
            <w:r w:rsidRPr="008C6B45">
              <w:rPr>
                <w:rFonts w:ascii="Arial" w:hAnsi="Arial" w:cs="Arial"/>
                <w:sz w:val="20"/>
                <w:szCs w:val="20"/>
              </w:rPr>
              <w:t>0.10%</w:t>
            </w:r>
          </w:p>
        </w:tc>
      </w:tr>
      <w:tr w:rsidR="008C6B45" w:rsidRPr="008C6B45" w14:paraId="48DB9E5F" w14:textId="77777777" w:rsidTr="00CF4EF6">
        <w:tc>
          <w:tcPr>
            <w:tcW w:w="567" w:type="dxa"/>
            <w:tcBorders>
              <w:left w:val="single" w:sz="4" w:space="0" w:color="auto"/>
              <w:bottom w:val="single" w:sz="4" w:space="0" w:color="auto"/>
            </w:tcBorders>
            <w:shd w:val="clear" w:color="auto" w:fill="FFF2CC" w:themeFill="accent4" w:themeFillTint="33"/>
          </w:tcPr>
          <w:p w14:paraId="3ECDC2DA" w14:textId="77777777" w:rsidR="008C6B45" w:rsidRPr="008C6B45" w:rsidRDefault="008C6B45" w:rsidP="008C6B45">
            <w:pPr>
              <w:widowControl/>
              <w:spacing w:before="60" w:after="60" w:line="240" w:lineRule="auto"/>
              <w:jc w:val="center"/>
              <w:rPr>
                <w:rFonts w:ascii="Arial" w:eastAsia="Times New Roman" w:hAnsi="Arial" w:cs="Times New Roman"/>
                <w:sz w:val="20"/>
                <w:szCs w:val="20"/>
                <w:lang w:val="es-ES_tradnl" w:eastAsia="es-ES"/>
              </w:rPr>
            </w:pPr>
          </w:p>
        </w:tc>
        <w:tc>
          <w:tcPr>
            <w:tcW w:w="4111" w:type="dxa"/>
            <w:tcBorders>
              <w:bottom w:val="single" w:sz="4" w:space="0" w:color="auto"/>
            </w:tcBorders>
            <w:shd w:val="clear" w:color="auto" w:fill="FFF2CC" w:themeFill="accent4" w:themeFillTint="33"/>
            <w:vAlign w:val="bottom"/>
          </w:tcPr>
          <w:p w14:paraId="76B8FEE2" w14:textId="77777777" w:rsidR="008C6B45" w:rsidRPr="008C6B45" w:rsidRDefault="008C6B45" w:rsidP="008C6B45">
            <w:pPr>
              <w:widowControl/>
              <w:spacing w:before="60" w:after="60" w:line="240" w:lineRule="auto"/>
              <w:rPr>
                <w:rFonts w:ascii="Arial" w:eastAsia="Times New Roman" w:hAnsi="Arial" w:cs="Times New Roman"/>
                <w:b/>
                <w:sz w:val="20"/>
                <w:szCs w:val="20"/>
                <w:lang w:val="es-ES_tradnl" w:eastAsia="es-ES"/>
              </w:rPr>
            </w:pPr>
            <w:r w:rsidRPr="008C6B45">
              <w:rPr>
                <w:rFonts w:ascii="Arial" w:eastAsia="Times New Roman" w:hAnsi="Arial" w:cs="Times New Roman"/>
                <w:b/>
                <w:sz w:val="20"/>
                <w:szCs w:val="20"/>
                <w:lang w:val="es-ES_tradnl" w:eastAsia="es-ES"/>
              </w:rPr>
              <w:t>Ingreso Disponible Bruto</w:t>
            </w:r>
          </w:p>
        </w:tc>
        <w:tc>
          <w:tcPr>
            <w:tcW w:w="1701" w:type="dxa"/>
            <w:tcBorders>
              <w:bottom w:val="single" w:sz="4" w:space="0" w:color="auto"/>
            </w:tcBorders>
            <w:shd w:val="clear" w:color="auto" w:fill="FFF2CC" w:themeFill="accent4" w:themeFillTint="33"/>
            <w:vAlign w:val="center"/>
          </w:tcPr>
          <w:p w14:paraId="32170E34" w14:textId="77777777" w:rsidR="008C6B45" w:rsidRPr="008C6B45" w:rsidRDefault="008C6B45" w:rsidP="008C6B45">
            <w:pPr>
              <w:widowControl/>
              <w:spacing w:before="60" w:after="60" w:line="240" w:lineRule="auto"/>
              <w:ind w:right="268"/>
              <w:jc w:val="right"/>
              <w:rPr>
                <w:rFonts w:ascii="Arial" w:eastAsia="Times New Roman" w:hAnsi="Arial" w:cs="Times New Roman"/>
                <w:b/>
                <w:sz w:val="20"/>
                <w:szCs w:val="20"/>
                <w:lang w:val="es-ES_tradnl" w:eastAsia="es-ES"/>
              </w:rPr>
            </w:pPr>
            <w:r w:rsidRPr="008C6B45">
              <w:rPr>
                <w:rFonts w:ascii="Arial" w:hAnsi="Arial" w:cs="Arial"/>
                <w:b/>
                <w:bCs/>
                <w:sz w:val="20"/>
                <w:szCs w:val="20"/>
                <w:lang w:val="es-ES_tradnl"/>
              </w:rPr>
              <w:t xml:space="preserve"> 23 644 381</w:t>
            </w:r>
          </w:p>
        </w:tc>
        <w:tc>
          <w:tcPr>
            <w:tcW w:w="1279" w:type="dxa"/>
            <w:tcBorders>
              <w:bottom w:val="single" w:sz="4" w:space="0" w:color="auto"/>
            </w:tcBorders>
            <w:shd w:val="clear" w:color="auto" w:fill="FFF2CC" w:themeFill="accent4" w:themeFillTint="33"/>
            <w:vAlign w:val="center"/>
          </w:tcPr>
          <w:p w14:paraId="39889C29" w14:textId="77777777" w:rsidR="008C6B45" w:rsidRPr="008C6B45" w:rsidRDefault="008C6B45" w:rsidP="008C6B45">
            <w:pPr>
              <w:widowControl/>
              <w:spacing w:before="60" w:after="60" w:line="240" w:lineRule="auto"/>
              <w:ind w:right="240"/>
              <w:jc w:val="right"/>
              <w:rPr>
                <w:rFonts w:ascii="Arial" w:eastAsia="Times New Roman" w:hAnsi="Arial" w:cs="Times New Roman"/>
                <w:b/>
                <w:sz w:val="20"/>
                <w:szCs w:val="20"/>
                <w:lang w:val="es-ES_tradnl" w:eastAsia="es-ES"/>
              </w:rPr>
            </w:pPr>
            <w:r w:rsidRPr="008C6B45">
              <w:rPr>
                <w:rFonts w:ascii="Arial" w:hAnsi="Arial" w:cs="Arial"/>
                <w:b/>
                <w:bCs/>
                <w:sz w:val="20"/>
                <w:szCs w:val="20"/>
              </w:rPr>
              <w:t>101.20%</w:t>
            </w:r>
          </w:p>
        </w:tc>
      </w:tr>
    </w:tbl>
    <w:p w14:paraId="5C0B90F4" w14:textId="4AF79B05" w:rsidR="00B661D8" w:rsidRPr="00AC401C" w:rsidRDefault="00B661D8" w:rsidP="007E34D4">
      <w:pPr>
        <w:spacing w:after="0" w:line="240" w:lineRule="auto"/>
        <w:ind w:left="567"/>
        <w:rPr>
          <w:rFonts w:ascii="Arial" w:hAnsi="Arial" w:cs="Arial"/>
          <w:sz w:val="16"/>
        </w:rPr>
      </w:pPr>
      <w:r w:rsidRPr="00AC401C">
        <w:rPr>
          <w:rFonts w:ascii="Arial" w:hAnsi="Arial" w:cs="Arial"/>
          <w:sz w:val="16"/>
        </w:rPr>
        <w:t xml:space="preserve">Nota: La suma de los </w:t>
      </w:r>
      <w:r w:rsidRPr="00AC401C">
        <w:rPr>
          <w:rFonts w:ascii="Arial" w:eastAsia="Arial" w:hAnsi="Arial" w:cs="Arial"/>
          <w:spacing w:val="-1"/>
          <w:sz w:val="16"/>
          <w:szCs w:val="16"/>
        </w:rPr>
        <w:t>parciales</w:t>
      </w:r>
      <w:r w:rsidRPr="00AC401C">
        <w:rPr>
          <w:rFonts w:ascii="Arial" w:hAnsi="Arial" w:cs="Arial"/>
          <w:sz w:val="16"/>
        </w:rPr>
        <w:t xml:space="preserve"> puede no coincidir con el total debido al redondeo.</w:t>
      </w:r>
    </w:p>
    <w:p w14:paraId="42C4D24F" w14:textId="77777777" w:rsidR="00B661D8" w:rsidRDefault="00B661D8" w:rsidP="007E34D4">
      <w:pPr>
        <w:spacing w:after="0" w:line="240" w:lineRule="auto"/>
        <w:ind w:left="567"/>
        <w:rPr>
          <w:rFonts w:ascii="Arial" w:eastAsia="Arial" w:hAnsi="Arial" w:cs="Arial"/>
          <w:sz w:val="16"/>
          <w:szCs w:val="16"/>
        </w:rPr>
      </w:pPr>
      <w:r w:rsidRPr="00AC401C">
        <w:rPr>
          <w:rFonts w:ascii="Arial" w:eastAsia="Arial" w:hAnsi="Arial" w:cs="Arial"/>
          <w:spacing w:val="-1"/>
          <w:sz w:val="16"/>
          <w:szCs w:val="16"/>
        </w:rPr>
        <w:t>F</w:t>
      </w:r>
      <w:r w:rsidRPr="00AC401C">
        <w:rPr>
          <w:rFonts w:ascii="Arial" w:eastAsia="Arial" w:hAnsi="Arial" w:cs="Arial"/>
          <w:spacing w:val="-2"/>
          <w:sz w:val="16"/>
          <w:szCs w:val="16"/>
        </w:rPr>
        <w:t>u</w:t>
      </w:r>
      <w:r w:rsidRPr="00AC401C">
        <w:rPr>
          <w:rFonts w:ascii="Arial" w:eastAsia="Arial" w:hAnsi="Arial" w:cs="Arial"/>
          <w:spacing w:val="-6"/>
          <w:sz w:val="16"/>
          <w:szCs w:val="16"/>
        </w:rPr>
        <w:t>e</w:t>
      </w:r>
      <w:r w:rsidRPr="00AC401C">
        <w:rPr>
          <w:rFonts w:ascii="Arial" w:eastAsia="Arial" w:hAnsi="Arial" w:cs="Arial"/>
          <w:spacing w:val="-2"/>
          <w:sz w:val="16"/>
          <w:szCs w:val="16"/>
        </w:rPr>
        <w:t>n</w:t>
      </w:r>
      <w:r w:rsidRPr="00AC401C">
        <w:rPr>
          <w:rFonts w:ascii="Arial" w:eastAsia="Arial" w:hAnsi="Arial" w:cs="Arial"/>
          <w:spacing w:val="-1"/>
          <w:sz w:val="16"/>
          <w:szCs w:val="16"/>
        </w:rPr>
        <w:t>t</w:t>
      </w:r>
      <w:r w:rsidRPr="00AC401C">
        <w:rPr>
          <w:rFonts w:ascii="Arial" w:eastAsia="Arial" w:hAnsi="Arial" w:cs="Arial"/>
          <w:spacing w:val="-6"/>
          <w:sz w:val="16"/>
          <w:szCs w:val="16"/>
        </w:rPr>
        <w:t>e</w:t>
      </w:r>
      <w:r w:rsidRPr="00AC401C">
        <w:rPr>
          <w:rFonts w:ascii="Arial" w:eastAsia="Arial" w:hAnsi="Arial" w:cs="Arial"/>
          <w:sz w:val="16"/>
          <w:szCs w:val="16"/>
        </w:rPr>
        <w:t>:</w:t>
      </w:r>
      <w:r w:rsidRPr="00AC401C">
        <w:rPr>
          <w:rFonts w:ascii="Arial" w:eastAsia="Arial" w:hAnsi="Arial" w:cs="Arial"/>
          <w:spacing w:val="-13"/>
          <w:sz w:val="16"/>
          <w:szCs w:val="16"/>
        </w:rPr>
        <w:t xml:space="preserve"> </w:t>
      </w:r>
      <w:r w:rsidRPr="00AC401C">
        <w:rPr>
          <w:rFonts w:ascii="Arial" w:eastAsia="Arial" w:hAnsi="Arial" w:cs="Arial"/>
          <w:spacing w:val="-1"/>
          <w:sz w:val="16"/>
          <w:szCs w:val="16"/>
        </w:rPr>
        <w:t>I</w:t>
      </w:r>
      <w:r w:rsidRPr="00AC401C">
        <w:rPr>
          <w:rFonts w:ascii="Arial" w:eastAsia="Arial" w:hAnsi="Arial" w:cs="Arial"/>
          <w:spacing w:val="1"/>
          <w:sz w:val="16"/>
          <w:szCs w:val="16"/>
        </w:rPr>
        <w:t>N</w:t>
      </w:r>
      <w:r w:rsidRPr="00AC401C">
        <w:rPr>
          <w:rFonts w:ascii="Arial" w:eastAsia="Arial" w:hAnsi="Arial" w:cs="Arial"/>
          <w:sz w:val="16"/>
          <w:szCs w:val="16"/>
        </w:rPr>
        <w:t>E</w:t>
      </w:r>
      <w:r w:rsidRPr="00AC401C">
        <w:rPr>
          <w:rFonts w:ascii="Arial" w:eastAsia="Arial" w:hAnsi="Arial" w:cs="Arial"/>
          <w:spacing w:val="1"/>
          <w:sz w:val="16"/>
          <w:szCs w:val="16"/>
        </w:rPr>
        <w:t>G</w:t>
      </w:r>
      <w:r w:rsidRPr="00AC401C">
        <w:rPr>
          <w:rFonts w:ascii="Arial" w:eastAsia="Arial" w:hAnsi="Arial" w:cs="Arial"/>
          <w:spacing w:val="-1"/>
          <w:sz w:val="16"/>
          <w:szCs w:val="16"/>
        </w:rPr>
        <w:t>I</w:t>
      </w:r>
      <w:r w:rsidRPr="00AC401C">
        <w:rPr>
          <w:rFonts w:ascii="Arial" w:eastAsia="Arial" w:hAnsi="Arial" w:cs="Arial"/>
          <w:sz w:val="16"/>
          <w:szCs w:val="16"/>
        </w:rPr>
        <w:t>.</w:t>
      </w:r>
    </w:p>
    <w:p w14:paraId="33009AA6" w14:textId="77777777" w:rsidR="007E34D4" w:rsidRDefault="007E34D4" w:rsidP="007E34D4">
      <w:pPr>
        <w:tabs>
          <w:tab w:val="left" w:pos="9214"/>
        </w:tabs>
        <w:spacing w:after="0" w:line="240" w:lineRule="auto"/>
        <w:ind w:left="-567"/>
        <w:jc w:val="both"/>
        <w:rPr>
          <w:rFonts w:ascii="Arial" w:eastAsia="Arial" w:hAnsi="Arial" w:cs="Arial"/>
          <w:sz w:val="24"/>
          <w:szCs w:val="24"/>
        </w:rPr>
      </w:pPr>
    </w:p>
    <w:p w14:paraId="04344FAF" w14:textId="4BCCD5BE" w:rsidR="00B661D8" w:rsidRDefault="00DA429A" w:rsidP="007E34D4">
      <w:pPr>
        <w:tabs>
          <w:tab w:val="left" w:pos="9214"/>
        </w:tabs>
        <w:spacing w:after="0" w:line="240" w:lineRule="auto"/>
        <w:ind w:left="-567"/>
        <w:jc w:val="both"/>
        <w:rPr>
          <w:rFonts w:ascii="Arial" w:eastAsia="Arial" w:hAnsi="Arial" w:cs="Arial"/>
          <w:sz w:val="24"/>
          <w:szCs w:val="24"/>
        </w:rPr>
      </w:pPr>
      <w:r w:rsidRPr="00DA429A">
        <w:rPr>
          <w:rFonts w:ascii="Arial" w:eastAsia="Arial" w:hAnsi="Arial" w:cs="Arial"/>
          <w:sz w:val="24"/>
          <w:szCs w:val="24"/>
        </w:rPr>
        <w:t>En 2020, el Ingreso Nacional Disponible Bruto se ubicó en 23</w:t>
      </w:r>
      <w:r w:rsidR="007E34D4">
        <w:rPr>
          <w:rFonts w:ascii="Arial" w:eastAsia="Arial" w:hAnsi="Arial" w:cs="Arial"/>
          <w:sz w:val="24"/>
          <w:szCs w:val="24"/>
        </w:rPr>
        <w:t xml:space="preserve"> </w:t>
      </w:r>
      <w:r w:rsidRPr="00DA429A">
        <w:rPr>
          <w:rFonts w:ascii="Arial" w:eastAsia="Arial" w:hAnsi="Arial" w:cs="Arial"/>
          <w:sz w:val="24"/>
          <w:szCs w:val="24"/>
        </w:rPr>
        <w:t>644</w:t>
      </w:r>
      <w:r w:rsidR="007E34D4">
        <w:rPr>
          <w:rFonts w:ascii="Arial" w:eastAsia="Arial" w:hAnsi="Arial" w:cs="Arial"/>
          <w:sz w:val="24"/>
          <w:szCs w:val="24"/>
        </w:rPr>
        <w:t xml:space="preserve"> </w:t>
      </w:r>
      <w:r w:rsidRPr="00DA429A">
        <w:rPr>
          <w:rFonts w:ascii="Arial" w:eastAsia="Arial" w:hAnsi="Arial" w:cs="Arial"/>
          <w:sz w:val="24"/>
          <w:szCs w:val="24"/>
        </w:rPr>
        <w:t xml:space="preserve">381 millones de pesos y la distribución por sector institucional fue la siguiente: los </w:t>
      </w:r>
      <w:r w:rsidR="007E34D4">
        <w:rPr>
          <w:rFonts w:ascii="Arial" w:eastAsia="Arial" w:hAnsi="Arial" w:cs="Arial"/>
          <w:sz w:val="24"/>
          <w:szCs w:val="24"/>
        </w:rPr>
        <w:t>h</w:t>
      </w:r>
      <w:r w:rsidRPr="00DA429A">
        <w:rPr>
          <w:rFonts w:ascii="Arial" w:eastAsia="Arial" w:hAnsi="Arial" w:cs="Arial"/>
          <w:sz w:val="24"/>
          <w:szCs w:val="24"/>
        </w:rPr>
        <w:t xml:space="preserve">ogares recibieron 77.6%, las </w:t>
      </w:r>
      <w:r w:rsidR="007E34D4">
        <w:rPr>
          <w:rFonts w:ascii="Arial" w:eastAsia="Arial" w:hAnsi="Arial" w:cs="Arial"/>
          <w:sz w:val="24"/>
          <w:szCs w:val="24"/>
        </w:rPr>
        <w:t>s</w:t>
      </w:r>
      <w:r w:rsidRPr="00DA429A">
        <w:rPr>
          <w:rFonts w:ascii="Arial" w:eastAsia="Arial" w:hAnsi="Arial" w:cs="Arial"/>
          <w:sz w:val="24"/>
          <w:szCs w:val="24"/>
        </w:rPr>
        <w:t xml:space="preserve">ociedades financieras 7.6%, el </w:t>
      </w:r>
      <w:r w:rsidR="007E34D4">
        <w:rPr>
          <w:rFonts w:ascii="Arial" w:eastAsia="Arial" w:hAnsi="Arial" w:cs="Arial"/>
          <w:sz w:val="24"/>
          <w:szCs w:val="24"/>
        </w:rPr>
        <w:t>g</w:t>
      </w:r>
      <w:r w:rsidRPr="00DA429A">
        <w:rPr>
          <w:rFonts w:ascii="Arial" w:eastAsia="Arial" w:hAnsi="Arial" w:cs="Arial"/>
          <w:sz w:val="24"/>
          <w:szCs w:val="24"/>
        </w:rPr>
        <w:t xml:space="preserve">obierno general 7.5%, las </w:t>
      </w:r>
      <w:r w:rsidR="007E34D4">
        <w:rPr>
          <w:rFonts w:ascii="Arial" w:eastAsia="Arial" w:hAnsi="Arial" w:cs="Arial"/>
          <w:sz w:val="24"/>
          <w:szCs w:val="24"/>
        </w:rPr>
        <w:t>s</w:t>
      </w:r>
      <w:r w:rsidRPr="00DA429A">
        <w:rPr>
          <w:rFonts w:ascii="Arial" w:eastAsia="Arial" w:hAnsi="Arial" w:cs="Arial"/>
          <w:sz w:val="24"/>
          <w:szCs w:val="24"/>
        </w:rPr>
        <w:t>ociedades no financieras 5.7%, y las ISFLSH 1.6% (véase gráfica siguiente).</w:t>
      </w:r>
    </w:p>
    <w:p w14:paraId="65E1987B" w14:textId="77777777" w:rsidR="00B661D8" w:rsidRDefault="00B661D8" w:rsidP="007E34D4">
      <w:pPr>
        <w:spacing w:after="0" w:line="240" w:lineRule="auto"/>
        <w:rPr>
          <w:rFonts w:ascii="Arial" w:eastAsia="Arial" w:hAnsi="Arial" w:cs="Arial"/>
          <w:sz w:val="24"/>
          <w:szCs w:val="24"/>
        </w:rPr>
      </w:pPr>
      <w:r>
        <w:rPr>
          <w:rFonts w:ascii="Arial" w:eastAsia="Arial" w:hAnsi="Arial" w:cs="Arial"/>
          <w:sz w:val="24"/>
          <w:szCs w:val="24"/>
        </w:rPr>
        <w:br w:type="page"/>
      </w:r>
    </w:p>
    <w:p w14:paraId="1AA39176" w14:textId="13CC3A2E" w:rsidR="00B661D8" w:rsidRPr="00967568" w:rsidRDefault="00B661D8" w:rsidP="00B661D8">
      <w:pPr>
        <w:spacing w:before="720" w:after="0" w:line="246" w:lineRule="auto"/>
        <w:jc w:val="center"/>
        <w:rPr>
          <w:rFonts w:ascii="Arial" w:eastAsia="Arial" w:hAnsi="Arial" w:cs="Arial"/>
          <w:sz w:val="24"/>
          <w:szCs w:val="24"/>
        </w:rPr>
      </w:pPr>
      <w:r>
        <w:rPr>
          <w:rFonts w:ascii="Arial" w:eastAsia="Arial" w:hAnsi="Arial" w:cs="Arial"/>
          <w:sz w:val="24"/>
          <w:szCs w:val="24"/>
        </w:rPr>
        <w:lastRenderedPageBreak/>
        <w:t xml:space="preserve">Gráfica </w:t>
      </w:r>
      <w:r w:rsidR="00AC7379">
        <w:rPr>
          <w:rFonts w:ascii="Arial" w:eastAsia="Arial" w:hAnsi="Arial" w:cs="Arial"/>
          <w:sz w:val="24"/>
          <w:szCs w:val="24"/>
        </w:rPr>
        <w:t>2</w:t>
      </w:r>
    </w:p>
    <w:p w14:paraId="10100921" w14:textId="77777777" w:rsidR="00B661D8" w:rsidRPr="0064647D" w:rsidRDefault="00B661D8" w:rsidP="00B661D8">
      <w:pPr>
        <w:spacing w:after="0" w:line="240" w:lineRule="auto"/>
        <w:ind w:right="31"/>
        <w:jc w:val="center"/>
        <w:rPr>
          <w:rFonts w:ascii="Arial" w:hAnsi="Arial" w:cs="Arial"/>
          <w:b/>
          <w:smallCaps/>
          <w:sz w:val="24"/>
        </w:rPr>
      </w:pPr>
      <w:r w:rsidRPr="0064647D">
        <w:rPr>
          <w:rFonts w:ascii="Arial" w:hAnsi="Arial" w:cs="Arial"/>
          <w:b/>
          <w:smallCaps/>
          <w:sz w:val="24"/>
        </w:rPr>
        <w:t xml:space="preserve">Distribución del Ingreso Nacional Disponible Bruto </w:t>
      </w:r>
      <w:r>
        <w:rPr>
          <w:rFonts w:ascii="Arial" w:hAnsi="Arial" w:cs="Arial"/>
          <w:b/>
          <w:smallCaps/>
          <w:sz w:val="24"/>
        </w:rPr>
        <w:t>por</w:t>
      </w:r>
      <w:r w:rsidRPr="0064647D">
        <w:rPr>
          <w:rFonts w:ascii="Arial" w:hAnsi="Arial" w:cs="Arial"/>
          <w:b/>
          <w:smallCaps/>
          <w:sz w:val="24"/>
        </w:rPr>
        <w:t xml:space="preserve"> </w:t>
      </w:r>
    </w:p>
    <w:p w14:paraId="523ADF60" w14:textId="559FEBDA" w:rsidR="00B661D8" w:rsidRPr="0064647D" w:rsidRDefault="00B661D8" w:rsidP="00B661D8">
      <w:pPr>
        <w:spacing w:after="0" w:line="240" w:lineRule="auto"/>
        <w:ind w:right="31"/>
        <w:jc w:val="center"/>
        <w:rPr>
          <w:rFonts w:ascii="Arial" w:eastAsia="Arial" w:hAnsi="Arial" w:cs="Arial"/>
          <w:sz w:val="20"/>
          <w:szCs w:val="18"/>
        </w:rPr>
      </w:pPr>
      <w:r>
        <w:rPr>
          <w:rFonts w:ascii="Arial" w:hAnsi="Arial" w:cs="Arial"/>
          <w:b/>
          <w:smallCaps/>
          <w:sz w:val="24"/>
        </w:rPr>
        <w:t>Sector I</w:t>
      </w:r>
      <w:r w:rsidRPr="0064647D">
        <w:rPr>
          <w:rFonts w:ascii="Arial" w:hAnsi="Arial" w:cs="Arial"/>
          <w:b/>
          <w:smallCaps/>
          <w:sz w:val="24"/>
        </w:rPr>
        <w:t xml:space="preserve">nstitucional, </w:t>
      </w:r>
      <w:r w:rsidR="00C4305A">
        <w:rPr>
          <w:rFonts w:ascii="Arial" w:hAnsi="Arial" w:cs="Arial"/>
          <w:b/>
          <w:smallCaps/>
          <w:sz w:val="24"/>
        </w:rPr>
        <w:t>2020</w:t>
      </w:r>
    </w:p>
    <w:p w14:paraId="37983C0B" w14:textId="77777777" w:rsidR="00B661D8" w:rsidRDefault="00B661D8" w:rsidP="00B661D8">
      <w:pPr>
        <w:spacing w:after="0" w:line="240" w:lineRule="auto"/>
        <w:jc w:val="center"/>
        <w:rPr>
          <w:rFonts w:ascii="Arial" w:eastAsia="Arial" w:hAnsi="Arial" w:cs="Arial"/>
          <w:w w:val="101"/>
          <w:sz w:val="18"/>
          <w:szCs w:val="18"/>
        </w:rPr>
      </w:pPr>
      <w:r w:rsidRPr="00967568">
        <w:rPr>
          <w:rFonts w:ascii="Arial" w:eastAsia="Arial" w:hAnsi="Arial" w:cs="Arial"/>
          <w:spacing w:val="1"/>
          <w:sz w:val="18"/>
          <w:szCs w:val="18"/>
        </w:rPr>
        <w:t>(</w:t>
      </w:r>
      <w:r w:rsidRPr="00967568">
        <w:rPr>
          <w:rFonts w:ascii="Arial" w:eastAsia="Arial" w:hAnsi="Arial" w:cs="Arial"/>
          <w:spacing w:val="-2"/>
          <w:sz w:val="18"/>
          <w:szCs w:val="18"/>
        </w:rPr>
        <w:t>E</w:t>
      </w:r>
      <w:r w:rsidRPr="00967568">
        <w:rPr>
          <w:rFonts w:ascii="Arial" w:eastAsia="Arial" w:hAnsi="Arial" w:cs="Arial"/>
          <w:sz w:val="18"/>
          <w:szCs w:val="18"/>
        </w:rPr>
        <w:t>s</w:t>
      </w:r>
      <w:r w:rsidRPr="00967568">
        <w:rPr>
          <w:rFonts w:ascii="Arial" w:eastAsia="Arial" w:hAnsi="Arial" w:cs="Arial"/>
          <w:spacing w:val="2"/>
          <w:sz w:val="18"/>
          <w:szCs w:val="18"/>
        </w:rPr>
        <w:t>t</w:t>
      </w:r>
      <w:r w:rsidRPr="00967568">
        <w:rPr>
          <w:rFonts w:ascii="Arial" w:eastAsia="Arial" w:hAnsi="Arial" w:cs="Arial"/>
          <w:spacing w:val="1"/>
          <w:sz w:val="18"/>
          <w:szCs w:val="18"/>
        </w:rPr>
        <w:t>r</w:t>
      </w:r>
      <w:r w:rsidRPr="00967568">
        <w:rPr>
          <w:rFonts w:ascii="Arial" w:eastAsia="Arial" w:hAnsi="Arial" w:cs="Arial"/>
          <w:spacing w:val="-1"/>
          <w:sz w:val="18"/>
          <w:szCs w:val="18"/>
        </w:rPr>
        <w:t>u</w:t>
      </w:r>
      <w:r w:rsidRPr="00967568">
        <w:rPr>
          <w:rFonts w:ascii="Arial" w:eastAsia="Arial" w:hAnsi="Arial" w:cs="Arial"/>
          <w:sz w:val="18"/>
          <w:szCs w:val="18"/>
        </w:rPr>
        <w:t>c</w:t>
      </w:r>
      <w:r w:rsidRPr="00967568">
        <w:rPr>
          <w:rFonts w:ascii="Arial" w:eastAsia="Arial" w:hAnsi="Arial" w:cs="Arial"/>
          <w:spacing w:val="2"/>
          <w:sz w:val="18"/>
          <w:szCs w:val="18"/>
        </w:rPr>
        <w:t>t</w:t>
      </w:r>
      <w:r w:rsidRPr="00967568">
        <w:rPr>
          <w:rFonts w:ascii="Arial" w:eastAsia="Arial" w:hAnsi="Arial" w:cs="Arial"/>
          <w:spacing w:val="-1"/>
          <w:sz w:val="18"/>
          <w:szCs w:val="18"/>
        </w:rPr>
        <w:t>u</w:t>
      </w:r>
      <w:r w:rsidRPr="00967568">
        <w:rPr>
          <w:rFonts w:ascii="Arial" w:eastAsia="Arial" w:hAnsi="Arial" w:cs="Arial"/>
          <w:spacing w:val="1"/>
          <w:sz w:val="18"/>
          <w:szCs w:val="18"/>
        </w:rPr>
        <w:t>r</w:t>
      </w:r>
      <w:r w:rsidRPr="00967568">
        <w:rPr>
          <w:rFonts w:ascii="Arial" w:eastAsia="Arial" w:hAnsi="Arial" w:cs="Arial"/>
          <w:sz w:val="18"/>
          <w:szCs w:val="18"/>
        </w:rPr>
        <w:t>a</w:t>
      </w:r>
      <w:r w:rsidRPr="00967568">
        <w:rPr>
          <w:rFonts w:ascii="Arial" w:eastAsia="Arial" w:hAnsi="Arial" w:cs="Arial"/>
          <w:spacing w:val="11"/>
          <w:sz w:val="18"/>
          <w:szCs w:val="18"/>
        </w:rPr>
        <w:t xml:space="preserve"> </w:t>
      </w:r>
      <w:r w:rsidRPr="00967568">
        <w:rPr>
          <w:rFonts w:ascii="Arial" w:eastAsia="Arial" w:hAnsi="Arial" w:cs="Arial"/>
          <w:spacing w:val="-2"/>
          <w:w w:val="101"/>
          <w:sz w:val="18"/>
          <w:szCs w:val="18"/>
        </w:rPr>
        <w:t>P</w:t>
      </w:r>
      <w:r w:rsidRPr="00967568">
        <w:rPr>
          <w:rFonts w:ascii="Arial" w:eastAsia="Arial" w:hAnsi="Arial" w:cs="Arial"/>
          <w:spacing w:val="-1"/>
          <w:w w:val="101"/>
          <w:sz w:val="18"/>
          <w:szCs w:val="18"/>
        </w:rPr>
        <w:t>o</w:t>
      </w:r>
      <w:r w:rsidRPr="00967568">
        <w:rPr>
          <w:rFonts w:ascii="Arial" w:eastAsia="Arial" w:hAnsi="Arial" w:cs="Arial"/>
          <w:spacing w:val="1"/>
          <w:w w:val="101"/>
          <w:sz w:val="18"/>
          <w:szCs w:val="18"/>
        </w:rPr>
        <w:t>r</w:t>
      </w:r>
      <w:r w:rsidRPr="00967568">
        <w:rPr>
          <w:rFonts w:ascii="Arial" w:eastAsia="Arial" w:hAnsi="Arial" w:cs="Arial"/>
          <w:w w:val="101"/>
          <w:sz w:val="18"/>
          <w:szCs w:val="18"/>
        </w:rPr>
        <w:t>c</w:t>
      </w:r>
      <w:r w:rsidRPr="00967568">
        <w:rPr>
          <w:rFonts w:ascii="Arial" w:eastAsia="Arial" w:hAnsi="Arial" w:cs="Arial"/>
          <w:spacing w:val="-5"/>
          <w:w w:val="101"/>
          <w:sz w:val="18"/>
          <w:szCs w:val="18"/>
        </w:rPr>
        <w:t>e</w:t>
      </w:r>
      <w:r w:rsidRPr="00967568">
        <w:rPr>
          <w:rFonts w:ascii="Arial" w:eastAsia="Arial" w:hAnsi="Arial" w:cs="Arial"/>
          <w:spacing w:val="-1"/>
          <w:w w:val="101"/>
          <w:sz w:val="18"/>
          <w:szCs w:val="18"/>
        </w:rPr>
        <w:t>n</w:t>
      </w:r>
      <w:r w:rsidRPr="00967568">
        <w:rPr>
          <w:rFonts w:ascii="Arial" w:eastAsia="Arial" w:hAnsi="Arial" w:cs="Arial"/>
          <w:spacing w:val="2"/>
          <w:w w:val="101"/>
          <w:sz w:val="18"/>
          <w:szCs w:val="18"/>
        </w:rPr>
        <w:t>t</w:t>
      </w:r>
      <w:r w:rsidRPr="00967568">
        <w:rPr>
          <w:rFonts w:ascii="Arial" w:eastAsia="Arial" w:hAnsi="Arial" w:cs="Arial"/>
          <w:spacing w:val="-1"/>
          <w:w w:val="101"/>
          <w:sz w:val="18"/>
          <w:szCs w:val="18"/>
        </w:rPr>
        <w:t>ua</w:t>
      </w:r>
      <w:r w:rsidRPr="00967568">
        <w:rPr>
          <w:rFonts w:ascii="Arial" w:eastAsia="Arial" w:hAnsi="Arial" w:cs="Arial"/>
          <w:spacing w:val="3"/>
          <w:w w:val="101"/>
          <w:sz w:val="18"/>
          <w:szCs w:val="18"/>
        </w:rPr>
        <w:t>l</w:t>
      </w:r>
      <w:r w:rsidRPr="00967568">
        <w:rPr>
          <w:rFonts w:ascii="Arial" w:eastAsia="Arial" w:hAnsi="Arial" w:cs="Arial"/>
          <w:w w:val="101"/>
          <w:sz w:val="18"/>
          <w:szCs w:val="18"/>
        </w:rPr>
        <w:t>)</w:t>
      </w:r>
    </w:p>
    <w:p w14:paraId="6644477D" w14:textId="158C719B" w:rsidR="00B661D8" w:rsidRPr="00967568" w:rsidRDefault="00186F54" w:rsidP="00F14834">
      <w:pPr>
        <w:spacing w:after="0" w:line="240" w:lineRule="auto"/>
        <w:jc w:val="center"/>
        <w:rPr>
          <w:rFonts w:ascii="Arial" w:eastAsia="Arial" w:hAnsi="Arial" w:cs="Arial"/>
          <w:sz w:val="24"/>
          <w:szCs w:val="24"/>
        </w:rPr>
      </w:pPr>
      <w:r>
        <w:rPr>
          <w:rFonts w:ascii="Arial" w:eastAsia="Arial" w:hAnsi="Arial" w:cs="Arial"/>
          <w:noProof/>
          <w:sz w:val="24"/>
          <w:szCs w:val="24"/>
          <w:lang w:eastAsia="es-MX"/>
        </w:rPr>
        <w:drawing>
          <wp:inline distT="0" distB="0" distL="0" distR="0" wp14:anchorId="47EF10F7" wp14:editId="22324670">
            <wp:extent cx="5238750" cy="3333750"/>
            <wp:effectExtent l="19050" t="19050" r="19050" b="190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icrosoftTeams-image (3).png"/>
                    <pic:cNvPicPr/>
                  </pic:nvPicPr>
                  <pic:blipFill>
                    <a:blip r:embed="rId23">
                      <a:extLst>
                        <a:ext uri="{28A0092B-C50C-407E-A947-70E740481C1C}">
                          <a14:useLocalDpi xmlns:a14="http://schemas.microsoft.com/office/drawing/2010/main" val="0"/>
                        </a:ext>
                      </a:extLst>
                    </a:blip>
                    <a:stretch>
                      <a:fillRect/>
                    </a:stretch>
                  </pic:blipFill>
                  <pic:spPr>
                    <a:xfrm>
                      <a:off x="0" y="0"/>
                      <a:ext cx="5238750" cy="3333750"/>
                    </a:xfrm>
                    <a:prstGeom prst="rect">
                      <a:avLst/>
                    </a:prstGeom>
                    <a:ln w="12700">
                      <a:solidFill>
                        <a:schemeClr val="tx1"/>
                      </a:solidFill>
                    </a:ln>
                  </pic:spPr>
                </pic:pic>
              </a:graphicData>
            </a:graphic>
          </wp:inline>
        </w:drawing>
      </w:r>
    </w:p>
    <w:p w14:paraId="647769EA" w14:textId="77777777" w:rsidR="00B661D8" w:rsidRPr="00C77061" w:rsidRDefault="00B661D8" w:rsidP="00186F54">
      <w:pPr>
        <w:spacing w:after="0" w:line="240" w:lineRule="auto"/>
        <w:ind w:left="567"/>
        <w:rPr>
          <w:rFonts w:ascii="Arial" w:hAnsi="Arial" w:cs="Arial"/>
          <w:sz w:val="16"/>
        </w:rPr>
      </w:pPr>
      <w:r w:rsidRPr="00C77061">
        <w:rPr>
          <w:rFonts w:ascii="Arial" w:hAnsi="Arial" w:cs="Arial"/>
          <w:sz w:val="16"/>
        </w:rPr>
        <w:t xml:space="preserve">Nota: La suma de los </w:t>
      </w:r>
      <w:r w:rsidRPr="00D15309">
        <w:rPr>
          <w:rFonts w:ascii="Arial" w:eastAsia="Arial" w:hAnsi="Arial" w:cs="Arial"/>
          <w:spacing w:val="-1"/>
          <w:sz w:val="16"/>
          <w:szCs w:val="16"/>
        </w:rPr>
        <w:t>parciales</w:t>
      </w:r>
      <w:r>
        <w:rPr>
          <w:rFonts w:ascii="Arial" w:hAnsi="Arial" w:cs="Arial"/>
          <w:sz w:val="16"/>
        </w:rPr>
        <w:t xml:space="preserve"> puede</w:t>
      </w:r>
      <w:r w:rsidRPr="00C77061">
        <w:rPr>
          <w:rFonts w:ascii="Arial" w:hAnsi="Arial" w:cs="Arial"/>
          <w:sz w:val="16"/>
        </w:rPr>
        <w:t xml:space="preserve"> no coincidir con </w:t>
      </w:r>
      <w:r>
        <w:rPr>
          <w:rFonts w:ascii="Arial" w:hAnsi="Arial" w:cs="Arial"/>
          <w:sz w:val="16"/>
        </w:rPr>
        <w:t>el</w:t>
      </w:r>
      <w:r w:rsidRPr="00C77061">
        <w:rPr>
          <w:rFonts w:ascii="Arial" w:hAnsi="Arial" w:cs="Arial"/>
          <w:sz w:val="16"/>
        </w:rPr>
        <w:t xml:space="preserve"> total debido al redondeo.</w:t>
      </w:r>
    </w:p>
    <w:p w14:paraId="5427183D" w14:textId="77777777" w:rsidR="00B661D8" w:rsidRDefault="00B661D8" w:rsidP="00186F54">
      <w:pPr>
        <w:spacing w:after="0" w:line="240" w:lineRule="auto"/>
        <w:ind w:left="567"/>
        <w:rPr>
          <w:rFonts w:ascii="Arial" w:eastAsia="Arial" w:hAnsi="Arial" w:cs="Arial"/>
          <w:sz w:val="16"/>
          <w:szCs w:val="16"/>
        </w:rPr>
      </w:pPr>
      <w:r w:rsidRPr="00967568">
        <w:rPr>
          <w:rFonts w:ascii="Arial" w:eastAsia="Arial" w:hAnsi="Arial" w:cs="Arial"/>
          <w:spacing w:val="-1"/>
          <w:sz w:val="16"/>
          <w:szCs w:val="16"/>
        </w:rPr>
        <w:t>F</w:t>
      </w:r>
      <w:r w:rsidRPr="00967568">
        <w:rPr>
          <w:rFonts w:ascii="Arial" w:eastAsia="Arial" w:hAnsi="Arial" w:cs="Arial"/>
          <w:spacing w:val="-2"/>
          <w:sz w:val="16"/>
          <w:szCs w:val="16"/>
        </w:rPr>
        <w:t>u</w:t>
      </w:r>
      <w:r w:rsidRPr="00967568">
        <w:rPr>
          <w:rFonts w:ascii="Arial" w:eastAsia="Arial" w:hAnsi="Arial" w:cs="Arial"/>
          <w:spacing w:val="-6"/>
          <w:sz w:val="16"/>
          <w:szCs w:val="16"/>
        </w:rPr>
        <w:t>e</w:t>
      </w:r>
      <w:r w:rsidRPr="00967568">
        <w:rPr>
          <w:rFonts w:ascii="Arial" w:eastAsia="Arial" w:hAnsi="Arial" w:cs="Arial"/>
          <w:spacing w:val="-2"/>
          <w:sz w:val="16"/>
          <w:szCs w:val="16"/>
        </w:rPr>
        <w:t>n</w:t>
      </w:r>
      <w:r w:rsidRPr="00967568">
        <w:rPr>
          <w:rFonts w:ascii="Arial" w:eastAsia="Arial" w:hAnsi="Arial" w:cs="Arial"/>
          <w:spacing w:val="-1"/>
          <w:sz w:val="16"/>
          <w:szCs w:val="16"/>
        </w:rPr>
        <w:t>t</w:t>
      </w:r>
      <w:r w:rsidRPr="00967568">
        <w:rPr>
          <w:rFonts w:ascii="Arial" w:eastAsia="Arial" w:hAnsi="Arial" w:cs="Arial"/>
          <w:spacing w:val="-6"/>
          <w:sz w:val="16"/>
          <w:szCs w:val="16"/>
        </w:rPr>
        <w:t>e</w:t>
      </w:r>
      <w:r w:rsidRPr="00967568">
        <w:rPr>
          <w:rFonts w:ascii="Arial" w:eastAsia="Arial" w:hAnsi="Arial" w:cs="Arial"/>
          <w:sz w:val="16"/>
          <w:szCs w:val="16"/>
        </w:rPr>
        <w:t>:</w:t>
      </w:r>
      <w:r w:rsidRPr="00967568">
        <w:rPr>
          <w:rFonts w:ascii="Arial" w:eastAsia="Arial" w:hAnsi="Arial" w:cs="Arial"/>
          <w:spacing w:val="-13"/>
          <w:sz w:val="16"/>
          <w:szCs w:val="16"/>
        </w:rPr>
        <w:t xml:space="preserve"> </w:t>
      </w:r>
      <w:r w:rsidRPr="00F14834">
        <w:rPr>
          <w:rFonts w:ascii="Arial" w:hAnsi="Arial" w:cs="Arial"/>
          <w:sz w:val="16"/>
        </w:rPr>
        <w:t>INEGI</w:t>
      </w:r>
      <w:r w:rsidRPr="00967568">
        <w:rPr>
          <w:rFonts w:ascii="Arial" w:eastAsia="Arial" w:hAnsi="Arial" w:cs="Arial"/>
          <w:sz w:val="16"/>
          <w:szCs w:val="16"/>
        </w:rPr>
        <w:t>.</w:t>
      </w:r>
    </w:p>
    <w:p w14:paraId="79468391" w14:textId="77777777" w:rsidR="00515ABA" w:rsidRDefault="00515ABA" w:rsidP="001F7598">
      <w:pPr>
        <w:widowControl/>
        <w:spacing w:after="0" w:line="240" w:lineRule="auto"/>
        <w:jc w:val="both"/>
        <w:rPr>
          <w:rFonts w:ascii="Arial" w:eastAsia="Calibri" w:hAnsi="Arial" w:cs="Arial"/>
          <w:b/>
          <w:sz w:val="24"/>
          <w:szCs w:val="28"/>
        </w:rPr>
      </w:pPr>
    </w:p>
    <w:p w14:paraId="7AD9BB04" w14:textId="44548386" w:rsidR="00B661D8" w:rsidRDefault="00B661D8" w:rsidP="001F7598">
      <w:pPr>
        <w:widowControl/>
        <w:spacing w:after="0" w:line="240" w:lineRule="auto"/>
        <w:ind w:left="-567"/>
        <w:jc w:val="both"/>
        <w:rPr>
          <w:rFonts w:ascii="Arial" w:eastAsia="Calibri" w:hAnsi="Arial" w:cs="Arial"/>
          <w:b/>
          <w:sz w:val="24"/>
          <w:szCs w:val="28"/>
        </w:rPr>
      </w:pPr>
      <w:r>
        <w:rPr>
          <w:rFonts w:ascii="Arial" w:eastAsia="Calibri" w:hAnsi="Arial" w:cs="Arial"/>
          <w:b/>
          <w:sz w:val="24"/>
          <w:szCs w:val="28"/>
        </w:rPr>
        <w:t>Formación Bruta de Capital Fijo</w:t>
      </w:r>
    </w:p>
    <w:p w14:paraId="24CC3688" w14:textId="77777777" w:rsidR="007E34D4" w:rsidRPr="00967568" w:rsidRDefault="007E34D4" w:rsidP="001F7598">
      <w:pPr>
        <w:widowControl/>
        <w:spacing w:after="0" w:line="240" w:lineRule="auto"/>
        <w:ind w:left="-567"/>
        <w:jc w:val="both"/>
        <w:rPr>
          <w:rFonts w:ascii="Arial" w:eastAsia="Arial" w:hAnsi="Arial" w:cs="Arial"/>
          <w:b/>
          <w:bCs/>
          <w:sz w:val="24"/>
          <w:szCs w:val="24"/>
        </w:rPr>
      </w:pPr>
    </w:p>
    <w:p w14:paraId="7304578A" w14:textId="2DBE91F6" w:rsidR="00515ABA" w:rsidRDefault="00B661D8" w:rsidP="001F7598">
      <w:pPr>
        <w:spacing w:after="0" w:line="240" w:lineRule="auto"/>
        <w:ind w:left="-567"/>
        <w:jc w:val="both"/>
        <w:rPr>
          <w:rFonts w:ascii="Arial" w:eastAsia="Arial" w:hAnsi="Arial" w:cs="Arial"/>
          <w:sz w:val="24"/>
          <w:szCs w:val="24"/>
        </w:rPr>
      </w:pPr>
      <w:r w:rsidRPr="00BF12D1">
        <w:rPr>
          <w:rFonts w:ascii="Arial" w:eastAsia="Arial" w:hAnsi="Arial" w:cs="Arial"/>
          <w:sz w:val="24"/>
          <w:szCs w:val="24"/>
        </w:rPr>
        <w:t xml:space="preserve">La Formación Bruta de Capital Fijo da cuenta del gasto en inversión realizado en infraestructura, maquinaria y equipo, el cual permite ampliar la capacidad productiva de la economía. </w:t>
      </w:r>
      <w:r w:rsidR="00957E7C">
        <w:rPr>
          <w:rFonts w:ascii="Arial" w:eastAsia="Arial" w:hAnsi="Arial" w:cs="Arial"/>
          <w:sz w:val="24"/>
          <w:szCs w:val="24"/>
        </w:rPr>
        <w:t>En 2020</w:t>
      </w:r>
      <w:r>
        <w:rPr>
          <w:rFonts w:ascii="Arial" w:eastAsia="Arial" w:hAnsi="Arial" w:cs="Arial"/>
          <w:sz w:val="24"/>
          <w:szCs w:val="24"/>
        </w:rPr>
        <w:t xml:space="preserve"> dicha formación alcanzó un nivel de </w:t>
      </w:r>
      <w:r w:rsidR="00EA578D" w:rsidRPr="00EA578D">
        <w:rPr>
          <w:rFonts w:ascii="Arial" w:eastAsia="Arial" w:hAnsi="Arial" w:cs="Arial"/>
          <w:sz w:val="24"/>
          <w:szCs w:val="24"/>
        </w:rPr>
        <w:t>4</w:t>
      </w:r>
      <w:r w:rsidR="00515ABA">
        <w:rPr>
          <w:rFonts w:ascii="Arial" w:eastAsia="Arial" w:hAnsi="Arial" w:cs="Arial"/>
          <w:sz w:val="24"/>
          <w:szCs w:val="24"/>
        </w:rPr>
        <w:t xml:space="preserve"> </w:t>
      </w:r>
      <w:r w:rsidR="00EA578D" w:rsidRPr="00EA578D">
        <w:rPr>
          <w:rFonts w:ascii="Arial" w:eastAsia="Arial" w:hAnsi="Arial" w:cs="Arial"/>
          <w:sz w:val="24"/>
          <w:szCs w:val="24"/>
        </w:rPr>
        <w:t>419</w:t>
      </w:r>
      <w:r w:rsidR="00515ABA">
        <w:rPr>
          <w:rFonts w:ascii="Arial" w:eastAsia="Arial" w:hAnsi="Arial" w:cs="Arial"/>
          <w:sz w:val="24"/>
          <w:szCs w:val="24"/>
        </w:rPr>
        <w:t xml:space="preserve"> </w:t>
      </w:r>
      <w:r w:rsidR="00EA578D" w:rsidRPr="00EA578D">
        <w:rPr>
          <w:rFonts w:ascii="Arial" w:eastAsia="Arial" w:hAnsi="Arial" w:cs="Arial"/>
          <w:sz w:val="24"/>
          <w:szCs w:val="24"/>
        </w:rPr>
        <w:t>689</w:t>
      </w:r>
      <w:r>
        <w:rPr>
          <w:rFonts w:ascii="Arial" w:eastAsia="Arial" w:hAnsi="Arial" w:cs="Arial"/>
          <w:sz w:val="24"/>
          <w:szCs w:val="24"/>
        </w:rPr>
        <w:t xml:space="preserve"> millones de pesos. </w:t>
      </w:r>
      <w:r w:rsidRPr="00BF12D1">
        <w:rPr>
          <w:rFonts w:ascii="Arial" w:eastAsia="Arial" w:hAnsi="Arial" w:cs="Arial"/>
          <w:sz w:val="24"/>
          <w:szCs w:val="24"/>
        </w:rPr>
        <w:t>Por sector institucional se observó</w:t>
      </w:r>
      <w:r>
        <w:rPr>
          <w:rFonts w:ascii="Arial" w:eastAsia="Arial" w:hAnsi="Arial" w:cs="Arial"/>
          <w:sz w:val="24"/>
          <w:szCs w:val="24"/>
        </w:rPr>
        <w:t xml:space="preserve"> </w:t>
      </w:r>
      <w:r w:rsidRPr="00BF12D1">
        <w:rPr>
          <w:rFonts w:ascii="Arial" w:eastAsia="Arial" w:hAnsi="Arial" w:cs="Arial"/>
          <w:sz w:val="24"/>
          <w:szCs w:val="24"/>
        </w:rPr>
        <w:t>que</w:t>
      </w:r>
      <w:r>
        <w:rPr>
          <w:rFonts w:ascii="Arial" w:eastAsia="Arial" w:hAnsi="Arial" w:cs="Arial"/>
          <w:sz w:val="24"/>
          <w:szCs w:val="24"/>
        </w:rPr>
        <w:t xml:space="preserve"> </w:t>
      </w:r>
      <w:r w:rsidRPr="00BF12D1">
        <w:rPr>
          <w:rFonts w:ascii="Arial" w:eastAsia="Arial" w:hAnsi="Arial" w:cs="Arial"/>
          <w:sz w:val="24"/>
          <w:szCs w:val="24"/>
        </w:rPr>
        <w:t xml:space="preserve">el porcentaje más alto de gasto de inversión fija lo realizaron las </w:t>
      </w:r>
      <w:r w:rsidR="00515ABA">
        <w:rPr>
          <w:rFonts w:ascii="Arial" w:eastAsia="Arial" w:hAnsi="Arial" w:cs="Arial"/>
          <w:sz w:val="24"/>
          <w:szCs w:val="24"/>
        </w:rPr>
        <w:t>s</w:t>
      </w:r>
      <w:r w:rsidRPr="00BF12D1">
        <w:rPr>
          <w:rFonts w:ascii="Arial" w:eastAsia="Arial" w:hAnsi="Arial" w:cs="Arial"/>
          <w:sz w:val="24"/>
          <w:szCs w:val="24"/>
        </w:rPr>
        <w:t xml:space="preserve">ociedades no financieras con </w:t>
      </w:r>
      <w:r w:rsidR="00B37AAA">
        <w:rPr>
          <w:rFonts w:ascii="Arial" w:eastAsia="Arial" w:hAnsi="Arial" w:cs="Arial"/>
          <w:sz w:val="24"/>
          <w:szCs w:val="24"/>
        </w:rPr>
        <w:t>59.5</w:t>
      </w:r>
      <w:r w:rsidRPr="00184DF0">
        <w:rPr>
          <w:rFonts w:ascii="Arial" w:eastAsia="Arial" w:hAnsi="Arial" w:cs="Arial"/>
          <w:sz w:val="24"/>
          <w:szCs w:val="24"/>
        </w:rPr>
        <w:t xml:space="preserve">% del total nacional, los </w:t>
      </w:r>
      <w:r w:rsidR="00515ABA">
        <w:rPr>
          <w:rFonts w:ascii="Arial" w:eastAsia="Arial" w:hAnsi="Arial" w:cs="Arial"/>
          <w:sz w:val="24"/>
          <w:szCs w:val="24"/>
        </w:rPr>
        <w:t>h</w:t>
      </w:r>
      <w:r w:rsidRPr="00184DF0">
        <w:rPr>
          <w:rFonts w:ascii="Arial" w:eastAsia="Arial" w:hAnsi="Arial" w:cs="Arial"/>
          <w:sz w:val="24"/>
          <w:szCs w:val="24"/>
        </w:rPr>
        <w:t xml:space="preserve">ogares participaron con </w:t>
      </w:r>
      <w:r w:rsidR="00B37AAA">
        <w:rPr>
          <w:rFonts w:ascii="Arial" w:eastAsia="Arial" w:hAnsi="Arial" w:cs="Arial"/>
          <w:sz w:val="24"/>
          <w:szCs w:val="24"/>
        </w:rPr>
        <w:t>30.9</w:t>
      </w:r>
      <w:r w:rsidRPr="00184DF0">
        <w:rPr>
          <w:rFonts w:ascii="Arial" w:eastAsia="Arial" w:hAnsi="Arial" w:cs="Arial"/>
          <w:sz w:val="24"/>
          <w:szCs w:val="24"/>
        </w:rPr>
        <w:t xml:space="preserve">%, el </w:t>
      </w:r>
      <w:r w:rsidR="00515ABA">
        <w:rPr>
          <w:rFonts w:ascii="Arial" w:eastAsia="Arial" w:hAnsi="Arial" w:cs="Arial"/>
          <w:sz w:val="24"/>
          <w:szCs w:val="24"/>
        </w:rPr>
        <w:t>g</w:t>
      </w:r>
      <w:r w:rsidRPr="00184DF0">
        <w:rPr>
          <w:rFonts w:ascii="Arial" w:eastAsia="Arial" w:hAnsi="Arial" w:cs="Arial"/>
          <w:sz w:val="24"/>
          <w:szCs w:val="24"/>
        </w:rPr>
        <w:t xml:space="preserve">obierno general </w:t>
      </w:r>
      <w:r w:rsidR="00515ABA">
        <w:rPr>
          <w:rFonts w:ascii="Arial" w:eastAsia="Arial" w:hAnsi="Arial" w:cs="Arial"/>
          <w:sz w:val="24"/>
          <w:szCs w:val="24"/>
        </w:rPr>
        <w:t xml:space="preserve">con </w:t>
      </w:r>
      <w:r w:rsidR="00B37AAA">
        <w:rPr>
          <w:rFonts w:ascii="Arial" w:eastAsia="Arial" w:hAnsi="Arial" w:cs="Arial"/>
          <w:sz w:val="24"/>
          <w:szCs w:val="24"/>
        </w:rPr>
        <w:t>7.9</w:t>
      </w:r>
      <w:r w:rsidRPr="00184DF0">
        <w:rPr>
          <w:rFonts w:ascii="Arial" w:eastAsia="Arial" w:hAnsi="Arial" w:cs="Arial"/>
          <w:sz w:val="24"/>
          <w:szCs w:val="24"/>
        </w:rPr>
        <w:t xml:space="preserve">%, las </w:t>
      </w:r>
      <w:r w:rsidR="00515ABA">
        <w:rPr>
          <w:rFonts w:ascii="Arial" w:eastAsia="Arial" w:hAnsi="Arial" w:cs="Arial"/>
          <w:sz w:val="24"/>
          <w:szCs w:val="24"/>
        </w:rPr>
        <w:t>s</w:t>
      </w:r>
      <w:r w:rsidRPr="00184DF0">
        <w:rPr>
          <w:rFonts w:ascii="Arial" w:eastAsia="Arial" w:hAnsi="Arial" w:cs="Arial"/>
          <w:sz w:val="24"/>
          <w:szCs w:val="24"/>
        </w:rPr>
        <w:t xml:space="preserve">ociedades financieras </w:t>
      </w:r>
      <w:r w:rsidR="00515ABA">
        <w:rPr>
          <w:rFonts w:ascii="Arial" w:eastAsia="Arial" w:hAnsi="Arial" w:cs="Arial"/>
          <w:sz w:val="24"/>
          <w:szCs w:val="24"/>
        </w:rPr>
        <w:t xml:space="preserve">con </w:t>
      </w:r>
      <w:r w:rsidRPr="00184DF0">
        <w:rPr>
          <w:rFonts w:ascii="Arial" w:eastAsia="Arial" w:hAnsi="Arial" w:cs="Arial"/>
          <w:sz w:val="24"/>
          <w:szCs w:val="24"/>
        </w:rPr>
        <w:t>1.</w:t>
      </w:r>
      <w:r w:rsidR="00B37AAA">
        <w:rPr>
          <w:rFonts w:ascii="Arial" w:eastAsia="Arial" w:hAnsi="Arial" w:cs="Arial"/>
          <w:sz w:val="24"/>
          <w:szCs w:val="24"/>
        </w:rPr>
        <w:t>6</w:t>
      </w:r>
      <w:r w:rsidRPr="00184DF0">
        <w:rPr>
          <w:rFonts w:ascii="Arial" w:eastAsia="Arial" w:hAnsi="Arial" w:cs="Arial"/>
          <w:sz w:val="24"/>
          <w:szCs w:val="24"/>
        </w:rPr>
        <w:t xml:space="preserve">% y las ISFLSH </w:t>
      </w:r>
      <w:r w:rsidR="00515ABA">
        <w:rPr>
          <w:rFonts w:ascii="Arial" w:eastAsia="Arial" w:hAnsi="Arial" w:cs="Arial"/>
          <w:sz w:val="24"/>
          <w:szCs w:val="24"/>
        </w:rPr>
        <w:t xml:space="preserve">con </w:t>
      </w:r>
      <w:r w:rsidRPr="00184DF0">
        <w:rPr>
          <w:rFonts w:ascii="Arial" w:eastAsia="Arial" w:hAnsi="Arial" w:cs="Arial"/>
          <w:sz w:val="24"/>
          <w:szCs w:val="24"/>
        </w:rPr>
        <w:t>0.</w:t>
      </w:r>
      <w:r w:rsidR="00B37AAA">
        <w:rPr>
          <w:rFonts w:ascii="Arial" w:eastAsia="Arial" w:hAnsi="Arial" w:cs="Arial"/>
          <w:sz w:val="24"/>
          <w:szCs w:val="24"/>
        </w:rPr>
        <w:t>1</w:t>
      </w:r>
      <w:r>
        <w:rPr>
          <w:rFonts w:ascii="Arial" w:eastAsia="Arial" w:hAnsi="Arial" w:cs="Arial"/>
          <w:sz w:val="24"/>
          <w:szCs w:val="24"/>
        </w:rPr>
        <w:t xml:space="preserve"> </w:t>
      </w:r>
      <w:r w:rsidRPr="00184DF0">
        <w:rPr>
          <w:rFonts w:ascii="Arial" w:eastAsia="Arial" w:hAnsi="Arial" w:cs="Arial"/>
          <w:sz w:val="24"/>
          <w:szCs w:val="24"/>
        </w:rPr>
        <w:t xml:space="preserve">por </w:t>
      </w:r>
      <w:r w:rsidRPr="00BF12D1">
        <w:rPr>
          <w:rFonts w:ascii="Arial" w:eastAsia="Arial" w:hAnsi="Arial" w:cs="Arial"/>
          <w:sz w:val="24"/>
          <w:szCs w:val="24"/>
        </w:rPr>
        <w:t>ciento.</w:t>
      </w:r>
    </w:p>
    <w:p w14:paraId="02F2536D" w14:textId="77777777" w:rsidR="001F7598" w:rsidRPr="001F7598" w:rsidRDefault="001F7598" w:rsidP="001F7598">
      <w:pPr>
        <w:spacing w:after="0" w:line="240" w:lineRule="auto"/>
        <w:ind w:left="-567"/>
        <w:jc w:val="both"/>
        <w:rPr>
          <w:rFonts w:ascii="Arial" w:eastAsia="Arial" w:hAnsi="Arial" w:cs="Arial"/>
          <w:sz w:val="24"/>
          <w:szCs w:val="24"/>
        </w:rPr>
      </w:pPr>
    </w:p>
    <w:p w14:paraId="2C9029A0" w14:textId="5DBD0D31" w:rsidR="00B661D8" w:rsidRDefault="00B661D8" w:rsidP="001F7598">
      <w:pPr>
        <w:widowControl/>
        <w:spacing w:after="0" w:line="240" w:lineRule="auto"/>
        <w:ind w:left="-567"/>
        <w:rPr>
          <w:rFonts w:ascii="Arial" w:eastAsia="Calibri" w:hAnsi="Arial" w:cs="Arial"/>
          <w:b/>
          <w:sz w:val="24"/>
          <w:szCs w:val="28"/>
        </w:rPr>
      </w:pPr>
      <w:r>
        <w:rPr>
          <w:rFonts w:ascii="Arial" w:eastAsia="Calibri" w:hAnsi="Arial" w:cs="Arial"/>
          <w:b/>
          <w:sz w:val="24"/>
          <w:szCs w:val="28"/>
        </w:rPr>
        <w:t>Estructura del Ahorro Bruto</w:t>
      </w:r>
    </w:p>
    <w:p w14:paraId="38B00564" w14:textId="77777777" w:rsidR="00515ABA" w:rsidRPr="00967568" w:rsidRDefault="00515ABA" w:rsidP="001F7598">
      <w:pPr>
        <w:widowControl/>
        <w:spacing w:after="0" w:line="240" w:lineRule="auto"/>
        <w:ind w:left="-567"/>
        <w:rPr>
          <w:rFonts w:ascii="Arial" w:eastAsia="Arial" w:hAnsi="Arial" w:cs="Arial"/>
          <w:b/>
          <w:bCs/>
          <w:spacing w:val="-2"/>
          <w:sz w:val="24"/>
          <w:szCs w:val="24"/>
        </w:rPr>
      </w:pPr>
    </w:p>
    <w:p w14:paraId="3199A70F" w14:textId="76A2E1C5" w:rsidR="00B661D8" w:rsidRDefault="00FF2DDA" w:rsidP="001F7598">
      <w:pPr>
        <w:spacing w:after="0" w:line="240" w:lineRule="auto"/>
        <w:ind w:left="-567"/>
        <w:jc w:val="both"/>
        <w:rPr>
          <w:rFonts w:ascii="Arial" w:eastAsia="Arial" w:hAnsi="Arial" w:cs="Arial"/>
          <w:sz w:val="24"/>
          <w:szCs w:val="24"/>
        </w:rPr>
      </w:pPr>
      <w:r w:rsidRPr="00FF2DDA">
        <w:rPr>
          <w:rFonts w:ascii="Arial" w:eastAsia="Arial" w:hAnsi="Arial" w:cs="Arial"/>
          <w:sz w:val="24"/>
          <w:szCs w:val="24"/>
        </w:rPr>
        <w:t xml:space="preserve">Las Cuentas por Sectores Institucionales muestran que en 2020 un monto relevante del Ahorro Bruto total fue aportado por los </w:t>
      </w:r>
      <w:r w:rsidR="00515ABA">
        <w:rPr>
          <w:rFonts w:ascii="Arial" w:eastAsia="Arial" w:hAnsi="Arial" w:cs="Arial"/>
          <w:sz w:val="24"/>
          <w:szCs w:val="24"/>
        </w:rPr>
        <w:t>h</w:t>
      </w:r>
      <w:r w:rsidRPr="00FF2DDA">
        <w:rPr>
          <w:rFonts w:ascii="Arial" w:eastAsia="Arial" w:hAnsi="Arial" w:cs="Arial"/>
          <w:sz w:val="24"/>
          <w:szCs w:val="24"/>
        </w:rPr>
        <w:t xml:space="preserve">ogares y las </w:t>
      </w:r>
      <w:r w:rsidR="00515ABA">
        <w:rPr>
          <w:rFonts w:ascii="Arial" w:eastAsia="Arial" w:hAnsi="Arial" w:cs="Arial"/>
          <w:sz w:val="24"/>
          <w:szCs w:val="24"/>
        </w:rPr>
        <w:t>s</w:t>
      </w:r>
      <w:r w:rsidRPr="00FF2DDA">
        <w:rPr>
          <w:rFonts w:ascii="Arial" w:eastAsia="Arial" w:hAnsi="Arial" w:cs="Arial"/>
          <w:sz w:val="24"/>
          <w:szCs w:val="24"/>
        </w:rPr>
        <w:t xml:space="preserve">ociedades no financieras con 91.6% y 25.9%, respectivamente; le siguieron las </w:t>
      </w:r>
      <w:r w:rsidR="00515ABA">
        <w:rPr>
          <w:rFonts w:ascii="Arial" w:eastAsia="Arial" w:hAnsi="Arial" w:cs="Arial"/>
          <w:sz w:val="24"/>
          <w:szCs w:val="24"/>
        </w:rPr>
        <w:t>s</w:t>
      </w:r>
      <w:r w:rsidRPr="00FF2DDA">
        <w:rPr>
          <w:rFonts w:ascii="Arial" w:eastAsia="Arial" w:hAnsi="Arial" w:cs="Arial"/>
          <w:sz w:val="24"/>
          <w:szCs w:val="24"/>
        </w:rPr>
        <w:t>ociedades financieras con 17.5% y las ISFLSH</w:t>
      </w:r>
      <w:r w:rsidR="00515ABA">
        <w:rPr>
          <w:rFonts w:ascii="Arial" w:eastAsia="Arial" w:hAnsi="Arial" w:cs="Arial"/>
          <w:sz w:val="24"/>
          <w:szCs w:val="24"/>
        </w:rPr>
        <w:t xml:space="preserve"> con</w:t>
      </w:r>
      <w:r w:rsidRPr="00FF2DDA">
        <w:rPr>
          <w:rFonts w:ascii="Arial" w:eastAsia="Arial" w:hAnsi="Arial" w:cs="Arial"/>
          <w:sz w:val="24"/>
          <w:szCs w:val="24"/>
        </w:rPr>
        <w:t xml:space="preserve"> 1.9%; mientras que el </w:t>
      </w:r>
      <w:r w:rsidR="00515ABA">
        <w:rPr>
          <w:rFonts w:ascii="Arial" w:eastAsia="Arial" w:hAnsi="Arial" w:cs="Arial"/>
          <w:sz w:val="24"/>
          <w:szCs w:val="24"/>
        </w:rPr>
        <w:t>g</w:t>
      </w:r>
      <w:r w:rsidRPr="00FF2DDA">
        <w:rPr>
          <w:rFonts w:ascii="Arial" w:eastAsia="Arial" w:hAnsi="Arial" w:cs="Arial"/>
          <w:sz w:val="24"/>
          <w:szCs w:val="24"/>
        </w:rPr>
        <w:t>ob</w:t>
      </w:r>
      <w:r>
        <w:rPr>
          <w:rFonts w:ascii="Arial" w:eastAsia="Arial" w:hAnsi="Arial" w:cs="Arial"/>
          <w:sz w:val="24"/>
          <w:szCs w:val="24"/>
        </w:rPr>
        <w:t xml:space="preserve">ierno </w:t>
      </w:r>
      <w:r w:rsidR="00515ABA">
        <w:rPr>
          <w:rFonts w:ascii="Arial" w:eastAsia="Arial" w:hAnsi="Arial" w:cs="Arial"/>
          <w:sz w:val="24"/>
          <w:szCs w:val="24"/>
        </w:rPr>
        <w:t xml:space="preserve">general </w:t>
      </w:r>
      <w:r>
        <w:rPr>
          <w:rFonts w:ascii="Arial" w:eastAsia="Arial" w:hAnsi="Arial" w:cs="Arial"/>
          <w:sz w:val="24"/>
          <w:szCs w:val="24"/>
        </w:rPr>
        <w:t xml:space="preserve">observó un desahorro de </w:t>
      </w:r>
      <w:r w:rsidRPr="00FF2DDA">
        <w:rPr>
          <w:rFonts w:ascii="Arial" w:eastAsia="Arial" w:hAnsi="Arial" w:cs="Arial"/>
          <w:sz w:val="24"/>
          <w:szCs w:val="24"/>
        </w:rPr>
        <w:t xml:space="preserve">22.2% y el restante 14.7% </w:t>
      </w:r>
      <w:r w:rsidR="00D11AD2">
        <w:rPr>
          <w:rFonts w:ascii="Arial" w:eastAsia="Arial" w:hAnsi="Arial" w:cs="Arial"/>
          <w:sz w:val="24"/>
          <w:szCs w:val="24"/>
        </w:rPr>
        <w:t>corresponde al</w:t>
      </w:r>
      <w:r w:rsidRPr="00FF2DDA">
        <w:rPr>
          <w:rFonts w:ascii="Arial" w:eastAsia="Arial" w:hAnsi="Arial" w:cs="Arial"/>
          <w:sz w:val="24"/>
          <w:szCs w:val="24"/>
        </w:rPr>
        <w:t xml:space="preserve"> des</w:t>
      </w:r>
      <w:r>
        <w:rPr>
          <w:rFonts w:ascii="Arial" w:eastAsia="Arial" w:hAnsi="Arial" w:cs="Arial"/>
          <w:sz w:val="24"/>
          <w:szCs w:val="24"/>
        </w:rPr>
        <w:t xml:space="preserve">ahorro </w:t>
      </w:r>
      <w:r w:rsidR="00D11AD2">
        <w:rPr>
          <w:rFonts w:ascii="Arial" w:eastAsia="Arial" w:hAnsi="Arial" w:cs="Arial"/>
          <w:sz w:val="24"/>
          <w:szCs w:val="24"/>
        </w:rPr>
        <w:t>externo</w:t>
      </w:r>
      <w:r w:rsidRPr="00FF2DDA">
        <w:rPr>
          <w:rFonts w:ascii="Arial" w:eastAsia="Arial" w:hAnsi="Arial" w:cs="Arial"/>
          <w:sz w:val="24"/>
          <w:szCs w:val="24"/>
        </w:rPr>
        <w:t>.</w:t>
      </w:r>
    </w:p>
    <w:p w14:paraId="2662A1A7" w14:textId="77777777" w:rsidR="001F7598" w:rsidRPr="00BF12D1" w:rsidRDefault="001F7598" w:rsidP="001F7598">
      <w:pPr>
        <w:spacing w:after="0" w:line="240" w:lineRule="auto"/>
        <w:ind w:left="-567"/>
        <w:jc w:val="both"/>
        <w:rPr>
          <w:rFonts w:ascii="Arial" w:eastAsia="Arial" w:hAnsi="Arial" w:cs="Arial"/>
          <w:sz w:val="24"/>
          <w:szCs w:val="24"/>
        </w:rPr>
      </w:pPr>
    </w:p>
    <w:p w14:paraId="56884E50" w14:textId="257733E6" w:rsidR="00515ABA" w:rsidRPr="00967568" w:rsidRDefault="00FF2DDA" w:rsidP="001F7598">
      <w:pPr>
        <w:spacing w:after="0" w:line="240" w:lineRule="auto"/>
        <w:ind w:left="-567"/>
        <w:jc w:val="both"/>
        <w:rPr>
          <w:rFonts w:ascii="Arial" w:eastAsia="Arial" w:hAnsi="Arial" w:cs="Arial"/>
          <w:spacing w:val="-2"/>
          <w:sz w:val="24"/>
          <w:szCs w:val="24"/>
        </w:rPr>
      </w:pPr>
      <w:r w:rsidRPr="00FF2DDA">
        <w:rPr>
          <w:rFonts w:ascii="Arial" w:eastAsia="Arial" w:hAnsi="Arial" w:cs="Arial"/>
          <w:spacing w:val="-2"/>
          <w:sz w:val="24"/>
          <w:szCs w:val="24"/>
        </w:rPr>
        <w:t xml:space="preserve">Así, en el año de referencia la tasa de </w:t>
      </w:r>
      <w:r w:rsidR="00515ABA">
        <w:rPr>
          <w:rFonts w:ascii="Arial" w:eastAsia="Arial" w:hAnsi="Arial" w:cs="Arial"/>
          <w:spacing w:val="-2"/>
          <w:sz w:val="24"/>
          <w:szCs w:val="24"/>
        </w:rPr>
        <w:t>A</w:t>
      </w:r>
      <w:r w:rsidRPr="00FF2DDA">
        <w:rPr>
          <w:rFonts w:ascii="Arial" w:eastAsia="Arial" w:hAnsi="Arial" w:cs="Arial"/>
          <w:spacing w:val="-2"/>
          <w:sz w:val="24"/>
          <w:szCs w:val="24"/>
        </w:rPr>
        <w:t xml:space="preserve">horro </w:t>
      </w:r>
      <w:r w:rsidR="00515ABA">
        <w:rPr>
          <w:rFonts w:ascii="Arial" w:eastAsia="Arial" w:hAnsi="Arial" w:cs="Arial"/>
          <w:spacing w:val="-2"/>
          <w:sz w:val="24"/>
          <w:szCs w:val="24"/>
        </w:rPr>
        <w:t>B</w:t>
      </w:r>
      <w:r w:rsidRPr="00FF2DDA">
        <w:rPr>
          <w:rFonts w:ascii="Arial" w:eastAsia="Arial" w:hAnsi="Arial" w:cs="Arial"/>
          <w:spacing w:val="-2"/>
          <w:sz w:val="24"/>
          <w:szCs w:val="24"/>
        </w:rPr>
        <w:t xml:space="preserve">ruto </w:t>
      </w:r>
      <w:r w:rsidR="00515ABA">
        <w:rPr>
          <w:rFonts w:ascii="Arial" w:eastAsia="Arial" w:hAnsi="Arial" w:cs="Arial"/>
          <w:spacing w:val="-2"/>
          <w:sz w:val="24"/>
          <w:szCs w:val="24"/>
        </w:rPr>
        <w:t>T</w:t>
      </w:r>
      <w:r w:rsidRPr="00FF2DDA">
        <w:rPr>
          <w:rFonts w:ascii="Arial" w:eastAsia="Arial" w:hAnsi="Arial" w:cs="Arial"/>
          <w:spacing w:val="-2"/>
          <w:sz w:val="24"/>
          <w:szCs w:val="24"/>
        </w:rPr>
        <w:t>otal del país fue equivalente a 22.3% del PIB a precios de mercado, cifra menor en 1.7 puntos porcentuales que la reportada en 2019. Dicho comportamiento derivó de una disminución en el ahorro externo.</w:t>
      </w:r>
    </w:p>
    <w:p w14:paraId="24A145F1" w14:textId="721B1785" w:rsidR="00B661D8" w:rsidRPr="00967568" w:rsidRDefault="00B661D8" w:rsidP="00515ABA">
      <w:pPr>
        <w:spacing w:after="0" w:line="240" w:lineRule="auto"/>
        <w:jc w:val="center"/>
        <w:rPr>
          <w:rFonts w:ascii="Arial" w:eastAsia="Arial" w:hAnsi="Arial" w:cs="Arial"/>
          <w:spacing w:val="-2"/>
          <w:sz w:val="24"/>
          <w:szCs w:val="24"/>
        </w:rPr>
      </w:pPr>
      <w:r>
        <w:rPr>
          <w:rFonts w:ascii="Arial" w:eastAsia="Arial" w:hAnsi="Arial" w:cs="Arial"/>
          <w:spacing w:val="-2"/>
          <w:sz w:val="24"/>
          <w:szCs w:val="24"/>
        </w:rPr>
        <w:lastRenderedPageBreak/>
        <w:t xml:space="preserve">Cuadro </w:t>
      </w:r>
      <w:r w:rsidR="00987B4E">
        <w:rPr>
          <w:rFonts w:ascii="Arial" w:eastAsia="Arial" w:hAnsi="Arial" w:cs="Arial"/>
          <w:spacing w:val="-2"/>
          <w:sz w:val="24"/>
          <w:szCs w:val="24"/>
        </w:rPr>
        <w:t>3</w:t>
      </w:r>
    </w:p>
    <w:p w14:paraId="5A04F01D" w14:textId="50BB83F6" w:rsidR="00B661D8" w:rsidRPr="0064647D" w:rsidRDefault="00B661D8" w:rsidP="00515ABA">
      <w:pPr>
        <w:spacing w:after="0" w:line="240" w:lineRule="auto"/>
        <w:ind w:right="31"/>
        <w:jc w:val="center"/>
        <w:rPr>
          <w:rFonts w:ascii="Arial" w:eastAsia="Arial" w:hAnsi="Arial" w:cs="Arial"/>
          <w:sz w:val="24"/>
        </w:rPr>
      </w:pPr>
      <w:r>
        <w:rPr>
          <w:rFonts w:ascii="Arial" w:hAnsi="Arial" w:cs="Arial"/>
          <w:b/>
          <w:smallCaps/>
          <w:sz w:val="24"/>
        </w:rPr>
        <w:t>Ahorro Bruto por Sector I</w:t>
      </w:r>
      <w:r w:rsidRPr="0064647D">
        <w:rPr>
          <w:rFonts w:ascii="Arial" w:hAnsi="Arial" w:cs="Arial"/>
          <w:b/>
          <w:smallCaps/>
          <w:sz w:val="24"/>
        </w:rPr>
        <w:t xml:space="preserve">nstitucional, </w:t>
      </w:r>
      <w:r>
        <w:rPr>
          <w:rFonts w:ascii="Arial" w:hAnsi="Arial" w:cs="Arial"/>
          <w:b/>
          <w:smallCaps/>
          <w:sz w:val="24"/>
        </w:rPr>
        <w:t>201</w:t>
      </w:r>
      <w:r w:rsidR="00855B8C">
        <w:rPr>
          <w:rFonts w:ascii="Arial" w:hAnsi="Arial" w:cs="Arial"/>
          <w:b/>
          <w:smallCaps/>
          <w:sz w:val="24"/>
        </w:rPr>
        <w:t>9-2020</w:t>
      </w:r>
    </w:p>
    <w:p w14:paraId="0A7C5FE8" w14:textId="223400F9" w:rsidR="00B661D8" w:rsidRDefault="00B661D8" w:rsidP="00515ABA">
      <w:pPr>
        <w:spacing w:after="0" w:line="240" w:lineRule="auto"/>
        <w:ind w:right="-20"/>
        <w:jc w:val="center"/>
        <w:rPr>
          <w:rFonts w:ascii="Arial" w:eastAsia="Arial" w:hAnsi="Arial" w:cs="Arial"/>
          <w:w w:val="101"/>
          <w:position w:val="-1"/>
          <w:sz w:val="18"/>
          <w:szCs w:val="18"/>
        </w:rPr>
      </w:pPr>
      <w:r>
        <w:rPr>
          <w:noProof/>
          <w:lang w:eastAsia="es-MX"/>
        </w:rPr>
        <mc:AlternateContent>
          <mc:Choice Requires="wpg">
            <w:drawing>
              <wp:anchor distT="0" distB="0" distL="114300" distR="114300" simplePos="0" relativeHeight="251659264" behindDoc="1" locked="0" layoutInCell="1" allowOverlap="1" wp14:anchorId="40E89FB9" wp14:editId="37444DF4">
                <wp:simplePos x="0" y="0"/>
                <wp:positionH relativeFrom="page">
                  <wp:posOffset>1061085</wp:posOffset>
                </wp:positionH>
                <wp:positionV relativeFrom="paragraph">
                  <wp:posOffset>436245</wp:posOffset>
                </wp:positionV>
                <wp:extent cx="18415" cy="1270"/>
                <wp:effectExtent l="0" t="0" r="19685" b="1778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 cy="1270"/>
                          <a:chOff x="1671" y="687"/>
                          <a:chExt cx="29" cy="2"/>
                        </a:xfrm>
                      </wpg:grpSpPr>
                      <wps:wsp>
                        <wps:cNvPr id="8" name="Freeform 3"/>
                        <wps:cNvSpPr>
                          <a:spLocks/>
                        </wps:cNvSpPr>
                        <wps:spPr bwMode="auto">
                          <a:xfrm>
                            <a:off x="1671" y="687"/>
                            <a:ext cx="29" cy="2"/>
                          </a:xfrm>
                          <a:custGeom>
                            <a:avLst/>
                            <a:gdLst>
                              <a:gd name="T0" fmla="+- 0 1671 1671"/>
                              <a:gd name="T1" fmla="*/ T0 w 29"/>
                              <a:gd name="T2" fmla="+- 0 1700 1671"/>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B532CF5" id="Group 2" o:spid="_x0000_s1026" style="position:absolute;margin-left:83.55pt;margin-top:34.35pt;width:1.45pt;height:.1pt;z-index:-251657216;mso-position-horizontal-relative:page" coordorigin="1671,687" coordsize="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">
                <v:shape id="Freeform 3" o:spid="_x0000_s1027" style="position:absolute;left:1671;top:687;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" path="m,l29,e" filled="f" strokeweight="1.54pt">
                  <v:path arrowok="t" o:connecttype="custom" o:connectlocs="0,0;29,0" o:connectangles="0,0"/>
                </v:shape>
                <w10:wrap anchorx="page"/>
              </v:group>
            </w:pict>
          </mc:Fallback>
        </mc:AlternateContent>
      </w:r>
      <w:r w:rsidRPr="00967568">
        <w:rPr>
          <w:rFonts w:ascii="Arial" w:eastAsia="Arial" w:hAnsi="Arial" w:cs="Arial"/>
          <w:spacing w:val="1"/>
          <w:position w:val="-1"/>
          <w:sz w:val="18"/>
          <w:szCs w:val="18"/>
        </w:rPr>
        <w:t>(</w:t>
      </w:r>
      <w:r w:rsidRPr="00967568">
        <w:rPr>
          <w:rFonts w:ascii="Arial" w:eastAsia="Arial" w:hAnsi="Arial" w:cs="Arial"/>
          <w:spacing w:val="-2"/>
          <w:position w:val="-1"/>
          <w:sz w:val="18"/>
          <w:szCs w:val="18"/>
        </w:rPr>
        <w:t>P</w:t>
      </w:r>
      <w:r w:rsidRPr="00967568">
        <w:rPr>
          <w:rFonts w:ascii="Arial" w:eastAsia="Arial" w:hAnsi="Arial" w:cs="Arial"/>
          <w:spacing w:val="-1"/>
          <w:position w:val="-1"/>
          <w:sz w:val="18"/>
          <w:szCs w:val="18"/>
        </w:rPr>
        <w:t>a</w:t>
      </w:r>
      <w:r w:rsidRPr="00967568">
        <w:rPr>
          <w:rFonts w:ascii="Arial" w:eastAsia="Arial" w:hAnsi="Arial" w:cs="Arial"/>
          <w:spacing w:val="1"/>
          <w:position w:val="-1"/>
          <w:sz w:val="18"/>
          <w:szCs w:val="18"/>
        </w:rPr>
        <w:t>r</w:t>
      </w:r>
      <w:r w:rsidRPr="00967568">
        <w:rPr>
          <w:rFonts w:ascii="Arial" w:eastAsia="Arial" w:hAnsi="Arial" w:cs="Arial"/>
          <w:spacing w:val="2"/>
          <w:position w:val="-1"/>
          <w:sz w:val="18"/>
          <w:szCs w:val="18"/>
        </w:rPr>
        <w:t>t</w:t>
      </w:r>
      <w:r w:rsidRPr="00967568">
        <w:rPr>
          <w:rFonts w:ascii="Arial" w:eastAsia="Arial" w:hAnsi="Arial" w:cs="Arial"/>
          <w:spacing w:val="3"/>
          <w:position w:val="-1"/>
          <w:sz w:val="18"/>
          <w:szCs w:val="18"/>
        </w:rPr>
        <w:t>i</w:t>
      </w:r>
      <w:r w:rsidRPr="00967568">
        <w:rPr>
          <w:rFonts w:ascii="Arial" w:eastAsia="Arial" w:hAnsi="Arial" w:cs="Arial"/>
          <w:position w:val="-1"/>
          <w:sz w:val="18"/>
          <w:szCs w:val="18"/>
        </w:rPr>
        <w:t>c</w:t>
      </w:r>
      <w:r w:rsidRPr="00967568">
        <w:rPr>
          <w:rFonts w:ascii="Arial" w:eastAsia="Arial" w:hAnsi="Arial" w:cs="Arial"/>
          <w:spacing w:val="3"/>
          <w:position w:val="-1"/>
          <w:sz w:val="18"/>
          <w:szCs w:val="18"/>
        </w:rPr>
        <w:t>i</w:t>
      </w:r>
      <w:r w:rsidRPr="00967568">
        <w:rPr>
          <w:rFonts w:ascii="Arial" w:eastAsia="Arial" w:hAnsi="Arial" w:cs="Arial"/>
          <w:spacing w:val="-1"/>
          <w:position w:val="-1"/>
          <w:sz w:val="18"/>
          <w:szCs w:val="18"/>
        </w:rPr>
        <w:t>pa</w:t>
      </w:r>
      <w:r w:rsidRPr="00967568">
        <w:rPr>
          <w:rFonts w:ascii="Arial" w:eastAsia="Arial" w:hAnsi="Arial" w:cs="Arial"/>
          <w:position w:val="-1"/>
          <w:sz w:val="18"/>
          <w:szCs w:val="18"/>
        </w:rPr>
        <w:t>c</w:t>
      </w:r>
      <w:r w:rsidRPr="00967568">
        <w:rPr>
          <w:rFonts w:ascii="Arial" w:eastAsia="Arial" w:hAnsi="Arial" w:cs="Arial"/>
          <w:spacing w:val="3"/>
          <w:position w:val="-1"/>
          <w:sz w:val="18"/>
          <w:szCs w:val="18"/>
        </w:rPr>
        <w:t>i</w:t>
      </w:r>
      <w:r w:rsidRPr="00967568">
        <w:rPr>
          <w:rFonts w:ascii="Arial" w:eastAsia="Arial" w:hAnsi="Arial" w:cs="Arial"/>
          <w:spacing w:val="-1"/>
          <w:position w:val="-1"/>
          <w:sz w:val="18"/>
          <w:szCs w:val="18"/>
        </w:rPr>
        <w:t>ó</w:t>
      </w:r>
      <w:r w:rsidRPr="00967568">
        <w:rPr>
          <w:rFonts w:ascii="Arial" w:eastAsia="Arial" w:hAnsi="Arial" w:cs="Arial"/>
          <w:position w:val="-1"/>
          <w:sz w:val="18"/>
          <w:szCs w:val="18"/>
        </w:rPr>
        <w:t>n</w:t>
      </w:r>
      <w:r w:rsidRPr="00967568">
        <w:rPr>
          <w:rFonts w:ascii="Arial" w:eastAsia="Arial" w:hAnsi="Arial" w:cs="Arial"/>
          <w:spacing w:val="13"/>
          <w:position w:val="-1"/>
          <w:sz w:val="18"/>
          <w:szCs w:val="18"/>
        </w:rPr>
        <w:t xml:space="preserve"> </w:t>
      </w:r>
      <w:r w:rsidRPr="00967568">
        <w:rPr>
          <w:rFonts w:ascii="Arial" w:eastAsia="Arial" w:hAnsi="Arial" w:cs="Arial"/>
          <w:spacing w:val="1"/>
          <w:position w:val="-1"/>
          <w:sz w:val="18"/>
          <w:szCs w:val="18"/>
        </w:rPr>
        <w:t>r</w:t>
      </w:r>
      <w:r w:rsidRPr="00967568">
        <w:rPr>
          <w:rFonts w:ascii="Arial" w:eastAsia="Arial" w:hAnsi="Arial" w:cs="Arial"/>
          <w:spacing w:val="-5"/>
          <w:position w:val="-1"/>
          <w:sz w:val="18"/>
          <w:szCs w:val="18"/>
        </w:rPr>
        <w:t>e</w:t>
      </w:r>
      <w:r w:rsidRPr="00967568">
        <w:rPr>
          <w:rFonts w:ascii="Arial" w:eastAsia="Arial" w:hAnsi="Arial" w:cs="Arial"/>
          <w:position w:val="-1"/>
          <w:sz w:val="18"/>
          <w:szCs w:val="18"/>
        </w:rPr>
        <w:t>s</w:t>
      </w:r>
      <w:r w:rsidRPr="00967568">
        <w:rPr>
          <w:rFonts w:ascii="Arial" w:eastAsia="Arial" w:hAnsi="Arial" w:cs="Arial"/>
          <w:spacing w:val="-1"/>
          <w:position w:val="-1"/>
          <w:sz w:val="18"/>
          <w:szCs w:val="18"/>
        </w:rPr>
        <w:t>p</w:t>
      </w:r>
      <w:r w:rsidRPr="00967568">
        <w:rPr>
          <w:rFonts w:ascii="Arial" w:eastAsia="Arial" w:hAnsi="Arial" w:cs="Arial"/>
          <w:spacing w:val="-5"/>
          <w:position w:val="-1"/>
          <w:sz w:val="18"/>
          <w:szCs w:val="18"/>
        </w:rPr>
        <w:t>e</w:t>
      </w:r>
      <w:r w:rsidRPr="00967568">
        <w:rPr>
          <w:rFonts w:ascii="Arial" w:eastAsia="Arial" w:hAnsi="Arial" w:cs="Arial"/>
          <w:position w:val="-1"/>
          <w:sz w:val="18"/>
          <w:szCs w:val="18"/>
        </w:rPr>
        <w:t>c</w:t>
      </w:r>
      <w:r w:rsidRPr="00967568">
        <w:rPr>
          <w:rFonts w:ascii="Arial" w:eastAsia="Arial" w:hAnsi="Arial" w:cs="Arial"/>
          <w:spacing w:val="2"/>
          <w:position w:val="-1"/>
          <w:sz w:val="18"/>
          <w:szCs w:val="18"/>
        </w:rPr>
        <w:t>t</w:t>
      </w:r>
      <w:r w:rsidRPr="00967568">
        <w:rPr>
          <w:rFonts w:ascii="Arial" w:eastAsia="Arial" w:hAnsi="Arial" w:cs="Arial"/>
          <w:position w:val="-1"/>
          <w:sz w:val="18"/>
          <w:szCs w:val="18"/>
        </w:rPr>
        <w:t>o</w:t>
      </w:r>
      <w:r w:rsidRPr="00967568">
        <w:rPr>
          <w:rFonts w:ascii="Arial" w:eastAsia="Arial" w:hAnsi="Arial" w:cs="Arial"/>
          <w:spacing w:val="9"/>
          <w:position w:val="-1"/>
          <w:sz w:val="18"/>
          <w:szCs w:val="18"/>
        </w:rPr>
        <w:t xml:space="preserve"> </w:t>
      </w:r>
      <w:r w:rsidRPr="00967568">
        <w:rPr>
          <w:rFonts w:ascii="Arial" w:eastAsia="Arial" w:hAnsi="Arial" w:cs="Arial"/>
          <w:spacing w:val="-1"/>
          <w:position w:val="-1"/>
          <w:sz w:val="18"/>
          <w:szCs w:val="18"/>
        </w:rPr>
        <w:t>a</w:t>
      </w:r>
      <w:r w:rsidRPr="00967568">
        <w:rPr>
          <w:rFonts w:ascii="Arial" w:eastAsia="Arial" w:hAnsi="Arial" w:cs="Arial"/>
          <w:position w:val="-1"/>
          <w:sz w:val="18"/>
          <w:szCs w:val="18"/>
        </w:rPr>
        <w:t>l</w:t>
      </w:r>
      <w:r w:rsidRPr="00967568">
        <w:rPr>
          <w:rFonts w:ascii="Arial" w:eastAsia="Arial" w:hAnsi="Arial" w:cs="Arial"/>
          <w:spacing w:val="6"/>
          <w:position w:val="-1"/>
          <w:sz w:val="18"/>
          <w:szCs w:val="18"/>
        </w:rPr>
        <w:t xml:space="preserve"> </w:t>
      </w:r>
      <w:r w:rsidRPr="00967568">
        <w:rPr>
          <w:rFonts w:ascii="Arial" w:eastAsia="Arial" w:hAnsi="Arial" w:cs="Arial"/>
          <w:spacing w:val="-2"/>
          <w:position w:val="-1"/>
          <w:sz w:val="18"/>
          <w:szCs w:val="18"/>
        </w:rPr>
        <w:t>P</w:t>
      </w:r>
      <w:r w:rsidRPr="00967568">
        <w:rPr>
          <w:rFonts w:ascii="Arial" w:eastAsia="Arial" w:hAnsi="Arial" w:cs="Arial"/>
          <w:spacing w:val="2"/>
          <w:position w:val="-1"/>
          <w:sz w:val="18"/>
          <w:szCs w:val="18"/>
        </w:rPr>
        <w:t>I</w:t>
      </w:r>
      <w:r w:rsidRPr="00967568">
        <w:rPr>
          <w:rFonts w:ascii="Arial" w:eastAsia="Arial" w:hAnsi="Arial" w:cs="Arial"/>
          <w:position w:val="-1"/>
          <w:sz w:val="18"/>
          <w:szCs w:val="18"/>
        </w:rPr>
        <w:t>B</w:t>
      </w:r>
      <w:r w:rsidRPr="00967568">
        <w:rPr>
          <w:rFonts w:ascii="Arial" w:eastAsia="Arial" w:hAnsi="Arial" w:cs="Arial"/>
          <w:spacing w:val="4"/>
          <w:position w:val="-1"/>
          <w:sz w:val="18"/>
          <w:szCs w:val="18"/>
        </w:rPr>
        <w:t xml:space="preserve"> </w:t>
      </w:r>
      <w:r w:rsidRPr="00967568">
        <w:rPr>
          <w:rFonts w:ascii="Arial" w:eastAsia="Arial" w:hAnsi="Arial" w:cs="Arial"/>
          <w:spacing w:val="2"/>
          <w:position w:val="-1"/>
          <w:sz w:val="18"/>
          <w:szCs w:val="18"/>
        </w:rPr>
        <w:t>t</w:t>
      </w:r>
      <w:r w:rsidRPr="00967568">
        <w:rPr>
          <w:rFonts w:ascii="Arial" w:eastAsia="Arial" w:hAnsi="Arial" w:cs="Arial"/>
          <w:spacing w:val="3"/>
          <w:position w:val="-1"/>
          <w:sz w:val="18"/>
          <w:szCs w:val="18"/>
        </w:rPr>
        <w:t>o</w:t>
      </w:r>
      <w:r w:rsidRPr="00967568">
        <w:rPr>
          <w:rFonts w:ascii="Arial" w:eastAsia="Arial" w:hAnsi="Arial" w:cs="Arial"/>
          <w:spacing w:val="2"/>
          <w:position w:val="-1"/>
          <w:sz w:val="18"/>
          <w:szCs w:val="18"/>
        </w:rPr>
        <w:t>t</w:t>
      </w:r>
      <w:r w:rsidRPr="00967568">
        <w:rPr>
          <w:rFonts w:ascii="Arial" w:eastAsia="Arial" w:hAnsi="Arial" w:cs="Arial"/>
          <w:spacing w:val="-1"/>
          <w:position w:val="-1"/>
          <w:sz w:val="18"/>
          <w:szCs w:val="18"/>
        </w:rPr>
        <w:t>a</w:t>
      </w:r>
      <w:r w:rsidRPr="00967568">
        <w:rPr>
          <w:rFonts w:ascii="Arial" w:eastAsia="Arial" w:hAnsi="Arial" w:cs="Arial"/>
          <w:position w:val="-1"/>
          <w:sz w:val="18"/>
          <w:szCs w:val="18"/>
        </w:rPr>
        <w:t>l</w:t>
      </w:r>
      <w:r w:rsidRPr="00967568">
        <w:rPr>
          <w:rFonts w:ascii="Arial" w:eastAsia="Arial" w:hAnsi="Arial" w:cs="Arial"/>
          <w:spacing w:val="8"/>
          <w:position w:val="-1"/>
          <w:sz w:val="18"/>
          <w:szCs w:val="18"/>
        </w:rPr>
        <w:t xml:space="preserve"> </w:t>
      </w:r>
      <w:r w:rsidRPr="00967568">
        <w:rPr>
          <w:rFonts w:ascii="Arial" w:eastAsia="Arial" w:hAnsi="Arial" w:cs="Arial"/>
          <w:position w:val="-1"/>
          <w:sz w:val="18"/>
          <w:szCs w:val="18"/>
        </w:rPr>
        <w:t>a</w:t>
      </w:r>
      <w:r w:rsidRPr="00967568">
        <w:rPr>
          <w:rFonts w:ascii="Arial" w:eastAsia="Arial" w:hAnsi="Arial" w:cs="Arial"/>
          <w:spacing w:val="3"/>
          <w:position w:val="-1"/>
          <w:sz w:val="18"/>
          <w:szCs w:val="18"/>
        </w:rPr>
        <w:t xml:space="preserve"> </w:t>
      </w:r>
      <w:r w:rsidRPr="00967568">
        <w:rPr>
          <w:rFonts w:ascii="Arial" w:eastAsia="Arial" w:hAnsi="Arial" w:cs="Arial"/>
          <w:spacing w:val="-1"/>
          <w:position w:val="-1"/>
          <w:sz w:val="18"/>
          <w:szCs w:val="18"/>
        </w:rPr>
        <w:t>p</w:t>
      </w:r>
      <w:r w:rsidRPr="00967568">
        <w:rPr>
          <w:rFonts w:ascii="Arial" w:eastAsia="Arial" w:hAnsi="Arial" w:cs="Arial"/>
          <w:spacing w:val="1"/>
          <w:position w:val="-1"/>
          <w:sz w:val="18"/>
          <w:szCs w:val="18"/>
        </w:rPr>
        <w:t>r</w:t>
      </w:r>
      <w:r w:rsidRPr="00967568">
        <w:rPr>
          <w:rFonts w:ascii="Arial" w:eastAsia="Arial" w:hAnsi="Arial" w:cs="Arial"/>
          <w:spacing w:val="-5"/>
          <w:position w:val="-1"/>
          <w:sz w:val="18"/>
          <w:szCs w:val="18"/>
        </w:rPr>
        <w:t>e</w:t>
      </w:r>
      <w:r w:rsidRPr="00967568">
        <w:rPr>
          <w:rFonts w:ascii="Arial" w:eastAsia="Arial" w:hAnsi="Arial" w:cs="Arial"/>
          <w:position w:val="-1"/>
          <w:sz w:val="18"/>
          <w:szCs w:val="18"/>
        </w:rPr>
        <w:t>c</w:t>
      </w:r>
      <w:r w:rsidRPr="00967568">
        <w:rPr>
          <w:rFonts w:ascii="Arial" w:eastAsia="Arial" w:hAnsi="Arial" w:cs="Arial"/>
          <w:spacing w:val="3"/>
          <w:position w:val="-1"/>
          <w:sz w:val="18"/>
          <w:szCs w:val="18"/>
        </w:rPr>
        <w:t>i</w:t>
      </w:r>
      <w:r w:rsidRPr="00967568">
        <w:rPr>
          <w:rFonts w:ascii="Arial" w:eastAsia="Arial" w:hAnsi="Arial" w:cs="Arial"/>
          <w:spacing w:val="-1"/>
          <w:position w:val="-1"/>
          <w:sz w:val="18"/>
          <w:szCs w:val="18"/>
        </w:rPr>
        <w:t>o</w:t>
      </w:r>
      <w:r w:rsidRPr="00967568">
        <w:rPr>
          <w:rFonts w:ascii="Arial" w:eastAsia="Arial" w:hAnsi="Arial" w:cs="Arial"/>
          <w:position w:val="-1"/>
          <w:sz w:val="18"/>
          <w:szCs w:val="18"/>
        </w:rPr>
        <w:t>s</w:t>
      </w:r>
      <w:r w:rsidRPr="00967568">
        <w:rPr>
          <w:rFonts w:ascii="Arial" w:eastAsia="Arial" w:hAnsi="Arial" w:cs="Arial"/>
          <w:spacing w:val="8"/>
          <w:position w:val="-1"/>
          <w:sz w:val="18"/>
          <w:szCs w:val="18"/>
        </w:rPr>
        <w:t xml:space="preserve"> </w:t>
      </w:r>
      <w:r w:rsidRPr="00967568">
        <w:rPr>
          <w:rFonts w:ascii="Arial" w:eastAsia="Arial" w:hAnsi="Arial" w:cs="Arial"/>
          <w:spacing w:val="-1"/>
          <w:position w:val="-1"/>
          <w:sz w:val="18"/>
          <w:szCs w:val="18"/>
        </w:rPr>
        <w:t>d</w:t>
      </w:r>
      <w:r w:rsidRPr="00967568">
        <w:rPr>
          <w:rFonts w:ascii="Arial" w:eastAsia="Arial" w:hAnsi="Arial" w:cs="Arial"/>
          <w:position w:val="-1"/>
          <w:sz w:val="18"/>
          <w:szCs w:val="18"/>
        </w:rPr>
        <w:t>e</w:t>
      </w:r>
      <w:r w:rsidRPr="00967568">
        <w:rPr>
          <w:rFonts w:ascii="Arial" w:eastAsia="Arial" w:hAnsi="Arial" w:cs="Arial"/>
          <w:spacing w:val="-1"/>
          <w:position w:val="-1"/>
          <w:sz w:val="18"/>
          <w:szCs w:val="18"/>
        </w:rPr>
        <w:t xml:space="preserve"> </w:t>
      </w:r>
      <w:r w:rsidRPr="00967568">
        <w:rPr>
          <w:rFonts w:ascii="Arial" w:eastAsia="Arial" w:hAnsi="Arial" w:cs="Arial"/>
          <w:spacing w:val="6"/>
          <w:w w:val="101"/>
          <w:position w:val="-1"/>
          <w:sz w:val="18"/>
          <w:szCs w:val="18"/>
        </w:rPr>
        <w:t>m</w:t>
      </w:r>
      <w:r w:rsidRPr="00967568">
        <w:rPr>
          <w:rFonts w:ascii="Arial" w:eastAsia="Arial" w:hAnsi="Arial" w:cs="Arial"/>
          <w:spacing w:val="-5"/>
          <w:w w:val="101"/>
          <w:position w:val="-1"/>
          <w:sz w:val="18"/>
          <w:szCs w:val="18"/>
        </w:rPr>
        <w:t>e</w:t>
      </w:r>
      <w:r w:rsidRPr="00967568">
        <w:rPr>
          <w:rFonts w:ascii="Arial" w:eastAsia="Arial" w:hAnsi="Arial" w:cs="Arial"/>
          <w:spacing w:val="1"/>
          <w:w w:val="101"/>
          <w:position w:val="-1"/>
          <w:sz w:val="18"/>
          <w:szCs w:val="18"/>
        </w:rPr>
        <w:t>r</w:t>
      </w:r>
      <w:r w:rsidRPr="00967568">
        <w:rPr>
          <w:rFonts w:ascii="Arial" w:eastAsia="Arial" w:hAnsi="Arial" w:cs="Arial"/>
          <w:w w:val="101"/>
          <w:position w:val="-1"/>
          <w:sz w:val="18"/>
          <w:szCs w:val="18"/>
        </w:rPr>
        <w:t>c</w:t>
      </w:r>
      <w:r w:rsidRPr="00967568">
        <w:rPr>
          <w:rFonts w:ascii="Arial" w:eastAsia="Arial" w:hAnsi="Arial" w:cs="Arial"/>
          <w:spacing w:val="-1"/>
          <w:w w:val="101"/>
          <w:position w:val="-1"/>
          <w:sz w:val="18"/>
          <w:szCs w:val="18"/>
        </w:rPr>
        <w:t>ado</w:t>
      </w:r>
      <w:r w:rsidRPr="00967568">
        <w:rPr>
          <w:rFonts w:ascii="Arial" w:eastAsia="Arial" w:hAnsi="Arial" w:cs="Arial"/>
          <w:w w:val="101"/>
          <w:position w:val="-1"/>
          <w:sz w:val="18"/>
          <w:szCs w:val="18"/>
        </w:rPr>
        <w:t>)</w:t>
      </w:r>
    </w:p>
    <w:p w14:paraId="40160A01" w14:textId="288A8F06" w:rsidR="00855B8C" w:rsidRDefault="00855B8C" w:rsidP="00B661D8">
      <w:pPr>
        <w:spacing w:before="5" w:after="0" w:line="203" w:lineRule="exact"/>
        <w:ind w:right="-20"/>
        <w:jc w:val="center"/>
        <w:rPr>
          <w:rFonts w:ascii="Arial" w:eastAsia="Arial" w:hAnsi="Arial" w:cs="Arial"/>
          <w:w w:val="101"/>
          <w:position w:val="-1"/>
          <w:sz w:val="18"/>
          <w:szCs w:val="18"/>
        </w:rPr>
      </w:pPr>
    </w:p>
    <w:tbl>
      <w:tblPr>
        <w:tblW w:w="93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1"/>
        <w:gridCol w:w="1137"/>
        <w:gridCol w:w="1137"/>
        <w:gridCol w:w="1137"/>
        <w:gridCol w:w="1209"/>
        <w:gridCol w:w="996"/>
        <w:gridCol w:w="995"/>
        <w:gridCol w:w="1212"/>
        <w:gridCol w:w="780"/>
      </w:tblGrid>
      <w:tr w:rsidR="00855B8C" w:rsidRPr="00855B8C" w14:paraId="3359CDDD" w14:textId="77777777" w:rsidTr="00AF3050">
        <w:trPr>
          <w:cantSplit/>
          <w:trHeight w:val="156"/>
        </w:trPr>
        <w:tc>
          <w:tcPr>
            <w:tcW w:w="781" w:type="dxa"/>
            <w:vMerge w:val="restart"/>
            <w:shd w:val="clear" w:color="auto" w:fill="1F4E79" w:themeFill="accent5" w:themeFillShade="80"/>
            <w:vAlign w:val="center"/>
          </w:tcPr>
          <w:p w14:paraId="5676F284" w14:textId="77777777" w:rsidR="00855B8C" w:rsidRPr="00855B8C" w:rsidRDefault="00855B8C" w:rsidP="00855B8C">
            <w:pPr>
              <w:widowControl/>
              <w:spacing w:before="120" w:after="0" w:line="240" w:lineRule="auto"/>
              <w:ind w:right="23"/>
              <w:jc w:val="center"/>
              <w:rPr>
                <w:rFonts w:ascii="Arial" w:eastAsia="Times New Roman" w:hAnsi="Arial" w:cs="Times New Roman"/>
                <w:b/>
                <w:color w:val="FFFFFF" w:themeColor="background1"/>
                <w:sz w:val="16"/>
                <w:szCs w:val="20"/>
                <w:lang w:val="es-ES_tradnl" w:eastAsia="es-ES"/>
              </w:rPr>
            </w:pPr>
            <w:r w:rsidRPr="00855B8C">
              <w:rPr>
                <w:rFonts w:ascii="Arial" w:eastAsia="Times New Roman" w:hAnsi="Arial" w:cs="Times New Roman"/>
                <w:b/>
                <w:color w:val="FFFFFF" w:themeColor="background1"/>
                <w:sz w:val="16"/>
                <w:szCs w:val="20"/>
                <w:lang w:val="es-ES_tradnl" w:eastAsia="es-ES"/>
              </w:rPr>
              <w:t>Año</w:t>
            </w:r>
          </w:p>
          <w:p w14:paraId="2C429310" w14:textId="77777777" w:rsidR="00855B8C" w:rsidRPr="00855B8C" w:rsidRDefault="00855B8C" w:rsidP="00855B8C">
            <w:pPr>
              <w:widowControl/>
              <w:spacing w:before="120" w:after="0" w:line="240" w:lineRule="auto"/>
              <w:ind w:right="23" w:hanging="709"/>
              <w:jc w:val="center"/>
              <w:rPr>
                <w:rFonts w:ascii="Arial" w:eastAsia="Times New Roman" w:hAnsi="Arial" w:cs="Times New Roman"/>
                <w:b/>
                <w:color w:val="FFFFFF" w:themeColor="background1"/>
                <w:sz w:val="16"/>
                <w:szCs w:val="20"/>
                <w:lang w:val="es-ES_tradnl" w:eastAsia="es-ES"/>
              </w:rPr>
            </w:pPr>
          </w:p>
        </w:tc>
        <w:tc>
          <w:tcPr>
            <w:tcW w:w="1137" w:type="dxa"/>
            <w:vMerge w:val="restart"/>
            <w:shd w:val="clear" w:color="auto" w:fill="1F4E79" w:themeFill="accent5" w:themeFillShade="80"/>
            <w:vAlign w:val="center"/>
          </w:tcPr>
          <w:p w14:paraId="11108FE0" w14:textId="77777777" w:rsidR="00855B8C" w:rsidRPr="00855B8C" w:rsidRDefault="00855B8C" w:rsidP="00855B8C">
            <w:pPr>
              <w:widowControl/>
              <w:spacing w:before="120" w:after="0" w:line="240" w:lineRule="auto"/>
              <w:ind w:right="23"/>
              <w:jc w:val="center"/>
              <w:rPr>
                <w:rFonts w:ascii="Arial" w:eastAsia="Times New Roman" w:hAnsi="Arial" w:cs="Times New Roman"/>
                <w:b/>
                <w:color w:val="FFFFFF" w:themeColor="background1"/>
                <w:sz w:val="16"/>
                <w:szCs w:val="20"/>
                <w:lang w:val="es-ES_tradnl" w:eastAsia="es-ES"/>
              </w:rPr>
            </w:pPr>
            <w:r w:rsidRPr="00855B8C">
              <w:rPr>
                <w:rFonts w:ascii="Arial" w:eastAsia="Times New Roman" w:hAnsi="Arial" w:cs="Times New Roman"/>
                <w:b/>
                <w:color w:val="FFFFFF" w:themeColor="background1"/>
                <w:sz w:val="16"/>
                <w:szCs w:val="20"/>
                <w:lang w:val="es-ES_tradnl" w:eastAsia="es-ES"/>
              </w:rPr>
              <w:t>Ahorro Bruto Total</w:t>
            </w:r>
          </w:p>
          <w:p w14:paraId="436C4DA8" w14:textId="77777777" w:rsidR="00855B8C" w:rsidRPr="00855B8C" w:rsidRDefault="00855B8C" w:rsidP="00855B8C">
            <w:pPr>
              <w:widowControl/>
              <w:spacing w:before="120" w:after="0" w:line="240" w:lineRule="auto"/>
              <w:ind w:right="23" w:hanging="709"/>
              <w:jc w:val="center"/>
              <w:rPr>
                <w:rFonts w:ascii="Arial" w:eastAsia="Times New Roman" w:hAnsi="Arial" w:cs="Times New Roman"/>
                <w:b/>
                <w:color w:val="FFFFFF" w:themeColor="background1"/>
                <w:sz w:val="16"/>
                <w:szCs w:val="20"/>
                <w:lang w:val="es-ES_tradnl" w:eastAsia="es-ES"/>
              </w:rPr>
            </w:pPr>
          </w:p>
        </w:tc>
        <w:tc>
          <w:tcPr>
            <w:tcW w:w="6686" w:type="dxa"/>
            <w:gridSpan w:val="6"/>
            <w:shd w:val="clear" w:color="auto" w:fill="1F4E79" w:themeFill="accent5" w:themeFillShade="80"/>
          </w:tcPr>
          <w:p w14:paraId="2CEBF23C" w14:textId="77777777" w:rsidR="00855B8C" w:rsidRPr="00855B8C" w:rsidRDefault="00855B8C" w:rsidP="00855B8C">
            <w:pPr>
              <w:widowControl/>
              <w:spacing w:before="120" w:after="120" w:line="240" w:lineRule="auto"/>
              <w:ind w:right="23"/>
              <w:jc w:val="center"/>
              <w:rPr>
                <w:rFonts w:ascii="Arial" w:eastAsia="Times New Roman" w:hAnsi="Arial" w:cs="Times New Roman"/>
                <w:b/>
                <w:color w:val="FFFFFF" w:themeColor="background1"/>
                <w:sz w:val="16"/>
                <w:szCs w:val="20"/>
                <w:lang w:val="es-ES_tradnl" w:eastAsia="es-ES"/>
              </w:rPr>
            </w:pPr>
            <w:r w:rsidRPr="00855B8C">
              <w:rPr>
                <w:rFonts w:ascii="Arial" w:eastAsia="Times New Roman" w:hAnsi="Arial" w:cs="Times New Roman"/>
                <w:b/>
                <w:color w:val="FFFFFF" w:themeColor="background1"/>
                <w:sz w:val="16"/>
                <w:szCs w:val="20"/>
                <w:lang w:val="es-ES_tradnl" w:eastAsia="es-ES"/>
              </w:rPr>
              <w:t>Ahorro Bruto Interno</w:t>
            </w:r>
          </w:p>
        </w:tc>
        <w:tc>
          <w:tcPr>
            <w:tcW w:w="780" w:type="dxa"/>
            <w:vMerge w:val="restart"/>
            <w:shd w:val="clear" w:color="auto" w:fill="1F4E79" w:themeFill="accent5" w:themeFillShade="80"/>
            <w:vAlign w:val="center"/>
          </w:tcPr>
          <w:p w14:paraId="72B8B738" w14:textId="77777777" w:rsidR="00855B8C" w:rsidRPr="00855B8C" w:rsidRDefault="00855B8C" w:rsidP="00855B8C">
            <w:pPr>
              <w:widowControl/>
              <w:spacing w:after="0" w:line="240" w:lineRule="auto"/>
              <w:ind w:right="23"/>
              <w:jc w:val="center"/>
              <w:rPr>
                <w:rFonts w:ascii="Arial" w:eastAsia="Times New Roman" w:hAnsi="Arial" w:cs="Times New Roman"/>
                <w:b/>
                <w:color w:val="FFFFFF" w:themeColor="background1"/>
                <w:sz w:val="16"/>
                <w:szCs w:val="20"/>
                <w:lang w:val="es-ES_tradnl" w:eastAsia="es-ES"/>
              </w:rPr>
            </w:pPr>
            <w:r w:rsidRPr="00855B8C">
              <w:rPr>
                <w:rFonts w:ascii="Arial" w:eastAsia="Times New Roman" w:hAnsi="Arial" w:cs="Times New Roman"/>
                <w:b/>
                <w:color w:val="FFFFFF" w:themeColor="background1"/>
                <w:sz w:val="16"/>
                <w:szCs w:val="20"/>
                <w:lang w:val="es-ES_tradnl" w:eastAsia="es-ES"/>
              </w:rPr>
              <w:t>Ahorro Externo</w:t>
            </w:r>
          </w:p>
        </w:tc>
      </w:tr>
      <w:tr w:rsidR="00855B8C" w:rsidRPr="00855B8C" w14:paraId="11F875A8" w14:textId="77777777" w:rsidTr="00AF3050">
        <w:trPr>
          <w:cantSplit/>
          <w:trHeight w:val="789"/>
        </w:trPr>
        <w:tc>
          <w:tcPr>
            <w:tcW w:w="781" w:type="dxa"/>
            <w:vMerge/>
            <w:shd w:val="clear" w:color="auto" w:fill="1F4E79" w:themeFill="accent5" w:themeFillShade="80"/>
          </w:tcPr>
          <w:p w14:paraId="173B6E21" w14:textId="77777777" w:rsidR="00855B8C" w:rsidRPr="00855B8C" w:rsidRDefault="00855B8C" w:rsidP="00855B8C">
            <w:pPr>
              <w:widowControl/>
              <w:spacing w:after="0" w:line="240" w:lineRule="auto"/>
              <w:ind w:right="23"/>
              <w:rPr>
                <w:rFonts w:ascii="Arial" w:eastAsia="Times New Roman" w:hAnsi="Arial" w:cs="Times New Roman"/>
                <w:b/>
                <w:color w:val="FFFFFF" w:themeColor="background1"/>
                <w:sz w:val="16"/>
                <w:szCs w:val="20"/>
                <w:lang w:val="es-ES_tradnl" w:eastAsia="es-ES"/>
              </w:rPr>
            </w:pPr>
          </w:p>
        </w:tc>
        <w:tc>
          <w:tcPr>
            <w:tcW w:w="1137" w:type="dxa"/>
            <w:vMerge/>
            <w:shd w:val="clear" w:color="auto" w:fill="1F4E79" w:themeFill="accent5" w:themeFillShade="80"/>
          </w:tcPr>
          <w:p w14:paraId="5DFCAF78" w14:textId="77777777" w:rsidR="00855B8C" w:rsidRPr="00855B8C" w:rsidRDefault="00855B8C" w:rsidP="00855B8C">
            <w:pPr>
              <w:widowControl/>
              <w:spacing w:before="480" w:after="0" w:line="240" w:lineRule="auto"/>
              <w:ind w:right="23"/>
              <w:rPr>
                <w:rFonts w:ascii="Arial" w:eastAsia="Times New Roman" w:hAnsi="Arial" w:cs="Times New Roman"/>
                <w:b/>
                <w:color w:val="FFFFFF" w:themeColor="background1"/>
                <w:sz w:val="16"/>
                <w:szCs w:val="20"/>
                <w:lang w:val="es-ES_tradnl" w:eastAsia="es-ES"/>
              </w:rPr>
            </w:pPr>
          </w:p>
        </w:tc>
        <w:tc>
          <w:tcPr>
            <w:tcW w:w="1137" w:type="dxa"/>
            <w:shd w:val="clear" w:color="auto" w:fill="1F4E79" w:themeFill="accent5" w:themeFillShade="80"/>
          </w:tcPr>
          <w:p w14:paraId="41E4735F" w14:textId="77777777" w:rsidR="00855B8C" w:rsidRPr="00855B8C" w:rsidRDefault="00855B8C" w:rsidP="00855B8C">
            <w:pPr>
              <w:spacing w:before="240"/>
              <w:ind w:right="23"/>
              <w:jc w:val="center"/>
              <w:rPr>
                <w:rFonts w:ascii="Arial" w:hAnsi="Arial"/>
                <w:b/>
                <w:color w:val="FFFFFF" w:themeColor="background1"/>
                <w:sz w:val="16"/>
                <w:szCs w:val="20"/>
              </w:rPr>
            </w:pPr>
            <w:r w:rsidRPr="00855B8C">
              <w:rPr>
                <w:rFonts w:ascii="Arial" w:hAnsi="Arial"/>
                <w:b/>
                <w:color w:val="FFFFFF" w:themeColor="background1"/>
                <w:sz w:val="16"/>
                <w:szCs w:val="20"/>
              </w:rPr>
              <w:t>Sociedades no financieras</w:t>
            </w:r>
          </w:p>
        </w:tc>
        <w:tc>
          <w:tcPr>
            <w:tcW w:w="1137" w:type="dxa"/>
            <w:shd w:val="clear" w:color="auto" w:fill="1F4E79" w:themeFill="accent5" w:themeFillShade="80"/>
          </w:tcPr>
          <w:p w14:paraId="742AE91D" w14:textId="77777777" w:rsidR="00855B8C" w:rsidRPr="00855B8C" w:rsidRDefault="00855B8C" w:rsidP="00855B8C">
            <w:pPr>
              <w:spacing w:before="240"/>
              <w:ind w:right="23"/>
              <w:jc w:val="center"/>
              <w:rPr>
                <w:rFonts w:ascii="Arial" w:hAnsi="Arial"/>
                <w:b/>
                <w:color w:val="FFFFFF" w:themeColor="background1"/>
                <w:sz w:val="16"/>
                <w:szCs w:val="20"/>
              </w:rPr>
            </w:pPr>
            <w:r w:rsidRPr="00855B8C">
              <w:rPr>
                <w:rFonts w:ascii="Arial" w:hAnsi="Arial"/>
                <w:b/>
                <w:color w:val="FFFFFF" w:themeColor="background1"/>
                <w:sz w:val="16"/>
                <w:szCs w:val="20"/>
              </w:rPr>
              <w:t>Sociedades financieras</w:t>
            </w:r>
          </w:p>
        </w:tc>
        <w:tc>
          <w:tcPr>
            <w:tcW w:w="1209" w:type="dxa"/>
            <w:shd w:val="clear" w:color="auto" w:fill="1F4E79" w:themeFill="accent5" w:themeFillShade="80"/>
          </w:tcPr>
          <w:p w14:paraId="2D3DE311" w14:textId="77777777" w:rsidR="00855B8C" w:rsidRPr="00855B8C" w:rsidRDefault="00855B8C" w:rsidP="00855B8C">
            <w:pPr>
              <w:spacing w:before="240"/>
              <w:ind w:right="23"/>
              <w:jc w:val="center"/>
              <w:rPr>
                <w:rFonts w:ascii="Arial" w:hAnsi="Arial"/>
                <w:b/>
                <w:color w:val="FFFFFF" w:themeColor="background1"/>
                <w:sz w:val="16"/>
                <w:szCs w:val="20"/>
              </w:rPr>
            </w:pPr>
            <w:r w:rsidRPr="00855B8C">
              <w:rPr>
                <w:rFonts w:ascii="Arial" w:hAnsi="Arial"/>
                <w:b/>
                <w:color w:val="FFFFFF" w:themeColor="background1"/>
                <w:sz w:val="16"/>
                <w:szCs w:val="20"/>
              </w:rPr>
              <w:t>Gobierno general</w:t>
            </w:r>
          </w:p>
        </w:tc>
        <w:tc>
          <w:tcPr>
            <w:tcW w:w="996" w:type="dxa"/>
            <w:shd w:val="clear" w:color="auto" w:fill="1F4E79" w:themeFill="accent5" w:themeFillShade="80"/>
          </w:tcPr>
          <w:p w14:paraId="3A3CBB73" w14:textId="77777777" w:rsidR="00855B8C" w:rsidRPr="00855B8C" w:rsidRDefault="00855B8C" w:rsidP="00855B8C">
            <w:pPr>
              <w:spacing w:before="240"/>
              <w:ind w:right="23"/>
              <w:jc w:val="center"/>
              <w:rPr>
                <w:rFonts w:ascii="Arial" w:hAnsi="Arial"/>
                <w:b/>
                <w:color w:val="FFFFFF" w:themeColor="background1"/>
                <w:sz w:val="16"/>
                <w:szCs w:val="20"/>
              </w:rPr>
            </w:pPr>
            <w:r w:rsidRPr="00855B8C">
              <w:rPr>
                <w:rFonts w:ascii="Arial" w:hAnsi="Arial"/>
                <w:b/>
                <w:color w:val="FFFFFF" w:themeColor="background1"/>
                <w:sz w:val="16"/>
                <w:szCs w:val="20"/>
              </w:rPr>
              <w:t>Hogares</w:t>
            </w:r>
          </w:p>
        </w:tc>
        <w:tc>
          <w:tcPr>
            <w:tcW w:w="995" w:type="dxa"/>
            <w:shd w:val="clear" w:color="auto" w:fill="1F4E79" w:themeFill="accent5" w:themeFillShade="80"/>
          </w:tcPr>
          <w:p w14:paraId="46EFEE10" w14:textId="77777777" w:rsidR="00855B8C" w:rsidRPr="00855B8C" w:rsidRDefault="00855B8C" w:rsidP="00855B8C">
            <w:pPr>
              <w:spacing w:before="240"/>
              <w:ind w:right="23"/>
              <w:jc w:val="center"/>
              <w:rPr>
                <w:rFonts w:ascii="Arial" w:hAnsi="Arial"/>
                <w:b/>
                <w:color w:val="FFFFFF" w:themeColor="background1"/>
                <w:sz w:val="16"/>
                <w:szCs w:val="20"/>
              </w:rPr>
            </w:pPr>
            <w:r w:rsidRPr="00855B8C">
              <w:rPr>
                <w:rFonts w:ascii="Arial" w:hAnsi="Arial"/>
                <w:b/>
                <w:color w:val="FFFFFF" w:themeColor="background1"/>
                <w:sz w:val="16"/>
                <w:szCs w:val="20"/>
              </w:rPr>
              <w:t>ISFLSH</w:t>
            </w:r>
          </w:p>
        </w:tc>
        <w:tc>
          <w:tcPr>
            <w:tcW w:w="1209" w:type="dxa"/>
            <w:shd w:val="clear" w:color="auto" w:fill="1F4E79" w:themeFill="accent5" w:themeFillShade="80"/>
          </w:tcPr>
          <w:p w14:paraId="7D8CB9FE" w14:textId="77777777" w:rsidR="00855B8C" w:rsidRPr="00855B8C" w:rsidRDefault="00855B8C" w:rsidP="00855B8C">
            <w:pPr>
              <w:widowControl/>
              <w:spacing w:before="240" w:after="0" w:line="240" w:lineRule="auto"/>
              <w:ind w:right="23"/>
              <w:jc w:val="center"/>
              <w:rPr>
                <w:rFonts w:ascii="Arial" w:eastAsia="Times New Roman" w:hAnsi="Arial" w:cs="Times New Roman"/>
                <w:b/>
                <w:color w:val="FFFFFF" w:themeColor="background1"/>
                <w:sz w:val="16"/>
                <w:szCs w:val="20"/>
                <w:lang w:val="es-ES_tradnl" w:eastAsia="es-ES"/>
              </w:rPr>
            </w:pPr>
            <w:r w:rsidRPr="00855B8C">
              <w:rPr>
                <w:rFonts w:ascii="Arial" w:eastAsia="Times New Roman" w:hAnsi="Arial" w:cs="Times New Roman"/>
                <w:b/>
                <w:color w:val="FFFFFF" w:themeColor="background1"/>
                <w:sz w:val="16"/>
                <w:szCs w:val="20"/>
                <w:lang w:val="es-ES_tradnl" w:eastAsia="es-ES"/>
              </w:rPr>
              <w:t>Suma</w:t>
            </w:r>
          </w:p>
        </w:tc>
        <w:tc>
          <w:tcPr>
            <w:tcW w:w="780" w:type="dxa"/>
            <w:vMerge/>
            <w:shd w:val="clear" w:color="auto" w:fill="1F4E79" w:themeFill="accent5" w:themeFillShade="80"/>
          </w:tcPr>
          <w:p w14:paraId="1AC851D7" w14:textId="77777777" w:rsidR="00855B8C" w:rsidRPr="00855B8C" w:rsidRDefault="00855B8C" w:rsidP="00855B8C">
            <w:pPr>
              <w:widowControl/>
              <w:spacing w:before="300" w:after="0" w:line="240" w:lineRule="auto"/>
              <w:ind w:right="23"/>
              <w:jc w:val="center"/>
              <w:rPr>
                <w:rFonts w:ascii="Arial" w:eastAsia="Times New Roman" w:hAnsi="Arial" w:cs="Times New Roman"/>
                <w:b/>
                <w:color w:val="FFFFFF" w:themeColor="background1"/>
                <w:sz w:val="16"/>
                <w:szCs w:val="20"/>
                <w:lang w:val="es-ES_tradnl" w:eastAsia="es-ES"/>
              </w:rPr>
            </w:pPr>
          </w:p>
        </w:tc>
      </w:tr>
      <w:tr w:rsidR="00855B8C" w:rsidRPr="00855B8C" w14:paraId="00526DA2" w14:textId="77777777" w:rsidTr="00AF3050">
        <w:trPr>
          <w:trHeight w:val="162"/>
        </w:trPr>
        <w:tc>
          <w:tcPr>
            <w:tcW w:w="781" w:type="dxa"/>
            <w:shd w:val="clear" w:color="auto" w:fill="1F4E79" w:themeFill="accent5" w:themeFillShade="80"/>
          </w:tcPr>
          <w:p w14:paraId="03C66BA0" w14:textId="77777777" w:rsidR="00855B8C" w:rsidRPr="00855B8C" w:rsidRDefault="00855B8C" w:rsidP="00855B8C">
            <w:pPr>
              <w:widowControl/>
              <w:spacing w:after="0" w:line="240" w:lineRule="auto"/>
              <w:ind w:right="23"/>
              <w:jc w:val="center"/>
              <w:rPr>
                <w:rFonts w:ascii="Arial" w:eastAsia="Times New Roman" w:hAnsi="Arial" w:cs="Times New Roman"/>
                <w:b/>
                <w:color w:val="FFFFFF" w:themeColor="background1"/>
                <w:sz w:val="16"/>
                <w:szCs w:val="20"/>
                <w:lang w:val="es-ES_tradnl" w:eastAsia="es-ES"/>
              </w:rPr>
            </w:pPr>
          </w:p>
        </w:tc>
        <w:tc>
          <w:tcPr>
            <w:tcW w:w="1137" w:type="dxa"/>
            <w:shd w:val="clear" w:color="auto" w:fill="1F4E79" w:themeFill="accent5" w:themeFillShade="80"/>
          </w:tcPr>
          <w:p w14:paraId="6E1B9870" w14:textId="77777777" w:rsidR="00855B8C" w:rsidRPr="00855B8C" w:rsidRDefault="00855B8C" w:rsidP="00855B8C">
            <w:pPr>
              <w:widowControl/>
              <w:tabs>
                <w:tab w:val="decimal" w:pos="-17"/>
              </w:tabs>
              <w:spacing w:after="0" w:line="240" w:lineRule="auto"/>
              <w:ind w:right="23"/>
              <w:jc w:val="center"/>
              <w:rPr>
                <w:rFonts w:ascii="Arial" w:eastAsia="Times New Roman" w:hAnsi="Arial" w:cs="Times New Roman"/>
                <w:b/>
                <w:color w:val="FFFFFF" w:themeColor="background1"/>
                <w:sz w:val="16"/>
                <w:szCs w:val="20"/>
                <w:lang w:val="es-ES_tradnl" w:eastAsia="es-ES"/>
              </w:rPr>
            </w:pPr>
            <w:r w:rsidRPr="00855B8C">
              <w:rPr>
                <w:rFonts w:ascii="Arial" w:eastAsia="Times New Roman" w:hAnsi="Arial" w:cs="Times New Roman"/>
                <w:b/>
                <w:color w:val="FFFFFF" w:themeColor="background1"/>
                <w:sz w:val="16"/>
                <w:szCs w:val="20"/>
                <w:lang w:val="es-ES_tradnl" w:eastAsia="es-ES"/>
              </w:rPr>
              <w:t>(1) = (7) + (8)</w:t>
            </w:r>
          </w:p>
        </w:tc>
        <w:tc>
          <w:tcPr>
            <w:tcW w:w="1137" w:type="dxa"/>
            <w:shd w:val="clear" w:color="auto" w:fill="1F4E79" w:themeFill="accent5" w:themeFillShade="80"/>
          </w:tcPr>
          <w:p w14:paraId="33B3ED2F" w14:textId="77777777" w:rsidR="00855B8C" w:rsidRPr="00855B8C" w:rsidRDefault="00855B8C" w:rsidP="00855B8C">
            <w:pPr>
              <w:widowControl/>
              <w:tabs>
                <w:tab w:val="decimal" w:pos="71"/>
              </w:tabs>
              <w:spacing w:after="0" w:line="240" w:lineRule="auto"/>
              <w:ind w:right="23"/>
              <w:jc w:val="center"/>
              <w:rPr>
                <w:rFonts w:ascii="Arial" w:eastAsia="Times New Roman" w:hAnsi="Arial" w:cs="Times New Roman"/>
                <w:b/>
                <w:color w:val="FFFFFF" w:themeColor="background1"/>
                <w:sz w:val="16"/>
                <w:szCs w:val="20"/>
                <w:lang w:val="es-ES_tradnl" w:eastAsia="es-ES"/>
              </w:rPr>
            </w:pPr>
            <w:r w:rsidRPr="00855B8C">
              <w:rPr>
                <w:rFonts w:ascii="Arial" w:eastAsia="Times New Roman" w:hAnsi="Arial" w:cs="Times New Roman"/>
                <w:b/>
                <w:color w:val="FFFFFF" w:themeColor="background1"/>
                <w:sz w:val="16"/>
                <w:szCs w:val="20"/>
                <w:lang w:val="es-ES_tradnl" w:eastAsia="es-ES"/>
              </w:rPr>
              <w:t>(2)</w:t>
            </w:r>
          </w:p>
        </w:tc>
        <w:tc>
          <w:tcPr>
            <w:tcW w:w="1137" w:type="dxa"/>
            <w:shd w:val="clear" w:color="auto" w:fill="1F4E79" w:themeFill="accent5" w:themeFillShade="80"/>
          </w:tcPr>
          <w:p w14:paraId="189EFE84" w14:textId="77777777" w:rsidR="00855B8C" w:rsidRPr="00855B8C" w:rsidRDefault="00855B8C" w:rsidP="00855B8C">
            <w:pPr>
              <w:widowControl/>
              <w:tabs>
                <w:tab w:val="decimal" w:pos="71"/>
              </w:tabs>
              <w:spacing w:after="0" w:line="240" w:lineRule="auto"/>
              <w:ind w:right="23"/>
              <w:jc w:val="center"/>
              <w:rPr>
                <w:rFonts w:ascii="Arial" w:eastAsia="Times New Roman" w:hAnsi="Arial" w:cs="Times New Roman"/>
                <w:b/>
                <w:color w:val="FFFFFF" w:themeColor="background1"/>
                <w:sz w:val="16"/>
                <w:szCs w:val="20"/>
                <w:lang w:val="es-ES_tradnl" w:eastAsia="es-ES"/>
              </w:rPr>
            </w:pPr>
            <w:r w:rsidRPr="00855B8C">
              <w:rPr>
                <w:rFonts w:ascii="Arial" w:eastAsia="Times New Roman" w:hAnsi="Arial" w:cs="Times New Roman"/>
                <w:b/>
                <w:color w:val="FFFFFF" w:themeColor="background1"/>
                <w:sz w:val="16"/>
                <w:szCs w:val="20"/>
                <w:lang w:val="es-ES_tradnl" w:eastAsia="es-ES"/>
              </w:rPr>
              <w:t>(3)</w:t>
            </w:r>
          </w:p>
        </w:tc>
        <w:tc>
          <w:tcPr>
            <w:tcW w:w="1209" w:type="dxa"/>
            <w:shd w:val="clear" w:color="auto" w:fill="1F4E79" w:themeFill="accent5" w:themeFillShade="80"/>
          </w:tcPr>
          <w:p w14:paraId="2696CAA6" w14:textId="77777777" w:rsidR="00855B8C" w:rsidRPr="00855B8C" w:rsidRDefault="00855B8C" w:rsidP="00855B8C">
            <w:pPr>
              <w:widowControl/>
              <w:tabs>
                <w:tab w:val="decimal" w:pos="71"/>
              </w:tabs>
              <w:spacing w:after="0" w:line="240" w:lineRule="auto"/>
              <w:ind w:right="23"/>
              <w:jc w:val="center"/>
              <w:rPr>
                <w:rFonts w:ascii="Arial" w:eastAsia="Times New Roman" w:hAnsi="Arial" w:cs="Times New Roman"/>
                <w:b/>
                <w:color w:val="FFFFFF" w:themeColor="background1"/>
                <w:sz w:val="16"/>
                <w:szCs w:val="20"/>
                <w:lang w:val="es-ES_tradnl" w:eastAsia="es-ES"/>
              </w:rPr>
            </w:pPr>
            <w:r w:rsidRPr="00855B8C">
              <w:rPr>
                <w:rFonts w:ascii="Arial" w:eastAsia="Times New Roman" w:hAnsi="Arial" w:cs="Times New Roman"/>
                <w:b/>
                <w:color w:val="FFFFFF" w:themeColor="background1"/>
                <w:sz w:val="16"/>
                <w:szCs w:val="20"/>
                <w:lang w:val="es-ES_tradnl" w:eastAsia="es-ES"/>
              </w:rPr>
              <w:t>(4)</w:t>
            </w:r>
          </w:p>
        </w:tc>
        <w:tc>
          <w:tcPr>
            <w:tcW w:w="996" w:type="dxa"/>
            <w:shd w:val="clear" w:color="auto" w:fill="1F4E79" w:themeFill="accent5" w:themeFillShade="80"/>
          </w:tcPr>
          <w:p w14:paraId="01E8FABB" w14:textId="77777777" w:rsidR="00855B8C" w:rsidRPr="00855B8C" w:rsidRDefault="00855B8C" w:rsidP="00855B8C">
            <w:pPr>
              <w:widowControl/>
              <w:tabs>
                <w:tab w:val="decimal" w:pos="71"/>
              </w:tabs>
              <w:spacing w:after="0" w:line="240" w:lineRule="auto"/>
              <w:ind w:right="23"/>
              <w:jc w:val="center"/>
              <w:rPr>
                <w:rFonts w:ascii="Arial" w:eastAsia="Times New Roman" w:hAnsi="Arial" w:cs="Times New Roman"/>
                <w:b/>
                <w:color w:val="FFFFFF" w:themeColor="background1"/>
                <w:sz w:val="16"/>
                <w:szCs w:val="20"/>
                <w:lang w:val="es-ES_tradnl" w:eastAsia="es-ES"/>
              </w:rPr>
            </w:pPr>
            <w:r w:rsidRPr="00855B8C">
              <w:rPr>
                <w:rFonts w:ascii="Arial" w:eastAsia="Times New Roman" w:hAnsi="Arial" w:cs="Times New Roman"/>
                <w:b/>
                <w:color w:val="FFFFFF" w:themeColor="background1"/>
                <w:sz w:val="16"/>
                <w:szCs w:val="20"/>
                <w:lang w:val="es-ES_tradnl" w:eastAsia="es-ES"/>
              </w:rPr>
              <w:t>(5)</w:t>
            </w:r>
          </w:p>
        </w:tc>
        <w:tc>
          <w:tcPr>
            <w:tcW w:w="995" w:type="dxa"/>
            <w:shd w:val="clear" w:color="auto" w:fill="1F4E79" w:themeFill="accent5" w:themeFillShade="80"/>
          </w:tcPr>
          <w:p w14:paraId="61E782CA" w14:textId="77777777" w:rsidR="00855B8C" w:rsidRPr="00855B8C" w:rsidRDefault="00855B8C" w:rsidP="00855B8C">
            <w:pPr>
              <w:widowControl/>
              <w:tabs>
                <w:tab w:val="decimal" w:pos="71"/>
              </w:tabs>
              <w:spacing w:after="0" w:line="240" w:lineRule="auto"/>
              <w:ind w:right="23"/>
              <w:jc w:val="center"/>
              <w:rPr>
                <w:rFonts w:ascii="Arial" w:eastAsia="Times New Roman" w:hAnsi="Arial" w:cs="Times New Roman"/>
                <w:b/>
                <w:color w:val="FFFFFF" w:themeColor="background1"/>
                <w:sz w:val="16"/>
                <w:szCs w:val="20"/>
                <w:lang w:val="es-ES_tradnl" w:eastAsia="es-ES"/>
              </w:rPr>
            </w:pPr>
            <w:r w:rsidRPr="00855B8C">
              <w:rPr>
                <w:rFonts w:ascii="Arial" w:eastAsia="Times New Roman" w:hAnsi="Arial" w:cs="Times New Roman"/>
                <w:b/>
                <w:color w:val="FFFFFF" w:themeColor="background1"/>
                <w:sz w:val="16"/>
                <w:szCs w:val="20"/>
                <w:lang w:val="es-ES_tradnl" w:eastAsia="es-ES"/>
              </w:rPr>
              <w:t>(6)</w:t>
            </w:r>
          </w:p>
        </w:tc>
        <w:tc>
          <w:tcPr>
            <w:tcW w:w="1209" w:type="dxa"/>
            <w:shd w:val="clear" w:color="auto" w:fill="1F4E79" w:themeFill="accent5" w:themeFillShade="80"/>
          </w:tcPr>
          <w:p w14:paraId="09917BB2" w14:textId="77777777" w:rsidR="00855B8C" w:rsidRPr="00855B8C" w:rsidRDefault="00855B8C" w:rsidP="00855B8C">
            <w:pPr>
              <w:widowControl/>
              <w:tabs>
                <w:tab w:val="decimal" w:pos="160"/>
              </w:tabs>
              <w:spacing w:after="0" w:line="240" w:lineRule="auto"/>
              <w:ind w:right="23"/>
              <w:jc w:val="center"/>
              <w:rPr>
                <w:rFonts w:ascii="Arial" w:eastAsia="Times New Roman" w:hAnsi="Arial" w:cs="Times New Roman"/>
                <w:b/>
                <w:color w:val="FFFFFF" w:themeColor="background1"/>
                <w:sz w:val="16"/>
                <w:szCs w:val="20"/>
                <w:lang w:val="es-ES_tradnl" w:eastAsia="es-ES"/>
              </w:rPr>
            </w:pPr>
            <w:r w:rsidRPr="00855B8C">
              <w:rPr>
                <w:rFonts w:ascii="Arial" w:eastAsia="Times New Roman" w:hAnsi="Arial" w:cs="Times New Roman"/>
                <w:b/>
                <w:color w:val="FFFFFF" w:themeColor="background1"/>
                <w:sz w:val="16"/>
                <w:szCs w:val="20"/>
                <w:lang w:val="es-ES_tradnl" w:eastAsia="es-ES"/>
              </w:rPr>
              <w:t>(7) = (2) a (6)</w:t>
            </w:r>
          </w:p>
        </w:tc>
        <w:tc>
          <w:tcPr>
            <w:tcW w:w="780" w:type="dxa"/>
            <w:shd w:val="clear" w:color="auto" w:fill="1F4E79" w:themeFill="accent5" w:themeFillShade="80"/>
          </w:tcPr>
          <w:p w14:paraId="2D430CE5" w14:textId="77777777" w:rsidR="00855B8C" w:rsidRPr="00855B8C" w:rsidRDefault="00855B8C" w:rsidP="00855B8C">
            <w:pPr>
              <w:widowControl/>
              <w:spacing w:after="0" w:line="240" w:lineRule="auto"/>
              <w:ind w:right="23"/>
              <w:jc w:val="center"/>
              <w:rPr>
                <w:rFonts w:ascii="Arial" w:eastAsia="Times New Roman" w:hAnsi="Arial" w:cs="Times New Roman"/>
                <w:b/>
                <w:color w:val="FFFFFF" w:themeColor="background1"/>
                <w:sz w:val="16"/>
                <w:szCs w:val="20"/>
                <w:lang w:val="es-ES_tradnl" w:eastAsia="es-ES"/>
              </w:rPr>
            </w:pPr>
            <w:r w:rsidRPr="00855B8C">
              <w:rPr>
                <w:rFonts w:ascii="Arial" w:eastAsia="Times New Roman" w:hAnsi="Arial" w:cs="Times New Roman"/>
                <w:b/>
                <w:color w:val="FFFFFF" w:themeColor="background1"/>
                <w:sz w:val="16"/>
                <w:szCs w:val="20"/>
                <w:lang w:val="es-ES_tradnl" w:eastAsia="es-ES"/>
              </w:rPr>
              <w:t>(8)</w:t>
            </w:r>
          </w:p>
        </w:tc>
      </w:tr>
      <w:tr w:rsidR="00855B8C" w:rsidRPr="00855B8C" w14:paraId="22CCF0A5" w14:textId="77777777" w:rsidTr="00AF3050">
        <w:trPr>
          <w:cantSplit/>
          <w:trHeight w:val="625"/>
        </w:trPr>
        <w:tc>
          <w:tcPr>
            <w:tcW w:w="781" w:type="dxa"/>
            <w:noWrap/>
          </w:tcPr>
          <w:p w14:paraId="75449B6B" w14:textId="3C0D74DA" w:rsidR="00855B8C" w:rsidRPr="00855B8C" w:rsidRDefault="00855B8C" w:rsidP="00855B8C">
            <w:pPr>
              <w:widowControl/>
              <w:spacing w:before="240" w:after="0" w:line="240" w:lineRule="auto"/>
              <w:ind w:right="23"/>
              <w:jc w:val="center"/>
              <w:rPr>
                <w:rFonts w:ascii="Arial" w:eastAsia="Times New Roman" w:hAnsi="Arial" w:cs="Times New Roman"/>
                <w:sz w:val="20"/>
                <w:szCs w:val="20"/>
                <w:lang w:val="es-ES_tradnl" w:eastAsia="es-ES"/>
              </w:rPr>
            </w:pPr>
            <w:r w:rsidRPr="00855B8C">
              <w:rPr>
                <w:rFonts w:ascii="Arial" w:eastAsia="Times New Roman" w:hAnsi="Arial" w:cs="Times New Roman"/>
                <w:sz w:val="20"/>
                <w:szCs w:val="20"/>
                <w:lang w:val="es-ES_tradnl" w:eastAsia="es-ES"/>
              </w:rPr>
              <w:t>201</w:t>
            </w:r>
            <w:r>
              <w:rPr>
                <w:rFonts w:ascii="Arial" w:eastAsia="Times New Roman" w:hAnsi="Arial" w:cs="Times New Roman"/>
                <w:sz w:val="20"/>
                <w:szCs w:val="20"/>
                <w:lang w:val="es-ES_tradnl" w:eastAsia="es-ES"/>
              </w:rPr>
              <w:t>9</w:t>
            </w:r>
          </w:p>
        </w:tc>
        <w:tc>
          <w:tcPr>
            <w:tcW w:w="1137" w:type="dxa"/>
            <w:noWrap/>
          </w:tcPr>
          <w:p w14:paraId="640B4138" w14:textId="77777777" w:rsidR="00855B8C" w:rsidRPr="00855B8C" w:rsidRDefault="00855B8C" w:rsidP="00855B8C">
            <w:pPr>
              <w:widowControl/>
              <w:spacing w:before="240" w:after="0" w:line="240" w:lineRule="auto"/>
              <w:ind w:right="23"/>
              <w:jc w:val="center"/>
              <w:rPr>
                <w:rFonts w:ascii="Arial" w:eastAsia="Times New Roman" w:hAnsi="Arial" w:cs="Times New Roman"/>
                <w:color w:val="000000" w:themeColor="text1"/>
                <w:sz w:val="20"/>
                <w:szCs w:val="20"/>
                <w:lang w:val="es-ES_tradnl" w:eastAsia="es-ES"/>
              </w:rPr>
            </w:pPr>
            <w:r w:rsidRPr="00855B8C">
              <w:rPr>
                <w:rFonts w:ascii="Arial" w:eastAsia="Times New Roman" w:hAnsi="Arial" w:cs="Times New Roman"/>
                <w:color w:val="000000" w:themeColor="text1"/>
                <w:sz w:val="20"/>
                <w:szCs w:val="20"/>
                <w:lang w:val="es-ES_tradnl" w:eastAsia="es-ES"/>
              </w:rPr>
              <w:t>24.0</w:t>
            </w:r>
          </w:p>
        </w:tc>
        <w:tc>
          <w:tcPr>
            <w:tcW w:w="1137" w:type="dxa"/>
            <w:noWrap/>
          </w:tcPr>
          <w:p w14:paraId="1ED1F868" w14:textId="77777777" w:rsidR="00855B8C" w:rsidRPr="00855B8C" w:rsidRDefault="00855B8C" w:rsidP="00855B8C">
            <w:pPr>
              <w:widowControl/>
              <w:spacing w:before="240" w:after="0" w:line="240" w:lineRule="auto"/>
              <w:ind w:right="23"/>
              <w:jc w:val="center"/>
              <w:rPr>
                <w:rFonts w:ascii="Arial" w:eastAsia="Times New Roman" w:hAnsi="Arial" w:cs="Times New Roman"/>
                <w:color w:val="000000" w:themeColor="text1"/>
                <w:sz w:val="20"/>
                <w:szCs w:val="20"/>
                <w:lang w:val="es-ES_tradnl" w:eastAsia="es-ES"/>
              </w:rPr>
            </w:pPr>
            <w:r w:rsidRPr="00855B8C">
              <w:rPr>
                <w:rFonts w:ascii="Arial" w:eastAsia="Times New Roman" w:hAnsi="Arial" w:cs="Times New Roman"/>
                <w:color w:val="000000" w:themeColor="text1"/>
                <w:sz w:val="20"/>
                <w:szCs w:val="20"/>
                <w:lang w:val="es-ES_tradnl" w:eastAsia="es-ES"/>
              </w:rPr>
              <w:t>8.1</w:t>
            </w:r>
          </w:p>
        </w:tc>
        <w:tc>
          <w:tcPr>
            <w:tcW w:w="1137" w:type="dxa"/>
            <w:noWrap/>
          </w:tcPr>
          <w:p w14:paraId="7833794E" w14:textId="77777777" w:rsidR="00855B8C" w:rsidRPr="00855B8C" w:rsidRDefault="00855B8C" w:rsidP="00855B8C">
            <w:pPr>
              <w:widowControl/>
              <w:spacing w:before="240" w:after="0" w:line="240" w:lineRule="auto"/>
              <w:ind w:right="23"/>
              <w:jc w:val="center"/>
              <w:rPr>
                <w:rFonts w:ascii="Arial" w:eastAsia="Times New Roman" w:hAnsi="Arial" w:cs="Times New Roman"/>
                <w:color w:val="000000" w:themeColor="text1"/>
                <w:sz w:val="20"/>
                <w:szCs w:val="20"/>
                <w:lang w:val="es-ES_tradnl" w:eastAsia="es-ES"/>
              </w:rPr>
            </w:pPr>
            <w:r w:rsidRPr="00855B8C">
              <w:rPr>
                <w:rFonts w:ascii="Arial" w:eastAsia="Times New Roman" w:hAnsi="Arial" w:cs="Times New Roman"/>
                <w:color w:val="000000" w:themeColor="text1"/>
                <w:sz w:val="20"/>
                <w:szCs w:val="20"/>
                <w:lang w:val="es-ES_tradnl" w:eastAsia="es-ES"/>
              </w:rPr>
              <w:t>3.6</w:t>
            </w:r>
          </w:p>
        </w:tc>
        <w:tc>
          <w:tcPr>
            <w:tcW w:w="1209" w:type="dxa"/>
            <w:noWrap/>
          </w:tcPr>
          <w:p w14:paraId="69C1A922" w14:textId="77777777" w:rsidR="00855B8C" w:rsidRPr="00855B8C" w:rsidRDefault="00855B8C" w:rsidP="00855B8C">
            <w:pPr>
              <w:widowControl/>
              <w:spacing w:before="240" w:after="0" w:line="240" w:lineRule="auto"/>
              <w:ind w:right="356"/>
              <w:jc w:val="right"/>
              <w:rPr>
                <w:rFonts w:ascii="Arial" w:eastAsia="Times New Roman" w:hAnsi="Arial" w:cs="Times New Roman"/>
                <w:color w:val="000000" w:themeColor="text1"/>
                <w:sz w:val="20"/>
                <w:szCs w:val="20"/>
                <w:lang w:val="es-ES_tradnl" w:eastAsia="es-ES"/>
              </w:rPr>
            </w:pPr>
            <w:r w:rsidRPr="00855B8C">
              <w:rPr>
                <w:rFonts w:ascii="Arial" w:eastAsia="Times New Roman" w:hAnsi="Arial" w:cs="Times New Roman"/>
                <w:color w:val="000000" w:themeColor="text1"/>
                <w:sz w:val="20"/>
                <w:szCs w:val="20"/>
                <w:lang w:val="es-ES_tradnl" w:eastAsia="es-ES"/>
              </w:rPr>
              <w:t>-3.7</w:t>
            </w:r>
          </w:p>
        </w:tc>
        <w:tc>
          <w:tcPr>
            <w:tcW w:w="996" w:type="dxa"/>
            <w:noWrap/>
          </w:tcPr>
          <w:p w14:paraId="45826AAC" w14:textId="77777777" w:rsidR="00855B8C" w:rsidRPr="00855B8C" w:rsidRDefault="00855B8C" w:rsidP="00855B8C">
            <w:pPr>
              <w:widowControl/>
              <w:spacing w:before="240" w:after="0" w:line="240" w:lineRule="auto"/>
              <w:ind w:right="23"/>
              <w:jc w:val="center"/>
              <w:rPr>
                <w:rFonts w:ascii="Arial" w:eastAsia="Times New Roman" w:hAnsi="Arial" w:cs="Times New Roman"/>
                <w:color w:val="000000" w:themeColor="text1"/>
                <w:sz w:val="20"/>
                <w:szCs w:val="20"/>
                <w:lang w:val="es-ES_tradnl" w:eastAsia="es-ES"/>
              </w:rPr>
            </w:pPr>
            <w:r w:rsidRPr="00855B8C">
              <w:rPr>
                <w:rFonts w:ascii="Arial" w:eastAsia="Times New Roman" w:hAnsi="Arial" w:cs="Times New Roman"/>
                <w:color w:val="000000" w:themeColor="text1"/>
                <w:sz w:val="20"/>
                <w:szCs w:val="20"/>
                <w:lang w:val="es-ES_tradnl" w:eastAsia="es-ES"/>
              </w:rPr>
              <w:t>15.7</w:t>
            </w:r>
          </w:p>
        </w:tc>
        <w:tc>
          <w:tcPr>
            <w:tcW w:w="995" w:type="dxa"/>
            <w:noWrap/>
          </w:tcPr>
          <w:p w14:paraId="374322D9" w14:textId="77777777" w:rsidR="00855B8C" w:rsidRPr="00855B8C" w:rsidRDefault="00855B8C" w:rsidP="00855B8C">
            <w:pPr>
              <w:widowControl/>
              <w:spacing w:before="240" w:after="0" w:line="240" w:lineRule="auto"/>
              <w:ind w:right="23"/>
              <w:jc w:val="center"/>
              <w:rPr>
                <w:rFonts w:ascii="Arial" w:eastAsia="Times New Roman" w:hAnsi="Arial" w:cs="Times New Roman"/>
                <w:color w:val="000000" w:themeColor="text1"/>
                <w:sz w:val="20"/>
                <w:szCs w:val="20"/>
                <w:lang w:val="es-ES_tradnl" w:eastAsia="es-ES"/>
              </w:rPr>
            </w:pPr>
            <w:r w:rsidRPr="00855B8C">
              <w:rPr>
                <w:rFonts w:ascii="Arial" w:eastAsia="Times New Roman" w:hAnsi="Arial" w:cs="Times New Roman"/>
                <w:color w:val="000000" w:themeColor="text1"/>
                <w:sz w:val="20"/>
                <w:szCs w:val="20"/>
                <w:lang w:val="es-ES_tradnl" w:eastAsia="es-ES"/>
              </w:rPr>
              <w:t>0.8</w:t>
            </w:r>
          </w:p>
        </w:tc>
        <w:tc>
          <w:tcPr>
            <w:tcW w:w="1209" w:type="dxa"/>
            <w:noWrap/>
          </w:tcPr>
          <w:p w14:paraId="259CBAEC" w14:textId="77777777" w:rsidR="00855B8C" w:rsidRPr="00855B8C" w:rsidRDefault="00855B8C" w:rsidP="00855B8C">
            <w:pPr>
              <w:widowControl/>
              <w:spacing w:before="240" w:after="0" w:line="240" w:lineRule="auto"/>
              <w:ind w:right="23"/>
              <w:jc w:val="center"/>
              <w:rPr>
                <w:rFonts w:ascii="Arial" w:eastAsia="Times New Roman" w:hAnsi="Arial" w:cs="Times New Roman"/>
                <w:color w:val="000000" w:themeColor="text1"/>
                <w:sz w:val="20"/>
                <w:szCs w:val="20"/>
                <w:lang w:val="es-ES_tradnl" w:eastAsia="es-ES"/>
              </w:rPr>
            </w:pPr>
            <w:r w:rsidRPr="00855B8C">
              <w:rPr>
                <w:rFonts w:ascii="Arial" w:eastAsia="Times New Roman" w:hAnsi="Arial" w:cs="Times New Roman"/>
                <w:color w:val="000000" w:themeColor="text1"/>
                <w:sz w:val="20"/>
                <w:szCs w:val="20"/>
                <w:lang w:val="es-ES_tradnl" w:eastAsia="es-ES"/>
              </w:rPr>
              <w:t>24.5</w:t>
            </w:r>
          </w:p>
        </w:tc>
        <w:tc>
          <w:tcPr>
            <w:tcW w:w="780" w:type="dxa"/>
            <w:noWrap/>
          </w:tcPr>
          <w:p w14:paraId="08BBAC48" w14:textId="77777777" w:rsidR="00855B8C" w:rsidRPr="00855B8C" w:rsidRDefault="00855B8C" w:rsidP="00855B8C">
            <w:pPr>
              <w:widowControl/>
              <w:spacing w:before="240" w:after="0" w:line="240" w:lineRule="auto"/>
              <w:ind w:right="23"/>
              <w:jc w:val="center"/>
              <w:rPr>
                <w:rFonts w:ascii="Arial" w:eastAsia="Times New Roman" w:hAnsi="Arial" w:cs="Times New Roman"/>
                <w:color w:val="000000" w:themeColor="text1"/>
                <w:sz w:val="20"/>
                <w:szCs w:val="20"/>
                <w:lang w:val="es-ES_tradnl" w:eastAsia="es-ES"/>
              </w:rPr>
            </w:pPr>
            <w:r w:rsidRPr="00855B8C">
              <w:rPr>
                <w:rFonts w:ascii="Arial" w:eastAsia="Times New Roman" w:hAnsi="Arial" w:cs="Times New Roman"/>
                <w:color w:val="000000" w:themeColor="text1"/>
                <w:sz w:val="20"/>
                <w:szCs w:val="20"/>
                <w:lang w:val="es-ES_tradnl" w:eastAsia="es-ES"/>
              </w:rPr>
              <w:t>-0.6</w:t>
            </w:r>
          </w:p>
        </w:tc>
      </w:tr>
      <w:tr w:rsidR="00855B8C" w:rsidRPr="00855B8C" w14:paraId="28CD5E9A" w14:textId="77777777" w:rsidTr="00AF3050">
        <w:trPr>
          <w:cantSplit/>
          <w:trHeight w:val="623"/>
        </w:trPr>
        <w:tc>
          <w:tcPr>
            <w:tcW w:w="781" w:type="dxa"/>
            <w:shd w:val="clear" w:color="auto" w:fill="D9E2F3" w:themeFill="accent1" w:themeFillTint="33"/>
            <w:vAlign w:val="center"/>
          </w:tcPr>
          <w:p w14:paraId="2B389D0B" w14:textId="4CEE8BA8" w:rsidR="00855B8C" w:rsidRPr="00855B8C" w:rsidRDefault="00855B8C" w:rsidP="00855B8C">
            <w:pPr>
              <w:widowControl/>
              <w:spacing w:before="120" w:after="240" w:line="240" w:lineRule="auto"/>
              <w:ind w:right="23"/>
              <w:jc w:val="center"/>
              <w:rPr>
                <w:rFonts w:ascii="Arial" w:eastAsia="Times New Roman" w:hAnsi="Arial" w:cs="Times New Roman"/>
                <w:sz w:val="20"/>
                <w:szCs w:val="20"/>
                <w:lang w:val="es-ES_tradnl" w:eastAsia="es-ES"/>
              </w:rPr>
            </w:pPr>
            <w:r>
              <w:rPr>
                <w:rFonts w:ascii="Arial" w:eastAsia="Times New Roman" w:hAnsi="Arial" w:cs="Times New Roman"/>
                <w:sz w:val="20"/>
                <w:szCs w:val="20"/>
                <w:lang w:val="es-ES_tradnl" w:eastAsia="es-ES"/>
              </w:rPr>
              <w:t>2020</w:t>
            </w:r>
          </w:p>
        </w:tc>
        <w:tc>
          <w:tcPr>
            <w:tcW w:w="1137" w:type="dxa"/>
            <w:shd w:val="clear" w:color="auto" w:fill="D9E2F3" w:themeFill="accent1" w:themeFillTint="33"/>
            <w:vAlign w:val="center"/>
          </w:tcPr>
          <w:p w14:paraId="35ED8431" w14:textId="77777777" w:rsidR="00855B8C" w:rsidRPr="00855B8C" w:rsidRDefault="00855B8C" w:rsidP="00855B8C">
            <w:pPr>
              <w:widowControl/>
              <w:spacing w:before="120" w:after="240" w:line="240" w:lineRule="auto"/>
              <w:ind w:right="23"/>
              <w:jc w:val="center"/>
              <w:rPr>
                <w:rFonts w:ascii="Arial" w:eastAsia="Times New Roman" w:hAnsi="Arial" w:cs="Times New Roman"/>
                <w:color w:val="000000" w:themeColor="text1"/>
                <w:sz w:val="20"/>
                <w:szCs w:val="20"/>
                <w:lang w:val="es-ES_tradnl" w:eastAsia="es-ES"/>
              </w:rPr>
            </w:pPr>
            <w:r w:rsidRPr="00855B8C">
              <w:rPr>
                <w:rFonts w:ascii="Arial" w:eastAsia="Times New Roman" w:hAnsi="Arial" w:cs="Times New Roman"/>
                <w:color w:val="000000" w:themeColor="text1"/>
                <w:sz w:val="20"/>
                <w:szCs w:val="20"/>
                <w:lang w:val="es-ES_tradnl" w:eastAsia="es-ES"/>
              </w:rPr>
              <w:t>22.3</w:t>
            </w:r>
          </w:p>
        </w:tc>
        <w:tc>
          <w:tcPr>
            <w:tcW w:w="1137" w:type="dxa"/>
            <w:shd w:val="clear" w:color="auto" w:fill="D9E2F3" w:themeFill="accent1" w:themeFillTint="33"/>
            <w:vAlign w:val="center"/>
          </w:tcPr>
          <w:p w14:paraId="73F5136E" w14:textId="77777777" w:rsidR="00855B8C" w:rsidRPr="00855B8C" w:rsidRDefault="00855B8C" w:rsidP="00855B8C">
            <w:pPr>
              <w:widowControl/>
              <w:spacing w:before="120" w:after="240" w:line="240" w:lineRule="auto"/>
              <w:ind w:right="23"/>
              <w:jc w:val="center"/>
              <w:rPr>
                <w:rFonts w:ascii="Arial" w:eastAsia="Times New Roman" w:hAnsi="Arial" w:cs="Times New Roman"/>
                <w:color w:val="000000" w:themeColor="text1"/>
                <w:sz w:val="20"/>
                <w:szCs w:val="20"/>
                <w:lang w:val="es-ES_tradnl" w:eastAsia="es-ES"/>
              </w:rPr>
            </w:pPr>
            <w:r w:rsidRPr="00855B8C">
              <w:rPr>
                <w:rFonts w:ascii="Arial" w:eastAsia="Times New Roman" w:hAnsi="Arial" w:cs="Times New Roman"/>
                <w:color w:val="000000" w:themeColor="text1"/>
                <w:sz w:val="20"/>
                <w:szCs w:val="20"/>
                <w:lang w:val="es-ES_tradnl" w:eastAsia="es-ES"/>
              </w:rPr>
              <w:t>5.8</w:t>
            </w:r>
          </w:p>
        </w:tc>
        <w:tc>
          <w:tcPr>
            <w:tcW w:w="1137" w:type="dxa"/>
            <w:shd w:val="clear" w:color="auto" w:fill="D9E2F3" w:themeFill="accent1" w:themeFillTint="33"/>
            <w:vAlign w:val="center"/>
          </w:tcPr>
          <w:p w14:paraId="1BF755AE" w14:textId="77777777" w:rsidR="00855B8C" w:rsidRPr="00855B8C" w:rsidRDefault="00855B8C" w:rsidP="00855B8C">
            <w:pPr>
              <w:widowControl/>
              <w:spacing w:before="120" w:after="240" w:line="240" w:lineRule="auto"/>
              <w:ind w:right="23"/>
              <w:jc w:val="center"/>
              <w:rPr>
                <w:rFonts w:ascii="Arial" w:eastAsia="Times New Roman" w:hAnsi="Arial" w:cs="Times New Roman"/>
                <w:color w:val="000000" w:themeColor="text1"/>
                <w:sz w:val="20"/>
                <w:szCs w:val="20"/>
                <w:lang w:val="es-ES_tradnl" w:eastAsia="es-ES"/>
              </w:rPr>
            </w:pPr>
            <w:r w:rsidRPr="00855B8C">
              <w:rPr>
                <w:rFonts w:ascii="Arial" w:eastAsia="Times New Roman" w:hAnsi="Arial" w:cs="Times New Roman"/>
                <w:color w:val="000000" w:themeColor="text1"/>
                <w:sz w:val="20"/>
                <w:szCs w:val="20"/>
                <w:lang w:val="es-ES_tradnl" w:eastAsia="es-ES"/>
              </w:rPr>
              <w:t>3.9</w:t>
            </w:r>
          </w:p>
        </w:tc>
        <w:tc>
          <w:tcPr>
            <w:tcW w:w="1209" w:type="dxa"/>
            <w:shd w:val="clear" w:color="auto" w:fill="D9E2F3" w:themeFill="accent1" w:themeFillTint="33"/>
            <w:vAlign w:val="center"/>
          </w:tcPr>
          <w:p w14:paraId="7A9EAB48" w14:textId="10ECB4E1" w:rsidR="00855B8C" w:rsidRPr="00855B8C" w:rsidRDefault="00004A02" w:rsidP="00855B8C">
            <w:pPr>
              <w:widowControl/>
              <w:spacing w:before="120" w:after="240" w:line="240" w:lineRule="auto"/>
              <w:ind w:right="356"/>
              <w:jc w:val="center"/>
              <w:rPr>
                <w:rFonts w:ascii="Arial" w:eastAsia="Times New Roman" w:hAnsi="Arial" w:cs="Times New Roman"/>
                <w:color w:val="000000" w:themeColor="text1"/>
                <w:sz w:val="20"/>
                <w:szCs w:val="20"/>
                <w:lang w:val="es-ES_tradnl" w:eastAsia="es-ES"/>
              </w:rPr>
            </w:pPr>
            <w:r>
              <w:rPr>
                <w:rFonts w:ascii="Arial" w:eastAsia="Times New Roman" w:hAnsi="Arial" w:cs="Times New Roman"/>
                <w:color w:val="000000" w:themeColor="text1"/>
                <w:sz w:val="20"/>
                <w:szCs w:val="20"/>
                <w:lang w:val="es-ES_tradnl" w:eastAsia="es-ES"/>
              </w:rPr>
              <w:t xml:space="preserve">      </w:t>
            </w:r>
            <w:r w:rsidR="00855B8C" w:rsidRPr="00855B8C">
              <w:rPr>
                <w:rFonts w:ascii="Arial" w:eastAsia="Times New Roman" w:hAnsi="Arial" w:cs="Times New Roman"/>
                <w:color w:val="000000" w:themeColor="text1"/>
                <w:sz w:val="20"/>
                <w:szCs w:val="20"/>
                <w:lang w:val="es-ES_tradnl" w:eastAsia="es-ES"/>
              </w:rPr>
              <w:t>-4.9</w:t>
            </w:r>
          </w:p>
        </w:tc>
        <w:tc>
          <w:tcPr>
            <w:tcW w:w="996" w:type="dxa"/>
            <w:shd w:val="clear" w:color="auto" w:fill="D9E2F3" w:themeFill="accent1" w:themeFillTint="33"/>
            <w:vAlign w:val="center"/>
          </w:tcPr>
          <w:p w14:paraId="341DD667" w14:textId="77777777" w:rsidR="00855B8C" w:rsidRPr="00855B8C" w:rsidRDefault="00855B8C" w:rsidP="00855B8C">
            <w:pPr>
              <w:widowControl/>
              <w:spacing w:before="120" w:after="240" w:line="240" w:lineRule="auto"/>
              <w:ind w:right="23"/>
              <w:jc w:val="center"/>
              <w:rPr>
                <w:rFonts w:ascii="Arial" w:eastAsia="Times New Roman" w:hAnsi="Arial" w:cs="Times New Roman"/>
                <w:color w:val="000000" w:themeColor="text1"/>
                <w:sz w:val="20"/>
                <w:szCs w:val="20"/>
                <w:lang w:val="es-ES_tradnl" w:eastAsia="es-ES"/>
              </w:rPr>
            </w:pPr>
            <w:r w:rsidRPr="00855B8C">
              <w:rPr>
                <w:rFonts w:ascii="Arial" w:eastAsia="Times New Roman" w:hAnsi="Arial" w:cs="Times New Roman"/>
                <w:color w:val="000000" w:themeColor="text1"/>
                <w:sz w:val="20"/>
                <w:szCs w:val="20"/>
                <w:lang w:val="es-ES_tradnl" w:eastAsia="es-ES"/>
              </w:rPr>
              <w:t>20.4</w:t>
            </w:r>
          </w:p>
        </w:tc>
        <w:tc>
          <w:tcPr>
            <w:tcW w:w="995" w:type="dxa"/>
            <w:shd w:val="clear" w:color="auto" w:fill="D9E2F3" w:themeFill="accent1" w:themeFillTint="33"/>
            <w:vAlign w:val="center"/>
          </w:tcPr>
          <w:p w14:paraId="77B700F6" w14:textId="77777777" w:rsidR="00855B8C" w:rsidRPr="00855B8C" w:rsidRDefault="00855B8C" w:rsidP="00855B8C">
            <w:pPr>
              <w:widowControl/>
              <w:spacing w:before="120" w:after="240" w:line="240" w:lineRule="auto"/>
              <w:ind w:right="23"/>
              <w:jc w:val="center"/>
              <w:rPr>
                <w:rFonts w:ascii="Arial" w:eastAsia="Times New Roman" w:hAnsi="Arial" w:cs="Times New Roman"/>
                <w:color w:val="000000" w:themeColor="text1"/>
                <w:sz w:val="20"/>
                <w:szCs w:val="20"/>
                <w:lang w:val="es-ES_tradnl" w:eastAsia="es-ES"/>
              </w:rPr>
            </w:pPr>
            <w:r w:rsidRPr="00855B8C">
              <w:rPr>
                <w:rFonts w:ascii="Arial" w:eastAsia="Times New Roman" w:hAnsi="Arial" w:cs="Times New Roman"/>
                <w:color w:val="000000" w:themeColor="text1"/>
                <w:sz w:val="20"/>
                <w:szCs w:val="20"/>
                <w:lang w:val="es-ES_tradnl" w:eastAsia="es-ES"/>
              </w:rPr>
              <w:t>0.4</w:t>
            </w:r>
          </w:p>
        </w:tc>
        <w:tc>
          <w:tcPr>
            <w:tcW w:w="1209" w:type="dxa"/>
            <w:shd w:val="clear" w:color="auto" w:fill="D9E2F3" w:themeFill="accent1" w:themeFillTint="33"/>
            <w:vAlign w:val="center"/>
          </w:tcPr>
          <w:p w14:paraId="42ACCB83" w14:textId="77777777" w:rsidR="00855B8C" w:rsidRPr="00855B8C" w:rsidRDefault="00855B8C" w:rsidP="00855B8C">
            <w:pPr>
              <w:widowControl/>
              <w:spacing w:before="120" w:after="240" w:line="240" w:lineRule="auto"/>
              <w:ind w:right="23"/>
              <w:jc w:val="center"/>
              <w:rPr>
                <w:rFonts w:ascii="Arial" w:eastAsia="Times New Roman" w:hAnsi="Arial" w:cs="Times New Roman"/>
                <w:color w:val="000000" w:themeColor="text1"/>
                <w:sz w:val="20"/>
                <w:szCs w:val="20"/>
                <w:lang w:val="es-ES_tradnl" w:eastAsia="es-ES"/>
              </w:rPr>
            </w:pPr>
            <w:r w:rsidRPr="00855B8C">
              <w:rPr>
                <w:rFonts w:ascii="Arial" w:eastAsia="Times New Roman" w:hAnsi="Arial" w:cs="Times New Roman"/>
                <w:color w:val="000000" w:themeColor="text1"/>
                <w:sz w:val="20"/>
                <w:szCs w:val="20"/>
                <w:lang w:val="es-ES_tradnl" w:eastAsia="es-ES"/>
              </w:rPr>
              <w:t>25.6</w:t>
            </w:r>
          </w:p>
        </w:tc>
        <w:tc>
          <w:tcPr>
            <w:tcW w:w="780" w:type="dxa"/>
            <w:shd w:val="clear" w:color="auto" w:fill="D9E2F3" w:themeFill="accent1" w:themeFillTint="33"/>
            <w:vAlign w:val="center"/>
          </w:tcPr>
          <w:p w14:paraId="7A083B06" w14:textId="77777777" w:rsidR="00855B8C" w:rsidRPr="00855B8C" w:rsidRDefault="00855B8C" w:rsidP="00855B8C">
            <w:pPr>
              <w:widowControl/>
              <w:spacing w:before="120" w:after="240" w:line="240" w:lineRule="auto"/>
              <w:ind w:right="23"/>
              <w:jc w:val="center"/>
              <w:rPr>
                <w:rFonts w:ascii="Arial" w:eastAsia="Times New Roman" w:hAnsi="Arial" w:cs="Times New Roman"/>
                <w:color w:val="000000" w:themeColor="text1"/>
                <w:sz w:val="20"/>
                <w:szCs w:val="20"/>
                <w:lang w:val="es-ES_tradnl" w:eastAsia="es-ES"/>
              </w:rPr>
            </w:pPr>
            <w:r w:rsidRPr="00855B8C">
              <w:rPr>
                <w:rFonts w:ascii="Arial" w:eastAsia="Times New Roman" w:hAnsi="Arial" w:cs="Times New Roman"/>
                <w:color w:val="000000" w:themeColor="text1"/>
                <w:sz w:val="20"/>
                <w:szCs w:val="20"/>
                <w:lang w:val="es-ES_tradnl" w:eastAsia="es-ES"/>
              </w:rPr>
              <w:t>-3.3</w:t>
            </w:r>
          </w:p>
        </w:tc>
      </w:tr>
    </w:tbl>
    <w:p w14:paraId="0AAC04B6" w14:textId="70975D60" w:rsidR="00B661D8" w:rsidRPr="00C77061" w:rsidRDefault="00B661D8" w:rsidP="00AF3050">
      <w:pPr>
        <w:spacing w:after="0"/>
        <w:ind w:left="-142"/>
        <w:jc w:val="both"/>
        <w:rPr>
          <w:rFonts w:ascii="Arial" w:hAnsi="Arial" w:cs="Arial"/>
          <w:sz w:val="16"/>
        </w:rPr>
      </w:pPr>
      <w:r w:rsidRPr="00C77061">
        <w:rPr>
          <w:rFonts w:ascii="Arial" w:hAnsi="Arial" w:cs="Arial"/>
          <w:sz w:val="16"/>
        </w:rPr>
        <w:t>Nota: La suma</w:t>
      </w:r>
      <w:r>
        <w:rPr>
          <w:rFonts w:ascii="Arial" w:hAnsi="Arial" w:cs="Arial"/>
          <w:sz w:val="16"/>
        </w:rPr>
        <w:t xml:space="preserve"> o resta de los parciales puede</w:t>
      </w:r>
      <w:r w:rsidRPr="00C77061">
        <w:rPr>
          <w:rFonts w:ascii="Arial" w:hAnsi="Arial" w:cs="Arial"/>
          <w:sz w:val="16"/>
        </w:rPr>
        <w:t xml:space="preserve"> no coincidir con los totales debido al redondeo.</w:t>
      </w:r>
    </w:p>
    <w:p w14:paraId="043D6F2C" w14:textId="1A0A0EE1" w:rsidR="00B661D8" w:rsidRDefault="00B661D8" w:rsidP="00515ABA">
      <w:pPr>
        <w:pStyle w:val="Textoindependiente2"/>
        <w:spacing w:before="0"/>
        <w:ind w:left="-142" w:right="0"/>
        <w:rPr>
          <w:sz w:val="16"/>
        </w:rPr>
      </w:pPr>
      <w:r>
        <w:rPr>
          <w:sz w:val="16"/>
        </w:rPr>
        <w:t>Fuente: INEGI.</w:t>
      </w:r>
    </w:p>
    <w:p w14:paraId="0EE99D9D" w14:textId="77777777" w:rsidR="00515ABA" w:rsidRDefault="00515ABA" w:rsidP="00515ABA">
      <w:pPr>
        <w:pStyle w:val="Textoindependiente2"/>
        <w:spacing w:before="0"/>
        <w:ind w:left="-142" w:right="0"/>
        <w:rPr>
          <w:sz w:val="16"/>
        </w:rPr>
      </w:pPr>
    </w:p>
    <w:p w14:paraId="75F07C2D" w14:textId="77777777" w:rsidR="001F7598" w:rsidRDefault="001F7598" w:rsidP="00515ABA">
      <w:pPr>
        <w:spacing w:after="0" w:line="240" w:lineRule="auto"/>
        <w:ind w:left="-567"/>
        <w:jc w:val="both"/>
        <w:rPr>
          <w:rFonts w:ascii="Arial" w:eastAsia="Arial" w:hAnsi="Arial" w:cs="Arial"/>
          <w:spacing w:val="-2"/>
          <w:sz w:val="24"/>
          <w:szCs w:val="24"/>
        </w:rPr>
      </w:pPr>
    </w:p>
    <w:p w14:paraId="4C2780EC" w14:textId="31611F09" w:rsidR="00B661D8" w:rsidRDefault="00AF3050" w:rsidP="00515ABA">
      <w:pPr>
        <w:spacing w:after="0" w:line="240" w:lineRule="auto"/>
        <w:ind w:left="-567"/>
        <w:jc w:val="both"/>
        <w:rPr>
          <w:rFonts w:ascii="Arial" w:eastAsia="Arial" w:hAnsi="Arial" w:cs="Arial"/>
          <w:spacing w:val="-2"/>
          <w:sz w:val="24"/>
          <w:szCs w:val="24"/>
        </w:rPr>
      </w:pPr>
      <w:r w:rsidRPr="00AF3050">
        <w:rPr>
          <w:rFonts w:ascii="Arial" w:eastAsia="Arial" w:hAnsi="Arial" w:cs="Arial"/>
          <w:spacing w:val="-2"/>
          <w:sz w:val="24"/>
          <w:szCs w:val="24"/>
        </w:rPr>
        <w:t xml:space="preserve">Al desagregar el ahorro interno, se observó que el correspondiente a las </w:t>
      </w:r>
      <w:r w:rsidR="00515ABA">
        <w:rPr>
          <w:rFonts w:ascii="Arial" w:eastAsia="Arial" w:hAnsi="Arial" w:cs="Arial"/>
          <w:spacing w:val="-2"/>
          <w:sz w:val="24"/>
          <w:szCs w:val="24"/>
        </w:rPr>
        <w:t>s</w:t>
      </w:r>
      <w:r w:rsidRPr="00AF3050">
        <w:rPr>
          <w:rFonts w:ascii="Arial" w:eastAsia="Arial" w:hAnsi="Arial" w:cs="Arial"/>
          <w:spacing w:val="-2"/>
          <w:sz w:val="24"/>
          <w:szCs w:val="24"/>
        </w:rPr>
        <w:t>ociedades no financieras pasó de 8.1% a 5.8% respecto al PIB, entre 2019 y 2020, así como las ISFLSH que pasaron de 0.8 a 0.4</w:t>
      </w:r>
      <w:r w:rsidR="00515ABA">
        <w:rPr>
          <w:rFonts w:ascii="Arial" w:eastAsia="Arial" w:hAnsi="Arial" w:cs="Arial"/>
          <w:spacing w:val="-2"/>
          <w:sz w:val="24"/>
          <w:szCs w:val="24"/>
        </w:rPr>
        <w:t xml:space="preserve"> por ciento</w:t>
      </w:r>
      <w:r w:rsidRPr="00AF3050">
        <w:rPr>
          <w:rFonts w:ascii="Arial" w:eastAsia="Arial" w:hAnsi="Arial" w:cs="Arial"/>
          <w:spacing w:val="-2"/>
          <w:sz w:val="24"/>
          <w:szCs w:val="24"/>
        </w:rPr>
        <w:t xml:space="preserve">. Por su parte, los </w:t>
      </w:r>
      <w:r w:rsidR="00515ABA">
        <w:rPr>
          <w:rFonts w:ascii="Arial" w:eastAsia="Arial" w:hAnsi="Arial" w:cs="Arial"/>
          <w:spacing w:val="-2"/>
          <w:sz w:val="24"/>
          <w:szCs w:val="24"/>
        </w:rPr>
        <w:t>h</w:t>
      </w:r>
      <w:r w:rsidRPr="00AF3050">
        <w:rPr>
          <w:rFonts w:ascii="Arial" w:eastAsia="Arial" w:hAnsi="Arial" w:cs="Arial"/>
          <w:spacing w:val="-2"/>
          <w:sz w:val="24"/>
          <w:szCs w:val="24"/>
        </w:rPr>
        <w:t xml:space="preserve">ogares registraron un aumento en su participación al pasar de 15.7% a 20.4% y las </w:t>
      </w:r>
      <w:r w:rsidR="00515ABA">
        <w:rPr>
          <w:rFonts w:ascii="Arial" w:eastAsia="Arial" w:hAnsi="Arial" w:cs="Arial"/>
          <w:spacing w:val="-2"/>
          <w:sz w:val="24"/>
          <w:szCs w:val="24"/>
        </w:rPr>
        <w:t>s</w:t>
      </w:r>
      <w:r w:rsidRPr="00AF3050">
        <w:rPr>
          <w:rFonts w:ascii="Arial" w:eastAsia="Arial" w:hAnsi="Arial" w:cs="Arial"/>
          <w:spacing w:val="-2"/>
          <w:sz w:val="24"/>
          <w:szCs w:val="24"/>
        </w:rPr>
        <w:t xml:space="preserve">ociedades financieras de 3.6% a 3.9 por ciento. Finalmente, el </w:t>
      </w:r>
      <w:r w:rsidR="00515ABA">
        <w:rPr>
          <w:rFonts w:ascii="Arial" w:eastAsia="Arial" w:hAnsi="Arial" w:cs="Arial"/>
          <w:spacing w:val="-2"/>
          <w:sz w:val="24"/>
          <w:szCs w:val="24"/>
        </w:rPr>
        <w:t>g</w:t>
      </w:r>
      <w:r w:rsidRPr="00AF3050">
        <w:rPr>
          <w:rFonts w:ascii="Arial" w:eastAsia="Arial" w:hAnsi="Arial" w:cs="Arial"/>
          <w:spacing w:val="-2"/>
          <w:sz w:val="24"/>
          <w:szCs w:val="24"/>
        </w:rPr>
        <w:t>obierno general mostró u</w:t>
      </w:r>
      <w:r w:rsidR="00515ABA">
        <w:rPr>
          <w:rFonts w:ascii="Arial" w:eastAsia="Arial" w:hAnsi="Arial" w:cs="Arial"/>
          <w:spacing w:val="-2"/>
          <w:sz w:val="24"/>
          <w:szCs w:val="24"/>
        </w:rPr>
        <w:t>na mayor variación</w:t>
      </w:r>
      <w:r w:rsidR="00B91813">
        <w:rPr>
          <w:rFonts w:ascii="Arial" w:eastAsia="Arial" w:hAnsi="Arial" w:cs="Arial"/>
          <w:spacing w:val="-2"/>
          <w:sz w:val="24"/>
          <w:szCs w:val="24"/>
        </w:rPr>
        <w:t xml:space="preserve"> al cruzar de (-</w:t>
      </w:r>
      <w:r w:rsidR="00D1558E">
        <w:rPr>
          <w:rFonts w:ascii="Arial" w:eastAsia="Arial" w:hAnsi="Arial" w:cs="Arial"/>
          <w:spacing w:val="-2"/>
          <w:sz w:val="24"/>
          <w:szCs w:val="24"/>
        </w:rPr>
        <w:t>)3.7% a (-</w:t>
      </w:r>
      <w:r w:rsidRPr="00AF3050">
        <w:rPr>
          <w:rFonts w:ascii="Arial" w:eastAsia="Arial" w:hAnsi="Arial" w:cs="Arial"/>
          <w:spacing w:val="-2"/>
          <w:sz w:val="24"/>
          <w:szCs w:val="24"/>
        </w:rPr>
        <w:t>)4.9% en el periodo de estudio.</w:t>
      </w:r>
    </w:p>
    <w:p w14:paraId="4379BF7B" w14:textId="77777777" w:rsidR="00515ABA" w:rsidRDefault="00515ABA" w:rsidP="00515ABA">
      <w:pPr>
        <w:spacing w:after="0" w:line="240" w:lineRule="auto"/>
        <w:ind w:left="-567"/>
        <w:jc w:val="both"/>
        <w:rPr>
          <w:rFonts w:ascii="Arial" w:eastAsia="Calibri" w:hAnsi="Arial" w:cs="Arial"/>
          <w:b/>
          <w:sz w:val="24"/>
          <w:szCs w:val="28"/>
        </w:rPr>
      </w:pPr>
    </w:p>
    <w:p w14:paraId="2289B3D4" w14:textId="30B3BA82" w:rsidR="00B661D8" w:rsidRDefault="00B661D8" w:rsidP="00515ABA">
      <w:pPr>
        <w:widowControl/>
        <w:spacing w:after="0" w:line="240" w:lineRule="auto"/>
        <w:ind w:left="-567"/>
        <w:jc w:val="both"/>
        <w:rPr>
          <w:rFonts w:ascii="Arial" w:eastAsia="Calibri" w:hAnsi="Arial" w:cs="Arial"/>
          <w:b/>
          <w:sz w:val="24"/>
          <w:szCs w:val="28"/>
        </w:rPr>
      </w:pPr>
      <w:r>
        <w:rPr>
          <w:rFonts w:ascii="Arial" w:eastAsia="Calibri" w:hAnsi="Arial" w:cs="Arial"/>
          <w:b/>
          <w:sz w:val="24"/>
          <w:szCs w:val="28"/>
        </w:rPr>
        <w:t>Financiamiento de los Activos no Financieros</w:t>
      </w:r>
    </w:p>
    <w:p w14:paraId="7A06EB7C" w14:textId="77777777" w:rsidR="00515ABA" w:rsidRPr="00967568" w:rsidRDefault="00515ABA" w:rsidP="00515ABA">
      <w:pPr>
        <w:widowControl/>
        <w:spacing w:after="0" w:line="240" w:lineRule="auto"/>
        <w:ind w:left="-567"/>
        <w:jc w:val="both"/>
        <w:rPr>
          <w:rFonts w:ascii="Arial" w:eastAsia="Arial" w:hAnsi="Arial" w:cs="Arial"/>
          <w:b/>
          <w:bCs/>
          <w:spacing w:val="-2"/>
          <w:sz w:val="24"/>
          <w:szCs w:val="24"/>
        </w:rPr>
      </w:pPr>
    </w:p>
    <w:p w14:paraId="257F7F4C" w14:textId="77777777" w:rsidR="005B0AFA" w:rsidRDefault="0018330A" w:rsidP="00515ABA">
      <w:pPr>
        <w:tabs>
          <w:tab w:val="left" w:pos="4536"/>
        </w:tabs>
        <w:spacing w:after="0" w:line="240" w:lineRule="auto"/>
        <w:ind w:left="-567"/>
        <w:jc w:val="both"/>
        <w:rPr>
          <w:rFonts w:ascii="Arial" w:eastAsia="Arial" w:hAnsi="Arial" w:cs="Arial"/>
          <w:sz w:val="24"/>
          <w:szCs w:val="24"/>
        </w:rPr>
      </w:pPr>
      <w:r>
        <w:rPr>
          <w:rFonts w:ascii="Arial" w:eastAsia="Arial" w:hAnsi="Arial" w:cs="Arial"/>
          <w:sz w:val="24"/>
          <w:szCs w:val="24"/>
        </w:rPr>
        <w:t>En 2020</w:t>
      </w:r>
      <w:r w:rsidR="00B661D8" w:rsidRPr="002D3841">
        <w:rPr>
          <w:rFonts w:ascii="Arial" w:eastAsia="Arial" w:hAnsi="Arial" w:cs="Arial"/>
          <w:sz w:val="24"/>
          <w:szCs w:val="24"/>
        </w:rPr>
        <w:t xml:space="preserve">, las </w:t>
      </w:r>
      <w:r w:rsidR="00515ABA">
        <w:rPr>
          <w:rFonts w:ascii="Arial" w:eastAsia="Arial" w:hAnsi="Arial" w:cs="Arial"/>
          <w:sz w:val="24"/>
          <w:szCs w:val="24"/>
        </w:rPr>
        <w:t>s</w:t>
      </w:r>
      <w:r w:rsidR="00B661D8" w:rsidRPr="002D3841">
        <w:rPr>
          <w:rFonts w:ascii="Arial" w:eastAsia="Arial" w:hAnsi="Arial" w:cs="Arial"/>
          <w:sz w:val="24"/>
          <w:szCs w:val="24"/>
        </w:rPr>
        <w:t xml:space="preserve">ociedades no financieras realizaron gastos en </w:t>
      </w:r>
      <w:r w:rsidR="00B661D8">
        <w:rPr>
          <w:rFonts w:ascii="Arial" w:eastAsia="Arial" w:hAnsi="Arial" w:cs="Arial"/>
          <w:sz w:val="24"/>
          <w:szCs w:val="24"/>
        </w:rPr>
        <w:t>activos no financieros</w:t>
      </w:r>
      <w:r w:rsidR="00B661D8" w:rsidRPr="002D3841">
        <w:rPr>
          <w:rFonts w:ascii="Arial" w:eastAsia="Arial" w:hAnsi="Arial" w:cs="Arial"/>
          <w:sz w:val="24"/>
          <w:szCs w:val="24"/>
        </w:rPr>
        <w:t xml:space="preserve"> equivalentes a </w:t>
      </w:r>
      <w:r w:rsidR="00B661D8">
        <w:rPr>
          <w:rFonts w:ascii="Arial" w:eastAsia="Arial" w:hAnsi="Arial" w:cs="Arial"/>
          <w:sz w:val="24"/>
          <w:szCs w:val="24"/>
        </w:rPr>
        <w:t>1</w:t>
      </w:r>
      <w:r w:rsidR="00A233A3">
        <w:rPr>
          <w:rFonts w:ascii="Arial" w:eastAsia="Arial" w:hAnsi="Arial" w:cs="Arial"/>
          <w:sz w:val="24"/>
          <w:szCs w:val="24"/>
        </w:rPr>
        <w:t>4.7</w:t>
      </w:r>
      <w:r w:rsidR="00B661D8" w:rsidRPr="002D3841">
        <w:rPr>
          <w:rFonts w:ascii="Arial" w:eastAsia="Arial" w:hAnsi="Arial" w:cs="Arial"/>
          <w:sz w:val="24"/>
          <w:szCs w:val="24"/>
        </w:rPr>
        <w:t xml:space="preserve">% del </w:t>
      </w:r>
      <w:r w:rsidR="00B661D8" w:rsidRPr="00967568">
        <w:rPr>
          <w:rFonts w:ascii="Arial" w:eastAsia="Arial" w:hAnsi="Arial" w:cs="Arial"/>
          <w:sz w:val="24"/>
          <w:szCs w:val="24"/>
        </w:rPr>
        <w:t xml:space="preserve">PIB, los cuales fueron financiados por el ahorro bruto y </w:t>
      </w:r>
      <w:r w:rsidR="00B661D8" w:rsidRPr="002D3841">
        <w:rPr>
          <w:rFonts w:ascii="Arial" w:eastAsia="Arial" w:hAnsi="Arial" w:cs="Arial"/>
          <w:sz w:val="24"/>
          <w:szCs w:val="24"/>
        </w:rPr>
        <w:t xml:space="preserve">las transferencias netas de capital, representando ambos </w:t>
      </w:r>
      <w:r w:rsidR="00B421C8">
        <w:rPr>
          <w:rFonts w:ascii="Arial" w:eastAsia="Arial" w:hAnsi="Arial" w:cs="Arial"/>
          <w:sz w:val="24"/>
          <w:szCs w:val="24"/>
        </w:rPr>
        <w:t>4.6</w:t>
      </w:r>
      <w:r w:rsidR="00B661D8" w:rsidRPr="002D3841">
        <w:rPr>
          <w:rFonts w:ascii="Arial" w:eastAsia="Arial" w:hAnsi="Arial" w:cs="Arial"/>
          <w:sz w:val="24"/>
          <w:szCs w:val="24"/>
        </w:rPr>
        <w:t>% del PIB</w:t>
      </w:r>
      <w:r w:rsidR="00B661D8" w:rsidRPr="00967568">
        <w:rPr>
          <w:rFonts w:ascii="Arial" w:eastAsia="Arial" w:hAnsi="Arial" w:cs="Arial"/>
          <w:sz w:val="24"/>
          <w:szCs w:val="24"/>
        </w:rPr>
        <w:t xml:space="preserve">. </w:t>
      </w:r>
    </w:p>
    <w:p w14:paraId="5E3134F3" w14:textId="77777777" w:rsidR="005B0AFA" w:rsidRDefault="005B0AFA" w:rsidP="00515ABA">
      <w:pPr>
        <w:tabs>
          <w:tab w:val="left" w:pos="4536"/>
        </w:tabs>
        <w:spacing w:after="0" w:line="240" w:lineRule="auto"/>
        <w:ind w:left="-567"/>
        <w:jc w:val="both"/>
        <w:rPr>
          <w:rFonts w:ascii="Arial" w:eastAsia="Arial" w:hAnsi="Arial" w:cs="Arial"/>
          <w:sz w:val="24"/>
          <w:szCs w:val="24"/>
        </w:rPr>
      </w:pPr>
    </w:p>
    <w:p w14:paraId="0B8F8AE6" w14:textId="77777777" w:rsidR="005B0AFA" w:rsidRDefault="00B661D8" w:rsidP="00515ABA">
      <w:pPr>
        <w:tabs>
          <w:tab w:val="left" w:pos="4536"/>
        </w:tabs>
        <w:spacing w:after="0" w:line="240" w:lineRule="auto"/>
        <w:ind w:left="-567"/>
        <w:jc w:val="both"/>
        <w:rPr>
          <w:rFonts w:ascii="Arial" w:eastAsia="Arial" w:hAnsi="Arial" w:cs="Arial"/>
          <w:sz w:val="24"/>
          <w:szCs w:val="24"/>
        </w:rPr>
      </w:pPr>
      <w:r w:rsidRPr="00967568">
        <w:rPr>
          <w:rFonts w:ascii="Arial" w:eastAsia="Arial" w:hAnsi="Arial" w:cs="Arial"/>
          <w:sz w:val="24"/>
          <w:szCs w:val="24"/>
        </w:rPr>
        <w:t xml:space="preserve">Para cerrar la brecha entre los “recursos totales” de </w:t>
      </w:r>
      <w:r>
        <w:rPr>
          <w:rFonts w:ascii="Arial" w:eastAsia="Arial" w:hAnsi="Arial" w:cs="Arial"/>
          <w:sz w:val="24"/>
          <w:szCs w:val="24"/>
        </w:rPr>
        <w:t>este</w:t>
      </w:r>
      <w:r w:rsidRPr="00967568">
        <w:rPr>
          <w:rFonts w:ascii="Arial" w:eastAsia="Arial" w:hAnsi="Arial" w:cs="Arial"/>
          <w:sz w:val="24"/>
          <w:szCs w:val="24"/>
        </w:rPr>
        <w:t xml:space="preserve"> sector y sus gastos en </w:t>
      </w:r>
      <w:r>
        <w:rPr>
          <w:rFonts w:ascii="Arial" w:eastAsia="Arial" w:hAnsi="Arial" w:cs="Arial"/>
          <w:sz w:val="24"/>
          <w:szCs w:val="24"/>
        </w:rPr>
        <w:t>activos no financieros,</w:t>
      </w:r>
      <w:r w:rsidRPr="00967568">
        <w:rPr>
          <w:rFonts w:ascii="Arial" w:eastAsia="Arial" w:hAnsi="Arial" w:cs="Arial"/>
          <w:sz w:val="24"/>
          <w:szCs w:val="24"/>
        </w:rPr>
        <w:t xml:space="preserve"> </w:t>
      </w:r>
      <w:r w:rsidRPr="00991232">
        <w:rPr>
          <w:rFonts w:ascii="Arial" w:eastAsia="Arial" w:hAnsi="Arial" w:cs="Arial"/>
          <w:sz w:val="24"/>
          <w:szCs w:val="24"/>
        </w:rPr>
        <w:t>dichas</w:t>
      </w:r>
      <w:r>
        <w:rPr>
          <w:rFonts w:ascii="Arial" w:eastAsia="Arial" w:hAnsi="Arial" w:cs="Arial"/>
          <w:sz w:val="24"/>
          <w:szCs w:val="24"/>
        </w:rPr>
        <w:t xml:space="preserve"> </w:t>
      </w:r>
      <w:r w:rsidR="005B0AFA">
        <w:rPr>
          <w:rFonts w:ascii="Arial" w:eastAsia="Arial" w:hAnsi="Arial" w:cs="Arial"/>
          <w:sz w:val="24"/>
          <w:szCs w:val="24"/>
        </w:rPr>
        <w:t>s</w:t>
      </w:r>
      <w:r>
        <w:rPr>
          <w:rFonts w:ascii="Arial" w:eastAsia="Arial" w:hAnsi="Arial" w:cs="Arial"/>
          <w:sz w:val="24"/>
          <w:szCs w:val="24"/>
        </w:rPr>
        <w:t>ociedades</w:t>
      </w:r>
      <w:r w:rsidRPr="00967568">
        <w:rPr>
          <w:rFonts w:ascii="Arial" w:eastAsia="Arial" w:hAnsi="Arial" w:cs="Arial"/>
          <w:sz w:val="24"/>
          <w:szCs w:val="24"/>
        </w:rPr>
        <w:t xml:space="preserve"> incurrie</w:t>
      </w:r>
      <w:r>
        <w:rPr>
          <w:rFonts w:ascii="Arial" w:eastAsia="Arial" w:hAnsi="Arial" w:cs="Arial"/>
          <w:sz w:val="24"/>
          <w:szCs w:val="24"/>
        </w:rPr>
        <w:t xml:space="preserve">ron en un endeudamiento neto de </w:t>
      </w:r>
      <w:r w:rsidR="00B421C8">
        <w:rPr>
          <w:rFonts w:ascii="Arial" w:eastAsia="Arial" w:hAnsi="Arial" w:cs="Arial"/>
          <w:sz w:val="24"/>
          <w:szCs w:val="24"/>
        </w:rPr>
        <w:t>10.1</w:t>
      </w:r>
      <w:r w:rsidRPr="002D3841">
        <w:rPr>
          <w:rFonts w:ascii="Arial" w:eastAsia="Arial" w:hAnsi="Arial" w:cs="Arial"/>
          <w:sz w:val="24"/>
          <w:szCs w:val="24"/>
        </w:rPr>
        <w:t xml:space="preserve">% </w:t>
      </w:r>
      <w:r w:rsidRPr="00967568">
        <w:rPr>
          <w:rFonts w:ascii="Arial" w:eastAsia="Arial" w:hAnsi="Arial" w:cs="Arial"/>
          <w:sz w:val="24"/>
          <w:szCs w:val="24"/>
        </w:rPr>
        <w:t xml:space="preserve">del PIB, </w:t>
      </w:r>
      <w:r>
        <w:rPr>
          <w:rFonts w:ascii="Arial" w:eastAsia="Arial" w:hAnsi="Arial" w:cs="Arial"/>
          <w:sz w:val="24"/>
          <w:szCs w:val="24"/>
        </w:rPr>
        <w:t>que resultó de l</w:t>
      </w:r>
      <w:r w:rsidRPr="009B05D6">
        <w:rPr>
          <w:rFonts w:ascii="Arial" w:eastAsia="Arial" w:hAnsi="Arial" w:cs="Arial"/>
          <w:sz w:val="24"/>
          <w:szCs w:val="24"/>
        </w:rPr>
        <w:t xml:space="preserve">a </w:t>
      </w:r>
      <w:r w:rsidR="00831557">
        <w:rPr>
          <w:rFonts w:ascii="Arial" w:eastAsia="Arial" w:hAnsi="Arial" w:cs="Arial"/>
          <w:sz w:val="24"/>
          <w:szCs w:val="24"/>
        </w:rPr>
        <w:t>disposición</w:t>
      </w:r>
      <w:r>
        <w:rPr>
          <w:rFonts w:ascii="Arial" w:eastAsia="Arial" w:hAnsi="Arial" w:cs="Arial"/>
          <w:sz w:val="24"/>
          <w:szCs w:val="24"/>
        </w:rPr>
        <w:t xml:space="preserve"> </w:t>
      </w:r>
      <w:r w:rsidRPr="009B05D6">
        <w:rPr>
          <w:rFonts w:ascii="Arial" w:eastAsia="Arial" w:hAnsi="Arial" w:cs="Arial"/>
          <w:sz w:val="24"/>
          <w:szCs w:val="24"/>
        </w:rPr>
        <w:t xml:space="preserve">de activos financieros </w:t>
      </w:r>
      <w:r w:rsidRPr="002D3841">
        <w:rPr>
          <w:rFonts w:ascii="Arial" w:eastAsia="Arial" w:hAnsi="Arial" w:cs="Arial"/>
          <w:sz w:val="24"/>
          <w:szCs w:val="24"/>
        </w:rPr>
        <w:t xml:space="preserve">por </w:t>
      </w:r>
      <w:r w:rsidR="00B421C8">
        <w:rPr>
          <w:rFonts w:ascii="Arial" w:eastAsia="Arial" w:hAnsi="Arial" w:cs="Arial"/>
          <w:sz w:val="24"/>
          <w:szCs w:val="24"/>
        </w:rPr>
        <w:t>(-)4.7</w:t>
      </w:r>
      <w:r w:rsidRPr="002D3841">
        <w:rPr>
          <w:rFonts w:ascii="Arial" w:eastAsia="Arial" w:hAnsi="Arial" w:cs="Arial"/>
          <w:sz w:val="24"/>
          <w:szCs w:val="24"/>
        </w:rPr>
        <w:t xml:space="preserve">% </w:t>
      </w:r>
      <w:r w:rsidRPr="009B05D6">
        <w:rPr>
          <w:rFonts w:ascii="Arial" w:eastAsia="Arial" w:hAnsi="Arial" w:cs="Arial"/>
          <w:sz w:val="24"/>
          <w:szCs w:val="24"/>
        </w:rPr>
        <w:t xml:space="preserve">y una emisión neta de pasivos de </w:t>
      </w:r>
      <w:r w:rsidR="003768DA">
        <w:rPr>
          <w:rFonts w:ascii="Arial" w:eastAsia="Arial" w:hAnsi="Arial" w:cs="Arial"/>
          <w:sz w:val="24"/>
          <w:szCs w:val="24"/>
        </w:rPr>
        <w:t>5.4</w:t>
      </w:r>
      <w:r w:rsidRPr="002D3841">
        <w:rPr>
          <w:rFonts w:ascii="Arial" w:eastAsia="Arial" w:hAnsi="Arial" w:cs="Arial"/>
          <w:sz w:val="24"/>
          <w:szCs w:val="24"/>
        </w:rPr>
        <w:t xml:space="preserve"> por ciento</w:t>
      </w:r>
      <w:r w:rsidRPr="009B05D6">
        <w:rPr>
          <w:rFonts w:ascii="Arial" w:eastAsia="Arial" w:hAnsi="Arial" w:cs="Arial"/>
          <w:sz w:val="24"/>
          <w:szCs w:val="24"/>
        </w:rPr>
        <w:t>.</w:t>
      </w:r>
      <w:r>
        <w:rPr>
          <w:rFonts w:ascii="Arial" w:eastAsia="Arial" w:hAnsi="Arial" w:cs="Arial"/>
          <w:sz w:val="24"/>
          <w:szCs w:val="24"/>
        </w:rPr>
        <w:t xml:space="preserve"> </w:t>
      </w:r>
    </w:p>
    <w:p w14:paraId="002D664E" w14:textId="77777777" w:rsidR="005B0AFA" w:rsidRDefault="005B0AFA" w:rsidP="00515ABA">
      <w:pPr>
        <w:tabs>
          <w:tab w:val="left" w:pos="4536"/>
        </w:tabs>
        <w:spacing w:after="0" w:line="240" w:lineRule="auto"/>
        <w:ind w:left="-567"/>
        <w:jc w:val="both"/>
        <w:rPr>
          <w:rFonts w:ascii="Arial" w:eastAsia="Arial" w:hAnsi="Arial" w:cs="Arial"/>
          <w:sz w:val="24"/>
          <w:szCs w:val="24"/>
        </w:rPr>
      </w:pPr>
    </w:p>
    <w:p w14:paraId="17C49A8B" w14:textId="504417BD" w:rsidR="00B661D8" w:rsidRDefault="00B661D8" w:rsidP="00515ABA">
      <w:pPr>
        <w:tabs>
          <w:tab w:val="left" w:pos="4536"/>
        </w:tabs>
        <w:spacing w:after="0" w:line="240" w:lineRule="auto"/>
        <w:ind w:left="-567"/>
        <w:jc w:val="both"/>
        <w:rPr>
          <w:rFonts w:ascii="Arial" w:eastAsia="Arial" w:hAnsi="Arial" w:cs="Arial"/>
          <w:sz w:val="24"/>
          <w:szCs w:val="24"/>
        </w:rPr>
      </w:pPr>
      <w:r>
        <w:rPr>
          <w:rFonts w:ascii="Arial" w:eastAsia="Arial" w:hAnsi="Arial" w:cs="Arial"/>
          <w:sz w:val="24"/>
          <w:szCs w:val="24"/>
        </w:rPr>
        <w:t xml:space="preserve">En cambio, los </w:t>
      </w:r>
      <w:r w:rsidR="005B0AFA">
        <w:rPr>
          <w:rFonts w:ascii="Arial" w:eastAsia="Arial" w:hAnsi="Arial" w:cs="Arial"/>
          <w:sz w:val="24"/>
          <w:szCs w:val="24"/>
        </w:rPr>
        <w:t>h</w:t>
      </w:r>
      <w:r>
        <w:rPr>
          <w:rFonts w:ascii="Arial" w:eastAsia="Arial" w:hAnsi="Arial" w:cs="Arial"/>
          <w:sz w:val="24"/>
          <w:szCs w:val="24"/>
        </w:rPr>
        <w:t xml:space="preserve">ogares llevaron a cabo gastos en activos no financieros menores a sus recursos disponibles en un monto equivalente a </w:t>
      </w:r>
      <w:r w:rsidR="00FC25F6">
        <w:rPr>
          <w:rFonts w:ascii="Arial" w:eastAsia="Arial" w:hAnsi="Arial" w:cs="Arial"/>
          <w:sz w:val="24"/>
          <w:szCs w:val="24"/>
        </w:rPr>
        <w:t>14</w:t>
      </w:r>
      <w:r w:rsidR="006E6298">
        <w:rPr>
          <w:rFonts w:ascii="Arial" w:eastAsia="Arial" w:hAnsi="Arial" w:cs="Arial"/>
          <w:sz w:val="24"/>
          <w:szCs w:val="24"/>
        </w:rPr>
        <w:t>.5</w:t>
      </w:r>
      <w:r w:rsidRPr="00C51DEF">
        <w:rPr>
          <w:rFonts w:ascii="Arial" w:eastAsia="Arial" w:hAnsi="Arial" w:cs="Arial"/>
          <w:sz w:val="24"/>
          <w:szCs w:val="24"/>
        </w:rPr>
        <w:t xml:space="preserve">% del </w:t>
      </w:r>
      <w:r>
        <w:rPr>
          <w:rFonts w:ascii="Arial" w:eastAsia="Arial" w:hAnsi="Arial" w:cs="Arial"/>
          <w:sz w:val="24"/>
          <w:szCs w:val="24"/>
        </w:rPr>
        <w:t>PIB, constituyéndose en un prestamista neto para los demás sectores (véase cuadro siguiente).</w:t>
      </w:r>
    </w:p>
    <w:p w14:paraId="27C510EA" w14:textId="690EB3FB" w:rsidR="005B0AFA" w:rsidRDefault="005B0AFA" w:rsidP="001F7598">
      <w:pPr>
        <w:tabs>
          <w:tab w:val="left" w:pos="4536"/>
        </w:tabs>
        <w:spacing w:after="0" w:line="240" w:lineRule="auto"/>
        <w:jc w:val="both"/>
        <w:rPr>
          <w:rFonts w:ascii="Arial" w:eastAsia="Arial" w:hAnsi="Arial" w:cs="Arial"/>
          <w:sz w:val="24"/>
          <w:szCs w:val="24"/>
        </w:rPr>
      </w:pPr>
    </w:p>
    <w:p w14:paraId="741B8237" w14:textId="5E5F769C" w:rsidR="001F7598" w:rsidRDefault="001F7598" w:rsidP="001F7598">
      <w:pPr>
        <w:tabs>
          <w:tab w:val="left" w:pos="4536"/>
        </w:tabs>
        <w:spacing w:after="0" w:line="240" w:lineRule="auto"/>
        <w:jc w:val="both"/>
        <w:rPr>
          <w:rFonts w:ascii="Arial" w:eastAsia="Arial" w:hAnsi="Arial" w:cs="Arial"/>
          <w:sz w:val="24"/>
          <w:szCs w:val="24"/>
        </w:rPr>
      </w:pPr>
    </w:p>
    <w:p w14:paraId="0F56179D" w14:textId="74D4ACD0" w:rsidR="001F7598" w:rsidRDefault="001F7598" w:rsidP="001F7598">
      <w:pPr>
        <w:tabs>
          <w:tab w:val="left" w:pos="4536"/>
        </w:tabs>
        <w:spacing w:after="0" w:line="240" w:lineRule="auto"/>
        <w:jc w:val="both"/>
        <w:rPr>
          <w:rFonts w:ascii="Arial" w:eastAsia="Arial" w:hAnsi="Arial" w:cs="Arial"/>
          <w:sz w:val="24"/>
          <w:szCs w:val="24"/>
        </w:rPr>
      </w:pPr>
    </w:p>
    <w:p w14:paraId="1DF68C0B" w14:textId="16674BCE" w:rsidR="001F7598" w:rsidRDefault="001F7598" w:rsidP="001F7598">
      <w:pPr>
        <w:tabs>
          <w:tab w:val="left" w:pos="4536"/>
        </w:tabs>
        <w:spacing w:after="0" w:line="240" w:lineRule="auto"/>
        <w:jc w:val="both"/>
        <w:rPr>
          <w:rFonts w:ascii="Arial" w:eastAsia="Arial" w:hAnsi="Arial" w:cs="Arial"/>
          <w:sz w:val="24"/>
          <w:szCs w:val="24"/>
        </w:rPr>
      </w:pPr>
    </w:p>
    <w:p w14:paraId="13D3CE18" w14:textId="3F96214C" w:rsidR="001F7598" w:rsidRDefault="001F7598" w:rsidP="001F7598">
      <w:pPr>
        <w:tabs>
          <w:tab w:val="left" w:pos="4536"/>
        </w:tabs>
        <w:spacing w:after="0" w:line="240" w:lineRule="auto"/>
        <w:jc w:val="both"/>
        <w:rPr>
          <w:rFonts w:ascii="Arial" w:eastAsia="Arial" w:hAnsi="Arial" w:cs="Arial"/>
          <w:sz w:val="24"/>
          <w:szCs w:val="24"/>
        </w:rPr>
      </w:pPr>
    </w:p>
    <w:p w14:paraId="7D882B62" w14:textId="6BF55971" w:rsidR="001F7598" w:rsidRDefault="001F7598" w:rsidP="001F7598">
      <w:pPr>
        <w:tabs>
          <w:tab w:val="left" w:pos="4536"/>
        </w:tabs>
        <w:spacing w:after="0" w:line="240" w:lineRule="auto"/>
        <w:jc w:val="both"/>
        <w:rPr>
          <w:rFonts w:ascii="Arial" w:eastAsia="Arial" w:hAnsi="Arial" w:cs="Arial"/>
          <w:sz w:val="24"/>
          <w:szCs w:val="24"/>
        </w:rPr>
      </w:pPr>
    </w:p>
    <w:p w14:paraId="3E753438" w14:textId="77777777" w:rsidR="001F7598" w:rsidRPr="00967568" w:rsidRDefault="001F7598" w:rsidP="001F7598">
      <w:pPr>
        <w:tabs>
          <w:tab w:val="left" w:pos="4536"/>
        </w:tabs>
        <w:spacing w:after="0" w:line="240" w:lineRule="auto"/>
        <w:jc w:val="both"/>
        <w:rPr>
          <w:rFonts w:ascii="Arial" w:eastAsia="Arial" w:hAnsi="Arial" w:cs="Arial"/>
          <w:sz w:val="24"/>
          <w:szCs w:val="24"/>
        </w:rPr>
      </w:pPr>
    </w:p>
    <w:p w14:paraId="6C6987C2" w14:textId="15F6AFBE" w:rsidR="00B661D8" w:rsidRPr="00967568" w:rsidRDefault="00B661D8" w:rsidP="00B661D8">
      <w:pPr>
        <w:spacing w:before="480" w:after="0" w:line="247" w:lineRule="auto"/>
        <w:ind w:left="-567" w:right="-252"/>
        <w:jc w:val="center"/>
        <w:rPr>
          <w:rFonts w:ascii="Arial" w:eastAsia="Arial" w:hAnsi="Arial" w:cs="Arial"/>
          <w:spacing w:val="-2"/>
          <w:sz w:val="24"/>
          <w:szCs w:val="24"/>
        </w:rPr>
      </w:pPr>
      <w:r>
        <w:rPr>
          <w:rFonts w:ascii="Arial" w:eastAsia="Arial" w:hAnsi="Arial" w:cs="Arial"/>
          <w:spacing w:val="-2"/>
          <w:sz w:val="24"/>
          <w:szCs w:val="24"/>
        </w:rPr>
        <w:lastRenderedPageBreak/>
        <w:t xml:space="preserve">Cuadro </w:t>
      </w:r>
      <w:r w:rsidR="00987B4E">
        <w:rPr>
          <w:rFonts w:ascii="Arial" w:eastAsia="Arial" w:hAnsi="Arial" w:cs="Arial"/>
          <w:spacing w:val="-2"/>
          <w:sz w:val="24"/>
          <w:szCs w:val="24"/>
        </w:rPr>
        <w:t>4</w:t>
      </w:r>
    </w:p>
    <w:p w14:paraId="2789FF56" w14:textId="4FD109D3" w:rsidR="00B661D8" w:rsidRPr="00BD67E1" w:rsidRDefault="00B661D8" w:rsidP="00B661D8">
      <w:pPr>
        <w:pStyle w:val="p0"/>
        <w:spacing w:before="0"/>
        <w:ind w:left="-567" w:right="-252" w:firstLine="0"/>
        <w:jc w:val="center"/>
        <w:rPr>
          <w:b/>
          <w:smallCaps/>
          <w:color w:val="auto"/>
        </w:rPr>
      </w:pPr>
      <w:r>
        <w:rPr>
          <w:b/>
          <w:smallCaps/>
          <w:color w:val="auto"/>
        </w:rPr>
        <w:t>Financiamiento de los Activos no Financieros por Sector I</w:t>
      </w:r>
      <w:r w:rsidRPr="00BD67E1">
        <w:rPr>
          <w:b/>
          <w:smallCaps/>
          <w:color w:val="auto"/>
        </w:rPr>
        <w:t xml:space="preserve">nstitucional, </w:t>
      </w:r>
      <w:r w:rsidR="00401BC5">
        <w:rPr>
          <w:b/>
          <w:smallCaps/>
          <w:color w:val="auto"/>
        </w:rPr>
        <w:t>2020</w:t>
      </w:r>
    </w:p>
    <w:p w14:paraId="74154268" w14:textId="26AA90C5" w:rsidR="00B661D8" w:rsidRDefault="00B661D8" w:rsidP="00B661D8">
      <w:pPr>
        <w:pStyle w:val="p0"/>
        <w:spacing w:before="0"/>
        <w:ind w:left="-567" w:right="-252" w:firstLine="0"/>
        <w:jc w:val="center"/>
        <w:rPr>
          <w:color w:val="auto"/>
          <w:sz w:val="18"/>
        </w:rPr>
      </w:pPr>
      <w:r w:rsidRPr="00C242EA">
        <w:rPr>
          <w:color w:val="auto"/>
          <w:sz w:val="18"/>
        </w:rPr>
        <w:t>(Participación porcentual respecto al PIB)</w:t>
      </w:r>
    </w:p>
    <w:tbl>
      <w:tblPr>
        <w:tblW w:w="9542" w:type="dxa"/>
        <w:tblBorders>
          <w:top w:val="single" w:sz="8" w:space="0" w:color="auto"/>
          <w:left w:val="single" w:sz="8" w:space="0" w:color="auto"/>
          <w:bottom w:val="single" w:sz="8" w:space="0" w:color="auto"/>
          <w:right w:val="single" w:sz="8" w:space="0" w:color="auto"/>
        </w:tblBorders>
        <w:tblCellMar>
          <w:left w:w="70" w:type="dxa"/>
          <w:right w:w="70" w:type="dxa"/>
        </w:tblCellMar>
        <w:tblLook w:val="04A0" w:firstRow="1" w:lastRow="0" w:firstColumn="1" w:lastColumn="0" w:noHBand="0" w:noVBand="1"/>
      </w:tblPr>
      <w:tblGrid>
        <w:gridCol w:w="1088"/>
        <w:gridCol w:w="1606"/>
        <w:gridCol w:w="845"/>
        <w:gridCol w:w="812"/>
        <w:gridCol w:w="888"/>
        <w:gridCol w:w="934"/>
        <w:gridCol w:w="919"/>
        <w:gridCol w:w="858"/>
        <w:gridCol w:w="658"/>
        <w:gridCol w:w="934"/>
      </w:tblGrid>
      <w:tr w:rsidR="00AE27D1" w:rsidRPr="00F511A5" w14:paraId="7DB11383" w14:textId="77777777" w:rsidTr="00CF4EF6">
        <w:trPr>
          <w:trHeight w:val="599"/>
        </w:trPr>
        <w:tc>
          <w:tcPr>
            <w:tcW w:w="1088" w:type="dxa"/>
            <w:shd w:val="clear" w:color="auto" w:fill="1F4E79" w:themeFill="accent5" w:themeFillShade="80"/>
            <w:vAlign w:val="center"/>
            <w:hideMark/>
          </w:tcPr>
          <w:p w14:paraId="0DB44202" w14:textId="77777777" w:rsidR="00AE27D1" w:rsidRPr="00F511A5" w:rsidRDefault="00AE27D1" w:rsidP="00CF4EF6">
            <w:pPr>
              <w:widowControl/>
              <w:spacing w:after="0" w:line="240" w:lineRule="auto"/>
              <w:jc w:val="center"/>
              <w:rPr>
                <w:rFonts w:ascii="Arial" w:eastAsia="Times New Roman" w:hAnsi="Arial" w:cs="Arial"/>
                <w:b/>
                <w:bCs/>
                <w:color w:val="FFFFFF"/>
                <w:sz w:val="16"/>
                <w:szCs w:val="16"/>
                <w:lang w:eastAsia="es-MX"/>
              </w:rPr>
            </w:pPr>
            <w:r w:rsidRPr="00F511A5">
              <w:rPr>
                <w:rFonts w:ascii="Arial" w:eastAsia="Times New Roman" w:hAnsi="Arial" w:cs="Arial"/>
                <w:b/>
                <w:bCs/>
                <w:color w:val="FFFFFF"/>
                <w:sz w:val="16"/>
                <w:szCs w:val="16"/>
                <w:lang w:eastAsia="es-MX"/>
              </w:rPr>
              <w:t> </w:t>
            </w:r>
          </w:p>
        </w:tc>
        <w:tc>
          <w:tcPr>
            <w:tcW w:w="1606" w:type="dxa"/>
            <w:shd w:val="clear" w:color="auto" w:fill="1F4E79" w:themeFill="accent5" w:themeFillShade="80"/>
            <w:vAlign w:val="center"/>
            <w:hideMark/>
          </w:tcPr>
          <w:p w14:paraId="57550DD5" w14:textId="77777777" w:rsidR="00AE27D1" w:rsidRPr="00F511A5" w:rsidRDefault="00AE27D1" w:rsidP="00CF4EF6">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Concepto</w:t>
            </w:r>
          </w:p>
        </w:tc>
        <w:tc>
          <w:tcPr>
            <w:tcW w:w="845" w:type="dxa"/>
            <w:shd w:val="clear" w:color="auto" w:fill="1F4E79" w:themeFill="accent5" w:themeFillShade="80"/>
            <w:vAlign w:val="center"/>
            <w:hideMark/>
          </w:tcPr>
          <w:p w14:paraId="75008CAD" w14:textId="0F6EEE11" w:rsidR="00AE27D1" w:rsidRPr="00F511A5" w:rsidRDefault="00AE27D1" w:rsidP="00CF4EF6">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 xml:space="preserve">Sociedades no </w:t>
            </w:r>
            <w:r w:rsidR="001F7598">
              <w:rPr>
                <w:rFonts w:ascii="Arial" w:eastAsia="Times New Roman" w:hAnsi="Arial" w:cs="Arial"/>
                <w:b/>
                <w:bCs/>
                <w:color w:val="FFFFFF"/>
                <w:sz w:val="12"/>
                <w:szCs w:val="12"/>
                <w:lang w:eastAsia="es-MX"/>
              </w:rPr>
              <w:t>f</w:t>
            </w:r>
            <w:r w:rsidRPr="00F511A5">
              <w:rPr>
                <w:rFonts w:ascii="Arial" w:eastAsia="Times New Roman" w:hAnsi="Arial" w:cs="Arial"/>
                <w:b/>
                <w:bCs/>
                <w:color w:val="FFFFFF"/>
                <w:sz w:val="12"/>
                <w:szCs w:val="12"/>
                <w:lang w:eastAsia="es-MX"/>
              </w:rPr>
              <w:t>inancieras</w:t>
            </w:r>
          </w:p>
        </w:tc>
        <w:tc>
          <w:tcPr>
            <w:tcW w:w="812" w:type="dxa"/>
            <w:shd w:val="clear" w:color="auto" w:fill="1F4E79" w:themeFill="accent5" w:themeFillShade="80"/>
            <w:vAlign w:val="center"/>
            <w:hideMark/>
          </w:tcPr>
          <w:p w14:paraId="3121C30F" w14:textId="4BAFD89F" w:rsidR="00AE27D1" w:rsidRPr="00F511A5" w:rsidRDefault="00AE27D1" w:rsidP="00CF4EF6">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 xml:space="preserve">Sociedades </w:t>
            </w:r>
            <w:r w:rsidR="001F7598">
              <w:rPr>
                <w:rFonts w:ascii="Arial" w:eastAsia="Times New Roman" w:hAnsi="Arial" w:cs="Arial"/>
                <w:b/>
                <w:bCs/>
                <w:color w:val="FFFFFF"/>
                <w:sz w:val="12"/>
                <w:szCs w:val="12"/>
                <w:lang w:eastAsia="es-MX"/>
              </w:rPr>
              <w:t>f</w:t>
            </w:r>
            <w:r w:rsidRPr="00F511A5">
              <w:rPr>
                <w:rFonts w:ascii="Arial" w:eastAsia="Times New Roman" w:hAnsi="Arial" w:cs="Arial"/>
                <w:b/>
                <w:bCs/>
                <w:color w:val="FFFFFF"/>
                <w:sz w:val="12"/>
                <w:szCs w:val="12"/>
                <w:lang w:eastAsia="es-MX"/>
              </w:rPr>
              <w:t>inancieras</w:t>
            </w:r>
          </w:p>
        </w:tc>
        <w:tc>
          <w:tcPr>
            <w:tcW w:w="888" w:type="dxa"/>
            <w:shd w:val="clear" w:color="auto" w:fill="1F4E79" w:themeFill="accent5" w:themeFillShade="80"/>
            <w:vAlign w:val="center"/>
            <w:hideMark/>
          </w:tcPr>
          <w:p w14:paraId="7744D3D0" w14:textId="4F968329" w:rsidR="00AE27D1" w:rsidRPr="00F511A5" w:rsidRDefault="00AE27D1" w:rsidP="00CF4EF6">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 xml:space="preserve"> Gobierno </w:t>
            </w:r>
            <w:r w:rsidR="001F7598">
              <w:rPr>
                <w:rFonts w:ascii="Arial" w:eastAsia="Times New Roman" w:hAnsi="Arial" w:cs="Arial"/>
                <w:b/>
                <w:bCs/>
                <w:color w:val="FFFFFF"/>
                <w:sz w:val="12"/>
                <w:szCs w:val="12"/>
                <w:lang w:eastAsia="es-MX"/>
              </w:rPr>
              <w:t>g</w:t>
            </w:r>
            <w:r w:rsidRPr="00F511A5">
              <w:rPr>
                <w:rFonts w:ascii="Arial" w:eastAsia="Times New Roman" w:hAnsi="Arial" w:cs="Arial"/>
                <w:b/>
                <w:bCs/>
                <w:color w:val="FFFFFF"/>
                <w:sz w:val="12"/>
                <w:szCs w:val="12"/>
                <w:lang w:eastAsia="es-MX"/>
              </w:rPr>
              <w:t>eneral</w:t>
            </w:r>
          </w:p>
        </w:tc>
        <w:tc>
          <w:tcPr>
            <w:tcW w:w="934" w:type="dxa"/>
            <w:shd w:val="clear" w:color="auto" w:fill="1F4E79" w:themeFill="accent5" w:themeFillShade="80"/>
            <w:vAlign w:val="center"/>
            <w:hideMark/>
          </w:tcPr>
          <w:p w14:paraId="267EC9B3" w14:textId="77777777" w:rsidR="00AE27D1" w:rsidRPr="00F511A5" w:rsidRDefault="00AE27D1" w:rsidP="00CF4EF6">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 xml:space="preserve"> Hogares</w:t>
            </w:r>
          </w:p>
        </w:tc>
        <w:tc>
          <w:tcPr>
            <w:tcW w:w="919" w:type="dxa"/>
            <w:shd w:val="clear" w:color="auto" w:fill="1F4E79" w:themeFill="accent5" w:themeFillShade="80"/>
            <w:vAlign w:val="center"/>
            <w:hideMark/>
          </w:tcPr>
          <w:p w14:paraId="690CAAAC" w14:textId="77777777" w:rsidR="00AE27D1" w:rsidRPr="00F511A5" w:rsidRDefault="00AE27D1" w:rsidP="00CF4EF6">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 xml:space="preserve"> ISFLSH</w:t>
            </w:r>
          </w:p>
        </w:tc>
        <w:tc>
          <w:tcPr>
            <w:tcW w:w="858" w:type="dxa"/>
            <w:shd w:val="clear" w:color="auto" w:fill="1F4E79" w:themeFill="accent5" w:themeFillShade="80"/>
            <w:vAlign w:val="center"/>
            <w:hideMark/>
          </w:tcPr>
          <w:p w14:paraId="25FC6FBD" w14:textId="1DFFE3F1" w:rsidR="00AE27D1" w:rsidRPr="00F511A5" w:rsidRDefault="00AE27D1" w:rsidP="00CF4EF6">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 xml:space="preserve">Economía </w:t>
            </w:r>
            <w:r w:rsidR="001F7598">
              <w:rPr>
                <w:rFonts w:ascii="Arial" w:eastAsia="Times New Roman" w:hAnsi="Arial" w:cs="Arial"/>
                <w:b/>
                <w:bCs/>
                <w:color w:val="FFFFFF"/>
                <w:sz w:val="12"/>
                <w:szCs w:val="12"/>
                <w:lang w:eastAsia="es-MX"/>
              </w:rPr>
              <w:t>t</w:t>
            </w:r>
            <w:r w:rsidRPr="00F511A5">
              <w:rPr>
                <w:rFonts w:ascii="Arial" w:eastAsia="Times New Roman" w:hAnsi="Arial" w:cs="Arial"/>
                <w:b/>
                <w:bCs/>
                <w:color w:val="FFFFFF"/>
                <w:sz w:val="12"/>
                <w:szCs w:val="12"/>
                <w:lang w:eastAsia="es-MX"/>
              </w:rPr>
              <w:t>otal</w:t>
            </w:r>
          </w:p>
        </w:tc>
        <w:tc>
          <w:tcPr>
            <w:tcW w:w="658" w:type="dxa"/>
            <w:shd w:val="clear" w:color="auto" w:fill="1F4E79" w:themeFill="accent5" w:themeFillShade="80"/>
            <w:vAlign w:val="center"/>
            <w:hideMark/>
          </w:tcPr>
          <w:p w14:paraId="605764AC" w14:textId="7B6E235D" w:rsidR="00AE27D1" w:rsidRPr="00F511A5" w:rsidRDefault="00AE27D1" w:rsidP="00CF4EF6">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Resto</w:t>
            </w:r>
            <w:r w:rsidR="001F7598">
              <w:rPr>
                <w:rFonts w:ascii="Arial" w:eastAsia="Times New Roman" w:hAnsi="Arial" w:cs="Arial"/>
                <w:b/>
                <w:bCs/>
                <w:color w:val="FFFFFF"/>
                <w:sz w:val="12"/>
                <w:szCs w:val="12"/>
                <w:lang w:eastAsia="es-MX"/>
              </w:rPr>
              <w:t xml:space="preserve"> </w:t>
            </w:r>
            <w:r w:rsidRPr="00F511A5">
              <w:rPr>
                <w:rFonts w:ascii="Arial" w:eastAsia="Times New Roman" w:hAnsi="Arial" w:cs="Arial"/>
                <w:b/>
                <w:bCs/>
                <w:color w:val="FFFFFF"/>
                <w:sz w:val="12"/>
                <w:szCs w:val="12"/>
                <w:lang w:eastAsia="es-MX"/>
              </w:rPr>
              <w:t xml:space="preserve">del </w:t>
            </w:r>
            <w:r w:rsidR="001F7598">
              <w:rPr>
                <w:rFonts w:ascii="Arial" w:eastAsia="Times New Roman" w:hAnsi="Arial" w:cs="Arial"/>
                <w:b/>
                <w:bCs/>
                <w:color w:val="FFFFFF"/>
                <w:sz w:val="12"/>
                <w:szCs w:val="12"/>
                <w:lang w:eastAsia="es-MX"/>
              </w:rPr>
              <w:t>m</w:t>
            </w:r>
            <w:r w:rsidRPr="00F511A5">
              <w:rPr>
                <w:rFonts w:ascii="Arial" w:eastAsia="Times New Roman" w:hAnsi="Arial" w:cs="Arial"/>
                <w:b/>
                <w:bCs/>
                <w:color w:val="FFFFFF"/>
                <w:sz w:val="12"/>
                <w:szCs w:val="12"/>
                <w:lang w:eastAsia="es-MX"/>
              </w:rPr>
              <w:t>undo</w:t>
            </w:r>
          </w:p>
        </w:tc>
        <w:tc>
          <w:tcPr>
            <w:tcW w:w="934" w:type="dxa"/>
            <w:shd w:val="clear" w:color="auto" w:fill="1F4E79" w:themeFill="accent5" w:themeFillShade="80"/>
            <w:vAlign w:val="center"/>
            <w:hideMark/>
          </w:tcPr>
          <w:p w14:paraId="13BE1179" w14:textId="77777777" w:rsidR="00AE27D1" w:rsidRPr="00F511A5" w:rsidRDefault="00AE27D1" w:rsidP="00CF4EF6">
            <w:pPr>
              <w:widowControl/>
              <w:spacing w:after="0" w:line="240" w:lineRule="auto"/>
              <w:jc w:val="center"/>
              <w:rPr>
                <w:rFonts w:ascii="Arial" w:eastAsia="Times New Roman" w:hAnsi="Arial" w:cs="Arial"/>
                <w:b/>
                <w:bCs/>
                <w:color w:val="FFFFFF"/>
                <w:sz w:val="12"/>
                <w:szCs w:val="12"/>
                <w:lang w:eastAsia="es-MX"/>
              </w:rPr>
            </w:pPr>
            <w:r w:rsidRPr="00F511A5">
              <w:rPr>
                <w:rFonts w:ascii="Arial" w:eastAsia="Times New Roman" w:hAnsi="Arial" w:cs="Arial"/>
                <w:b/>
                <w:bCs/>
                <w:color w:val="FFFFFF"/>
                <w:sz w:val="12"/>
                <w:szCs w:val="12"/>
                <w:lang w:eastAsia="es-MX"/>
              </w:rPr>
              <w:t>Total</w:t>
            </w:r>
          </w:p>
        </w:tc>
      </w:tr>
      <w:tr w:rsidR="00AE27D1" w:rsidRPr="00F511A5" w14:paraId="25527FAF" w14:textId="77777777" w:rsidTr="00CF4EF6">
        <w:trPr>
          <w:trHeight w:val="399"/>
        </w:trPr>
        <w:tc>
          <w:tcPr>
            <w:tcW w:w="1088" w:type="dxa"/>
            <w:shd w:val="clear" w:color="auto" w:fill="auto"/>
            <w:noWrap/>
            <w:vAlign w:val="center"/>
            <w:hideMark/>
          </w:tcPr>
          <w:p w14:paraId="0D469083" w14:textId="77777777" w:rsidR="00AE27D1" w:rsidRPr="00F511A5" w:rsidRDefault="00AE27D1" w:rsidP="00CF4EF6">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 </w:t>
            </w:r>
          </w:p>
        </w:tc>
        <w:tc>
          <w:tcPr>
            <w:tcW w:w="1606" w:type="dxa"/>
            <w:shd w:val="clear" w:color="auto" w:fill="auto"/>
            <w:noWrap/>
            <w:vAlign w:val="center"/>
            <w:hideMark/>
          </w:tcPr>
          <w:p w14:paraId="6722B83F" w14:textId="77777777" w:rsidR="00AE27D1" w:rsidRPr="00F511A5" w:rsidRDefault="00AE27D1" w:rsidP="00CF4EF6">
            <w:pPr>
              <w:widowControl/>
              <w:spacing w:after="0" w:line="240" w:lineRule="auto"/>
              <w:rPr>
                <w:rFonts w:ascii="Arial" w:eastAsia="Times New Roman" w:hAnsi="Arial" w:cs="Arial"/>
                <w:b/>
                <w:bCs/>
                <w:color w:val="000000"/>
                <w:sz w:val="16"/>
                <w:szCs w:val="16"/>
                <w:lang w:eastAsia="es-MX"/>
              </w:rPr>
            </w:pPr>
            <w:r w:rsidRPr="00F511A5">
              <w:rPr>
                <w:rFonts w:ascii="Arial" w:eastAsia="Times New Roman" w:hAnsi="Arial" w:cs="Arial"/>
                <w:b/>
                <w:bCs/>
                <w:color w:val="000000"/>
                <w:sz w:val="16"/>
                <w:szCs w:val="16"/>
                <w:lang w:eastAsia="es-MX"/>
              </w:rPr>
              <w:t>Recursos</w:t>
            </w:r>
          </w:p>
        </w:tc>
        <w:tc>
          <w:tcPr>
            <w:tcW w:w="845" w:type="dxa"/>
            <w:shd w:val="clear" w:color="auto" w:fill="auto"/>
            <w:noWrap/>
            <w:vAlign w:val="bottom"/>
            <w:hideMark/>
          </w:tcPr>
          <w:p w14:paraId="3A032DBE" w14:textId="77777777" w:rsidR="00AE27D1" w:rsidRPr="00F511A5" w:rsidRDefault="00AE27D1" w:rsidP="00CF4EF6">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12" w:type="dxa"/>
            <w:shd w:val="clear" w:color="auto" w:fill="auto"/>
            <w:noWrap/>
            <w:vAlign w:val="bottom"/>
            <w:hideMark/>
          </w:tcPr>
          <w:p w14:paraId="26FE983C" w14:textId="77777777" w:rsidR="00AE27D1" w:rsidRPr="00F511A5" w:rsidRDefault="00AE27D1" w:rsidP="00CF4EF6">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88" w:type="dxa"/>
            <w:shd w:val="clear" w:color="auto" w:fill="auto"/>
            <w:noWrap/>
            <w:vAlign w:val="bottom"/>
            <w:hideMark/>
          </w:tcPr>
          <w:p w14:paraId="1022F0D8" w14:textId="77777777" w:rsidR="00AE27D1" w:rsidRPr="00F511A5" w:rsidRDefault="00AE27D1" w:rsidP="00CF4EF6">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34" w:type="dxa"/>
            <w:shd w:val="clear" w:color="auto" w:fill="auto"/>
            <w:noWrap/>
            <w:vAlign w:val="bottom"/>
            <w:hideMark/>
          </w:tcPr>
          <w:p w14:paraId="277E470B" w14:textId="77777777" w:rsidR="00AE27D1" w:rsidRPr="00F511A5" w:rsidRDefault="00AE27D1" w:rsidP="00CF4EF6">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19" w:type="dxa"/>
            <w:shd w:val="clear" w:color="auto" w:fill="auto"/>
            <w:noWrap/>
            <w:vAlign w:val="bottom"/>
            <w:hideMark/>
          </w:tcPr>
          <w:p w14:paraId="327829CB" w14:textId="77777777" w:rsidR="00AE27D1" w:rsidRPr="00F511A5" w:rsidRDefault="00AE27D1" w:rsidP="00CF4EF6">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58" w:type="dxa"/>
            <w:shd w:val="clear" w:color="auto" w:fill="auto"/>
            <w:noWrap/>
            <w:vAlign w:val="bottom"/>
            <w:hideMark/>
          </w:tcPr>
          <w:p w14:paraId="46E81E72" w14:textId="77777777" w:rsidR="00AE27D1" w:rsidRPr="00F511A5" w:rsidRDefault="00AE27D1" w:rsidP="00CF4EF6">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658" w:type="dxa"/>
            <w:shd w:val="clear" w:color="auto" w:fill="auto"/>
            <w:noWrap/>
            <w:vAlign w:val="bottom"/>
            <w:hideMark/>
          </w:tcPr>
          <w:p w14:paraId="51E4E31D" w14:textId="77777777" w:rsidR="00AE27D1" w:rsidRPr="00F511A5" w:rsidRDefault="00AE27D1" w:rsidP="00CF4EF6">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34" w:type="dxa"/>
            <w:shd w:val="clear" w:color="auto" w:fill="auto"/>
            <w:noWrap/>
            <w:vAlign w:val="bottom"/>
            <w:hideMark/>
          </w:tcPr>
          <w:p w14:paraId="54E9B85C" w14:textId="77777777" w:rsidR="00AE27D1" w:rsidRPr="00F511A5" w:rsidRDefault="00AE27D1" w:rsidP="00CF4EF6">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r>
      <w:tr w:rsidR="00AE27D1" w:rsidRPr="00F511A5" w14:paraId="2CEA19CD" w14:textId="77777777" w:rsidTr="00CF4EF6">
        <w:trPr>
          <w:trHeight w:val="234"/>
        </w:trPr>
        <w:tc>
          <w:tcPr>
            <w:tcW w:w="1088" w:type="dxa"/>
            <w:shd w:val="clear" w:color="auto" w:fill="auto"/>
            <w:noWrap/>
            <w:vAlign w:val="center"/>
            <w:hideMark/>
          </w:tcPr>
          <w:p w14:paraId="68F92361" w14:textId="77777777" w:rsidR="00AE27D1" w:rsidRPr="00F511A5" w:rsidRDefault="00AE27D1" w:rsidP="00CF4EF6">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(1)</w:t>
            </w:r>
          </w:p>
        </w:tc>
        <w:tc>
          <w:tcPr>
            <w:tcW w:w="1606" w:type="dxa"/>
            <w:shd w:val="clear" w:color="auto" w:fill="auto"/>
            <w:noWrap/>
            <w:vAlign w:val="center"/>
            <w:hideMark/>
          </w:tcPr>
          <w:p w14:paraId="38CF3307" w14:textId="77777777" w:rsidR="00AE27D1" w:rsidRPr="00F511A5" w:rsidRDefault="00AE27D1" w:rsidP="00CF4EF6">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Ahorro Bruto</w:t>
            </w:r>
          </w:p>
        </w:tc>
        <w:tc>
          <w:tcPr>
            <w:tcW w:w="845" w:type="dxa"/>
            <w:shd w:val="clear" w:color="auto" w:fill="auto"/>
            <w:noWrap/>
            <w:vAlign w:val="center"/>
            <w:hideMark/>
          </w:tcPr>
          <w:p w14:paraId="7FE577DE"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5.8</w:t>
            </w:r>
          </w:p>
        </w:tc>
        <w:tc>
          <w:tcPr>
            <w:tcW w:w="812" w:type="dxa"/>
            <w:shd w:val="clear" w:color="auto" w:fill="auto"/>
            <w:noWrap/>
            <w:vAlign w:val="center"/>
            <w:hideMark/>
          </w:tcPr>
          <w:p w14:paraId="2134882C"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3.9</w:t>
            </w:r>
          </w:p>
        </w:tc>
        <w:tc>
          <w:tcPr>
            <w:tcW w:w="888" w:type="dxa"/>
            <w:shd w:val="clear" w:color="auto" w:fill="auto"/>
            <w:noWrap/>
            <w:vAlign w:val="center"/>
            <w:hideMark/>
          </w:tcPr>
          <w:p w14:paraId="7758B1A9"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(-)4.9</w:t>
            </w:r>
          </w:p>
        </w:tc>
        <w:tc>
          <w:tcPr>
            <w:tcW w:w="934" w:type="dxa"/>
            <w:shd w:val="clear" w:color="auto" w:fill="auto"/>
            <w:noWrap/>
            <w:vAlign w:val="center"/>
            <w:hideMark/>
          </w:tcPr>
          <w:p w14:paraId="20A48AA5"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20.4</w:t>
            </w:r>
          </w:p>
        </w:tc>
        <w:tc>
          <w:tcPr>
            <w:tcW w:w="919" w:type="dxa"/>
            <w:shd w:val="clear" w:color="auto" w:fill="auto"/>
            <w:noWrap/>
            <w:vAlign w:val="center"/>
            <w:hideMark/>
          </w:tcPr>
          <w:p w14:paraId="6367A54B"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0.4</w:t>
            </w:r>
          </w:p>
        </w:tc>
        <w:tc>
          <w:tcPr>
            <w:tcW w:w="858" w:type="dxa"/>
            <w:shd w:val="clear" w:color="auto" w:fill="auto"/>
            <w:noWrap/>
            <w:vAlign w:val="center"/>
            <w:hideMark/>
          </w:tcPr>
          <w:p w14:paraId="1A3D27C8"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25.6</w:t>
            </w:r>
          </w:p>
        </w:tc>
        <w:tc>
          <w:tcPr>
            <w:tcW w:w="658" w:type="dxa"/>
            <w:shd w:val="clear" w:color="auto" w:fill="auto"/>
            <w:noWrap/>
            <w:vAlign w:val="center"/>
            <w:hideMark/>
          </w:tcPr>
          <w:p w14:paraId="372BEEF6"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(-)3.3</w:t>
            </w:r>
          </w:p>
        </w:tc>
        <w:tc>
          <w:tcPr>
            <w:tcW w:w="934" w:type="dxa"/>
            <w:shd w:val="clear" w:color="auto" w:fill="auto"/>
            <w:noWrap/>
            <w:vAlign w:val="center"/>
            <w:hideMark/>
          </w:tcPr>
          <w:p w14:paraId="2B7B1BE6"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22.3</w:t>
            </w:r>
          </w:p>
        </w:tc>
      </w:tr>
      <w:tr w:rsidR="00AE27D1" w:rsidRPr="00F511A5" w14:paraId="573DC017" w14:textId="77777777" w:rsidTr="00CF4EF6">
        <w:trPr>
          <w:trHeight w:val="469"/>
        </w:trPr>
        <w:tc>
          <w:tcPr>
            <w:tcW w:w="1088" w:type="dxa"/>
            <w:shd w:val="clear" w:color="auto" w:fill="auto"/>
            <w:noWrap/>
            <w:vAlign w:val="center"/>
            <w:hideMark/>
          </w:tcPr>
          <w:p w14:paraId="2BEC9FBF" w14:textId="77777777" w:rsidR="00AE27D1" w:rsidRPr="00F511A5" w:rsidRDefault="00AE27D1" w:rsidP="00CF4EF6">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(2)</w:t>
            </w:r>
          </w:p>
        </w:tc>
        <w:tc>
          <w:tcPr>
            <w:tcW w:w="1606" w:type="dxa"/>
            <w:shd w:val="clear" w:color="auto" w:fill="auto"/>
            <w:vAlign w:val="center"/>
            <w:hideMark/>
          </w:tcPr>
          <w:p w14:paraId="2FB926CC" w14:textId="77777777" w:rsidR="00AE27D1" w:rsidRPr="00F511A5" w:rsidRDefault="00AE27D1" w:rsidP="00CF4EF6">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Transferencias netas de capital</w:t>
            </w:r>
          </w:p>
        </w:tc>
        <w:tc>
          <w:tcPr>
            <w:tcW w:w="845" w:type="dxa"/>
            <w:shd w:val="clear" w:color="auto" w:fill="auto"/>
            <w:noWrap/>
            <w:vAlign w:val="center"/>
            <w:hideMark/>
          </w:tcPr>
          <w:p w14:paraId="6D1233BA"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(-)1.2</w:t>
            </w:r>
          </w:p>
        </w:tc>
        <w:tc>
          <w:tcPr>
            <w:tcW w:w="812" w:type="dxa"/>
            <w:shd w:val="clear" w:color="auto" w:fill="auto"/>
            <w:noWrap/>
            <w:vAlign w:val="center"/>
            <w:hideMark/>
          </w:tcPr>
          <w:p w14:paraId="6E575BAE"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c>
          <w:tcPr>
            <w:tcW w:w="888" w:type="dxa"/>
            <w:shd w:val="clear" w:color="auto" w:fill="auto"/>
            <w:noWrap/>
            <w:vAlign w:val="center"/>
            <w:hideMark/>
          </w:tcPr>
          <w:p w14:paraId="28651ED2"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1.2</w:t>
            </w:r>
          </w:p>
        </w:tc>
        <w:tc>
          <w:tcPr>
            <w:tcW w:w="934" w:type="dxa"/>
            <w:shd w:val="clear" w:color="auto" w:fill="auto"/>
            <w:noWrap/>
            <w:vAlign w:val="center"/>
            <w:hideMark/>
          </w:tcPr>
          <w:p w14:paraId="4A5C1476"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c>
          <w:tcPr>
            <w:tcW w:w="919" w:type="dxa"/>
            <w:shd w:val="clear" w:color="auto" w:fill="auto"/>
            <w:noWrap/>
            <w:vAlign w:val="center"/>
            <w:hideMark/>
          </w:tcPr>
          <w:p w14:paraId="4989D938"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c>
          <w:tcPr>
            <w:tcW w:w="858" w:type="dxa"/>
            <w:shd w:val="clear" w:color="auto" w:fill="auto"/>
            <w:noWrap/>
            <w:vAlign w:val="center"/>
            <w:hideMark/>
          </w:tcPr>
          <w:p w14:paraId="485F17D4"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c>
          <w:tcPr>
            <w:tcW w:w="658" w:type="dxa"/>
            <w:shd w:val="clear" w:color="auto" w:fill="auto"/>
            <w:noWrap/>
            <w:vAlign w:val="center"/>
            <w:hideMark/>
          </w:tcPr>
          <w:p w14:paraId="0321FBBB"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34" w:type="dxa"/>
            <w:shd w:val="clear" w:color="auto" w:fill="auto"/>
            <w:noWrap/>
            <w:vAlign w:val="center"/>
            <w:hideMark/>
          </w:tcPr>
          <w:p w14:paraId="49C2F4FF"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r>
      <w:tr w:rsidR="00AE27D1" w:rsidRPr="00F511A5" w14:paraId="389B5606" w14:textId="77777777" w:rsidTr="00CF4EF6">
        <w:trPr>
          <w:trHeight w:val="234"/>
        </w:trPr>
        <w:tc>
          <w:tcPr>
            <w:tcW w:w="1088" w:type="dxa"/>
            <w:shd w:val="clear" w:color="auto" w:fill="auto"/>
            <w:noWrap/>
            <w:vAlign w:val="center"/>
            <w:hideMark/>
          </w:tcPr>
          <w:p w14:paraId="76FF20F2" w14:textId="77777777" w:rsidR="00AE27D1" w:rsidRPr="00F511A5" w:rsidRDefault="00AE27D1" w:rsidP="00CF4EF6">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 </w:t>
            </w:r>
          </w:p>
        </w:tc>
        <w:tc>
          <w:tcPr>
            <w:tcW w:w="1606" w:type="dxa"/>
            <w:shd w:val="clear" w:color="auto" w:fill="auto"/>
            <w:noWrap/>
            <w:vAlign w:val="center"/>
            <w:hideMark/>
          </w:tcPr>
          <w:p w14:paraId="349FE803" w14:textId="77777777" w:rsidR="00AE27D1" w:rsidRPr="00F511A5" w:rsidRDefault="00AE27D1" w:rsidP="00CF4EF6">
            <w:pPr>
              <w:widowControl/>
              <w:spacing w:after="0" w:line="240" w:lineRule="auto"/>
              <w:rPr>
                <w:rFonts w:ascii="Arial" w:eastAsia="Times New Roman" w:hAnsi="Arial" w:cs="Arial"/>
                <w:b/>
                <w:bCs/>
                <w:color w:val="000000"/>
                <w:sz w:val="16"/>
                <w:szCs w:val="16"/>
                <w:lang w:eastAsia="es-MX"/>
              </w:rPr>
            </w:pPr>
            <w:r w:rsidRPr="00F511A5">
              <w:rPr>
                <w:rFonts w:ascii="Arial" w:eastAsia="Times New Roman" w:hAnsi="Arial" w:cs="Arial"/>
                <w:b/>
                <w:bCs/>
                <w:color w:val="000000"/>
                <w:sz w:val="16"/>
                <w:szCs w:val="16"/>
                <w:lang w:eastAsia="es-MX"/>
              </w:rPr>
              <w:t>Usos</w:t>
            </w:r>
          </w:p>
        </w:tc>
        <w:tc>
          <w:tcPr>
            <w:tcW w:w="845" w:type="dxa"/>
            <w:shd w:val="clear" w:color="auto" w:fill="auto"/>
            <w:noWrap/>
            <w:vAlign w:val="center"/>
            <w:hideMark/>
          </w:tcPr>
          <w:p w14:paraId="75949DEB"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12" w:type="dxa"/>
            <w:shd w:val="clear" w:color="auto" w:fill="auto"/>
            <w:noWrap/>
            <w:vAlign w:val="center"/>
            <w:hideMark/>
          </w:tcPr>
          <w:p w14:paraId="617B309D"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88" w:type="dxa"/>
            <w:shd w:val="clear" w:color="auto" w:fill="auto"/>
            <w:noWrap/>
            <w:vAlign w:val="center"/>
            <w:hideMark/>
          </w:tcPr>
          <w:p w14:paraId="4E04D4C5"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34" w:type="dxa"/>
            <w:shd w:val="clear" w:color="auto" w:fill="auto"/>
            <w:noWrap/>
            <w:vAlign w:val="center"/>
            <w:hideMark/>
          </w:tcPr>
          <w:p w14:paraId="2A636C53"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19" w:type="dxa"/>
            <w:shd w:val="clear" w:color="auto" w:fill="auto"/>
            <w:noWrap/>
            <w:vAlign w:val="center"/>
            <w:hideMark/>
          </w:tcPr>
          <w:p w14:paraId="433F6F10"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58" w:type="dxa"/>
            <w:shd w:val="clear" w:color="auto" w:fill="auto"/>
            <w:noWrap/>
            <w:vAlign w:val="center"/>
            <w:hideMark/>
          </w:tcPr>
          <w:p w14:paraId="73949A84"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658" w:type="dxa"/>
            <w:shd w:val="clear" w:color="auto" w:fill="auto"/>
            <w:noWrap/>
            <w:vAlign w:val="center"/>
            <w:hideMark/>
          </w:tcPr>
          <w:p w14:paraId="26F8B4C3"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34" w:type="dxa"/>
            <w:shd w:val="clear" w:color="auto" w:fill="auto"/>
            <w:noWrap/>
            <w:vAlign w:val="center"/>
            <w:hideMark/>
          </w:tcPr>
          <w:p w14:paraId="2E3B6B97"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r>
      <w:tr w:rsidR="00AE27D1" w:rsidRPr="00F511A5" w14:paraId="79808FD7" w14:textId="77777777" w:rsidTr="00CF4EF6">
        <w:trPr>
          <w:trHeight w:val="422"/>
        </w:trPr>
        <w:tc>
          <w:tcPr>
            <w:tcW w:w="1088" w:type="dxa"/>
            <w:shd w:val="clear" w:color="000000" w:fill="DDEBF7"/>
            <w:noWrap/>
            <w:vAlign w:val="center"/>
            <w:hideMark/>
          </w:tcPr>
          <w:p w14:paraId="3A3FF9AC" w14:textId="77777777" w:rsidR="00AE27D1" w:rsidRPr="00F511A5" w:rsidRDefault="00AE27D1" w:rsidP="00CF4EF6">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(3)</w:t>
            </w:r>
          </w:p>
        </w:tc>
        <w:tc>
          <w:tcPr>
            <w:tcW w:w="1606" w:type="dxa"/>
            <w:shd w:val="clear" w:color="000000" w:fill="DDEBF7"/>
            <w:vAlign w:val="center"/>
            <w:hideMark/>
          </w:tcPr>
          <w:p w14:paraId="435A1EFD" w14:textId="77777777" w:rsidR="00AE27D1" w:rsidRPr="00F511A5" w:rsidRDefault="00AE27D1" w:rsidP="00CF4EF6">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Activos no financieros*</w:t>
            </w:r>
          </w:p>
        </w:tc>
        <w:tc>
          <w:tcPr>
            <w:tcW w:w="845" w:type="dxa"/>
            <w:shd w:val="clear" w:color="000000" w:fill="DDEBF7"/>
            <w:noWrap/>
            <w:vAlign w:val="center"/>
            <w:hideMark/>
          </w:tcPr>
          <w:p w14:paraId="7363B223"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14.7</w:t>
            </w:r>
          </w:p>
        </w:tc>
        <w:tc>
          <w:tcPr>
            <w:tcW w:w="812" w:type="dxa"/>
            <w:shd w:val="clear" w:color="000000" w:fill="DDEBF7"/>
            <w:noWrap/>
            <w:vAlign w:val="center"/>
            <w:hideMark/>
          </w:tcPr>
          <w:p w14:paraId="52B5EDF0"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0.1</w:t>
            </w:r>
          </w:p>
        </w:tc>
        <w:tc>
          <w:tcPr>
            <w:tcW w:w="888" w:type="dxa"/>
            <w:shd w:val="clear" w:color="000000" w:fill="DDEBF7"/>
            <w:noWrap/>
            <w:vAlign w:val="center"/>
            <w:hideMark/>
          </w:tcPr>
          <w:p w14:paraId="2875E888"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1.7</w:t>
            </w:r>
          </w:p>
        </w:tc>
        <w:tc>
          <w:tcPr>
            <w:tcW w:w="934" w:type="dxa"/>
            <w:shd w:val="clear" w:color="000000" w:fill="DDEBF7"/>
            <w:noWrap/>
            <w:vAlign w:val="center"/>
            <w:hideMark/>
          </w:tcPr>
          <w:p w14:paraId="4E6662CD"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5.9</w:t>
            </w:r>
          </w:p>
        </w:tc>
        <w:tc>
          <w:tcPr>
            <w:tcW w:w="919" w:type="dxa"/>
            <w:shd w:val="clear" w:color="000000" w:fill="DDEBF7"/>
            <w:noWrap/>
            <w:vAlign w:val="center"/>
            <w:hideMark/>
          </w:tcPr>
          <w:p w14:paraId="48E9318E"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c>
          <w:tcPr>
            <w:tcW w:w="858" w:type="dxa"/>
            <w:shd w:val="clear" w:color="000000" w:fill="DDEBF7"/>
            <w:noWrap/>
            <w:vAlign w:val="center"/>
            <w:hideMark/>
          </w:tcPr>
          <w:p w14:paraId="351F01AF"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22.3</w:t>
            </w:r>
          </w:p>
        </w:tc>
        <w:tc>
          <w:tcPr>
            <w:tcW w:w="658" w:type="dxa"/>
            <w:shd w:val="clear" w:color="000000" w:fill="DDEBF7"/>
            <w:noWrap/>
            <w:vAlign w:val="center"/>
            <w:hideMark/>
          </w:tcPr>
          <w:p w14:paraId="01905C09"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34" w:type="dxa"/>
            <w:shd w:val="clear" w:color="000000" w:fill="DDEBF7"/>
            <w:noWrap/>
            <w:vAlign w:val="center"/>
            <w:hideMark/>
          </w:tcPr>
          <w:p w14:paraId="1A27875C"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22.3</w:t>
            </w:r>
          </w:p>
        </w:tc>
      </w:tr>
      <w:tr w:rsidR="00AE27D1" w:rsidRPr="00F511A5" w14:paraId="798819E7" w14:textId="77777777" w:rsidTr="00CF4EF6">
        <w:trPr>
          <w:trHeight w:val="210"/>
        </w:trPr>
        <w:tc>
          <w:tcPr>
            <w:tcW w:w="1088" w:type="dxa"/>
            <w:shd w:val="clear" w:color="auto" w:fill="auto"/>
            <w:noWrap/>
            <w:vAlign w:val="center"/>
            <w:hideMark/>
          </w:tcPr>
          <w:p w14:paraId="541B1205" w14:textId="77777777" w:rsidR="00AE27D1" w:rsidRPr="00F511A5" w:rsidRDefault="00AE27D1" w:rsidP="00CF4EF6">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 </w:t>
            </w:r>
          </w:p>
        </w:tc>
        <w:tc>
          <w:tcPr>
            <w:tcW w:w="1606" w:type="dxa"/>
            <w:shd w:val="clear" w:color="auto" w:fill="auto"/>
            <w:vAlign w:val="bottom"/>
            <w:hideMark/>
          </w:tcPr>
          <w:p w14:paraId="2D8F230F" w14:textId="77777777" w:rsidR="00AE27D1" w:rsidRPr="00F511A5" w:rsidRDefault="00AE27D1" w:rsidP="00CF4EF6">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45" w:type="dxa"/>
            <w:shd w:val="clear" w:color="auto" w:fill="auto"/>
            <w:noWrap/>
            <w:vAlign w:val="center"/>
            <w:hideMark/>
          </w:tcPr>
          <w:p w14:paraId="6740B6BC"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12" w:type="dxa"/>
            <w:shd w:val="clear" w:color="auto" w:fill="auto"/>
            <w:noWrap/>
            <w:vAlign w:val="center"/>
            <w:hideMark/>
          </w:tcPr>
          <w:p w14:paraId="38AF44A8"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88" w:type="dxa"/>
            <w:shd w:val="clear" w:color="auto" w:fill="auto"/>
            <w:noWrap/>
            <w:vAlign w:val="center"/>
            <w:hideMark/>
          </w:tcPr>
          <w:p w14:paraId="36E9AC43"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34" w:type="dxa"/>
            <w:shd w:val="clear" w:color="auto" w:fill="auto"/>
            <w:noWrap/>
            <w:vAlign w:val="center"/>
            <w:hideMark/>
          </w:tcPr>
          <w:p w14:paraId="3D8247E7"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19" w:type="dxa"/>
            <w:shd w:val="clear" w:color="auto" w:fill="auto"/>
            <w:noWrap/>
            <w:vAlign w:val="center"/>
            <w:hideMark/>
          </w:tcPr>
          <w:p w14:paraId="4A0D4049"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858" w:type="dxa"/>
            <w:shd w:val="clear" w:color="auto" w:fill="auto"/>
            <w:noWrap/>
            <w:vAlign w:val="center"/>
            <w:hideMark/>
          </w:tcPr>
          <w:p w14:paraId="7968026A"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658" w:type="dxa"/>
            <w:shd w:val="clear" w:color="auto" w:fill="auto"/>
            <w:noWrap/>
            <w:vAlign w:val="center"/>
            <w:hideMark/>
          </w:tcPr>
          <w:p w14:paraId="26318ACE"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c>
          <w:tcPr>
            <w:tcW w:w="934" w:type="dxa"/>
            <w:shd w:val="clear" w:color="auto" w:fill="auto"/>
            <w:noWrap/>
            <w:vAlign w:val="center"/>
            <w:hideMark/>
          </w:tcPr>
          <w:p w14:paraId="55A6C2B2"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 </w:t>
            </w:r>
          </w:p>
        </w:tc>
      </w:tr>
      <w:tr w:rsidR="00AE27D1" w:rsidRPr="00F511A5" w14:paraId="1D7969B2" w14:textId="77777777" w:rsidTr="00CF4EF6">
        <w:trPr>
          <w:trHeight w:val="940"/>
        </w:trPr>
        <w:tc>
          <w:tcPr>
            <w:tcW w:w="1088" w:type="dxa"/>
            <w:shd w:val="clear" w:color="000000" w:fill="FCE4D6"/>
            <w:noWrap/>
            <w:vAlign w:val="center"/>
            <w:hideMark/>
          </w:tcPr>
          <w:p w14:paraId="75569AB1" w14:textId="77777777" w:rsidR="00AE27D1" w:rsidRPr="00F511A5" w:rsidRDefault="00AE27D1" w:rsidP="00CF4EF6">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(4)=(1)+(2)-(3)</w:t>
            </w:r>
          </w:p>
        </w:tc>
        <w:tc>
          <w:tcPr>
            <w:tcW w:w="1606" w:type="dxa"/>
            <w:shd w:val="clear" w:color="000000" w:fill="FCE4D6"/>
            <w:vAlign w:val="center"/>
            <w:hideMark/>
          </w:tcPr>
          <w:p w14:paraId="1679682C" w14:textId="77777777" w:rsidR="00AE27D1" w:rsidRPr="00F511A5" w:rsidRDefault="00AE27D1" w:rsidP="00CF4EF6">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Necesidades (-) / otorgamiento(+) de Financiamiento</w:t>
            </w:r>
          </w:p>
        </w:tc>
        <w:tc>
          <w:tcPr>
            <w:tcW w:w="845" w:type="dxa"/>
            <w:shd w:val="clear" w:color="000000" w:fill="FCE4D6"/>
            <w:noWrap/>
            <w:vAlign w:val="center"/>
            <w:hideMark/>
          </w:tcPr>
          <w:p w14:paraId="4A9E1ACE"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-10.1</w:t>
            </w:r>
          </w:p>
        </w:tc>
        <w:tc>
          <w:tcPr>
            <w:tcW w:w="812" w:type="dxa"/>
            <w:shd w:val="clear" w:color="000000" w:fill="FCE4D6"/>
            <w:noWrap/>
            <w:vAlign w:val="center"/>
            <w:hideMark/>
          </w:tcPr>
          <w:p w14:paraId="2E771ADE"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3.8</w:t>
            </w:r>
          </w:p>
        </w:tc>
        <w:tc>
          <w:tcPr>
            <w:tcW w:w="888" w:type="dxa"/>
            <w:shd w:val="clear" w:color="000000" w:fill="FCE4D6"/>
            <w:noWrap/>
            <w:vAlign w:val="center"/>
            <w:hideMark/>
          </w:tcPr>
          <w:p w14:paraId="2A4E7BCF"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(-)5.4</w:t>
            </w:r>
          </w:p>
        </w:tc>
        <w:tc>
          <w:tcPr>
            <w:tcW w:w="934" w:type="dxa"/>
            <w:shd w:val="clear" w:color="000000" w:fill="FCE4D6"/>
            <w:noWrap/>
            <w:vAlign w:val="center"/>
            <w:hideMark/>
          </w:tcPr>
          <w:p w14:paraId="1FF080C7"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14.5</w:t>
            </w:r>
          </w:p>
        </w:tc>
        <w:tc>
          <w:tcPr>
            <w:tcW w:w="919" w:type="dxa"/>
            <w:shd w:val="clear" w:color="000000" w:fill="FCE4D6"/>
            <w:noWrap/>
            <w:vAlign w:val="center"/>
            <w:hideMark/>
          </w:tcPr>
          <w:p w14:paraId="68891E31"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0.4</w:t>
            </w:r>
          </w:p>
        </w:tc>
        <w:tc>
          <w:tcPr>
            <w:tcW w:w="858" w:type="dxa"/>
            <w:shd w:val="clear" w:color="000000" w:fill="FCE4D6"/>
            <w:noWrap/>
            <w:vAlign w:val="center"/>
            <w:hideMark/>
          </w:tcPr>
          <w:p w14:paraId="6F583E13"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3.3</w:t>
            </w:r>
          </w:p>
        </w:tc>
        <w:tc>
          <w:tcPr>
            <w:tcW w:w="658" w:type="dxa"/>
            <w:shd w:val="clear" w:color="000000" w:fill="FCE4D6"/>
            <w:noWrap/>
            <w:vAlign w:val="center"/>
            <w:hideMark/>
          </w:tcPr>
          <w:p w14:paraId="27525DE8"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(-)3.3</w:t>
            </w:r>
          </w:p>
        </w:tc>
        <w:tc>
          <w:tcPr>
            <w:tcW w:w="934" w:type="dxa"/>
            <w:shd w:val="clear" w:color="000000" w:fill="FCE4D6"/>
            <w:noWrap/>
            <w:vAlign w:val="center"/>
            <w:hideMark/>
          </w:tcPr>
          <w:p w14:paraId="1DE962A1"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r>
      <w:tr w:rsidR="00AE27D1" w:rsidRPr="00F511A5" w14:paraId="3C9674B4" w14:textId="77777777" w:rsidTr="00CF4EF6">
        <w:trPr>
          <w:trHeight w:val="469"/>
        </w:trPr>
        <w:tc>
          <w:tcPr>
            <w:tcW w:w="1088" w:type="dxa"/>
            <w:shd w:val="clear" w:color="auto" w:fill="auto"/>
            <w:noWrap/>
            <w:vAlign w:val="center"/>
            <w:hideMark/>
          </w:tcPr>
          <w:p w14:paraId="55D895C6" w14:textId="77777777" w:rsidR="00AE27D1" w:rsidRPr="00F511A5" w:rsidRDefault="00AE27D1" w:rsidP="00CF4EF6">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(5)</w:t>
            </w:r>
          </w:p>
        </w:tc>
        <w:tc>
          <w:tcPr>
            <w:tcW w:w="1606" w:type="dxa"/>
            <w:shd w:val="clear" w:color="auto" w:fill="auto"/>
            <w:vAlign w:val="center"/>
            <w:hideMark/>
          </w:tcPr>
          <w:p w14:paraId="70F6AB09" w14:textId="77777777" w:rsidR="00AE27D1" w:rsidRPr="00F511A5" w:rsidRDefault="00AE27D1" w:rsidP="00CF4EF6">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Adquisición de activos financieros</w:t>
            </w:r>
          </w:p>
        </w:tc>
        <w:tc>
          <w:tcPr>
            <w:tcW w:w="845" w:type="dxa"/>
            <w:shd w:val="clear" w:color="auto" w:fill="auto"/>
            <w:noWrap/>
            <w:vAlign w:val="center"/>
            <w:hideMark/>
          </w:tcPr>
          <w:p w14:paraId="420C7DDE"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(-)4.7</w:t>
            </w:r>
          </w:p>
        </w:tc>
        <w:tc>
          <w:tcPr>
            <w:tcW w:w="812" w:type="dxa"/>
            <w:shd w:val="clear" w:color="auto" w:fill="auto"/>
            <w:noWrap/>
            <w:vAlign w:val="center"/>
            <w:hideMark/>
          </w:tcPr>
          <w:p w14:paraId="74458264"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6.8</w:t>
            </w:r>
          </w:p>
        </w:tc>
        <w:tc>
          <w:tcPr>
            <w:tcW w:w="888" w:type="dxa"/>
            <w:shd w:val="clear" w:color="auto" w:fill="auto"/>
            <w:noWrap/>
            <w:vAlign w:val="center"/>
            <w:hideMark/>
          </w:tcPr>
          <w:p w14:paraId="29A820E1"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(-)0.1</w:t>
            </w:r>
          </w:p>
        </w:tc>
        <w:tc>
          <w:tcPr>
            <w:tcW w:w="934" w:type="dxa"/>
            <w:shd w:val="clear" w:color="auto" w:fill="auto"/>
            <w:noWrap/>
            <w:vAlign w:val="center"/>
            <w:hideMark/>
          </w:tcPr>
          <w:p w14:paraId="3202169B"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10.9</w:t>
            </w:r>
          </w:p>
        </w:tc>
        <w:tc>
          <w:tcPr>
            <w:tcW w:w="919" w:type="dxa"/>
            <w:shd w:val="clear" w:color="auto" w:fill="auto"/>
            <w:noWrap/>
            <w:vAlign w:val="center"/>
            <w:hideMark/>
          </w:tcPr>
          <w:p w14:paraId="1529FAFF"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c>
          <w:tcPr>
            <w:tcW w:w="858" w:type="dxa"/>
            <w:shd w:val="clear" w:color="auto" w:fill="auto"/>
            <w:noWrap/>
            <w:vAlign w:val="center"/>
            <w:hideMark/>
          </w:tcPr>
          <w:p w14:paraId="068ED571"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12.9</w:t>
            </w:r>
          </w:p>
        </w:tc>
        <w:tc>
          <w:tcPr>
            <w:tcW w:w="658" w:type="dxa"/>
            <w:shd w:val="clear" w:color="auto" w:fill="auto"/>
            <w:noWrap/>
            <w:vAlign w:val="center"/>
            <w:hideMark/>
          </w:tcPr>
          <w:p w14:paraId="309F0A7F"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(-)11.7</w:t>
            </w:r>
          </w:p>
        </w:tc>
        <w:tc>
          <w:tcPr>
            <w:tcW w:w="934" w:type="dxa"/>
            <w:shd w:val="clear" w:color="auto" w:fill="auto"/>
            <w:noWrap/>
            <w:vAlign w:val="center"/>
            <w:hideMark/>
          </w:tcPr>
          <w:p w14:paraId="606277B0"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1.2</w:t>
            </w:r>
          </w:p>
        </w:tc>
      </w:tr>
      <w:tr w:rsidR="00AE27D1" w:rsidRPr="00F511A5" w14:paraId="241877CC" w14:textId="77777777" w:rsidTr="00CF4EF6">
        <w:trPr>
          <w:trHeight w:val="540"/>
        </w:trPr>
        <w:tc>
          <w:tcPr>
            <w:tcW w:w="1088" w:type="dxa"/>
            <w:shd w:val="clear" w:color="auto" w:fill="auto"/>
            <w:noWrap/>
            <w:vAlign w:val="center"/>
            <w:hideMark/>
          </w:tcPr>
          <w:p w14:paraId="7307E817" w14:textId="77777777" w:rsidR="00AE27D1" w:rsidRPr="00F511A5" w:rsidRDefault="00AE27D1" w:rsidP="00CF4EF6">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(6)</w:t>
            </w:r>
          </w:p>
        </w:tc>
        <w:tc>
          <w:tcPr>
            <w:tcW w:w="1606" w:type="dxa"/>
            <w:shd w:val="clear" w:color="auto" w:fill="auto"/>
            <w:vAlign w:val="center"/>
            <w:hideMark/>
          </w:tcPr>
          <w:p w14:paraId="115FBE3C" w14:textId="77777777" w:rsidR="00AE27D1" w:rsidRPr="00F511A5" w:rsidRDefault="00AE27D1" w:rsidP="00CF4EF6">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Emisión de pasivos</w:t>
            </w:r>
          </w:p>
        </w:tc>
        <w:tc>
          <w:tcPr>
            <w:tcW w:w="845" w:type="dxa"/>
            <w:shd w:val="clear" w:color="auto" w:fill="auto"/>
            <w:noWrap/>
            <w:vAlign w:val="center"/>
            <w:hideMark/>
          </w:tcPr>
          <w:p w14:paraId="2111AB49"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5.4</w:t>
            </w:r>
          </w:p>
        </w:tc>
        <w:tc>
          <w:tcPr>
            <w:tcW w:w="812" w:type="dxa"/>
            <w:shd w:val="clear" w:color="auto" w:fill="auto"/>
            <w:noWrap/>
            <w:vAlign w:val="center"/>
            <w:hideMark/>
          </w:tcPr>
          <w:p w14:paraId="3DE4DECB"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3.0</w:t>
            </w:r>
          </w:p>
        </w:tc>
        <w:tc>
          <w:tcPr>
            <w:tcW w:w="888" w:type="dxa"/>
            <w:shd w:val="clear" w:color="auto" w:fill="auto"/>
            <w:noWrap/>
            <w:vAlign w:val="center"/>
            <w:hideMark/>
          </w:tcPr>
          <w:p w14:paraId="1043F255"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5.3</w:t>
            </w:r>
          </w:p>
        </w:tc>
        <w:tc>
          <w:tcPr>
            <w:tcW w:w="934" w:type="dxa"/>
            <w:shd w:val="clear" w:color="auto" w:fill="auto"/>
            <w:noWrap/>
            <w:vAlign w:val="center"/>
            <w:hideMark/>
          </w:tcPr>
          <w:p w14:paraId="19B45F87"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(-)3.7</w:t>
            </w:r>
          </w:p>
        </w:tc>
        <w:tc>
          <w:tcPr>
            <w:tcW w:w="919" w:type="dxa"/>
            <w:shd w:val="clear" w:color="auto" w:fill="auto"/>
            <w:noWrap/>
            <w:vAlign w:val="center"/>
            <w:hideMark/>
          </w:tcPr>
          <w:p w14:paraId="37C17DCF"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(-)0.4</w:t>
            </w:r>
          </w:p>
        </w:tc>
        <w:tc>
          <w:tcPr>
            <w:tcW w:w="858" w:type="dxa"/>
            <w:shd w:val="clear" w:color="auto" w:fill="auto"/>
            <w:noWrap/>
            <w:vAlign w:val="center"/>
            <w:hideMark/>
          </w:tcPr>
          <w:p w14:paraId="150437C8"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9.6</w:t>
            </w:r>
          </w:p>
        </w:tc>
        <w:tc>
          <w:tcPr>
            <w:tcW w:w="658" w:type="dxa"/>
            <w:shd w:val="clear" w:color="auto" w:fill="auto"/>
            <w:noWrap/>
            <w:vAlign w:val="center"/>
            <w:hideMark/>
          </w:tcPr>
          <w:p w14:paraId="5DDCB55E"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(-)8.4</w:t>
            </w:r>
          </w:p>
        </w:tc>
        <w:tc>
          <w:tcPr>
            <w:tcW w:w="934" w:type="dxa"/>
            <w:shd w:val="clear" w:color="auto" w:fill="auto"/>
            <w:noWrap/>
            <w:vAlign w:val="center"/>
            <w:hideMark/>
          </w:tcPr>
          <w:p w14:paraId="7726BC73"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1.2</w:t>
            </w:r>
          </w:p>
        </w:tc>
      </w:tr>
      <w:tr w:rsidR="00AE27D1" w:rsidRPr="00F511A5" w14:paraId="5B652841" w14:textId="77777777" w:rsidTr="00CF4EF6">
        <w:trPr>
          <w:trHeight w:val="751"/>
        </w:trPr>
        <w:tc>
          <w:tcPr>
            <w:tcW w:w="1088" w:type="dxa"/>
            <w:shd w:val="clear" w:color="000000" w:fill="DDEBF7"/>
            <w:noWrap/>
            <w:vAlign w:val="center"/>
            <w:hideMark/>
          </w:tcPr>
          <w:p w14:paraId="59B895DD" w14:textId="77777777" w:rsidR="00AE27D1" w:rsidRPr="00F511A5" w:rsidRDefault="00AE27D1" w:rsidP="00CF4EF6">
            <w:pPr>
              <w:widowControl/>
              <w:spacing w:after="0" w:line="240" w:lineRule="auto"/>
              <w:jc w:val="center"/>
              <w:rPr>
                <w:rFonts w:ascii="Arial" w:eastAsia="Times New Roman" w:hAnsi="Arial" w:cs="Arial"/>
                <w:color w:val="000000"/>
                <w:sz w:val="14"/>
                <w:szCs w:val="14"/>
                <w:lang w:eastAsia="es-MX"/>
              </w:rPr>
            </w:pPr>
            <w:r w:rsidRPr="00F511A5">
              <w:rPr>
                <w:rFonts w:ascii="Arial" w:eastAsia="Times New Roman" w:hAnsi="Arial" w:cs="Arial"/>
                <w:color w:val="000000"/>
                <w:sz w:val="14"/>
                <w:szCs w:val="14"/>
                <w:lang w:eastAsia="es-MX"/>
              </w:rPr>
              <w:t>(7)=(5)-(6)</w:t>
            </w:r>
          </w:p>
        </w:tc>
        <w:tc>
          <w:tcPr>
            <w:tcW w:w="1606" w:type="dxa"/>
            <w:shd w:val="clear" w:color="000000" w:fill="DDEBF7"/>
            <w:vAlign w:val="center"/>
            <w:hideMark/>
          </w:tcPr>
          <w:p w14:paraId="195A2770" w14:textId="77777777" w:rsidR="00AE27D1" w:rsidRPr="00F511A5" w:rsidRDefault="00AE27D1" w:rsidP="00CF4EF6">
            <w:pPr>
              <w:widowControl/>
              <w:spacing w:after="0" w:line="240" w:lineRule="auto"/>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Préstamo (+) / endeudamiento (-) neto</w:t>
            </w:r>
          </w:p>
        </w:tc>
        <w:tc>
          <w:tcPr>
            <w:tcW w:w="845" w:type="dxa"/>
            <w:shd w:val="clear" w:color="000000" w:fill="DDEBF7"/>
            <w:noWrap/>
            <w:vAlign w:val="center"/>
            <w:hideMark/>
          </w:tcPr>
          <w:p w14:paraId="32A7B999"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(-)10.1</w:t>
            </w:r>
          </w:p>
        </w:tc>
        <w:tc>
          <w:tcPr>
            <w:tcW w:w="812" w:type="dxa"/>
            <w:shd w:val="clear" w:color="000000" w:fill="DDEBF7"/>
            <w:noWrap/>
            <w:vAlign w:val="center"/>
            <w:hideMark/>
          </w:tcPr>
          <w:p w14:paraId="6787E81D"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3.8</w:t>
            </w:r>
          </w:p>
        </w:tc>
        <w:tc>
          <w:tcPr>
            <w:tcW w:w="888" w:type="dxa"/>
            <w:shd w:val="clear" w:color="000000" w:fill="DDEBF7"/>
            <w:noWrap/>
            <w:vAlign w:val="center"/>
            <w:hideMark/>
          </w:tcPr>
          <w:p w14:paraId="63E08FF4"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(-)5.4</w:t>
            </w:r>
          </w:p>
        </w:tc>
        <w:tc>
          <w:tcPr>
            <w:tcW w:w="934" w:type="dxa"/>
            <w:shd w:val="clear" w:color="000000" w:fill="DDEBF7"/>
            <w:noWrap/>
            <w:vAlign w:val="center"/>
            <w:hideMark/>
          </w:tcPr>
          <w:p w14:paraId="38FF614D"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14.5</w:t>
            </w:r>
          </w:p>
        </w:tc>
        <w:tc>
          <w:tcPr>
            <w:tcW w:w="919" w:type="dxa"/>
            <w:shd w:val="clear" w:color="000000" w:fill="DDEBF7"/>
            <w:noWrap/>
            <w:vAlign w:val="center"/>
            <w:hideMark/>
          </w:tcPr>
          <w:p w14:paraId="3844A2C3"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0.4</w:t>
            </w:r>
          </w:p>
        </w:tc>
        <w:tc>
          <w:tcPr>
            <w:tcW w:w="858" w:type="dxa"/>
            <w:shd w:val="clear" w:color="000000" w:fill="DDEBF7"/>
            <w:noWrap/>
            <w:vAlign w:val="center"/>
            <w:hideMark/>
          </w:tcPr>
          <w:p w14:paraId="3C24D9DF"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3.3</w:t>
            </w:r>
          </w:p>
        </w:tc>
        <w:tc>
          <w:tcPr>
            <w:tcW w:w="658" w:type="dxa"/>
            <w:shd w:val="clear" w:color="000000" w:fill="DDEBF7"/>
            <w:noWrap/>
            <w:vAlign w:val="center"/>
            <w:hideMark/>
          </w:tcPr>
          <w:p w14:paraId="6CC72157"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(-)3.3</w:t>
            </w:r>
          </w:p>
        </w:tc>
        <w:tc>
          <w:tcPr>
            <w:tcW w:w="934" w:type="dxa"/>
            <w:shd w:val="clear" w:color="000000" w:fill="DDEBF7"/>
            <w:noWrap/>
            <w:vAlign w:val="center"/>
            <w:hideMark/>
          </w:tcPr>
          <w:p w14:paraId="2E5704F0" w14:textId="77777777" w:rsidR="00AE27D1" w:rsidRPr="00F511A5" w:rsidRDefault="00AE27D1" w:rsidP="00CF4EF6">
            <w:pPr>
              <w:widowControl/>
              <w:spacing w:after="0" w:line="240" w:lineRule="auto"/>
              <w:jc w:val="center"/>
              <w:rPr>
                <w:rFonts w:ascii="Arial" w:eastAsia="Times New Roman" w:hAnsi="Arial" w:cs="Arial"/>
                <w:color w:val="000000"/>
                <w:sz w:val="16"/>
                <w:szCs w:val="16"/>
                <w:lang w:eastAsia="es-MX"/>
              </w:rPr>
            </w:pPr>
            <w:r w:rsidRPr="00F511A5">
              <w:rPr>
                <w:rFonts w:ascii="Arial" w:eastAsia="Times New Roman" w:hAnsi="Arial" w:cs="Arial"/>
                <w:color w:val="000000"/>
                <w:sz w:val="16"/>
                <w:szCs w:val="16"/>
                <w:lang w:eastAsia="es-MX"/>
              </w:rPr>
              <w:t>0.0</w:t>
            </w:r>
          </w:p>
        </w:tc>
      </w:tr>
    </w:tbl>
    <w:p w14:paraId="04C1D225" w14:textId="6EA205B2" w:rsidR="00B661D8" w:rsidRPr="00B555BC" w:rsidRDefault="00B661D8" w:rsidP="005B0AFA">
      <w:pPr>
        <w:widowControl/>
        <w:spacing w:after="0" w:line="240" w:lineRule="auto"/>
        <w:jc w:val="both"/>
        <w:rPr>
          <w:rFonts w:ascii="Arial" w:hAnsi="Arial" w:cs="Arial"/>
          <w:sz w:val="16"/>
        </w:rPr>
      </w:pPr>
      <w:r>
        <w:rPr>
          <w:rFonts w:ascii="Arial" w:eastAsia="Times New Roman" w:hAnsi="Arial" w:cs="Arial"/>
          <w:sz w:val="16"/>
          <w:szCs w:val="16"/>
          <w:lang w:eastAsia="es-MX"/>
        </w:rPr>
        <w:t>*/</w:t>
      </w:r>
      <w:r w:rsidRPr="00B555BC">
        <w:rPr>
          <w:rFonts w:ascii="Arial" w:hAnsi="Arial" w:cs="Arial"/>
          <w:sz w:val="16"/>
        </w:rPr>
        <w:t xml:space="preserve">En el Sector 11 Sociedades no </w:t>
      </w:r>
      <w:r>
        <w:rPr>
          <w:rFonts w:ascii="Arial" w:hAnsi="Arial" w:cs="Arial"/>
          <w:sz w:val="16"/>
        </w:rPr>
        <w:t>financieras</w:t>
      </w:r>
      <w:r w:rsidRPr="00B555BC">
        <w:rPr>
          <w:rFonts w:ascii="Arial" w:hAnsi="Arial" w:cs="Arial"/>
          <w:sz w:val="16"/>
        </w:rPr>
        <w:t xml:space="preserve"> incluye </w:t>
      </w:r>
      <w:r w:rsidRPr="002A1047">
        <w:rPr>
          <w:rFonts w:ascii="Arial" w:hAnsi="Arial" w:cs="Arial"/>
          <w:sz w:val="16"/>
        </w:rPr>
        <w:t xml:space="preserve">un </w:t>
      </w:r>
      <w:r w:rsidR="00087888">
        <w:rPr>
          <w:rFonts w:ascii="Arial" w:hAnsi="Arial" w:cs="Arial"/>
          <w:sz w:val="16"/>
        </w:rPr>
        <w:t>3</w:t>
      </w:r>
      <w:r>
        <w:rPr>
          <w:rFonts w:ascii="Arial" w:hAnsi="Arial" w:cs="Arial"/>
          <w:sz w:val="16"/>
        </w:rPr>
        <w:t>.</w:t>
      </w:r>
      <w:r w:rsidR="00087888">
        <w:rPr>
          <w:rFonts w:ascii="Arial" w:hAnsi="Arial" w:cs="Arial"/>
          <w:sz w:val="16"/>
        </w:rPr>
        <w:t>1</w:t>
      </w:r>
      <w:r w:rsidRPr="002A1047">
        <w:rPr>
          <w:rFonts w:ascii="Arial" w:hAnsi="Arial" w:cs="Arial"/>
          <w:sz w:val="16"/>
        </w:rPr>
        <w:t xml:space="preserve">% de discrepancia </w:t>
      </w:r>
      <w:r w:rsidRPr="00B555BC">
        <w:rPr>
          <w:rFonts w:ascii="Arial" w:hAnsi="Arial" w:cs="Arial"/>
          <w:sz w:val="16"/>
        </w:rPr>
        <w:t>estadística</w:t>
      </w:r>
      <w:r>
        <w:rPr>
          <w:rFonts w:ascii="Arial" w:hAnsi="Arial" w:cs="Arial"/>
          <w:sz w:val="16"/>
        </w:rPr>
        <w:t>.</w:t>
      </w:r>
    </w:p>
    <w:p w14:paraId="1AA77DD5" w14:textId="77777777" w:rsidR="00B661D8" w:rsidRPr="00FC534E" w:rsidRDefault="00B661D8" w:rsidP="005B0AFA">
      <w:pPr>
        <w:spacing w:after="0" w:line="240" w:lineRule="auto"/>
        <w:ind w:right="23"/>
        <w:jc w:val="both"/>
        <w:rPr>
          <w:rFonts w:ascii="Arial" w:hAnsi="Arial" w:cs="Arial"/>
          <w:sz w:val="16"/>
        </w:rPr>
      </w:pPr>
      <w:r w:rsidRPr="00FC534E">
        <w:rPr>
          <w:rFonts w:ascii="Arial" w:hAnsi="Arial" w:cs="Arial"/>
          <w:sz w:val="16"/>
        </w:rPr>
        <w:t>Nota: La suma</w:t>
      </w:r>
      <w:r>
        <w:rPr>
          <w:rFonts w:ascii="Arial" w:hAnsi="Arial" w:cs="Arial"/>
          <w:sz w:val="16"/>
        </w:rPr>
        <w:t xml:space="preserve"> o resta de los parciales puede</w:t>
      </w:r>
      <w:r w:rsidRPr="00FC534E">
        <w:rPr>
          <w:rFonts w:ascii="Arial" w:hAnsi="Arial" w:cs="Arial"/>
          <w:sz w:val="16"/>
        </w:rPr>
        <w:t xml:space="preserve"> no coincidir con los totales debido al redondeo.</w:t>
      </w:r>
    </w:p>
    <w:p w14:paraId="2693042F" w14:textId="73132338" w:rsidR="00B661D8" w:rsidRDefault="00B661D8" w:rsidP="005B0AFA">
      <w:pPr>
        <w:spacing w:after="0" w:line="240" w:lineRule="auto"/>
        <w:ind w:right="23"/>
        <w:jc w:val="both"/>
        <w:rPr>
          <w:rFonts w:ascii="Arial" w:hAnsi="Arial" w:cs="Arial"/>
          <w:sz w:val="16"/>
        </w:rPr>
      </w:pPr>
      <w:r w:rsidRPr="00913174">
        <w:rPr>
          <w:rFonts w:ascii="Arial" w:hAnsi="Arial" w:cs="Arial"/>
          <w:sz w:val="16"/>
        </w:rPr>
        <w:t>F</w:t>
      </w:r>
      <w:r>
        <w:rPr>
          <w:rFonts w:ascii="Arial" w:hAnsi="Arial" w:cs="Arial"/>
          <w:sz w:val="16"/>
        </w:rPr>
        <w:t>uente: INEGI.</w:t>
      </w:r>
    </w:p>
    <w:p w14:paraId="282290EB" w14:textId="77777777" w:rsidR="005B0AFA" w:rsidRDefault="005B0AFA" w:rsidP="005B0AFA">
      <w:pPr>
        <w:spacing w:after="0" w:line="240" w:lineRule="auto"/>
        <w:ind w:left="-567"/>
        <w:jc w:val="both"/>
        <w:rPr>
          <w:rFonts w:ascii="Arial" w:eastAsia="Arial" w:hAnsi="Arial" w:cs="Arial"/>
          <w:sz w:val="24"/>
          <w:szCs w:val="24"/>
        </w:rPr>
      </w:pPr>
    </w:p>
    <w:p w14:paraId="33FD222E" w14:textId="55292FFB" w:rsidR="00B661D8" w:rsidRDefault="00B661D8" w:rsidP="005B0AFA">
      <w:pPr>
        <w:spacing w:after="0" w:line="240" w:lineRule="auto"/>
        <w:ind w:left="-567"/>
        <w:jc w:val="both"/>
        <w:rPr>
          <w:rFonts w:ascii="Arial" w:eastAsia="Arial" w:hAnsi="Arial" w:cs="Arial"/>
          <w:sz w:val="24"/>
          <w:szCs w:val="24"/>
        </w:rPr>
      </w:pPr>
      <w:r w:rsidRPr="00967568">
        <w:rPr>
          <w:rFonts w:ascii="Arial" w:eastAsia="Arial" w:hAnsi="Arial" w:cs="Arial"/>
          <w:sz w:val="24"/>
          <w:szCs w:val="24"/>
        </w:rPr>
        <w:t>Al consolidarse todos los sectores institucionales se obtienen las fuentes de financiamiento para la inversión total de la economía. D</w:t>
      </w:r>
      <w:r>
        <w:rPr>
          <w:rFonts w:ascii="Arial" w:eastAsia="Arial" w:hAnsi="Arial" w:cs="Arial"/>
          <w:sz w:val="24"/>
          <w:szCs w:val="24"/>
        </w:rPr>
        <w:t>e esta manera, la inversión</w:t>
      </w:r>
      <w:r w:rsidRPr="00967568">
        <w:rPr>
          <w:rFonts w:ascii="Arial" w:eastAsia="Arial" w:hAnsi="Arial" w:cs="Arial"/>
          <w:sz w:val="24"/>
          <w:szCs w:val="24"/>
        </w:rPr>
        <w:t xml:space="preserve"> del país representó en </w:t>
      </w:r>
      <w:r w:rsidR="001A5D75">
        <w:rPr>
          <w:rFonts w:ascii="Arial" w:eastAsia="Arial" w:hAnsi="Arial" w:cs="Arial"/>
          <w:sz w:val="24"/>
          <w:szCs w:val="24"/>
        </w:rPr>
        <w:t>2020 el 22.3</w:t>
      </w:r>
      <w:r w:rsidRPr="00C51DEF">
        <w:rPr>
          <w:rFonts w:ascii="Arial" w:eastAsia="Arial" w:hAnsi="Arial" w:cs="Arial"/>
          <w:sz w:val="24"/>
          <w:szCs w:val="24"/>
        </w:rPr>
        <w:t>% del PIB</w:t>
      </w:r>
      <w:r w:rsidRPr="00967568">
        <w:rPr>
          <w:rFonts w:ascii="Arial" w:eastAsia="Arial" w:hAnsi="Arial" w:cs="Arial"/>
          <w:sz w:val="24"/>
          <w:szCs w:val="24"/>
        </w:rPr>
        <w:t xml:space="preserve">, y fue financiada por el </w:t>
      </w:r>
      <w:r w:rsidR="005B0AFA">
        <w:rPr>
          <w:rFonts w:ascii="Arial" w:eastAsia="Arial" w:hAnsi="Arial" w:cs="Arial"/>
          <w:sz w:val="24"/>
          <w:szCs w:val="24"/>
        </w:rPr>
        <w:t>a</w:t>
      </w:r>
      <w:r w:rsidRPr="00967568">
        <w:rPr>
          <w:rFonts w:ascii="Arial" w:eastAsia="Arial" w:hAnsi="Arial" w:cs="Arial"/>
          <w:sz w:val="24"/>
          <w:szCs w:val="24"/>
        </w:rPr>
        <w:t xml:space="preserve">horro interno bruto con una tasa que se ubicó en </w:t>
      </w:r>
      <w:r w:rsidR="001A5D75">
        <w:rPr>
          <w:rFonts w:ascii="Arial" w:eastAsia="Arial" w:hAnsi="Arial" w:cs="Arial"/>
          <w:sz w:val="24"/>
          <w:szCs w:val="24"/>
        </w:rPr>
        <w:t>25</w:t>
      </w:r>
      <w:r w:rsidRPr="00C51DEF">
        <w:rPr>
          <w:rFonts w:ascii="Arial" w:eastAsia="Arial" w:hAnsi="Arial" w:cs="Arial"/>
          <w:sz w:val="24"/>
          <w:szCs w:val="24"/>
        </w:rPr>
        <w:t>.</w:t>
      </w:r>
      <w:r w:rsidR="001A5D75">
        <w:rPr>
          <w:rFonts w:ascii="Arial" w:eastAsia="Arial" w:hAnsi="Arial" w:cs="Arial"/>
          <w:sz w:val="24"/>
          <w:szCs w:val="24"/>
        </w:rPr>
        <w:t>6</w:t>
      </w:r>
      <w:r w:rsidRPr="00C51DEF">
        <w:rPr>
          <w:rFonts w:ascii="Arial" w:eastAsia="Arial" w:hAnsi="Arial" w:cs="Arial"/>
          <w:sz w:val="24"/>
          <w:szCs w:val="24"/>
        </w:rPr>
        <w:t xml:space="preserve">% del </w:t>
      </w:r>
      <w:r w:rsidR="005B0AFA">
        <w:rPr>
          <w:rFonts w:ascii="Arial" w:eastAsia="Arial" w:hAnsi="Arial" w:cs="Arial"/>
          <w:sz w:val="24"/>
          <w:szCs w:val="24"/>
        </w:rPr>
        <w:t>PIB</w:t>
      </w:r>
      <w:r>
        <w:rPr>
          <w:rFonts w:ascii="Arial" w:eastAsia="Arial" w:hAnsi="Arial" w:cs="Arial"/>
          <w:sz w:val="24"/>
          <w:szCs w:val="24"/>
        </w:rPr>
        <w:t xml:space="preserve">, del </w:t>
      </w:r>
      <w:r w:rsidRPr="00C51DEF">
        <w:rPr>
          <w:rFonts w:ascii="Arial" w:eastAsia="Arial" w:hAnsi="Arial" w:cs="Arial"/>
          <w:sz w:val="24"/>
          <w:szCs w:val="24"/>
        </w:rPr>
        <w:t xml:space="preserve">cual </w:t>
      </w:r>
      <w:r w:rsidR="00163E9A">
        <w:rPr>
          <w:rFonts w:ascii="Arial" w:eastAsia="Arial" w:hAnsi="Arial" w:cs="Arial"/>
          <w:sz w:val="24"/>
          <w:szCs w:val="24"/>
        </w:rPr>
        <w:t>20.4</w:t>
      </w:r>
      <w:r w:rsidRPr="00C51DEF">
        <w:rPr>
          <w:rFonts w:ascii="Arial" w:eastAsia="Arial" w:hAnsi="Arial" w:cs="Arial"/>
          <w:sz w:val="24"/>
          <w:szCs w:val="24"/>
        </w:rPr>
        <w:t xml:space="preserve">% correspondió a los </w:t>
      </w:r>
      <w:r w:rsidR="005B0AFA">
        <w:rPr>
          <w:rFonts w:ascii="Arial" w:eastAsia="Arial" w:hAnsi="Arial" w:cs="Arial"/>
          <w:sz w:val="24"/>
          <w:szCs w:val="24"/>
        </w:rPr>
        <w:t>h</w:t>
      </w:r>
      <w:r w:rsidRPr="00C51DEF">
        <w:rPr>
          <w:rFonts w:ascii="Arial" w:eastAsia="Arial" w:hAnsi="Arial" w:cs="Arial"/>
          <w:sz w:val="24"/>
          <w:szCs w:val="24"/>
        </w:rPr>
        <w:t>ogar</w:t>
      </w:r>
      <w:r w:rsidRPr="00967568">
        <w:rPr>
          <w:rFonts w:ascii="Arial" w:eastAsia="Arial" w:hAnsi="Arial" w:cs="Arial"/>
          <w:sz w:val="24"/>
          <w:szCs w:val="24"/>
        </w:rPr>
        <w:t>es</w:t>
      </w:r>
      <w:r w:rsidRPr="00C51DEF">
        <w:rPr>
          <w:rFonts w:ascii="Arial" w:eastAsia="Arial" w:hAnsi="Arial" w:cs="Arial"/>
          <w:sz w:val="24"/>
          <w:szCs w:val="24"/>
        </w:rPr>
        <w:t xml:space="preserve">, </w:t>
      </w:r>
      <w:r w:rsidR="00163E9A">
        <w:rPr>
          <w:rFonts w:ascii="Arial" w:eastAsia="Arial" w:hAnsi="Arial" w:cs="Arial"/>
          <w:sz w:val="24"/>
          <w:szCs w:val="24"/>
        </w:rPr>
        <w:t>5.8</w:t>
      </w:r>
      <w:r w:rsidRPr="00C51DEF">
        <w:rPr>
          <w:rFonts w:ascii="Arial" w:eastAsia="Arial" w:hAnsi="Arial" w:cs="Arial"/>
          <w:sz w:val="24"/>
          <w:szCs w:val="24"/>
        </w:rPr>
        <w:t xml:space="preserve">% a las </w:t>
      </w:r>
      <w:r w:rsidR="005B0AFA">
        <w:rPr>
          <w:rFonts w:ascii="Arial" w:eastAsia="Arial" w:hAnsi="Arial" w:cs="Arial"/>
          <w:sz w:val="24"/>
          <w:szCs w:val="24"/>
        </w:rPr>
        <w:t>s</w:t>
      </w:r>
      <w:r w:rsidRPr="00C51DEF">
        <w:rPr>
          <w:rFonts w:ascii="Arial" w:eastAsia="Arial" w:hAnsi="Arial" w:cs="Arial"/>
          <w:sz w:val="24"/>
          <w:szCs w:val="24"/>
        </w:rPr>
        <w:t xml:space="preserve">ociedades no financieras, </w:t>
      </w:r>
      <w:r w:rsidR="00163E9A">
        <w:rPr>
          <w:rFonts w:ascii="Arial" w:eastAsia="Arial" w:hAnsi="Arial" w:cs="Arial"/>
          <w:sz w:val="24"/>
          <w:szCs w:val="24"/>
        </w:rPr>
        <w:t>3.9</w:t>
      </w:r>
      <w:r w:rsidRPr="00C51DEF">
        <w:rPr>
          <w:rFonts w:ascii="Arial" w:eastAsia="Arial" w:hAnsi="Arial" w:cs="Arial"/>
          <w:sz w:val="24"/>
          <w:szCs w:val="24"/>
        </w:rPr>
        <w:t xml:space="preserve">% de </w:t>
      </w:r>
      <w:r w:rsidRPr="00967568">
        <w:rPr>
          <w:rFonts w:ascii="Arial" w:eastAsia="Arial" w:hAnsi="Arial" w:cs="Arial"/>
          <w:sz w:val="24"/>
          <w:szCs w:val="24"/>
        </w:rPr>
        <w:t xml:space="preserve">las </w:t>
      </w:r>
      <w:r w:rsidR="005B0AFA">
        <w:rPr>
          <w:rFonts w:ascii="Arial" w:eastAsia="Arial" w:hAnsi="Arial" w:cs="Arial"/>
          <w:sz w:val="24"/>
          <w:szCs w:val="24"/>
        </w:rPr>
        <w:t>s</w:t>
      </w:r>
      <w:r w:rsidRPr="00967568">
        <w:rPr>
          <w:rFonts w:ascii="Arial" w:eastAsia="Arial" w:hAnsi="Arial" w:cs="Arial"/>
          <w:sz w:val="24"/>
          <w:szCs w:val="24"/>
        </w:rPr>
        <w:t>ociedades financieras</w:t>
      </w:r>
      <w:r>
        <w:rPr>
          <w:rFonts w:ascii="Arial" w:eastAsia="Arial" w:hAnsi="Arial" w:cs="Arial"/>
          <w:sz w:val="24"/>
          <w:szCs w:val="24"/>
        </w:rPr>
        <w:t>,</w:t>
      </w:r>
      <w:r w:rsidRPr="00967568">
        <w:rPr>
          <w:rFonts w:ascii="Arial" w:eastAsia="Arial" w:hAnsi="Arial" w:cs="Arial"/>
          <w:sz w:val="24"/>
          <w:szCs w:val="24"/>
        </w:rPr>
        <w:t xml:space="preserve"> </w:t>
      </w:r>
      <w:r w:rsidRPr="00C51DEF">
        <w:rPr>
          <w:rFonts w:ascii="Arial" w:eastAsia="Arial" w:hAnsi="Arial" w:cs="Arial"/>
          <w:sz w:val="24"/>
          <w:szCs w:val="24"/>
        </w:rPr>
        <w:t>0.</w:t>
      </w:r>
      <w:r w:rsidR="00163E9A">
        <w:rPr>
          <w:rFonts w:ascii="Arial" w:eastAsia="Arial" w:hAnsi="Arial" w:cs="Arial"/>
          <w:sz w:val="24"/>
          <w:szCs w:val="24"/>
        </w:rPr>
        <w:t>4</w:t>
      </w:r>
      <w:r w:rsidRPr="00C51DEF">
        <w:rPr>
          <w:rFonts w:ascii="Arial" w:eastAsia="Arial" w:hAnsi="Arial" w:cs="Arial"/>
          <w:sz w:val="24"/>
          <w:szCs w:val="24"/>
        </w:rPr>
        <w:t xml:space="preserve">% de las </w:t>
      </w:r>
      <w:r w:rsidRPr="00967568">
        <w:rPr>
          <w:rFonts w:ascii="Arial" w:eastAsia="Arial" w:hAnsi="Arial" w:cs="Arial"/>
          <w:sz w:val="24"/>
          <w:szCs w:val="24"/>
        </w:rPr>
        <w:t>ISFLSH</w:t>
      </w:r>
      <w:r>
        <w:rPr>
          <w:rFonts w:ascii="Arial" w:eastAsia="Arial" w:hAnsi="Arial" w:cs="Arial"/>
          <w:sz w:val="24"/>
          <w:szCs w:val="24"/>
        </w:rPr>
        <w:t>,</w:t>
      </w:r>
      <w:r w:rsidRPr="00967568">
        <w:rPr>
          <w:rFonts w:ascii="Arial" w:eastAsia="Arial" w:hAnsi="Arial" w:cs="Arial"/>
          <w:sz w:val="24"/>
          <w:szCs w:val="24"/>
        </w:rPr>
        <w:t xml:space="preserve"> </w:t>
      </w:r>
      <w:r>
        <w:rPr>
          <w:rFonts w:ascii="Arial" w:eastAsia="Arial" w:hAnsi="Arial" w:cs="Arial"/>
          <w:sz w:val="24"/>
          <w:szCs w:val="24"/>
        </w:rPr>
        <w:t xml:space="preserve">y </w:t>
      </w:r>
      <w:r w:rsidRPr="00967568">
        <w:rPr>
          <w:rFonts w:ascii="Arial" w:eastAsia="Arial" w:hAnsi="Arial" w:cs="Arial"/>
          <w:sz w:val="24"/>
          <w:szCs w:val="24"/>
        </w:rPr>
        <w:t xml:space="preserve">el </w:t>
      </w:r>
      <w:r w:rsidR="005B0AFA">
        <w:rPr>
          <w:rFonts w:ascii="Arial" w:eastAsia="Arial" w:hAnsi="Arial" w:cs="Arial"/>
          <w:sz w:val="24"/>
          <w:szCs w:val="24"/>
        </w:rPr>
        <w:t>g</w:t>
      </w:r>
      <w:r w:rsidRPr="00967568">
        <w:rPr>
          <w:rFonts w:ascii="Arial" w:eastAsia="Arial" w:hAnsi="Arial" w:cs="Arial"/>
          <w:sz w:val="24"/>
          <w:szCs w:val="24"/>
        </w:rPr>
        <w:t>obierno general</w:t>
      </w:r>
      <w:r>
        <w:rPr>
          <w:rFonts w:ascii="Arial" w:eastAsia="Arial" w:hAnsi="Arial" w:cs="Arial"/>
          <w:sz w:val="24"/>
          <w:szCs w:val="24"/>
        </w:rPr>
        <w:t xml:space="preserve"> registró un desahorro de</w:t>
      </w:r>
      <w:r w:rsidRPr="00B61D97">
        <w:rPr>
          <w:rFonts w:ascii="Arial" w:eastAsia="Arial" w:hAnsi="Arial" w:cs="Arial"/>
          <w:color w:val="00B0F0"/>
          <w:sz w:val="24"/>
          <w:szCs w:val="24"/>
        </w:rPr>
        <w:t xml:space="preserve"> </w:t>
      </w:r>
      <w:r w:rsidR="006E6298">
        <w:rPr>
          <w:rFonts w:ascii="Arial" w:eastAsia="Arial" w:hAnsi="Arial" w:cs="Arial"/>
          <w:sz w:val="24"/>
          <w:szCs w:val="24"/>
        </w:rPr>
        <w:t>4</w:t>
      </w:r>
      <w:r w:rsidR="00163E9A">
        <w:rPr>
          <w:rFonts w:ascii="Arial" w:eastAsia="Arial" w:hAnsi="Arial" w:cs="Arial"/>
          <w:sz w:val="24"/>
          <w:szCs w:val="24"/>
        </w:rPr>
        <w:t>.9</w:t>
      </w:r>
      <w:r w:rsidRPr="00C51DEF">
        <w:rPr>
          <w:rFonts w:ascii="Arial" w:eastAsia="Arial" w:hAnsi="Arial" w:cs="Arial"/>
          <w:sz w:val="24"/>
          <w:szCs w:val="24"/>
        </w:rPr>
        <w:t>%</w:t>
      </w:r>
      <w:r>
        <w:rPr>
          <w:rFonts w:ascii="Arial" w:eastAsia="Arial" w:hAnsi="Arial" w:cs="Arial"/>
          <w:sz w:val="24"/>
          <w:szCs w:val="24"/>
        </w:rPr>
        <w:t>;</w:t>
      </w:r>
      <w:r w:rsidRPr="00C51DEF">
        <w:rPr>
          <w:rFonts w:ascii="Arial" w:eastAsia="Arial" w:hAnsi="Arial" w:cs="Arial"/>
          <w:sz w:val="24"/>
          <w:szCs w:val="24"/>
        </w:rPr>
        <w:t xml:space="preserve"> </w:t>
      </w:r>
      <w:r w:rsidR="00831557">
        <w:rPr>
          <w:rFonts w:ascii="Arial" w:eastAsia="Arial" w:hAnsi="Arial" w:cs="Arial"/>
          <w:sz w:val="24"/>
          <w:szCs w:val="24"/>
        </w:rPr>
        <w:t>de igual manera, hubo un des</w:t>
      </w:r>
      <w:r>
        <w:rPr>
          <w:rFonts w:ascii="Arial" w:eastAsia="Arial" w:hAnsi="Arial" w:cs="Arial"/>
          <w:sz w:val="24"/>
          <w:szCs w:val="24"/>
        </w:rPr>
        <w:t xml:space="preserve">ahorro del </w:t>
      </w:r>
      <w:r w:rsidR="005B0AFA">
        <w:rPr>
          <w:rFonts w:ascii="Arial" w:eastAsia="Arial" w:hAnsi="Arial" w:cs="Arial"/>
          <w:sz w:val="24"/>
          <w:szCs w:val="24"/>
        </w:rPr>
        <w:t>r</w:t>
      </w:r>
      <w:r>
        <w:rPr>
          <w:rFonts w:ascii="Arial" w:eastAsia="Arial" w:hAnsi="Arial" w:cs="Arial"/>
          <w:sz w:val="24"/>
          <w:szCs w:val="24"/>
        </w:rPr>
        <w:t xml:space="preserve">esto del </w:t>
      </w:r>
      <w:r w:rsidR="005B0AFA">
        <w:rPr>
          <w:rFonts w:ascii="Arial" w:eastAsia="Arial" w:hAnsi="Arial" w:cs="Arial"/>
          <w:sz w:val="24"/>
          <w:szCs w:val="24"/>
        </w:rPr>
        <w:t>m</w:t>
      </w:r>
      <w:r>
        <w:rPr>
          <w:rFonts w:ascii="Arial" w:eastAsia="Arial" w:hAnsi="Arial" w:cs="Arial"/>
          <w:sz w:val="24"/>
          <w:szCs w:val="24"/>
        </w:rPr>
        <w:t xml:space="preserve">undo </w:t>
      </w:r>
      <w:r w:rsidR="00831557">
        <w:rPr>
          <w:rFonts w:ascii="Arial" w:eastAsia="Arial" w:hAnsi="Arial" w:cs="Arial"/>
          <w:sz w:val="24"/>
          <w:szCs w:val="24"/>
        </w:rPr>
        <w:t>de</w:t>
      </w:r>
      <w:r w:rsidR="005B0AFA">
        <w:rPr>
          <w:rFonts w:ascii="Arial" w:eastAsia="Arial" w:hAnsi="Arial" w:cs="Arial"/>
          <w:sz w:val="24"/>
          <w:szCs w:val="24"/>
        </w:rPr>
        <w:t xml:space="preserve"> </w:t>
      </w:r>
      <w:r w:rsidR="00481A05">
        <w:rPr>
          <w:rFonts w:ascii="Arial" w:eastAsia="Arial" w:hAnsi="Arial" w:cs="Arial"/>
          <w:sz w:val="24"/>
          <w:szCs w:val="24"/>
        </w:rPr>
        <w:t>3</w:t>
      </w:r>
      <w:r w:rsidR="006E6298">
        <w:rPr>
          <w:rFonts w:ascii="Arial" w:eastAsia="Arial" w:hAnsi="Arial" w:cs="Arial"/>
          <w:sz w:val="24"/>
          <w:szCs w:val="24"/>
        </w:rPr>
        <w:t>.3</w:t>
      </w:r>
      <w:r>
        <w:rPr>
          <w:rFonts w:ascii="Arial" w:eastAsia="Arial" w:hAnsi="Arial" w:cs="Arial"/>
          <w:sz w:val="24"/>
          <w:szCs w:val="24"/>
        </w:rPr>
        <w:t xml:space="preserve"> por ciento.</w:t>
      </w:r>
    </w:p>
    <w:p w14:paraId="6DE3BF27" w14:textId="77777777" w:rsidR="005B0AFA" w:rsidRPr="00967568" w:rsidRDefault="005B0AFA" w:rsidP="005B0AFA">
      <w:pPr>
        <w:spacing w:after="0" w:line="240" w:lineRule="auto"/>
        <w:ind w:left="-567"/>
        <w:jc w:val="both"/>
        <w:rPr>
          <w:rFonts w:ascii="Arial" w:eastAsia="Arial" w:hAnsi="Arial" w:cs="Arial"/>
          <w:sz w:val="24"/>
          <w:szCs w:val="24"/>
        </w:rPr>
      </w:pPr>
    </w:p>
    <w:p w14:paraId="111520F2" w14:textId="496A344B" w:rsidR="00B661D8" w:rsidRPr="00967568" w:rsidRDefault="00B661D8" w:rsidP="005B0AFA">
      <w:pPr>
        <w:spacing w:after="0" w:line="240" w:lineRule="auto"/>
        <w:ind w:left="-567"/>
        <w:jc w:val="both"/>
        <w:rPr>
          <w:rFonts w:ascii="Arial" w:eastAsia="Arial" w:hAnsi="Arial" w:cs="Arial"/>
          <w:sz w:val="24"/>
          <w:szCs w:val="24"/>
        </w:rPr>
      </w:pPr>
      <w:r w:rsidRPr="00967568">
        <w:rPr>
          <w:rFonts w:ascii="Arial" w:eastAsia="Arial" w:hAnsi="Arial" w:cs="Arial"/>
          <w:sz w:val="24"/>
          <w:szCs w:val="24"/>
        </w:rPr>
        <w:t>Como un desglose adicional para el análisis de la cuenta financiera se proporcionan los cuadros de flujos de fondos detallados, uno para los activos financieros</w:t>
      </w:r>
      <w:r>
        <w:rPr>
          <w:rFonts w:ascii="Arial" w:eastAsia="Arial" w:hAnsi="Arial" w:cs="Arial"/>
          <w:sz w:val="24"/>
          <w:szCs w:val="24"/>
        </w:rPr>
        <w:t xml:space="preserve"> y otro para los pasivos;</w:t>
      </w:r>
      <w:r w:rsidRPr="00967568">
        <w:rPr>
          <w:rFonts w:ascii="Arial" w:eastAsia="Arial" w:hAnsi="Arial" w:cs="Arial"/>
          <w:sz w:val="24"/>
          <w:szCs w:val="24"/>
        </w:rPr>
        <w:t xml:space="preserve"> su estructura vertical responde al grado de liquidez de los activos. Atendiendo a este criterio se presenta el dinero en circulación; los depósitos de fácil realización; los valores emitidos por el gobierno, la banca y las empresas; los préstamos otorgados por el sector financiero; las acciones que emiten las sociedades; las reservas de seguros y derechos de pensiones; los activos fi</w:t>
      </w:r>
      <w:r>
        <w:rPr>
          <w:rFonts w:ascii="Arial" w:eastAsia="Arial" w:hAnsi="Arial" w:cs="Arial"/>
          <w:sz w:val="24"/>
          <w:szCs w:val="24"/>
        </w:rPr>
        <w:t>nancieros denominados derivados,</w:t>
      </w:r>
      <w:r w:rsidRPr="00967568">
        <w:rPr>
          <w:rFonts w:ascii="Arial" w:eastAsia="Arial" w:hAnsi="Arial" w:cs="Arial"/>
          <w:sz w:val="24"/>
          <w:szCs w:val="24"/>
        </w:rPr>
        <w:t xml:space="preserve"> concluyendo con los créditos comerciales. </w:t>
      </w:r>
      <w:r w:rsidRPr="00033909">
        <w:rPr>
          <w:rFonts w:ascii="Arial" w:eastAsia="Arial" w:hAnsi="Arial" w:cs="Arial"/>
          <w:sz w:val="24"/>
          <w:szCs w:val="24"/>
        </w:rPr>
        <w:t xml:space="preserve">Esta herramienta de análisis </w:t>
      </w:r>
      <w:r w:rsidR="005B0AFA">
        <w:rPr>
          <w:rFonts w:ascii="Arial" w:eastAsia="Arial" w:hAnsi="Arial" w:cs="Arial"/>
          <w:sz w:val="24"/>
          <w:szCs w:val="24"/>
        </w:rPr>
        <w:t>cuenta con</w:t>
      </w:r>
      <w:r w:rsidRPr="00033909">
        <w:rPr>
          <w:rFonts w:ascii="Arial" w:eastAsia="Arial" w:hAnsi="Arial" w:cs="Arial"/>
          <w:sz w:val="24"/>
          <w:szCs w:val="24"/>
        </w:rPr>
        <w:t xml:space="preserve"> todas las innovaciones que surgieron en los mercados financieros en los últimos años y que fueron introducidos en el SCN 2008.</w:t>
      </w:r>
    </w:p>
    <w:p w14:paraId="6C926A91" w14:textId="77777777" w:rsidR="005B0AFA" w:rsidRDefault="005B0AFA" w:rsidP="005B0AFA">
      <w:pPr>
        <w:widowControl/>
        <w:spacing w:after="0" w:line="240" w:lineRule="auto"/>
        <w:jc w:val="both"/>
        <w:rPr>
          <w:rFonts w:ascii="Arial" w:eastAsia="Calibri" w:hAnsi="Arial" w:cs="Arial"/>
          <w:b/>
          <w:sz w:val="24"/>
          <w:szCs w:val="28"/>
        </w:rPr>
      </w:pPr>
    </w:p>
    <w:p w14:paraId="21D48E57" w14:textId="77777777" w:rsidR="001F7598" w:rsidRDefault="001F7598" w:rsidP="005B0AFA">
      <w:pPr>
        <w:widowControl/>
        <w:spacing w:after="0" w:line="240" w:lineRule="auto"/>
        <w:ind w:left="-567"/>
        <w:jc w:val="both"/>
        <w:rPr>
          <w:rFonts w:ascii="Arial" w:eastAsia="Calibri" w:hAnsi="Arial" w:cs="Arial"/>
          <w:b/>
          <w:sz w:val="24"/>
          <w:szCs w:val="28"/>
        </w:rPr>
      </w:pPr>
    </w:p>
    <w:p w14:paraId="3502F4DC" w14:textId="77777777" w:rsidR="001F7598" w:rsidRDefault="001F7598" w:rsidP="005B0AFA">
      <w:pPr>
        <w:widowControl/>
        <w:spacing w:after="0" w:line="240" w:lineRule="auto"/>
        <w:ind w:left="-567"/>
        <w:jc w:val="both"/>
        <w:rPr>
          <w:rFonts w:ascii="Arial" w:eastAsia="Calibri" w:hAnsi="Arial" w:cs="Arial"/>
          <w:b/>
          <w:sz w:val="24"/>
          <w:szCs w:val="28"/>
        </w:rPr>
      </w:pPr>
    </w:p>
    <w:p w14:paraId="222501AF" w14:textId="77777777" w:rsidR="001F7598" w:rsidRDefault="001F7598" w:rsidP="005B0AFA">
      <w:pPr>
        <w:widowControl/>
        <w:spacing w:after="0" w:line="240" w:lineRule="auto"/>
        <w:ind w:left="-567"/>
        <w:jc w:val="both"/>
        <w:rPr>
          <w:rFonts w:ascii="Arial" w:eastAsia="Calibri" w:hAnsi="Arial" w:cs="Arial"/>
          <w:b/>
          <w:sz w:val="24"/>
          <w:szCs w:val="28"/>
        </w:rPr>
      </w:pPr>
    </w:p>
    <w:p w14:paraId="23E8AFD2" w14:textId="77777777" w:rsidR="001F7598" w:rsidRDefault="001F7598" w:rsidP="005B0AFA">
      <w:pPr>
        <w:widowControl/>
        <w:spacing w:after="0" w:line="240" w:lineRule="auto"/>
        <w:ind w:left="-567"/>
        <w:jc w:val="both"/>
        <w:rPr>
          <w:rFonts w:ascii="Arial" w:eastAsia="Calibri" w:hAnsi="Arial" w:cs="Arial"/>
          <w:b/>
          <w:sz w:val="24"/>
          <w:szCs w:val="28"/>
        </w:rPr>
      </w:pPr>
    </w:p>
    <w:p w14:paraId="729D9C68" w14:textId="00BE69AD" w:rsidR="00B661D8" w:rsidRDefault="00B661D8" w:rsidP="005B0AFA">
      <w:pPr>
        <w:widowControl/>
        <w:spacing w:after="0" w:line="240" w:lineRule="auto"/>
        <w:ind w:left="-567"/>
        <w:jc w:val="both"/>
        <w:rPr>
          <w:rFonts w:ascii="Arial" w:eastAsia="Calibri" w:hAnsi="Arial" w:cs="Arial"/>
          <w:b/>
          <w:sz w:val="24"/>
          <w:szCs w:val="28"/>
        </w:rPr>
      </w:pPr>
      <w:r>
        <w:rPr>
          <w:rFonts w:ascii="Arial" w:eastAsia="Calibri" w:hAnsi="Arial" w:cs="Arial"/>
          <w:b/>
          <w:sz w:val="24"/>
          <w:szCs w:val="28"/>
        </w:rPr>
        <w:lastRenderedPageBreak/>
        <w:t>Balance de Apertura y Cierre y Variación en el Valor de los Activos</w:t>
      </w:r>
    </w:p>
    <w:p w14:paraId="05FF7615" w14:textId="77777777" w:rsidR="001F7598" w:rsidRDefault="001F7598" w:rsidP="005B0AFA">
      <w:pPr>
        <w:widowControl/>
        <w:spacing w:after="0" w:line="240" w:lineRule="auto"/>
        <w:ind w:left="-567"/>
        <w:jc w:val="both"/>
        <w:rPr>
          <w:rFonts w:ascii="Arial" w:eastAsia="Calibri" w:hAnsi="Arial" w:cs="Arial"/>
          <w:b/>
          <w:sz w:val="24"/>
          <w:szCs w:val="28"/>
        </w:rPr>
      </w:pPr>
    </w:p>
    <w:p w14:paraId="23864056" w14:textId="76F04C6C" w:rsidR="00B661D8" w:rsidRDefault="00B661D8" w:rsidP="005B0AFA">
      <w:pPr>
        <w:spacing w:after="0" w:line="240" w:lineRule="auto"/>
        <w:ind w:left="-567"/>
        <w:jc w:val="both"/>
        <w:rPr>
          <w:rFonts w:ascii="Arial" w:eastAsia="Arial" w:hAnsi="Arial" w:cs="Arial"/>
          <w:sz w:val="24"/>
          <w:szCs w:val="24"/>
        </w:rPr>
      </w:pPr>
      <w:r w:rsidRPr="00967568">
        <w:rPr>
          <w:rFonts w:ascii="Arial" w:eastAsia="Arial" w:hAnsi="Arial" w:cs="Arial"/>
          <w:sz w:val="24"/>
          <w:szCs w:val="24"/>
        </w:rPr>
        <w:t xml:space="preserve">Los resultados de los </w:t>
      </w:r>
      <w:r w:rsidR="005B0AFA">
        <w:rPr>
          <w:rFonts w:ascii="Arial" w:eastAsia="Arial" w:hAnsi="Arial" w:cs="Arial"/>
          <w:sz w:val="24"/>
          <w:szCs w:val="24"/>
        </w:rPr>
        <w:t>B</w:t>
      </w:r>
      <w:r w:rsidRPr="00967568">
        <w:rPr>
          <w:rFonts w:ascii="Arial" w:eastAsia="Arial" w:hAnsi="Arial" w:cs="Arial"/>
          <w:sz w:val="24"/>
          <w:szCs w:val="24"/>
        </w:rPr>
        <w:t xml:space="preserve">alances de </w:t>
      </w:r>
      <w:r w:rsidR="005B0AFA">
        <w:rPr>
          <w:rFonts w:ascii="Arial" w:eastAsia="Arial" w:hAnsi="Arial" w:cs="Arial"/>
          <w:sz w:val="24"/>
          <w:szCs w:val="24"/>
        </w:rPr>
        <w:t>A</w:t>
      </w:r>
      <w:r w:rsidRPr="00967568">
        <w:rPr>
          <w:rFonts w:ascii="Arial" w:eastAsia="Arial" w:hAnsi="Arial" w:cs="Arial"/>
          <w:sz w:val="24"/>
          <w:szCs w:val="24"/>
        </w:rPr>
        <w:t xml:space="preserve">pertura y </w:t>
      </w:r>
      <w:r w:rsidR="005B0AFA">
        <w:rPr>
          <w:rFonts w:ascii="Arial" w:eastAsia="Arial" w:hAnsi="Arial" w:cs="Arial"/>
          <w:sz w:val="24"/>
          <w:szCs w:val="24"/>
        </w:rPr>
        <w:t>de C</w:t>
      </w:r>
      <w:r w:rsidRPr="00967568">
        <w:rPr>
          <w:rFonts w:ascii="Arial" w:eastAsia="Arial" w:hAnsi="Arial" w:cs="Arial"/>
          <w:sz w:val="24"/>
          <w:szCs w:val="24"/>
        </w:rPr>
        <w:t xml:space="preserve">ierre muestran el </w:t>
      </w:r>
      <w:r>
        <w:rPr>
          <w:rFonts w:ascii="Arial" w:eastAsia="Arial" w:hAnsi="Arial" w:cs="Arial"/>
          <w:sz w:val="24"/>
          <w:szCs w:val="24"/>
        </w:rPr>
        <w:t>v</w:t>
      </w:r>
      <w:r w:rsidRPr="00967568">
        <w:rPr>
          <w:rFonts w:ascii="Arial" w:eastAsia="Arial" w:hAnsi="Arial" w:cs="Arial"/>
          <w:sz w:val="24"/>
          <w:szCs w:val="24"/>
        </w:rPr>
        <w:t>alor neto</w:t>
      </w:r>
      <w:r w:rsidRPr="00547C41">
        <w:rPr>
          <w:rFonts w:ascii="Arial" w:eastAsia="Arial" w:hAnsi="Arial" w:cs="Arial"/>
          <w:sz w:val="20"/>
          <w:szCs w:val="24"/>
          <w:vertAlign w:val="superscript"/>
        </w:rPr>
        <w:footnoteReference w:id="8"/>
      </w:r>
      <w:r w:rsidRPr="00967568">
        <w:rPr>
          <w:rFonts w:ascii="Arial" w:eastAsia="Arial" w:hAnsi="Arial" w:cs="Arial"/>
          <w:sz w:val="24"/>
          <w:szCs w:val="24"/>
        </w:rPr>
        <w:t xml:space="preserve"> total de los activos, es decir, los </w:t>
      </w:r>
      <w:r w:rsidRPr="00347FDA">
        <w:rPr>
          <w:rFonts w:ascii="Arial" w:eastAsia="Arial" w:hAnsi="Arial" w:cs="Arial"/>
          <w:i/>
          <w:sz w:val="24"/>
          <w:szCs w:val="24"/>
        </w:rPr>
        <w:t>stocks</w:t>
      </w:r>
      <w:r w:rsidRPr="00967568">
        <w:rPr>
          <w:rFonts w:ascii="Arial" w:eastAsia="Arial" w:hAnsi="Arial" w:cs="Arial"/>
          <w:sz w:val="24"/>
          <w:szCs w:val="24"/>
        </w:rPr>
        <w:t xml:space="preserve"> de los activos financieros y no financieros que posee cada sect</w:t>
      </w:r>
      <w:r>
        <w:rPr>
          <w:rFonts w:ascii="Arial" w:eastAsia="Arial" w:hAnsi="Arial" w:cs="Arial"/>
          <w:sz w:val="24"/>
          <w:szCs w:val="24"/>
        </w:rPr>
        <w:t>or institucional, siendo esto</w:t>
      </w:r>
      <w:r w:rsidRPr="00967568">
        <w:rPr>
          <w:rFonts w:ascii="Arial" w:eastAsia="Arial" w:hAnsi="Arial" w:cs="Arial"/>
          <w:sz w:val="24"/>
          <w:szCs w:val="24"/>
        </w:rPr>
        <w:t xml:space="preserve"> una medida cercana al concepto de riqueza. A lo largo del año se adquieren activos (financieros y no financieros) y tam</w:t>
      </w:r>
      <w:r>
        <w:rPr>
          <w:rFonts w:ascii="Arial" w:eastAsia="Arial" w:hAnsi="Arial" w:cs="Arial"/>
          <w:sz w:val="24"/>
          <w:szCs w:val="24"/>
        </w:rPr>
        <w:t>bién se emiten pasivos (deudas);</w:t>
      </w:r>
      <w:r w:rsidRPr="00967568">
        <w:rPr>
          <w:rFonts w:ascii="Arial" w:eastAsia="Arial" w:hAnsi="Arial" w:cs="Arial"/>
          <w:sz w:val="24"/>
          <w:szCs w:val="24"/>
        </w:rPr>
        <w:t xml:space="preserve"> estos registros constituyen transacciones que</w:t>
      </w:r>
      <w:r>
        <w:rPr>
          <w:rFonts w:ascii="Arial" w:eastAsia="Arial" w:hAnsi="Arial" w:cs="Arial"/>
          <w:sz w:val="24"/>
          <w:szCs w:val="24"/>
        </w:rPr>
        <w:t>, adicionadas al Balance de A</w:t>
      </w:r>
      <w:r w:rsidRPr="00967568">
        <w:rPr>
          <w:rFonts w:ascii="Arial" w:eastAsia="Arial" w:hAnsi="Arial" w:cs="Arial"/>
          <w:sz w:val="24"/>
          <w:szCs w:val="24"/>
        </w:rPr>
        <w:t>pertura</w:t>
      </w:r>
      <w:r>
        <w:rPr>
          <w:rFonts w:ascii="Arial" w:eastAsia="Arial" w:hAnsi="Arial" w:cs="Arial"/>
          <w:sz w:val="24"/>
          <w:szCs w:val="24"/>
        </w:rPr>
        <w:t>,</w:t>
      </w:r>
      <w:r w:rsidRPr="00967568">
        <w:rPr>
          <w:rFonts w:ascii="Arial" w:eastAsia="Arial" w:hAnsi="Arial" w:cs="Arial"/>
          <w:sz w:val="24"/>
          <w:szCs w:val="24"/>
        </w:rPr>
        <w:t xml:space="preserve"> definen el </w:t>
      </w:r>
      <w:r>
        <w:rPr>
          <w:rFonts w:ascii="Arial" w:eastAsia="Arial" w:hAnsi="Arial" w:cs="Arial"/>
          <w:sz w:val="24"/>
          <w:szCs w:val="24"/>
        </w:rPr>
        <w:t>v</w:t>
      </w:r>
      <w:r w:rsidRPr="00967568">
        <w:rPr>
          <w:rFonts w:ascii="Arial" w:eastAsia="Arial" w:hAnsi="Arial" w:cs="Arial"/>
          <w:sz w:val="24"/>
          <w:szCs w:val="24"/>
        </w:rPr>
        <w:t>alor neto de las posesiones que cada uno de los sectores tiene al final del año.</w:t>
      </w:r>
    </w:p>
    <w:p w14:paraId="7BB0D061" w14:textId="77777777" w:rsidR="005B0AFA" w:rsidRPr="00967568" w:rsidRDefault="005B0AFA" w:rsidP="005B0AFA">
      <w:pPr>
        <w:spacing w:after="0" w:line="240" w:lineRule="auto"/>
        <w:ind w:left="-567"/>
        <w:jc w:val="both"/>
        <w:rPr>
          <w:rFonts w:ascii="Arial" w:eastAsia="Arial" w:hAnsi="Arial" w:cs="Arial"/>
          <w:sz w:val="24"/>
          <w:szCs w:val="24"/>
        </w:rPr>
      </w:pPr>
    </w:p>
    <w:p w14:paraId="705EF523" w14:textId="17CA0A95" w:rsidR="001F7598" w:rsidRDefault="00B661D8" w:rsidP="005B0AFA">
      <w:pPr>
        <w:spacing w:after="0" w:line="240" w:lineRule="auto"/>
        <w:ind w:left="-567"/>
        <w:jc w:val="both"/>
        <w:rPr>
          <w:rFonts w:ascii="Arial" w:eastAsia="Arial" w:hAnsi="Arial" w:cs="Arial"/>
          <w:sz w:val="24"/>
          <w:szCs w:val="24"/>
        </w:rPr>
      </w:pPr>
      <w:r w:rsidRPr="00967568">
        <w:rPr>
          <w:rFonts w:ascii="Arial" w:eastAsia="Arial" w:hAnsi="Arial" w:cs="Arial"/>
          <w:sz w:val="24"/>
          <w:szCs w:val="24"/>
        </w:rPr>
        <w:t xml:space="preserve">Al inicio </w:t>
      </w:r>
      <w:r w:rsidR="00707CE0">
        <w:rPr>
          <w:rFonts w:ascii="Arial" w:eastAsia="Arial" w:hAnsi="Arial" w:cs="Arial"/>
          <w:sz w:val="24"/>
          <w:szCs w:val="24"/>
        </w:rPr>
        <w:t>de 2020</w:t>
      </w:r>
      <w:r w:rsidRPr="00084AE6">
        <w:rPr>
          <w:rFonts w:ascii="Arial" w:eastAsia="Arial" w:hAnsi="Arial" w:cs="Arial"/>
          <w:sz w:val="24"/>
          <w:szCs w:val="24"/>
        </w:rPr>
        <w:t xml:space="preserve"> el valor neto de los activos</w:t>
      </w:r>
      <w:r w:rsidRPr="005D367F">
        <w:rPr>
          <w:rStyle w:val="Refdenotaalpie"/>
          <w:rFonts w:ascii="Arial" w:eastAsia="Arial" w:hAnsi="Arial" w:cs="Arial"/>
          <w:szCs w:val="24"/>
        </w:rPr>
        <w:footnoteReference w:id="9"/>
      </w:r>
      <w:r w:rsidRPr="00084AE6">
        <w:rPr>
          <w:rFonts w:ascii="Arial" w:eastAsia="Arial" w:hAnsi="Arial" w:cs="Arial"/>
          <w:sz w:val="24"/>
          <w:szCs w:val="24"/>
        </w:rPr>
        <w:t xml:space="preserve"> </w:t>
      </w:r>
      <w:r w:rsidR="00FF764A" w:rsidRPr="00FF764A">
        <w:rPr>
          <w:rFonts w:ascii="Arial" w:eastAsia="Arial" w:hAnsi="Arial" w:cs="Arial"/>
          <w:sz w:val="24"/>
          <w:szCs w:val="24"/>
        </w:rPr>
        <w:t xml:space="preserve">en posesión de los distintos sectores fue de </w:t>
      </w:r>
      <w:r w:rsidR="005B0AFA">
        <w:rPr>
          <w:rFonts w:ascii="Arial" w:eastAsia="Arial" w:hAnsi="Arial" w:cs="Arial"/>
          <w:sz w:val="24"/>
          <w:szCs w:val="24"/>
        </w:rPr>
        <w:t xml:space="preserve">     </w:t>
      </w:r>
      <w:r w:rsidR="00FF764A" w:rsidRPr="00FF764A">
        <w:rPr>
          <w:rFonts w:ascii="Arial" w:eastAsia="Arial" w:hAnsi="Arial" w:cs="Arial"/>
          <w:sz w:val="24"/>
          <w:szCs w:val="24"/>
        </w:rPr>
        <w:t>151</w:t>
      </w:r>
      <w:r w:rsidR="005B0AFA">
        <w:rPr>
          <w:rFonts w:ascii="Arial" w:eastAsia="Arial" w:hAnsi="Arial" w:cs="Arial"/>
          <w:sz w:val="24"/>
          <w:szCs w:val="24"/>
        </w:rPr>
        <w:t xml:space="preserve"> </w:t>
      </w:r>
      <w:r w:rsidR="00FF764A" w:rsidRPr="00FF764A">
        <w:rPr>
          <w:rFonts w:ascii="Arial" w:eastAsia="Arial" w:hAnsi="Arial" w:cs="Arial"/>
          <w:sz w:val="24"/>
          <w:szCs w:val="24"/>
        </w:rPr>
        <w:t>788</w:t>
      </w:r>
      <w:r w:rsidR="005B0AFA">
        <w:rPr>
          <w:rFonts w:ascii="Arial" w:eastAsia="Arial" w:hAnsi="Arial" w:cs="Arial"/>
          <w:sz w:val="24"/>
          <w:szCs w:val="24"/>
        </w:rPr>
        <w:t xml:space="preserve"> </w:t>
      </w:r>
      <w:r w:rsidR="00FF764A" w:rsidRPr="00FF764A">
        <w:rPr>
          <w:rFonts w:ascii="Arial" w:eastAsia="Arial" w:hAnsi="Arial" w:cs="Arial"/>
          <w:sz w:val="24"/>
          <w:szCs w:val="24"/>
        </w:rPr>
        <w:t xml:space="preserve">409 millones de pesos; al finalizar el año el Balance de Cierre mostró un valor de </w:t>
      </w:r>
      <w:r w:rsidR="005B0AFA">
        <w:rPr>
          <w:rFonts w:ascii="Arial" w:eastAsia="Arial" w:hAnsi="Arial" w:cs="Arial"/>
          <w:sz w:val="24"/>
          <w:szCs w:val="24"/>
        </w:rPr>
        <w:t xml:space="preserve">    </w:t>
      </w:r>
      <w:r w:rsidR="00FF764A" w:rsidRPr="00FF764A">
        <w:rPr>
          <w:rFonts w:ascii="Arial" w:eastAsia="Arial" w:hAnsi="Arial" w:cs="Arial"/>
          <w:sz w:val="24"/>
          <w:szCs w:val="24"/>
        </w:rPr>
        <w:t>171</w:t>
      </w:r>
      <w:r w:rsidR="005B0AFA">
        <w:rPr>
          <w:rFonts w:ascii="Arial" w:eastAsia="Arial" w:hAnsi="Arial" w:cs="Arial"/>
          <w:sz w:val="24"/>
          <w:szCs w:val="24"/>
        </w:rPr>
        <w:t xml:space="preserve"> </w:t>
      </w:r>
      <w:r w:rsidR="00FF764A" w:rsidRPr="00FF764A">
        <w:rPr>
          <w:rFonts w:ascii="Arial" w:eastAsia="Arial" w:hAnsi="Arial" w:cs="Arial"/>
          <w:sz w:val="24"/>
          <w:szCs w:val="24"/>
        </w:rPr>
        <w:t>165</w:t>
      </w:r>
      <w:r w:rsidR="005B0AFA">
        <w:rPr>
          <w:rFonts w:ascii="Arial" w:eastAsia="Arial" w:hAnsi="Arial" w:cs="Arial"/>
          <w:sz w:val="24"/>
          <w:szCs w:val="24"/>
        </w:rPr>
        <w:t xml:space="preserve"> </w:t>
      </w:r>
      <w:r w:rsidR="00FF764A" w:rsidRPr="00FF764A">
        <w:rPr>
          <w:rFonts w:ascii="Arial" w:eastAsia="Arial" w:hAnsi="Arial" w:cs="Arial"/>
          <w:sz w:val="24"/>
          <w:szCs w:val="24"/>
        </w:rPr>
        <w:t>381 millones de pesos. Este valor fue equivalente a 7 veces</w:t>
      </w:r>
      <w:r>
        <w:rPr>
          <w:rFonts w:ascii="Arial" w:eastAsia="Arial" w:hAnsi="Arial" w:cs="Arial"/>
          <w:sz w:val="24"/>
          <w:szCs w:val="24"/>
        </w:rPr>
        <w:t xml:space="preserve"> </w:t>
      </w:r>
      <w:r w:rsidR="007D5444" w:rsidRPr="007D5444">
        <w:rPr>
          <w:rFonts w:ascii="Arial" w:eastAsia="Arial" w:hAnsi="Arial" w:cs="Arial"/>
          <w:sz w:val="24"/>
          <w:szCs w:val="24"/>
        </w:rPr>
        <w:t>más que el PIB (esto es 732.8% respecto a esta variable) y mostró un incremento de 83 puntos porcentuales (con relación al PIB) en comparación con lo observado a principio del año</w:t>
      </w:r>
      <w:r w:rsidR="005B0AFA">
        <w:rPr>
          <w:rFonts w:ascii="Arial" w:eastAsia="Arial" w:hAnsi="Arial" w:cs="Arial"/>
          <w:sz w:val="24"/>
          <w:szCs w:val="24"/>
        </w:rPr>
        <w:t>.</w:t>
      </w:r>
      <w:r w:rsidR="001F7598">
        <w:rPr>
          <w:rFonts w:ascii="Arial" w:eastAsia="Arial" w:hAnsi="Arial" w:cs="Arial"/>
          <w:sz w:val="24"/>
          <w:szCs w:val="24"/>
        </w:rPr>
        <w:br w:type="page"/>
      </w:r>
    </w:p>
    <w:p w14:paraId="3D04B837" w14:textId="77777777" w:rsidR="00B661D8" w:rsidRDefault="00B661D8" w:rsidP="005B0AFA">
      <w:pPr>
        <w:spacing w:after="0" w:line="240" w:lineRule="auto"/>
        <w:ind w:left="-567"/>
        <w:jc w:val="both"/>
        <w:rPr>
          <w:rFonts w:ascii="Arial" w:eastAsia="Arial" w:hAnsi="Arial" w:cs="Arial"/>
          <w:sz w:val="24"/>
          <w:szCs w:val="24"/>
        </w:rPr>
      </w:pPr>
    </w:p>
    <w:p w14:paraId="147A9C57" w14:textId="77777777" w:rsidR="005B0AFA" w:rsidRPr="00967568" w:rsidRDefault="005B0AFA" w:rsidP="005B0AFA">
      <w:pPr>
        <w:spacing w:after="0" w:line="240" w:lineRule="auto"/>
        <w:ind w:left="-567"/>
        <w:jc w:val="both"/>
        <w:rPr>
          <w:rFonts w:ascii="Arial" w:eastAsia="Arial" w:hAnsi="Arial" w:cs="Arial"/>
          <w:sz w:val="24"/>
          <w:szCs w:val="24"/>
        </w:rPr>
      </w:pPr>
    </w:p>
    <w:p w14:paraId="05EF2E03" w14:textId="080E9A2E" w:rsidR="00B661D8" w:rsidRPr="00967568" w:rsidRDefault="00B661D8" w:rsidP="005B0AFA">
      <w:pPr>
        <w:spacing w:after="0" w:line="240" w:lineRule="auto"/>
        <w:jc w:val="center"/>
        <w:rPr>
          <w:rFonts w:ascii="Arial" w:eastAsia="Times New Roman" w:hAnsi="Arial" w:cs="Arial"/>
          <w:b/>
          <w:bCs/>
          <w:sz w:val="18"/>
          <w:szCs w:val="18"/>
          <w:lang w:eastAsia="es-MX"/>
        </w:rPr>
      </w:pPr>
      <w:r>
        <w:rPr>
          <w:rFonts w:ascii="Arial" w:eastAsia="Arial" w:hAnsi="Arial" w:cs="Arial"/>
          <w:spacing w:val="-2"/>
          <w:sz w:val="24"/>
          <w:szCs w:val="24"/>
        </w:rPr>
        <w:t xml:space="preserve">Cuadro </w:t>
      </w:r>
      <w:r w:rsidR="00987B4E">
        <w:rPr>
          <w:rFonts w:ascii="Arial" w:eastAsia="Arial" w:hAnsi="Arial" w:cs="Arial"/>
          <w:spacing w:val="-2"/>
          <w:sz w:val="24"/>
          <w:szCs w:val="24"/>
        </w:rPr>
        <w:t>5</w:t>
      </w:r>
    </w:p>
    <w:p w14:paraId="43C4EAF4" w14:textId="5F22FF73" w:rsidR="00B661D8" w:rsidRPr="00A97D70" w:rsidRDefault="00B661D8" w:rsidP="005B0AFA">
      <w:pPr>
        <w:pStyle w:val="p0"/>
        <w:spacing w:before="0"/>
        <w:ind w:left="0" w:right="0" w:firstLine="0"/>
        <w:jc w:val="center"/>
        <w:rPr>
          <w:b/>
          <w:smallCaps/>
          <w:color w:val="auto"/>
        </w:rPr>
      </w:pPr>
      <w:r w:rsidRPr="00A97D70">
        <w:rPr>
          <w:b/>
          <w:smallCaps/>
          <w:color w:val="auto"/>
        </w:rPr>
        <w:t xml:space="preserve">Stock y variaciones de activos financieros y no financieros, </w:t>
      </w:r>
      <w:r w:rsidR="00FD16AF">
        <w:rPr>
          <w:b/>
          <w:smallCaps/>
          <w:color w:val="auto"/>
        </w:rPr>
        <w:t>2020</w:t>
      </w:r>
    </w:p>
    <w:p w14:paraId="74765F84" w14:textId="78A94663" w:rsidR="00B661D8" w:rsidRDefault="00B661D8" w:rsidP="005B0AFA">
      <w:pPr>
        <w:spacing w:after="0" w:line="240" w:lineRule="auto"/>
        <w:jc w:val="center"/>
        <w:rPr>
          <w:rFonts w:ascii="Arial" w:eastAsia="Times New Roman" w:hAnsi="Arial" w:cs="Arial"/>
          <w:sz w:val="18"/>
          <w:szCs w:val="18"/>
          <w:lang w:eastAsia="es-MX"/>
        </w:rPr>
      </w:pPr>
      <w:r w:rsidRPr="00967568">
        <w:rPr>
          <w:rFonts w:ascii="Arial" w:eastAsia="Times New Roman" w:hAnsi="Arial" w:cs="Arial"/>
          <w:sz w:val="18"/>
          <w:szCs w:val="18"/>
          <w:lang w:eastAsia="es-MX"/>
        </w:rPr>
        <w:t>(Participación porcentual respecto al PIB)</w:t>
      </w:r>
    </w:p>
    <w:tbl>
      <w:tblPr>
        <w:tblW w:w="10953" w:type="dxa"/>
        <w:tblInd w:w="-1003" w:type="dxa"/>
        <w:tblCellMar>
          <w:left w:w="0" w:type="dxa"/>
          <w:right w:w="0" w:type="dxa"/>
        </w:tblCellMar>
        <w:tblLook w:val="0600" w:firstRow="0" w:lastRow="0" w:firstColumn="0" w:lastColumn="0" w:noHBand="1" w:noVBand="1"/>
      </w:tblPr>
      <w:tblGrid>
        <w:gridCol w:w="573"/>
        <w:gridCol w:w="2197"/>
        <w:gridCol w:w="1200"/>
        <w:gridCol w:w="1165"/>
        <w:gridCol w:w="969"/>
        <w:gridCol w:w="960"/>
        <w:gridCol w:w="875"/>
        <w:gridCol w:w="1202"/>
        <w:gridCol w:w="955"/>
        <w:gridCol w:w="857"/>
      </w:tblGrid>
      <w:tr w:rsidR="00BA15B9" w:rsidRPr="00160130" w14:paraId="344C7AF0" w14:textId="77777777" w:rsidTr="00CF4EF6">
        <w:trPr>
          <w:trHeight w:val="664"/>
        </w:trPr>
        <w:tc>
          <w:tcPr>
            <w:tcW w:w="573" w:type="dxa"/>
            <w:tcBorders>
              <w:top w:val="single" w:sz="8" w:space="0" w:color="000000"/>
              <w:left w:val="single" w:sz="8" w:space="0" w:color="000000"/>
              <w:bottom w:val="single" w:sz="8" w:space="0" w:color="000000"/>
              <w:right w:val="single" w:sz="8" w:space="0" w:color="000000"/>
            </w:tcBorders>
            <w:shd w:val="clear" w:color="auto" w:fill="1F4E79" w:themeFill="accent5" w:themeFillShade="80"/>
            <w:tcMar>
              <w:top w:w="13" w:type="dxa"/>
              <w:left w:w="13" w:type="dxa"/>
              <w:bottom w:w="0" w:type="dxa"/>
              <w:right w:w="13" w:type="dxa"/>
            </w:tcMar>
            <w:vAlign w:val="center"/>
            <w:hideMark/>
          </w:tcPr>
          <w:p w14:paraId="3B326B3D" w14:textId="77777777" w:rsidR="00BA15B9" w:rsidRPr="00160130" w:rsidRDefault="00BA15B9" w:rsidP="00CF4EF6">
            <w:pPr>
              <w:spacing w:after="0"/>
              <w:jc w:val="center"/>
              <w:rPr>
                <w:rFonts w:ascii="Arial" w:eastAsia="Times New Roman" w:hAnsi="Arial" w:cs="Arial"/>
                <w:color w:val="FFFFFF" w:themeColor="background1"/>
                <w:sz w:val="18"/>
                <w:szCs w:val="18"/>
                <w:lang w:eastAsia="es-MX"/>
              </w:rPr>
            </w:pPr>
          </w:p>
        </w:tc>
        <w:tc>
          <w:tcPr>
            <w:tcW w:w="2197" w:type="dxa"/>
            <w:tcBorders>
              <w:top w:val="single" w:sz="8" w:space="0" w:color="000000"/>
              <w:left w:val="single" w:sz="8" w:space="0" w:color="000000"/>
              <w:bottom w:val="single" w:sz="8" w:space="0" w:color="000000"/>
              <w:right w:val="single" w:sz="8" w:space="0" w:color="000000"/>
            </w:tcBorders>
            <w:shd w:val="clear" w:color="auto" w:fill="1F4E79" w:themeFill="accent5" w:themeFillShade="80"/>
            <w:tcMar>
              <w:top w:w="13" w:type="dxa"/>
              <w:left w:w="13" w:type="dxa"/>
              <w:bottom w:w="0" w:type="dxa"/>
              <w:right w:w="13" w:type="dxa"/>
            </w:tcMar>
            <w:vAlign w:val="center"/>
            <w:hideMark/>
          </w:tcPr>
          <w:p w14:paraId="1848DAAE" w14:textId="77777777" w:rsidR="00BA15B9" w:rsidRPr="00160130" w:rsidRDefault="00BA15B9" w:rsidP="00CF4EF6">
            <w:pPr>
              <w:spacing w:after="0"/>
              <w:jc w:val="center"/>
              <w:rPr>
                <w:rFonts w:ascii="Arial" w:eastAsia="Times New Roman" w:hAnsi="Arial" w:cs="Arial"/>
                <w:color w:val="FFFFFF" w:themeColor="background1"/>
                <w:sz w:val="18"/>
                <w:szCs w:val="18"/>
                <w:lang w:eastAsia="es-MX"/>
              </w:rPr>
            </w:pPr>
            <w:r w:rsidRPr="00160130">
              <w:rPr>
                <w:rFonts w:ascii="Arial" w:eastAsia="Times New Roman" w:hAnsi="Arial" w:cs="Arial"/>
                <w:b/>
                <w:bCs/>
                <w:color w:val="FFFFFF" w:themeColor="background1"/>
                <w:sz w:val="18"/>
                <w:szCs w:val="18"/>
                <w:lang w:eastAsia="es-MX"/>
              </w:rPr>
              <w:t>Concepto</w:t>
            </w:r>
          </w:p>
        </w:tc>
        <w:tc>
          <w:tcPr>
            <w:tcW w:w="1200" w:type="dxa"/>
            <w:tcBorders>
              <w:top w:val="single" w:sz="8" w:space="0" w:color="000000"/>
              <w:left w:val="single" w:sz="8" w:space="0" w:color="000000"/>
              <w:bottom w:val="single" w:sz="8" w:space="0" w:color="000000"/>
              <w:right w:val="single" w:sz="8" w:space="0" w:color="000000"/>
            </w:tcBorders>
            <w:shd w:val="clear" w:color="auto" w:fill="1F4E79" w:themeFill="accent5" w:themeFillShade="80"/>
            <w:tcMar>
              <w:top w:w="13" w:type="dxa"/>
              <w:left w:w="13" w:type="dxa"/>
              <w:bottom w:w="0" w:type="dxa"/>
              <w:right w:w="13" w:type="dxa"/>
            </w:tcMar>
            <w:vAlign w:val="center"/>
            <w:hideMark/>
          </w:tcPr>
          <w:p w14:paraId="3DF9FEAE" w14:textId="76F38B40" w:rsidR="00BA15B9" w:rsidRPr="00160130" w:rsidRDefault="00BA15B9" w:rsidP="00CF4EF6">
            <w:pPr>
              <w:spacing w:after="0"/>
              <w:jc w:val="center"/>
              <w:rPr>
                <w:rFonts w:ascii="Arial" w:eastAsia="Times New Roman" w:hAnsi="Arial" w:cs="Arial"/>
                <w:color w:val="FFFFFF" w:themeColor="background1"/>
                <w:sz w:val="18"/>
                <w:szCs w:val="18"/>
                <w:lang w:eastAsia="es-MX"/>
              </w:rPr>
            </w:pPr>
            <w:r w:rsidRPr="00160130">
              <w:rPr>
                <w:rFonts w:ascii="Arial" w:eastAsia="Times New Roman" w:hAnsi="Arial" w:cs="Arial"/>
                <w:b/>
                <w:bCs/>
                <w:color w:val="FFFFFF" w:themeColor="background1"/>
                <w:sz w:val="18"/>
                <w:szCs w:val="18"/>
                <w:lang w:eastAsia="es-MX"/>
              </w:rPr>
              <w:t>S.11</w:t>
            </w:r>
            <w:r w:rsidRPr="00160130">
              <w:rPr>
                <w:rFonts w:ascii="Arial" w:eastAsia="Times New Roman" w:hAnsi="Arial" w:cs="Arial"/>
                <w:b/>
                <w:bCs/>
                <w:color w:val="FFFFFF" w:themeColor="background1"/>
                <w:sz w:val="18"/>
                <w:szCs w:val="18"/>
                <w:lang w:eastAsia="es-MX"/>
              </w:rPr>
              <w:br/>
              <w:t xml:space="preserve">Sociedades no </w:t>
            </w:r>
            <w:r w:rsidR="005B0AFA">
              <w:rPr>
                <w:rFonts w:ascii="Arial" w:eastAsia="Times New Roman" w:hAnsi="Arial" w:cs="Arial"/>
                <w:b/>
                <w:bCs/>
                <w:color w:val="FFFFFF" w:themeColor="background1"/>
                <w:sz w:val="18"/>
                <w:szCs w:val="18"/>
                <w:lang w:eastAsia="es-MX"/>
              </w:rPr>
              <w:t>f</w:t>
            </w:r>
            <w:r w:rsidRPr="00160130">
              <w:rPr>
                <w:rFonts w:ascii="Arial" w:eastAsia="Times New Roman" w:hAnsi="Arial" w:cs="Arial"/>
                <w:b/>
                <w:bCs/>
                <w:color w:val="FFFFFF" w:themeColor="background1"/>
                <w:sz w:val="18"/>
                <w:szCs w:val="18"/>
                <w:lang w:eastAsia="es-MX"/>
              </w:rPr>
              <w:t>inancieras</w:t>
            </w:r>
          </w:p>
        </w:tc>
        <w:tc>
          <w:tcPr>
            <w:tcW w:w="1165" w:type="dxa"/>
            <w:tcBorders>
              <w:top w:val="single" w:sz="8" w:space="0" w:color="000000"/>
              <w:left w:val="single" w:sz="8" w:space="0" w:color="000000"/>
              <w:bottom w:val="single" w:sz="8" w:space="0" w:color="000000"/>
              <w:right w:val="single" w:sz="8" w:space="0" w:color="000000"/>
            </w:tcBorders>
            <w:shd w:val="clear" w:color="auto" w:fill="1F4E79" w:themeFill="accent5" w:themeFillShade="80"/>
            <w:tcMar>
              <w:top w:w="13" w:type="dxa"/>
              <w:left w:w="13" w:type="dxa"/>
              <w:bottom w:w="0" w:type="dxa"/>
              <w:right w:w="13" w:type="dxa"/>
            </w:tcMar>
            <w:vAlign w:val="center"/>
            <w:hideMark/>
          </w:tcPr>
          <w:p w14:paraId="3AAC3F44" w14:textId="3568E851" w:rsidR="00BA15B9" w:rsidRPr="00160130" w:rsidRDefault="00BA15B9" w:rsidP="00CF4EF6">
            <w:pPr>
              <w:spacing w:after="0"/>
              <w:jc w:val="center"/>
              <w:rPr>
                <w:rFonts w:ascii="Arial" w:eastAsia="Times New Roman" w:hAnsi="Arial" w:cs="Arial"/>
                <w:color w:val="FFFFFF" w:themeColor="background1"/>
                <w:sz w:val="18"/>
                <w:szCs w:val="18"/>
                <w:lang w:eastAsia="es-MX"/>
              </w:rPr>
            </w:pPr>
            <w:r w:rsidRPr="00160130">
              <w:rPr>
                <w:rFonts w:ascii="Arial" w:eastAsia="Times New Roman" w:hAnsi="Arial" w:cs="Arial"/>
                <w:b/>
                <w:bCs/>
                <w:color w:val="FFFFFF" w:themeColor="background1"/>
                <w:sz w:val="18"/>
                <w:szCs w:val="18"/>
                <w:lang w:eastAsia="es-MX"/>
              </w:rPr>
              <w:t>S.12</w:t>
            </w:r>
            <w:r w:rsidRPr="00160130">
              <w:rPr>
                <w:rFonts w:ascii="Arial" w:eastAsia="Times New Roman" w:hAnsi="Arial" w:cs="Arial"/>
                <w:b/>
                <w:bCs/>
                <w:color w:val="FFFFFF" w:themeColor="background1"/>
                <w:sz w:val="18"/>
                <w:szCs w:val="18"/>
                <w:lang w:eastAsia="es-MX"/>
              </w:rPr>
              <w:br/>
              <w:t xml:space="preserve">Sociedades </w:t>
            </w:r>
            <w:r w:rsidR="005B0AFA">
              <w:rPr>
                <w:rFonts w:ascii="Arial" w:eastAsia="Times New Roman" w:hAnsi="Arial" w:cs="Arial"/>
                <w:b/>
                <w:bCs/>
                <w:color w:val="FFFFFF" w:themeColor="background1"/>
                <w:sz w:val="18"/>
                <w:szCs w:val="18"/>
                <w:lang w:eastAsia="es-MX"/>
              </w:rPr>
              <w:t>f</w:t>
            </w:r>
            <w:r w:rsidRPr="00160130">
              <w:rPr>
                <w:rFonts w:ascii="Arial" w:eastAsia="Times New Roman" w:hAnsi="Arial" w:cs="Arial"/>
                <w:b/>
                <w:bCs/>
                <w:color w:val="FFFFFF" w:themeColor="background1"/>
                <w:sz w:val="18"/>
                <w:szCs w:val="18"/>
                <w:lang w:eastAsia="es-MX"/>
              </w:rPr>
              <w:t>inancieras</w:t>
            </w:r>
          </w:p>
        </w:tc>
        <w:tc>
          <w:tcPr>
            <w:tcW w:w="969" w:type="dxa"/>
            <w:tcBorders>
              <w:top w:val="single" w:sz="8" w:space="0" w:color="000000"/>
              <w:left w:val="single" w:sz="8" w:space="0" w:color="000000"/>
              <w:bottom w:val="single" w:sz="8" w:space="0" w:color="000000"/>
              <w:right w:val="single" w:sz="8" w:space="0" w:color="000000"/>
            </w:tcBorders>
            <w:shd w:val="clear" w:color="auto" w:fill="1F4E79" w:themeFill="accent5" w:themeFillShade="80"/>
            <w:tcMar>
              <w:top w:w="13" w:type="dxa"/>
              <w:left w:w="13" w:type="dxa"/>
              <w:bottom w:w="0" w:type="dxa"/>
              <w:right w:w="13" w:type="dxa"/>
            </w:tcMar>
            <w:vAlign w:val="center"/>
            <w:hideMark/>
          </w:tcPr>
          <w:p w14:paraId="7D03D650" w14:textId="24A6C4A2" w:rsidR="00BA15B9" w:rsidRPr="00160130" w:rsidRDefault="00BA15B9" w:rsidP="00CF4EF6">
            <w:pPr>
              <w:spacing w:after="0"/>
              <w:jc w:val="center"/>
              <w:rPr>
                <w:rFonts w:ascii="Arial" w:eastAsia="Times New Roman" w:hAnsi="Arial" w:cs="Arial"/>
                <w:color w:val="FFFFFF" w:themeColor="background1"/>
                <w:sz w:val="18"/>
                <w:szCs w:val="18"/>
                <w:lang w:eastAsia="es-MX"/>
              </w:rPr>
            </w:pPr>
            <w:r w:rsidRPr="00160130">
              <w:rPr>
                <w:rFonts w:ascii="Arial" w:eastAsia="Times New Roman" w:hAnsi="Arial" w:cs="Arial"/>
                <w:b/>
                <w:bCs/>
                <w:color w:val="FFFFFF" w:themeColor="background1"/>
                <w:sz w:val="18"/>
                <w:szCs w:val="18"/>
                <w:lang w:eastAsia="es-MX"/>
              </w:rPr>
              <w:t>S.13</w:t>
            </w:r>
            <w:r w:rsidRPr="00160130">
              <w:rPr>
                <w:rFonts w:ascii="Arial" w:eastAsia="Times New Roman" w:hAnsi="Arial" w:cs="Arial"/>
                <w:b/>
                <w:bCs/>
                <w:color w:val="FFFFFF" w:themeColor="background1"/>
                <w:sz w:val="18"/>
                <w:szCs w:val="18"/>
                <w:lang w:eastAsia="es-MX"/>
              </w:rPr>
              <w:br/>
              <w:t xml:space="preserve">Gobierno </w:t>
            </w:r>
            <w:r w:rsidR="005B0AFA">
              <w:rPr>
                <w:rFonts w:ascii="Arial" w:eastAsia="Times New Roman" w:hAnsi="Arial" w:cs="Arial"/>
                <w:b/>
                <w:bCs/>
                <w:color w:val="FFFFFF" w:themeColor="background1"/>
                <w:sz w:val="18"/>
                <w:szCs w:val="18"/>
                <w:lang w:eastAsia="es-MX"/>
              </w:rPr>
              <w:t>g</w:t>
            </w:r>
            <w:r w:rsidRPr="00160130">
              <w:rPr>
                <w:rFonts w:ascii="Arial" w:eastAsia="Times New Roman" w:hAnsi="Arial" w:cs="Arial"/>
                <w:b/>
                <w:bCs/>
                <w:color w:val="FFFFFF" w:themeColor="background1"/>
                <w:sz w:val="18"/>
                <w:szCs w:val="18"/>
                <w:lang w:eastAsia="es-MX"/>
              </w:rPr>
              <w:t>eneral</w:t>
            </w:r>
          </w:p>
        </w:tc>
        <w:tc>
          <w:tcPr>
            <w:tcW w:w="960" w:type="dxa"/>
            <w:tcBorders>
              <w:top w:val="single" w:sz="8" w:space="0" w:color="000000"/>
              <w:left w:val="single" w:sz="8" w:space="0" w:color="000000"/>
              <w:bottom w:val="single" w:sz="8" w:space="0" w:color="000000"/>
              <w:right w:val="single" w:sz="8" w:space="0" w:color="000000"/>
            </w:tcBorders>
            <w:shd w:val="clear" w:color="auto" w:fill="1F4E79" w:themeFill="accent5" w:themeFillShade="80"/>
            <w:tcMar>
              <w:top w:w="13" w:type="dxa"/>
              <w:left w:w="13" w:type="dxa"/>
              <w:bottom w:w="0" w:type="dxa"/>
              <w:right w:w="13" w:type="dxa"/>
            </w:tcMar>
            <w:vAlign w:val="center"/>
            <w:hideMark/>
          </w:tcPr>
          <w:p w14:paraId="1741A743" w14:textId="77777777" w:rsidR="00BA15B9" w:rsidRPr="00160130" w:rsidRDefault="00BA15B9" w:rsidP="00CF4EF6">
            <w:pPr>
              <w:spacing w:after="0"/>
              <w:jc w:val="center"/>
              <w:rPr>
                <w:rFonts w:ascii="Arial" w:eastAsia="Times New Roman" w:hAnsi="Arial" w:cs="Arial"/>
                <w:color w:val="FFFFFF" w:themeColor="background1"/>
                <w:sz w:val="18"/>
                <w:szCs w:val="18"/>
                <w:lang w:eastAsia="es-MX"/>
              </w:rPr>
            </w:pPr>
            <w:r w:rsidRPr="00160130">
              <w:rPr>
                <w:rFonts w:ascii="Arial" w:eastAsia="Times New Roman" w:hAnsi="Arial" w:cs="Arial"/>
                <w:b/>
                <w:bCs/>
                <w:color w:val="FFFFFF" w:themeColor="background1"/>
                <w:sz w:val="18"/>
                <w:szCs w:val="18"/>
                <w:lang w:eastAsia="es-MX"/>
              </w:rPr>
              <w:t>S.14</w:t>
            </w:r>
            <w:r w:rsidRPr="00160130">
              <w:rPr>
                <w:rFonts w:ascii="Arial" w:eastAsia="Times New Roman" w:hAnsi="Arial" w:cs="Arial"/>
                <w:b/>
                <w:bCs/>
                <w:color w:val="FFFFFF" w:themeColor="background1"/>
                <w:sz w:val="18"/>
                <w:szCs w:val="18"/>
                <w:lang w:eastAsia="es-MX"/>
              </w:rPr>
              <w:br/>
              <w:t>Hogares</w:t>
            </w:r>
          </w:p>
        </w:tc>
        <w:tc>
          <w:tcPr>
            <w:tcW w:w="875" w:type="dxa"/>
            <w:tcBorders>
              <w:top w:val="single" w:sz="8" w:space="0" w:color="000000"/>
              <w:left w:val="single" w:sz="8" w:space="0" w:color="000000"/>
              <w:bottom w:val="single" w:sz="8" w:space="0" w:color="000000"/>
              <w:right w:val="single" w:sz="8" w:space="0" w:color="000000"/>
            </w:tcBorders>
            <w:shd w:val="clear" w:color="auto" w:fill="1F4E79" w:themeFill="accent5" w:themeFillShade="80"/>
            <w:tcMar>
              <w:top w:w="13" w:type="dxa"/>
              <w:left w:w="13" w:type="dxa"/>
              <w:bottom w:w="0" w:type="dxa"/>
              <w:right w:w="13" w:type="dxa"/>
            </w:tcMar>
            <w:vAlign w:val="center"/>
            <w:hideMark/>
          </w:tcPr>
          <w:p w14:paraId="4CBA73E8" w14:textId="77777777" w:rsidR="00BA15B9" w:rsidRPr="00160130" w:rsidRDefault="00BA15B9" w:rsidP="00CF4EF6">
            <w:pPr>
              <w:spacing w:after="0"/>
              <w:jc w:val="center"/>
              <w:rPr>
                <w:rFonts w:ascii="Arial" w:eastAsia="Times New Roman" w:hAnsi="Arial" w:cs="Arial"/>
                <w:color w:val="FFFFFF" w:themeColor="background1"/>
                <w:sz w:val="18"/>
                <w:szCs w:val="18"/>
                <w:lang w:eastAsia="es-MX"/>
              </w:rPr>
            </w:pPr>
            <w:r w:rsidRPr="00160130">
              <w:rPr>
                <w:rFonts w:ascii="Arial" w:eastAsia="Times New Roman" w:hAnsi="Arial" w:cs="Arial"/>
                <w:b/>
                <w:bCs/>
                <w:color w:val="FFFFFF" w:themeColor="background1"/>
                <w:sz w:val="18"/>
                <w:szCs w:val="18"/>
                <w:lang w:eastAsia="es-MX"/>
              </w:rPr>
              <w:t>S.15</w:t>
            </w:r>
            <w:r w:rsidRPr="00160130">
              <w:rPr>
                <w:rFonts w:ascii="Arial" w:eastAsia="Times New Roman" w:hAnsi="Arial" w:cs="Arial"/>
                <w:b/>
                <w:bCs/>
                <w:color w:val="FFFFFF" w:themeColor="background1"/>
                <w:sz w:val="18"/>
                <w:szCs w:val="18"/>
                <w:lang w:eastAsia="es-MX"/>
              </w:rPr>
              <w:br/>
              <w:t>ISFLSH</w:t>
            </w:r>
          </w:p>
        </w:tc>
        <w:tc>
          <w:tcPr>
            <w:tcW w:w="1202" w:type="dxa"/>
            <w:tcBorders>
              <w:top w:val="single" w:sz="8" w:space="0" w:color="000000"/>
              <w:left w:val="single" w:sz="8" w:space="0" w:color="000000"/>
              <w:bottom w:val="single" w:sz="8" w:space="0" w:color="000000"/>
              <w:right w:val="single" w:sz="8" w:space="0" w:color="000000"/>
            </w:tcBorders>
            <w:shd w:val="clear" w:color="auto" w:fill="1F4E79" w:themeFill="accent5" w:themeFillShade="80"/>
            <w:tcMar>
              <w:top w:w="13" w:type="dxa"/>
              <w:left w:w="13" w:type="dxa"/>
              <w:bottom w:w="0" w:type="dxa"/>
              <w:right w:w="13" w:type="dxa"/>
            </w:tcMar>
            <w:vAlign w:val="center"/>
            <w:hideMark/>
          </w:tcPr>
          <w:p w14:paraId="27FD5876" w14:textId="1A8C6D0C" w:rsidR="00BA15B9" w:rsidRPr="00160130" w:rsidRDefault="00BA15B9" w:rsidP="00CF4EF6">
            <w:pPr>
              <w:spacing w:after="0"/>
              <w:jc w:val="center"/>
              <w:rPr>
                <w:rFonts w:ascii="Arial" w:eastAsia="Times New Roman" w:hAnsi="Arial" w:cs="Arial"/>
                <w:color w:val="FFFFFF" w:themeColor="background1"/>
                <w:sz w:val="18"/>
                <w:szCs w:val="18"/>
                <w:lang w:eastAsia="es-MX"/>
              </w:rPr>
            </w:pPr>
            <w:r w:rsidRPr="00160130">
              <w:rPr>
                <w:rFonts w:ascii="Arial" w:eastAsia="Times New Roman" w:hAnsi="Arial" w:cs="Arial"/>
                <w:b/>
                <w:bCs/>
                <w:color w:val="FFFFFF" w:themeColor="background1"/>
                <w:sz w:val="18"/>
                <w:szCs w:val="18"/>
                <w:lang w:eastAsia="es-MX"/>
              </w:rPr>
              <w:t>S.1</w:t>
            </w:r>
            <w:r w:rsidRPr="00160130">
              <w:rPr>
                <w:rFonts w:ascii="Arial" w:eastAsia="Times New Roman" w:hAnsi="Arial" w:cs="Arial"/>
                <w:b/>
                <w:bCs/>
                <w:color w:val="FFFFFF" w:themeColor="background1"/>
                <w:sz w:val="18"/>
                <w:szCs w:val="18"/>
                <w:lang w:eastAsia="es-MX"/>
              </w:rPr>
              <w:br/>
              <w:t xml:space="preserve">Economía </w:t>
            </w:r>
            <w:r w:rsidR="005B0AFA">
              <w:rPr>
                <w:rFonts w:ascii="Arial" w:eastAsia="Times New Roman" w:hAnsi="Arial" w:cs="Arial"/>
                <w:b/>
                <w:bCs/>
                <w:color w:val="FFFFFF" w:themeColor="background1"/>
                <w:sz w:val="18"/>
                <w:szCs w:val="18"/>
                <w:lang w:eastAsia="es-MX"/>
              </w:rPr>
              <w:t>i</w:t>
            </w:r>
            <w:r w:rsidRPr="00160130">
              <w:rPr>
                <w:rFonts w:ascii="Arial" w:eastAsia="Times New Roman" w:hAnsi="Arial" w:cs="Arial"/>
                <w:b/>
                <w:bCs/>
                <w:color w:val="FFFFFF" w:themeColor="background1"/>
                <w:sz w:val="18"/>
                <w:szCs w:val="18"/>
                <w:lang w:eastAsia="es-MX"/>
              </w:rPr>
              <w:t>nterna</w:t>
            </w:r>
          </w:p>
        </w:tc>
        <w:tc>
          <w:tcPr>
            <w:tcW w:w="955" w:type="dxa"/>
            <w:tcBorders>
              <w:top w:val="single" w:sz="8" w:space="0" w:color="000000"/>
              <w:left w:val="single" w:sz="8" w:space="0" w:color="000000"/>
              <w:bottom w:val="single" w:sz="8" w:space="0" w:color="000000"/>
              <w:right w:val="single" w:sz="8" w:space="0" w:color="000000"/>
            </w:tcBorders>
            <w:shd w:val="clear" w:color="auto" w:fill="1F4E79" w:themeFill="accent5" w:themeFillShade="80"/>
            <w:tcMar>
              <w:top w:w="13" w:type="dxa"/>
              <w:left w:w="13" w:type="dxa"/>
              <w:bottom w:w="0" w:type="dxa"/>
              <w:right w:w="13" w:type="dxa"/>
            </w:tcMar>
            <w:vAlign w:val="center"/>
            <w:hideMark/>
          </w:tcPr>
          <w:p w14:paraId="3D375DCA" w14:textId="6EFCD04A" w:rsidR="00BA15B9" w:rsidRPr="00160130" w:rsidRDefault="00BA15B9" w:rsidP="00CF4EF6">
            <w:pPr>
              <w:spacing w:after="0"/>
              <w:jc w:val="center"/>
              <w:rPr>
                <w:rFonts w:ascii="Arial" w:eastAsia="Times New Roman" w:hAnsi="Arial" w:cs="Arial"/>
                <w:color w:val="FFFFFF" w:themeColor="background1"/>
                <w:sz w:val="18"/>
                <w:szCs w:val="18"/>
                <w:lang w:eastAsia="es-MX"/>
              </w:rPr>
            </w:pPr>
            <w:r w:rsidRPr="00160130">
              <w:rPr>
                <w:rFonts w:ascii="Arial" w:eastAsia="Times New Roman" w:hAnsi="Arial" w:cs="Arial"/>
                <w:b/>
                <w:bCs/>
                <w:color w:val="FFFFFF" w:themeColor="background1"/>
                <w:sz w:val="18"/>
                <w:szCs w:val="18"/>
                <w:lang w:eastAsia="es-MX"/>
              </w:rPr>
              <w:t>S.2</w:t>
            </w:r>
            <w:r w:rsidRPr="00160130">
              <w:rPr>
                <w:rFonts w:ascii="Arial" w:eastAsia="Times New Roman" w:hAnsi="Arial" w:cs="Arial"/>
                <w:b/>
                <w:bCs/>
                <w:color w:val="FFFFFF" w:themeColor="background1"/>
                <w:sz w:val="18"/>
                <w:szCs w:val="18"/>
                <w:lang w:eastAsia="es-MX"/>
              </w:rPr>
              <w:br/>
              <w:t xml:space="preserve">Resto del </w:t>
            </w:r>
            <w:r w:rsidR="005B0AFA">
              <w:rPr>
                <w:rFonts w:ascii="Arial" w:eastAsia="Times New Roman" w:hAnsi="Arial" w:cs="Arial"/>
                <w:b/>
                <w:bCs/>
                <w:color w:val="FFFFFF" w:themeColor="background1"/>
                <w:sz w:val="18"/>
                <w:szCs w:val="18"/>
                <w:lang w:eastAsia="es-MX"/>
              </w:rPr>
              <w:t>m</w:t>
            </w:r>
            <w:r w:rsidRPr="00160130">
              <w:rPr>
                <w:rFonts w:ascii="Arial" w:eastAsia="Times New Roman" w:hAnsi="Arial" w:cs="Arial"/>
                <w:b/>
                <w:bCs/>
                <w:color w:val="FFFFFF" w:themeColor="background1"/>
                <w:sz w:val="18"/>
                <w:szCs w:val="18"/>
                <w:lang w:eastAsia="es-MX"/>
              </w:rPr>
              <w:t>undo</w:t>
            </w:r>
          </w:p>
        </w:tc>
        <w:tc>
          <w:tcPr>
            <w:tcW w:w="857" w:type="dxa"/>
            <w:tcBorders>
              <w:top w:val="single" w:sz="8" w:space="0" w:color="000000"/>
              <w:left w:val="single" w:sz="8" w:space="0" w:color="000000"/>
              <w:bottom w:val="single" w:sz="8" w:space="0" w:color="000000"/>
              <w:right w:val="single" w:sz="8" w:space="0" w:color="000000"/>
            </w:tcBorders>
            <w:shd w:val="clear" w:color="auto" w:fill="1F4E79" w:themeFill="accent5" w:themeFillShade="80"/>
            <w:tcMar>
              <w:top w:w="13" w:type="dxa"/>
              <w:left w:w="13" w:type="dxa"/>
              <w:bottom w:w="0" w:type="dxa"/>
              <w:right w:w="13" w:type="dxa"/>
            </w:tcMar>
            <w:vAlign w:val="center"/>
            <w:hideMark/>
          </w:tcPr>
          <w:p w14:paraId="1015EDB2" w14:textId="77777777" w:rsidR="00BA15B9" w:rsidRPr="00160130" w:rsidRDefault="00BA15B9" w:rsidP="00CF4EF6">
            <w:pPr>
              <w:spacing w:after="0"/>
              <w:jc w:val="center"/>
              <w:rPr>
                <w:rFonts w:ascii="Arial" w:eastAsia="Times New Roman" w:hAnsi="Arial" w:cs="Arial"/>
                <w:color w:val="FFFFFF" w:themeColor="background1"/>
                <w:sz w:val="18"/>
                <w:szCs w:val="18"/>
                <w:lang w:eastAsia="es-MX"/>
              </w:rPr>
            </w:pPr>
            <w:r w:rsidRPr="00160130">
              <w:rPr>
                <w:rFonts w:ascii="Arial" w:eastAsia="Times New Roman" w:hAnsi="Arial" w:cs="Arial"/>
                <w:b/>
                <w:bCs/>
                <w:color w:val="FFFFFF" w:themeColor="background1"/>
                <w:sz w:val="18"/>
                <w:szCs w:val="18"/>
                <w:lang w:eastAsia="es-MX"/>
              </w:rPr>
              <w:t>Total</w:t>
            </w:r>
          </w:p>
        </w:tc>
      </w:tr>
      <w:tr w:rsidR="00BA15B9" w:rsidRPr="00160130" w14:paraId="541E46F7" w14:textId="77777777" w:rsidTr="00CF4EF6">
        <w:trPr>
          <w:trHeight w:val="192"/>
        </w:trPr>
        <w:tc>
          <w:tcPr>
            <w:tcW w:w="573" w:type="dxa"/>
            <w:tcBorders>
              <w:top w:val="single" w:sz="8" w:space="0" w:color="000000"/>
              <w:left w:val="single" w:sz="8" w:space="0" w:color="000000"/>
              <w:bottom w:val="nil"/>
              <w:right w:val="single" w:sz="8" w:space="0" w:color="000000"/>
            </w:tcBorders>
            <w:shd w:val="clear" w:color="auto" w:fill="auto"/>
            <w:tcMar>
              <w:top w:w="13" w:type="dxa"/>
              <w:left w:w="117" w:type="dxa"/>
              <w:bottom w:w="0" w:type="dxa"/>
              <w:right w:w="13" w:type="dxa"/>
            </w:tcMar>
            <w:hideMark/>
          </w:tcPr>
          <w:p w14:paraId="751528A5" w14:textId="77777777" w:rsidR="00BA15B9" w:rsidRPr="00160130" w:rsidRDefault="00BA15B9" w:rsidP="00CF4EF6">
            <w:pPr>
              <w:spacing w:after="0"/>
              <w:jc w:val="center"/>
              <w:rPr>
                <w:rFonts w:ascii="Arial" w:eastAsia="Times New Roman" w:hAnsi="Arial" w:cs="Arial"/>
                <w:sz w:val="12"/>
                <w:szCs w:val="18"/>
                <w:lang w:eastAsia="es-MX"/>
              </w:rPr>
            </w:pPr>
          </w:p>
        </w:tc>
        <w:tc>
          <w:tcPr>
            <w:tcW w:w="2197" w:type="dxa"/>
            <w:tcBorders>
              <w:top w:val="single" w:sz="8" w:space="0" w:color="000000"/>
              <w:left w:val="single" w:sz="8" w:space="0" w:color="000000"/>
              <w:bottom w:val="nil"/>
              <w:right w:val="single" w:sz="8" w:space="0" w:color="000000"/>
            </w:tcBorders>
            <w:shd w:val="clear" w:color="auto" w:fill="auto"/>
            <w:tcMar>
              <w:top w:w="13" w:type="dxa"/>
              <w:left w:w="117" w:type="dxa"/>
              <w:bottom w:w="0" w:type="dxa"/>
              <w:right w:w="13" w:type="dxa"/>
            </w:tcMar>
            <w:vAlign w:val="bottom"/>
            <w:hideMark/>
          </w:tcPr>
          <w:p w14:paraId="47C52B84" w14:textId="480F329D" w:rsidR="00BA15B9" w:rsidRPr="00160130" w:rsidRDefault="00BA15B9" w:rsidP="005B0AFA">
            <w:pPr>
              <w:spacing w:after="0"/>
              <w:rPr>
                <w:rFonts w:ascii="Arial" w:eastAsia="Times New Roman" w:hAnsi="Arial" w:cs="Arial"/>
                <w:sz w:val="12"/>
                <w:szCs w:val="18"/>
                <w:lang w:eastAsia="es-MX"/>
              </w:rPr>
            </w:pPr>
          </w:p>
        </w:tc>
        <w:tc>
          <w:tcPr>
            <w:tcW w:w="1200" w:type="dxa"/>
            <w:tcBorders>
              <w:top w:val="single" w:sz="8" w:space="0" w:color="000000"/>
              <w:left w:val="single" w:sz="8" w:space="0" w:color="000000"/>
              <w:bottom w:val="nil"/>
              <w:right w:val="single" w:sz="8" w:space="0" w:color="000000"/>
            </w:tcBorders>
            <w:shd w:val="clear" w:color="auto" w:fill="auto"/>
            <w:tcMar>
              <w:top w:w="13" w:type="dxa"/>
              <w:left w:w="13" w:type="dxa"/>
              <w:bottom w:w="0" w:type="dxa"/>
              <w:right w:w="13" w:type="dxa"/>
            </w:tcMar>
            <w:hideMark/>
          </w:tcPr>
          <w:p w14:paraId="72233E3E" w14:textId="77777777" w:rsidR="00BA15B9" w:rsidRPr="00160130" w:rsidRDefault="00BA15B9" w:rsidP="00CF4EF6">
            <w:pPr>
              <w:spacing w:after="0"/>
              <w:jc w:val="center"/>
              <w:rPr>
                <w:rFonts w:ascii="Arial" w:eastAsia="Times New Roman" w:hAnsi="Arial" w:cs="Arial"/>
                <w:sz w:val="12"/>
                <w:szCs w:val="18"/>
                <w:lang w:eastAsia="es-MX"/>
              </w:rPr>
            </w:pPr>
            <w:r w:rsidRPr="00160130">
              <w:rPr>
                <w:rFonts w:ascii="Arial" w:eastAsia="Times New Roman" w:hAnsi="Arial" w:cs="Arial"/>
                <w:sz w:val="12"/>
                <w:szCs w:val="18"/>
                <w:lang w:eastAsia="es-MX"/>
              </w:rPr>
              <w:t> </w:t>
            </w:r>
          </w:p>
        </w:tc>
        <w:tc>
          <w:tcPr>
            <w:tcW w:w="1165" w:type="dxa"/>
            <w:tcBorders>
              <w:top w:val="single" w:sz="8" w:space="0" w:color="000000"/>
              <w:left w:val="single" w:sz="8" w:space="0" w:color="000000"/>
              <w:bottom w:val="nil"/>
              <w:right w:val="single" w:sz="8" w:space="0" w:color="000000"/>
            </w:tcBorders>
            <w:shd w:val="clear" w:color="auto" w:fill="auto"/>
            <w:tcMar>
              <w:top w:w="13" w:type="dxa"/>
              <w:left w:w="13" w:type="dxa"/>
              <w:bottom w:w="0" w:type="dxa"/>
              <w:right w:w="13" w:type="dxa"/>
            </w:tcMar>
            <w:hideMark/>
          </w:tcPr>
          <w:p w14:paraId="4D17C1D1" w14:textId="77777777" w:rsidR="00BA15B9" w:rsidRPr="00160130" w:rsidRDefault="00BA15B9" w:rsidP="00CF4EF6">
            <w:pPr>
              <w:spacing w:after="0"/>
              <w:jc w:val="center"/>
              <w:rPr>
                <w:rFonts w:ascii="Arial" w:eastAsia="Times New Roman" w:hAnsi="Arial" w:cs="Arial"/>
                <w:sz w:val="12"/>
                <w:szCs w:val="18"/>
                <w:lang w:eastAsia="es-MX"/>
              </w:rPr>
            </w:pPr>
            <w:r w:rsidRPr="00160130">
              <w:rPr>
                <w:rFonts w:ascii="Arial" w:eastAsia="Times New Roman" w:hAnsi="Arial" w:cs="Arial"/>
                <w:sz w:val="12"/>
                <w:szCs w:val="18"/>
                <w:lang w:eastAsia="es-MX"/>
              </w:rPr>
              <w:t> </w:t>
            </w:r>
          </w:p>
        </w:tc>
        <w:tc>
          <w:tcPr>
            <w:tcW w:w="969" w:type="dxa"/>
            <w:tcBorders>
              <w:top w:val="single" w:sz="8" w:space="0" w:color="000000"/>
              <w:left w:val="single" w:sz="8" w:space="0" w:color="000000"/>
              <w:bottom w:val="nil"/>
              <w:right w:val="single" w:sz="8" w:space="0" w:color="000000"/>
            </w:tcBorders>
            <w:shd w:val="clear" w:color="auto" w:fill="auto"/>
            <w:tcMar>
              <w:top w:w="13" w:type="dxa"/>
              <w:left w:w="13" w:type="dxa"/>
              <w:bottom w:w="0" w:type="dxa"/>
              <w:right w:w="13" w:type="dxa"/>
            </w:tcMar>
            <w:hideMark/>
          </w:tcPr>
          <w:p w14:paraId="23733AFB" w14:textId="77777777" w:rsidR="00BA15B9" w:rsidRPr="00160130" w:rsidRDefault="00BA15B9" w:rsidP="00CF4EF6">
            <w:pPr>
              <w:spacing w:after="0"/>
              <w:jc w:val="center"/>
              <w:rPr>
                <w:rFonts w:ascii="Arial" w:eastAsia="Times New Roman" w:hAnsi="Arial" w:cs="Arial"/>
                <w:sz w:val="12"/>
                <w:szCs w:val="18"/>
                <w:lang w:eastAsia="es-MX"/>
              </w:rPr>
            </w:pPr>
            <w:r w:rsidRPr="00160130">
              <w:rPr>
                <w:rFonts w:ascii="Arial" w:eastAsia="Times New Roman" w:hAnsi="Arial" w:cs="Arial"/>
                <w:sz w:val="12"/>
                <w:szCs w:val="18"/>
                <w:lang w:eastAsia="es-MX"/>
              </w:rPr>
              <w:t> </w:t>
            </w:r>
          </w:p>
        </w:tc>
        <w:tc>
          <w:tcPr>
            <w:tcW w:w="960" w:type="dxa"/>
            <w:tcBorders>
              <w:top w:val="single" w:sz="8" w:space="0" w:color="000000"/>
              <w:left w:val="single" w:sz="8" w:space="0" w:color="000000"/>
              <w:bottom w:val="nil"/>
              <w:right w:val="single" w:sz="8" w:space="0" w:color="000000"/>
            </w:tcBorders>
            <w:shd w:val="clear" w:color="auto" w:fill="auto"/>
            <w:tcMar>
              <w:top w:w="13" w:type="dxa"/>
              <w:left w:w="13" w:type="dxa"/>
              <w:bottom w:w="0" w:type="dxa"/>
              <w:right w:w="13" w:type="dxa"/>
            </w:tcMar>
            <w:hideMark/>
          </w:tcPr>
          <w:p w14:paraId="16AA70AC" w14:textId="77777777" w:rsidR="00BA15B9" w:rsidRPr="00160130" w:rsidRDefault="00BA15B9" w:rsidP="00CF4EF6">
            <w:pPr>
              <w:spacing w:after="0"/>
              <w:jc w:val="center"/>
              <w:rPr>
                <w:rFonts w:ascii="Arial" w:eastAsia="Times New Roman" w:hAnsi="Arial" w:cs="Arial"/>
                <w:sz w:val="12"/>
                <w:szCs w:val="18"/>
                <w:lang w:eastAsia="es-MX"/>
              </w:rPr>
            </w:pPr>
            <w:r w:rsidRPr="00160130">
              <w:rPr>
                <w:rFonts w:ascii="Arial" w:eastAsia="Times New Roman" w:hAnsi="Arial" w:cs="Arial"/>
                <w:sz w:val="12"/>
                <w:szCs w:val="18"/>
                <w:lang w:eastAsia="es-MX"/>
              </w:rPr>
              <w:t> </w:t>
            </w:r>
          </w:p>
        </w:tc>
        <w:tc>
          <w:tcPr>
            <w:tcW w:w="875" w:type="dxa"/>
            <w:tcBorders>
              <w:top w:val="single" w:sz="8" w:space="0" w:color="000000"/>
              <w:left w:val="single" w:sz="8" w:space="0" w:color="000000"/>
              <w:bottom w:val="nil"/>
              <w:right w:val="single" w:sz="8" w:space="0" w:color="000000"/>
            </w:tcBorders>
            <w:shd w:val="clear" w:color="auto" w:fill="auto"/>
            <w:tcMar>
              <w:top w:w="13" w:type="dxa"/>
              <w:left w:w="13" w:type="dxa"/>
              <w:bottom w:w="0" w:type="dxa"/>
              <w:right w:w="13" w:type="dxa"/>
            </w:tcMar>
            <w:hideMark/>
          </w:tcPr>
          <w:p w14:paraId="23B146E2" w14:textId="77777777" w:rsidR="00BA15B9" w:rsidRPr="00160130" w:rsidRDefault="00BA15B9" w:rsidP="00CF4EF6">
            <w:pPr>
              <w:spacing w:after="0"/>
              <w:jc w:val="center"/>
              <w:rPr>
                <w:rFonts w:ascii="Arial" w:eastAsia="Times New Roman" w:hAnsi="Arial" w:cs="Arial"/>
                <w:sz w:val="12"/>
                <w:szCs w:val="18"/>
                <w:lang w:eastAsia="es-MX"/>
              </w:rPr>
            </w:pPr>
            <w:r w:rsidRPr="00160130">
              <w:rPr>
                <w:rFonts w:ascii="Arial" w:eastAsia="Times New Roman" w:hAnsi="Arial" w:cs="Arial"/>
                <w:sz w:val="12"/>
                <w:szCs w:val="18"/>
                <w:lang w:eastAsia="es-MX"/>
              </w:rPr>
              <w:t> </w:t>
            </w:r>
          </w:p>
        </w:tc>
        <w:tc>
          <w:tcPr>
            <w:tcW w:w="1202" w:type="dxa"/>
            <w:tcBorders>
              <w:top w:val="single" w:sz="8" w:space="0" w:color="000000"/>
              <w:left w:val="single" w:sz="8" w:space="0" w:color="000000"/>
              <w:bottom w:val="nil"/>
              <w:right w:val="single" w:sz="8" w:space="0" w:color="000000"/>
            </w:tcBorders>
            <w:shd w:val="clear" w:color="auto" w:fill="auto"/>
            <w:tcMar>
              <w:top w:w="13" w:type="dxa"/>
              <w:left w:w="13" w:type="dxa"/>
              <w:bottom w:w="0" w:type="dxa"/>
              <w:right w:w="13" w:type="dxa"/>
            </w:tcMar>
            <w:hideMark/>
          </w:tcPr>
          <w:p w14:paraId="62F9221E" w14:textId="77777777" w:rsidR="00BA15B9" w:rsidRPr="00160130" w:rsidRDefault="00BA15B9" w:rsidP="00CF4EF6">
            <w:pPr>
              <w:spacing w:after="0"/>
              <w:jc w:val="center"/>
              <w:rPr>
                <w:rFonts w:ascii="Arial" w:eastAsia="Times New Roman" w:hAnsi="Arial" w:cs="Arial"/>
                <w:sz w:val="12"/>
                <w:szCs w:val="18"/>
                <w:lang w:eastAsia="es-MX"/>
              </w:rPr>
            </w:pPr>
            <w:r w:rsidRPr="00160130">
              <w:rPr>
                <w:rFonts w:ascii="Arial" w:eastAsia="Times New Roman" w:hAnsi="Arial" w:cs="Arial"/>
                <w:sz w:val="12"/>
                <w:szCs w:val="18"/>
                <w:lang w:eastAsia="es-MX"/>
              </w:rPr>
              <w:t> </w:t>
            </w:r>
          </w:p>
        </w:tc>
        <w:tc>
          <w:tcPr>
            <w:tcW w:w="955" w:type="dxa"/>
            <w:tcBorders>
              <w:top w:val="single" w:sz="8" w:space="0" w:color="000000"/>
              <w:left w:val="single" w:sz="8" w:space="0" w:color="000000"/>
              <w:bottom w:val="nil"/>
              <w:right w:val="single" w:sz="8" w:space="0" w:color="000000"/>
            </w:tcBorders>
            <w:shd w:val="clear" w:color="auto" w:fill="auto"/>
            <w:tcMar>
              <w:top w:w="13" w:type="dxa"/>
              <w:left w:w="13" w:type="dxa"/>
              <w:bottom w:w="0" w:type="dxa"/>
              <w:right w:w="13" w:type="dxa"/>
            </w:tcMar>
            <w:hideMark/>
          </w:tcPr>
          <w:p w14:paraId="0A9EC6D2" w14:textId="77777777" w:rsidR="00BA15B9" w:rsidRPr="00160130" w:rsidRDefault="00BA15B9" w:rsidP="00CF4EF6">
            <w:pPr>
              <w:spacing w:after="0"/>
              <w:jc w:val="center"/>
              <w:rPr>
                <w:rFonts w:ascii="Arial" w:eastAsia="Times New Roman" w:hAnsi="Arial" w:cs="Arial"/>
                <w:sz w:val="12"/>
                <w:szCs w:val="18"/>
                <w:lang w:eastAsia="es-MX"/>
              </w:rPr>
            </w:pPr>
            <w:r w:rsidRPr="00160130">
              <w:rPr>
                <w:rFonts w:ascii="Arial" w:eastAsia="Times New Roman" w:hAnsi="Arial" w:cs="Arial"/>
                <w:sz w:val="12"/>
                <w:szCs w:val="18"/>
                <w:lang w:eastAsia="es-MX"/>
              </w:rPr>
              <w:t> </w:t>
            </w:r>
          </w:p>
        </w:tc>
        <w:tc>
          <w:tcPr>
            <w:tcW w:w="857" w:type="dxa"/>
            <w:tcBorders>
              <w:top w:val="single" w:sz="8" w:space="0" w:color="000000"/>
              <w:left w:val="single" w:sz="8" w:space="0" w:color="000000"/>
              <w:bottom w:val="nil"/>
              <w:right w:val="single" w:sz="8" w:space="0" w:color="000000"/>
            </w:tcBorders>
            <w:shd w:val="clear" w:color="auto" w:fill="auto"/>
            <w:tcMar>
              <w:top w:w="13" w:type="dxa"/>
              <w:left w:w="13" w:type="dxa"/>
              <w:bottom w:w="0" w:type="dxa"/>
              <w:right w:w="13" w:type="dxa"/>
            </w:tcMar>
            <w:hideMark/>
          </w:tcPr>
          <w:p w14:paraId="083E2BAD" w14:textId="77777777" w:rsidR="00BA15B9" w:rsidRPr="00160130" w:rsidRDefault="00BA15B9" w:rsidP="00CF4EF6">
            <w:pPr>
              <w:spacing w:after="0"/>
              <w:jc w:val="center"/>
              <w:rPr>
                <w:rFonts w:ascii="Arial" w:eastAsia="Times New Roman" w:hAnsi="Arial" w:cs="Arial"/>
                <w:sz w:val="12"/>
                <w:szCs w:val="18"/>
                <w:lang w:eastAsia="es-MX"/>
              </w:rPr>
            </w:pPr>
            <w:r w:rsidRPr="00160130">
              <w:rPr>
                <w:rFonts w:ascii="Arial" w:eastAsia="Times New Roman" w:hAnsi="Arial" w:cs="Arial"/>
                <w:sz w:val="12"/>
                <w:szCs w:val="18"/>
                <w:lang w:eastAsia="es-MX"/>
              </w:rPr>
              <w:t> </w:t>
            </w:r>
          </w:p>
        </w:tc>
      </w:tr>
      <w:tr w:rsidR="00BA15B9" w:rsidRPr="00160130" w14:paraId="25E4C2C9" w14:textId="77777777" w:rsidTr="00CF4EF6">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289557A2" w14:textId="77777777" w:rsidR="00BA15B9" w:rsidRPr="00160130" w:rsidRDefault="00BA15B9" w:rsidP="00CF4EF6">
            <w:pPr>
              <w:spacing w:after="0"/>
              <w:jc w:val="center"/>
              <w:rPr>
                <w:rFonts w:ascii="Arial" w:eastAsia="Times New Roman" w:hAnsi="Arial" w:cs="Arial"/>
                <w:sz w:val="18"/>
                <w:szCs w:val="18"/>
                <w:lang w:eastAsia="es-MX"/>
              </w:rPr>
            </w:pP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bottom"/>
            <w:hideMark/>
          </w:tcPr>
          <w:p w14:paraId="044FBCE5"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b/>
                <w:bCs/>
                <w:sz w:val="18"/>
                <w:szCs w:val="18"/>
                <w:lang w:eastAsia="es-MX"/>
              </w:rPr>
              <w:t>Balance de Apertura</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20E44E8" w14:textId="77777777" w:rsidR="00BA15B9" w:rsidRPr="00160130" w:rsidRDefault="00BA15B9" w:rsidP="00CF4EF6">
            <w:pPr>
              <w:spacing w:after="0"/>
              <w:jc w:val="center"/>
              <w:rPr>
                <w:rFonts w:ascii="Arial" w:eastAsia="Times New Roman" w:hAnsi="Arial" w:cs="Arial"/>
                <w:sz w:val="18"/>
                <w:szCs w:val="18"/>
                <w:lang w:eastAsia="es-MX"/>
              </w:rPr>
            </w:pPr>
            <w:r w:rsidRPr="00160130">
              <w:rPr>
                <w:rFonts w:ascii="Arial" w:eastAsia="Times New Roman" w:hAnsi="Arial" w:cs="Arial"/>
                <w:sz w:val="18"/>
                <w:szCs w:val="18"/>
                <w:lang w:eastAsia="es-MX"/>
              </w:rPr>
              <w:t> </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8763618" w14:textId="77777777" w:rsidR="00BA15B9" w:rsidRPr="00160130" w:rsidRDefault="00BA15B9" w:rsidP="00CF4EF6">
            <w:pPr>
              <w:spacing w:after="0"/>
              <w:jc w:val="center"/>
              <w:rPr>
                <w:rFonts w:ascii="Arial" w:eastAsia="Times New Roman" w:hAnsi="Arial" w:cs="Arial"/>
                <w:sz w:val="18"/>
                <w:szCs w:val="18"/>
                <w:lang w:eastAsia="es-MX"/>
              </w:rPr>
            </w:pPr>
            <w:r w:rsidRPr="00160130">
              <w:rPr>
                <w:rFonts w:ascii="Arial" w:eastAsia="Times New Roman" w:hAnsi="Arial" w:cs="Arial"/>
                <w:sz w:val="18"/>
                <w:szCs w:val="18"/>
                <w:lang w:eastAsia="es-MX"/>
              </w:rPr>
              <w:t> </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6A06314D" w14:textId="77777777" w:rsidR="00BA15B9" w:rsidRPr="00160130" w:rsidRDefault="00BA15B9" w:rsidP="00CF4EF6">
            <w:pPr>
              <w:spacing w:after="0"/>
              <w:jc w:val="center"/>
              <w:rPr>
                <w:rFonts w:ascii="Arial" w:eastAsia="Times New Roman" w:hAnsi="Arial" w:cs="Arial"/>
                <w:sz w:val="18"/>
                <w:szCs w:val="18"/>
                <w:lang w:eastAsia="es-MX"/>
              </w:rPr>
            </w:pPr>
            <w:r w:rsidRPr="00160130">
              <w:rPr>
                <w:rFonts w:ascii="Arial" w:eastAsia="Times New Roman" w:hAnsi="Arial" w:cs="Arial"/>
                <w:sz w:val="18"/>
                <w:szCs w:val="18"/>
                <w:lang w:eastAsia="es-MX"/>
              </w:rPr>
              <w:t> </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A9E4E30" w14:textId="77777777" w:rsidR="00BA15B9" w:rsidRPr="00160130" w:rsidRDefault="00BA15B9" w:rsidP="00CF4EF6">
            <w:pPr>
              <w:spacing w:after="0"/>
              <w:jc w:val="center"/>
              <w:rPr>
                <w:rFonts w:ascii="Arial" w:eastAsia="Times New Roman" w:hAnsi="Arial" w:cs="Arial"/>
                <w:sz w:val="18"/>
                <w:szCs w:val="18"/>
                <w:lang w:eastAsia="es-MX"/>
              </w:rPr>
            </w:pPr>
            <w:r w:rsidRPr="00160130">
              <w:rPr>
                <w:rFonts w:ascii="Arial" w:eastAsia="Times New Roman" w:hAnsi="Arial" w:cs="Arial"/>
                <w:sz w:val="18"/>
                <w:szCs w:val="18"/>
                <w:lang w:eastAsia="es-MX"/>
              </w:rPr>
              <w:t> </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62A3A89" w14:textId="77777777" w:rsidR="00BA15B9" w:rsidRPr="00160130" w:rsidRDefault="00BA15B9" w:rsidP="00CF4EF6">
            <w:pPr>
              <w:spacing w:after="0"/>
              <w:jc w:val="center"/>
              <w:rPr>
                <w:rFonts w:ascii="Arial" w:eastAsia="Times New Roman" w:hAnsi="Arial" w:cs="Arial"/>
                <w:sz w:val="18"/>
                <w:szCs w:val="18"/>
                <w:lang w:eastAsia="es-MX"/>
              </w:rPr>
            </w:pPr>
            <w:r w:rsidRPr="00160130">
              <w:rPr>
                <w:rFonts w:ascii="Arial" w:eastAsia="Times New Roman" w:hAnsi="Arial" w:cs="Arial"/>
                <w:sz w:val="18"/>
                <w:szCs w:val="18"/>
                <w:lang w:eastAsia="es-MX"/>
              </w:rPr>
              <w:t> </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D149553" w14:textId="77777777" w:rsidR="00BA15B9" w:rsidRPr="00160130" w:rsidRDefault="00BA15B9" w:rsidP="00CF4EF6">
            <w:pPr>
              <w:spacing w:after="0"/>
              <w:jc w:val="center"/>
              <w:rPr>
                <w:rFonts w:ascii="Arial" w:eastAsia="Times New Roman" w:hAnsi="Arial" w:cs="Arial"/>
                <w:sz w:val="18"/>
                <w:szCs w:val="18"/>
                <w:lang w:eastAsia="es-MX"/>
              </w:rPr>
            </w:pPr>
            <w:r w:rsidRPr="00160130">
              <w:rPr>
                <w:rFonts w:ascii="Arial" w:eastAsia="Times New Roman" w:hAnsi="Arial" w:cs="Arial"/>
                <w:sz w:val="18"/>
                <w:szCs w:val="18"/>
                <w:lang w:eastAsia="es-MX"/>
              </w:rPr>
              <w:t> </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9B17F39" w14:textId="77777777" w:rsidR="00BA15B9" w:rsidRPr="00160130" w:rsidRDefault="00BA15B9" w:rsidP="00CF4EF6">
            <w:pPr>
              <w:spacing w:after="0"/>
              <w:jc w:val="center"/>
              <w:rPr>
                <w:rFonts w:ascii="Arial" w:eastAsia="Times New Roman" w:hAnsi="Arial" w:cs="Arial"/>
                <w:sz w:val="18"/>
                <w:szCs w:val="18"/>
                <w:lang w:eastAsia="es-MX"/>
              </w:rPr>
            </w:pPr>
            <w:r w:rsidRPr="00160130">
              <w:rPr>
                <w:rFonts w:ascii="Arial" w:eastAsia="Times New Roman" w:hAnsi="Arial" w:cs="Arial"/>
                <w:sz w:val="18"/>
                <w:szCs w:val="18"/>
                <w:lang w:eastAsia="es-MX"/>
              </w:rPr>
              <w:t> </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96A8108" w14:textId="77777777" w:rsidR="00BA15B9" w:rsidRPr="00160130" w:rsidRDefault="00BA15B9" w:rsidP="00CF4EF6">
            <w:pPr>
              <w:spacing w:after="0"/>
              <w:jc w:val="center"/>
              <w:rPr>
                <w:rFonts w:ascii="Arial" w:eastAsia="Times New Roman" w:hAnsi="Arial" w:cs="Arial"/>
                <w:sz w:val="18"/>
                <w:szCs w:val="18"/>
                <w:lang w:eastAsia="es-MX"/>
              </w:rPr>
            </w:pPr>
            <w:r w:rsidRPr="00160130">
              <w:rPr>
                <w:rFonts w:ascii="Arial" w:eastAsia="Times New Roman" w:hAnsi="Arial" w:cs="Arial"/>
                <w:sz w:val="18"/>
                <w:szCs w:val="18"/>
                <w:lang w:eastAsia="es-MX"/>
              </w:rPr>
              <w:t> </w:t>
            </w:r>
          </w:p>
        </w:tc>
      </w:tr>
      <w:tr w:rsidR="00BA15B9" w:rsidRPr="00160130" w14:paraId="270CABFA" w14:textId="77777777" w:rsidTr="00CF4EF6">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5411594F"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AN</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89BFFB2"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Activos No Financieros</w:t>
            </w:r>
          </w:p>
        </w:tc>
        <w:tc>
          <w:tcPr>
            <w:tcW w:w="1200"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53AD1AE4"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330.1</w:t>
            </w:r>
          </w:p>
        </w:tc>
        <w:tc>
          <w:tcPr>
            <w:tcW w:w="116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32ED84C1"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4.2</w:t>
            </w:r>
          </w:p>
        </w:tc>
        <w:tc>
          <w:tcPr>
            <w:tcW w:w="969"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5D0AB77A"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118</w:t>
            </w:r>
          </w:p>
        </w:tc>
        <w:tc>
          <w:tcPr>
            <w:tcW w:w="960"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7F2DBB94"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194</w:t>
            </w:r>
          </w:p>
        </w:tc>
        <w:tc>
          <w:tcPr>
            <w:tcW w:w="87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18820B10"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3.6</w:t>
            </w:r>
          </w:p>
        </w:tc>
        <w:tc>
          <w:tcPr>
            <w:tcW w:w="1202"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4FEF26AC"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649.9</w:t>
            </w:r>
          </w:p>
        </w:tc>
        <w:tc>
          <w:tcPr>
            <w:tcW w:w="95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24AB87BA"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0</w:t>
            </w:r>
          </w:p>
        </w:tc>
        <w:tc>
          <w:tcPr>
            <w:tcW w:w="857"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6382ABFB"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649.9</w:t>
            </w:r>
          </w:p>
        </w:tc>
      </w:tr>
      <w:tr w:rsidR="00BA15B9" w:rsidRPr="00160130" w14:paraId="10382916" w14:textId="77777777" w:rsidTr="00CF4EF6">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2C2E6FF6"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AF</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C89F78D"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Activos Financieros</w:t>
            </w:r>
          </w:p>
        </w:tc>
        <w:tc>
          <w:tcPr>
            <w:tcW w:w="1200"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23EAA521"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102.4</w:t>
            </w:r>
          </w:p>
        </w:tc>
        <w:tc>
          <w:tcPr>
            <w:tcW w:w="116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7BCDB2B5"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127.2</w:t>
            </w:r>
          </w:p>
        </w:tc>
        <w:tc>
          <w:tcPr>
            <w:tcW w:w="969"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1D4DD426"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30.9</w:t>
            </w:r>
          </w:p>
        </w:tc>
        <w:tc>
          <w:tcPr>
            <w:tcW w:w="960"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4DD07C29"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112.9</w:t>
            </w:r>
          </w:p>
        </w:tc>
        <w:tc>
          <w:tcPr>
            <w:tcW w:w="87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5238203D"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0</w:t>
            </w:r>
          </w:p>
        </w:tc>
        <w:tc>
          <w:tcPr>
            <w:tcW w:w="1202"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4E399ADA"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373.4</w:t>
            </w:r>
          </w:p>
        </w:tc>
        <w:tc>
          <w:tcPr>
            <w:tcW w:w="95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12F67D1B"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108.7</w:t>
            </w:r>
          </w:p>
        </w:tc>
        <w:tc>
          <w:tcPr>
            <w:tcW w:w="857"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152A3B78"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482</w:t>
            </w:r>
          </w:p>
        </w:tc>
      </w:tr>
      <w:tr w:rsidR="00BA15B9" w:rsidRPr="00160130" w14:paraId="6AFC23CB" w14:textId="77777777" w:rsidTr="00CF4EF6">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558CF733"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P</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BF440F0"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Pasivos</w:t>
            </w:r>
          </w:p>
        </w:tc>
        <w:tc>
          <w:tcPr>
            <w:tcW w:w="1200"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046BEFC3"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236.4</w:t>
            </w:r>
          </w:p>
        </w:tc>
        <w:tc>
          <w:tcPr>
            <w:tcW w:w="116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3BD9C4A3"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106.2</w:t>
            </w:r>
          </w:p>
        </w:tc>
        <w:tc>
          <w:tcPr>
            <w:tcW w:w="969"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2C596EEB"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76.1</w:t>
            </w:r>
          </w:p>
        </w:tc>
        <w:tc>
          <w:tcPr>
            <w:tcW w:w="960"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7E00EEB5"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(-)5.1</w:t>
            </w:r>
          </w:p>
        </w:tc>
        <w:tc>
          <w:tcPr>
            <w:tcW w:w="87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04D27E95"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(-)3.7</w:t>
            </w:r>
          </w:p>
        </w:tc>
        <w:tc>
          <w:tcPr>
            <w:tcW w:w="1202"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1A4ED21A"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409.8</w:t>
            </w:r>
          </w:p>
        </w:tc>
        <w:tc>
          <w:tcPr>
            <w:tcW w:w="95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5CDEFD38"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57.4</w:t>
            </w:r>
          </w:p>
        </w:tc>
        <w:tc>
          <w:tcPr>
            <w:tcW w:w="857"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71A53C03"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482</w:t>
            </w:r>
          </w:p>
        </w:tc>
      </w:tr>
      <w:tr w:rsidR="00BA15B9" w:rsidRPr="00160130" w14:paraId="1B282DD0" w14:textId="77777777" w:rsidTr="00CF4EF6">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65F60161"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De</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299FCFF7"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 xml:space="preserve">Discrepancia estadística </w:t>
            </w:r>
          </w:p>
        </w:tc>
        <w:tc>
          <w:tcPr>
            <w:tcW w:w="1200"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72F9F585"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 </w:t>
            </w:r>
          </w:p>
        </w:tc>
        <w:tc>
          <w:tcPr>
            <w:tcW w:w="116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7A4CD165"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 </w:t>
            </w:r>
          </w:p>
        </w:tc>
        <w:tc>
          <w:tcPr>
            <w:tcW w:w="969"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700A070D"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 </w:t>
            </w:r>
          </w:p>
        </w:tc>
        <w:tc>
          <w:tcPr>
            <w:tcW w:w="960"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4BBD6533"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 </w:t>
            </w:r>
          </w:p>
        </w:tc>
        <w:tc>
          <w:tcPr>
            <w:tcW w:w="87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3BE02986"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 </w:t>
            </w:r>
          </w:p>
        </w:tc>
        <w:tc>
          <w:tcPr>
            <w:tcW w:w="1202"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21A5C4E9"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 </w:t>
            </w:r>
          </w:p>
        </w:tc>
        <w:tc>
          <w:tcPr>
            <w:tcW w:w="95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6F7FE034"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 </w:t>
            </w:r>
          </w:p>
        </w:tc>
        <w:tc>
          <w:tcPr>
            <w:tcW w:w="857"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17C928A0"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14.7</w:t>
            </w:r>
          </w:p>
        </w:tc>
      </w:tr>
      <w:tr w:rsidR="00BA15B9" w:rsidRPr="00160130" w14:paraId="64593D69" w14:textId="77777777" w:rsidTr="00CF4EF6">
        <w:trPr>
          <w:trHeight w:val="260"/>
        </w:trPr>
        <w:tc>
          <w:tcPr>
            <w:tcW w:w="573" w:type="dxa"/>
            <w:tcBorders>
              <w:top w:val="nil"/>
              <w:left w:val="single" w:sz="8" w:space="0" w:color="000000"/>
              <w:bottom w:val="nil"/>
              <w:right w:val="single" w:sz="8" w:space="0" w:color="000000"/>
            </w:tcBorders>
            <w:shd w:val="clear" w:color="auto" w:fill="D9E2F3" w:themeFill="accent1" w:themeFillTint="33"/>
            <w:tcMar>
              <w:top w:w="13" w:type="dxa"/>
              <w:left w:w="117" w:type="dxa"/>
              <w:bottom w:w="0" w:type="dxa"/>
              <w:right w:w="13" w:type="dxa"/>
            </w:tcMar>
            <w:vAlign w:val="bottom"/>
            <w:hideMark/>
          </w:tcPr>
          <w:p w14:paraId="6F723411"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VN</w:t>
            </w:r>
          </w:p>
        </w:tc>
        <w:tc>
          <w:tcPr>
            <w:tcW w:w="2197" w:type="dxa"/>
            <w:tcBorders>
              <w:top w:val="nil"/>
              <w:left w:val="single" w:sz="8" w:space="0" w:color="000000"/>
              <w:bottom w:val="nil"/>
              <w:right w:val="single" w:sz="8" w:space="0" w:color="000000"/>
            </w:tcBorders>
            <w:shd w:val="clear" w:color="auto" w:fill="D9E2F3" w:themeFill="accent1" w:themeFillTint="33"/>
            <w:tcMar>
              <w:top w:w="13" w:type="dxa"/>
              <w:left w:w="13" w:type="dxa"/>
              <w:bottom w:w="0" w:type="dxa"/>
              <w:right w:w="13" w:type="dxa"/>
            </w:tcMar>
            <w:vAlign w:val="bottom"/>
            <w:hideMark/>
          </w:tcPr>
          <w:p w14:paraId="0B44502A"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Valor Neto (ANF+AF-P)</w:t>
            </w:r>
          </w:p>
        </w:tc>
        <w:tc>
          <w:tcPr>
            <w:tcW w:w="1200" w:type="dxa"/>
            <w:tcBorders>
              <w:top w:val="nil"/>
              <w:left w:val="nil"/>
              <w:bottom w:val="nil"/>
              <w:right w:val="single" w:sz="8" w:space="0" w:color="000000"/>
            </w:tcBorders>
            <w:shd w:val="clear" w:color="000000" w:fill="D9E2F3"/>
            <w:tcMar>
              <w:top w:w="13" w:type="dxa"/>
              <w:left w:w="13" w:type="dxa"/>
              <w:bottom w:w="0" w:type="dxa"/>
              <w:right w:w="13" w:type="dxa"/>
            </w:tcMar>
            <w:vAlign w:val="center"/>
            <w:hideMark/>
          </w:tcPr>
          <w:p w14:paraId="56C40298"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196</w:t>
            </w:r>
          </w:p>
        </w:tc>
        <w:tc>
          <w:tcPr>
            <w:tcW w:w="1165" w:type="dxa"/>
            <w:tcBorders>
              <w:top w:val="nil"/>
              <w:left w:val="nil"/>
              <w:bottom w:val="nil"/>
              <w:right w:val="single" w:sz="8" w:space="0" w:color="000000"/>
            </w:tcBorders>
            <w:shd w:val="clear" w:color="000000" w:fill="D9E2F3"/>
            <w:tcMar>
              <w:top w:w="13" w:type="dxa"/>
              <w:left w:w="13" w:type="dxa"/>
              <w:bottom w:w="0" w:type="dxa"/>
              <w:right w:w="13" w:type="dxa"/>
            </w:tcMar>
            <w:vAlign w:val="center"/>
            <w:hideMark/>
          </w:tcPr>
          <w:p w14:paraId="38A468EC"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25.2</w:t>
            </w:r>
          </w:p>
        </w:tc>
        <w:tc>
          <w:tcPr>
            <w:tcW w:w="969" w:type="dxa"/>
            <w:tcBorders>
              <w:top w:val="nil"/>
              <w:left w:val="nil"/>
              <w:bottom w:val="nil"/>
              <w:right w:val="single" w:sz="8" w:space="0" w:color="000000"/>
            </w:tcBorders>
            <w:shd w:val="clear" w:color="000000" w:fill="D9E2F3"/>
            <w:tcMar>
              <w:top w:w="13" w:type="dxa"/>
              <w:left w:w="13" w:type="dxa"/>
              <w:bottom w:w="0" w:type="dxa"/>
              <w:right w:w="13" w:type="dxa"/>
            </w:tcMar>
            <w:vAlign w:val="center"/>
            <w:hideMark/>
          </w:tcPr>
          <w:p w14:paraId="1659E833"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72.8</w:t>
            </w:r>
          </w:p>
        </w:tc>
        <w:tc>
          <w:tcPr>
            <w:tcW w:w="960" w:type="dxa"/>
            <w:tcBorders>
              <w:top w:val="nil"/>
              <w:left w:val="nil"/>
              <w:bottom w:val="nil"/>
              <w:right w:val="single" w:sz="8" w:space="0" w:color="000000"/>
            </w:tcBorders>
            <w:shd w:val="clear" w:color="000000" w:fill="D9E2F3"/>
            <w:tcMar>
              <w:top w:w="13" w:type="dxa"/>
              <w:left w:w="13" w:type="dxa"/>
              <w:bottom w:w="0" w:type="dxa"/>
              <w:right w:w="13" w:type="dxa"/>
            </w:tcMar>
            <w:vAlign w:val="center"/>
            <w:hideMark/>
          </w:tcPr>
          <w:p w14:paraId="122DA46D"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312</w:t>
            </w:r>
          </w:p>
        </w:tc>
        <w:tc>
          <w:tcPr>
            <w:tcW w:w="875" w:type="dxa"/>
            <w:tcBorders>
              <w:top w:val="nil"/>
              <w:left w:val="nil"/>
              <w:bottom w:val="nil"/>
              <w:right w:val="single" w:sz="8" w:space="0" w:color="000000"/>
            </w:tcBorders>
            <w:shd w:val="clear" w:color="000000" w:fill="D9E2F3"/>
            <w:tcMar>
              <w:top w:w="13" w:type="dxa"/>
              <w:left w:w="13" w:type="dxa"/>
              <w:bottom w:w="0" w:type="dxa"/>
              <w:right w:w="13" w:type="dxa"/>
            </w:tcMar>
            <w:vAlign w:val="center"/>
            <w:hideMark/>
          </w:tcPr>
          <w:p w14:paraId="7C09B067"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7.4</w:t>
            </w:r>
          </w:p>
        </w:tc>
        <w:tc>
          <w:tcPr>
            <w:tcW w:w="1202" w:type="dxa"/>
            <w:tcBorders>
              <w:top w:val="nil"/>
              <w:left w:val="nil"/>
              <w:bottom w:val="nil"/>
              <w:right w:val="single" w:sz="8" w:space="0" w:color="000000"/>
            </w:tcBorders>
            <w:shd w:val="clear" w:color="000000" w:fill="D9E2F3"/>
            <w:tcMar>
              <w:top w:w="13" w:type="dxa"/>
              <w:left w:w="13" w:type="dxa"/>
              <w:bottom w:w="0" w:type="dxa"/>
              <w:right w:w="13" w:type="dxa"/>
            </w:tcMar>
            <w:vAlign w:val="center"/>
            <w:hideMark/>
          </w:tcPr>
          <w:p w14:paraId="1AC15236"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613.4</w:t>
            </w:r>
          </w:p>
        </w:tc>
        <w:tc>
          <w:tcPr>
            <w:tcW w:w="955" w:type="dxa"/>
            <w:tcBorders>
              <w:top w:val="nil"/>
              <w:left w:val="nil"/>
              <w:bottom w:val="nil"/>
              <w:right w:val="single" w:sz="8" w:space="0" w:color="000000"/>
            </w:tcBorders>
            <w:shd w:val="clear" w:color="000000" w:fill="D9E2F3"/>
            <w:tcMar>
              <w:top w:w="13" w:type="dxa"/>
              <w:left w:w="13" w:type="dxa"/>
              <w:bottom w:w="0" w:type="dxa"/>
              <w:right w:w="13" w:type="dxa"/>
            </w:tcMar>
            <w:vAlign w:val="center"/>
            <w:hideMark/>
          </w:tcPr>
          <w:p w14:paraId="057B9F96"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51.2</w:t>
            </w:r>
          </w:p>
        </w:tc>
        <w:tc>
          <w:tcPr>
            <w:tcW w:w="857" w:type="dxa"/>
            <w:tcBorders>
              <w:top w:val="nil"/>
              <w:left w:val="nil"/>
              <w:bottom w:val="nil"/>
              <w:right w:val="single" w:sz="8" w:space="0" w:color="000000"/>
            </w:tcBorders>
            <w:shd w:val="clear" w:color="000000" w:fill="D9E2F3"/>
            <w:tcMar>
              <w:top w:w="13" w:type="dxa"/>
              <w:left w:w="13" w:type="dxa"/>
              <w:bottom w:w="0" w:type="dxa"/>
              <w:right w:w="13" w:type="dxa"/>
            </w:tcMar>
            <w:vAlign w:val="center"/>
            <w:hideMark/>
          </w:tcPr>
          <w:p w14:paraId="72A5F948"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649.9</w:t>
            </w:r>
          </w:p>
        </w:tc>
      </w:tr>
      <w:tr w:rsidR="00BA15B9" w:rsidRPr="00160130" w14:paraId="7E15F69B" w14:textId="77777777" w:rsidTr="00CF4EF6">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4E95C188"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 </w:t>
            </w:r>
          </w:p>
        </w:tc>
        <w:tc>
          <w:tcPr>
            <w:tcW w:w="2197"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622E56D2"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 </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26C59D05"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 </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06257D6C"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 </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674938FA"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 </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7F1BB71E"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 </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654CF41B"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 </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543D938A"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 </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5951E5E7"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 </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35EDC7C7"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 </w:t>
            </w:r>
          </w:p>
        </w:tc>
      </w:tr>
      <w:tr w:rsidR="00BA15B9" w:rsidRPr="00160130" w14:paraId="7C9664EC" w14:textId="77777777" w:rsidTr="00CF4EF6">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2BA285EE"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 </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4F8CB6A"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b/>
                <w:bCs/>
                <w:sz w:val="18"/>
                <w:szCs w:val="18"/>
                <w:lang w:eastAsia="es-MX"/>
              </w:rPr>
              <w:t xml:space="preserve">Variaciones del Valor </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27A04DB8"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 </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4BD245C3"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 </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5CCB3356"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 </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7A7D60DA"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 </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36F979A4"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 </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1BBC5887"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 </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239D059E"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 </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59ED3851"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 </w:t>
            </w:r>
          </w:p>
        </w:tc>
      </w:tr>
      <w:tr w:rsidR="00BA15B9" w:rsidRPr="00160130" w14:paraId="24298989" w14:textId="77777777" w:rsidTr="00CF4EF6">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30AAA859"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AN</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1E09267E"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Activos No Financieros</w:t>
            </w:r>
          </w:p>
        </w:tc>
        <w:tc>
          <w:tcPr>
            <w:tcW w:w="1200"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6016602D"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61.7</w:t>
            </w:r>
          </w:p>
        </w:tc>
        <w:tc>
          <w:tcPr>
            <w:tcW w:w="116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55748539"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0.8</w:t>
            </w:r>
          </w:p>
        </w:tc>
        <w:tc>
          <w:tcPr>
            <w:tcW w:w="969"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7227C49B"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2.2</w:t>
            </w:r>
          </w:p>
        </w:tc>
        <w:tc>
          <w:tcPr>
            <w:tcW w:w="960"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7AAE5389"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17.8</w:t>
            </w:r>
          </w:p>
        </w:tc>
        <w:tc>
          <w:tcPr>
            <w:tcW w:w="87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0CC797E6"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0.4</w:t>
            </w:r>
          </w:p>
        </w:tc>
        <w:tc>
          <w:tcPr>
            <w:tcW w:w="1202"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601B0009"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83</w:t>
            </w:r>
          </w:p>
        </w:tc>
        <w:tc>
          <w:tcPr>
            <w:tcW w:w="95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06DD3CEE"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0</w:t>
            </w:r>
          </w:p>
        </w:tc>
        <w:tc>
          <w:tcPr>
            <w:tcW w:w="857"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707719E6"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83</w:t>
            </w:r>
          </w:p>
        </w:tc>
      </w:tr>
      <w:tr w:rsidR="00BA15B9" w:rsidRPr="00160130" w14:paraId="74866F12" w14:textId="77777777" w:rsidTr="00CF4EF6">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688E25B5"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AF</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304981E6"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Activos Financieros</w:t>
            </w:r>
          </w:p>
        </w:tc>
        <w:tc>
          <w:tcPr>
            <w:tcW w:w="1200"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0F0912AC"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2.7</w:t>
            </w:r>
          </w:p>
        </w:tc>
        <w:tc>
          <w:tcPr>
            <w:tcW w:w="116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6A1E1A36"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10.8</w:t>
            </w:r>
          </w:p>
        </w:tc>
        <w:tc>
          <w:tcPr>
            <w:tcW w:w="969"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1FE07FA2"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0.8</w:t>
            </w:r>
          </w:p>
        </w:tc>
        <w:tc>
          <w:tcPr>
            <w:tcW w:w="960"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028D208E"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13.7</w:t>
            </w:r>
          </w:p>
        </w:tc>
        <w:tc>
          <w:tcPr>
            <w:tcW w:w="87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7B268BA0"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0</w:t>
            </w:r>
          </w:p>
        </w:tc>
        <w:tc>
          <w:tcPr>
            <w:tcW w:w="1202"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10C76122"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27.9</w:t>
            </w:r>
          </w:p>
        </w:tc>
        <w:tc>
          <w:tcPr>
            <w:tcW w:w="95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4BE5FE0A"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8.3</w:t>
            </w:r>
          </w:p>
        </w:tc>
        <w:tc>
          <w:tcPr>
            <w:tcW w:w="857"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514F914F"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36.2</w:t>
            </w:r>
          </w:p>
        </w:tc>
      </w:tr>
      <w:tr w:rsidR="00BA15B9" w:rsidRPr="00160130" w14:paraId="5279CA89" w14:textId="77777777" w:rsidTr="00CF4EF6">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645FEA8A"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P</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EB5AAA4"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Pasivos</w:t>
            </w:r>
          </w:p>
        </w:tc>
        <w:tc>
          <w:tcPr>
            <w:tcW w:w="1200"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2A602EBF"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11</w:t>
            </w:r>
          </w:p>
        </w:tc>
        <w:tc>
          <w:tcPr>
            <w:tcW w:w="116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46EE0EB5"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23.7</w:t>
            </w:r>
          </w:p>
        </w:tc>
        <w:tc>
          <w:tcPr>
            <w:tcW w:w="969"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35B70DDF"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5.8</w:t>
            </w:r>
          </w:p>
        </w:tc>
        <w:tc>
          <w:tcPr>
            <w:tcW w:w="960"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4A9BEEDD"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(-)3.7</w:t>
            </w:r>
          </w:p>
        </w:tc>
        <w:tc>
          <w:tcPr>
            <w:tcW w:w="87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5B277FBB"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(-)0.4</w:t>
            </w:r>
          </w:p>
        </w:tc>
        <w:tc>
          <w:tcPr>
            <w:tcW w:w="1202"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155C14E8"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36.4</w:t>
            </w:r>
          </w:p>
        </w:tc>
        <w:tc>
          <w:tcPr>
            <w:tcW w:w="95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089AD84F"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(-)3.3</w:t>
            </w:r>
          </w:p>
        </w:tc>
        <w:tc>
          <w:tcPr>
            <w:tcW w:w="857"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376901E0"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36.2</w:t>
            </w:r>
          </w:p>
        </w:tc>
      </w:tr>
      <w:tr w:rsidR="00BA15B9" w:rsidRPr="00160130" w14:paraId="3ACC5157" w14:textId="77777777" w:rsidTr="00CF4EF6">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255BD3A5"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De</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ED32DAB"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 xml:space="preserve">Discrepancia estadística </w:t>
            </w:r>
          </w:p>
        </w:tc>
        <w:tc>
          <w:tcPr>
            <w:tcW w:w="1200"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168BD2F7"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 </w:t>
            </w:r>
          </w:p>
        </w:tc>
        <w:tc>
          <w:tcPr>
            <w:tcW w:w="116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0D28F90B"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 </w:t>
            </w:r>
          </w:p>
        </w:tc>
        <w:tc>
          <w:tcPr>
            <w:tcW w:w="969"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77E6CE05"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 </w:t>
            </w:r>
          </w:p>
        </w:tc>
        <w:tc>
          <w:tcPr>
            <w:tcW w:w="960"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6C7A8A67"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 </w:t>
            </w:r>
          </w:p>
        </w:tc>
        <w:tc>
          <w:tcPr>
            <w:tcW w:w="87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341C8389"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 </w:t>
            </w:r>
          </w:p>
        </w:tc>
        <w:tc>
          <w:tcPr>
            <w:tcW w:w="1202"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44EEEAD2"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 </w:t>
            </w:r>
          </w:p>
        </w:tc>
        <w:tc>
          <w:tcPr>
            <w:tcW w:w="955"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1CB36224"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 </w:t>
            </w:r>
          </w:p>
        </w:tc>
        <w:tc>
          <w:tcPr>
            <w:tcW w:w="857" w:type="dxa"/>
            <w:tcBorders>
              <w:top w:val="nil"/>
              <w:left w:val="nil"/>
              <w:bottom w:val="nil"/>
              <w:right w:val="single" w:sz="8" w:space="0" w:color="000000"/>
            </w:tcBorders>
            <w:shd w:val="clear" w:color="auto" w:fill="auto"/>
            <w:tcMar>
              <w:top w:w="13" w:type="dxa"/>
              <w:left w:w="13" w:type="dxa"/>
              <w:bottom w:w="0" w:type="dxa"/>
              <w:right w:w="13" w:type="dxa"/>
            </w:tcMar>
            <w:vAlign w:val="center"/>
            <w:hideMark/>
          </w:tcPr>
          <w:p w14:paraId="28C8CF7A"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3.1</w:t>
            </w:r>
          </w:p>
        </w:tc>
      </w:tr>
      <w:tr w:rsidR="00BA15B9" w:rsidRPr="00160130" w14:paraId="7060AA18" w14:textId="77777777" w:rsidTr="00CF4EF6">
        <w:trPr>
          <w:trHeight w:val="260"/>
        </w:trPr>
        <w:tc>
          <w:tcPr>
            <w:tcW w:w="573" w:type="dxa"/>
            <w:tcBorders>
              <w:top w:val="nil"/>
              <w:left w:val="single" w:sz="8" w:space="0" w:color="000000"/>
              <w:bottom w:val="nil"/>
              <w:right w:val="single" w:sz="8" w:space="0" w:color="000000"/>
            </w:tcBorders>
            <w:shd w:val="clear" w:color="auto" w:fill="FFF2CC" w:themeFill="accent4" w:themeFillTint="33"/>
            <w:tcMar>
              <w:top w:w="13" w:type="dxa"/>
              <w:left w:w="117" w:type="dxa"/>
              <w:bottom w:w="0" w:type="dxa"/>
              <w:right w:w="13" w:type="dxa"/>
            </w:tcMar>
            <w:vAlign w:val="bottom"/>
            <w:hideMark/>
          </w:tcPr>
          <w:p w14:paraId="4B593E29"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VN</w:t>
            </w:r>
          </w:p>
        </w:tc>
        <w:tc>
          <w:tcPr>
            <w:tcW w:w="2197" w:type="dxa"/>
            <w:tcBorders>
              <w:top w:val="nil"/>
              <w:left w:val="single" w:sz="8" w:space="0" w:color="000000"/>
              <w:bottom w:val="nil"/>
              <w:right w:val="single" w:sz="8" w:space="0" w:color="000000"/>
            </w:tcBorders>
            <w:shd w:val="clear" w:color="auto" w:fill="FFF2CC" w:themeFill="accent4" w:themeFillTint="33"/>
            <w:tcMar>
              <w:top w:w="13" w:type="dxa"/>
              <w:left w:w="13" w:type="dxa"/>
              <w:bottom w:w="0" w:type="dxa"/>
              <w:right w:w="13" w:type="dxa"/>
            </w:tcMar>
            <w:vAlign w:val="bottom"/>
            <w:hideMark/>
          </w:tcPr>
          <w:p w14:paraId="39B296A4"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Variaciones del Valor Neto</w:t>
            </w:r>
          </w:p>
        </w:tc>
        <w:tc>
          <w:tcPr>
            <w:tcW w:w="1200" w:type="dxa"/>
            <w:tcBorders>
              <w:top w:val="nil"/>
              <w:left w:val="nil"/>
              <w:bottom w:val="nil"/>
              <w:right w:val="single" w:sz="8" w:space="0" w:color="000000"/>
            </w:tcBorders>
            <w:shd w:val="clear" w:color="000000" w:fill="FFF2CC"/>
            <w:tcMar>
              <w:top w:w="13" w:type="dxa"/>
              <w:left w:w="13" w:type="dxa"/>
              <w:bottom w:w="0" w:type="dxa"/>
              <w:right w:w="13" w:type="dxa"/>
            </w:tcMar>
            <w:vAlign w:val="center"/>
            <w:hideMark/>
          </w:tcPr>
          <w:p w14:paraId="1349F310"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53.4</w:t>
            </w:r>
          </w:p>
        </w:tc>
        <w:tc>
          <w:tcPr>
            <w:tcW w:w="1165" w:type="dxa"/>
            <w:tcBorders>
              <w:top w:val="nil"/>
              <w:left w:val="nil"/>
              <w:bottom w:val="nil"/>
              <w:right w:val="single" w:sz="8" w:space="0" w:color="000000"/>
            </w:tcBorders>
            <w:shd w:val="clear" w:color="000000" w:fill="FFF2CC"/>
            <w:tcMar>
              <w:top w:w="13" w:type="dxa"/>
              <w:left w:w="13" w:type="dxa"/>
              <w:bottom w:w="0" w:type="dxa"/>
              <w:right w:w="13" w:type="dxa"/>
            </w:tcMar>
            <w:vAlign w:val="center"/>
            <w:hideMark/>
          </w:tcPr>
          <w:p w14:paraId="16FE6C5B" w14:textId="77777777" w:rsidR="00BA15B9" w:rsidRPr="00160130" w:rsidRDefault="00BA15B9" w:rsidP="00CF4EF6">
            <w:pPr>
              <w:spacing w:after="0"/>
              <w:ind w:left="-158" w:right="304"/>
              <w:jc w:val="right"/>
              <w:rPr>
                <w:rFonts w:ascii="Arial" w:hAnsi="Arial" w:cs="Arial"/>
                <w:sz w:val="18"/>
                <w:szCs w:val="18"/>
              </w:rPr>
            </w:pPr>
            <w:r>
              <w:rPr>
                <w:rFonts w:ascii="Arial" w:hAnsi="Arial" w:cs="Arial"/>
                <w:color w:val="000000"/>
                <w:sz w:val="18"/>
                <w:szCs w:val="18"/>
              </w:rPr>
              <w:t>(-)12.1</w:t>
            </w:r>
          </w:p>
        </w:tc>
        <w:tc>
          <w:tcPr>
            <w:tcW w:w="969" w:type="dxa"/>
            <w:tcBorders>
              <w:top w:val="nil"/>
              <w:left w:val="nil"/>
              <w:bottom w:val="nil"/>
              <w:right w:val="single" w:sz="8" w:space="0" w:color="000000"/>
            </w:tcBorders>
            <w:shd w:val="clear" w:color="000000" w:fill="FFF2CC"/>
            <w:tcMar>
              <w:top w:w="13" w:type="dxa"/>
              <w:left w:w="13" w:type="dxa"/>
              <w:bottom w:w="0" w:type="dxa"/>
              <w:right w:w="13" w:type="dxa"/>
            </w:tcMar>
            <w:vAlign w:val="center"/>
            <w:hideMark/>
          </w:tcPr>
          <w:p w14:paraId="398F93BC" w14:textId="77777777" w:rsidR="00BA15B9" w:rsidRPr="00160130" w:rsidRDefault="00BA15B9" w:rsidP="00CF4EF6">
            <w:pPr>
              <w:spacing w:after="0"/>
              <w:ind w:left="-188" w:right="276"/>
              <w:jc w:val="right"/>
              <w:rPr>
                <w:rFonts w:ascii="Arial" w:hAnsi="Arial" w:cs="Arial"/>
                <w:sz w:val="18"/>
                <w:szCs w:val="18"/>
              </w:rPr>
            </w:pPr>
            <w:r>
              <w:rPr>
                <w:rFonts w:ascii="Arial" w:hAnsi="Arial" w:cs="Arial"/>
                <w:color w:val="000000"/>
                <w:sz w:val="18"/>
                <w:szCs w:val="18"/>
              </w:rPr>
              <w:t>(-)2.8</w:t>
            </w:r>
          </w:p>
        </w:tc>
        <w:tc>
          <w:tcPr>
            <w:tcW w:w="960" w:type="dxa"/>
            <w:tcBorders>
              <w:top w:val="nil"/>
              <w:left w:val="nil"/>
              <w:bottom w:val="nil"/>
              <w:right w:val="single" w:sz="8" w:space="0" w:color="000000"/>
            </w:tcBorders>
            <w:shd w:val="clear" w:color="000000" w:fill="FFF2CC"/>
            <w:tcMar>
              <w:top w:w="13" w:type="dxa"/>
              <w:left w:w="13" w:type="dxa"/>
              <w:bottom w:w="0" w:type="dxa"/>
              <w:right w:w="13" w:type="dxa"/>
            </w:tcMar>
            <w:vAlign w:val="center"/>
            <w:hideMark/>
          </w:tcPr>
          <w:p w14:paraId="5423615F" w14:textId="77777777" w:rsidR="00BA15B9" w:rsidRPr="00160130" w:rsidRDefault="00BA15B9" w:rsidP="00CF4EF6">
            <w:pPr>
              <w:spacing w:after="0"/>
              <w:ind w:left="-159" w:right="249"/>
              <w:jc w:val="right"/>
              <w:rPr>
                <w:rFonts w:ascii="Arial" w:hAnsi="Arial" w:cs="Arial"/>
                <w:sz w:val="18"/>
                <w:szCs w:val="18"/>
              </w:rPr>
            </w:pPr>
            <w:r>
              <w:rPr>
                <w:rFonts w:ascii="Arial" w:hAnsi="Arial" w:cs="Arial"/>
                <w:color w:val="000000"/>
                <w:sz w:val="18"/>
                <w:szCs w:val="18"/>
              </w:rPr>
              <w:t>35.2</w:t>
            </w:r>
          </w:p>
        </w:tc>
        <w:tc>
          <w:tcPr>
            <w:tcW w:w="875" w:type="dxa"/>
            <w:tcBorders>
              <w:top w:val="nil"/>
              <w:left w:val="nil"/>
              <w:bottom w:val="nil"/>
              <w:right w:val="single" w:sz="8" w:space="0" w:color="000000"/>
            </w:tcBorders>
            <w:shd w:val="clear" w:color="000000" w:fill="FFF2CC"/>
            <w:tcMar>
              <w:top w:w="13" w:type="dxa"/>
              <w:left w:w="13" w:type="dxa"/>
              <w:bottom w:w="0" w:type="dxa"/>
              <w:right w:w="13" w:type="dxa"/>
            </w:tcMar>
            <w:vAlign w:val="center"/>
            <w:hideMark/>
          </w:tcPr>
          <w:p w14:paraId="6C5B5DB0" w14:textId="77777777" w:rsidR="00BA15B9" w:rsidRPr="00160130" w:rsidRDefault="00BA15B9" w:rsidP="00CF4EF6">
            <w:pPr>
              <w:spacing w:after="0"/>
              <w:ind w:left="-274" w:right="274"/>
              <w:jc w:val="right"/>
              <w:rPr>
                <w:rFonts w:ascii="Arial" w:hAnsi="Arial" w:cs="Arial"/>
                <w:sz w:val="18"/>
                <w:szCs w:val="18"/>
              </w:rPr>
            </w:pPr>
            <w:r>
              <w:rPr>
                <w:rFonts w:ascii="Arial" w:hAnsi="Arial" w:cs="Arial"/>
                <w:color w:val="000000"/>
                <w:sz w:val="18"/>
                <w:szCs w:val="18"/>
              </w:rPr>
              <w:t>0.8</w:t>
            </w:r>
          </w:p>
        </w:tc>
        <w:tc>
          <w:tcPr>
            <w:tcW w:w="1202" w:type="dxa"/>
            <w:tcBorders>
              <w:top w:val="nil"/>
              <w:left w:val="nil"/>
              <w:bottom w:val="nil"/>
              <w:right w:val="single" w:sz="8" w:space="0" w:color="000000"/>
            </w:tcBorders>
            <w:shd w:val="clear" w:color="000000" w:fill="FFF2CC"/>
            <w:tcMar>
              <w:top w:w="13" w:type="dxa"/>
              <w:left w:w="13" w:type="dxa"/>
              <w:bottom w:w="0" w:type="dxa"/>
              <w:right w:w="13" w:type="dxa"/>
            </w:tcMar>
            <w:vAlign w:val="center"/>
            <w:hideMark/>
          </w:tcPr>
          <w:p w14:paraId="08262386" w14:textId="77777777" w:rsidR="00BA15B9" w:rsidRPr="00160130" w:rsidRDefault="00BA15B9" w:rsidP="00CF4EF6">
            <w:pPr>
              <w:spacing w:after="0"/>
              <w:ind w:left="-158" w:right="201"/>
              <w:jc w:val="right"/>
              <w:rPr>
                <w:rFonts w:ascii="Arial" w:hAnsi="Arial" w:cs="Arial"/>
                <w:sz w:val="18"/>
                <w:szCs w:val="18"/>
              </w:rPr>
            </w:pPr>
            <w:r>
              <w:rPr>
                <w:rFonts w:ascii="Arial" w:hAnsi="Arial" w:cs="Arial"/>
                <w:color w:val="000000"/>
                <w:sz w:val="18"/>
                <w:szCs w:val="18"/>
              </w:rPr>
              <w:t>74.5</w:t>
            </w:r>
          </w:p>
        </w:tc>
        <w:tc>
          <w:tcPr>
            <w:tcW w:w="955" w:type="dxa"/>
            <w:tcBorders>
              <w:top w:val="nil"/>
              <w:left w:val="nil"/>
              <w:bottom w:val="nil"/>
              <w:right w:val="single" w:sz="8" w:space="0" w:color="000000"/>
            </w:tcBorders>
            <w:shd w:val="clear" w:color="000000" w:fill="FFF2CC"/>
            <w:tcMar>
              <w:top w:w="13" w:type="dxa"/>
              <w:left w:w="13" w:type="dxa"/>
              <w:bottom w:w="0" w:type="dxa"/>
              <w:right w:w="13" w:type="dxa"/>
            </w:tcMar>
            <w:vAlign w:val="center"/>
            <w:hideMark/>
          </w:tcPr>
          <w:p w14:paraId="3A2D8573" w14:textId="77777777" w:rsidR="00BA15B9" w:rsidRPr="00160130" w:rsidRDefault="00BA15B9" w:rsidP="00CF4EF6">
            <w:pPr>
              <w:spacing w:after="0"/>
              <w:ind w:left="-84" w:right="160"/>
              <w:jc w:val="right"/>
              <w:rPr>
                <w:rFonts w:ascii="Arial" w:hAnsi="Arial" w:cs="Arial"/>
                <w:sz w:val="18"/>
                <w:szCs w:val="18"/>
              </w:rPr>
            </w:pPr>
            <w:r>
              <w:rPr>
                <w:rFonts w:ascii="Arial" w:hAnsi="Arial" w:cs="Arial"/>
                <w:color w:val="000000"/>
                <w:sz w:val="18"/>
                <w:szCs w:val="18"/>
              </w:rPr>
              <w:t>11.6</w:t>
            </w:r>
          </w:p>
        </w:tc>
        <w:tc>
          <w:tcPr>
            <w:tcW w:w="857" w:type="dxa"/>
            <w:tcBorders>
              <w:top w:val="nil"/>
              <w:left w:val="nil"/>
              <w:bottom w:val="nil"/>
              <w:right w:val="single" w:sz="8" w:space="0" w:color="000000"/>
            </w:tcBorders>
            <w:shd w:val="clear" w:color="000000" w:fill="FFF2CC"/>
            <w:tcMar>
              <w:top w:w="13" w:type="dxa"/>
              <w:left w:w="13" w:type="dxa"/>
              <w:bottom w:w="0" w:type="dxa"/>
              <w:right w:w="13" w:type="dxa"/>
            </w:tcMar>
            <w:vAlign w:val="center"/>
            <w:hideMark/>
          </w:tcPr>
          <w:p w14:paraId="7F656856" w14:textId="77777777" w:rsidR="00BA15B9" w:rsidRPr="00160130" w:rsidRDefault="00BA15B9" w:rsidP="00CF4EF6">
            <w:pPr>
              <w:spacing w:after="0"/>
              <w:ind w:left="-185" w:right="162"/>
              <w:jc w:val="right"/>
              <w:rPr>
                <w:rFonts w:ascii="Arial" w:hAnsi="Arial" w:cs="Arial"/>
                <w:sz w:val="18"/>
                <w:szCs w:val="18"/>
              </w:rPr>
            </w:pPr>
            <w:r>
              <w:rPr>
                <w:rFonts w:ascii="Arial" w:hAnsi="Arial" w:cs="Arial"/>
                <w:color w:val="000000"/>
                <w:sz w:val="18"/>
                <w:szCs w:val="18"/>
              </w:rPr>
              <w:t>83</w:t>
            </w:r>
          </w:p>
        </w:tc>
      </w:tr>
      <w:tr w:rsidR="00BA15B9" w:rsidRPr="00160130" w14:paraId="4434DE99" w14:textId="77777777" w:rsidTr="00CF4EF6">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476A487D"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 </w:t>
            </w:r>
          </w:p>
        </w:tc>
        <w:tc>
          <w:tcPr>
            <w:tcW w:w="2197"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536BC14B"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 </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67E34AF0"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 </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15BEBA39"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 </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50FAD8CC"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 </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425BFDE0"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 </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5E274633"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 </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23BD0BD7"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 </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267BED81"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 </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7B5342C1"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 </w:t>
            </w:r>
          </w:p>
        </w:tc>
      </w:tr>
      <w:tr w:rsidR="00BA15B9" w:rsidRPr="00160130" w14:paraId="58A7E5C8" w14:textId="77777777" w:rsidTr="00CF4EF6">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3B4C706B"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 </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7E8194BB"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b/>
                <w:bCs/>
                <w:sz w:val="18"/>
                <w:szCs w:val="18"/>
                <w:lang w:eastAsia="es-MX"/>
              </w:rPr>
              <w:t>Balance de Cierre</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4C33BE4C"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 </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781846E4"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 </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56649E80"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 </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6D217023"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 </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36D7CE2D"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 </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100D57B6"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 </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6AEA9FE8"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 </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4605695D"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 </w:t>
            </w:r>
          </w:p>
        </w:tc>
      </w:tr>
      <w:tr w:rsidR="00BA15B9" w:rsidRPr="00160130" w14:paraId="1FC2D511" w14:textId="77777777" w:rsidTr="00CF4EF6">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3C27110F"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AN</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41C63967"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Activos No Financieros</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6C94ECCC"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391.7</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284D39C8"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5</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35AE883F"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120.2</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03ADA385"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211.8</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3766D57F"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4.1</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7F193B1B"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732.8</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05FD7013"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0</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66C146B7"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732.8</w:t>
            </w:r>
          </w:p>
        </w:tc>
      </w:tr>
      <w:tr w:rsidR="00BA15B9" w:rsidRPr="00160130" w14:paraId="71F8E8D9" w14:textId="77777777" w:rsidTr="00CF4EF6">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1074A6F3"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AF</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66356D79"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Activos Financieros</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2AB5B9D0"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105</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18A627E6"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138</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39555309"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31.7</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195F47C1"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126.6</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77507587"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0</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64B9A1A5"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401.3</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407B1C78"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116.9</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4E000627"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518.2</w:t>
            </w:r>
          </w:p>
        </w:tc>
      </w:tr>
      <w:tr w:rsidR="00BA15B9" w:rsidRPr="00160130" w14:paraId="3381EEA8" w14:textId="77777777" w:rsidTr="00CF4EF6">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7509AF23"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P</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F90B78C"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Pasivos</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3DDE23A4"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247.4</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0E0A23BF"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129.9</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360A0FB5"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81.9</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3B096ADF"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(-)8.8</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7355B7DD"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(-)4.1</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3A7B84BC"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446.3</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2F9FE60E"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54.1</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2449850C"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518.2</w:t>
            </w:r>
          </w:p>
        </w:tc>
      </w:tr>
      <w:tr w:rsidR="00BA15B9" w:rsidRPr="00160130" w14:paraId="4FF4708D" w14:textId="77777777" w:rsidTr="00CF4EF6">
        <w:trPr>
          <w:trHeight w:val="260"/>
        </w:trPr>
        <w:tc>
          <w:tcPr>
            <w:tcW w:w="573" w:type="dxa"/>
            <w:tcBorders>
              <w:top w:val="nil"/>
              <w:left w:val="single" w:sz="8" w:space="0" w:color="000000"/>
              <w:bottom w:val="nil"/>
              <w:right w:val="single" w:sz="8" w:space="0" w:color="000000"/>
            </w:tcBorders>
            <w:shd w:val="clear" w:color="auto" w:fill="auto"/>
            <w:tcMar>
              <w:top w:w="13" w:type="dxa"/>
              <w:left w:w="117" w:type="dxa"/>
              <w:bottom w:w="0" w:type="dxa"/>
              <w:right w:w="13" w:type="dxa"/>
            </w:tcMar>
            <w:hideMark/>
          </w:tcPr>
          <w:p w14:paraId="1AAD7FF2"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De</w:t>
            </w:r>
          </w:p>
        </w:tc>
        <w:tc>
          <w:tcPr>
            <w:tcW w:w="219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hideMark/>
          </w:tcPr>
          <w:p w14:paraId="0D122362"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 xml:space="preserve">Discrepancia estadística </w:t>
            </w:r>
          </w:p>
        </w:tc>
        <w:tc>
          <w:tcPr>
            <w:tcW w:w="120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0BE4307C"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 </w:t>
            </w:r>
          </w:p>
        </w:tc>
        <w:tc>
          <w:tcPr>
            <w:tcW w:w="116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4C24BC45"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 </w:t>
            </w:r>
          </w:p>
        </w:tc>
        <w:tc>
          <w:tcPr>
            <w:tcW w:w="969"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385777E3"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 </w:t>
            </w:r>
          </w:p>
        </w:tc>
        <w:tc>
          <w:tcPr>
            <w:tcW w:w="960"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0E9F0A9F"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 </w:t>
            </w:r>
          </w:p>
        </w:tc>
        <w:tc>
          <w:tcPr>
            <w:tcW w:w="87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0667305C"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 </w:t>
            </w:r>
          </w:p>
        </w:tc>
        <w:tc>
          <w:tcPr>
            <w:tcW w:w="1202"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3FB6EE8C"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 </w:t>
            </w:r>
          </w:p>
        </w:tc>
        <w:tc>
          <w:tcPr>
            <w:tcW w:w="955"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67EA4261"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 </w:t>
            </w:r>
          </w:p>
        </w:tc>
        <w:tc>
          <w:tcPr>
            <w:tcW w:w="857" w:type="dxa"/>
            <w:tcBorders>
              <w:top w:val="nil"/>
              <w:left w:val="single" w:sz="8" w:space="0" w:color="000000"/>
              <w:bottom w:val="nil"/>
              <w:right w:val="single" w:sz="8" w:space="0" w:color="000000"/>
            </w:tcBorders>
            <w:shd w:val="clear" w:color="auto" w:fill="auto"/>
            <w:tcMar>
              <w:top w:w="13" w:type="dxa"/>
              <w:left w:w="13" w:type="dxa"/>
              <w:bottom w:w="0" w:type="dxa"/>
              <w:right w:w="13" w:type="dxa"/>
            </w:tcMar>
            <w:vAlign w:val="center"/>
            <w:hideMark/>
          </w:tcPr>
          <w:p w14:paraId="2101750E"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17.9</w:t>
            </w:r>
          </w:p>
        </w:tc>
      </w:tr>
      <w:tr w:rsidR="00BA15B9" w:rsidRPr="00160130" w14:paraId="172C50A4" w14:textId="77777777" w:rsidTr="00CF4EF6">
        <w:trPr>
          <w:trHeight w:val="260"/>
        </w:trPr>
        <w:tc>
          <w:tcPr>
            <w:tcW w:w="573" w:type="dxa"/>
            <w:tcBorders>
              <w:top w:val="nil"/>
              <w:left w:val="single" w:sz="8" w:space="0" w:color="000000"/>
              <w:bottom w:val="single" w:sz="8" w:space="0" w:color="000000"/>
              <w:right w:val="single" w:sz="8" w:space="0" w:color="000000"/>
            </w:tcBorders>
            <w:shd w:val="clear" w:color="auto" w:fill="D9E2F3" w:themeFill="accent1" w:themeFillTint="33"/>
            <w:tcMar>
              <w:top w:w="13" w:type="dxa"/>
              <w:left w:w="117" w:type="dxa"/>
              <w:bottom w:w="0" w:type="dxa"/>
              <w:right w:w="13" w:type="dxa"/>
            </w:tcMar>
            <w:vAlign w:val="bottom"/>
            <w:hideMark/>
          </w:tcPr>
          <w:p w14:paraId="6F8EC296"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VN</w:t>
            </w:r>
          </w:p>
        </w:tc>
        <w:tc>
          <w:tcPr>
            <w:tcW w:w="2197" w:type="dxa"/>
            <w:tcBorders>
              <w:top w:val="nil"/>
              <w:left w:val="single" w:sz="8" w:space="0" w:color="000000"/>
              <w:bottom w:val="single" w:sz="8" w:space="0" w:color="000000"/>
              <w:right w:val="single" w:sz="8" w:space="0" w:color="000000"/>
            </w:tcBorders>
            <w:shd w:val="clear" w:color="auto" w:fill="D9E2F3" w:themeFill="accent1" w:themeFillTint="33"/>
            <w:tcMar>
              <w:top w:w="13" w:type="dxa"/>
              <w:left w:w="13" w:type="dxa"/>
              <w:bottom w:w="0" w:type="dxa"/>
              <w:right w:w="13" w:type="dxa"/>
            </w:tcMar>
            <w:vAlign w:val="bottom"/>
            <w:hideMark/>
          </w:tcPr>
          <w:p w14:paraId="52CBEDE0" w14:textId="77777777" w:rsidR="00BA15B9" w:rsidRPr="00160130" w:rsidRDefault="00BA15B9" w:rsidP="00CF4EF6">
            <w:pPr>
              <w:spacing w:after="0"/>
              <w:rPr>
                <w:rFonts w:ascii="Arial" w:eastAsia="Times New Roman" w:hAnsi="Arial" w:cs="Arial"/>
                <w:sz w:val="18"/>
                <w:szCs w:val="18"/>
                <w:lang w:eastAsia="es-MX"/>
              </w:rPr>
            </w:pPr>
            <w:r w:rsidRPr="00160130">
              <w:rPr>
                <w:rFonts w:ascii="Arial" w:eastAsia="Times New Roman" w:hAnsi="Arial" w:cs="Arial"/>
                <w:sz w:val="18"/>
                <w:szCs w:val="18"/>
                <w:lang w:eastAsia="es-MX"/>
              </w:rPr>
              <w:t>Valor Neto (ANF+AF-P)</w:t>
            </w:r>
          </w:p>
        </w:tc>
        <w:tc>
          <w:tcPr>
            <w:tcW w:w="1200" w:type="dxa"/>
            <w:tcBorders>
              <w:top w:val="nil"/>
              <w:left w:val="single" w:sz="8" w:space="0" w:color="000000"/>
              <w:bottom w:val="single" w:sz="8" w:space="0" w:color="000000"/>
              <w:right w:val="single" w:sz="8" w:space="0" w:color="000000"/>
            </w:tcBorders>
            <w:shd w:val="clear" w:color="auto" w:fill="D9E2F3" w:themeFill="accent1" w:themeFillTint="33"/>
            <w:tcMar>
              <w:top w:w="13" w:type="dxa"/>
              <w:left w:w="13" w:type="dxa"/>
              <w:bottom w:w="0" w:type="dxa"/>
              <w:right w:w="13" w:type="dxa"/>
            </w:tcMar>
            <w:vAlign w:val="center"/>
            <w:hideMark/>
          </w:tcPr>
          <w:p w14:paraId="74718E1A" w14:textId="77777777" w:rsidR="00BA15B9" w:rsidRPr="00160130" w:rsidRDefault="00BA15B9" w:rsidP="00CF4EF6">
            <w:pPr>
              <w:spacing w:after="0"/>
              <w:ind w:right="274"/>
              <w:jc w:val="right"/>
              <w:rPr>
                <w:rFonts w:ascii="Arial" w:eastAsia="Times New Roman" w:hAnsi="Arial" w:cs="Arial"/>
                <w:sz w:val="18"/>
                <w:szCs w:val="18"/>
                <w:lang w:eastAsia="es-MX"/>
              </w:rPr>
            </w:pPr>
            <w:r>
              <w:rPr>
                <w:rFonts w:ascii="Arial" w:hAnsi="Arial" w:cs="Arial"/>
                <w:color w:val="000000"/>
                <w:sz w:val="18"/>
                <w:szCs w:val="18"/>
              </w:rPr>
              <w:t>249.3</w:t>
            </w:r>
          </w:p>
        </w:tc>
        <w:tc>
          <w:tcPr>
            <w:tcW w:w="1165" w:type="dxa"/>
            <w:tcBorders>
              <w:top w:val="nil"/>
              <w:left w:val="single" w:sz="8" w:space="0" w:color="000000"/>
              <w:bottom w:val="single" w:sz="8" w:space="0" w:color="000000"/>
              <w:right w:val="single" w:sz="8" w:space="0" w:color="000000"/>
            </w:tcBorders>
            <w:shd w:val="clear" w:color="auto" w:fill="D9E2F3" w:themeFill="accent1" w:themeFillTint="33"/>
            <w:tcMar>
              <w:top w:w="13" w:type="dxa"/>
              <w:left w:w="13" w:type="dxa"/>
              <w:bottom w:w="0" w:type="dxa"/>
              <w:right w:w="13" w:type="dxa"/>
            </w:tcMar>
            <w:vAlign w:val="center"/>
            <w:hideMark/>
          </w:tcPr>
          <w:p w14:paraId="43657295" w14:textId="77777777" w:rsidR="00BA15B9" w:rsidRPr="00160130" w:rsidRDefault="00BA15B9" w:rsidP="00CF4EF6">
            <w:pPr>
              <w:spacing w:after="0"/>
              <w:ind w:left="-158" w:right="304"/>
              <w:jc w:val="right"/>
              <w:rPr>
                <w:rFonts w:ascii="Arial" w:eastAsia="Times New Roman" w:hAnsi="Arial" w:cs="Arial"/>
                <w:sz w:val="18"/>
                <w:szCs w:val="18"/>
                <w:lang w:eastAsia="es-MX"/>
              </w:rPr>
            </w:pPr>
            <w:r>
              <w:rPr>
                <w:rFonts w:ascii="Arial" w:hAnsi="Arial" w:cs="Arial"/>
                <w:color w:val="000000"/>
                <w:sz w:val="18"/>
                <w:szCs w:val="18"/>
              </w:rPr>
              <w:t>13.1</w:t>
            </w:r>
          </w:p>
        </w:tc>
        <w:tc>
          <w:tcPr>
            <w:tcW w:w="969" w:type="dxa"/>
            <w:tcBorders>
              <w:top w:val="nil"/>
              <w:left w:val="single" w:sz="8" w:space="0" w:color="000000"/>
              <w:bottom w:val="single" w:sz="8" w:space="0" w:color="000000"/>
              <w:right w:val="single" w:sz="8" w:space="0" w:color="000000"/>
            </w:tcBorders>
            <w:shd w:val="clear" w:color="auto" w:fill="D9E2F3" w:themeFill="accent1" w:themeFillTint="33"/>
            <w:tcMar>
              <w:top w:w="13" w:type="dxa"/>
              <w:left w:w="13" w:type="dxa"/>
              <w:bottom w:w="0" w:type="dxa"/>
              <w:right w:w="13" w:type="dxa"/>
            </w:tcMar>
            <w:vAlign w:val="center"/>
            <w:hideMark/>
          </w:tcPr>
          <w:p w14:paraId="25E990C7" w14:textId="77777777" w:rsidR="00BA15B9" w:rsidRPr="00160130" w:rsidRDefault="00BA15B9" w:rsidP="00CF4EF6">
            <w:pPr>
              <w:spacing w:after="0"/>
              <w:ind w:left="-188" w:right="276"/>
              <w:jc w:val="right"/>
              <w:rPr>
                <w:rFonts w:ascii="Arial" w:eastAsia="Times New Roman" w:hAnsi="Arial" w:cs="Arial"/>
                <w:sz w:val="18"/>
                <w:szCs w:val="18"/>
                <w:lang w:eastAsia="es-MX"/>
              </w:rPr>
            </w:pPr>
            <w:r>
              <w:rPr>
                <w:rFonts w:ascii="Arial" w:hAnsi="Arial" w:cs="Arial"/>
                <w:color w:val="000000"/>
                <w:sz w:val="18"/>
                <w:szCs w:val="18"/>
              </w:rPr>
              <w:t>70</w:t>
            </w:r>
          </w:p>
        </w:tc>
        <w:tc>
          <w:tcPr>
            <w:tcW w:w="960" w:type="dxa"/>
            <w:tcBorders>
              <w:top w:val="nil"/>
              <w:left w:val="single" w:sz="8" w:space="0" w:color="000000"/>
              <w:bottom w:val="single" w:sz="8" w:space="0" w:color="000000"/>
              <w:right w:val="single" w:sz="8" w:space="0" w:color="000000"/>
            </w:tcBorders>
            <w:shd w:val="clear" w:color="auto" w:fill="D9E2F3" w:themeFill="accent1" w:themeFillTint="33"/>
            <w:tcMar>
              <w:top w:w="13" w:type="dxa"/>
              <w:left w:w="13" w:type="dxa"/>
              <w:bottom w:w="0" w:type="dxa"/>
              <w:right w:w="13" w:type="dxa"/>
            </w:tcMar>
            <w:vAlign w:val="center"/>
            <w:hideMark/>
          </w:tcPr>
          <w:p w14:paraId="0C63E32F" w14:textId="77777777" w:rsidR="00BA15B9" w:rsidRPr="00160130" w:rsidRDefault="00BA15B9" w:rsidP="00CF4EF6">
            <w:pPr>
              <w:spacing w:after="0"/>
              <w:ind w:left="-159" w:right="249"/>
              <w:jc w:val="right"/>
              <w:rPr>
                <w:rFonts w:ascii="Arial" w:eastAsia="Times New Roman" w:hAnsi="Arial" w:cs="Arial"/>
                <w:sz w:val="18"/>
                <w:szCs w:val="18"/>
                <w:lang w:eastAsia="es-MX"/>
              </w:rPr>
            </w:pPr>
            <w:r>
              <w:rPr>
                <w:rFonts w:ascii="Arial" w:hAnsi="Arial" w:cs="Arial"/>
                <w:color w:val="000000"/>
                <w:sz w:val="18"/>
                <w:szCs w:val="18"/>
              </w:rPr>
              <w:t>347.2</w:t>
            </w:r>
          </w:p>
        </w:tc>
        <w:tc>
          <w:tcPr>
            <w:tcW w:w="875" w:type="dxa"/>
            <w:tcBorders>
              <w:top w:val="nil"/>
              <w:left w:val="single" w:sz="8" w:space="0" w:color="000000"/>
              <w:bottom w:val="single" w:sz="8" w:space="0" w:color="000000"/>
              <w:right w:val="single" w:sz="8" w:space="0" w:color="000000"/>
            </w:tcBorders>
            <w:shd w:val="clear" w:color="auto" w:fill="D9E2F3" w:themeFill="accent1" w:themeFillTint="33"/>
            <w:tcMar>
              <w:top w:w="13" w:type="dxa"/>
              <w:left w:w="13" w:type="dxa"/>
              <w:bottom w:w="0" w:type="dxa"/>
              <w:right w:w="13" w:type="dxa"/>
            </w:tcMar>
            <w:vAlign w:val="center"/>
            <w:hideMark/>
          </w:tcPr>
          <w:p w14:paraId="6F0F4116" w14:textId="77777777" w:rsidR="00BA15B9" w:rsidRPr="00160130" w:rsidRDefault="00BA15B9" w:rsidP="00CF4EF6">
            <w:pPr>
              <w:spacing w:after="0"/>
              <w:ind w:left="-274" w:right="274"/>
              <w:jc w:val="right"/>
              <w:rPr>
                <w:rFonts w:ascii="Arial" w:eastAsia="Times New Roman" w:hAnsi="Arial" w:cs="Arial"/>
                <w:sz w:val="18"/>
                <w:szCs w:val="18"/>
                <w:lang w:eastAsia="es-MX"/>
              </w:rPr>
            </w:pPr>
            <w:r>
              <w:rPr>
                <w:rFonts w:ascii="Arial" w:hAnsi="Arial" w:cs="Arial"/>
                <w:color w:val="000000"/>
                <w:sz w:val="18"/>
                <w:szCs w:val="18"/>
              </w:rPr>
              <w:t>8.2</w:t>
            </w:r>
          </w:p>
        </w:tc>
        <w:tc>
          <w:tcPr>
            <w:tcW w:w="1202" w:type="dxa"/>
            <w:tcBorders>
              <w:top w:val="nil"/>
              <w:left w:val="single" w:sz="8" w:space="0" w:color="000000"/>
              <w:bottom w:val="single" w:sz="8" w:space="0" w:color="000000"/>
              <w:right w:val="single" w:sz="8" w:space="0" w:color="000000"/>
            </w:tcBorders>
            <w:shd w:val="clear" w:color="auto" w:fill="D9E2F3" w:themeFill="accent1" w:themeFillTint="33"/>
            <w:tcMar>
              <w:top w:w="13" w:type="dxa"/>
              <w:left w:w="13" w:type="dxa"/>
              <w:bottom w:w="0" w:type="dxa"/>
              <w:right w:w="13" w:type="dxa"/>
            </w:tcMar>
            <w:vAlign w:val="center"/>
            <w:hideMark/>
          </w:tcPr>
          <w:p w14:paraId="3740DFFB" w14:textId="77777777" w:rsidR="00BA15B9" w:rsidRPr="00160130" w:rsidRDefault="00BA15B9" w:rsidP="00CF4EF6">
            <w:pPr>
              <w:spacing w:after="0"/>
              <w:ind w:left="-158" w:right="201"/>
              <w:jc w:val="right"/>
              <w:rPr>
                <w:rFonts w:ascii="Arial" w:eastAsia="Times New Roman" w:hAnsi="Arial" w:cs="Arial"/>
                <w:sz w:val="18"/>
                <w:szCs w:val="18"/>
                <w:lang w:eastAsia="es-MX"/>
              </w:rPr>
            </w:pPr>
            <w:r>
              <w:rPr>
                <w:rFonts w:ascii="Arial" w:hAnsi="Arial" w:cs="Arial"/>
                <w:color w:val="000000"/>
                <w:sz w:val="18"/>
                <w:szCs w:val="18"/>
              </w:rPr>
              <w:t>687.8</w:t>
            </w:r>
          </w:p>
        </w:tc>
        <w:tc>
          <w:tcPr>
            <w:tcW w:w="955" w:type="dxa"/>
            <w:tcBorders>
              <w:top w:val="nil"/>
              <w:left w:val="single" w:sz="8" w:space="0" w:color="000000"/>
              <w:bottom w:val="single" w:sz="8" w:space="0" w:color="000000"/>
              <w:right w:val="single" w:sz="8" w:space="0" w:color="000000"/>
            </w:tcBorders>
            <w:shd w:val="clear" w:color="auto" w:fill="D9E2F3" w:themeFill="accent1" w:themeFillTint="33"/>
            <w:tcMar>
              <w:top w:w="13" w:type="dxa"/>
              <w:left w:w="13" w:type="dxa"/>
              <w:bottom w:w="0" w:type="dxa"/>
              <w:right w:w="13" w:type="dxa"/>
            </w:tcMar>
            <w:vAlign w:val="center"/>
            <w:hideMark/>
          </w:tcPr>
          <w:p w14:paraId="4EDD64BE" w14:textId="77777777" w:rsidR="00BA15B9" w:rsidRPr="00160130" w:rsidRDefault="00BA15B9" w:rsidP="00CF4EF6">
            <w:pPr>
              <w:spacing w:after="0"/>
              <w:ind w:left="-84" w:right="160"/>
              <w:jc w:val="right"/>
              <w:rPr>
                <w:rFonts w:ascii="Arial" w:eastAsia="Times New Roman" w:hAnsi="Arial" w:cs="Arial"/>
                <w:sz w:val="18"/>
                <w:szCs w:val="18"/>
                <w:lang w:eastAsia="es-MX"/>
              </w:rPr>
            </w:pPr>
            <w:r>
              <w:rPr>
                <w:rFonts w:ascii="Arial" w:hAnsi="Arial" w:cs="Arial"/>
                <w:color w:val="000000"/>
                <w:sz w:val="18"/>
                <w:szCs w:val="18"/>
              </w:rPr>
              <w:t>62.8</w:t>
            </w:r>
          </w:p>
        </w:tc>
        <w:tc>
          <w:tcPr>
            <w:tcW w:w="857" w:type="dxa"/>
            <w:tcBorders>
              <w:top w:val="nil"/>
              <w:left w:val="single" w:sz="8" w:space="0" w:color="000000"/>
              <w:bottom w:val="single" w:sz="8" w:space="0" w:color="000000"/>
              <w:right w:val="single" w:sz="8" w:space="0" w:color="000000"/>
            </w:tcBorders>
            <w:shd w:val="clear" w:color="auto" w:fill="D9E2F3" w:themeFill="accent1" w:themeFillTint="33"/>
            <w:tcMar>
              <w:top w:w="13" w:type="dxa"/>
              <w:left w:w="13" w:type="dxa"/>
              <w:bottom w:w="0" w:type="dxa"/>
              <w:right w:w="13" w:type="dxa"/>
            </w:tcMar>
            <w:vAlign w:val="center"/>
            <w:hideMark/>
          </w:tcPr>
          <w:p w14:paraId="1E6EAE95" w14:textId="77777777" w:rsidR="00BA15B9" w:rsidRPr="00160130" w:rsidRDefault="00BA15B9" w:rsidP="00CF4EF6">
            <w:pPr>
              <w:spacing w:after="0"/>
              <w:ind w:left="-185" w:right="162"/>
              <w:jc w:val="right"/>
              <w:rPr>
                <w:rFonts w:ascii="Arial" w:eastAsia="Times New Roman" w:hAnsi="Arial" w:cs="Arial"/>
                <w:sz w:val="18"/>
                <w:szCs w:val="18"/>
                <w:lang w:eastAsia="es-MX"/>
              </w:rPr>
            </w:pPr>
            <w:r>
              <w:rPr>
                <w:rFonts w:ascii="Arial" w:hAnsi="Arial" w:cs="Arial"/>
                <w:color w:val="000000"/>
                <w:sz w:val="18"/>
                <w:szCs w:val="18"/>
              </w:rPr>
              <w:t>732.8</w:t>
            </w:r>
          </w:p>
        </w:tc>
      </w:tr>
    </w:tbl>
    <w:p w14:paraId="34359284" w14:textId="3CE77E9D" w:rsidR="00B661D8" w:rsidRDefault="00B661D8" w:rsidP="00BA15B9">
      <w:pPr>
        <w:spacing w:after="0"/>
        <w:ind w:hanging="993"/>
        <w:rPr>
          <w:rFonts w:ascii="Arial" w:hAnsi="Arial" w:cs="Arial"/>
          <w:sz w:val="16"/>
        </w:rPr>
      </w:pPr>
      <w:r w:rsidRPr="00C77061">
        <w:rPr>
          <w:rFonts w:ascii="Arial" w:hAnsi="Arial" w:cs="Arial"/>
          <w:sz w:val="16"/>
        </w:rPr>
        <w:t>Nota: La suma</w:t>
      </w:r>
      <w:r>
        <w:rPr>
          <w:rFonts w:ascii="Arial" w:hAnsi="Arial" w:cs="Arial"/>
          <w:sz w:val="16"/>
        </w:rPr>
        <w:t xml:space="preserve"> o resta de los parciales puede</w:t>
      </w:r>
      <w:r w:rsidRPr="00C77061">
        <w:rPr>
          <w:rFonts w:ascii="Arial" w:hAnsi="Arial" w:cs="Arial"/>
          <w:sz w:val="16"/>
        </w:rPr>
        <w:t xml:space="preserve"> no coincidir con </w:t>
      </w:r>
      <w:r>
        <w:rPr>
          <w:rFonts w:ascii="Arial" w:hAnsi="Arial" w:cs="Arial"/>
          <w:sz w:val="16"/>
        </w:rPr>
        <w:t>los totales debido al redondeo.</w:t>
      </w:r>
    </w:p>
    <w:p w14:paraId="064299F7" w14:textId="57C8E9EE" w:rsidR="00B661D8" w:rsidRPr="00F615EE" w:rsidRDefault="00B661D8" w:rsidP="00B661D8">
      <w:pPr>
        <w:spacing w:after="0"/>
        <w:ind w:left="-993"/>
        <w:rPr>
          <w:rFonts w:ascii="Arial" w:eastAsia="Times New Roman" w:hAnsi="Arial" w:cs="Arial"/>
          <w:sz w:val="18"/>
          <w:szCs w:val="18"/>
          <w:lang w:eastAsia="es-MX"/>
        </w:rPr>
      </w:pPr>
      <w:r w:rsidRPr="00913174">
        <w:rPr>
          <w:rFonts w:ascii="Arial" w:hAnsi="Arial" w:cs="Arial"/>
          <w:sz w:val="16"/>
        </w:rPr>
        <w:t>F</w:t>
      </w:r>
      <w:r>
        <w:rPr>
          <w:rFonts w:ascii="Arial" w:hAnsi="Arial" w:cs="Arial"/>
          <w:sz w:val="16"/>
        </w:rPr>
        <w:t>uente: INEGI.</w:t>
      </w:r>
    </w:p>
    <w:p w14:paraId="6DF5E86C" w14:textId="77777777" w:rsidR="001F7598" w:rsidRDefault="001F7598" w:rsidP="001F7598">
      <w:pPr>
        <w:spacing w:after="0" w:line="240" w:lineRule="auto"/>
        <w:ind w:left="-567"/>
        <w:jc w:val="both"/>
        <w:rPr>
          <w:rFonts w:ascii="Arial" w:eastAsia="Arial" w:hAnsi="Arial" w:cs="Arial"/>
          <w:sz w:val="24"/>
          <w:szCs w:val="24"/>
        </w:rPr>
      </w:pPr>
    </w:p>
    <w:p w14:paraId="44193B33" w14:textId="32124B9A" w:rsidR="00B661D8" w:rsidRDefault="00C608F7" w:rsidP="001F7598">
      <w:pPr>
        <w:spacing w:after="0" w:line="240" w:lineRule="auto"/>
        <w:ind w:left="-567"/>
        <w:jc w:val="both"/>
        <w:rPr>
          <w:rFonts w:ascii="Arial" w:eastAsia="Arial" w:hAnsi="Arial" w:cs="Arial"/>
          <w:sz w:val="24"/>
          <w:szCs w:val="24"/>
        </w:rPr>
      </w:pPr>
      <w:r w:rsidRPr="00C608F7">
        <w:rPr>
          <w:rFonts w:ascii="Arial" w:eastAsia="Arial" w:hAnsi="Arial" w:cs="Arial"/>
          <w:sz w:val="24"/>
          <w:szCs w:val="24"/>
        </w:rPr>
        <w:t xml:space="preserve">Al final de 2020 fueron los </w:t>
      </w:r>
      <w:r w:rsidR="001F7598">
        <w:rPr>
          <w:rFonts w:ascii="Arial" w:eastAsia="Arial" w:hAnsi="Arial" w:cs="Arial"/>
          <w:sz w:val="24"/>
          <w:szCs w:val="24"/>
        </w:rPr>
        <w:t>h</w:t>
      </w:r>
      <w:r w:rsidRPr="00C608F7">
        <w:rPr>
          <w:rFonts w:ascii="Arial" w:eastAsia="Arial" w:hAnsi="Arial" w:cs="Arial"/>
          <w:sz w:val="24"/>
          <w:szCs w:val="24"/>
        </w:rPr>
        <w:t xml:space="preserve">ogares y las </w:t>
      </w:r>
      <w:r w:rsidR="001F7598">
        <w:rPr>
          <w:rFonts w:ascii="Arial" w:eastAsia="Arial" w:hAnsi="Arial" w:cs="Arial"/>
          <w:sz w:val="24"/>
          <w:szCs w:val="24"/>
        </w:rPr>
        <w:t>s</w:t>
      </w:r>
      <w:r w:rsidRPr="00C608F7">
        <w:rPr>
          <w:rFonts w:ascii="Arial" w:eastAsia="Arial" w:hAnsi="Arial" w:cs="Arial"/>
          <w:sz w:val="24"/>
          <w:szCs w:val="24"/>
        </w:rPr>
        <w:t xml:space="preserve">ociedades no financieras los sectores con mayor posesión de activos netos. Los </w:t>
      </w:r>
      <w:r w:rsidR="001F7598">
        <w:rPr>
          <w:rFonts w:ascii="Arial" w:eastAsia="Arial" w:hAnsi="Arial" w:cs="Arial"/>
          <w:sz w:val="24"/>
          <w:szCs w:val="24"/>
        </w:rPr>
        <w:t>h</w:t>
      </w:r>
      <w:r w:rsidRPr="00C608F7">
        <w:rPr>
          <w:rFonts w:ascii="Arial" w:eastAsia="Arial" w:hAnsi="Arial" w:cs="Arial"/>
          <w:sz w:val="24"/>
          <w:szCs w:val="24"/>
        </w:rPr>
        <w:t xml:space="preserve">ogares concluyeron el año con un valor neto equivalente al 347.2% del PIB (81,101,766 millones de pesos), mientras que las </w:t>
      </w:r>
      <w:r w:rsidR="001F7598">
        <w:rPr>
          <w:rFonts w:ascii="Arial" w:eastAsia="Arial" w:hAnsi="Arial" w:cs="Arial"/>
          <w:sz w:val="24"/>
          <w:szCs w:val="24"/>
        </w:rPr>
        <w:t>s</w:t>
      </w:r>
      <w:r w:rsidRPr="00C608F7">
        <w:rPr>
          <w:rFonts w:ascii="Arial" w:eastAsia="Arial" w:hAnsi="Arial" w:cs="Arial"/>
          <w:sz w:val="24"/>
          <w:szCs w:val="24"/>
        </w:rPr>
        <w:t>ociedades no financieras lo hicieron con activos netos por 249.3% del PIB (58</w:t>
      </w:r>
      <w:r w:rsidR="001F7598">
        <w:rPr>
          <w:rFonts w:ascii="Arial" w:eastAsia="Arial" w:hAnsi="Arial" w:cs="Arial"/>
          <w:sz w:val="24"/>
          <w:szCs w:val="24"/>
        </w:rPr>
        <w:t xml:space="preserve"> </w:t>
      </w:r>
      <w:r w:rsidRPr="00C608F7">
        <w:rPr>
          <w:rFonts w:ascii="Arial" w:eastAsia="Arial" w:hAnsi="Arial" w:cs="Arial"/>
          <w:sz w:val="24"/>
          <w:szCs w:val="24"/>
        </w:rPr>
        <w:t>238</w:t>
      </w:r>
      <w:r w:rsidR="001F7598">
        <w:rPr>
          <w:rFonts w:ascii="Arial" w:eastAsia="Arial" w:hAnsi="Arial" w:cs="Arial"/>
          <w:sz w:val="24"/>
          <w:szCs w:val="24"/>
        </w:rPr>
        <w:t xml:space="preserve"> </w:t>
      </w:r>
      <w:r w:rsidRPr="00C608F7">
        <w:rPr>
          <w:rFonts w:ascii="Arial" w:eastAsia="Arial" w:hAnsi="Arial" w:cs="Arial"/>
          <w:sz w:val="24"/>
          <w:szCs w:val="24"/>
        </w:rPr>
        <w:t>959 millones de pesos). En el año de estudio ambos sectores concentraron 81.4% del valor neto total de los activos del país.</w:t>
      </w:r>
    </w:p>
    <w:p w14:paraId="1700DC49" w14:textId="77777777" w:rsidR="00B661D8" w:rsidRDefault="00B661D8" w:rsidP="00B661D8">
      <w:pPr>
        <w:rPr>
          <w:rFonts w:ascii="Arial" w:hAnsi="Arial" w:cs="Arial"/>
          <w:b/>
          <w:smallCaps/>
          <w:sz w:val="24"/>
        </w:rPr>
      </w:pPr>
      <w:r>
        <w:rPr>
          <w:rFonts w:ascii="Arial" w:hAnsi="Arial" w:cs="Arial"/>
          <w:b/>
          <w:smallCaps/>
          <w:sz w:val="24"/>
        </w:rPr>
        <w:br w:type="page"/>
      </w:r>
    </w:p>
    <w:p w14:paraId="170F9E4F" w14:textId="77777777" w:rsidR="00B661D8" w:rsidRPr="00967568" w:rsidRDefault="00B661D8" w:rsidP="001F7598">
      <w:pPr>
        <w:spacing w:before="480" w:after="0" w:line="240" w:lineRule="auto"/>
        <w:ind w:left="-567"/>
        <w:jc w:val="both"/>
        <w:rPr>
          <w:rFonts w:ascii="Arial" w:hAnsi="Arial" w:cs="Arial"/>
          <w:sz w:val="24"/>
          <w:szCs w:val="24"/>
        </w:rPr>
      </w:pPr>
      <w:bookmarkStart w:id="3" w:name="_Hlk57014935"/>
      <w:r>
        <w:rPr>
          <w:rFonts w:ascii="Arial" w:hAnsi="Arial" w:cs="Arial"/>
          <w:b/>
          <w:smallCaps/>
          <w:sz w:val="24"/>
        </w:rPr>
        <w:lastRenderedPageBreak/>
        <w:t>A</w:t>
      </w:r>
      <w:r w:rsidRPr="00967568">
        <w:rPr>
          <w:rFonts w:ascii="Arial" w:hAnsi="Arial" w:cs="Arial"/>
          <w:b/>
          <w:smallCaps/>
          <w:sz w:val="24"/>
        </w:rPr>
        <w:t>spectos Metodológicos</w:t>
      </w:r>
    </w:p>
    <w:p w14:paraId="4D39029B" w14:textId="77777777" w:rsidR="00B661D8" w:rsidRPr="00557C6D" w:rsidRDefault="00B661D8" w:rsidP="001F7598">
      <w:pPr>
        <w:spacing w:before="24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Los resultados por sector institucional forman parte de un complemento informativo de las “Cuentas de bienes y servicios” por sector económico de origen que difunde el Instituto. Estos dos enfoques de la economía permiten disponer de información acerca del comportamiento real y, en la perspectiva de sectores institucionales, la vinculación de la corriente real con la financiera dentro del circuito de la economía.</w:t>
      </w:r>
    </w:p>
    <w:p w14:paraId="1F25E035" w14:textId="77777777" w:rsidR="00B661D8" w:rsidRPr="00557C6D" w:rsidRDefault="00B661D8" w:rsidP="001F7598">
      <w:pPr>
        <w:spacing w:before="24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Las unidades institucionales son entidades económicas con capacidad para realizar actividades económicas y efectuar transacciones con otras, poseer activos y contraer pasivos, se agrupan en sectores institucionales en función de su naturaleza. La sectorización definida para México guarda correspondencia con la recomendada en el SCN 2008, en tanto que la subsectorización aplicada responde a la importancia económica y a la disponibilidad de información adecuada para el sistema.</w:t>
      </w:r>
    </w:p>
    <w:p w14:paraId="0B171A50" w14:textId="77777777" w:rsidR="00B661D8" w:rsidRPr="00557C6D" w:rsidRDefault="00B661D8" w:rsidP="001F7598">
      <w:pPr>
        <w:spacing w:before="28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1. Sociedades no financieras: Está conformado por las sociedades o empresas no financieras residentes en el país, incluidas las denominadas cuasisociedades que son empresas que no están constituidas en sociedad pero que funcionan como tal, es decir, su operación es en forma autónoma e independiente de sus propietarios.</w:t>
      </w:r>
    </w:p>
    <w:p w14:paraId="1059265D" w14:textId="6F917583" w:rsidR="00B661D8" w:rsidRPr="00557C6D" w:rsidRDefault="00B661D8" w:rsidP="001F7598">
      <w:pPr>
        <w:spacing w:before="28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 xml:space="preserve">La función principal de este sector es la de producir bienes y servicios no financieros para su </w:t>
      </w:r>
      <w:r>
        <w:rPr>
          <w:rFonts w:ascii="Arial" w:eastAsia="Arial" w:hAnsi="Arial" w:cs="Arial"/>
          <w:spacing w:val="-2"/>
          <w:sz w:val="24"/>
          <w:szCs w:val="24"/>
        </w:rPr>
        <w:t>venta en el</w:t>
      </w:r>
      <w:r w:rsidRPr="00557C6D">
        <w:rPr>
          <w:rFonts w:ascii="Arial" w:eastAsia="Arial" w:hAnsi="Arial" w:cs="Arial"/>
          <w:spacing w:val="-2"/>
          <w:sz w:val="24"/>
          <w:szCs w:val="24"/>
        </w:rPr>
        <w:t xml:space="preserve"> mercado. Las sociedades públicas adicionalmente pueden recibir transferencias, aportaciones y/o subsidios del </w:t>
      </w:r>
      <w:r w:rsidR="001F7598">
        <w:rPr>
          <w:rFonts w:ascii="Arial" w:eastAsia="Arial" w:hAnsi="Arial" w:cs="Arial"/>
          <w:spacing w:val="-2"/>
          <w:sz w:val="24"/>
          <w:szCs w:val="24"/>
        </w:rPr>
        <w:t>g</w:t>
      </w:r>
      <w:r w:rsidRPr="00557C6D">
        <w:rPr>
          <w:rFonts w:ascii="Arial" w:eastAsia="Arial" w:hAnsi="Arial" w:cs="Arial"/>
          <w:spacing w:val="-2"/>
          <w:sz w:val="24"/>
          <w:szCs w:val="24"/>
        </w:rPr>
        <w:t>obierno general.</w:t>
      </w:r>
    </w:p>
    <w:p w14:paraId="47217335" w14:textId="77777777" w:rsidR="00B661D8" w:rsidRPr="00557C6D" w:rsidRDefault="00B661D8" w:rsidP="001F7598">
      <w:pPr>
        <w:spacing w:before="28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2. Sociedades financieras: Se conforman por las sociedades y cuasisociedades financieras, tanto de capital privado como público. Como su nombre lo indica, realizan actividades de intermediación financiera, facilitan su realización y administran carteras de riesgo. Asimismo, se incluyen las sociedades cuya función principal es asegurar y afianzar transformando riesgos individuales en colectivos mediante la constitución de reservas técnicas de seguros y cuyos “recursos” principales provienen de primas contractuales.</w:t>
      </w:r>
    </w:p>
    <w:p w14:paraId="694DA5A6" w14:textId="39101596" w:rsidR="00B661D8" w:rsidRPr="00557C6D" w:rsidRDefault="00B661D8" w:rsidP="001F7598">
      <w:pPr>
        <w:spacing w:before="28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 xml:space="preserve">3. Gobierno general: </w:t>
      </w:r>
      <w:r w:rsidR="001F7598">
        <w:rPr>
          <w:rFonts w:ascii="Arial" w:eastAsia="Arial" w:hAnsi="Arial" w:cs="Arial"/>
          <w:spacing w:val="-2"/>
          <w:sz w:val="24"/>
          <w:szCs w:val="24"/>
        </w:rPr>
        <w:t>Su</w:t>
      </w:r>
      <w:r w:rsidRPr="00557C6D">
        <w:rPr>
          <w:rFonts w:ascii="Arial" w:eastAsia="Arial" w:hAnsi="Arial" w:cs="Arial"/>
          <w:spacing w:val="-2"/>
          <w:sz w:val="24"/>
          <w:szCs w:val="24"/>
        </w:rPr>
        <w:t xml:space="preserve"> función principal es suministrar bienes y servicios no de mercado tanto para los individuos como para la comunidad en su conjunto, ejemplo de ello son: seguridad pública, administración de justicia, educación, salud, esparcimiento e investigación, entre otros.</w:t>
      </w:r>
    </w:p>
    <w:p w14:paraId="62D8B2A2" w14:textId="61EB5A67" w:rsidR="00B661D8" w:rsidRPr="00557C6D" w:rsidRDefault="00B661D8" w:rsidP="001F7598">
      <w:pPr>
        <w:spacing w:before="28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 xml:space="preserve">El Gobierno general se subdivide en cuatro subsectores: </w:t>
      </w:r>
      <w:r w:rsidR="001F7598">
        <w:rPr>
          <w:rFonts w:ascii="Arial" w:eastAsia="Arial" w:hAnsi="Arial" w:cs="Arial"/>
          <w:spacing w:val="-2"/>
          <w:sz w:val="24"/>
          <w:szCs w:val="24"/>
        </w:rPr>
        <w:t>g</w:t>
      </w:r>
      <w:r w:rsidRPr="00557C6D">
        <w:rPr>
          <w:rFonts w:ascii="Arial" w:eastAsia="Arial" w:hAnsi="Arial" w:cs="Arial"/>
          <w:spacing w:val="-2"/>
          <w:sz w:val="24"/>
          <w:szCs w:val="24"/>
        </w:rPr>
        <w:t xml:space="preserve">obierno central, </w:t>
      </w:r>
      <w:r w:rsidR="001F7598">
        <w:rPr>
          <w:rFonts w:ascii="Arial" w:eastAsia="Arial" w:hAnsi="Arial" w:cs="Arial"/>
          <w:spacing w:val="-2"/>
          <w:sz w:val="24"/>
          <w:szCs w:val="24"/>
        </w:rPr>
        <w:t>g</w:t>
      </w:r>
      <w:r w:rsidRPr="00557C6D">
        <w:rPr>
          <w:rFonts w:ascii="Arial" w:eastAsia="Arial" w:hAnsi="Arial" w:cs="Arial"/>
          <w:spacing w:val="-2"/>
          <w:sz w:val="24"/>
          <w:szCs w:val="24"/>
        </w:rPr>
        <w:t xml:space="preserve">obierno estatal, </w:t>
      </w:r>
      <w:r w:rsidR="001F7598">
        <w:rPr>
          <w:rFonts w:ascii="Arial" w:eastAsia="Arial" w:hAnsi="Arial" w:cs="Arial"/>
          <w:spacing w:val="-2"/>
          <w:sz w:val="24"/>
          <w:szCs w:val="24"/>
        </w:rPr>
        <w:t>g</w:t>
      </w:r>
      <w:r w:rsidRPr="00557C6D">
        <w:rPr>
          <w:rFonts w:ascii="Arial" w:eastAsia="Arial" w:hAnsi="Arial" w:cs="Arial"/>
          <w:spacing w:val="-2"/>
          <w:sz w:val="24"/>
          <w:szCs w:val="24"/>
        </w:rPr>
        <w:t xml:space="preserve">obierno local y </w:t>
      </w:r>
      <w:r w:rsidR="001F7598">
        <w:rPr>
          <w:rFonts w:ascii="Arial" w:eastAsia="Arial" w:hAnsi="Arial" w:cs="Arial"/>
          <w:spacing w:val="-2"/>
          <w:sz w:val="24"/>
          <w:szCs w:val="24"/>
        </w:rPr>
        <w:t>f</w:t>
      </w:r>
      <w:r w:rsidRPr="00557C6D">
        <w:rPr>
          <w:rFonts w:ascii="Arial" w:eastAsia="Arial" w:hAnsi="Arial" w:cs="Arial"/>
          <w:spacing w:val="-2"/>
          <w:sz w:val="24"/>
          <w:szCs w:val="24"/>
        </w:rPr>
        <w:t>ondos de seguridad social. Cada uno de estos subsectores se presenta desagregado para los niveles de gobierno que lo componen.</w:t>
      </w:r>
    </w:p>
    <w:p w14:paraId="65699AFD" w14:textId="77777777" w:rsidR="00B661D8" w:rsidRPr="00557C6D" w:rsidRDefault="00B661D8" w:rsidP="001F7598">
      <w:pPr>
        <w:spacing w:before="280" w:after="0" w:line="246" w:lineRule="auto"/>
        <w:ind w:left="-567"/>
        <w:jc w:val="both"/>
        <w:rPr>
          <w:rFonts w:ascii="Arial" w:eastAsia="Arial" w:hAnsi="Arial" w:cs="Arial"/>
          <w:sz w:val="24"/>
          <w:szCs w:val="24"/>
        </w:rPr>
      </w:pPr>
      <w:r w:rsidRPr="00557C6D">
        <w:rPr>
          <w:rFonts w:ascii="Arial" w:eastAsia="Arial" w:hAnsi="Arial" w:cs="Arial"/>
          <w:spacing w:val="-2"/>
          <w:sz w:val="24"/>
          <w:szCs w:val="24"/>
        </w:rPr>
        <w:t>4. Hogares: En el SCN 2008 se define como una unidad institucional cuando se trata de un pequeño</w:t>
      </w:r>
      <w:r w:rsidRPr="00557C6D">
        <w:rPr>
          <w:rFonts w:ascii="Arial" w:eastAsia="Arial" w:hAnsi="Arial" w:cs="Arial"/>
          <w:spacing w:val="5"/>
          <w:sz w:val="24"/>
          <w:szCs w:val="24"/>
        </w:rPr>
        <w:t xml:space="preserve"> </w:t>
      </w:r>
      <w:r w:rsidRPr="00557C6D">
        <w:rPr>
          <w:rFonts w:ascii="Arial" w:eastAsia="Arial" w:hAnsi="Arial" w:cs="Arial"/>
          <w:spacing w:val="1"/>
          <w:sz w:val="24"/>
          <w:szCs w:val="24"/>
        </w:rPr>
        <w:t>grup</w:t>
      </w:r>
      <w:r w:rsidRPr="00557C6D">
        <w:rPr>
          <w:rFonts w:ascii="Arial" w:eastAsia="Arial" w:hAnsi="Arial" w:cs="Arial"/>
          <w:sz w:val="24"/>
          <w:szCs w:val="24"/>
        </w:rPr>
        <w:t xml:space="preserve">o </w:t>
      </w:r>
      <w:r w:rsidRPr="00557C6D">
        <w:rPr>
          <w:rFonts w:ascii="Arial" w:eastAsia="Arial" w:hAnsi="Arial" w:cs="Arial"/>
          <w:spacing w:val="1"/>
          <w:sz w:val="24"/>
          <w:szCs w:val="24"/>
        </w:rPr>
        <w:t>d</w:t>
      </w:r>
      <w:r w:rsidRPr="00557C6D">
        <w:rPr>
          <w:rFonts w:ascii="Arial" w:eastAsia="Arial" w:hAnsi="Arial" w:cs="Arial"/>
          <w:sz w:val="24"/>
          <w:szCs w:val="24"/>
        </w:rPr>
        <w:t xml:space="preserve">e </w:t>
      </w:r>
      <w:r w:rsidRPr="00557C6D">
        <w:rPr>
          <w:rFonts w:ascii="Arial" w:eastAsia="Arial" w:hAnsi="Arial" w:cs="Arial"/>
          <w:spacing w:val="1"/>
          <w:sz w:val="24"/>
          <w:szCs w:val="24"/>
        </w:rPr>
        <w:t>per</w:t>
      </w:r>
      <w:r w:rsidRPr="00557C6D">
        <w:rPr>
          <w:rFonts w:ascii="Arial" w:eastAsia="Arial" w:hAnsi="Arial" w:cs="Arial"/>
          <w:sz w:val="24"/>
          <w:szCs w:val="24"/>
        </w:rPr>
        <w:t>s</w:t>
      </w:r>
      <w:r w:rsidRPr="00557C6D">
        <w:rPr>
          <w:rFonts w:ascii="Arial" w:eastAsia="Arial" w:hAnsi="Arial" w:cs="Arial"/>
          <w:spacing w:val="1"/>
          <w:sz w:val="24"/>
          <w:szCs w:val="24"/>
        </w:rPr>
        <w:t>ona</w:t>
      </w:r>
      <w:r w:rsidRPr="00557C6D">
        <w:rPr>
          <w:rFonts w:ascii="Arial" w:eastAsia="Arial" w:hAnsi="Arial" w:cs="Arial"/>
          <w:sz w:val="24"/>
          <w:szCs w:val="24"/>
        </w:rPr>
        <w:t xml:space="preserve">s </w:t>
      </w:r>
      <w:r w:rsidRPr="00557C6D">
        <w:rPr>
          <w:rFonts w:ascii="Arial" w:eastAsia="Arial" w:hAnsi="Arial" w:cs="Arial"/>
          <w:spacing w:val="1"/>
          <w:sz w:val="24"/>
          <w:szCs w:val="24"/>
        </w:rPr>
        <w:t>qu</w:t>
      </w:r>
      <w:r w:rsidRPr="00557C6D">
        <w:rPr>
          <w:rFonts w:ascii="Arial" w:eastAsia="Arial" w:hAnsi="Arial" w:cs="Arial"/>
          <w:sz w:val="24"/>
          <w:szCs w:val="24"/>
        </w:rPr>
        <w:t>e c</w:t>
      </w:r>
      <w:r w:rsidRPr="00557C6D">
        <w:rPr>
          <w:rFonts w:ascii="Arial" w:eastAsia="Arial" w:hAnsi="Arial" w:cs="Arial"/>
          <w:spacing w:val="1"/>
          <w:sz w:val="24"/>
          <w:szCs w:val="24"/>
        </w:rPr>
        <w:t>o</w:t>
      </w:r>
      <w:r w:rsidRPr="00557C6D">
        <w:rPr>
          <w:rFonts w:ascii="Arial" w:eastAsia="Arial" w:hAnsi="Arial" w:cs="Arial"/>
          <w:spacing w:val="-8"/>
          <w:sz w:val="24"/>
          <w:szCs w:val="24"/>
        </w:rPr>
        <w:t>m</w:t>
      </w:r>
      <w:r w:rsidRPr="00557C6D">
        <w:rPr>
          <w:rFonts w:ascii="Arial" w:eastAsia="Arial" w:hAnsi="Arial" w:cs="Arial"/>
          <w:spacing w:val="1"/>
          <w:sz w:val="24"/>
          <w:szCs w:val="24"/>
        </w:rPr>
        <w:t>par</w:t>
      </w:r>
      <w:r w:rsidRPr="00557C6D">
        <w:rPr>
          <w:rFonts w:ascii="Arial" w:eastAsia="Arial" w:hAnsi="Arial" w:cs="Arial"/>
          <w:sz w:val="24"/>
          <w:szCs w:val="24"/>
        </w:rPr>
        <w:t>t</w:t>
      </w:r>
      <w:r w:rsidRPr="00557C6D">
        <w:rPr>
          <w:rFonts w:ascii="Arial" w:eastAsia="Arial" w:hAnsi="Arial" w:cs="Arial"/>
          <w:spacing w:val="1"/>
          <w:sz w:val="24"/>
          <w:szCs w:val="24"/>
        </w:rPr>
        <w:t>e</w:t>
      </w:r>
      <w:r w:rsidRPr="00557C6D">
        <w:rPr>
          <w:rFonts w:ascii="Arial" w:eastAsia="Arial" w:hAnsi="Arial" w:cs="Arial"/>
          <w:sz w:val="24"/>
          <w:szCs w:val="24"/>
        </w:rPr>
        <w:t xml:space="preserve">n </w:t>
      </w:r>
      <w:r w:rsidRPr="00557C6D">
        <w:rPr>
          <w:rFonts w:ascii="Arial" w:eastAsia="Arial" w:hAnsi="Arial" w:cs="Arial"/>
          <w:spacing w:val="4"/>
          <w:sz w:val="24"/>
          <w:szCs w:val="24"/>
        </w:rPr>
        <w:t>l</w:t>
      </w:r>
      <w:r w:rsidRPr="00557C6D">
        <w:rPr>
          <w:rFonts w:ascii="Arial" w:eastAsia="Arial" w:hAnsi="Arial" w:cs="Arial"/>
          <w:sz w:val="24"/>
          <w:szCs w:val="24"/>
        </w:rPr>
        <w:t xml:space="preserve">a </w:t>
      </w:r>
      <w:r w:rsidRPr="00557C6D">
        <w:rPr>
          <w:rFonts w:ascii="Arial" w:eastAsia="Arial" w:hAnsi="Arial" w:cs="Arial"/>
          <w:spacing w:val="-8"/>
          <w:sz w:val="24"/>
          <w:szCs w:val="24"/>
        </w:rPr>
        <w:t>m</w:t>
      </w:r>
      <w:r w:rsidRPr="00557C6D">
        <w:rPr>
          <w:rFonts w:ascii="Arial" w:eastAsia="Arial" w:hAnsi="Arial" w:cs="Arial"/>
          <w:spacing w:val="4"/>
          <w:sz w:val="24"/>
          <w:szCs w:val="24"/>
        </w:rPr>
        <w:t>i</w:t>
      </w:r>
      <w:r w:rsidRPr="00557C6D">
        <w:rPr>
          <w:rFonts w:ascii="Arial" w:eastAsia="Arial" w:hAnsi="Arial" w:cs="Arial"/>
          <w:sz w:val="24"/>
          <w:szCs w:val="24"/>
        </w:rPr>
        <w:t>s</w:t>
      </w:r>
      <w:r w:rsidRPr="00557C6D">
        <w:rPr>
          <w:rFonts w:ascii="Arial" w:eastAsia="Arial" w:hAnsi="Arial" w:cs="Arial"/>
          <w:spacing w:val="-8"/>
          <w:sz w:val="24"/>
          <w:szCs w:val="24"/>
        </w:rPr>
        <w:t>m</w:t>
      </w:r>
      <w:r w:rsidRPr="00557C6D">
        <w:rPr>
          <w:rFonts w:ascii="Arial" w:eastAsia="Arial" w:hAnsi="Arial" w:cs="Arial"/>
          <w:sz w:val="24"/>
          <w:szCs w:val="24"/>
        </w:rPr>
        <w:t>a v</w:t>
      </w:r>
      <w:r w:rsidRPr="00557C6D">
        <w:rPr>
          <w:rFonts w:ascii="Arial" w:eastAsia="Arial" w:hAnsi="Arial" w:cs="Arial"/>
          <w:spacing w:val="4"/>
          <w:sz w:val="24"/>
          <w:szCs w:val="24"/>
        </w:rPr>
        <w:t>i</w:t>
      </w:r>
      <w:r w:rsidRPr="00557C6D">
        <w:rPr>
          <w:rFonts w:ascii="Arial" w:eastAsia="Arial" w:hAnsi="Arial" w:cs="Arial"/>
          <w:sz w:val="24"/>
          <w:szCs w:val="24"/>
        </w:rPr>
        <w:t>v</w:t>
      </w:r>
      <w:r w:rsidRPr="00557C6D">
        <w:rPr>
          <w:rFonts w:ascii="Arial" w:eastAsia="Arial" w:hAnsi="Arial" w:cs="Arial"/>
          <w:spacing w:val="4"/>
          <w:sz w:val="24"/>
          <w:szCs w:val="24"/>
        </w:rPr>
        <w:t>i</w:t>
      </w:r>
      <w:r w:rsidRPr="00557C6D">
        <w:rPr>
          <w:rFonts w:ascii="Arial" w:eastAsia="Arial" w:hAnsi="Arial" w:cs="Arial"/>
          <w:spacing w:val="1"/>
          <w:sz w:val="24"/>
          <w:szCs w:val="24"/>
        </w:rPr>
        <w:t>end</w:t>
      </w:r>
      <w:r w:rsidRPr="00557C6D">
        <w:rPr>
          <w:rFonts w:ascii="Arial" w:eastAsia="Arial" w:hAnsi="Arial" w:cs="Arial"/>
          <w:sz w:val="24"/>
          <w:szCs w:val="24"/>
        </w:rPr>
        <w:t>a</w:t>
      </w:r>
      <w:r w:rsidRPr="00557C6D">
        <w:rPr>
          <w:rFonts w:ascii="Arial" w:eastAsia="Arial" w:hAnsi="Arial" w:cs="Arial"/>
          <w:spacing w:val="6"/>
          <w:sz w:val="24"/>
          <w:szCs w:val="24"/>
        </w:rPr>
        <w:t xml:space="preserve"> </w:t>
      </w:r>
      <w:r w:rsidRPr="00557C6D">
        <w:rPr>
          <w:rFonts w:ascii="Arial" w:eastAsia="Arial" w:hAnsi="Arial" w:cs="Arial"/>
          <w:sz w:val="24"/>
          <w:szCs w:val="24"/>
        </w:rPr>
        <w:t>y</w:t>
      </w:r>
      <w:r w:rsidRPr="00557C6D">
        <w:rPr>
          <w:rFonts w:ascii="Arial" w:eastAsia="Arial" w:hAnsi="Arial" w:cs="Arial"/>
          <w:spacing w:val="5"/>
          <w:sz w:val="24"/>
          <w:szCs w:val="24"/>
        </w:rPr>
        <w:t xml:space="preserve"> </w:t>
      </w:r>
      <w:r w:rsidRPr="00557C6D">
        <w:rPr>
          <w:rFonts w:ascii="Arial" w:eastAsia="Arial" w:hAnsi="Arial" w:cs="Arial"/>
          <w:spacing w:val="-5"/>
          <w:sz w:val="24"/>
          <w:szCs w:val="24"/>
        </w:rPr>
        <w:t>j</w:t>
      </w:r>
      <w:r w:rsidRPr="00557C6D">
        <w:rPr>
          <w:rFonts w:ascii="Arial" w:eastAsia="Arial" w:hAnsi="Arial" w:cs="Arial"/>
          <w:spacing w:val="1"/>
          <w:sz w:val="24"/>
          <w:szCs w:val="24"/>
        </w:rPr>
        <w:t>un</w:t>
      </w:r>
      <w:r w:rsidRPr="00557C6D">
        <w:rPr>
          <w:rFonts w:ascii="Arial" w:eastAsia="Arial" w:hAnsi="Arial" w:cs="Arial"/>
          <w:sz w:val="24"/>
          <w:szCs w:val="24"/>
        </w:rPr>
        <w:t>t</w:t>
      </w:r>
      <w:r w:rsidRPr="00557C6D">
        <w:rPr>
          <w:rFonts w:ascii="Arial" w:eastAsia="Arial" w:hAnsi="Arial" w:cs="Arial"/>
          <w:spacing w:val="1"/>
          <w:sz w:val="24"/>
          <w:szCs w:val="24"/>
        </w:rPr>
        <w:t>a</w:t>
      </w:r>
      <w:r w:rsidRPr="00557C6D">
        <w:rPr>
          <w:rFonts w:ascii="Arial" w:eastAsia="Arial" w:hAnsi="Arial" w:cs="Arial"/>
          <w:sz w:val="24"/>
          <w:szCs w:val="24"/>
        </w:rPr>
        <w:t>n</w:t>
      </w:r>
      <w:r w:rsidRPr="00557C6D">
        <w:rPr>
          <w:rFonts w:ascii="Arial" w:eastAsia="Arial" w:hAnsi="Arial" w:cs="Arial"/>
          <w:spacing w:val="6"/>
          <w:sz w:val="24"/>
          <w:szCs w:val="24"/>
        </w:rPr>
        <w:t xml:space="preserve"> </w:t>
      </w:r>
      <w:r w:rsidRPr="00557C6D">
        <w:rPr>
          <w:rFonts w:ascii="Arial" w:eastAsia="Arial" w:hAnsi="Arial" w:cs="Arial"/>
          <w:sz w:val="24"/>
          <w:szCs w:val="24"/>
        </w:rPr>
        <w:t>t</w:t>
      </w:r>
      <w:r w:rsidRPr="00557C6D">
        <w:rPr>
          <w:rFonts w:ascii="Arial" w:eastAsia="Arial" w:hAnsi="Arial" w:cs="Arial"/>
          <w:spacing w:val="1"/>
          <w:sz w:val="24"/>
          <w:szCs w:val="24"/>
        </w:rPr>
        <w:t>o</w:t>
      </w:r>
      <w:r w:rsidRPr="00557C6D">
        <w:rPr>
          <w:rFonts w:ascii="Arial" w:eastAsia="Arial" w:hAnsi="Arial" w:cs="Arial"/>
          <w:sz w:val="24"/>
          <w:szCs w:val="24"/>
        </w:rPr>
        <w:t>t</w:t>
      </w:r>
      <w:r w:rsidRPr="00557C6D">
        <w:rPr>
          <w:rFonts w:ascii="Arial" w:eastAsia="Arial" w:hAnsi="Arial" w:cs="Arial"/>
          <w:spacing w:val="1"/>
          <w:sz w:val="24"/>
          <w:szCs w:val="24"/>
        </w:rPr>
        <w:t>a</w:t>
      </w:r>
      <w:r w:rsidRPr="00557C6D">
        <w:rPr>
          <w:rFonts w:ascii="Arial" w:eastAsia="Arial" w:hAnsi="Arial" w:cs="Arial"/>
          <w:sz w:val="24"/>
          <w:szCs w:val="24"/>
        </w:rPr>
        <w:t>l</w:t>
      </w:r>
      <w:r w:rsidRPr="00557C6D">
        <w:rPr>
          <w:rFonts w:ascii="Arial" w:eastAsia="Arial" w:hAnsi="Arial" w:cs="Arial"/>
          <w:spacing w:val="4"/>
          <w:sz w:val="24"/>
          <w:szCs w:val="24"/>
        </w:rPr>
        <w:t xml:space="preserve"> </w:t>
      </w:r>
      <w:r w:rsidRPr="00557C6D">
        <w:rPr>
          <w:rFonts w:ascii="Arial" w:eastAsia="Arial" w:hAnsi="Arial" w:cs="Arial"/>
          <w:sz w:val="24"/>
          <w:szCs w:val="24"/>
        </w:rPr>
        <w:t>o</w:t>
      </w:r>
      <w:r w:rsidRPr="00557C6D">
        <w:rPr>
          <w:rFonts w:ascii="Arial" w:eastAsia="Arial" w:hAnsi="Arial" w:cs="Arial"/>
          <w:spacing w:val="1"/>
          <w:sz w:val="24"/>
          <w:szCs w:val="24"/>
        </w:rPr>
        <w:t xml:space="preserve"> par</w:t>
      </w:r>
      <w:r w:rsidRPr="00557C6D">
        <w:rPr>
          <w:rFonts w:ascii="Arial" w:eastAsia="Arial" w:hAnsi="Arial" w:cs="Arial"/>
          <w:sz w:val="24"/>
          <w:szCs w:val="24"/>
        </w:rPr>
        <w:t>c</w:t>
      </w:r>
      <w:r w:rsidRPr="00557C6D">
        <w:rPr>
          <w:rFonts w:ascii="Arial" w:eastAsia="Arial" w:hAnsi="Arial" w:cs="Arial"/>
          <w:spacing w:val="4"/>
          <w:sz w:val="24"/>
          <w:szCs w:val="24"/>
        </w:rPr>
        <w:t>i</w:t>
      </w:r>
      <w:r w:rsidRPr="00557C6D">
        <w:rPr>
          <w:rFonts w:ascii="Arial" w:eastAsia="Arial" w:hAnsi="Arial" w:cs="Arial"/>
          <w:spacing w:val="1"/>
          <w:sz w:val="24"/>
          <w:szCs w:val="24"/>
        </w:rPr>
        <w:t>a</w:t>
      </w:r>
      <w:r w:rsidRPr="00557C6D">
        <w:rPr>
          <w:rFonts w:ascii="Arial" w:eastAsia="Arial" w:hAnsi="Arial" w:cs="Arial"/>
          <w:spacing w:val="4"/>
          <w:sz w:val="24"/>
          <w:szCs w:val="24"/>
        </w:rPr>
        <w:t>l</w:t>
      </w:r>
      <w:r w:rsidRPr="00557C6D">
        <w:rPr>
          <w:rFonts w:ascii="Arial" w:eastAsia="Arial" w:hAnsi="Arial" w:cs="Arial"/>
          <w:spacing w:val="-8"/>
          <w:sz w:val="24"/>
          <w:szCs w:val="24"/>
        </w:rPr>
        <w:t>m</w:t>
      </w:r>
      <w:r w:rsidRPr="00557C6D">
        <w:rPr>
          <w:rFonts w:ascii="Arial" w:eastAsia="Arial" w:hAnsi="Arial" w:cs="Arial"/>
          <w:spacing w:val="1"/>
          <w:sz w:val="24"/>
          <w:szCs w:val="24"/>
        </w:rPr>
        <w:t>en</w:t>
      </w:r>
      <w:r w:rsidRPr="00557C6D">
        <w:rPr>
          <w:rFonts w:ascii="Arial" w:eastAsia="Arial" w:hAnsi="Arial" w:cs="Arial"/>
          <w:sz w:val="24"/>
          <w:szCs w:val="24"/>
        </w:rPr>
        <w:t>te</w:t>
      </w:r>
      <w:r w:rsidRPr="00557C6D">
        <w:rPr>
          <w:rFonts w:ascii="Arial" w:eastAsia="Arial" w:hAnsi="Arial" w:cs="Arial"/>
          <w:spacing w:val="1"/>
          <w:sz w:val="24"/>
          <w:szCs w:val="24"/>
        </w:rPr>
        <w:t xml:space="preserve"> </w:t>
      </w:r>
      <w:r w:rsidRPr="00557C6D">
        <w:rPr>
          <w:rFonts w:ascii="Arial" w:eastAsia="Arial" w:hAnsi="Arial" w:cs="Arial"/>
          <w:sz w:val="24"/>
          <w:szCs w:val="24"/>
        </w:rPr>
        <w:t>s</w:t>
      </w:r>
      <w:r w:rsidRPr="00557C6D">
        <w:rPr>
          <w:rFonts w:ascii="Arial" w:eastAsia="Arial" w:hAnsi="Arial" w:cs="Arial"/>
          <w:spacing w:val="1"/>
          <w:sz w:val="24"/>
          <w:szCs w:val="24"/>
        </w:rPr>
        <w:t>u</w:t>
      </w:r>
      <w:r w:rsidRPr="00557C6D">
        <w:rPr>
          <w:rFonts w:ascii="Arial" w:eastAsia="Arial" w:hAnsi="Arial" w:cs="Arial"/>
          <w:sz w:val="24"/>
          <w:szCs w:val="24"/>
        </w:rPr>
        <w:t xml:space="preserve">s </w:t>
      </w:r>
      <w:r w:rsidRPr="00557C6D">
        <w:rPr>
          <w:rFonts w:ascii="Arial" w:eastAsia="Arial" w:hAnsi="Arial" w:cs="Arial"/>
          <w:spacing w:val="4"/>
          <w:sz w:val="24"/>
          <w:szCs w:val="24"/>
        </w:rPr>
        <w:t>i</w:t>
      </w:r>
      <w:r w:rsidRPr="00557C6D">
        <w:rPr>
          <w:rFonts w:ascii="Arial" w:eastAsia="Arial" w:hAnsi="Arial" w:cs="Arial"/>
          <w:spacing w:val="1"/>
          <w:sz w:val="24"/>
          <w:szCs w:val="24"/>
        </w:rPr>
        <w:t>ngre</w:t>
      </w:r>
      <w:r w:rsidRPr="00557C6D">
        <w:rPr>
          <w:rFonts w:ascii="Arial" w:eastAsia="Arial" w:hAnsi="Arial" w:cs="Arial"/>
          <w:sz w:val="24"/>
          <w:szCs w:val="24"/>
        </w:rPr>
        <w:t>s</w:t>
      </w:r>
      <w:r w:rsidRPr="00557C6D">
        <w:rPr>
          <w:rFonts w:ascii="Arial" w:eastAsia="Arial" w:hAnsi="Arial" w:cs="Arial"/>
          <w:spacing w:val="1"/>
          <w:sz w:val="24"/>
          <w:szCs w:val="24"/>
        </w:rPr>
        <w:t>o</w:t>
      </w:r>
      <w:r w:rsidRPr="00557C6D">
        <w:rPr>
          <w:rFonts w:ascii="Arial" w:eastAsia="Arial" w:hAnsi="Arial" w:cs="Arial"/>
          <w:sz w:val="24"/>
          <w:szCs w:val="24"/>
        </w:rPr>
        <w:t>s y su</w:t>
      </w:r>
      <w:r w:rsidRPr="00557C6D">
        <w:rPr>
          <w:rFonts w:ascii="Arial" w:eastAsia="Arial" w:hAnsi="Arial" w:cs="Arial"/>
          <w:spacing w:val="1"/>
          <w:sz w:val="24"/>
          <w:szCs w:val="24"/>
        </w:rPr>
        <w:t xml:space="preserve"> r</w:t>
      </w:r>
      <w:r w:rsidRPr="00557C6D">
        <w:rPr>
          <w:rFonts w:ascii="Arial" w:eastAsia="Arial" w:hAnsi="Arial" w:cs="Arial"/>
          <w:spacing w:val="4"/>
          <w:sz w:val="24"/>
          <w:szCs w:val="24"/>
        </w:rPr>
        <w:t>i</w:t>
      </w:r>
      <w:r w:rsidRPr="00557C6D">
        <w:rPr>
          <w:rFonts w:ascii="Arial" w:eastAsia="Arial" w:hAnsi="Arial" w:cs="Arial"/>
          <w:spacing w:val="1"/>
          <w:sz w:val="24"/>
          <w:szCs w:val="24"/>
        </w:rPr>
        <w:t>que</w:t>
      </w:r>
      <w:r w:rsidRPr="00557C6D">
        <w:rPr>
          <w:rFonts w:ascii="Arial" w:eastAsia="Arial" w:hAnsi="Arial" w:cs="Arial"/>
          <w:sz w:val="24"/>
          <w:szCs w:val="24"/>
        </w:rPr>
        <w:t>z</w:t>
      </w:r>
      <w:r w:rsidRPr="00557C6D">
        <w:rPr>
          <w:rFonts w:ascii="Arial" w:eastAsia="Arial" w:hAnsi="Arial" w:cs="Arial"/>
          <w:spacing w:val="1"/>
          <w:sz w:val="24"/>
          <w:szCs w:val="24"/>
        </w:rPr>
        <w:t>a</w:t>
      </w:r>
      <w:r w:rsidRPr="00557C6D">
        <w:rPr>
          <w:rFonts w:ascii="Arial" w:eastAsia="Arial" w:hAnsi="Arial" w:cs="Arial"/>
          <w:sz w:val="24"/>
          <w:szCs w:val="24"/>
        </w:rPr>
        <w:t>,</w:t>
      </w:r>
      <w:r w:rsidRPr="00557C6D">
        <w:rPr>
          <w:rFonts w:ascii="Arial" w:eastAsia="Arial" w:hAnsi="Arial" w:cs="Arial"/>
          <w:spacing w:val="1"/>
          <w:sz w:val="24"/>
          <w:szCs w:val="24"/>
        </w:rPr>
        <w:t xml:space="preserve"> </w:t>
      </w:r>
      <w:r w:rsidRPr="00557C6D">
        <w:rPr>
          <w:rFonts w:ascii="Arial" w:eastAsia="Arial" w:hAnsi="Arial" w:cs="Arial"/>
          <w:sz w:val="24"/>
          <w:szCs w:val="24"/>
        </w:rPr>
        <w:t>c</w:t>
      </w:r>
      <w:r w:rsidRPr="00557C6D">
        <w:rPr>
          <w:rFonts w:ascii="Arial" w:eastAsia="Arial" w:hAnsi="Arial" w:cs="Arial"/>
          <w:spacing w:val="1"/>
          <w:sz w:val="24"/>
          <w:szCs w:val="24"/>
        </w:rPr>
        <w:t>on</w:t>
      </w:r>
      <w:r w:rsidRPr="00557C6D">
        <w:rPr>
          <w:rFonts w:ascii="Arial" w:eastAsia="Arial" w:hAnsi="Arial" w:cs="Arial"/>
          <w:sz w:val="24"/>
          <w:szCs w:val="24"/>
        </w:rPr>
        <w:t>s</w:t>
      </w:r>
      <w:r w:rsidRPr="00557C6D">
        <w:rPr>
          <w:rFonts w:ascii="Arial" w:eastAsia="Arial" w:hAnsi="Arial" w:cs="Arial"/>
          <w:spacing w:val="1"/>
          <w:sz w:val="24"/>
          <w:szCs w:val="24"/>
        </w:rPr>
        <w:t>u</w:t>
      </w:r>
      <w:r w:rsidRPr="00557C6D">
        <w:rPr>
          <w:rFonts w:ascii="Arial" w:eastAsia="Arial" w:hAnsi="Arial" w:cs="Arial"/>
          <w:spacing w:val="-8"/>
          <w:sz w:val="24"/>
          <w:szCs w:val="24"/>
        </w:rPr>
        <w:t>m</w:t>
      </w:r>
      <w:r w:rsidRPr="00557C6D">
        <w:rPr>
          <w:rFonts w:ascii="Arial" w:eastAsia="Arial" w:hAnsi="Arial" w:cs="Arial"/>
          <w:spacing w:val="4"/>
          <w:sz w:val="24"/>
          <w:szCs w:val="24"/>
        </w:rPr>
        <w:t>i</w:t>
      </w:r>
      <w:r w:rsidRPr="00557C6D">
        <w:rPr>
          <w:rFonts w:ascii="Arial" w:eastAsia="Arial" w:hAnsi="Arial" w:cs="Arial"/>
          <w:spacing w:val="1"/>
          <w:sz w:val="24"/>
          <w:szCs w:val="24"/>
        </w:rPr>
        <w:t>end</w:t>
      </w:r>
      <w:r w:rsidRPr="00557C6D">
        <w:rPr>
          <w:rFonts w:ascii="Arial" w:eastAsia="Arial" w:hAnsi="Arial" w:cs="Arial"/>
          <w:sz w:val="24"/>
          <w:szCs w:val="24"/>
        </w:rPr>
        <w:t>o c</w:t>
      </w:r>
      <w:r w:rsidRPr="00557C6D">
        <w:rPr>
          <w:rFonts w:ascii="Arial" w:eastAsia="Arial" w:hAnsi="Arial" w:cs="Arial"/>
          <w:spacing w:val="1"/>
          <w:sz w:val="24"/>
          <w:szCs w:val="24"/>
        </w:rPr>
        <w:t>o</w:t>
      </w:r>
      <w:r w:rsidRPr="00557C6D">
        <w:rPr>
          <w:rFonts w:ascii="Arial" w:eastAsia="Arial" w:hAnsi="Arial" w:cs="Arial"/>
          <w:spacing w:val="4"/>
          <w:sz w:val="24"/>
          <w:szCs w:val="24"/>
        </w:rPr>
        <w:t>l</w:t>
      </w:r>
      <w:r w:rsidRPr="00557C6D">
        <w:rPr>
          <w:rFonts w:ascii="Arial" w:eastAsia="Arial" w:hAnsi="Arial" w:cs="Arial"/>
          <w:spacing w:val="1"/>
          <w:sz w:val="24"/>
          <w:szCs w:val="24"/>
        </w:rPr>
        <w:t>e</w:t>
      </w:r>
      <w:r w:rsidRPr="00557C6D">
        <w:rPr>
          <w:rFonts w:ascii="Arial" w:eastAsia="Arial" w:hAnsi="Arial" w:cs="Arial"/>
          <w:sz w:val="24"/>
          <w:szCs w:val="24"/>
        </w:rPr>
        <w:t>ct</w:t>
      </w:r>
      <w:r w:rsidRPr="00557C6D">
        <w:rPr>
          <w:rFonts w:ascii="Arial" w:eastAsia="Arial" w:hAnsi="Arial" w:cs="Arial"/>
          <w:spacing w:val="5"/>
          <w:sz w:val="24"/>
          <w:szCs w:val="24"/>
        </w:rPr>
        <w:t>i</w:t>
      </w:r>
      <w:r w:rsidRPr="00557C6D">
        <w:rPr>
          <w:rFonts w:ascii="Arial" w:eastAsia="Arial" w:hAnsi="Arial" w:cs="Arial"/>
          <w:sz w:val="24"/>
          <w:szCs w:val="24"/>
        </w:rPr>
        <w:t>v</w:t>
      </w:r>
      <w:r w:rsidRPr="00557C6D">
        <w:rPr>
          <w:rFonts w:ascii="Arial" w:eastAsia="Arial" w:hAnsi="Arial" w:cs="Arial"/>
          <w:spacing w:val="1"/>
          <w:sz w:val="24"/>
          <w:szCs w:val="24"/>
        </w:rPr>
        <w:t>a</w:t>
      </w:r>
      <w:r w:rsidRPr="00557C6D">
        <w:rPr>
          <w:rFonts w:ascii="Arial" w:eastAsia="Arial" w:hAnsi="Arial" w:cs="Arial"/>
          <w:spacing w:val="-8"/>
          <w:sz w:val="24"/>
          <w:szCs w:val="24"/>
        </w:rPr>
        <w:t>m</w:t>
      </w:r>
      <w:r w:rsidRPr="00557C6D">
        <w:rPr>
          <w:rFonts w:ascii="Arial" w:eastAsia="Arial" w:hAnsi="Arial" w:cs="Arial"/>
          <w:spacing w:val="1"/>
          <w:sz w:val="24"/>
          <w:szCs w:val="24"/>
        </w:rPr>
        <w:t>en</w:t>
      </w:r>
      <w:r w:rsidRPr="00557C6D">
        <w:rPr>
          <w:rFonts w:ascii="Arial" w:eastAsia="Arial" w:hAnsi="Arial" w:cs="Arial"/>
          <w:sz w:val="24"/>
          <w:szCs w:val="24"/>
        </w:rPr>
        <w:t>te</w:t>
      </w:r>
      <w:r w:rsidRPr="00557C6D">
        <w:rPr>
          <w:rFonts w:ascii="Arial" w:eastAsia="Arial" w:hAnsi="Arial" w:cs="Arial"/>
          <w:spacing w:val="5"/>
          <w:sz w:val="24"/>
          <w:szCs w:val="24"/>
        </w:rPr>
        <w:t xml:space="preserve"> </w:t>
      </w:r>
      <w:r w:rsidRPr="00557C6D">
        <w:rPr>
          <w:rFonts w:ascii="Arial" w:eastAsia="Arial" w:hAnsi="Arial" w:cs="Arial"/>
          <w:spacing w:val="1"/>
          <w:sz w:val="24"/>
          <w:szCs w:val="24"/>
        </w:rPr>
        <w:t>b</w:t>
      </w:r>
      <w:r w:rsidRPr="00557C6D">
        <w:rPr>
          <w:rFonts w:ascii="Arial" w:eastAsia="Arial" w:hAnsi="Arial" w:cs="Arial"/>
          <w:spacing w:val="4"/>
          <w:sz w:val="24"/>
          <w:szCs w:val="24"/>
        </w:rPr>
        <w:t>i</w:t>
      </w:r>
      <w:r w:rsidRPr="00557C6D">
        <w:rPr>
          <w:rFonts w:ascii="Arial" w:eastAsia="Arial" w:hAnsi="Arial" w:cs="Arial"/>
          <w:spacing w:val="1"/>
          <w:sz w:val="24"/>
          <w:szCs w:val="24"/>
        </w:rPr>
        <w:t>ene</w:t>
      </w:r>
      <w:r w:rsidRPr="00557C6D">
        <w:rPr>
          <w:rFonts w:ascii="Arial" w:eastAsia="Arial" w:hAnsi="Arial" w:cs="Arial"/>
          <w:sz w:val="24"/>
          <w:szCs w:val="24"/>
        </w:rPr>
        <w:t>s</w:t>
      </w:r>
      <w:r w:rsidRPr="00557C6D">
        <w:rPr>
          <w:rFonts w:ascii="Arial" w:eastAsia="Arial" w:hAnsi="Arial" w:cs="Arial"/>
          <w:spacing w:val="5"/>
          <w:sz w:val="24"/>
          <w:szCs w:val="24"/>
        </w:rPr>
        <w:t xml:space="preserve"> </w:t>
      </w:r>
      <w:r w:rsidRPr="00557C6D">
        <w:rPr>
          <w:rFonts w:ascii="Arial" w:eastAsia="Arial" w:hAnsi="Arial" w:cs="Arial"/>
          <w:sz w:val="24"/>
          <w:szCs w:val="24"/>
        </w:rPr>
        <w:t>y s</w:t>
      </w:r>
      <w:r w:rsidRPr="00557C6D">
        <w:rPr>
          <w:rFonts w:ascii="Arial" w:eastAsia="Arial" w:hAnsi="Arial" w:cs="Arial"/>
          <w:spacing w:val="1"/>
          <w:sz w:val="24"/>
          <w:szCs w:val="24"/>
        </w:rPr>
        <w:t>er</w:t>
      </w:r>
      <w:r w:rsidRPr="00557C6D">
        <w:rPr>
          <w:rFonts w:ascii="Arial" w:eastAsia="Arial" w:hAnsi="Arial" w:cs="Arial"/>
          <w:sz w:val="24"/>
          <w:szCs w:val="24"/>
        </w:rPr>
        <w:t>v</w:t>
      </w:r>
      <w:r w:rsidRPr="00557C6D">
        <w:rPr>
          <w:rFonts w:ascii="Arial" w:eastAsia="Arial" w:hAnsi="Arial" w:cs="Arial"/>
          <w:spacing w:val="4"/>
          <w:sz w:val="24"/>
          <w:szCs w:val="24"/>
        </w:rPr>
        <w:t>i</w:t>
      </w:r>
      <w:r w:rsidRPr="00557C6D">
        <w:rPr>
          <w:rFonts w:ascii="Arial" w:eastAsia="Arial" w:hAnsi="Arial" w:cs="Arial"/>
          <w:sz w:val="24"/>
          <w:szCs w:val="24"/>
        </w:rPr>
        <w:t>c</w:t>
      </w:r>
      <w:r w:rsidRPr="00557C6D">
        <w:rPr>
          <w:rFonts w:ascii="Arial" w:eastAsia="Arial" w:hAnsi="Arial" w:cs="Arial"/>
          <w:spacing w:val="4"/>
          <w:sz w:val="24"/>
          <w:szCs w:val="24"/>
        </w:rPr>
        <w:t>i</w:t>
      </w:r>
      <w:r w:rsidRPr="00557C6D">
        <w:rPr>
          <w:rFonts w:ascii="Arial" w:eastAsia="Arial" w:hAnsi="Arial" w:cs="Arial"/>
          <w:spacing w:val="1"/>
          <w:sz w:val="24"/>
          <w:szCs w:val="24"/>
        </w:rPr>
        <w:t>o</w:t>
      </w:r>
      <w:r w:rsidRPr="00557C6D">
        <w:rPr>
          <w:rFonts w:ascii="Arial" w:eastAsia="Arial" w:hAnsi="Arial" w:cs="Arial"/>
          <w:sz w:val="24"/>
          <w:szCs w:val="24"/>
        </w:rPr>
        <w:t>s, t</w:t>
      </w:r>
      <w:r w:rsidRPr="00557C6D">
        <w:rPr>
          <w:rFonts w:ascii="Arial" w:eastAsia="Arial" w:hAnsi="Arial" w:cs="Arial"/>
          <w:spacing w:val="1"/>
          <w:sz w:val="24"/>
          <w:szCs w:val="24"/>
        </w:rPr>
        <w:t>a</w:t>
      </w:r>
      <w:r w:rsidRPr="00557C6D">
        <w:rPr>
          <w:rFonts w:ascii="Arial" w:eastAsia="Arial" w:hAnsi="Arial" w:cs="Arial"/>
          <w:spacing w:val="4"/>
          <w:sz w:val="24"/>
          <w:szCs w:val="24"/>
        </w:rPr>
        <w:t>l</w:t>
      </w:r>
      <w:r w:rsidRPr="00557C6D">
        <w:rPr>
          <w:rFonts w:ascii="Arial" w:eastAsia="Arial" w:hAnsi="Arial" w:cs="Arial"/>
          <w:spacing w:val="1"/>
          <w:sz w:val="24"/>
          <w:szCs w:val="24"/>
        </w:rPr>
        <w:t>e</w:t>
      </w:r>
      <w:r w:rsidRPr="00557C6D">
        <w:rPr>
          <w:rFonts w:ascii="Arial" w:eastAsia="Arial" w:hAnsi="Arial" w:cs="Arial"/>
          <w:sz w:val="24"/>
          <w:szCs w:val="24"/>
        </w:rPr>
        <w:t>s c</w:t>
      </w:r>
      <w:r w:rsidRPr="00557C6D">
        <w:rPr>
          <w:rFonts w:ascii="Arial" w:eastAsia="Arial" w:hAnsi="Arial" w:cs="Arial"/>
          <w:spacing w:val="1"/>
          <w:sz w:val="24"/>
          <w:szCs w:val="24"/>
        </w:rPr>
        <w:t>o</w:t>
      </w:r>
      <w:r w:rsidRPr="00557C6D">
        <w:rPr>
          <w:rFonts w:ascii="Arial" w:eastAsia="Arial" w:hAnsi="Arial" w:cs="Arial"/>
          <w:spacing w:val="-8"/>
          <w:sz w:val="24"/>
          <w:szCs w:val="24"/>
        </w:rPr>
        <w:t>m</w:t>
      </w:r>
      <w:r w:rsidRPr="00557C6D">
        <w:rPr>
          <w:rFonts w:ascii="Arial" w:eastAsia="Arial" w:hAnsi="Arial" w:cs="Arial"/>
          <w:sz w:val="24"/>
          <w:szCs w:val="24"/>
        </w:rPr>
        <w:t xml:space="preserve">o </w:t>
      </w:r>
      <w:r w:rsidRPr="00557C6D">
        <w:rPr>
          <w:rFonts w:ascii="Arial" w:eastAsia="Arial" w:hAnsi="Arial" w:cs="Arial"/>
          <w:spacing w:val="4"/>
          <w:sz w:val="24"/>
          <w:szCs w:val="24"/>
        </w:rPr>
        <w:t>l</w:t>
      </w:r>
      <w:r w:rsidRPr="00557C6D">
        <w:rPr>
          <w:rFonts w:ascii="Arial" w:eastAsia="Arial" w:hAnsi="Arial" w:cs="Arial"/>
          <w:sz w:val="24"/>
          <w:szCs w:val="24"/>
        </w:rPr>
        <w:t xml:space="preserve">a </w:t>
      </w:r>
      <w:r w:rsidRPr="00557C6D">
        <w:rPr>
          <w:rFonts w:ascii="Arial" w:eastAsia="Arial" w:hAnsi="Arial" w:cs="Arial"/>
          <w:spacing w:val="1"/>
          <w:sz w:val="24"/>
          <w:szCs w:val="24"/>
        </w:rPr>
        <w:t>a</w:t>
      </w:r>
      <w:r w:rsidRPr="00557C6D">
        <w:rPr>
          <w:rFonts w:ascii="Arial" w:eastAsia="Arial" w:hAnsi="Arial" w:cs="Arial"/>
          <w:spacing w:val="4"/>
          <w:sz w:val="24"/>
          <w:szCs w:val="24"/>
        </w:rPr>
        <w:t>li</w:t>
      </w:r>
      <w:r w:rsidRPr="00557C6D">
        <w:rPr>
          <w:rFonts w:ascii="Arial" w:eastAsia="Arial" w:hAnsi="Arial" w:cs="Arial"/>
          <w:spacing w:val="-8"/>
          <w:sz w:val="24"/>
          <w:szCs w:val="24"/>
        </w:rPr>
        <w:t>m</w:t>
      </w:r>
      <w:r w:rsidRPr="00557C6D">
        <w:rPr>
          <w:rFonts w:ascii="Arial" w:eastAsia="Arial" w:hAnsi="Arial" w:cs="Arial"/>
          <w:spacing w:val="1"/>
          <w:sz w:val="24"/>
          <w:szCs w:val="24"/>
        </w:rPr>
        <w:t>en</w:t>
      </w:r>
      <w:r w:rsidRPr="00557C6D">
        <w:rPr>
          <w:rFonts w:ascii="Arial" w:eastAsia="Arial" w:hAnsi="Arial" w:cs="Arial"/>
          <w:sz w:val="24"/>
          <w:szCs w:val="24"/>
        </w:rPr>
        <w:t>t</w:t>
      </w:r>
      <w:r w:rsidRPr="00557C6D">
        <w:rPr>
          <w:rFonts w:ascii="Arial" w:eastAsia="Arial" w:hAnsi="Arial" w:cs="Arial"/>
          <w:spacing w:val="1"/>
          <w:sz w:val="24"/>
          <w:szCs w:val="24"/>
        </w:rPr>
        <w:t>a</w:t>
      </w:r>
      <w:r w:rsidRPr="00557C6D">
        <w:rPr>
          <w:rFonts w:ascii="Arial" w:eastAsia="Arial" w:hAnsi="Arial" w:cs="Arial"/>
          <w:sz w:val="24"/>
          <w:szCs w:val="24"/>
        </w:rPr>
        <w:t>c</w:t>
      </w:r>
      <w:r w:rsidRPr="00557C6D">
        <w:rPr>
          <w:rFonts w:ascii="Arial" w:eastAsia="Arial" w:hAnsi="Arial" w:cs="Arial"/>
          <w:spacing w:val="4"/>
          <w:sz w:val="24"/>
          <w:szCs w:val="24"/>
        </w:rPr>
        <w:t>i</w:t>
      </w:r>
      <w:r w:rsidRPr="00557C6D">
        <w:rPr>
          <w:rFonts w:ascii="Arial" w:eastAsia="Arial" w:hAnsi="Arial" w:cs="Arial"/>
          <w:spacing w:val="1"/>
          <w:sz w:val="24"/>
          <w:szCs w:val="24"/>
        </w:rPr>
        <w:t>ó</w:t>
      </w:r>
      <w:r w:rsidRPr="00557C6D">
        <w:rPr>
          <w:rFonts w:ascii="Arial" w:eastAsia="Arial" w:hAnsi="Arial" w:cs="Arial"/>
          <w:sz w:val="24"/>
          <w:szCs w:val="24"/>
        </w:rPr>
        <w:t xml:space="preserve">n y </w:t>
      </w:r>
      <w:r w:rsidRPr="00557C6D">
        <w:rPr>
          <w:rFonts w:ascii="Arial" w:eastAsia="Arial" w:hAnsi="Arial" w:cs="Arial"/>
          <w:spacing w:val="1"/>
          <w:sz w:val="24"/>
          <w:szCs w:val="24"/>
        </w:rPr>
        <w:t>e</w:t>
      </w:r>
      <w:r w:rsidRPr="00557C6D">
        <w:rPr>
          <w:rFonts w:ascii="Arial" w:eastAsia="Arial" w:hAnsi="Arial" w:cs="Arial"/>
          <w:sz w:val="24"/>
          <w:szCs w:val="24"/>
        </w:rPr>
        <w:t xml:space="preserve">l </w:t>
      </w:r>
      <w:r w:rsidRPr="00557C6D">
        <w:rPr>
          <w:rFonts w:ascii="Arial" w:eastAsia="Arial" w:hAnsi="Arial" w:cs="Arial"/>
          <w:spacing w:val="1"/>
          <w:sz w:val="24"/>
          <w:szCs w:val="24"/>
        </w:rPr>
        <w:t>a</w:t>
      </w:r>
      <w:r w:rsidRPr="00557C6D">
        <w:rPr>
          <w:rFonts w:ascii="Arial" w:eastAsia="Arial" w:hAnsi="Arial" w:cs="Arial"/>
          <w:spacing w:val="4"/>
          <w:sz w:val="24"/>
          <w:szCs w:val="24"/>
        </w:rPr>
        <w:t>l</w:t>
      </w:r>
      <w:r w:rsidRPr="00557C6D">
        <w:rPr>
          <w:rFonts w:ascii="Arial" w:eastAsia="Arial" w:hAnsi="Arial" w:cs="Arial"/>
          <w:spacing w:val="1"/>
          <w:sz w:val="24"/>
          <w:szCs w:val="24"/>
        </w:rPr>
        <w:t>o</w:t>
      </w:r>
      <w:r w:rsidRPr="00557C6D">
        <w:rPr>
          <w:rFonts w:ascii="Arial" w:eastAsia="Arial" w:hAnsi="Arial" w:cs="Arial"/>
          <w:spacing w:val="-5"/>
          <w:sz w:val="24"/>
          <w:szCs w:val="24"/>
        </w:rPr>
        <w:t>j</w:t>
      </w:r>
      <w:r w:rsidRPr="00557C6D">
        <w:rPr>
          <w:rFonts w:ascii="Arial" w:eastAsia="Arial" w:hAnsi="Arial" w:cs="Arial"/>
          <w:spacing w:val="1"/>
          <w:sz w:val="24"/>
          <w:szCs w:val="24"/>
        </w:rPr>
        <w:t>a</w:t>
      </w:r>
      <w:r w:rsidRPr="00557C6D">
        <w:rPr>
          <w:rFonts w:ascii="Arial" w:eastAsia="Arial" w:hAnsi="Arial" w:cs="Arial"/>
          <w:spacing w:val="-8"/>
          <w:sz w:val="24"/>
          <w:szCs w:val="24"/>
        </w:rPr>
        <w:t>m</w:t>
      </w:r>
      <w:r w:rsidRPr="00557C6D">
        <w:rPr>
          <w:rFonts w:ascii="Arial" w:eastAsia="Arial" w:hAnsi="Arial" w:cs="Arial"/>
          <w:spacing w:val="4"/>
          <w:sz w:val="24"/>
          <w:szCs w:val="24"/>
        </w:rPr>
        <w:t>i</w:t>
      </w:r>
      <w:r w:rsidRPr="00557C6D">
        <w:rPr>
          <w:rFonts w:ascii="Arial" w:eastAsia="Arial" w:hAnsi="Arial" w:cs="Arial"/>
          <w:spacing w:val="1"/>
          <w:sz w:val="24"/>
          <w:szCs w:val="24"/>
        </w:rPr>
        <w:t>en</w:t>
      </w:r>
      <w:r w:rsidRPr="00557C6D">
        <w:rPr>
          <w:rFonts w:ascii="Arial" w:eastAsia="Arial" w:hAnsi="Arial" w:cs="Arial"/>
          <w:sz w:val="24"/>
          <w:szCs w:val="24"/>
        </w:rPr>
        <w:t>t</w:t>
      </w:r>
      <w:r w:rsidRPr="00557C6D">
        <w:rPr>
          <w:rFonts w:ascii="Arial" w:eastAsia="Arial" w:hAnsi="Arial" w:cs="Arial"/>
          <w:spacing w:val="1"/>
          <w:sz w:val="24"/>
          <w:szCs w:val="24"/>
        </w:rPr>
        <w:t>o</w:t>
      </w:r>
      <w:r w:rsidRPr="00557C6D">
        <w:rPr>
          <w:rFonts w:ascii="Arial" w:eastAsia="Arial" w:hAnsi="Arial" w:cs="Arial"/>
          <w:sz w:val="24"/>
          <w:szCs w:val="24"/>
        </w:rPr>
        <w:t>.</w:t>
      </w:r>
      <w:r w:rsidRPr="00557C6D">
        <w:rPr>
          <w:rFonts w:ascii="Arial" w:eastAsia="Arial" w:hAnsi="Arial" w:cs="Arial"/>
          <w:spacing w:val="5"/>
          <w:sz w:val="24"/>
          <w:szCs w:val="24"/>
        </w:rPr>
        <w:t xml:space="preserve"> </w:t>
      </w:r>
      <w:r w:rsidRPr="00557C6D">
        <w:rPr>
          <w:rFonts w:ascii="Arial" w:eastAsia="Arial" w:hAnsi="Arial" w:cs="Arial"/>
          <w:spacing w:val="-2"/>
          <w:sz w:val="24"/>
          <w:szCs w:val="24"/>
        </w:rPr>
        <w:t>A</w:t>
      </w:r>
      <w:r w:rsidRPr="00557C6D">
        <w:rPr>
          <w:rFonts w:ascii="Arial" w:eastAsia="Arial" w:hAnsi="Arial" w:cs="Arial"/>
          <w:spacing w:val="1"/>
          <w:sz w:val="24"/>
          <w:szCs w:val="24"/>
        </w:rPr>
        <w:t>de</w:t>
      </w:r>
      <w:r w:rsidRPr="00557C6D">
        <w:rPr>
          <w:rFonts w:ascii="Arial" w:eastAsia="Arial" w:hAnsi="Arial" w:cs="Arial"/>
          <w:spacing w:val="-8"/>
          <w:sz w:val="24"/>
          <w:szCs w:val="24"/>
        </w:rPr>
        <w:t>m</w:t>
      </w:r>
      <w:r w:rsidRPr="00557C6D">
        <w:rPr>
          <w:rFonts w:ascii="Arial" w:eastAsia="Arial" w:hAnsi="Arial" w:cs="Arial"/>
          <w:spacing w:val="1"/>
          <w:sz w:val="24"/>
          <w:szCs w:val="24"/>
        </w:rPr>
        <w:t>á</w:t>
      </w:r>
      <w:r w:rsidRPr="00557C6D">
        <w:rPr>
          <w:rFonts w:ascii="Arial" w:eastAsia="Arial" w:hAnsi="Arial" w:cs="Arial"/>
          <w:sz w:val="24"/>
          <w:szCs w:val="24"/>
        </w:rPr>
        <w:t>s</w:t>
      </w:r>
      <w:r w:rsidRPr="00557C6D">
        <w:rPr>
          <w:rFonts w:ascii="Arial" w:eastAsia="Arial" w:hAnsi="Arial" w:cs="Arial"/>
          <w:spacing w:val="5"/>
          <w:sz w:val="24"/>
          <w:szCs w:val="24"/>
        </w:rPr>
        <w:t xml:space="preserve"> </w:t>
      </w:r>
      <w:r w:rsidRPr="00557C6D">
        <w:rPr>
          <w:rFonts w:ascii="Arial" w:eastAsia="Arial" w:hAnsi="Arial" w:cs="Arial"/>
          <w:spacing w:val="1"/>
          <w:sz w:val="24"/>
          <w:szCs w:val="24"/>
        </w:rPr>
        <w:t>d</w:t>
      </w:r>
      <w:r w:rsidRPr="00557C6D">
        <w:rPr>
          <w:rFonts w:ascii="Arial" w:eastAsia="Arial" w:hAnsi="Arial" w:cs="Arial"/>
          <w:sz w:val="24"/>
          <w:szCs w:val="24"/>
        </w:rPr>
        <w:t>e</w:t>
      </w:r>
      <w:r w:rsidRPr="00557C6D">
        <w:rPr>
          <w:rFonts w:ascii="Arial" w:eastAsia="Arial" w:hAnsi="Arial" w:cs="Arial"/>
          <w:spacing w:val="6"/>
          <w:sz w:val="24"/>
          <w:szCs w:val="24"/>
        </w:rPr>
        <w:t xml:space="preserve"> </w:t>
      </w:r>
      <w:r w:rsidRPr="00557C6D">
        <w:rPr>
          <w:rFonts w:ascii="Arial" w:eastAsia="Arial" w:hAnsi="Arial" w:cs="Arial"/>
          <w:sz w:val="24"/>
          <w:szCs w:val="24"/>
        </w:rPr>
        <w:t>c</w:t>
      </w:r>
      <w:r w:rsidRPr="00557C6D">
        <w:rPr>
          <w:rFonts w:ascii="Arial" w:eastAsia="Arial" w:hAnsi="Arial" w:cs="Arial"/>
          <w:spacing w:val="1"/>
          <w:sz w:val="24"/>
          <w:szCs w:val="24"/>
        </w:rPr>
        <w:t>on</w:t>
      </w:r>
      <w:r w:rsidRPr="00557C6D">
        <w:rPr>
          <w:rFonts w:ascii="Arial" w:eastAsia="Arial" w:hAnsi="Arial" w:cs="Arial"/>
          <w:sz w:val="24"/>
          <w:szCs w:val="24"/>
        </w:rPr>
        <w:t>s</w:t>
      </w:r>
      <w:r w:rsidRPr="00557C6D">
        <w:rPr>
          <w:rFonts w:ascii="Arial" w:eastAsia="Arial" w:hAnsi="Arial" w:cs="Arial"/>
          <w:spacing w:val="1"/>
          <w:sz w:val="24"/>
          <w:szCs w:val="24"/>
        </w:rPr>
        <w:t>u</w:t>
      </w:r>
      <w:r w:rsidRPr="00557C6D">
        <w:rPr>
          <w:rFonts w:ascii="Arial" w:eastAsia="Arial" w:hAnsi="Arial" w:cs="Arial"/>
          <w:spacing w:val="-8"/>
          <w:sz w:val="24"/>
          <w:szCs w:val="24"/>
        </w:rPr>
        <w:t>m</w:t>
      </w:r>
      <w:r w:rsidRPr="00557C6D">
        <w:rPr>
          <w:rFonts w:ascii="Arial" w:eastAsia="Arial" w:hAnsi="Arial" w:cs="Arial"/>
          <w:spacing w:val="4"/>
          <w:sz w:val="24"/>
          <w:szCs w:val="24"/>
        </w:rPr>
        <w:t>i</w:t>
      </w:r>
      <w:r w:rsidRPr="00557C6D">
        <w:rPr>
          <w:rFonts w:ascii="Arial" w:eastAsia="Arial" w:hAnsi="Arial" w:cs="Arial"/>
          <w:spacing w:val="1"/>
          <w:sz w:val="24"/>
          <w:szCs w:val="24"/>
        </w:rPr>
        <w:t>dore</w:t>
      </w:r>
      <w:r w:rsidRPr="00557C6D">
        <w:rPr>
          <w:rFonts w:ascii="Arial" w:eastAsia="Arial" w:hAnsi="Arial" w:cs="Arial"/>
          <w:sz w:val="24"/>
          <w:szCs w:val="24"/>
        </w:rPr>
        <w:t>s,</w:t>
      </w:r>
      <w:r w:rsidRPr="00557C6D">
        <w:rPr>
          <w:rFonts w:ascii="Arial" w:eastAsia="Arial" w:hAnsi="Arial" w:cs="Arial"/>
          <w:spacing w:val="1"/>
          <w:sz w:val="24"/>
          <w:szCs w:val="24"/>
        </w:rPr>
        <w:t xml:space="preserve"> </w:t>
      </w:r>
      <w:r w:rsidRPr="00557C6D">
        <w:rPr>
          <w:rFonts w:ascii="Arial" w:eastAsia="Arial" w:hAnsi="Arial" w:cs="Arial"/>
          <w:spacing w:val="4"/>
          <w:sz w:val="24"/>
          <w:szCs w:val="24"/>
        </w:rPr>
        <w:t>l</w:t>
      </w:r>
      <w:r w:rsidRPr="00557C6D">
        <w:rPr>
          <w:rFonts w:ascii="Arial" w:eastAsia="Arial" w:hAnsi="Arial" w:cs="Arial"/>
          <w:spacing w:val="1"/>
          <w:sz w:val="24"/>
          <w:szCs w:val="24"/>
        </w:rPr>
        <w:t>o</w:t>
      </w:r>
      <w:r w:rsidRPr="00557C6D">
        <w:rPr>
          <w:rFonts w:ascii="Arial" w:eastAsia="Arial" w:hAnsi="Arial" w:cs="Arial"/>
          <w:sz w:val="24"/>
          <w:szCs w:val="24"/>
        </w:rPr>
        <w:t xml:space="preserve">s </w:t>
      </w:r>
      <w:r w:rsidRPr="00557C6D">
        <w:rPr>
          <w:rFonts w:ascii="Arial" w:eastAsia="Arial" w:hAnsi="Arial" w:cs="Arial"/>
          <w:spacing w:val="1"/>
          <w:sz w:val="24"/>
          <w:szCs w:val="24"/>
        </w:rPr>
        <w:t>hogare</w:t>
      </w:r>
      <w:r w:rsidRPr="00557C6D">
        <w:rPr>
          <w:rFonts w:ascii="Arial" w:eastAsia="Arial" w:hAnsi="Arial" w:cs="Arial"/>
          <w:sz w:val="24"/>
          <w:szCs w:val="24"/>
        </w:rPr>
        <w:t>s</w:t>
      </w:r>
      <w:r w:rsidRPr="00557C6D">
        <w:rPr>
          <w:rFonts w:ascii="Arial" w:eastAsia="Arial" w:hAnsi="Arial" w:cs="Arial"/>
          <w:spacing w:val="10"/>
          <w:sz w:val="24"/>
          <w:szCs w:val="24"/>
        </w:rPr>
        <w:t xml:space="preserve"> </w:t>
      </w:r>
      <w:r w:rsidRPr="00557C6D">
        <w:rPr>
          <w:rFonts w:ascii="Arial" w:eastAsia="Arial" w:hAnsi="Arial" w:cs="Arial"/>
          <w:spacing w:val="1"/>
          <w:sz w:val="24"/>
          <w:szCs w:val="24"/>
        </w:rPr>
        <w:t>puede</w:t>
      </w:r>
      <w:r w:rsidRPr="00557C6D">
        <w:rPr>
          <w:rFonts w:ascii="Arial" w:eastAsia="Arial" w:hAnsi="Arial" w:cs="Arial"/>
          <w:sz w:val="24"/>
          <w:szCs w:val="24"/>
        </w:rPr>
        <w:t>n</w:t>
      </w:r>
      <w:r w:rsidRPr="00557C6D">
        <w:rPr>
          <w:rFonts w:ascii="Arial" w:eastAsia="Arial" w:hAnsi="Arial" w:cs="Arial"/>
          <w:spacing w:val="1"/>
          <w:sz w:val="24"/>
          <w:szCs w:val="24"/>
        </w:rPr>
        <w:t xml:space="preserve"> de</w:t>
      </w:r>
      <w:r w:rsidRPr="00557C6D">
        <w:rPr>
          <w:rFonts w:ascii="Arial" w:eastAsia="Arial" w:hAnsi="Arial" w:cs="Arial"/>
          <w:sz w:val="24"/>
          <w:szCs w:val="24"/>
        </w:rPr>
        <w:t>s</w:t>
      </w:r>
      <w:r w:rsidRPr="00557C6D">
        <w:rPr>
          <w:rFonts w:ascii="Arial" w:eastAsia="Arial" w:hAnsi="Arial" w:cs="Arial"/>
          <w:spacing w:val="1"/>
          <w:sz w:val="24"/>
          <w:szCs w:val="24"/>
        </w:rPr>
        <w:t>arro</w:t>
      </w:r>
      <w:r w:rsidRPr="00557C6D">
        <w:rPr>
          <w:rFonts w:ascii="Arial" w:eastAsia="Arial" w:hAnsi="Arial" w:cs="Arial"/>
          <w:spacing w:val="4"/>
          <w:sz w:val="24"/>
          <w:szCs w:val="24"/>
        </w:rPr>
        <w:t>ll</w:t>
      </w:r>
      <w:r w:rsidRPr="00557C6D">
        <w:rPr>
          <w:rFonts w:ascii="Arial" w:eastAsia="Arial" w:hAnsi="Arial" w:cs="Arial"/>
          <w:spacing w:val="1"/>
          <w:sz w:val="24"/>
          <w:szCs w:val="24"/>
        </w:rPr>
        <w:t>a</w:t>
      </w:r>
      <w:r w:rsidRPr="00557C6D">
        <w:rPr>
          <w:rFonts w:ascii="Arial" w:eastAsia="Arial" w:hAnsi="Arial" w:cs="Arial"/>
          <w:sz w:val="24"/>
          <w:szCs w:val="24"/>
        </w:rPr>
        <w:t>r</w:t>
      </w:r>
      <w:r w:rsidRPr="00557C6D">
        <w:rPr>
          <w:rFonts w:ascii="Arial" w:eastAsia="Arial" w:hAnsi="Arial" w:cs="Arial"/>
          <w:spacing w:val="1"/>
          <w:sz w:val="24"/>
          <w:szCs w:val="24"/>
        </w:rPr>
        <w:t xml:space="preserve"> </w:t>
      </w:r>
      <w:r w:rsidRPr="00557C6D">
        <w:rPr>
          <w:rFonts w:ascii="Arial" w:eastAsia="Arial" w:hAnsi="Arial" w:cs="Arial"/>
          <w:sz w:val="24"/>
          <w:szCs w:val="24"/>
        </w:rPr>
        <w:t>c</w:t>
      </w:r>
      <w:r w:rsidRPr="00557C6D">
        <w:rPr>
          <w:rFonts w:ascii="Arial" w:eastAsia="Arial" w:hAnsi="Arial" w:cs="Arial"/>
          <w:spacing w:val="1"/>
          <w:sz w:val="24"/>
          <w:szCs w:val="24"/>
        </w:rPr>
        <w:t>ua</w:t>
      </w:r>
      <w:r w:rsidRPr="00557C6D">
        <w:rPr>
          <w:rFonts w:ascii="Arial" w:eastAsia="Arial" w:hAnsi="Arial" w:cs="Arial"/>
          <w:spacing w:val="4"/>
          <w:sz w:val="24"/>
          <w:szCs w:val="24"/>
        </w:rPr>
        <w:t>l</w:t>
      </w:r>
      <w:r w:rsidRPr="00557C6D">
        <w:rPr>
          <w:rFonts w:ascii="Arial" w:eastAsia="Arial" w:hAnsi="Arial" w:cs="Arial"/>
          <w:spacing w:val="1"/>
          <w:sz w:val="24"/>
          <w:szCs w:val="24"/>
        </w:rPr>
        <w:t>qu</w:t>
      </w:r>
      <w:r w:rsidRPr="00557C6D">
        <w:rPr>
          <w:rFonts w:ascii="Arial" w:eastAsia="Arial" w:hAnsi="Arial" w:cs="Arial"/>
          <w:spacing w:val="4"/>
          <w:sz w:val="24"/>
          <w:szCs w:val="24"/>
        </w:rPr>
        <w:t>i</w:t>
      </w:r>
      <w:r w:rsidRPr="00557C6D">
        <w:rPr>
          <w:rFonts w:ascii="Arial" w:eastAsia="Arial" w:hAnsi="Arial" w:cs="Arial"/>
          <w:spacing w:val="1"/>
          <w:sz w:val="24"/>
          <w:szCs w:val="24"/>
        </w:rPr>
        <w:t>e</w:t>
      </w:r>
      <w:r w:rsidRPr="00557C6D">
        <w:rPr>
          <w:rFonts w:ascii="Arial" w:eastAsia="Arial" w:hAnsi="Arial" w:cs="Arial"/>
          <w:sz w:val="24"/>
          <w:szCs w:val="24"/>
        </w:rPr>
        <w:t>r c</w:t>
      </w:r>
      <w:r w:rsidRPr="00557C6D">
        <w:rPr>
          <w:rFonts w:ascii="Arial" w:eastAsia="Arial" w:hAnsi="Arial" w:cs="Arial"/>
          <w:spacing w:val="4"/>
          <w:sz w:val="24"/>
          <w:szCs w:val="24"/>
        </w:rPr>
        <w:t>l</w:t>
      </w:r>
      <w:r w:rsidRPr="00557C6D">
        <w:rPr>
          <w:rFonts w:ascii="Arial" w:eastAsia="Arial" w:hAnsi="Arial" w:cs="Arial"/>
          <w:spacing w:val="1"/>
          <w:sz w:val="24"/>
          <w:szCs w:val="24"/>
        </w:rPr>
        <w:t>a</w:t>
      </w:r>
      <w:r w:rsidRPr="00557C6D">
        <w:rPr>
          <w:rFonts w:ascii="Arial" w:eastAsia="Arial" w:hAnsi="Arial" w:cs="Arial"/>
          <w:sz w:val="24"/>
          <w:szCs w:val="24"/>
        </w:rPr>
        <w:t xml:space="preserve">se </w:t>
      </w:r>
      <w:r w:rsidRPr="00557C6D">
        <w:rPr>
          <w:rFonts w:ascii="Arial" w:eastAsia="Arial" w:hAnsi="Arial" w:cs="Arial"/>
          <w:spacing w:val="1"/>
          <w:sz w:val="24"/>
          <w:szCs w:val="24"/>
        </w:rPr>
        <w:t>d</w:t>
      </w:r>
      <w:r w:rsidRPr="00557C6D">
        <w:rPr>
          <w:rFonts w:ascii="Arial" w:eastAsia="Arial" w:hAnsi="Arial" w:cs="Arial"/>
          <w:sz w:val="24"/>
          <w:szCs w:val="24"/>
        </w:rPr>
        <w:t xml:space="preserve">e </w:t>
      </w:r>
      <w:r w:rsidRPr="00557C6D">
        <w:rPr>
          <w:rFonts w:ascii="Arial" w:eastAsia="Arial" w:hAnsi="Arial" w:cs="Arial"/>
          <w:spacing w:val="1"/>
          <w:sz w:val="24"/>
          <w:szCs w:val="24"/>
        </w:rPr>
        <w:t>a</w:t>
      </w:r>
      <w:r w:rsidRPr="00557C6D">
        <w:rPr>
          <w:rFonts w:ascii="Arial" w:eastAsia="Arial" w:hAnsi="Arial" w:cs="Arial"/>
          <w:sz w:val="24"/>
          <w:szCs w:val="24"/>
        </w:rPr>
        <w:t>ct</w:t>
      </w:r>
      <w:r w:rsidRPr="00557C6D">
        <w:rPr>
          <w:rFonts w:ascii="Arial" w:eastAsia="Arial" w:hAnsi="Arial" w:cs="Arial"/>
          <w:spacing w:val="5"/>
          <w:sz w:val="24"/>
          <w:szCs w:val="24"/>
        </w:rPr>
        <w:t>i</w:t>
      </w:r>
      <w:r w:rsidRPr="00557C6D">
        <w:rPr>
          <w:rFonts w:ascii="Arial" w:eastAsia="Arial" w:hAnsi="Arial" w:cs="Arial"/>
          <w:sz w:val="24"/>
          <w:szCs w:val="24"/>
        </w:rPr>
        <w:t>v</w:t>
      </w:r>
      <w:r w:rsidRPr="00557C6D">
        <w:rPr>
          <w:rFonts w:ascii="Arial" w:eastAsia="Arial" w:hAnsi="Arial" w:cs="Arial"/>
          <w:spacing w:val="4"/>
          <w:sz w:val="24"/>
          <w:szCs w:val="24"/>
        </w:rPr>
        <w:t>i</w:t>
      </w:r>
      <w:r w:rsidRPr="00557C6D">
        <w:rPr>
          <w:rFonts w:ascii="Arial" w:eastAsia="Arial" w:hAnsi="Arial" w:cs="Arial"/>
          <w:spacing w:val="1"/>
          <w:sz w:val="24"/>
          <w:szCs w:val="24"/>
        </w:rPr>
        <w:t>da</w:t>
      </w:r>
      <w:r w:rsidRPr="00557C6D">
        <w:rPr>
          <w:rFonts w:ascii="Arial" w:eastAsia="Arial" w:hAnsi="Arial" w:cs="Arial"/>
          <w:sz w:val="24"/>
          <w:szCs w:val="24"/>
        </w:rPr>
        <w:t xml:space="preserve">d </w:t>
      </w:r>
      <w:r w:rsidRPr="00557C6D">
        <w:rPr>
          <w:rFonts w:ascii="Arial" w:eastAsia="Arial" w:hAnsi="Arial" w:cs="Arial"/>
          <w:spacing w:val="1"/>
          <w:sz w:val="24"/>
          <w:szCs w:val="24"/>
        </w:rPr>
        <w:t>e</w:t>
      </w:r>
      <w:r w:rsidRPr="00557C6D">
        <w:rPr>
          <w:rFonts w:ascii="Arial" w:eastAsia="Arial" w:hAnsi="Arial" w:cs="Arial"/>
          <w:sz w:val="24"/>
          <w:szCs w:val="24"/>
        </w:rPr>
        <w:t>c</w:t>
      </w:r>
      <w:r w:rsidRPr="00557C6D">
        <w:rPr>
          <w:rFonts w:ascii="Arial" w:eastAsia="Arial" w:hAnsi="Arial" w:cs="Arial"/>
          <w:spacing w:val="1"/>
          <w:sz w:val="24"/>
          <w:szCs w:val="24"/>
        </w:rPr>
        <w:t>onó</w:t>
      </w:r>
      <w:r w:rsidRPr="00557C6D">
        <w:rPr>
          <w:rFonts w:ascii="Arial" w:eastAsia="Arial" w:hAnsi="Arial" w:cs="Arial"/>
          <w:spacing w:val="-8"/>
          <w:sz w:val="24"/>
          <w:szCs w:val="24"/>
        </w:rPr>
        <w:t>m</w:t>
      </w:r>
      <w:r w:rsidRPr="00557C6D">
        <w:rPr>
          <w:rFonts w:ascii="Arial" w:eastAsia="Arial" w:hAnsi="Arial" w:cs="Arial"/>
          <w:spacing w:val="4"/>
          <w:sz w:val="24"/>
          <w:szCs w:val="24"/>
        </w:rPr>
        <w:t>i</w:t>
      </w:r>
      <w:r w:rsidRPr="00557C6D">
        <w:rPr>
          <w:rFonts w:ascii="Arial" w:eastAsia="Arial" w:hAnsi="Arial" w:cs="Arial"/>
          <w:sz w:val="24"/>
          <w:szCs w:val="24"/>
        </w:rPr>
        <w:t xml:space="preserve">ca </w:t>
      </w:r>
      <w:r w:rsidRPr="00557C6D">
        <w:rPr>
          <w:rFonts w:ascii="Arial" w:eastAsia="Arial" w:hAnsi="Arial" w:cs="Arial"/>
          <w:spacing w:val="1"/>
          <w:sz w:val="24"/>
          <w:szCs w:val="24"/>
        </w:rPr>
        <w:t>o</w:t>
      </w:r>
      <w:r w:rsidRPr="00557C6D">
        <w:rPr>
          <w:rFonts w:ascii="Arial" w:eastAsia="Arial" w:hAnsi="Arial" w:cs="Arial"/>
          <w:sz w:val="24"/>
          <w:szCs w:val="24"/>
        </w:rPr>
        <w:t>f</w:t>
      </w:r>
      <w:r w:rsidRPr="00557C6D">
        <w:rPr>
          <w:rFonts w:ascii="Arial" w:eastAsia="Arial" w:hAnsi="Arial" w:cs="Arial"/>
          <w:spacing w:val="1"/>
          <w:sz w:val="24"/>
          <w:szCs w:val="24"/>
        </w:rPr>
        <w:t>er</w:t>
      </w:r>
      <w:r w:rsidRPr="00557C6D">
        <w:rPr>
          <w:rFonts w:ascii="Arial" w:eastAsia="Arial" w:hAnsi="Arial" w:cs="Arial"/>
          <w:sz w:val="24"/>
          <w:szCs w:val="24"/>
        </w:rPr>
        <w:t>t</w:t>
      </w:r>
      <w:r w:rsidRPr="00557C6D">
        <w:rPr>
          <w:rFonts w:ascii="Arial" w:eastAsia="Arial" w:hAnsi="Arial" w:cs="Arial"/>
          <w:spacing w:val="1"/>
          <w:sz w:val="24"/>
          <w:szCs w:val="24"/>
        </w:rPr>
        <w:t>and</w:t>
      </w:r>
      <w:r w:rsidRPr="00557C6D">
        <w:rPr>
          <w:rFonts w:ascii="Arial" w:eastAsia="Arial" w:hAnsi="Arial" w:cs="Arial"/>
          <w:sz w:val="24"/>
          <w:szCs w:val="24"/>
        </w:rPr>
        <w:t xml:space="preserve">o su </w:t>
      </w:r>
      <w:r w:rsidRPr="00557C6D">
        <w:rPr>
          <w:rFonts w:ascii="Arial" w:eastAsia="Arial" w:hAnsi="Arial" w:cs="Arial"/>
          <w:spacing w:val="-8"/>
          <w:sz w:val="24"/>
          <w:szCs w:val="24"/>
        </w:rPr>
        <w:t>m</w:t>
      </w:r>
      <w:r w:rsidRPr="00557C6D">
        <w:rPr>
          <w:rFonts w:ascii="Arial" w:eastAsia="Arial" w:hAnsi="Arial" w:cs="Arial"/>
          <w:spacing w:val="1"/>
          <w:sz w:val="24"/>
          <w:szCs w:val="24"/>
        </w:rPr>
        <w:t>an</w:t>
      </w:r>
      <w:r w:rsidRPr="00557C6D">
        <w:rPr>
          <w:rFonts w:ascii="Arial" w:eastAsia="Arial" w:hAnsi="Arial" w:cs="Arial"/>
          <w:sz w:val="24"/>
          <w:szCs w:val="24"/>
        </w:rPr>
        <w:t xml:space="preserve">o </w:t>
      </w:r>
      <w:r w:rsidRPr="00557C6D">
        <w:rPr>
          <w:rFonts w:ascii="Arial" w:eastAsia="Arial" w:hAnsi="Arial" w:cs="Arial"/>
          <w:spacing w:val="1"/>
          <w:sz w:val="24"/>
          <w:szCs w:val="24"/>
        </w:rPr>
        <w:t>d</w:t>
      </w:r>
      <w:r w:rsidRPr="00557C6D">
        <w:rPr>
          <w:rFonts w:ascii="Arial" w:eastAsia="Arial" w:hAnsi="Arial" w:cs="Arial"/>
          <w:sz w:val="24"/>
          <w:szCs w:val="24"/>
        </w:rPr>
        <w:t xml:space="preserve">e </w:t>
      </w:r>
      <w:r w:rsidRPr="00557C6D">
        <w:rPr>
          <w:rFonts w:ascii="Arial" w:eastAsia="Arial" w:hAnsi="Arial" w:cs="Arial"/>
          <w:spacing w:val="1"/>
          <w:sz w:val="24"/>
          <w:szCs w:val="24"/>
        </w:rPr>
        <w:t>obra</w:t>
      </w:r>
      <w:r w:rsidRPr="00557C6D">
        <w:rPr>
          <w:rFonts w:ascii="Arial" w:eastAsia="Arial" w:hAnsi="Arial" w:cs="Arial"/>
          <w:sz w:val="24"/>
          <w:szCs w:val="24"/>
        </w:rPr>
        <w:t xml:space="preserve">, </w:t>
      </w:r>
      <w:r w:rsidRPr="00557C6D">
        <w:rPr>
          <w:rFonts w:ascii="Arial" w:eastAsia="Arial" w:hAnsi="Arial" w:cs="Arial"/>
          <w:spacing w:val="1"/>
          <w:sz w:val="24"/>
          <w:szCs w:val="24"/>
        </w:rPr>
        <w:t>produ</w:t>
      </w:r>
      <w:r w:rsidRPr="00557C6D">
        <w:rPr>
          <w:rFonts w:ascii="Arial" w:eastAsia="Arial" w:hAnsi="Arial" w:cs="Arial"/>
          <w:sz w:val="24"/>
          <w:szCs w:val="24"/>
        </w:rPr>
        <w:t>c</w:t>
      </w:r>
      <w:r w:rsidRPr="00557C6D">
        <w:rPr>
          <w:rFonts w:ascii="Arial" w:eastAsia="Arial" w:hAnsi="Arial" w:cs="Arial"/>
          <w:spacing w:val="4"/>
          <w:sz w:val="24"/>
          <w:szCs w:val="24"/>
        </w:rPr>
        <w:t>i</w:t>
      </w:r>
      <w:r w:rsidRPr="00557C6D">
        <w:rPr>
          <w:rFonts w:ascii="Arial" w:eastAsia="Arial" w:hAnsi="Arial" w:cs="Arial"/>
          <w:spacing w:val="1"/>
          <w:sz w:val="24"/>
          <w:szCs w:val="24"/>
        </w:rPr>
        <w:t>end</w:t>
      </w:r>
      <w:r w:rsidRPr="00557C6D">
        <w:rPr>
          <w:rFonts w:ascii="Arial" w:eastAsia="Arial" w:hAnsi="Arial" w:cs="Arial"/>
          <w:sz w:val="24"/>
          <w:szCs w:val="24"/>
        </w:rPr>
        <w:t>o a t</w:t>
      </w:r>
      <w:r w:rsidRPr="00557C6D">
        <w:rPr>
          <w:rFonts w:ascii="Arial" w:eastAsia="Arial" w:hAnsi="Arial" w:cs="Arial"/>
          <w:spacing w:val="2"/>
          <w:sz w:val="24"/>
          <w:szCs w:val="24"/>
        </w:rPr>
        <w:t>r</w:t>
      </w:r>
      <w:r w:rsidRPr="00557C6D">
        <w:rPr>
          <w:rFonts w:ascii="Arial" w:eastAsia="Arial" w:hAnsi="Arial" w:cs="Arial"/>
          <w:spacing w:val="1"/>
          <w:sz w:val="24"/>
          <w:szCs w:val="24"/>
        </w:rPr>
        <w:t>a</w:t>
      </w:r>
      <w:r w:rsidRPr="00557C6D">
        <w:rPr>
          <w:rFonts w:ascii="Arial" w:eastAsia="Arial" w:hAnsi="Arial" w:cs="Arial"/>
          <w:sz w:val="24"/>
          <w:szCs w:val="24"/>
        </w:rPr>
        <w:t>v</w:t>
      </w:r>
      <w:r w:rsidRPr="00557C6D">
        <w:rPr>
          <w:rFonts w:ascii="Arial" w:eastAsia="Arial" w:hAnsi="Arial" w:cs="Arial"/>
          <w:spacing w:val="1"/>
          <w:sz w:val="24"/>
          <w:szCs w:val="24"/>
        </w:rPr>
        <w:t>é</w:t>
      </w:r>
      <w:r w:rsidRPr="00557C6D">
        <w:rPr>
          <w:rFonts w:ascii="Arial" w:eastAsia="Arial" w:hAnsi="Arial" w:cs="Arial"/>
          <w:sz w:val="24"/>
          <w:szCs w:val="24"/>
        </w:rPr>
        <w:t xml:space="preserve">s </w:t>
      </w:r>
      <w:r w:rsidRPr="00557C6D">
        <w:rPr>
          <w:rFonts w:ascii="Arial" w:eastAsia="Arial" w:hAnsi="Arial" w:cs="Arial"/>
          <w:spacing w:val="1"/>
          <w:sz w:val="24"/>
          <w:szCs w:val="24"/>
        </w:rPr>
        <w:t>d</w:t>
      </w:r>
      <w:r w:rsidRPr="00557C6D">
        <w:rPr>
          <w:rFonts w:ascii="Arial" w:eastAsia="Arial" w:hAnsi="Arial" w:cs="Arial"/>
          <w:sz w:val="24"/>
          <w:szCs w:val="24"/>
        </w:rPr>
        <w:t>e</w:t>
      </w:r>
      <w:r w:rsidRPr="00557C6D">
        <w:rPr>
          <w:rFonts w:ascii="Arial" w:eastAsia="Arial" w:hAnsi="Arial" w:cs="Arial"/>
          <w:spacing w:val="6"/>
          <w:sz w:val="24"/>
          <w:szCs w:val="24"/>
        </w:rPr>
        <w:t xml:space="preserve"> </w:t>
      </w:r>
      <w:r w:rsidRPr="00557C6D">
        <w:rPr>
          <w:rFonts w:ascii="Arial" w:eastAsia="Arial" w:hAnsi="Arial" w:cs="Arial"/>
          <w:spacing w:val="1"/>
          <w:sz w:val="24"/>
          <w:szCs w:val="24"/>
        </w:rPr>
        <w:t>e</w:t>
      </w:r>
      <w:r w:rsidRPr="00557C6D">
        <w:rPr>
          <w:rFonts w:ascii="Arial" w:eastAsia="Arial" w:hAnsi="Arial" w:cs="Arial"/>
          <w:spacing w:val="-8"/>
          <w:sz w:val="24"/>
          <w:szCs w:val="24"/>
        </w:rPr>
        <w:t>m</w:t>
      </w:r>
      <w:r w:rsidRPr="00557C6D">
        <w:rPr>
          <w:rFonts w:ascii="Arial" w:eastAsia="Arial" w:hAnsi="Arial" w:cs="Arial"/>
          <w:spacing w:val="1"/>
          <w:sz w:val="24"/>
          <w:szCs w:val="24"/>
        </w:rPr>
        <w:t>pre</w:t>
      </w:r>
      <w:r w:rsidRPr="00557C6D">
        <w:rPr>
          <w:rFonts w:ascii="Arial" w:eastAsia="Arial" w:hAnsi="Arial" w:cs="Arial"/>
          <w:sz w:val="24"/>
          <w:szCs w:val="24"/>
        </w:rPr>
        <w:t>s</w:t>
      </w:r>
      <w:r w:rsidRPr="00557C6D">
        <w:rPr>
          <w:rFonts w:ascii="Arial" w:eastAsia="Arial" w:hAnsi="Arial" w:cs="Arial"/>
          <w:spacing w:val="1"/>
          <w:sz w:val="24"/>
          <w:szCs w:val="24"/>
        </w:rPr>
        <w:t>a</w:t>
      </w:r>
      <w:r w:rsidRPr="00557C6D">
        <w:rPr>
          <w:rFonts w:ascii="Arial" w:eastAsia="Arial" w:hAnsi="Arial" w:cs="Arial"/>
          <w:sz w:val="24"/>
          <w:szCs w:val="24"/>
        </w:rPr>
        <w:t>s</w:t>
      </w:r>
      <w:r w:rsidRPr="00557C6D">
        <w:rPr>
          <w:rFonts w:ascii="Arial" w:eastAsia="Arial" w:hAnsi="Arial" w:cs="Arial"/>
          <w:spacing w:val="5"/>
          <w:sz w:val="24"/>
          <w:szCs w:val="24"/>
        </w:rPr>
        <w:t xml:space="preserve"> </w:t>
      </w:r>
      <w:r w:rsidRPr="00557C6D">
        <w:rPr>
          <w:rFonts w:ascii="Arial" w:eastAsia="Arial" w:hAnsi="Arial" w:cs="Arial"/>
          <w:spacing w:val="1"/>
          <w:sz w:val="24"/>
          <w:szCs w:val="24"/>
        </w:rPr>
        <w:t>prop</w:t>
      </w:r>
      <w:r w:rsidRPr="00557C6D">
        <w:rPr>
          <w:rFonts w:ascii="Arial" w:eastAsia="Arial" w:hAnsi="Arial" w:cs="Arial"/>
          <w:spacing w:val="4"/>
          <w:sz w:val="24"/>
          <w:szCs w:val="24"/>
        </w:rPr>
        <w:t>i</w:t>
      </w:r>
      <w:r w:rsidRPr="00557C6D">
        <w:rPr>
          <w:rFonts w:ascii="Arial" w:eastAsia="Arial" w:hAnsi="Arial" w:cs="Arial"/>
          <w:spacing w:val="1"/>
          <w:sz w:val="24"/>
          <w:szCs w:val="24"/>
        </w:rPr>
        <w:t>a</w:t>
      </w:r>
      <w:r w:rsidRPr="00557C6D">
        <w:rPr>
          <w:rFonts w:ascii="Arial" w:eastAsia="Arial" w:hAnsi="Arial" w:cs="Arial"/>
          <w:sz w:val="24"/>
          <w:szCs w:val="24"/>
        </w:rPr>
        <w:t>s</w:t>
      </w:r>
      <w:r w:rsidRPr="00557C6D">
        <w:rPr>
          <w:rFonts w:ascii="Arial" w:eastAsia="Arial" w:hAnsi="Arial" w:cs="Arial"/>
          <w:spacing w:val="5"/>
          <w:sz w:val="24"/>
          <w:szCs w:val="24"/>
        </w:rPr>
        <w:t xml:space="preserve"> </w:t>
      </w:r>
      <w:r w:rsidRPr="00557C6D">
        <w:rPr>
          <w:rFonts w:ascii="Arial" w:eastAsia="Arial" w:hAnsi="Arial" w:cs="Arial"/>
          <w:spacing w:val="1"/>
          <w:sz w:val="24"/>
          <w:szCs w:val="24"/>
        </w:rPr>
        <w:t>qu</w:t>
      </w:r>
      <w:r w:rsidRPr="00557C6D">
        <w:rPr>
          <w:rFonts w:ascii="Arial" w:eastAsia="Arial" w:hAnsi="Arial" w:cs="Arial"/>
          <w:sz w:val="24"/>
          <w:szCs w:val="24"/>
        </w:rPr>
        <w:t>e</w:t>
      </w:r>
      <w:r w:rsidRPr="00557C6D">
        <w:rPr>
          <w:rFonts w:ascii="Arial" w:eastAsia="Arial" w:hAnsi="Arial" w:cs="Arial"/>
          <w:spacing w:val="6"/>
          <w:sz w:val="24"/>
          <w:szCs w:val="24"/>
        </w:rPr>
        <w:t xml:space="preserve"> </w:t>
      </w:r>
      <w:r w:rsidRPr="00557C6D">
        <w:rPr>
          <w:rFonts w:ascii="Arial" w:eastAsia="Arial" w:hAnsi="Arial" w:cs="Arial"/>
          <w:spacing w:val="1"/>
          <w:sz w:val="24"/>
          <w:szCs w:val="24"/>
        </w:rPr>
        <w:t>n</w:t>
      </w:r>
      <w:r w:rsidRPr="00557C6D">
        <w:rPr>
          <w:rFonts w:ascii="Arial" w:eastAsia="Arial" w:hAnsi="Arial" w:cs="Arial"/>
          <w:sz w:val="24"/>
          <w:szCs w:val="24"/>
        </w:rPr>
        <w:t>o</w:t>
      </w:r>
      <w:r w:rsidRPr="00557C6D">
        <w:rPr>
          <w:rFonts w:ascii="Arial" w:eastAsia="Arial" w:hAnsi="Arial" w:cs="Arial"/>
          <w:spacing w:val="6"/>
          <w:sz w:val="24"/>
          <w:szCs w:val="24"/>
        </w:rPr>
        <w:t xml:space="preserve"> </w:t>
      </w:r>
      <w:r w:rsidRPr="00557C6D">
        <w:rPr>
          <w:rFonts w:ascii="Arial" w:eastAsia="Arial" w:hAnsi="Arial" w:cs="Arial"/>
          <w:spacing w:val="1"/>
          <w:sz w:val="24"/>
          <w:szCs w:val="24"/>
        </w:rPr>
        <w:t>e</w:t>
      </w:r>
      <w:r w:rsidRPr="00557C6D">
        <w:rPr>
          <w:rFonts w:ascii="Arial" w:eastAsia="Arial" w:hAnsi="Arial" w:cs="Arial"/>
          <w:sz w:val="24"/>
          <w:szCs w:val="24"/>
        </w:rPr>
        <w:t>st</w:t>
      </w:r>
      <w:r w:rsidRPr="00557C6D">
        <w:rPr>
          <w:rFonts w:ascii="Arial" w:eastAsia="Arial" w:hAnsi="Arial" w:cs="Arial"/>
          <w:spacing w:val="1"/>
          <w:sz w:val="24"/>
          <w:szCs w:val="24"/>
        </w:rPr>
        <w:t>é</w:t>
      </w:r>
      <w:r w:rsidRPr="00557C6D">
        <w:rPr>
          <w:rFonts w:ascii="Arial" w:eastAsia="Arial" w:hAnsi="Arial" w:cs="Arial"/>
          <w:sz w:val="24"/>
          <w:szCs w:val="24"/>
        </w:rPr>
        <w:t>n</w:t>
      </w:r>
      <w:r w:rsidRPr="00557C6D">
        <w:rPr>
          <w:rFonts w:ascii="Arial" w:eastAsia="Arial" w:hAnsi="Arial" w:cs="Arial"/>
          <w:spacing w:val="1"/>
          <w:sz w:val="24"/>
          <w:szCs w:val="24"/>
        </w:rPr>
        <w:t xml:space="preserve"> </w:t>
      </w:r>
      <w:r w:rsidRPr="00557C6D">
        <w:rPr>
          <w:rFonts w:ascii="Arial" w:eastAsia="Arial" w:hAnsi="Arial" w:cs="Arial"/>
          <w:sz w:val="24"/>
          <w:szCs w:val="24"/>
        </w:rPr>
        <w:t>c</w:t>
      </w:r>
      <w:r w:rsidRPr="00557C6D">
        <w:rPr>
          <w:rFonts w:ascii="Arial" w:eastAsia="Arial" w:hAnsi="Arial" w:cs="Arial"/>
          <w:spacing w:val="1"/>
          <w:sz w:val="24"/>
          <w:szCs w:val="24"/>
        </w:rPr>
        <w:t>on</w:t>
      </w:r>
      <w:r w:rsidRPr="00557C6D">
        <w:rPr>
          <w:rFonts w:ascii="Arial" w:eastAsia="Arial" w:hAnsi="Arial" w:cs="Arial"/>
          <w:sz w:val="24"/>
          <w:szCs w:val="24"/>
        </w:rPr>
        <w:t>st</w:t>
      </w:r>
      <w:r w:rsidRPr="00557C6D">
        <w:rPr>
          <w:rFonts w:ascii="Arial" w:eastAsia="Arial" w:hAnsi="Arial" w:cs="Arial"/>
          <w:spacing w:val="5"/>
          <w:sz w:val="24"/>
          <w:szCs w:val="24"/>
        </w:rPr>
        <w:t>i</w:t>
      </w:r>
      <w:r w:rsidRPr="00557C6D">
        <w:rPr>
          <w:rFonts w:ascii="Arial" w:eastAsia="Arial" w:hAnsi="Arial" w:cs="Arial"/>
          <w:sz w:val="24"/>
          <w:szCs w:val="24"/>
        </w:rPr>
        <w:t>t</w:t>
      </w:r>
      <w:r w:rsidRPr="00557C6D">
        <w:rPr>
          <w:rFonts w:ascii="Arial" w:eastAsia="Arial" w:hAnsi="Arial" w:cs="Arial"/>
          <w:spacing w:val="1"/>
          <w:sz w:val="24"/>
          <w:szCs w:val="24"/>
        </w:rPr>
        <w:t>u</w:t>
      </w:r>
      <w:r w:rsidRPr="00557C6D">
        <w:rPr>
          <w:rFonts w:ascii="Arial" w:eastAsia="Arial" w:hAnsi="Arial" w:cs="Arial"/>
          <w:spacing w:val="4"/>
          <w:sz w:val="24"/>
          <w:szCs w:val="24"/>
        </w:rPr>
        <w:t>i</w:t>
      </w:r>
      <w:r w:rsidRPr="00557C6D">
        <w:rPr>
          <w:rFonts w:ascii="Arial" w:eastAsia="Arial" w:hAnsi="Arial" w:cs="Arial"/>
          <w:spacing w:val="1"/>
          <w:sz w:val="24"/>
          <w:szCs w:val="24"/>
        </w:rPr>
        <w:t>da</w:t>
      </w:r>
      <w:r w:rsidRPr="00557C6D">
        <w:rPr>
          <w:rFonts w:ascii="Arial" w:eastAsia="Arial" w:hAnsi="Arial" w:cs="Arial"/>
          <w:sz w:val="24"/>
          <w:szCs w:val="24"/>
        </w:rPr>
        <w:t xml:space="preserve">s </w:t>
      </w:r>
      <w:r w:rsidRPr="00557C6D">
        <w:rPr>
          <w:rFonts w:ascii="Arial" w:eastAsia="Arial" w:hAnsi="Arial" w:cs="Arial"/>
          <w:spacing w:val="1"/>
          <w:sz w:val="24"/>
          <w:szCs w:val="24"/>
        </w:rPr>
        <w:t>e</w:t>
      </w:r>
      <w:r w:rsidRPr="00557C6D">
        <w:rPr>
          <w:rFonts w:ascii="Arial" w:eastAsia="Arial" w:hAnsi="Arial" w:cs="Arial"/>
          <w:sz w:val="24"/>
          <w:szCs w:val="24"/>
        </w:rPr>
        <w:t>n</w:t>
      </w:r>
      <w:r w:rsidRPr="00557C6D">
        <w:rPr>
          <w:rFonts w:ascii="Arial" w:eastAsia="Arial" w:hAnsi="Arial" w:cs="Arial"/>
          <w:spacing w:val="1"/>
          <w:sz w:val="24"/>
          <w:szCs w:val="24"/>
        </w:rPr>
        <w:t xml:space="preserve"> </w:t>
      </w:r>
      <w:r w:rsidRPr="00557C6D">
        <w:rPr>
          <w:rFonts w:ascii="Arial" w:eastAsia="Arial" w:hAnsi="Arial" w:cs="Arial"/>
          <w:sz w:val="24"/>
          <w:szCs w:val="24"/>
        </w:rPr>
        <w:t>s</w:t>
      </w:r>
      <w:r w:rsidRPr="00557C6D">
        <w:rPr>
          <w:rFonts w:ascii="Arial" w:eastAsia="Arial" w:hAnsi="Arial" w:cs="Arial"/>
          <w:spacing w:val="1"/>
          <w:sz w:val="24"/>
          <w:szCs w:val="24"/>
        </w:rPr>
        <w:t>o</w:t>
      </w:r>
      <w:r w:rsidRPr="00557C6D">
        <w:rPr>
          <w:rFonts w:ascii="Arial" w:eastAsia="Arial" w:hAnsi="Arial" w:cs="Arial"/>
          <w:sz w:val="24"/>
          <w:szCs w:val="24"/>
        </w:rPr>
        <w:t>c</w:t>
      </w:r>
      <w:r w:rsidRPr="00557C6D">
        <w:rPr>
          <w:rFonts w:ascii="Arial" w:eastAsia="Arial" w:hAnsi="Arial" w:cs="Arial"/>
          <w:spacing w:val="4"/>
          <w:sz w:val="24"/>
          <w:szCs w:val="24"/>
        </w:rPr>
        <w:t>i</w:t>
      </w:r>
      <w:r w:rsidRPr="00557C6D">
        <w:rPr>
          <w:rFonts w:ascii="Arial" w:eastAsia="Arial" w:hAnsi="Arial" w:cs="Arial"/>
          <w:spacing w:val="1"/>
          <w:sz w:val="24"/>
          <w:szCs w:val="24"/>
        </w:rPr>
        <w:t>eda</w:t>
      </w:r>
      <w:r w:rsidRPr="00557C6D">
        <w:rPr>
          <w:rFonts w:ascii="Arial" w:eastAsia="Arial" w:hAnsi="Arial" w:cs="Arial"/>
          <w:sz w:val="24"/>
          <w:szCs w:val="24"/>
        </w:rPr>
        <w:t>d</w:t>
      </w:r>
      <w:r w:rsidRPr="00557C6D">
        <w:rPr>
          <w:rFonts w:ascii="Arial" w:eastAsia="Arial" w:hAnsi="Arial" w:cs="Arial"/>
          <w:spacing w:val="1"/>
          <w:sz w:val="24"/>
          <w:szCs w:val="24"/>
        </w:rPr>
        <w:t xml:space="preserve"> </w:t>
      </w:r>
      <w:r w:rsidRPr="00557C6D">
        <w:rPr>
          <w:rFonts w:ascii="Arial" w:eastAsia="Arial" w:hAnsi="Arial" w:cs="Arial"/>
          <w:sz w:val="24"/>
          <w:szCs w:val="24"/>
        </w:rPr>
        <w:t>o</w:t>
      </w:r>
      <w:r w:rsidRPr="00557C6D">
        <w:rPr>
          <w:rFonts w:ascii="Arial" w:eastAsia="Arial" w:hAnsi="Arial" w:cs="Arial"/>
          <w:spacing w:val="1"/>
          <w:sz w:val="24"/>
          <w:szCs w:val="24"/>
        </w:rPr>
        <w:t xml:space="preserve"> per</w:t>
      </w:r>
      <w:r w:rsidRPr="00557C6D">
        <w:rPr>
          <w:rFonts w:ascii="Arial" w:eastAsia="Arial" w:hAnsi="Arial" w:cs="Arial"/>
          <w:sz w:val="24"/>
          <w:szCs w:val="24"/>
        </w:rPr>
        <w:t>c</w:t>
      </w:r>
      <w:r w:rsidRPr="00557C6D">
        <w:rPr>
          <w:rFonts w:ascii="Arial" w:eastAsia="Arial" w:hAnsi="Arial" w:cs="Arial"/>
          <w:spacing w:val="4"/>
          <w:sz w:val="24"/>
          <w:szCs w:val="24"/>
        </w:rPr>
        <w:t>i</w:t>
      </w:r>
      <w:r w:rsidRPr="00557C6D">
        <w:rPr>
          <w:rFonts w:ascii="Arial" w:eastAsia="Arial" w:hAnsi="Arial" w:cs="Arial"/>
          <w:spacing w:val="1"/>
          <w:sz w:val="24"/>
          <w:szCs w:val="24"/>
        </w:rPr>
        <w:t>b</w:t>
      </w:r>
      <w:r w:rsidRPr="00557C6D">
        <w:rPr>
          <w:rFonts w:ascii="Arial" w:eastAsia="Arial" w:hAnsi="Arial" w:cs="Arial"/>
          <w:spacing w:val="4"/>
          <w:sz w:val="24"/>
          <w:szCs w:val="24"/>
        </w:rPr>
        <w:t>i</w:t>
      </w:r>
      <w:r w:rsidRPr="00557C6D">
        <w:rPr>
          <w:rFonts w:ascii="Arial" w:eastAsia="Arial" w:hAnsi="Arial" w:cs="Arial"/>
          <w:spacing w:val="1"/>
          <w:sz w:val="24"/>
          <w:szCs w:val="24"/>
        </w:rPr>
        <w:t>end</w:t>
      </w:r>
      <w:r w:rsidRPr="00557C6D">
        <w:rPr>
          <w:rFonts w:ascii="Arial" w:eastAsia="Arial" w:hAnsi="Arial" w:cs="Arial"/>
          <w:sz w:val="24"/>
          <w:szCs w:val="24"/>
        </w:rPr>
        <w:t xml:space="preserve">o </w:t>
      </w:r>
      <w:r w:rsidRPr="00557C6D">
        <w:rPr>
          <w:rFonts w:ascii="Arial" w:eastAsia="Arial" w:hAnsi="Arial" w:cs="Arial"/>
          <w:spacing w:val="1"/>
          <w:sz w:val="24"/>
          <w:szCs w:val="24"/>
        </w:rPr>
        <w:t>ren</w:t>
      </w:r>
      <w:r w:rsidRPr="00557C6D">
        <w:rPr>
          <w:rFonts w:ascii="Arial" w:eastAsia="Arial" w:hAnsi="Arial" w:cs="Arial"/>
          <w:sz w:val="24"/>
          <w:szCs w:val="24"/>
        </w:rPr>
        <w:t>t</w:t>
      </w:r>
      <w:r w:rsidRPr="00557C6D">
        <w:rPr>
          <w:rFonts w:ascii="Arial" w:eastAsia="Arial" w:hAnsi="Arial" w:cs="Arial"/>
          <w:spacing w:val="1"/>
          <w:sz w:val="24"/>
          <w:szCs w:val="24"/>
        </w:rPr>
        <w:t>a</w:t>
      </w:r>
      <w:r w:rsidRPr="00557C6D">
        <w:rPr>
          <w:rFonts w:ascii="Arial" w:eastAsia="Arial" w:hAnsi="Arial" w:cs="Arial"/>
          <w:sz w:val="24"/>
          <w:szCs w:val="24"/>
        </w:rPr>
        <w:t xml:space="preserve">s </w:t>
      </w:r>
      <w:r w:rsidRPr="00557C6D">
        <w:rPr>
          <w:rFonts w:ascii="Arial" w:eastAsia="Arial" w:hAnsi="Arial" w:cs="Arial"/>
          <w:spacing w:val="1"/>
          <w:sz w:val="24"/>
          <w:szCs w:val="24"/>
        </w:rPr>
        <w:t>d</w:t>
      </w:r>
      <w:r w:rsidRPr="00557C6D">
        <w:rPr>
          <w:rFonts w:ascii="Arial" w:eastAsia="Arial" w:hAnsi="Arial" w:cs="Arial"/>
          <w:spacing w:val="4"/>
          <w:sz w:val="24"/>
          <w:szCs w:val="24"/>
        </w:rPr>
        <w:t>i</w:t>
      </w:r>
      <w:r w:rsidRPr="00557C6D">
        <w:rPr>
          <w:rFonts w:ascii="Arial" w:eastAsia="Arial" w:hAnsi="Arial" w:cs="Arial"/>
          <w:sz w:val="24"/>
          <w:szCs w:val="24"/>
        </w:rPr>
        <w:t>v</w:t>
      </w:r>
      <w:r w:rsidRPr="00557C6D">
        <w:rPr>
          <w:rFonts w:ascii="Arial" w:eastAsia="Arial" w:hAnsi="Arial" w:cs="Arial"/>
          <w:spacing w:val="1"/>
          <w:sz w:val="24"/>
          <w:szCs w:val="24"/>
        </w:rPr>
        <w:t>er</w:t>
      </w:r>
      <w:r w:rsidRPr="00557C6D">
        <w:rPr>
          <w:rFonts w:ascii="Arial" w:eastAsia="Arial" w:hAnsi="Arial" w:cs="Arial"/>
          <w:sz w:val="24"/>
          <w:szCs w:val="24"/>
        </w:rPr>
        <w:t>s</w:t>
      </w:r>
      <w:r w:rsidRPr="00557C6D">
        <w:rPr>
          <w:rFonts w:ascii="Arial" w:eastAsia="Arial" w:hAnsi="Arial" w:cs="Arial"/>
          <w:spacing w:val="1"/>
          <w:sz w:val="24"/>
          <w:szCs w:val="24"/>
        </w:rPr>
        <w:t>a</w:t>
      </w:r>
      <w:r w:rsidRPr="00557C6D">
        <w:rPr>
          <w:rFonts w:ascii="Arial" w:eastAsia="Arial" w:hAnsi="Arial" w:cs="Arial"/>
          <w:sz w:val="24"/>
          <w:szCs w:val="24"/>
        </w:rPr>
        <w:t>s.</w:t>
      </w:r>
    </w:p>
    <w:p w14:paraId="1F6BCF9A" w14:textId="77777777" w:rsidR="00B661D8" w:rsidRPr="00557C6D" w:rsidRDefault="00B661D8" w:rsidP="001F7598">
      <w:pPr>
        <w:spacing w:before="32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lastRenderedPageBreak/>
        <w:t xml:space="preserve">Se contabilizan como hogares productores a los trabajadores por cuenta propia, profesionistas independientes, ejidatarios, jornaleros, artesanos, vendedores ambulantes, etc. Los hogares productores pueden realizar sus actividades en la vivienda o fuera de ella. </w:t>
      </w:r>
    </w:p>
    <w:p w14:paraId="06080BCF" w14:textId="77777777" w:rsidR="00B661D8" w:rsidRPr="00557C6D" w:rsidRDefault="00B661D8" w:rsidP="001F7598">
      <w:pPr>
        <w:spacing w:before="32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También se registra, conforme a las recomendaciones internacionales, el valor agregado de las viviendas habitadas por sus dueños, ya que éstas efectivamente les proporcionan un servicio.  Asimismo, se incluyen hogares colectivos como son los asilos, hospitales, conventos y prisiones.</w:t>
      </w:r>
    </w:p>
    <w:p w14:paraId="7DB9B4E6" w14:textId="6EC51298" w:rsidR="00B661D8" w:rsidRPr="00557C6D" w:rsidRDefault="00B661D8" w:rsidP="001F7598">
      <w:pPr>
        <w:spacing w:before="320" w:after="0" w:line="246" w:lineRule="auto"/>
        <w:ind w:left="-567"/>
        <w:jc w:val="both"/>
        <w:rPr>
          <w:rFonts w:ascii="Arial" w:eastAsia="Arial" w:hAnsi="Arial" w:cs="Arial"/>
          <w:spacing w:val="-4"/>
          <w:sz w:val="24"/>
          <w:szCs w:val="24"/>
        </w:rPr>
      </w:pPr>
      <w:r w:rsidRPr="00557C6D">
        <w:rPr>
          <w:rFonts w:ascii="Arial" w:eastAsia="Arial" w:hAnsi="Arial" w:cs="Arial"/>
          <w:spacing w:val="-4"/>
          <w:sz w:val="24"/>
          <w:szCs w:val="24"/>
        </w:rPr>
        <w:t xml:space="preserve">5. Instituciones </w:t>
      </w:r>
      <w:r w:rsidR="001F7598">
        <w:rPr>
          <w:rFonts w:ascii="Arial" w:eastAsia="Arial" w:hAnsi="Arial" w:cs="Arial"/>
          <w:spacing w:val="-4"/>
          <w:sz w:val="24"/>
          <w:szCs w:val="24"/>
        </w:rPr>
        <w:t>s</w:t>
      </w:r>
      <w:r w:rsidRPr="00557C6D">
        <w:rPr>
          <w:rFonts w:ascii="Arial" w:eastAsia="Arial" w:hAnsi="Arial" w:cs="Arial"/>
          <w:spacing w:val="-4"/>
          <w:sz w:val="24"/>
          <w:szCs w:val="24"/>
        </w:rPr>
        <w:t xml:space="preserve">in </w:t>
      </w:r>
      <w:r w:rsidR="001F7598">
        <w:rPr>
          <w:rFonts w:ascii="Arial" w:eastAsia="Arial" w:hAnsi="Arial" w:cs="Arial"/>
          <w:spacing w:val="-4"/>
          <w:sz w:val="24"/>
          <w:szCs w:val="24"/>
        </w:rPr>
        <w:t>f</w:t>
      </w:r>
      <w:r w:rsidRPr="00557C6D">
        <w:rPr>
          <w:rFonts w:ascii="Arial" w:eastAsia="Arial" w:hAnsi="Arial" w:cs="Arial"/>
          <w:spacing w:val="-4"/>
          <w:sz w:val="24"/>
          <w:szCs w:val="24"/>
        </w:rPr>
        <w:t xml:space="preserve">ines de </w:t>
      </w:r>
      <w:r w:rsidR="001F7598">
        <w:rPr>
          <w:rFonts w:ascii="Arial" w:eastAsia="Arial" w:hAnsi="Arial" w:cs="Arial"/>
          <w:spacing w:val="-4"/>
          <w:sz w:val="24"/>
          <w:szCs w:val="24"/>
        </w:rPr>
        <w:t>l</w:t>
      </w:r>
      <w:r w:rsidRPr="00557C6D">
        <w:rPr>
          <w:rFonts w:ascii="Arial" w:eastAsia="Arial" w:hAnsi="Arial" w:cs="Arial"/>
          <w:spacing w:val="-4"/>
          <w:sz w:val="24"/>
          <w:szCs w:val="24"/>
        </w:rPr>
        <w:t xml:space="preserve">ucro que </w:t>
      </w:r>
      <w:r w:rsidR="00424DF9">
        <w:rPr>
          <w:rFonts w:ascii="Arial" w:eastAsia="Arial" w:hAnsi="Arial" w:cs="Arial"/>
          <w:spacing w:val="-4"/>
          <w:sz w:val="24"/>
          <w:szCs w:val="24"/>
        </w:rPr>
        <w:t>s</w:t>
      </w:r>
      <w:r w:rsidRPr="00557C6D">
        <w:rPr>
          <w:rFonts w:ascii="Arial" w:eastAsia="Arial" w:hAnsi="Arial" w:cs="Arial"/>
          <w:spacing w:val="-4"/>
          <w:sz w:val="24"/>
          <w:szCs w:val="24"/>
        </w:rPr>
        <w:t xml:space="preserve">irven a los </w:t>
      </w:r>
      <w:r w:rsidR="001F7598">
        <w:rPr>
          <w:rFonts w:ascii="Arial" w:eastAsia="Arial" w:hAnsi="Arial" w:cs="Arial"/>
          <w:spacing w:val="-4"/>
          <w:sz w:val="24"/>
          <w:szCs w:val="24"/>
        </w:rPr>
        <w:t>h</w:t>
      </w:r>
      <w:r w:rsidRPr="00557C6D">
        <w:rPr>
          <w:rFonts w:ascii="Arial" w:eastAsia="Arial" w:hAnsi="Arial" w:cs="Arial"/>
          <w:spacing w:val="-4"/>
          <w:sz w:val="24"/>
          <w:szCs w:val="24"/>
        </w:rPr>
        <w:t xml:space="preserve">ogares </w:t>
      </w:r>
      <w:r w:rsidR="001F7598">
        <w:rPr>
          <w:rFonts w:ascii="Arial" w:eastAsia="Arial" w:hAnsi="Arial" w:cs="Arial"/>
          <w:spacing w:val="-4"/>
          <w:sz w:val="24"/>
          <w:szCs w:val="24"/>
        </w:rPr>
        <w:t>(</w:t>
      </w:r>
      <w:r w:rsidRPr="00557C6D">
        <w:rPr>
          <w:rFonts w:ascii="Arial" w:eastAsia="Arial" w:hAnsi="Arial" w:cs="Arial"/>
          <w:spacing w:val="-4"/>
          <w:sz w:val="24"/>
          <w:szCs w:val="24"/>
        </w:rPr>
        <w:t>ISFLSH</w:t>
      </w:r>
      <w:r w:rsidR="001F7598">
        <w:rPr>
          <w:rFonts w:ascii="Arial" w:eastAsia="Arial" w:hAnsi="Arial" w:cs="Arial"/>
          <w:spacing w:val="-4"/>
          <w:sz w:val="24"/>
          <w:szCs w:val="24"/>
        </w:rPr>
        <w:t>)</w:t>
      </w:r>
      <w:r w:rsidRPr="00557C6D">
        <w:rPr>
          <w:rFonts w:ascii="Arial" w:eastAsia="Arial" w:hAnsi="Arial" w:cs="Arial"/>
          <w:spacing w:val="-4"/>
          <w:sz w:val="24"/>
          <w:szCs w:val="24"/>
        </w:rPr>
        <w:t>: Está constituido por entidades jurídicas o sociales creadas para producir bienes y servicios a los hogares gratuitamente o a precios económicamente no significativos, cuyo estatuto legal no les permite ser fuente de ingreso, beneficio u otra ganancia financiera para las unidades que las establecen, controlan o financian. Sus actividades productivas pueden generar excedentes, pero no pueden traspasarse a otras unidades institucionales, por este motivo es posible que se les declare exentas de diversos impuestos. Existen otras instituciones sin fines de lucro que sirven a las empresas o al gobierno, las que se incluyen en sus respectivos sectores institucionales.</w:t>
      </w:r>
    </w:p>
    <w:p w14:paraId="585DDE4E" w14:textId="79951251" w:rsidR="00B661D8" w:rsidRPr="00557C6D" w:rsidRDefault="00B661D8" w:rsidP="001F7598">
      <w:pPr>
        <w:spacing w:before="32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En e</w:t>
      </w:r>
      <w:r w:rsidR="001F7598">
        <w:rPr>
          <w:rFonts w:ascii="Arial" w:eastAsia="Arial" w:hAnsi="Arial" w:cs="Arial"/>
          <w:spacing w:val="-2"/>
          <w:sz w:val="24"/>
          <w:szCs w:val="24"/>
        </w:rPr>
        <w:t xml:space="preserve">l </w:t>
      </w:r>
      <w:r w:rsidRPr="00557C6D">
        <w:rPr>
          <w:rFonts w:ascii="Arial" w:eastAsia="Arial" w:hAnsi="Arial" w:cs="Arial"/>
          <w:spacing w:val="-2"/>
          <w:sz w:val="24"/>
          <w:szCs w:val="24"/>
        </w:rPr>
        <w:t>sector de ISFLSH se incluyen las iglesias o asociaciones religiosas; los clubes sociales, deportivos, culturales y recreativos; los sindicatos, partidos políticos, organizaciones no gubernamentales y otros organismos de beneficencia y asistencia social, asociaciones profesionales, etcétera.</w:t>
      </w:r>
    </w:p>
    <w:p w14:paraId="24262ED4" w14:textId="1F217E95" w:rsidR="00B661D8" w:rsidRPr="00557C6D" w:rsidRDefault="00B661D8" w:rsidP="001F7598">
      <w:pPr>
        <w:spacing w:before="32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 xml:space="preserve">6. Resto del </w:t>
      </w:r>
      <w:r w:rsidR="001F7598">
        <w:rPr>
          <w:rFonts w:ascii="Arial" w:eastAsia="Arial" w:hAnsi="Arial" w:cs="Arial"/>
          <w:spacing w:val="-2"/>
          <w:sz w:val="24"/>
          <w:szCs w:val="24"/>
        </w:rPr>
        <w:t>m</w:t>
      </w:r>
      <w:r w:rsidRPr="00557C6D">
        <w:rPr>
          <w:rFonts w:ascii="Arial" w:eastAsia="Arial" w:hAnsi="Arial" w:cs="Arial"/>
          <w:spacing w:val="-2"/>
          <w:sz w:val="24"/>
          <w:szCs w:val="24"/>
        </w:rPr>
        <w:t>undo: Estrictamente no es un sector institucional más de la economía del país, pero su integración proporciona una visión del conjunto de transacciones que ligan la economía interna con el exterior.  El “resto del mundo” está visto desde la óptica del exterior y se caracteriza por agrupar las operaciones de las unidades institucionales residentes que realizan con las no residentes. La fuente de información utilizada es la Balanza de pagos de México.</w:t>
      </w:r>
    </w:p>
    <w:p w14:paraId="5000750B" w14:textId="113D0998" w:rsidR="00AC5ED0" w:rsidRPr="00557C6D" w:rsidRDefault="00B347FD" w:rsidP="001F7598">
      <w:pPr>
        <w:spacing w:before="320" w:after="0" w:line="246" w:lineRule="auto"/>
        <w:ind w:left="-567"/>
        <w:jc w:val="both"/>
        <w:rPr>
          <w:rFonts w:ascii="Arial" w:eastAsia="Arial" w:hAnsi="Arial" w:cs="Arial"/>
          <w:spacing w:val="-2"/>
          <w:sz w:val="24"/>
          <w:szCs w:val="24"/>
        </w:rPr>
      </w:pPr>
      <w:bookmarkStart w:id="4" w:name="_Hlk88483585"/>
      <w:r w:rsidRPr="000416FA">
        <w:rPr>
          <w:rFonts w:ascii="Arial" w:eastAsia="Arial" w:hAnsi="Arial" w:cs="Arial"/>
          <w:spacing w:val="-2"/>
          <w:sz w:val="24"/>
          <w:szCs w:val="24"/>
        </w:rPr>
        <w:t>Las Cuentas por Sectores Institucionales</w:t>
      </w:r>
      <w:r w:rsidR="002D624A" w:rsidRPr="000416FA">
        <w:rPr>
          <w:rFonts w:ascii="Arial" w:eastAsia="Arial" w:hAnsi="Arial" w:cs="Arial"/>
          <w:spacing w:val="-2"/>
          <w:sz w:val="24"/>
          <w:szCs w:val="24"/>
        </w:rPr>
        <w:t xml:space="preserve"> Trimestrales de México, publicadas por primera vez el 2 de septiembre de 2020, dan cumplimiento </w:t>
      </w:r>
      <w:r w:rsidR="00227D01" w:rsidRPr="000416FA">
        <w:rPr>
          <w:rFonts w:ascii="Arial" w:eastAsia="Arial" w:hAnsi="Arial" w:cs="Arial"/>
          <w:spacing w:val="-2"/>
          <w:sz w:val="24"/>
          <w:szCs w:val="24"/>
        </w:rPr>
        <w:t>a la Recomendación</w:t>
      </w:r>
      <w:r w:rsidR="006739A7" w:rsidRPr="000416FA">
        <w:rPr>
          <w:rFonts w:ascii="Arial" w:eastAsia="Arial" w:hAnsi="Arial" w:cs="Arial"/>
          <w:spacing w:val="-2"/>
          <w:sz w:val="24"/>
          <w:szCs w:val="24"/>
        </w:rPr>
        <w:t xml:space="preserve"> II.8 Cuentas </w:t>
      </w:r>
      <w:r w:rsidR="003F71B6" w:rsidRPr="000416FA">
        <w:rPr>
          <w:rFonts w:ascii="Arial" w:eastAsia="Arial" w:hAnsi="Arial" w:cs="Arial"/>
          <w:spacing w:val="-2"/>
          <w:sz w:val="24"/>
          <w:szCs w:val="24"/>
        </w:rPr>
        <w:t>S</w:t>
      </w:r>
      <w:r w:rsidR="006739A7" w:rsidRPr="000416FA">
        <w:rPr>
          <w:rFonts w:ascii="Arial" w:eastAsia="Arial" w:hAnsi="Arial" w:cs="Arial"/>
          <w:spacing w:val="-2"/>
          <w:sz w:val="24"/>
          <w:szCs w:val="24"/>
        </w:rPr>
        <w:t xml:space="preserve">ectoriales </w:t>
      </w:r>
      <w:r w:rsidR="009348A5" w:rsidRPr="000416FA">
        <w:rPr>
          <w:rFonts w:ascii="Arial" w:eastAsia="Arial" w:hAnsi="Arial" w:cs="Arial"/>
          <w:spacing w:val="-2"/>
          <w:sz w:val="24"/>
          <w:szCs w:val="24"/>
        </w:rPr>
        <w:t>de</w:t>
      </w:r>
      <w:r w:rsidR="00DC6F4F" w:rsidRPr="000416FA">
        <w:rPr>
          <w:rFonts w:ascii="Arial" w:eastAsia="Arial" w:hAnsi="Arial" w:cs="Arial"/>
          <w:spacing w:val="-2"/>
          <w:sz w:val="24"/>
          <w:szCs w:val="24"/>
        </w:rPr>
        <w:t xml:space="preserve"> </w:t>
      </w:r>
      <w:r w:rsidR="009348A5" w:rsidRPr="000416FA">
        <w:rPr>
          <w:rFonts w:ascii="Arial" w:eastAsia="Arial" w:hAnsi="Arial" w:cs="Arial"/>
          <w:spacing w:val="-2"/>
          <w:sz w:val="24"/>
          <w:szCs w:val="24"/>
        </w:rPr>
        <w:t>l</w:t>
      </w:r>
      <w:r w:rsidR="00DC6F4F" w:rsidRPr="000416FA">
        <w:rPr>
          <w:rFonts w:ascii="Arial" w:eastAsia="Arial" w:hAnsi="Arial" w:cs="Arial"/>
          <w:spacing w:val="-2"/>
          <w:sz w:val="24"/>
          <w:szCs w:val="24"/>
        </w:rPr>
        <w:t>a segunda fase del</w:t>
      </w:r>
      <w:r w:rsidR="006739A7" w:rsidRPr="000416FA">
        <w:rPr>
          <w:rFonts w:ascii="Arial" w:eastAsia="Arial" w:hAnsi="Arial" w:cs="Arial"/>
          <w:spacing w:val="-2"/>
          <w:sz w:val="24"/>
          <w:szCs w:val="24"/>
        </w:rPr>
        <w:t xml:space="preserve"> </w:t>
      </w:r>
      <w:r w:rsidR="006739A7" w:rsidRPr="000416FA">
        <w:rPr>
          <w:rFonts w:ascii="Arial" w:eastAsia="Arial" w:hAnsi="Arial" w:cs="Arial"/>
          <w:i/>
          <w:iCs/>
          <w:spacing w:val="-2"/>
          <w:sz w:val="24"/>
          <w:szCs w:val="24"/>
        </w:rPr>
        <w:t>Data Gap</w:t>
      </w:r>
      <w:r w:rsidR="00DA69AA" w:rsidRPr="000416FA">
        <w:rPr>
          <w:rFonts w:ascii="Arial" w:eastAsia="Arial" w:hAnsi="Arial" w:cs="Arial"/>
          <w:i/>
          <w:iCs/>
          <w:spacing w:val="-2"/>
          <w:sz w:val="24"/>
          <w:szCs w:val="24"/>
        </w:rPr>
        <w:t>s</w:t>
      </w:r>
      <w:r w:rsidR="006739A7" w:rsidRPr="000416FA">
        <w:rPr>
          <w:rFonts w:ascii="Arial" w:eastAsia="Arial" w:hAnsi="Arial" w:cs="Arial"/>
          <w:i/>
          <w:iCs/>
          <w:spacing w:val="-2"/>
          <w:sz w:val="24"/>
          <w:szCs w:val="24"/>
        </w:rPr>
        <w:t xml:space="preserve"> </w:t>
      </w:r>
      <w:proofErr w:type="spellStart"/>
      <w:r w:rsidR="006739A7" w:rsidRPr="000416FA">
        <w:rPr>
          <w:rFonts w:ascii="Arial" w:eastAsia="Arial" w:hAnsi="Arial" w:cs="Arial"/>
          <w:i/>
          <w:iCs/>
          <w:spacing w:val="-2"/>
          <w:sz w:val="24"/>
          <w:szCs w:val="24"/>
        </w:rPr>
        <w:t>Initiative</w:t>
      </w:r>
      <w:proofErr w:type="spellEnd"/>
      <w:r w:rsidR="009348A5" w:rsidRPr="000416FA">
        <w:rPr>
          <w:rFonts w:ascii="Arial" w:eastAsia="Arial" w:hAnsi="Arial" w:cs="Arial"/>
          <w:spacing w:val="-2"/>
          <w:sz w:val="24"/>
          <w:szCs w:val="24"/>
        </w:rPr>
        <w:t xml:space="preserve"> </w:t>
      </w:r>
      <w:r w:rsidR="001F7598">
        <w:rPr>
          <w:rFonts w:ascii="Arial" w:eastAsia="Arial" w:hAnsi="Arial" w:cs="Arial"/>
          <w:spacing w:val="-2"/>
          <w:sz w:val="24"/>
          <w:szCs w:val="24"/>
        </w:rPr>
        <w:t xml:space="preserve">(DGI) </w:t>
      </w:r>
      <w:r w:rsidR="009348A5" w:rsidRPr="000416FA">
        <w:rPr>
          <w:rFonts w:ascii="Arial" w:eastAsia="Arial" w:hAnsi="Arial" w:cs="Arial"/>
          <w:spacing w:val="-2"/>
          <w:sz w:val="24"/>
          <w:szCs w:val="24"/>
        </w:rPr>
        <w:t>del G-20</w:t>
      </w:r>
      <w:r w:rsidR="00AB536E" w:rsidRPr="000416FA">
        <w:rPr>
          <w:rStyle w:val="Refdenotaalpie"/>
          <w:rFonts w:ascii="Arial" w:eastAsia="Arial" w:hAnsi="Arial" w:cs="Arial"/>
          <w:spacing w:val="-2"/>
          <w:sz w:val="24"/>
          <w:szCs w:val="24"/>
        </w:rPr>
        <w:footnoteReference w:id="10"/>
      </w:r>
      <w:r w:rsidR="00DD47FD" w:rsidRPr="000416FA">
        <w:rPr>
          <w:rFonts w:ascii="Arial" w:eastAsia="Arial" w:hAnsi="Arial" w:cs="Arial"/>
          <w:spacing w:val="-2"/>
          <w:sz w:val="24"/>
          <w:szCs w:val="24"/>
        </w:rPr>
        <w:t>.</w:t>
      </w:r>
      <w:r w:rsidR="00893BB0" w:rsidRPr="000416FA">
        <w:rPr>
          <w:rFonts w:ascii="Arial" w:eastAsia="Arial" w:hAnsi="Arial" w:cs="Arial"/>
          <w:spacing w:val="-2"/>
          <w:sz w:val="24"/>
          <w:szCs w:val="24"/>
        </w:rPr>
        <w:t xml:space="preserve"> </w:t>
      </w:r>
      <w:r w:rsidR="009A6583" w:rsidRPr="000416FA">
        <w:rPr>
          <w:rFonts w:ascii="Arial" w:eastAsia="Arial" w:hAnsi="Arial" w:cs="Arial"/>
          <w:spacing w:val="-2"/>
          <w:sz w:val="24"/>
          <w:szCs w:val="24"/>
        </w:rPr>
        <w:t xml:space="preserve">De igual manera, </w:t>
      </w:r>
      <w:r w:rsidR="00FE108D" w:rsidRPr="000416FA">
        <w:rPr>
          <w:rFonts w:ascii="Arial" w:eastAsia="Arial" w:hAnsi="Arial" w:cs="Arial"/>
          <w:spacing w:val="-2"/>
          <w:sz w:val="24"/>
          <w:szCs w:val="24"/>
        </w:rPr>
        <w:t xml:space="preserve">el INEGI refrenda su compromiso para continuar </w:t>
      </w:r>
      <w:r w:rsidR="004347F2" w:rsidRPr="000416FA">
        <w:rPr>
          <w:rFonts w:ascii="Arial" w:eastAsia="Arial" w:hAnsi="Arial" w:cs="Arial"/>
          <w:spacing w:val="-2"/>
          <w:sz w:val="24"/>
          <w:szCs w:val="24"/>
        </w:rPr>
        <w:t>impulsando las</w:t>
      </w:r>
      <w:r w:rsidR="00470A3D" w:rsidRPr="000416FA">
        <w:rPr>
          <w:rFonts w:ascii="Arial" w:eastAsia="Arial" w:hAnsi="Arial" w:cs="Arial"/>
          <w:spacing w:val="-2"/>
          <w:sz w:val="24"/>
          <w:szCs w:val="24"/>
        </w:rPr>
        <w:t xml:space="preserve"> recomendaciones acordadas por la DGI-2</w:t>
      </w:r>
      <w:r w:rsidR="00EA754F" w:rsidRPr="000416FA">
        <w:rPr>
          <w:rFonts w:ascii="Arial" w:eastAsia="Arial" w:hAnsi="Arial" w:cs="Arial"/>
          <w:spacing w:val="-2"/>
          <w:sz w:val="24"/>
          <w:szCs w:val="24"/>
        </w:rPr>
        <w:t xml:space="preserve"> y continuar con la colaboración internacional</w:t>
      </w:r>
      <w:r w:rsidR="004347F2" w:rsidRPr="000416FA">
        <w:rPr>
          <w:rFonts w:ascii="Arial" w:eastAsia="Arial" w:hAnsi="Arial" w:cs="Arial"/>
          <w:spacing w:val="-2"/>
          <w:sz w:val="24"/>
          <w:szCs w:val="24"/>
        </w:rPr>
        <w:t xml:space="preserve"> </w:t>
      </w:r>
      <w:r w:rsidR="00F7032F" w:rsidRPr="000416FA">
        <w:rPr>
          <w:rFonts w:ascii="Arial" w:eastAsia="Arial" w:hAnsi="Arial" w:cs="Arial"/>
          <w:spacing w:val="-2"/>
          <w:sz w:val="24"/>
          <w:szCs w:val="24"/>
        </w:rPr>
        <w:t>para cubrir</w:t>
      </w:r>
      <w:r w:rsidR="0059154B" w:rsidRPr="000416FA">
        <w:rPr>
          <w:rFonts w:ascii="Arial" w:eastAsia="Arial" w:hAnsi="Arial" w:cs="Arial"/>
          <w:spacing w:val="-2"/>
          <w:sz w:val="24"/>
          <w:szCs w:val="24"/>
        </w:rPr>
        <w:t xml:space="preserve"> los requerimientos de una posible nueva</w:t>
      </w:r>
      <w:r w:rsidR="00FC40D7" w:rsidRPr="000416FA">
        <w:rPr>
          <w:rFonts w:ascii="Arial" w:eastAsia="Arial" w:hAnsi="Arial" w:cs="Arial"/>
          <w:spacing w:val="-2"/>
          <w:sz w:val="24"/>
          <w:szCs w:val="24"/>
        </w:rPr>
        <w:t xml:space="preserve"> DGI.</w:t>
      </w:r>
    </w:p>
    <w:bookmarkEnd w:id="4"/>
    <w:p w14:paraId="06676D58" w14:textId="77777777" w:rsidR="00DD0092" w:rsidRDefault="00B661D8" w:rsidP="001F7598">
      <w:pPr>
        <w:spacing w:before="24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 xml:space="preserve">En el SCN los stocks se registran en las cuentas denominadas balances, estas se elaboran con referencia al comienzo y al final del período contable. Los stocks relacionados con los flujos son el resultado de la acumulación de transacciones y otros flujos anteriores, y se modifican por transacciones y otros flujos durante el período. </w:t>
      </w:r>
    </w:p>
    <w:p w14:paraId="029EE735" w14:textId="77777777" w:rsidR="00DD0092" w:rsidRDefault="00DD0092" w:rsidP="001F7598">
      <w:pPr>
        <w:spacing w:before="240" w:after="0" w:line="246" w:lineRule="auto"/>
        <w:ind w:left="-567"/>
        <w:jc w:val="both"/>
        <w:rPr>
          <w:rFonts w:ascii="Arial" w:eastAsia="Arial" w:hAnsi="Arial" w:cs="Arial"/>
          <w:spacing w:val="-2"/>
          <w:sz w:val="24"/>
          <w:szCs w:val="24"/>
        </w:rPr>
      </w:pPr>
    </w:p>
    <w:p w14:paraId="7648B0D4" w14:textId="48DA87F7" w:rsidR="00B661D8" w:rsidRPr="00557C6D" w:rsidRDefault="00B661D8" w:rsidP="001F7598">
      <w:pPr>
        <w:spacing w:before="24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lastRenderedPageBreak/>
        <w:t>Los stocks son el resultado de un proceso continuo de entradas y salidas, con algunas variaciones de volumen o de valor producidas durante el tiempo de tenencia de un activo o pasivo dado.</w:t>
      </w:r>
    </w:p>
    <w:p w14:paraId="5DB499F1" w14:textId="77777777" w:rsidR="00B661D8" w:rsidRPr="00557C6D" w:rsidRDefault="00B661D8" w:rsidP="001F7598">
      <w:pPr>
        <w:spacing w:before="24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Los stocks se refieren al nivel total de activos o pasivos de una economía en un momento dado. (En la metodología de la balanza de pagos, los niveles de los stocks suelen denominarse posiciones). Para poder estudiar los stocks es necesario definir los activos y pasivos, definiciones que dependen fundamentalmente de los conceptos de beneficios y de propiedad.</w:t>
      </w:r>
    </w:p>
    <w:p w14:paraId="7482A62A" w14:textId="77777777" w:rsidR="00B661D8" w:rsidRPr="00557C6D" w:rsidRDefault="00B661D8" w:rsidP="001F7598">
      <w:pPr>
        <w:spacing w:before="24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Se pueden distinguir dos tipos de activos, los activos financieros y los no financieros. Los activos financieros son todos los derechos financieros, acciones u otras participaciones de capital en sociedades más el oro en lingotes en poder de las autoridades monetarias mantenido como activo de reserva. Los activos no financieros pueden ser producidos y no producidos, los producidos aparecen vía el proceso de producción o de importación y se pueden diferenciar en activos fijos, existencias y objetos valiosos. Los activos no producidos comprenden tres categorías, tales como recursos naturales; contratos, arrendamientos y licencias y fondos de comercio y activos de comercialización.</w:t>
      </w:r>
    </w:p>
    <w:p w14:paraId="532D7D83" w14:textId="38B69CF9" w:rsidR="00B661D8" w:rsidRPr="00557C6D" w:rsidRDefault="00B661D8" w:rsidP="001F7598">
      <w:pPr>
        <w:spacing w:before="24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 xml:space="preserve">Un balance es un estado contable, </w:t>
      </w:r>
      <w:r>
        <w:rPr>
          <w:rFonts w:ascii="Arial" w:eastAsia="Arial" w:hAnsi="Arial" w:cs="Arial"/>
          <w:spacing w:val="-2"/>
          <w:sz w:val="24"/>
          <w:szCs w:val="24"/>
        </w:rPr>
        <w:t>elaborado</w:t>
      </w:r>
      <w:r w:rsidRPr="00557C6D">
        <w:rPr>
          <w:rFonts w:ascii="Arial" w:eastAsia="Arial" w:hAnsi="Arial" w:cs="Arial"/>
          <w:spacing w:val="-2"/>
          <w:sz w:val="24"/>
          <w:szCs w:val="24"/>
        </w:rPr>
        <w:t xml:space="preserve"> en un momento concreto en el tiempo, de los valores de activos que se poseen y de los pasivos adeudados por una unidad o sector institucional. El balance completa la secuencia de cuentas y muestra el resultado final de los asientos registrados en las cuentas de producción, distribución y utilización del ingreso, y acumulación. El saldo contable del balance es el </w:t>
      </w:r>
      <w:r w:rsidR="00DD0092">
        <w:rPr>
          <w:rFonts w:ascii="Arial" w:eastAsia="Arial" w:hAnsi="Arial" w:cs="Arial"/>
          <w:spacing w:val="-2"/>
          <w:sz w:val="24"/>
          <w:szCs w:val="24"/>
        </w:rPr>
        <w:t>V</w:t>
      </w:r>
      <w:r w:rsidRPr="00557C6D">
        <w:rPr>
          <w:rFonts w:ascii="Arial" w:eastAsia="Arial" w:hAnsi="Arial" w:cs="Arial"/>
          <w:spacing w:val="-2"/>
          <w:sz w:val="24"/>
          <w:szCs w:val="24"/>
        </w:rPr>
        <w:t>alor neto.</w:t>
      </w:r>
    </w:p>
    <w:p w14:paraId="6F659F0B" w14:textId="77777777" w:rsidR="00B661D8" w:rsidRPr="00557C6D" w:rsidRDefault="00B661D8" w:rsidP="001F7598">
      <w:pPr>
        <w:spacing w:before="24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El Valor neto se define como el valor de todos los activos que posee una unidad o sector institucional menos el valor de todos sus pasivos pendientes. Como saldo contable, el Valor neto se calcula para las unidades y sectores institucionales y para la economía total.</w:t>
      </w:r>
    </w:p>
    <w:p w14:paraId="2893630E" w14:textId="77777777" w:rsidR="00B661D8" w:rsidRPr="00557C6D" w:rsidRDefault="00B661D8" w:rsidP="001F7598">
      <w:pPr>
        <w:spacing w:before="24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La existencia de un conjunto de balances integrados con las cuentas de flujos permite a los analistas formarse una visión más amplia respecto al seguimiento y evaluación de las condiciones y los comportamientos económicos y financieros.</w:t>
      </w:r>
    </w:p>
    <w:p w14:paraId="394BE5E1" w14:textId="77777777" w:rsidR="00B661D8" w:rsidRPr="00557C6D" w:rsidRDefault="00B661D8" w:rsidP="001F7598">
      <w:pPr>
        <w:spacing w:before="24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Un aspecto muy importante en la compilación de balances es la elaboración de las cuentas de otras variaciones en el volumen. Estas cuentas son de seis tipos y un conjunto de tres más que dan cuenta de las revalorizaciones. Su función principal es permitir que ciertos activos entren y salgan del Sistema por vías diferentes a las transacciones, registrar los efectos de acontecimientos excepcionales e imprevistos que afectan a los beneficios económicos que pueden obtenerse de los activos (y los pasivos correspondientes), el registro de los cambios en la clasificación de las unidades económicas, de los activos y en la estructura de las unidades institucionales.</w:t>
      </w:r>
    </w:p>
    <w:p w14:paraId="2FBEC1C1" w14:textId="77777777" w:rsidR="00B661D8" w:rsidRPr="00557C6D" w:rsidRDefault="00B661D8" w:rsidP="001F7598">
      <w:pPr>
        <w:pStyle w:val="Textodebloque1"/>
        <w:ind w:left="-567" w:right="-63" w:firstLine="0"/>
        <w:rPr>
          <w:rFonts w:eastAsia="Arial" w:cs="Arial"/>
          <w:b w:val="0"/>
          <w:spacing w:val="-2"/>
          <w:sz w:val="24"/>
          <w:szCs w:val="24"/>
          <w:lang w:val="es-MX" w:eastAsia="en-US"/>
        </w:rPr>
      </w:pPr>
      <w:r w:rsidRPr="00557C6D">
        <w:rPr>
          <w:rFonts w:eastAsia="Arial" w:cs="Arial"/>
          <w:b w:val="0"/>
          <w:spacing w:val="-2"/>
          <w:sz w:val="24"/>
          <w:szCs w:val="24"/>
          <w:lang w:val="es-MX" w:eastAsia="en-US"/>
        </w:rPr>
        <w:t>Esta información se sigue ofreciendo mediante menús interactivos con los que se pueden realizar las descargas de información, buscando así resolver con posibilidades más dinámicas las distintas necesidades de uso de esta información.</w:t>
      </w:r>
    </w:p>
    <w:p w14:paraId="441BDADC" w14:textId="596ADDA4" w:rsidR="00B661D8" w:rsidRPr="00557C6D" w:rsidRDefault="00B661D8" w:rsidP="001F7598">
      <w:pPr>
        <w:pStyle w:val="Textodebloque1"/>
        <w:ind w:left="-567" w:right="-63" w:firstLine="0"/>
        <w:rPr>
          <w:rFonts w:eastAsia="Arial" w:cs="Arial"/>
          <w:b w:val="0"/>
          <w:spacing w:val="-2"/>
          <w:sz w:val="24"/>
          <w:szCs w:val="24"/>
          <w:lang w:val="es-MX" w:eastAsia="en-US"/>
        </w:rPr>
      </w:pPr>
      <w:r w:rsidRPr="00557C6D">
        <w:rPr>
          <w:rFonts w:eastAsia="Arial" w:cs="Arial"/>
          <w:b w:val="0"/>
          <w:spacing w:val="-2"/>
          <w:sz w:val="24"/>
          <w:szCs w:val="24"/>
          <w:lang w:val="es-MX" w:eastAsia="en-US"/>
        </w:rPr>
        <w:lastRenderedPageBreak/>
        <w:t>El conjunto de tabulados</w:t>
      </w:r>
      <w:r>
        <w:rPr>
          <w:rFonts w:eastAsia="Arial" w:cs="Arial"/>
          <w:b w:val="0"/>
          <w:spacing w:val="-2"/>
          <w:sz w:val="24"/>
          <w:szCs w:val="24"/>
          <w:lang w:val="es-MX" w:eastAsia="en-US"/>
        </w:rPr>
        <w:t>,</w:t>
      </w:r>
      <w:r w:rsidRPr="00557C6D">
        <w:rPr>
          <w:rFonts w:eastAsia="Arial" w:cs="Arial"/>
          <w:b w:val="0"/>
          <w:spacing w:val="-2"/>
          <w:sz w:val="24"/>
          <w:szCs w:val="24"/>
          <w:lang w:val="es-MX" w:eastAsia="en-US"/>
        </w:rPr>
        <w:t xml:space="preserve"> que </w:t>
      </w:r>
      <w:r>
        <w:rPr>
          <w:rFonts w:eastAsia="Arial" w:cs="Arial"/>
          <w:b w:val="0"/>
          <w:spacing w:val="-2"/>
          <w:sz w:val="24"/>
          <w:szCs w:val="24"/>
          <w:lang w:val="es-MX" w:eastAsia="en-US"/>
        </w:rPr>
        <w:t xml:space="preserve">se </w:t>
      </w:r>
      <w:r w:rsidRPr="00557C6D">
        <w:rPr>
          <w:rFonts w:eastAsia="Arial" w:cs="Arial"/>
          <w:b w:val="0"/>
          <w:spacing w:val="-2"/>
          <w:sz w:val="24"/>
          <w:szCs w:val="24"/>
          <w:lang w:val="es-MX" w:eastAsia="en-US"/>
        </w:rPr>
        <w:t>integran</w:t>
      </w:r>
      <w:r>
        <w:rPr>
          <w:rFonts w:eastAsia="Arial" w:cs="Arial"/>
          <w:b w:val="0"/>
          <w:spacing w:val="-2"/>
          <w:sz w:val="24"/>
          <w:szCs w:val="24"/>
          <w:lang w:val="es-MX" w:eastAsia="en-US"/>
        </w:rPr>
        <w:t xml:space="preserve"> en</w:t>
      </w:r>
      <w:r w:rsidRPr="00557C6D">
        <w:rPr>
          <w:rFonts w:eastAsia="Arial" w:cs="Arial"/>
          <w:b w:val="0"/>
          <w:spacing w:val="-2"/>
          <w:sz w:val="24"/>
          <w:szCs w:val="24"/>
          <w:lang w:val="es-MX" w:eastAsia="en-US"/>
        </w:rPr>
        <w:t xml:space="preserve"> este producto</w:t>
      </w:r>
      <w:r>
        <w:rPr>
          <w:rFonts w:eastAsia="Arial" w:cs="Arial"/>
          <w:b w:val="0"/>
          <w:spacing w:val="-2"/>
          <w:sz w:val="24"/>
          <w:szCs w:val="24"/>
          <w:lang w:val="es-MX" w:eastAsia="en-US"/>
        </w:rPr>
        <w:t>,</w:t>
      </w:r>
      <w:r w:rsidRPr="00557C6D">
        <w:rPr>
          <w:rFonts w:eastAsia="Arial" w:cs="Arial"/>
          <w:b w:val="0"/>
          <w:spacing w:val="-2"/>
          <w:sz w:val="24"/>
          <w:szCs w:val="24"/>
          <w:lang w:val="es-MX" w:eastAsia="en-US"/>
        </w:rPr>
        <w:t xml:space="preserve"> proporcionan datos sobre las transacciones reales y financieras que realizan los distintos sectores</w:t>
      </w:r>
      <w:r w:rsidRPr="00557C6D">
        <w:rPr>
          <w:rFonts w:eastAsia="Arial" w:cs="Arial"/>
          <w:b w:val="0"/>
          <w:spacing w:val="-2"/>
          <w:sz w:val="20"/>
          <w:szCs w:val="24"/>
          <w:vertAlign w:val="superscript"/>
          <w:lang w:val="es-MX" w:eastAsia="en-US"/>
        </w:rPr>
        <w:footnoteReference w:id="11"/>
      </w:r>
      <w:r w:rsidRPr="00557C6D">
        <w:rPr>
          <w:rFonts w:eastAsia="Arial" w:cs="Arial"/>
          <w:b w:val="0"/>
          <w:spacing w:val="-2"/>
          <w:sz w:val="24"/>
          <w:szCs w:val="24"/>
          <w:lang w:val="es-MX" w:eastAsia="en-US"/>
        </w:rPr>
        <w:t xml:space="preserve"> entre sí y con el resto del mundo. Así como las posiciones de stocks de activos y pasivos, para cerrar el marco contable propuesto con los datos sobre riqueza por sector institucional y del país.</w:t>
      </w:r>
    </w:p>
    <w:p w14:paraId="7BA80A47" w14:textId="77777777" w:rsidR="00B661D8" w:rsidRDefault="00B661D8" w:rsidP="001F7598">
      <w:pPr>
        <w:spacing w:before="240" w:after="0" w:line="246" w:lineRule="auto"/>
        <w:ind w:left="-567"/>
        <w:jc w:val="both"/>
        <w:rPr>
          <w:rFonts w:ascii="Arial" w:eastAsia="Arial" w:hAnsi="Arial" w:cs="Arial"/>
          <w:spacing w:val="-2"/>
          <w:sz w:val="24"/>
          <w:szCs w:val="24"/>
        </w:rPr>
      </w:pPr>
      <w:r w:rsidRPr="00557C6D">
        <w:rPr>
          <w:rFonts w:ascii="Arial" w:eastAsia="Arial" w:hAnsi="Arial" w:cs="Arial"/>
          <w:spacing w:val="-2"/>
          <w:sz w:val="24"/>
          <w:szCs w:val="24"/>
        </w:rPr>
        <w:t>La información referida es sólo una parte del acervo que proporciona este proyecto, ya que las posibilidades de análisis pueden ser múltiples. Las Cuentas por Sectores Institucionales pueden ser consultadas en la página del Instituto en Internet</w:t>
      </w:r>
      <w:r>
        <w:rPr>
          <w:rFonts w:ascii="Arial" w:eastAsia="Arial" w:hAnsi="Arial" w:cs="Arial"/>
          <w:spacing w:val="-2"/>
          <w:sz w:val="24"/>
          <w:szCs w:val="24"/>
        </w:rPr>
        <w:t>:</w:t>
      </w:r>
    </w:p>
    <w:p w14:paraId="789F3642" w14:textId="77777777" w:rsidR="00B661D8" w:rsidRPr="000610A0" w:rsidRDefault="00EB6DF5" w:rsidP="001F7598">
      <w:pPr>
        <w:spacing w:before="240" w:after="0" w:line="246" w:lineRule="auto"/>
        <w:ind w:left="-567"/>
        <w:jc w:val="both"/>
        <w:rPr>
          <w:rFonts w:ascii="Arial" w:hAnsi="Arial" w:cs="Arial"/>
          <w:color w:val="0000FF"/>
          <w:sz w:val="24"/>
        </w:rPr>
      </w:pPr>
      <w:hyperlink r:id="rId24" w:history="1">
        <w:r w:rsidR="00B661D8" w:rsidRPr="000610A0">
          <w:rPr>
            <w:rStyle w:val="Hipervnculo"/>
            <w:rFonts w:ascii="Arial" w:hAnsi="Arial" w:cs="Arial"/>
            <w:color w:val="0000FF"/>
            <w:sz w:val="24"/>
          </w:rPr>
          <w:t>https://www.inegi.org.mx/temas/si/</w:t>
        </w:r>
      </w:hyperlink>
    </w:p>
    <w:p w14:paraId="0EF1748C" w14:textId="77777777" w:rsidR="00B661D8" w:rsidRPr="000610A0" w:rsidRDefault="00EB6DF5" w:rsidP="001F7598">
      <w:pPr>
        <w:spacing w:before="240" w:after="0" w:line="246" w:lineRule="auto"/>
        <w:ind w:left="-567"/>
        <w:jc w:val="both"/>
        <w:rPr>
          <w:rFonts w:ascii="Arial" w:eastAsia="Arial" w:hAnsi="Arial" w:cs="Arial"/>
          <w:sz w:val="28"/>
          <w:szCs w:val="24"/>
        </w:rPr>
      </w:pPr>
      <w:hyperlink r:id="rId25" w:history="1">
        <w:r w:rsidR="00B661D8" w:rsidRPr="000610A0">
          <w:rPr>
            <w:rStyle w:val="Hipervnculo"/>
            <w:rFonts w:ascii="Arial" w:hAnsi="Arial" w:cs="Arial"/>
            <w:color w:val="0000FF"/>
            <w:sz w:val="24"/>
          </w:rPr>
          <w:t>https://www.inegi.org.mx/programas/si/2013/</w:t>
        </w:r>
      </w:hyperlink>
    </w:p>
    <w:bookmarkEnd w:id="3"/>
    <w:p w14:paraId="1413DEDE" w14:textId="10AA9896" w:rsidR="00713731" w:rsidRDefault="00713731" w:rsidP="001F7598">
      <w:pPr>
        <w:ind w:left="-567"/>
      </w:pPr>
    </w:p>
    <w:sectPr w:rsidR="00713731" w:rsidSect="001F7598">
      <w:headerReference w:type="default" r:id="rId26"/>
      <w:pgSz w:w="12240" w:h="15840"/>
      <w:pgMar w:top="1843" w:right="1183" w:bottom="992" w:left="1701" w:header="426" w:footer="5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32C98" w14:textId="77777777" w:rsidR="00EB6DF5" w:rsidRDefault="00EB6DF5" w:rsidP="00B661D8">
      <w:pPr>
        <w:spacing w:after="0" w:line="240" w:lineRule="auto"/>
      </w:pPr>
      <w:r>
        <w:separator/>
      </w:r>
    </w:p>
  </w:endnote>
  <w:endnote w:type="continuationSeparator" w:id="0">
    <w:p w14:paraId="6E45A833" w14:textId="77777777" w:rsidR="00EB6DF5" w:rsidRDefault="00EB6DF5" w:rsidP="00B6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46E0" w14:textId="77777777" w:rsidR="00A9531B" w:rsidRPr="009B4773" w:rsidRDefault="00A9531B" w:rsidP="001B71A1">
    <w:pPr>
      <w:pStyle w:val="Piedepgina"/>
      <w:contextualSpacing/>
      <w:jc w:val="center"/>
      <w:rPr>
        <w:rFonts w:ascii="Arial" w:hAnsi="Arial" w:cs="Arial"/>
        <w:color w:val="002060"/>
        <w:sz w:val="20"/>
        <w:szCs w:val="20"/>
      </w:rPr>
    </w:pPr>
    <w:r w:rsidRPr="009B4773">
      <w:rPr>
        <w:rFonts w:ascii="Arial" w:hAnsi="Arial" w:cs="Arial"/>
        <w:b/>
        <w:color w:val="002060"/>
        <w:sz w:val="20"/>
        <w:szCs w:val="20"/>
      </w:rPr>
      <w:t>COMUNICACIÓN SOCIAL</w:t>
    </w:r>
  </w:p>
  <w:p w14:paraId="45E3C5F5" w14:textId="77777777" w:rsidR="00A9531B" w:rsidRPr="001F648F" w:rsidRDefault="00A9531B" w:rsidP="001B71A1">
    <w:pPr>
      <w:pStyle w:val="Piedepgina"/>
      <w:contextualSpacing/>
      <w:jc w:val="center"/>
      <w:rPr>
        <w:rFonts w:ascii="Arial" w:hAnsi="Arial" w:cs="Arial"/>
        <w:b/>
        <w:color w:val="0020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E20E2" w14:textId="77777777" w:rsidR="00EB6DF5" w:rsidRDefault="00EB6DF5" w:rsidP="00B661D8">
      <w:pPr>
        <w:spacing w:after="0" w:line="240" w:lineRule="auto"/>
      </w:pPr>
      <w:r>
        <w:separator/>
      </w:r>
    </w:p>
  </w:footnote>
  <w:footnote w:type="continuationSeparator" w:id="0">
    <w:p w14:paraId="546910D5" w14:textId="77777777" w:rsidR="00EB6DF5" w:rsidRDefault="00EB6DF5" w:rsidP="00B661D8">
      <w:pPr>
        <w:spacing w:after="0" w:line="240" w:lineRule="auto"/>
      </w:pPr>
      <w:r>
        <w:continuationSeparator/>
      </w:r>
    </w:p>
  </w:footnote>
  <w:footnote w:id="1">
    <w:p w14:paraId="0930BA89" w14:textId="0608DB60" w:rsidR="00A9531B" w:rsidRPr="00CF4EF6" w:rsidRDefault="00A9531B" w:rsidP="00CF4EF6">
      <w:pPr>
        <w:pStyle w:val="Textonotapie"/>
        <w:ind w:left="-284" w:right="-405" w:hanging="142"/>
        <w:jc w:val="both"/>
        <w:rPr>
          <w:rFonts w:ascii="Arial" w:hAnsi="Arial" w:cs="Arial"/>
          <w:sz w:val="16"/>
          <w:szCs w:val="16"/>
        </w:rPr>
      </w:pPr>
      <w:r w:rsidRPr="000610A0">
        <w:rPr>
          <w:rStyle w:val="Refdenotaalpie"/>
          <w:rFonts w:ascii="Arial" w:hAnsi="Arial" w:cs="Arial"/>
        </w:rPr>
        <w:footnoteRef/>
      </w:r>
      <w:r>
        <w:rPr>
          <w:rFonts w:ascii="Arial" w:hAnsi="Arial" w:cs="Arial"/>
          <w:sz w:val="16"/>
          <w:szCs w:val="16"/>
        </w:rPr>
        <w:tab/>
      </w:r>
      <w:r w:rsidRPr="00576351">
        <w:rPr>
          <w:rFonts w:ascii="Arial" w:hAnsi="Arial" w:cs="Arial"/>
          <w:sz w:val="16"/>
          <w:szCs w:val="16"/>
        </w:rPr>
        <w:t xml:space="preserve">Los Sectores Institucionales se conforman por: las </w:t>
      </w:r>
      <w:r>
        <w:rPr>
          <w:rFonts w:ascii="Arial" w:hAnsi="Arial" w:cs="Arial"/>
          <w:sz w:val="16"/>
          <w:szCs w:val="16"/>
        </w:rPr>
        <w:t>s</w:t>
      </w:r>
      <w:r w:rsidRPr="00576351">
        <w:rPr>
          <w:rFonts w:ascii="Arial" w:hAnsi="Arial" w:cs="Arial"/>
          <w:sz w:val="16"/>
          <w:szCs w:val="16"/>
        </w:rPr>
        <w:t xml:space="preserve">ociedades no financieras, las </w:t>
      </w:r>
      <w:r>
        <w:rPr>
          <w:rFonts w:ascii="Arial" w:hAnsi="Arial" w:cs="Arial"/>
          <w:sz w:val="16"/>
          <w:szCs w:val="16"/>
        </w:rPr>
        <w:t>s</w:t>
      </w:r>
      <w:r w:rsidRPr="00576351">
        <w:rPr>
          <w:rFonts w:ascii="Arial" w:hAnsi="Arial" w:cs="Arial"/>
          <w:sz w:val="16"/>
          <w:szCs w:val="16"/>
        </w:rPr>
        <w:t xml:space="preserve">ociedades financieras, el </w:t>
      </w:r>
      <w:r>
        <w:rPr>
          <w:rFonts w:ascii="Arial" w:hAnsi="Arial" w:cs="Arial"/>
          <w:sz w:val="16"/>
          <w:szCs w:val="16"/>
        </w:rPr>
        <w:t>g</w:t>
      </w:r>
      <w:r w:rsidRPr="00576351">
        <w:rPr>
          <w:rFonts w:ascii="Arial" w:hAnsi="Arial" w:cs="Arial"/>
          <w:sz w:val="16"/>
          <w:szCs w:val="16"/>
        </w:rPr>
        <w:t xml:space="preserve">obierno general, los </w:t>
      </w:r>
      <w:r>
        <w:rPr>
          <w:rFonts w:ascii="Arial" w:hAnsi="Arial" w:cs="Arial"/>
          <w:sz w:val="16"/>
          <w:szCs w:val="16"/>
        </w:rPr>
        <w:t>h</w:t>
      </w:r>
      <w:r w:rsidRPr="00576351">
        <w:rPr>
          <w:rFonts w:ascii="Arial" w:hAnsi="Arial" w:cs="Arial"/>
          <w:sz w:val="16"/>
          <w:szCs w:val="16"/>
        </w:rPr>
        <w:t xml:space="preserve">ogares y las Instituciones </w:t>
      </w:r>
      <w:r>
        <w:rPr>
          <w:rFonts w:ascii="Arial" w:hAnsi="Arial" w:cs="Arial"/>
          <w:sz w:val="16"/>
          <w:szCs w:val="16"/>
        </w:rPr>
        <w:t>s</w:t>
      </w:r>
      <w:r w:rsidRPr="00576351">
        <w:rPr>
          <w:rFonts w:ascii="Arial" w:hAnsi="Arial" w:cs="Arial"/>
          <w:sz w:val="16"/>
          <w:szCs w:val="16"/>
        </w:rPr>
        <w:t xml:space="preserve">in </w:t>
      </w:r>
      <w:r>
        <w:rPr>
          <w:rFonts w:ascii="Arial" w:hAnsi="Arial" w:cs="Arial"/>
          <w:sz w:val="16"/>
          <w:szCs w:val="16"/>
        </w:rPr>
        <w:t>f</w:t>
      </w:r>
      <w:r w:rsidRPr="00576351">
        <w:rPr>
          <w:rFonts w:ascii="Arial" w:hAnsi="Arial" w:cs="Arial"/>
          <w:sz w:val="16"/>
          <w:szCs w:val="16"/>
        </w:rPr>
        <w:t xml:space="preserve">ines de </w:t>
      </w:r>
      <w:r>
        <w:rPr>
          <w:rFonts w:ascii="Arial" w:hAnsi="Arial" w:cs="Arial"/>
          <w:sz w:val="16"/>
          <w:szCs w:val="16"/>
        </w:rPr>
        <w:t>l</w:t>
      </w:r>
      <w:r w:rsidRPr="00576351">
        <w:rPr>
          <w:rFonts w:ascii="Arial" w:hAnsi="Arial" w:cs="Arial"/>
          <w:sz w:val="16"/>
          <w:szCs w:val="16"/>
        </w:rPr>
        <w:t xml:space="preserve">ucro que </w:t>
      </w:r>
      <w:r>
        <w:rPr>
          <w:rFonts w:ascii="Arial" w:hAnsi="Arial" w:cs="Arial"/>
          <w:sz w:val="16"/>
          <w:szCs w:val="16"/>
        </w:rPr>
        <w:t>s</w:t>
      </w:r>
      <w:r w:rsidRPr="00576351">
        <w:rPr>
          <w:rFonts w:ascii="Arial" w:hAnsi="Arial" w:cs="Arial"/>
          <w:sz w:val="16"/>
          <w:szCs w:val="16"/>
        </w:rPr>
        <w:t xml:space="preserve">irven a los </w:t>
      </w:r>
      <w:r>
        <w:rPr>
          <w:rFonts w:ascii="Arial" w:hAnsi="Arial" w:cs="Arial"/>
          <w:sz w:val="16"/>
          <w:szCs w:val="16"/>
        </w:rPr>
        <w:t>h</w:t>
      </w:r>
      <w:r w:rsidRPr="00576351">
        <w:rPr>
          <w:rFonts w:ascii="Arial" w:hAnsi="Arial" w:cs="Arial"/>
          <w:sz w:val="16"/>
          <w:szCs w:val="16"/>
        </w:rPr>
        <w:t xml:space="preserve">ogares (ISFLSH) y se considera a los no residentes en el rubro “Resto del </w:t>
      </w:r>
      <w:r>
        <w:rPr>
          <w:rFonts w:ascii="Arial" w:hAnsi="Arial" w:cs="Arial"/>
          <w:sz w:val="16"/>
          <w:szCs w:val="16"/>
        </w:rPr>
        <w:t>m</w:t>
      </w:r>
      <w:r w:rsidRPr="00576351">
        <w:rPr>
          <w:rFonts w:ascii="Arial" w:hAnsi="Arial" w:cs="Arial"/>
          <w:sz w:val="16"/>
          <w:szCs w:val="16"/>
        </w:rPr>
        <w:t>undo”.</w:t>
      </w:r>
    </w:p>
  </w:footnote>
  <w:footnote w:id="2">
    <w:p w14:paraId="2D70C60E" w14:textId="2AF4873E" w:rsidR="00A9531B" w:rsidRDefault="00A9531B" w:rsidP="00CF4EF6">
      <w:pPr>
        <w:pStyle w:val="Textonotapie"/>
        <w:tabs>
          <w:tab w:val="left" w:pos="142"/>
        </w:tabs>
        <w:ind w:left="-284" w:right="-405" w:hanging="142"/>
        <w:jc w:val="both"/>
        <w:rPr>
          <w:rFonts w:ascii="Arial" w:hAnsi="Arial" w:cs="Arial"/>
          <w:sz w:val="16"/>
          <w:szCs w:val="16"/>
        </w:rPr>
      </w:pPr>
      <w:r w:rsidRPr="000610A0">
        <w:rPr>
          <w:rStyle w:val="Refdenotaalpie"/>
          <w:rFonts w:ascii="Arial" w:hAnsi="Arial" w:cs="Arial"/>
        </w:rPr>
        <w:footnoteRef/>
      </w:r>
      <w:r>
        <w:tab/>
      </w:r>
      <w:r w:rsidRPr="00FB19A6">
        <w:rPr>
          <w:rFonts w:ascii="Arial" w:hAnsi="Arial" w:cs="Arial"/>
          <w:sz w:val="16"/>
          <w:szCs w:val="16"/>
        </w:rPr>
        <w:t xml:space="preserve">El </w:t>
      </w:r>
      <w:r w:rsidRPr="007878D2">
        <w:rPr>
          <w:rFonts w:ascii="Arial" w:hAnsi="Arial" w:cs="Arial"/>
          <w:sz w:val="16"/>
          <w:szCs w:val="16"/>
        </w:rPr>
        <w:t xml:space="preserve">restante </w:t>
      </w:r>
      <w:r>
        <w:rPr>
          <w:rFonts w:ascii="Arial" w:hAnsi="Arial" w:cs="Arial"/>
          <w:sz w:val="16"/>
          <w:szCs w:val="16"/>
        </w:rPr>
        <w:t>6.3</w:t>
      </w:r>
      <w:r w:rsidRPr="007878D2">
        <w:rPr>
          <w:rFonts w:ascii="Arial" w:hAnsi="Arial" w:cs="Arial"/>
          <w:sz w:val="16"/>
          <w:szCs w:val="16"/>
        </w:rPr>
        <w:t xml:space="preserve">% </w:t>
      </w:r>
      <w:r>
        <w:rPr>
          <w:rFonts w:ascii="Arial" w:hAnsi="Arial" w:cs="Arial"/>
          <w:sz w:val="16"/>
          <w:szCs w:val="16"/>
        </w:rPr>
        <w:t>estuvo</w:t>
      </w:r>
      <w:r w:rsidRPr="007878D2">
        <w:rPr>
          <w:rFonts w:ascii="Arial" w:hAnsi="Arial" w:cs="Arial"/>
          <w:sz w:val="16"/>
          <w:szCs w:val="16"/>
        </w:rPr>
        <w:t xml:space="preserve"> </w:t>
      </w:r>
      <w:r w:rsidRPr="003611EE">
        <w:rPr>
          <w:rFonts w:ascii="Arial" w:hAnsi="Arial" w:cs="Arial"/>
          <w:sz w:val="16"/>
          <w:szCs w:val="16"/>
        </w:rPr>
        <w:t>compuesto</w:t>
      </w:r>
      <w:r w:rsidRPr="00FB19A6">
        <w:rPr>
          <w:rFonts w:ascii="Arial" w:hAnsi="Arial" w:cs="Arial"/>
          <w:sz w:val="16"/>
          <w:szCs w:val="16"/>
        </w:rPr>
        <w:t xml:space="preserve"> por los impuestos a los productos netos de subsidios.</w:t>
      </w:r>
    </w:p>
    <w:p w14:paraId="5A6AC7F9" w14:textId="77777777" w:rsidR="00A9531B" w:rsidRPr="00FB19A6" w:rsidRDefault="00A9531B" w:rsidP="001B71A1">
      <w:pPr>
        <w:pStyle w:val="Textonotapie"/>
        <w:tabs>
          <w:tab w:val="left" w:pos="142"/>
        </w:tabs>
        <w:ind w:right="-547"/>
        <w:jc w:val="both"/>
        <w:rPr>
          <w:rFonts w:ascii="Arial" w:hAnsi="Arial" w:cs="Arial"/>
          <w:sz w:val="16"/>
          <w:szCs w:val="16"/>
        </w:rPr>
      </w:pPr>
    </w:p>
  </w:footnote>
  <w:footnote w:id="3">
    <w:p w14:paraId="4D8680D6" w14:textId="6A27225C" w:rsidR="00A9531B" w:rsidRDefault="00A9531B" w:rsidP="00FD1D2F">
      <w:pPr>
        <w:pStyle w:val="Textonotapie"/>
        <w:ind w:left="-284" w:right="-547" w:hanging="142"/>
        <w:jc w:val="both"/>
        <w:rPr>
          <w:rFonts w:ascii="Arial" w:hAnsi="Arial" w:cs="Arial"/>
          <w:sz w:val="16"/>
        </w:rPr>
      </w:pPr>
      <w:r w:rsidRPr="000610A0">
        <w:rPr>
          <w:rStyle w:val="Refdenotaalpie"/>
          <w:rFonts w:ascii="Arial" w:hAnsi="Arial" w:cs="Arial"/>
        </w:rPr>
        <w:footnoteRef/>
      </w:r>
      <w:r>
        <w:rPr>
          <w:rFonts w:ascii="Arial" w:hAnsi="Arial" w:cs="Arial"/>
          <w:sz w:val="18"/>
        </w:rPr>
        <w:tab/>
      </w:r>
      <w:r>
        <w:rPr>
          <w:rFonts w:ascii="Arial" w:hAnsi="Arial" w:cs="Arial"/>
          <w:sz w:val="16"/>
        </w:rPr>
        <w:t>El resto del mundo tuvo un desahorro del</w:t>
      </w:r>
      <w:r w:rsidRPr="00426519">
        <w:rPr>
          <w:rFonts w:ascii="Arial" w:hAnsi="Arial" w:cs="Arial"/>
          <w:sz w:val="16"/>
        </w:rPr>
        <w:t xml:space="preserve"> </w:t>
      </w:r>
      <w:r>
        <w:rPr>
          <w:rFonts w:ascii="Arial" w:hAnsi="Arial" w:cs="Arial"/>
          <w:sz w:val="16"/>
        </w:rPr>
        <w:t>(-)3.3</w:t>
      </w:r>
      <w:r w:rsidRPr="00426519">
        <w:rPr>
          <w:rFonts w:ascii="Arial" w:hAnsi="Arial" w:cs="Arial"/>
          <w:sz w:val="16"/>
        </w:rPr>
        <w:t xml:space="preserve">%, </w:t>
      </w:r>
      <w:r>
        <w:rPr>
          <w:rFonts w:ascii="Arial" w:hAnsi="Arial" w:cs="Arial"/>
          <w:sz w:val="16"/>
        </w:rPr>
        <w:t>el cual fue cubierto por el préstamo neto de la economía interna</w:t>
      </w:r>
      <w:r w:rsidRPr="00DD23E7">
        <w:rPr>
          <w:rFonts w:ascii="Arial" w:hAnsi="Arial" w:cs="Arial"/>
          <w:sz w:val="16"/>
        </w:rPr>
        <w:t>.</w:t>
      </w:r>
    </w:p>
    <w:p w14:paraId="3C09625E" w14:textId="77777777" w:rsidR="00A9531B" w:rsidRPr="00DD23E7" w:rsidRDefault="00A9531B" w:rsidP="00FD1D2F">
      <w:pPr>
        <w:pStyle w:val="Textonotapie"/>
        <w:ind w:left="-284" w:hanging="142"/>
        <w:jc w:val="both"/>
        <w:rPr>
          <w:rFonts w:ascii="Arial" w:hAnsi="Arial" w:cs="Arial"/>
        </w:rPr>
      </w:pPr>
    </w:p>
  </w:footnote>
  <w:footnote w:id="4">
    <w:p w14:paraId="664D752C" w14:textId="67BE5081" w:rsidR="00A9531B" w:rsidRPr="00FD1D2F" w:rsidRDefault="00A9531B" w:rsidP="00FD1D2F">
      <w:pPr>
        <w:pStyle w:val="Textonotapie"/>
        <w:ind w:left="-567" w:right="-518"/>
        <w:jc w:val="both"/>
        <w:rPr>
          <w:rFonts w:ascii="Arial" w:hAnsi="Arial" w:cs="Arial"/>
          <w:sz w:val="16"/>
          <w:szCs w:val="16"/>
        </w:rPr>
      </w:pPr>
      <w:r w:rsidRPr="00FD1D2F">
        <w:rPr>
          <w:rStyle w:val="Refdenotaalpie"/>
          <w:rFonts w:ascii="Arial" w:hAnsi="Arial" w:cs="Arial"/>
          <w:sz w:val="16"/>
          <w:szCs w:val="16"/>
        </w:rPr>
        <w:footnoteRef/>
      </w:r>
      <w:r w:rsidRPr="00FD1D2F">
        <w:rPr>
          <w:rFonts w:ascii="Arial" w:hAnsi="Arial" w:cs="Arial"/>
          <w:sz w:val="16"/>
          <w:szCs w:val="16"/>
        </w:rPr>
        <w:t xml:space="preserve"> El Producto Interno Bruto (PIB) a precios de mercado es el valor final de los bienes y servicios producidos durante un año para su venta en el mercado. Éste se compone por el lado de los ingresos (pago a los factores de producción) de las remuneraciones, el excedente bruto de operación, el ingreso mixto de los hogares y los impuestos a los productos netos de subsidios.</w:t>
      </w:r>
    </w:p>
  </w:footnote>
  <w:footnote w:id="5">
    <w:p w14:paraId="298E2786" w14:textId="70125E8D" w:rsidR="00A9531B" w:rsidRDefault="00A9531B" w:rsidP="00FD1D2F">
      <w:pPr>
        <w:pStyle w:val="Textonotapie"/>
        <w:ind w:left="-567" w:right="-518"/>
        <w:jc w:val="both"/>
      </w:pPr>
      <w:r w:rsidRPr="00FD1D2F">
        <w:rPr>
          <w:rStyle w:val="Refdenotaalpie"/>
          <w:rFonts w:ascii="Arial" w:hAnsi="Arial" w:cs="Arial"/>
          <w:sz w:val="16"/>
          <w:szCs w:val="16"/>
        </w:rPr>
        <w:footnoteRef/>
      </w:r>
      <w:r w:rsidRPr="00FD1D2F">
        <w:rPr>
          <w:sz w:val="16"/>
          <w:szCs w:val="16"/>
        </w:rPr>
        <w:t xml:space="preserve"> </w:t>
      </w:r>
      <w:r w:rsidRPr="00FD1D2F">
        <w:rPr>
          <w:rFonts w:ascii="Arial" w:hAnsi="Arial" w:cs="Arial"/>
          <w:sz w:val="16"/>
          <w:szCs w:val="16"/>
        </w:rPr>
        <w:t>El Ingreso Disponible Bruto (IDB) es el valor de los ingresos percibidos efectivamente por los distintos sectores institucionales</w:t>
      </w:r>
      <w:r>
        <w:rPr>
          <w:rFonts w:ascii="Arial" w:hAnsi="Arial" w:cs="Arial"/>
          <w:sz w:val="16"/>
          <w:szCs w:val="16"/>
        </w:rPr>
        <w:t xml:space="preserve"> (agentes), es decir, partiendo de la percepción de ingresos de estos sectores por su participación en el proceso productivo se realizan, además, diferentes transacciones internamente entre los sectores, así como transferencias netas corrientes con el exterior.</w:t>
      </w:r>
    </w:p>
  </w:footnote>
  <w:footnote w:id="6">
    <w:p w14:paraId="596286A4" w14:textId="08B07FA8" w:rsidR="00A9531B" w:rsidRPr="00FB19A6" w:rsidRDefault="00A9531B" w:rsidP="007E34D4">
      <w:pPr>
        <w:pStyle w:val="Textonotapie"/>
        <w:ind w:left="-567"/>
        <w:jc w:val="both"/>
        <w:rPr>
          <w:rFonts w:ascii="Arial" w:hAnsi="Arial" w:cs="Arial"/>
          <w:sz w:val="16"/>
          <w:szCs w:val="16"/>
        </w:rPr>
      </w:pPr>
      <w:r w:rsidRPr="000610A0">
        <w:rPr>
          <w:rStyle w:val="Refdenotaalpie"/>
          <w:rFonts w:ascii="Arial" w:hAnsi="Arial" w:cs="Arial"/>
        </w:rPr>
        <w:footnoteRef/>
      </w:r>
      <w:r>
        <w:t xml:space="preserve"> </w:t>
      </w:r>
      <w:r>
        <w:rPr>
          <w:rFonts w:ascii="Arial" w:hAnsi="Arial" w:cs="Arial"/>
          <w:sz w:val="16"/>
          <w:szCs w:val="16"/>
        </w:rPr>
        <w:t xml:space="preserve">El </w:t>
      </w:r>
      <w:r w:rsidRPr="002E31F5">
        <w:rPr>
          <w:rFonts w:ascii="Arial" w:hAnsi="Arial" w:cs="Arial"/>
          <w:sz w:val="16"/>
          <w:szCs w:val="16"/>
        </w:rPr>
        <w:t>complemento de</w:t>
      </w:r>
      <w:r>
        <w:rPr>
          <w:rFonts w:ascii="Arial" w:hAnsi="Arial" w:cs="Arial"/>
          <w:sz w:val="16"/>
          <w:szCs w:val="16"/>
        </w:rPr>
        <w:t xml:space="preserve"> 6.3</w:t>
      </w:r>
      <w:r w:rsidRPr="002E31F5">
        <w:rPr>
          <w:rFonts w:ascii="Arial" w:hAnsi="Arial" w:cs="Arial"/>
          <w:sz w:val="16"/>
          <w:szCs w:val="16"/>
        </w:rPr>
        <w:t xml:space="preserve">% </w:t>
      </w:r>
      <w:r>
        <w:rPr>
          <w:rFonts w:ascii="Arial" w:hAnsi="Arial" w:cs="Arial"/>
          <w:sz w:val="16"/>
          <w:szCs w:val="16"/>
        </w:rPr>
        <w:t>estuvo</w:t>
      </w:r>
      <w:r w:rsidRPr="002E31F5">
        <w:rPr>
          <w:rFonts w:ascii="Arial" w:hAnsi="Arial" w:cs="Arial"/>
          <w:sz w:val="16"/>
          <w:szCs w:val="16"/>
        </w:rPr>
        <w:t xml:space="preserve"> compuesto por los impuestos </w:t>
      </w:r>
      <w:r w:rsidRPr="003611EE">
        <w:rPr>
          <w:rFonts w:ascii="Arial" w:hAnsi="Arial" w:cs="Arial"/>
          <w:sz w:val="16"/>
          <w:szCs w:val="16"/>
        </w:rPr>
        <w:t>a los productos netos de subsidios.</w:t>
      </w:r>
    </w:p>
  </w:footnote>
  <w:footnote w:id="7">
    <w:p w14:paraId="33D43438" w14:textId="1FC9AD64" w:rsidR="00A9531B" w:rsidRPr="00425FAB" w:rsidRDefault="00A9531B" w:rsidP="007E34D4">
      <w:pPr>
        <w:pStyle w:val="Textonotapie"/>
        <w:ind w:left="-567"/>
        <w:jc w:val="both"/>
        <w:rPr>
          <w:rFonts w:ascii="Arial" w:hAnsi="Arial" w:cs="Arial"/>
          <w:sz w:val="16"/>
          <w:szCs w:val="16"/>
        </w:rPr>
      </w:pPr>
      <w:r w:rsidRPr="000610A0">
        <w:rPr>
          <w:rFonts w:ascii="Arial" w:hAnsi="Arial" w:cs="Arial"/>
          <w:szCs w:val="16"/>
          <w:vertAlign w:val="superscript"/>
        </w:rPr>
        <w:footnoteRef/>
      </w:r>
      <w:r w:rsidRPr="00425FAB">
        <w:rPr>
          <w:rFonts w:ascii="Arial" w:hAnsi="Arial" w:cs="Arial"/>
          <w:sz w:val="16"/>
          <w:szCs w:val="16"/>
        </w:rPr>
        <w:t xml:space="preserve"> Las </w:t>
      </w:r>
      <w:r>
        <w:rPr>
          <w:rFonts w:ascii="Arial" w:hAnsi="Arial" w:cs="Arial"/>
          <w:sz w:val="16"/>
          <w:szCs w:val="16"/>
        </w:rPr>
        <w:t xml:space="preserve">“Otras </w:t>
      </w:r>
      <w:r w:rsidRPr="00425FAB">
        <w:rPr>
          <w:rFonts w:ascii="Arial" w:hAnsi="Arial" w:cs="Arial"/>
          <w:sz w:val="16"/>
          <w:szCs w:val="16"/>
        </w:rPr>
        <w:t>tra</w:t>
      </w:r>
      <w:r>
        <w:rPr>
          <w:rFonts w:ascii="Arial" w:hAnsi="Arial" w:cs="Arial"/>
          <w:sz w:val="16"/>
          <w:szCs w:val="16"/>
        </w:rPr>
        <w:t>n</w:t>
      </w:r>
      <w:r w:rsidRPr="00425FAB">
        <w:rPr>
          <w:rFonts w:ascii="Arial" w:hAnsi="Arial" w:cs="Arial"/>
          <w:sz w:val="16"/>
          <w:szCs w:val="16"/>
        </w:rPr>
        <w:t>sferencias</w:t>
      </w:r>
      <w:r>
        <w:rPr>
          <w:rFonts w:ascii="Arial" w:hAnsi="Arial" w:cs="Arial"/>
          <w:sz w:val="16"/>
          <w:szCs w:val="16"/>
        </w:rPr>
        <w:t xml:space="preserve"> </w:t>
      </w:r>
      <w:r w:rsidRPr="00425FAB">
        <w:rPr>
          <w:rFonts w:ascii="Arial" w:hAnsi="Arial" w:cs="Arial"/>
          <w:sz w:val="16"/>
          <w:szCs w:val="16"/>
        </w:rPr>
        <w:t>corrientes</w:t>
      </w:r>
      <w:r>
        <w:rPr>
          <w:rFonts w:ascii="Arial" w:hAnsi="Arial" w:cs="Arial"/>
          <w:sz w:val="16"/>
          <w:szCs w:val="16"/>
        </w:rPr>
        <w:t>”</w:t>
      </w:r>
      <w:r w:rsidRPr="00425FAB">
        <w:rPr>
          <w:rFonts w:ascii="Arial" w:hAnsi="Arial" w:cs="Arial"/>
          <w:sz w:val="16"/>
          <w:szCs w:val="16"/>
        </w:rPr>
        <w:t xml:space="preserve"> </w:t>
      </w:r>
      <w:r>
        <w:rPr>
          <w:rFonts w:ascii="Arial" w:hAnsi="Arial" w:cs="Arial"/>
          <w:sz w:val="16"/>
          <w:szCs w:val="16"/>
        </w:rPr>
        <w:t>netas</w:t>
      </w:r>
      <w:r w:rsidRPr="00425FAB">
        <w:rPr>
          <w:rFonts w:ascii="Arial" w:hAnsi="Arial" w:cs="Arial"/>
          <w:sz w:val="16"/>
          <w:szCs w:val="16"/>
        </w:rPr>
        <w:t xml:space="preserve"> con el exterior se componen principalmente del flujo neto de divisas derivado de la “</w:t>
      </w:r>
      <w:r>
        <w:rPr>
          <w:rFonts w:ascii="Arial" w:hAnsi="Arial" w:cs="Arial"/>
          <w:sz w:val="16"/>
          <w:szCs w:val="16"/>
        </w:rPr>
        <w:t>C</w:t>
      </w:r>
      <w:r w:rsidRPr="00425FAB">
        <w:rPr>
          <w:rFonts w:ascii="Arial" w:hAnsi="Arial" w:cs="Arial"/>
          <w:sz w:val="16"/>
          <w:szCs w:val="16"/>
        </w:rPr>
        <w:t xml:space="preserve">ooperación internacional corriente” </w:t>
      </w:r>
      <w:r>
        <w:rPr>
          <w:rFonts w:ascii="Arial" w:hAnsi="Arial" w:cs="Arial"/>
          <w:sz w:val="16"/>
          <w:szCs w:val="16"/>
        </w:rPr>
        <w:t xml:space="preserve">que se registra en el gobierno </w:t>
      </w:r>
      <w:r w:rsidRPr="00425FAB">
        <w:rPr>
          <w:rFonts w:ascii="Arial" w:hAnsi="Arial" w:cs="Arial"/>
          <w:sz w:val="16"/>
          <w:szCs w:val="16"/>
        </w:rPr>
        <w:t>y de las “</w:t>
      </w:r>
      <w:r>
        <w:rPr>
          <w:rFonts w:ascii="Arial" w:hAnsi="Arial" w:cs="Arial"/>
          <w:sz w:val="16"/>
          <w:szCs w:val="16"/>
        </w:rPr>
        <w:t>t</w:t>
      </w:r>
      <w:r w:rsidRPr="00425FAB">
        <w:rPr>
          <w:rFonts w:ascii="Arial" w:hAnsi="Arial" w:cs="Arial"/>
          <w:sz w:val="16"/>
          <w:szCs w:val="16"/>
        </w:rPr>
        <w:t>ransferencias corrientes entre hogares y no residentes” (remesas)</w:t>
      </w:r>
      <w:r>
        <w:rPr>
          <w:rFonts w:ascii="Arial" w:hAnsi="Arial" w:cs="Arial"/>
          <w:sz w:val="16"/>
          <w:szCs w:val="16"/>
        </w:rPr>
        <w:t xml:space="preserve"> que se registra en los hogares</w:t>
      </w:r>
      <w:r w:rsidRPr="00425FAB">
        <w:rPr>
          <w:rFonts w:ascii="Arial" w:hAnsi="Arial" w:cs="Arial"/>
          <w:sz w:val="16"/>
          <w:szCs w:val="16"/>
        </w:rPr>
        <w:t>.</w:t>
      </w:r>
    </w:p>
  </w:footnote>
  <w:footnote w:id="8">
    <w:p w14:paraId="6EE41EBC" w14:textId="77777777" w:rsidR="00A9531B" w:rsidRDefault="00A9531B" w:rsidP="001F7598">
      <w:pPr>
        <w:pStyle w:val="Textonotapie"/>
        <w:ind w:left="-426" w:hanging="141"/>
        <w:jc w:val="both"/>
      </w:pPr>
      <w:r w:rsidRPr="000610A0">
        <w:rPr>
          <w:rStyle w:val="Refdenotaalpie"/>
          <w:rFonts w:ascii="Arial" w:hAnsi="Arial" w:cs="Arial"/>
        </w:rPr>
        <w:footnoteRef/>
      </w:r>
      <w:r w:rsidRPr="00547C41">
        <w:rPr>
          <w:rFonts w:ascii="Arial" w:hAnsi="Arial" w:cs="Arial"/>
          <w:sz w:val="18"/>
        </w:rPr>
        <w:t xml:space="preserve"> </w:t>
      </w:r>
      <w:r w:rsidRPr="00CA112D">
        <w:rPr>
          <w:rFonts w:ascii="Arial" w:hAnsi="Arial" w:cs="Arial"/>
          <w:sz w:val="16"/>
        </w:rPr>
        <w:t>Entendid</w:t>
      </w:r>
      <w:r>
        <w:rPr>
          <w:rFonts w:ascii="Arial" w:hAnsi="Arial" w:cs="Arial"/>
          <w:sz w:val="16"/>
        </w:rPr>
        <w:t>o é</w:t>
      </w:r>
      <w:r w:rsidRPr="00CA112D">
        <w:rPr>
          <w:rFonts w:ascii="Arial" w:hAnsi="Arial" w:cs="Arial"/>
          <w:sz w:val="16"/>
        </w:rPr>
        <w:t>st</w:t>
      </w:r>
      <w:r>
        <w:rPr>
          <w:rFonts w:ascii="Arial" w:hAnsi="Arial" w:cs="Arial"/>
          <w:sz w:val="16"/>
        </w:rPr>
        <w:t>e</w:t>
      </w:r>
      <w:r w:rsidRPr="00CA112D">
        <w:rPr>
          <w:rFonts w:ascii="Arial" w:hAnsi="Arial" w:cs="Arial"/>
          <w:sz w:val="16"/>
        </w:rPr>
        <w:t xml:space="preserve"> </w:t>
      </w:r>
      <w:r>
        <w:rPr>
          <w:rFonts w:ascii="Arial" w:hAnsi="Arial" w:cs="Arial"/>
          <w:sz w:val="16"/>
        </w:rPr>
        <w:t>como el valor de todas las posesiones o activos que cada sector institucional tiene a lo largo del año. Éste incluye los activos no financieros producidos (por ejemplo: inmuebles, maquinaria, equipo, existencias, etc.), activos no financieros no producidos (por ejemplo: terrenos, recursos naturales –árboles, minas, petróleo, etc.-, contratos, arrendamientos y licencias, fondos y activos comerciales), y los activos financieros (como son: títulos de deuda y opciones accionarias de empleados, el oro monetario y los derechos especiales de giro -DEG-, acciones y participaciones en fondos de inversión, los seguros y sistemas de pensiones).</w:t>
      </w:r>
    </w:p>
  </w:footnote>
  <w:footnote w:id="9">
    <w:p w14:paraId="407BFCB2" w14:textId="77777777" w:rsidR="00A9531B" w:rsidRPr="005D367F" w:rsidRDefault="00A9531B" w:rsidP="001F7598">
      <w:pPr>
        <w:pStyle w:val="Textonotapie"/>
        <w:tabs>
          <w:tab w:val="center" w:pos="4481"/>
        </w:tabs>
        <w:ind w:left="-426" w:hanging="141"/>
        <w:jc w:val="both"/>
        <w:rPr>
          <w:rFonts w:ascii="Arial" w:hAnsi="Arial" w:cs="Arial"/>
        </w:rPr>
      </w:pPr>
      <w:bookmarkStart w:id="2" w:name="_Hlk88483786"/>
      <w:r w:rsidRPr="000610A0">
        <w:rPr>
          <w:rStyle w:val="Refdenotaalpie"/>
          <w:rFonts w:ascii="Arial" w:hAnsi="Arial" w:cs="Arial"/>
        </w:rPr>
        <w:footnoteRef/>
      </w:r>
      <w:r w:rsidRPr="005D367F">
        <w:rPr>
          <w:rFonts w:ascii="Arial" w:hAnsi="Arial" w:cs="Arial"/>
        </w:rPr>
        <w:t xml:space="preserve"> </w:t>
      </w:r>
      <w:r w:rsidRPr="00033909">
        <w:rPr>
          <w:rFonts w:ascii="Arial" w:hAnsi="Arial" w:cs="Arial"/>
          <w:sz w:val="16"/>
        </w:rPr>
        <w:t>Cabe precisar que en 2016 se registró un cambio en los resultados de los Balances de Apertura y Cierre de Activos, como resultado de revisiones realizadas por la fuente respecto a la valoración de activos del resto del mundo, proveniente de la información de la Balanza de Pagos.</w:t>
      </w:r>
    </w:p>
    <w:bookmarkEnd w:id="2"/>
  </w:footnote>
  <w:footnote w:id="10">
    <w:p w14:paraId="64F8F6C3" w14:textId="459814DB" w:rsidR="00A9531B" w:rsidRPr="001F7598" w:rsidRDefault="00A9531B" w:rsidP="001F7598">
      <w:pPr>
        <w:pStyle w:val="Textonotapie"/>
        <w:ind w:left="-426" w:hanging="141"/>
        <w:jc w:val="both"/>
        <w:rPr>
          <w:rFonts w:ascii="Arial" w:hAnsi="Arial" w:cs="Arial"/>
          <w:sz w:val="16"/>
          <w:szCs w:val="16"/>
        </w:rPr>
      </w:pPr>
      <w:r w:rsidRPr="001F7598">
        <w:rPr>
          <w:rStyle w:val="Refdenotaalpie"/>
          <w:rFonts w:ascii="Arial" w:hAnsi="Arial" w:cs="Arial"/>
          <w:sz w:val="16"/>
          <w:szCs w:val="16"/>
        </w:rPr>
        <w:footnoteRef/>
      </w:r>
      <w:r w:rsidRPr="001F7598">
        <w:rPr>
          <w:rFonts w:ascii="Arial" w:hAnsi="Arial" w:cs="Arial"/>
          <w:sz w:val="16"/>
          <w:szCs w:val="16"/>
        </w:rPr>
        <w:t xml:space="preserve"> 2021 marca el último año en la implementación de la segunda fase de la Iniciativa sobre vacíos en los datos (DGI-2), y el duodécimo año desde que los ministros de Finanzas y los gobernadores de los bancos centrales del G-20 aprobaron las veinte recomendaciones formuladas por el personal del FMI y la Secretaría del FSB para abordar las deficiencias en los datos identificadas durante la crisis financiera mundial de 2007-2008.</w:t>
      </w:r>
    </w:p>
  </w:footnote>
  <w:footnote w:id="11">
    <w:p w14:paraId="045D3532" w14:textId="79BAA787" w:rsidR="00A9531B" w:rsidRPr="00993464" w:rsidRDefault="00A9531B" w:rsidP="00DD0092">
      <w:pPr>
        <w:pStyle w:val="Textonotapie"/>
        <w:ind w:left="-426" w:hanging="141"/>
        <w:jc w:val="both"/>
        <w:rPr>
          <w:sz w:val="18"/>
        </w:rPr>
      </w:pPr>
      <w:r w:rsidRPr="000610A0">
        <w:rPr>
          <w:rStyle w:val="Refdenotaalpie"/>
          <w:rFonts w:ascii="Arial" w:hAnsi="Arial" w:cs="Arial"/>
        </w:rPr>
        <w:footnoteRef/>
      </w:r>
      <w:r w:rsidRPr="00993464">
        <w:rPr>
          <w:sz w:val="18"/>
        </w:rPr>
        <w:t xml:space="preserve"> </w:t>
      </w:r>
      <w:r w:rsidRPr="00993464">
        <w:rPr>
          <w:rFonts w:ascii="Arial" w:hAnsi="Arial" w:cs="Arial"/>
          <w:sz w:val="16"/>
        </w:rPr>
        <w:t>Los Sectores Institucionales se co</w:t>
      </w:r>
      <w:r>
        <w:rPr>
          <w:rFonts w:ascii="Arial" w:hAnsi="Arial" w:cs="Arial"/>
          <w:sz w:val="16"/>
        </w:rPr>
        <w:t>nforman por: las Sociedades no financieras, las Sociedades f</w:t>
      </w:r>
      <w:r w:rsidRPr="00993464">
        <w:rPr>
          <w:rFonts w:ascii="Arial" w:hAnsi="Arial" w:cs="Arial"/>
          <w:sz w:val="16"/>
        </w:rPr>
        <w:t xml:space="preserve">inancieras, el Gobierno general, los Hogares y las Instituciones </w:t>
      </w:r>
      <w:r>
        <w:rPr>
          <w:rFonts w:ascii="Arial" w:hAnsi="Arial" w:cs="Arial"/>
          <w:sz w:val="16"/>
        </w:rPr>
        <w:t>S</w:t>
      </w:r>
      <w:r w:rsidRPr="00993464">
        <w:rPr>
          <w:rFonts w:ascii="Arial" w:hAnsi="Arial" w:cs="Arial"/>
          <w:sz w:val="16"/>
        </w:rPr>
        <w:t xml:space="preserve">in </w:t>
      </w:r>
      <w:r>
        <w:rPr>
          <w:rFonts w:ascii="Arial" w:hAnsi="Arial" w:cs="Arial"/>
          <w:sz w:val="16"/>
        </w:rPr>
        <w:t>F</w:t>
      </w:r>
      <w:r w:rsidRPr="00993464">
        <w:rPr>
          <w:rFonts w:ascii="Arial" w:hAnsi="Arial" w:cs="Arial"/>
          <w:sz w:val="16"/>
        </w:rPr>
        <w:t xml:space="preserve">ines de </w:t>
      </w:r>
      <w:r>
        <w:rPr>
          <w:rFonts w:ascii="Arial" w:hAnsi="Arial" w:cs="Arial"/>
          <w:sz w:val="16"/>
        </w:rPr>
        <w:t>L</w:t>
      </w:r>
      <w:r w:rsidRPr="00993464">
        <w:rPr>
          <w:rFonts w:ascii="Arial" w:hAnsi="Arial" w:cs="Arial"/>
          <w:sz w:val="16"/>
        </w:rPr>
        <w:t>ucro que sirven a los hogares (ISFLSH).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F74B5" w14:textId="1BFBCFAC" w:rsidR="00A9531B" w:rsidRPr="005C2ACA" w:rsidRDefault="00A9531B" w:rsidP="00954E2E">
    <w:pPr>
      <w:pStyle w:val="Encabezado"/>
      <w:framePr w:w="5391" w:hSpace="141" w:wrap="auto" w:vAnchor="text" w:hAnchor="page" w:x="5708" w:y="42"/>
      <w:ind w:left="567" w:hanging="11"/>
      <w:jc w:val="right"/>
      <w:rPr>
        <w:rFonts w:ascii="Arial" w:hAnsi="Arial" w:cs="Arial"/>
        <w:b/>
        <w:color w:val="002060"/>
        <w:sz w:val="24"/>
        <w:szCs w:val="24"/>
      </w:rPr>
    </w:pPr>
    <w:r w:rsidRPr="005C2ACA">
      <w:rPr>
        <w:rFonts w:ascii="Arial" w:hAnsi="Arial" w:cs="Arial"/>
        <w:b/>
        <w:color w:val="002060"/>
        <w:sz w:val="24"/>
        <w:szCs w:val="24"/>
      </w:rPr>
      <w:t xml:space="preserve">COMUNICADO DE PRENSA NÚM. </w:t>
    </w:r>
    <w:r>
      <w:rPr>
        <w:rFonts w:ascii="Arial" w:hAnsi="Arial" w:cs="Arial"/>
        <w:b/>
        <w:color w:val="002060"/>
        <w:sz w:val="24"/>
        <w:szCs w:val="24"/>
      </w:rPr>
      <w:t>69</w:t>
    </w:r>
    <w:r w:rsidR="00415276">
      <w:rPr>
        <w:rFonts w:ascii="Arial" w:hAnsi="Arial" w:cs="Arial"/>
        <w:b/>
        <w:color w:val="002060"/>
        <w:sz w:val="24"/>
        <w:szCs w:val="24"/>
      </w:rPr>
      <w:t>9</w:t>
    </w:r>
    <w:r w:rsidRPr="005C2ACA">
      <w:rPr>
        <w:rFonts w:ascii="Arial" w:hAnsi="Arial" w:cs="Arial"/>
        <w:b/>
        <w:color w:val="002060"/>
        <w:sz w:val="24"/>
        <w:szCs w:val="24"/>
      </w:rPr>
      <w:t>/</w:t>
    </w:r>
    <w:r>
      <w:rPr>
        <w:rFonts w:ascii="Arial" w:hAnsi="Arial" w:cs="Arial"/>
        <w:b/>
        <w:color w:val="002060"/>
        <w:sz w:val="24"/>
        <w:szCs w:val="24"/>
      </w:rPr>
      <w:t>21</w:t>
    </w:r>
  </w:p>
  <w:p w14:paraId="1EFD2550" w14:textId="1725BF1F" w:rsidR="00A9531B" w:rsidRPr="005C2ACA" w:rsidRDefault="00A9531B" w:rsidP="00954E2E">
    <w:pPr>
      <w:pStyle w:val="Encabezado"/>
      <w:framePr w:w="5391" w:hSpace="141" w:wrap="auto" w:vAnchor="text" w:hAnchor="page" w:x="5708" w:y="42"/>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 30 </w:t>
    </w:r>
    <w:r w:rsidRPr="005C2ACA">
      <w:rPr>
        <w:rFonts w:ascii="Arial" w:hAnsi="Arial" w:cs="Arial"/>
        <w:b/>
        <w:color w:val="002060"/>
        <w:sz w:val="24"/>
        <w:szCs w:val="24"/>
        <w:lang w:val="pt-BR"/>
      </w:rPr>
      <w:t xml:space="preserve">DE </w:t>
    </w:r>
    <w:r>
      <w:rPr>
        <w:rFonts w:ascii="Arial" w:hAnsi="Arial" w:cs="Arial"/>
        <w:b/>
        <w:color w:val="002060"/>
        <w:sz w:val="24"/>
        <w:szCs w:val="24"/>
        <w:lang w:val="pt-BR"/>
      </w:rPr>
      <w:t xml:space="preserve">NOVIEMBRE </w:t>
    </w:r>
    <w:r w:rsidRPr="005C2ACA">
      <w:rPr>
        <w:rFonts w:ascii="Arial" w:hAnsi="Arial" w:cs="Arial"/>
        <w:b/>
        <w:color w:val="002060"/>
        <w:sz w:val="24"/>
        <w:szCs w:val="24"/>
        <w:lang w:val="pt-BR"/>
      </w:rPr>
      <w:t>DE 20</w:t>
    </w:r>
    <w:r>
      <w:rPr>
        <w:rFonts w:ascii="Arial" w:hAnsi="Arial" w:cs="Arial"/>
        <w:b/>
        <w:color w:val="002060"/>
        <w:sz w:val="24"/>
        <w:szCs w:val="24"/>
        <w:lang w:val="pt-BR"/>
      </w:rPr>
      <w:t>21</w:t>
    </w:r>
  </w:p>
  <w:p w14:paraId="708D3491" w14:textId="625550CD" w:rsidR="00A9531B" w:rsidRPr="005C2ACA" w:rsidRDefault="00A9531B" w:rsidP="00954E2E">
    <w:pPr>
      <w:pStyle w:val="Encabezado"/>
      <w:framePr w:w="5391" w:hSpace="141" w:wrap="auto" w:vAnchor="text" w:hAnchor="page" w:x="5708" w:y="42"/>
      <w:ind w:left="567" w:hanging="11"/>
      <w:jc w:val="right"/>
      <w:rPr>
        <w:rFonts w:ascii="Arial" w:hAnsi="Arial" w:cs="Arial"/>
        <w:b/>
        <w:color w:val="002060"/>
        <w:sz w:val="24"/>
        <w:szCs w:val="24"/>
        <w:lang w:val="pt-BR"/>
      </w:rPr>
    </w:pPr>
    <w:r w:rsidRPr="005C2ACA">
      <w:rPr>
        <w:rFonts w:ascii="Arial" w:hAnsi="Arial" w:cs="Arial"/>
        <w:b/>
        <w:color w:val="002060"/>
        <w:sz w:val="24"/>
        <w:szCs w:val="24"/>
        <w:lang w:val="pt-BR"/>
      </w:rPr>
      <w:t xml:space="preserve">PÁGINA </w:t>
    </w:r>
    <w:r w:rsidRPr="005C2ACA">
      <w:rPr>
        <w:rFonts w:ascii="Arial" w:hAnsi="Arial" w:cs="Arial"/>
        <w:b/>
        <w:color w:val="002060"/>
        <w:sz w:val="24"/>
        <w:szCs w:val="24"/>
      </w:rPr>
      <w:fldChar w:fldCharType="begin"/>
    </w:r>
    <w:r w:rsidRPr="005C2ACA">
      <w:rPr>
        <w:rFonts w:ascii="Arial" w:hAnsi="Arial" w:cs="Arial"/>
        <w:b/>
        <w:color w:val="002060"/>
        <w:sz w:val="24"/>
        <w:szCs w:val="24"/>
        <w:lang w:val="pt-BR"/>
      </w:rPr>
      <w:instrText xml:space="preserve">\PAGE </w:instrText>
    </w:r>
    <w:r w:rsidRPr="005C2ACA">
      <w:rPr>
        <w:rFonts w:ascii="Arial" w:hAnsi="Arial" w:cs="Arial"/>
        <w:color w:val="002060"/>
        <w:sz w:val="24"/>
        <w:szCs w:val="24"/>
      </w:rPr>
      <w:fldChar w:fldCharType="separate"/>
    </w:r>
    <w:r w:rsidR="00186F54">
      <w:rPr>
        <w:rFonts w:ascii="Arial" w:hAnsi="Arial" w:cs="Arial"/>
        <w:b/>
        <w:noProof/>
        <w:color w:val="002060"/>
        <w:sz w:val="24"/>
        <w:szCs w:val="24"/>
        <w:lang w:val="pt-BR"/>
      </w:rPr>
      <w:t>2</w:t>
    </w:r>
    <w:r w:rsidRPr="005C2ACA">
      <w:rPr>
        <w:rFonts w:ascii="Arial" w:hAnsi="Arial" w:cs="Arial"/>
        <w:color w:val="002060"/>
        <w:sz w:val="24"/>
        <w:szCs w:val="24"/>
      </w:rPr>
      <w:fldChar w:fldCharType="end"/>
    </w:r>
    <w:r w:rsidRPr="005C2ACA">
      <w:rPr>
        <w:rFonts w:ascii="Arial" w:hAnsi="Arial" w:cs="Arial"/>
        <w:b/>
        <w:color w:val="002060"/>
        <w:sz w:val="24"/>
        <w:szCs w:val="24"/>
        <w:lang w:val="pt-BR"/>
      </w:rPr>
      <w:t>/</w:t>
    </w:r>
    <w:r w:rsidR="00415276">
      <w:rPr>
        <w:rFonts w:ascii="Arial" w:hAnsi="Arial" w:cs="Arial"/>
        <w:b/>
        <w:color w:val="002060"/>
        <w:sz w:val="24"/>
        <w:szCs w:val="24"/>
        <w:lang w:val="pt-BR"/>
      </w:rPr>
      <w:t>2</w:t>
    </w:r>
  </w:p>
  <w:p w14:paraId="74269BF4" w14:textId="77777777" w:rsidR="00A9531B" w:rsidRDefault="00A9531B" w:rsidP="00CF4EF6">
    <w:pPr>
      <w:pStyle w:val="Encabezado"/>
      <w:ind w:left="-426"/>
    </w:pPr>
    <w:r>
      <w:rPr>
        <w:noProof/>
        <w:lang w:eastAsia="es-MX"/>
      </w:rPr>
      <w:drawing>
        <wp:inline distT="0" distB="0" distL="0" distR="0" wp14:anchorId="5B706628" wp14:editId="7B9F3D22">
          <wp:extent cx="752475" cy="7816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8086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5CC0" w14:textId="024323D5" w:rsidR="00A9531B" w:rsidRDefault="00A9531B" w:rsidP="001B71A1">
    <w:pPr>
      <w:pStyle w:val="Encabezado"/>
      <w:ind w:left="-284"/>
      <w:jc w:val="center"/>
    </w:pPr>
    <w:r w:rsidRPr="00F418AF">
      <w:rPr>
        <w:noProof/>
        <w:lang w:eastAsia="es-MX"/>
      </w:rPr>
      <w:drawing>
        <wp:inline distT="0" distB="0" distL="0" distR="0" wp14:anchorId="64C24E6F" wp14:editId="28376AE1">
          <wp:extent cx="733425" cy="763669"/>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308" cy="7666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F1AE4"/>
    <w:multiLevelType w:val="hybridMultilevel"/>
    <w:tmpl w:val="974A77B8"/>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 w15:restartNumberingAfterBreak="0">
    <w:nsid w:val="5E5B1C05"/>
    <w:multiLevelType w:val="hybridMultilevel"/>
    <w:tmpl w:val="1B84E278"/>
    <w:lvl w:ilvl="0" w:tplc="97AE9344">
      <w:numFmt w:val="bullet"/>
      <w:lvlText w:val=""/>
      <w:lvlJc w:val="left"/>
      <w:pPr>
        <w:ind w:left="1078" w:hanging="360"/>
      </w:pPr>
      <w:rPr>
        <w:rFonts w:ascii="Symbol" w:eastAsia="Symbol" w:hAnsi="Symbol" w:cs="Symbol" w:hint="default"/>
      </w:rPr>
    </w:lvl>
    <w:lvl w:ilvl="1" w:tplc="080A0003" w:tentative="1">
      <w:start w:val="1"/>
      <w:numFmt w:val="bullet"/>
      <w:lvlText w:val="o"/>
      <w:lvlJc w:val="left"/>
      <w:pPr>
        <w:ind w:left="1798" w:hanging="360"/>
      </w:pPr>
      <w:rPr>
        <w:rFonts w:ascii="Courier New" w:hAnsi="Courier New" w:cs="Courier New" w:hint="default"/>
      </w:rPr>
    </w:lvl>
    <w:lvl w:ilvl="2" w:tplc="080A0005" w:tentative="1">
      <w:start w:val="1"/>
      <w:numFmt w:val="bullet"/>
      <w:lvlText w:val=""/>
      <w:lvlJc w:val="left"/>
      <w:pPr>
        <w:ind w:left="2518" w:hanging="360"/>
      </w:pPr>
      <w:rPr>
        <w:rFonts w:ascii="Wingdings" w:hAnsi="Wingdings" w:hint="default"/>
      </w:rPr>
    </w:lvl>
    <w:lvl w:ilvl="3" w:tplc="080A0001" w:tentative="1">
      <w:start w:val="1"/>
      <w:numFmt w:val="bullet"/>
      <w:lvlText w:val=""/>
      <w:lvlJc w:val="left"/>
      <w:pPr>
        <w:ind w:left="3238" w:hanging="360"/>
      </w:pPr>
      <w:rPr>
        <w:rFonts w:ascii="Symbol" w:hAnsi="Symbol" w:hint="default"/>
      </w:rPr>
    </w:lvl>
    <w:lvl w:ilvl="4" w:tplc="080A0003" w:tentative="1">
      <w:start w:val="1"/>
      <w:numFmt w:val="bullet"/>
      <w:lvlText w:val="o"/>
      <w:lvlJc w:val="left"/>
      <w:pPr>
        <w:ind w:left="3958" w:hanging="360"/>
      </w:pPr>
      <w:rPr>
        <w:rFonts w:ascii="Courier New" w:hAnsi="Courier New" w:cs="Courier New" w:hint="default"/>
      </w:rPr>
    </w:lvl>
    <w:lvl w:ilvl="5" w:tplc="080A0005" w:tentative="1">
      <w:start w:val="1"/>
      <w:numFmt w:val="bullet"/>
      <w:lvlText w:val=""/>
      <w:lvlJc w:val="left"/>
      <w:pPr>
        <w:ind w:left="4678" w:hanging="360"/>
      </w:pPr>
      <w:rPr>
        <w:rFonts w:ascii="Wingdings" w:hAnsi="Wingdings" w:hint="default"/>
      </w:rPr>
    </w:lvl>
    <w:lvl w:ilvl="6" w:tplc="080A0001" w:tentative="1">
      <w:start w:val="1"/>
      <w:numFmt w:val="bullet"/>
      <w:lvlText w:val=""/>
      <w:lvlJc w:val="left"/>
      <w:pPr>
        <w:ind w:left="5398" w:hanging="360"/>
      </w:pPr>
      <w:rPr>
        <w:rFonts w:ascii="Symbol" w:hAnsi="Symbol" w:hint="default"/>
      </w:rPr>
    </w:lvl>
    <w:lvl w:ilvl="7" w:tplc="080A0003" w:tentative="1">
      <w:start w:val="1"/>
      <w:numFmt w:val="bullet"/>
      <w:lvlText w:val="o"/>
      <w:lvlJc w:val="left"/>
      <w:pPr>
        <w:ind w:left="6118" w:hanging="360"/>
      </w:pPr>
      <w:rPr>
        <w:rFonts w:ascii="Courier New" w:hAnsi="Courier New" w:cs="Courier New" w:hint="default"/>
      </w:rPr>
    </w:lvl>
    <w:lvl w:ilvl="8" w:tplc="080A0005" w:tentative="1">
      <w:start w:val="1"/>
      <w:numFmt w:val="bullet"/>
      <w:lvlText w:val=""/>
      <w:lvlJc w:val="left"/>
      <w:pPr>
        <w:ind w:left="6838" w:hanging="360"/>
      </w:pPr>
      <w:rPr>
        <w:rFonts w:ascii="Wingdings" w:hAnsi="Wingdings" w:hint="default"/>
      </w:rPr>
    </w:lvl>
  </w:abstractNum>
  <w:abstractNum w:abstractNumId="2" w15:restartNumberingAfterBreak="0">
    <w:nsid w:val="7C676053"/>
    <w:multiLevelType w:val="hybridMultilevel"/>
    <w:tmpl w:val="DE7487F8"/>
    <w:lvl w:ilvl="0" w:tplc="080A0001">
      <w:start w:val="1"/>
      <w:numFmt w:val="bullet"/>
      <w:lvlText w:val=""/>
      <w:lvlJc w:val="left"/>
      <w:pPr>
        <w:ind w:left="450" w:hanging="360"/>
      </w:pPr>
      <w:rPr>
        <w:rFonts w:ascii="Symbol" w:hAnsi="Symbo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D46"/>
    <w:rsid w:val="00004A02"/>
    <w:rsid w:val="00004D82"/>
    <w:rsid w:val="00007D34"/>
    <w:rsid w:val="00013B4A"/>
    <w:rsid w:val="00016E95"/>
    <w:rsid w:val="00031646"/>
    <w:rsid w:val="00031DD6"/>
    <w:rsid w:val="0004000F"/>
    <w:rsid w:val="000416FA"/>
    <w:rsid w:val="00063289"/>
    <w:rsid w:val="0007059E"/>
    <w:rsid w:val="00082938"/>
    <w:rsid w:val="000839D3"/>
    <w:rsid w:val="00087888"/>
    <w:rsid w:val="000C40FA"/>
    <w:rsid w:val="000D05F3"/>
    <w:rsid w:val="000D4E40"/>
    <w:rsid w:val="000D57FF"/>
    <w:rsid w:val="000F7D88"/>
    <w:rsid w:val="00105974"/>
    <w:rsid w:val="00112BA8"/>
    <w:rsid w:val="00122154"/>
    <w:rsid w:val="001371F5"/>
    <w:rsid w:val="00143BCA"/>
    <w:rsid w:val="001465DA"/>
    <w:rsid w:val="00157275"/>
    <w:rsid w:val="00160130"/>
    <w:rsid w:val="00163E9A"/>
    <w:rsid w:val="001647FF"/>
    <w:rsid w:val="0018330A"/>
    <w:rsid w:val="00186F54"/>
    <w:rsid w:val="001957FC"/>
    <w:rsid w:val="001A5D75"/>
    <w:rsid w:val="001A6C10"/>
    <w:rsid w:val="001B64CF"/>
    <w:rsid w:val="001B71A1"/>
    <w:rsid w:val="001D6B76"/>
    <w:rsid w:val="001F293B"/>
    <w:rsid w:val="001F61E3"/>
    <w:rsid w:val="001F7598"/>
    <w:rsid w:val="002045AC"/>
    <w:rsid w:val="002062FC"/>
    <w:rsid w:val="00215A7E"/>
    <w:rsid w:val="00222D74"/>
    <w:rsid w:val="002235C8"/>
    <w:rsid w:val="00227D01"/>
    <w:rsid w:val="00240F83"/>
    <w:rsid w:val="00243D6A"/>
    <w:rsid w:val="00245038"/>
    <w:rsid w:val="00265557"/>
    <w:rsid w:val="00265B53"/>
    <w:rsid w:val="00280924"/>
    <w:rsid w:val="002814CC"/>
    <w:rsid w:val="00281A07"/>
    <w:rsid w:val="002862E2"/>
    <w:rsid w:val="00295A0D"/>
    <w:rsid w:val="002A6C12"/>
    <w:rsid w:val="002A7FD3"/>
    <w:rsid w:val="002B376C"/>
    <w:rsid w:val="002C18E2"/>
    <w:rsid w:val="002D280D"/>
    <w:rsid w:val="002D624A"/>
    <w:rsid w:val="002E4902"/>
    <w:rsid w:val="002F04F8"/>
    <w:rsid w:val="002F0B60"/>
    <w:rsid w:val="0030678E"/>
    <w:rsid w:val="003139A2"/>
    <w:rsid w:val="00313BD0"/>
    <w:rsid w:val="00323D78"/>
    <w:rsid w:val="00330CF4"/>
    <w:rsid w:val="003436EF"/>
    <w:rsid w:val="00357D94"/>
    <w:rsid w:val="00371C54"/>
    <w:rsid w:val="003768DA"/>
    <w:rsid w:val="0038507C"/>
    <w:rsid w:val="003853DB"/>
    <w:rsid w:val="00397396"/>
    <w:rsid w:val="003A2E39"/>
    <w:rsid w:val="003B2E61"/>
    <w:rsid w:val="003C1800"/>
    <w:rsid w:val="003C7AB3"/>
    <w:rsid w:val="003F71B6"/>
    <w:rsid w:val="00401BC5"/>
    <w:rsid w:val="00405E27"/>
    <w:rsid w:val="00406876"/>
    <w:rsid w:val="00406C67"/>
    <w:rsid w:val="00415276"/>
    <w:rsid w:val="004205AB"/>
    <w:rsid w:val="00424DF9"/>
    <w:rsid w:val="00427F6F"/>
    <w:rsid w:val="004347F2"/>
    <w:rsid w:val="00441FC4"/>
    <w:rsid w:val="00446070"/>
    <w:rsid w:val="00447B6D"/>
    <w:rsid w:val="004579BE"/>
    <w:rsid w:val="004636E8"/>
    <w:rsid w:val="0046654F"/>
    <w:rsid w:val="00470A3D"/>
    <w:rsid w:val="00474AFA"/>
    <w:rsid w:val="00477DBA"/>
    <w:rsid w:val="00481A05"/>
    <w:rsid w:val="004A7B74"/>
    <w:rsid w:val="004E06D8"/>
    <w:rsid w:val="004E4ECD"/>
    <w:rsid w:val="004E4FFC"/>
    <w:rsid w:val="004F096E"/>
    <w:rsid w:val="004F34B8"/>
    <w:rsid w:val="00513CD9"/>
    <w:rsid w:val="00515ABA"/>
    <w:rsid w:val="00533CF9"/>
    <w:rsid w:val="00542BDF"/>
    <w:rsid w:val="00554C90"/>
    <w:rsid w:val="00565337"/>
    <w:rsid w:val="005668C1"/>
    <w:rsid w:val="00576B24"/>
    <w:rsid w:val="00585D46"/>
    <w:rsid w:val="00587E99"/>
    <w:rsid w:val="0059154B"/>
    <w:rsid w:val="00593C81"/>
    <w:rsid w:val="005A5E04"/>
    <w:rsid w:val="005B0AFA"/>
    <w:rsid w:val="005B7929"/>
    <w:rsid w:val="005F0C1D"/>
    <w:rsid w:val="005F4867"/>
    <w:rsid w:val="00606467"/>
    <w:rsid w:val="006075EB"/>
    <w:rsid w:val="0061488D"/>
    <w:rsid w:val="006242AE"/>
    <w:rsid w:val="006607A1"/>
    <w:rsid w:val="00664278"/>
    <w:rsid w:val="00671E09"/>
    <w:rsid w:val="006739A7"/>
    <w:rsid w:val="006904A6"/>
    <w:rsid w:val="006910C5"/>
    <w:rsid w:val="006A2AE6"/>
    <w:rsid w:val="006B1848"/>
    <w:rsid w:val="006B7FCB"/>
    <w:rsid w:val="006D6706"/>
    <w:rsid w:val="006E6298"/>
    <w:rsid w:val="006E7127"/>
    <w:rsid w:val="006F2DE3"/>
    <w:rsid w:val="00704750"/>
    <w:rsid w:val="00705EE4"/>
    <w:rsid w:val="00707CE0"/>
    <w:rsid w:val="00712A47"/>
    <w:rsid w:val="00713731"/>
    <w:rsid w:val="007264BA"/>
    <w:rsid w:val="00752D2E"/>
    <w:rsid w:val="00771814"/>
    <w:rsid w:val="00782AB1"/>
    <w:rsid w:val="007A0467"/>
    <w:rsid w:val="007A306C"/>
    <w:rsid w:val="007A463D"/>
    <w:rsid w:val="007C640D"/>
    <w:rsid w:val="007D1C6D"/>
    <w:rsid w:val="007D4C53"/>
    <w:rsid w:val="007D5444"/>
    <w:rsid w:val="007E34D4"/>
    <w:rsid w:val="007E5688"/>
    <w:rsid w:val="007F0B8D"/>
    <w:rsid w:val="008043D2"/>
    <w:rsid w:val="008110AF"/>
    <w:rsid w:val="00821DC1"/>
    <w:rsid w:val="00831557"/>
    <w:rsid w:val="0084565B"/>
    <w:rsid w:val="00855B8C"/>
    <w:rsid w:val="00860799"/>
    <w:rsid w:val="00872BD1"/>
    <w:rsid w:val="008866E5"/>
    <w:rsid w:val="00893BB0"/>
    <w:rsid w:val="008977F3"/>
    <w:rsid w:val="008B3664"/>
    <w:rsid w:val="008C1447"/>
    <w:rsid w:val="008C5A63"/>
    <w:rsid w:val="008C6B45"/>
    <w:rsid w:val="008E2E0B"/>
    <w:rsid w:val="008F1AFF"/>
    <w:rsid w:val="008F634E"/>
    <w:rsid w:val="00901EBE"/>
    <w:rsid w:val="009348A5"/>
    <w:rsid w:val="0093505D"/>
    <w:rsid w:val="00953583"/>
    <w:rsid w:val="00954E2E"/>
    <w:rsid w:val="009565E0"/>
    <w:rsid w:val="00956FD0"/>
    <w:rsid w:val="00957E7C"/>
    <w:rsid w:val="00970494"/>
    <w:rsid w:val="00985D8A"/>
    <w:rsid w:val="00987578"/>
    <w:rsid w:val="00987B4E"/>
    <w:rsid w:val="009942A3"/>
    <w:rsid w:val="009A4862"/>
    <w:rsid w:val="009A5368"/>
    <w:rsid w:val="009A6583"/>
    <w:rsid w:val="009B4773"/>
    <w:rsid w:val="009C3A5F"/>
    <w:rsid w:val="009C424F"/>
    <w:rsid w:val="009E1CD2"/>
    <w:rsid w:val="009F4B33"/>
    <w:rsid w:val="009F7C1A"/>
    <w:rsid w:val="00A15E35"/>
    <w:rsid w:val="00A17625"/>
    <w:rsid w:val="00A233A3"/>
    <w:rsid w:val="00A458A0"/>
    <w:rsid w:val="00A53CC2"/>
    <w:rsid w:val="00A74787"/>
    <w:rsid w:val="00A8131B"/>
    <w:rsid w:val="00A81804"/>
    <w:rsid w:val="00A8797D"/>
    <w:rsid w:val="00A9531B"/>
    <w:rsid w:val="00AA2437"/>
    <w:rsid w:val="00AB1687"/>
    <w:rsid w:val="00AB536E"/>
    <w:rsid w:val="00AC12F8"/>
    <w:rsid w:val="00AC5ED0"/>
    <w:rsid w:val="00AC7379"/>
    <w:rsid w:val="00AD1F79"/>
    <w:rsid w:val="00AE27D1"/>
    <w:rsid w:val="00AF0338"/>
    <w:rsid w:val="00AF3050"/>
    <w:rsid w:val="00B062C9"/>
    <w:rsid w:val="00B347FD"/>
    <w:rsid w:val="00B37AAA"/>
    <w:rsid w:val="00B421C8"/>
    <w:rsid w:val="00B47040"/>
    <w:rsid w:val="00B54D74"/>
    <w:rsid w:val="00B661D8"/>
    <w:rsid w:val="00B71B92"/>
    <w:rsid w:val="00B74B52"/>
    <w:rsid w:val="00B76665"/>
    <w:rsid w:val="00B91813"/>
    <w:rsid w:val="00B923C0"/>
    <w:rsid w:val="00BA15B9"/>
    <w:rsid w:val="00BA4B2B"/>
    <w:rsid w:val="00BA6412"/>
    <w:rsid w:val="00BE09E1"/>
    <w:rsid w:val="00C4305A"/>
    <w:rsid w:val="00C443F5"/>
    <w:rsid w:val="00C608F7"/>
    <w:rsid w:val="00C60A44"/>
    <w:rsid w:val="00C65906"/>
    <w:rsid w:val="00CA20D5"/>
    <w:rsid w:val="00CA555B"/>
    <w:rsid w:val="00CB0117"/>
    <w:rsid w:val="00CC6E00"/>
    <w:rsid w:val="00CC7E3C"/>
    <w:rsid w:val="00CE0F0B"/>
    <w:rsid w:val="00CE3723"/>
    <w:rsid w:val="00CE5AAF"/>
    <w:rsid w:val="00CF4EF6"/>
    <w:rsid w:val="00D11AD2"/>
    <w:rsid w:val="00D1326A"/>
    <w:rsid w:val="00D1558E"/>
    <w:rsid w:val="00D24262"/>
    <w:rsid w:val="00D255E5"/>
    <w:rsid w:val="00D25D49"/>
    <w:rsid w:val="00D32664"/>
    <w:rsid w:val="00D4009A"/>
    <w:rsid w:val="00D70A82"/>
    <w:rsid w:val="00D92817"/>
    <w:rsid w:val="00DA429A"/>
    <w:rsid w:val="00DA69AA"/>
    <w:rsid w:val="00DB203D"/>
    <w:rsid w:val="00DC59D0"/>
    <w:rsid w:val="00DC6F4F"/>
    <w:rsid w:val="00DD0092"/>
    <w:rsid w:val="00DD47FD"/>
    <w:rsid w:val="00DE4E8F"/>
    <w:rsid w:val="00DE65B6"/>
    <w:rsid w:val="00DF5E61"/>
    <w:rsid w:val="00E21CA4"/>
    <w:rsid w:val="00E64D19"/>
    <w:rsid w:val="00E90CFD"/>
    <w:rsid w:val="00EA01B2"/>
    <w:rsid w:val="00EA578D"/>
    <w:rsid w:val="00EA6D2E"/>
    <w:rsid w:val="00EA754F"/>
    <w:rsid w:val="00EB4938"/>
    <w:rsid w:val="00EB59CC"/>
    <w:rsid w:val="00EB6DF5"/>
    <w:rsid w:val="00EB7212"/>
    <w:rsid w:val="00ED4296"/>
    <w:rsid w:val="00ED59F3"/>
    <w:rsid w:val="00EF2D19"/>
    <w:rsid w:val="00F14834"/>
    <w:rsid w:val="00F2490E"/>
    <w:rsid w:val="00F31D63"/>
    <w:rsid w:val="00F43525"/>
    <w:rsid w:val="00F46508"/>
    <w:rsid w:val="00F511A5"/>
    <w:rsid w:val="00F54994"/>
    <w:rsid w:val="00F65F60"/>
    <w:rsid w:val="00F7032F"/>
    <w:rsid w:val="00F92974"/>
    <w:rsid w:val="00FA4005"/>
    <w:rsid w:val="00FB1B0E"/>
    <w:rsid w:val="00FC0764"/>
    <w:rsid w:val="00FC25F6"/>
    <w:rsid w:val="00FC40D7"/>
    <w:rsid w:val="00FC4901"/>
    <w:rsid w:val="00FD16AF"/>
    <w:rsid w:val="00FD1D2F"/>
    <w:rsid w:val="00FE108D"/>
    <w:rsid w:val="00FE42E0"/>
    <w:rsid w:val="00FF2DDA"/>
    <w:rsid w:val="00FF7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E7FE8"/>
  <w15:chartTrackingRefBased/>
  <w15:docId w15:val="{BAA651FA-6823-4F4B-AE57-9635AD99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1D8"/>
    <w:pPr>
      <w:widowControl w:val="0"/>
      <w:spacing w:after="200" w:line="276" w:lineRule="auto"/>
    </w:pPr>
  </w:style>
  <w:style w:type="paragraph" w:styleId="Ttulo2">
    <w:name w:val="heading 2"/>
    <w:basedOn w:val="Normal"/>
    <w:next w:val="Normal"/>
    <w:link w:val="Ttulo2Car"/>
    <w:uiPriority w:val="9"/>
    <w:unhideWhenUsed/>
    <w:qFormat/>
    <w:rsid w:val="00B661D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661D8"/>
    <w:rPr>
      <w:rFonts w:asciiTheme="majorHAnsi" w:eastAsiaTheme="majorEastAsia" w:hAnsiTheme="majorHAnsi" w:cstheme="majorBidi"/>
      <w:b/>
      <w:bCs/>
      <w:color w:val="4472C4" w:themeColor="accent1"/>
      <w:sz w:val="26"/>
      <w:szCs w:val="26"/>
    </w:rPr>
  </w:style>
  <w:style w:type="paragraph" w:styleId="Encabezado">
    <w:name w:val="header"/>
    <w:basedOn w:val="Normal"/>
    <w:link w:val="EncabezadoCar"/>
    <w:unhideWhenUsed/>
    <w:rsid w:val="00B661D8"/>
    <w:pPr>
      <w:tabs>
        <w:tab w:val="center" w:pos="4419"/>
        <w:tab w:val="right" w:pos="8838"/>
      </w:tabs>
      <w:spacing w:after="0" w:line="240" w:lineRule="auto"/>
    </w:pPr>
  </w:style>
  <w:style w:type="character" w:customStyle="1" w:styleId="EncabezadoCar">
    <w:name w:val="Encabezado Car"/>
    <w:basedOn w:val="Fuentedeprrafopredeter"/>
    <w:link w:val="Encabezado"/>
    <w:rsid w:val="00B661D8"/>
  </w:style>
  <w:style w:type="paragraph" w:styleId="Piedepgina">
    <w:name w:val="footer"/>
    <w:basedOn w:val="Normal"/>
    <w:link w:val="PiedepginaCar"/>
    <w:uiPriority w:val="99"/>
    <w:unhideWhenUsed/>
    <w:rsid w:val="00B661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61D8"/>
  </w:style>
  <w:style w:type="character" w:customStyle="1" w:styleId="TextodegloboCar">
    <w:name w:val="Texto de globo Car"/>
    <w:basedOn w:val="Fuentedeprrafopredeter"/>
    <w:link w:val="Textodeglobo"/>
    <w:uiPriority w:val="99"/>
    <w:semiHidden/>
    <w:rsid w:val="00B661D8"/>
    <w:rPr>
      <w:rFonts w:ascii="Tahoma" w:hAnsi="Tahoma" w:cs="Tahoma"/>
      <w:sz w:val="16"/>
      <w:szCs w:val="16"/>
    </w:rPr>
  </w:style>
  <w:style w:type="paragraph" w:styleId="Textodeglobo">
    <w:name w:val="Balloon Text"/>
    <w:basedOn w:val="Normal"/>
    <w:link w:val="TextodegloboCar"/>
    <w:uiPriority w:val="99"/>
    <w:semiHidden/>
    <w:unhideWhenUsed/>
    <w:rsid w:val="00B661D8"/>
    <w:pPr>
      <w:spacing w:after="0" w:line="240" w:lineRule="auto"/>
    </w:pPr>
    <w:rPr>
      <w:rFonts w:ascii="Tahoma" w:hAnsi="Tahoma" w:cs="Tahoma"/>
      <w:sz w:val="16"/>
      <w:szCs w:val="16"/>
    </w:rPr>
  </w:style>
  <w:style w:type="paragraph" w:styleId="Prrafodelista">
    <w:name w:val="List Paragraph"/>
    <w:basedOn w:val="Normal"/>
    <w:uiPriority w:val="34"/>
    <w:qFormat/>
    <w:rsid w:val="00B661D8"/>
    <w:pPr>
      <w:ind w:left="720"/>
      <w:contextualSpacing/>
    </w:pPr>
  </w:style>
  <w:style w:type="character" w:customStyle="1" w:styleId="tituloproy21">
    <w:name w:val="titulo_proy21"/>
    <w:basedOn w:val="Fuentedeprrafopredeter"/>
    <w:rsid w:val="00B661D8"/>
    <w:rPr>
      <w:rFonts w:ascii="Arial" w:hAnsi="Arial" w:cs="Arial" w:hint="default"/>
      <w:b/>
      <w:bCs/>
      <w:strike w:val="0"/>
      <w:dstrike w:val="0"/>
      <w:color w:val="000000"/>
      <w:sz w:val="30"/>
      <w:szCs w:val="30"/>
      <w:u w:val="none"/>
      <w:effect w:val="none"/>
    </w:rPr>
  </w:style>
  <w:style w:type="paragraph" w:styleId="Textonotapie">
    <w:name w:val="footnote text"/>
    <w:basedOn w:val="Normal"/>
    <w:link w:val="TextonotapieCar"/>
    <w:uiPriority w:val="99"/>
    <w:unhideWhenUsed/>
    <w:rsid w:val="00B661D8"/>
    <w:pPr>
      <w:spacing w:after="0" w:line="240" w:lineRule="auto"/>
    </w:pPr>
    <w:rPr>
      <w:sz w:val="20"/>
      <w:szCs w:val="20"/>
    </w:rPr>
  </w:style>
  <w:style w:type="character" w:customStyle="1" w:styleId="TextonotapieCar">
    <w:name w:val="Texto nota pie Car"/>
    <w:basedOn w:val="Fuentedeprrafopredeter"/>
    <w:link w:val="Textonotapie"/>
    <w:uiPriority w:val="99"/>
    <w:rsid w:val="00B661D8"/>
    <w:rPr>
      <w:sz w:val="20"/>
      <w:szCs w:val="20"/>
    </w:rPr>
  </w:style>
  <w:style w:type="character" w:styleId="Refdenotaalpie">
    <w:name w:val="footnote reference"/>
    <w:basedOn w:val="Fuentedeprrafopredeter"/>
    <w:unhideWhenUsed/>
    <w:rsid w:val="00B661D8"/>
    <w:rPr>
      <w:vertAlign w:val="superscript"/>
    </w:rPr>
  </w:style>
  <w:style w:type="paragraph" w:customStyle="1" w:styleId="Textodebloque1">
    <w:name w:val="Texto de bloque1"/>
    <w:basedOn w:val="Normal"/>
    <w:rsid w:val="00B661D8"/>
    <w:pPr>
      <w:widowControl/>
      <w:spacing w:before="240" w:after="0" w:line="240" w:lineRule="auto"/>
      <w:ind w:left="1843" w:right="1361" w:hanging="273"/>
      <w:jc w:val="both"/>
    </w:pPr>
    <w:rPr>
      <w:rFonts w:ascii="Arial" w:eastAsia="Times New Roman" w:hAnsi="Arial" w:cs="Times New Roman"/>
      <w:b/>
      <w:szCs w:val="20"/>
      <w:lang w:val="es-ES_tradnl" w:eastAsia="es-ES"/>
    </w:rPr>
  </w:style>
  <w:style w:type="paragraph" w:customStyle="1" w:styleId="n01">
    <w:name w:val="n01"/>
    <w:basedOn w:val="Normal"/>
    <w:rsid w:val="00B661D8"/>
    <w:pPr>
      <w:keepLines/>
      <w:widowControl/>
      <w:spacing w:before="240" w:after="0" w:line="240" w:lineRule="auto"/>
      <w:ind w:left="720" w:hanging="720"/>
      <w:jc w:val="both"/>
    </w:pPr>
    <w:rPr>
      <w:rFonts w:ascii="Univers (W1)" w:eastAsia="Times New Roman" w:hAnsi="Univers (W1)" w:cs="Times New Roman"/>
      <w:color w:val="800080"/>
      <w:sz w:val="24"/>
      <w:szCs w:val="20"/>
      <w:lang w:val="es-ES_tradnl" w:eastAsia="es-ES"/>
    </w:rPr>
  </w:style>
  <w:style w:type="character" w:customStyle="1" w:styleId="MapadeldocumentoCar">
    <w:name w:val="Mapa del documento Car"/>
    <w:basedOn w:val="Fuentedeprrafopredeter"/>
    <w:link w:val="Mapadeldocumento"/>
    <w:uiPriority w:val="99"/>
    <w:semiHidden/>
    <w:rsid w:val="00B661D8"/>
    <w:rPr>
      <w:rFonts w:ascii="Tahoma" w:hAnsi="Tahoma" w:cs="Tahoma"/>
      <w:sz w:val="16"/>
      <w:szCs w:val="16"/>
    </w:rPr>
  </w:style>
  <w:style w:type="paragraph" w:styleId="Mapadeldocumento">
    <w:name w:val="Document Map"/>
    <w:basedOn w:val="Normal"/>
    <w:link w:val="MapadeldocumentoCar"/>
    <w:uiPriority w:val="99"/>
    <w:semiHidden/>
    <w:unhideWhenUsed/>
    <w:rsid w:val="00B661D8"/>
    <w:pPr>
      <w:spacing w:after="0" w:line="240" w:lineRule="auto"/>
    </w:pPr>
    <w:rPr>
      <w:rFonts w:ascii="Tahoma" w:hAnsi="Tahoma" w:cs="Tahoma"/>
      <w:sz w:val="16"/>
      <w:szCs w:val="16"/>
    </w:rPr>
  </w:style>
  <w:style w:type="paragraph" w:customStyle="1" w:styleId="p0">
    <w:name w:val="p0"/>
    <w:basedOn w:val="Normal"/>
    <w:rsid w:val="00B661D8"/>
    <w:pPr>
      <w:widowControl/>
      <w:spacing w:before="240" w:after="0" w:line="240" w:lineRule="auto"/>
      <w:ind w:left="1417" w:right="23" w:hanging="709"/>
    </w:pPr>
    <w:rPr>
      <w:rFonts w:ascii="Arial" w:eastAsia="Times New Roman" w:hAnsi="Arial" w:cs="Times New Roman"/>
      <w:color w:val="0000FF"/>
      <w:sz w:val="24"/>
      <w:szCs w:val="20"/>
      <w:lang w:val="es-ES_tradnl" w:eastAsia="es-ES"/>
    </w:rPr>
  </w:style>
  <w:style w:type="character" w:customStyle="1" w:styleId="TextocomentarioCar">
    <w:name w:val="Texto comentario Car"/>
    <w:basedOn w:val="Fuentedeprrafopredeter"/>
    <w:link w:val="Textocomentario"/>
    <w:uiPriority w:val="99"/>
    <w:semiHidden/>
    <w:rsid w:val="00B661D8"/>
    <w:rPr>
      <w:sz w:val="20"/>
      <w:szCs w:val="20"/>
    </w:rPr>
  </w:style>
  <w:style w:type="paragraph" w:styleId="Textocomentario">
    <w:name w:val="annotation text"/>
    <w:basedOn w:val="Normal"/>
    <w:link w:val="TextocomentarioCar"/>
    <w:uiPriority w:val="99"/>
    <w:semiHidden/>
    <w:unhideWhenUsed/>
    <w:rsid w:val="00B661D8"/>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B661D8"/>
    <w:rPr>
      <w:b/>
      <w:bCs/>
      <w:sz w:val="20"/>
      <w:szCs w:val="20"/>
    </w:rPr>
  </w:style>
  <w:style w:type="paragraph" w:styleId="Asuntodelcomentario">
    <w:name w:val="annotation subject"/>
    <w:basedOn w:val="Textocomentario"/>
    <w:next w:val="Textocomentario"/>
    <w:link w:val="AsuntodelcomentarioCar"/>
    <w:uiPriority w:val="99"/>
    <w:semiHidden/>
    <w:unhideWhenUsed/>
    <w:rsid w:val="00B661D8"/>
    <w:rPr>
      <w:b/>
      <w:bCs/>
    </w:rPr>
  </w:style>
  <w:style w:type="paragraph" w:customStyle="1" w:styleId="consang">
    <w:name w:val="con sang"/>
    <w:basedOn w:val="Normal"/>
    <w:link w:val="consangCar"/>
    <w:qFormat/>
    <w:rsid w:val="00B661D8"/>
    <w:pPr>
      <w:widowControl/>
      <w:ind w:firstLine="426"/>
      <w:jc w:val="both"/>
    </w:pPr>
    <w:rPr>
      <w:rFonts w:ascii="Times New Roman" w:eastAsia="Calibri" w:hAnsi="Times New Roman" w:cs="Times New Roman"/>
      <w:sz w:val="24"/>
    </w:rPr>
  </w:style>
  <w:style w:type="character" w:customStyle="1" w:styleId="consangCar">
    <w:name w:val="con sang Car"/>
    <w:basedOn w:val="Fuentedeprrafopredeter"/>
    <w:link w:val="consang"/>
    <w:rsid w:val="00B661D8"/>
    <w:rPr>
      <w:rFonts w:ascii="Times New Roman" w:eastAsia="Calibri" w:hAnsi="Times New Roman" w:cs="Times New Roman"/>
      <w:sz w:val="24"/>
    </w:rPr>
  </w:style>
  <w:style w:type="paragraph" w:styleId="Textoindependiente2">
    <w:name w:val="Body Text 2"/>
    <w:basedOn w:val="Normal"/>
    <w:link w:val="Textoindependiente2Car"/>
    <w:rsid w:val="00B661D8"/>
    <w:pPr>
      <w:widowControl/>
      <w:spacing w:before="240" w:after="0" w:line="240" w:lineRule="auto"/>
      <w:ind w:right="80"/>
      <w:jc w:val="both"/>
    </w:pPr>
    <w:rPr>
      <w:rFonts w:ascii="Arial" w:eastAsia="Times New Roman" w:hAnsi="Arial" w:cs="Times New Roman"/>
      <w:sz w:val="24"/>
      <w:szCs w:val="20"/>
      <w:lang w:val="es-ES_tradnl" w:eastAsia="es-ES"/>
    </w:rPr>
  </w:style>
  <w:style w:type="character" w:customStyle="1" w:styleId="Textoindependiente2Car">
    <w:name w:val="Texto independiente 2 Car"/>
    <w:basedOn w:val="Fuentedeprrafopredeter"/>
    <w:link w:val="Textoindependiente2"/>
    <w:rsid w:val="00B661D8"/>
    <w:rPr>
      <w:rFonts w:ascii="Arial" w:eastAsia="Times New Roman" w:hAnsi="Arial" w:cs="Times New Roman"/>
      <w:sz w:val="24"/>
      <w:szCs w:val="20"/>
      <w:lang w:val="es-ES_tradnl" w:eastAsia="es-ES"/>
    </w:rPr>
  </w:style>
  <w:style w:type="character" w:styleId="Hipervnculo">
    <w:name w:val="Hyperlink"/>
    <w:basedOn w:val="Fuentedeprrafopredeter"/>
    <w:uiPriority w:val="99"/>
    <w:unhideWhenUsed/>
    <w:rsid w:val="00B661D8"/>
    <w:rPr>
      <w:color w:val="0563C1" w:themeColor="hyperlink"/>
      <w:u w:val="single"/>
    </w:rPr>
  </w:style>
  <w:style w:type="paragraph" w:styleId="NormalWeb">
    <w:name w:val="Normal (Web)"/>
    <w:basedOn w:val="Normal"/>
    <w:uiPriority w:val="99"/>
    <w:unhideWhenUsed/>
    <w:rsid w:val="001B71A1"/>
    <w:pPr>
      <w:widowControl/>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bullet">
    <w:name w:val="bullet"/>
    <w:basedOn w:val="Normal"/>
    <w:rsid w:val="001B71A1"/>
    <w:pPr>
      <w:widowControl/>
      <w:spacing w:before="120" w:after="0" w:line="240" w:lineRule="auto"/>
      <w:ind w:left="2790" w:right="1440" w:hanging="274"/>
    </w:pPr>
    <w:rPr>
      <w:rFonts w:ascii="Univers (W1)" w:eastAsia="Times New Roman" w:hAnsi="Univers (W1)" w:cs="Times New Roman"/>
      <w:b/>
      <w:color w:val="000080"/>
      <w:sz w:val="20"/>
      <w:szCs w:val="20"/>
      <w:lang w:val="es-ES_tradnl" w:eastAsia="es-ES"/>
    </w:rPr>
  </w:style>
  <w:style w:type="paragraph" w:customStyle="1" w:styleId="p01">
    <w:name w:val="p01"/>
    <w:basedOn w:val="Normal"/>
    <w:next w:val="p0"/>
    <w:rsid w:val="001B71A1"/>
    <w:pPr>
      <w:keepLines/>
      <w:widowControl/>
      <w:spacing w:before="240" w:after="0" w:line="240" w:lineRule="auto"/>
      <w:jc w:val="both"/>
    </w:pPr>
    <w:rPr>
      <w:rFonts w:ascii="Univers" w:eastAsia="Times New Roman" w:hAnsi="Univers" w:cs="Times New Roman"/>
      <w:color w:val="0000FF"/>
      <w:sz w:val="24"/>
      <w:szCs w:val="20"/>
      <w:lang w:val="es-ES_tradnl" w:eastAsia="es-ES"/>
    </w:rPr>
  </w:style>
  <w:style w:type="character" w:styleId="Refdecomentario">
    <w:name w:val="annotation reference"/>
    <w:basedOn w:val="Fuentedeprrafopredeter"/>
    <w:uiPriority w:val="99"/>
    <w:semiHidden/>
    <w:unhideWhenUsed/>
    <w:rsid w:val="00513C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23886">
      <w:bodyDiv w:val="1"/>
      <w:marLeft w:val="0"/>
      <w:marRight w:val="0"/>
      <w:marTop w:val="0"/>
      <w:marBottom w:val="0"/>
      <w:divBdr>
        <w:top w:val="none" w:sz="0" w:space="0" w:color="auto"/>
        <w:left w:val="none" w:sz="0" w:space="0" w:color="auto"/>
        <w:bottom w:val="none" w:sz="0" w:space="0" w:color="auto"/>
        <w:right w:val="none" w:sz="0" w:space="0" w:color="auto"/>
      </w:divBdr>
    </w:div>
    <w:div w:id="394933140">
      <w:bodyDiv w:val="1"/>
      <w:marLeft w:val="0"/>
      <w:marRight w:val="0"/>
      <w:marTop w:val="0"/>
      <w:marBottom w:val="0"/>
      <w:divBdr>
        <w:top w:val="none" w:sz="0" w:space="0" w:color="auto"/>
        <w:left w:val="none" w:sz="0" w:space="0" w:color="auto"/>
        <w:bottom w:val="none" w:sz="0" w:space="0" w:color="auto"/>
        <w:right w:val="none" w:sz="0" w:space="0" w:color="auto"/>
      </w:divBdr>
    </w:div>
    <w:div w:id="534118462">
      <w:bodyDiv w:val="1"/>
      <w:marLeft w:val="0"/>
      <w:marRight w:val="0"/>
      <w:marTop w:val="0"/>
      <w:marBottom w:val="0"/>
      <w:divBdr>
        <w:top w:val="none" w:sz="0" w:space="0" w:color="auto"/>
        <w:left w:val="none" w:sz="0" w:space="0" w:color="auto"/>
        <w:bottom w:val="none" w:sz="0" w:space="0" w:color="auto"/>
        <w:right w:val="none" w:sz="0" w:space="0" w:color="auto"/>
      </w:divBdr>
    </w:div>
    <w:div w:id="898829621">
      <w:bodyDiv w:val="1"/>
      <w:marLeft w:val="0"/>
      <w:marRight w:val="0"/>
      <w:marTop w:val="0"/>
      <w:marBottom w:val="0"/>
      <w:divBdr>
        <w:top w:val="none" w:sz="0" w:space="0" w:color="auto"/>
        <w:left w:val="none" w:sz="0" w:space="0" w:color="auto"/>
        <w:bottom w:val="none" w:sz="0" w:space="0" w:color="auto"/>
        <w:right w:val="none" w:sz="0" w:space="0" w:color="auto"/>
      </w:divBdr>
    </w:div>
    <w:div w:id="114296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hyperlink" Target="https://www.inegi.org.mx/programas/si/2013/"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inegi.org.mx/temas/si/"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image" Target="media/image8.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F7D02-3AC1-4C22-9CC0-C34AA0980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4706</Words>
  <Characters>25884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Comunicado de Prensa. Sistema de Cuentas por Sectores Institucionales 2020</vt:lpstr>
    </vt:vector>
  </TitlesOfParts>
  <Company/>
  <LinksUpToDate>false</LinksUpToDate>
  <CharactersWithSpaces>30529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Cuentas por Sectores Institucionales 2020</dc:title>
  <dc:subject/>
  <dc:creator>INEGI</dc:creator>
  <cp:keywords/>
  <dc:description/>
  <cp:lastModifiedBy>GUILLEN MEDINA MOISES</cp:lastModifiedBy>
  <cp:revision>5</cp:revision>
  <cp:lastPrinted>2021-11-30T01:00:00Z</cp:lastPrinted>
  <dcterms:created xsi:type="dcterms:W3CDTF">2021-11-29T21:35:00Z</dcterms:created>
  <dcterms:modified xsi:type="dcterms:W3CDTF">2021-11-30T01:00:00Z</dcterms:modified>
</cp:coreProperties>
</file>