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406B3" w14:textId="77777777" w:rsidR="00A77F1C" w:rsidRDefault="00A77F1C" w:rsidP="00673025">
      <w:pPr>
        <w:ind w:left="-567" w:right="-660"/>
        <w:jc w:val="center"/>
        <w:rPr>
          <w:rFonts w:ascii="Arial" w:hAnsi="Arial" w:cs="Arial"/>
          <w:b/>
        </w:rPr>
      </w:pPr>
    </w:p>
    <w:p w14:paraId="35DA12DF" w14:textId="391688F4" w:rsidR="00E93BB6" w:rsidRDefault="00E93BB6" w:rsidP="00673025">
      <w:pPr>
        <w:ind w:left="-567" w:right="-660"/>
        <w:jc w:val="center"/>
        <w:rPr>
          <w:rFonts w:ascii="Arial" w:hAnsi="Arial" w:cs="Arial"/>
          <w:b/>
        </w:rPr>
      </w:pPr>
      <w:r w:rsidRPr="00E93BB6">
        <w:rPr>
          <w:rFonts w:ascii="Arial" w:hAnsi="Arial" w:cs="Arial"/>
          <w:b/>
        </w:rPr>
        <w:t>CUENTA SATÉLITE DE</w:t>
      </w:r>
      <w:r>
        <w:rPr>
          <w:rFonts w:ascii="Arial" w:hAnsi="Arial" w:cs="Arial"/>
          <w:b/>
        </w:rPr>
        <w:t>L</w:t>
      </w:r>
      <w:r w:rsidRPr="00E93BB6">
        <w:rPr>
          <w:rFonts w:ascii="Arial" w:hAnsi="Arial" w:cs="Arial"/>
          <w:b/>
        </w:rPr>
        <w:t xml:space="preserve"> TRABAJO NO REMUNERADO DE LOS HOGARES DE MÉXICO 2020</w:t>
      </w:r>
    </w:p>
    <w:p w14:paraId="3090C3E8" w14:textId="77777777" w:rsidR="00A11AE3" w:rsidRDefault="00A11AE3" w:rsidP="00673025">
      <w:pPr>
        <w:ind w:left="-567" w:right="-660"/>
        <w:jc w:val="center"/>
        <w:rPr>
          <w:rFonts w:ascii="Arial" w:hAnsi="Arial" w:cs="Arial"/>
          <w:b/>
        </w:rPr>
      </w:pPr>
    </w:p>
    <w:p w14:paraId="140BB600" w14:textId="565F1D94" w:rsidR="00E93BB6" w:rsidRPr="00A77F1C" w:rsidRDefault="00E93BB6" w:rsidP="00673025">
      <w:pPr>
        <w:pStyle w:val="Prrafodelista"/>
        <w:numPr>
          <w:ilvl w:val="0"/>
          <w:numId w:val="3"/>
        </w:numPr>
        <w:spacing w:before="0"/>
        <w:ind w:left="284" w:right="-93" w:hanging="284"/>
        <w:jc w:val="both"/>
        <w:rPr>
          <w:rFonts w:ascii="Arial" w:hAnsi="Arial" w:cs="Arial"/>
          <w:b/>
          <w:sz w:val="24"/>
          <w:szCs w:val="24"/>
        </w:rPr>
      </w:pPr>
      <w:r w:rsidRPr="00A77F1C">
        <w:rPr>
          <w:rFonts w:ascii="Arial" w:hAnsi="Arial" w:cs="Arial"/>
          <w:sz w:val="24"/>
          <w:szCs w:val="24"/>
          <w:lang w:eastAsia="x-none"/>
        </w:rPr>
        <w:t xml:space="preserve">En 2020 el valor económico de las labores domésticas y de cuidados reportó un monto de 6.4 billones de pesos, equivalente a 27.6% del PIB del país. </w:t>
      </w:r>
    </w:p>
    <w:p w14:paraId="778C180A" w14:textId="53A8787D" w:rsidR="00E93BB6" w:rsidRPr="00A77F1C" w:rsidRDefault="00B7040E" w:rsidP="00673025">
      <w:pPr>
        <w:pStyle w:val="Prrafodelista"/>
        <w:numPr>
          <w:ilvl w:val="0"/>
          <w:numId w:val="3"/>
        </w:numPr>
        <w:spacing w:before="0"/>
        <w:ind w:left="284" w:right="-93" w:hanging="284"/>
        <w:jc w:val="both"/>
        <w:rPr>
          <w:rFonts w:ascii="Arial" w:hAnsi="Arial" w:cs="Arial"/>
          <w:b/>
          <w:sz w:val="24"/>
          <w:szCs w:val="24"/>
        </w:rPr>
      </w:pPr>
      <w:r w:rsidRPr="00A77F1C">
        <w:rPr>
          <w:rFonts w:ascii="Arial" w:hAnsi="Arial" w:cs="Arial"/>
          <w:sz w:val="24"/>
          <w:szCs w:val="24"/>
          <w:lang w:eastAsia="x-none"/>
        </w:rPr>
        <w:t>L</w:t>
      </w:r>
      <w:r w:rsidR="00E93BB6" w:rsidRPr="00A77F1C">
        <w:rPr>
          <w:rFonts w:ascii="Arial" w:hAnsi="Arial" w:cs="Arial"/>
          <w:sz w:val="24"/>
          <w:szCs w:val="24"/>
          <w:lang w:eastAsia="x-none"/>
        </w:rPr>
        <w:t>as mujeres aportaron 2.7 veces más valor económico que los hombres por sus actividades de labores domésticas y de cuidados en el hogar</w:t>
      </w:r>
    </w:p>
    <w:p w14:paraId="566C5468" w14:textId="715C8BDC" w:rsidR="00E93BB6" w:rsidRPr="00A77F1C" w:rsidRDefault="00E93BB6" w:rsidP="00673025">
      <w:pPr>
        <w:pStyle w:val="Prrafodelista"/>
        <w:numPr>
          <w:ilvl w:val="0"/>
          <w:numId w:val="3"/>
        </w:numPr>
        <w:spacing w:before="0"/>
        <w:ind w:left="284" w:right="-93" w:hanging="284"/>
        <w:jc w:val="both"/>
        <w:rPr>
          <w:rFonts w:ascii="Arial" w:hAnsi="Arial" w:cs="Arial"/>
          <w:color w:val="000000" w:themeColor="text1"/>
          <w:sz w:val="24"/>
          <w:szCs w:val="24"/>
        </w:rPr>
      </w:pPr>
      <w:r w:rsidRPr="00A77F1C">
        <w:rPr>
          <w:rFonts w:ascii="Arial" w:hAnsi="Arial" w:cs="Arial"/>
          <w:color w:val="000000" w:themeColor="text1"/>
          <w:sz w:val="24"/>
          <w:szCs w:val="24"/>
          <w:lang w:val="es-ES"/>
        </w:rPr>
        <w:t>Durante 2020</w:t>
      </w:r>
      <w:r w:rsidRPr="00A77F1C">
        <w:rPr>
          <w:rFonts w:ascii="Arial" w:hAnsi="Arial" w:cs="Arial"/>
          <w:color w:val="000000" w:themeColor="text1"/>
          <w:sz w:val="24"/>
          <w:szCs w:val="24"/>
        </w:rPr>
        <w:t xml:space="preserve"> aument</w:t>
      </w:r>
      <w:r w:rsidR="00B7040E" w:rsidRPr="00A77F1C">
        <w:rPr>
          <w:rFonts w:ascii="Arial" w:hAnsi="Arial" w:cs="Arial"/>
          <w:color w:val="000000" w:themeColor="text1"/>
          <w:sz w:val="24"/>
          <w:szCs w:val="24"/>
        </w:rPr>
        <w:t>ó el tiempo empleado en</w:t>
      </w:r>
      <w:r w:rsidRPr="00A77F1C">
        <w:rPr>
          <w:rFonts w:ascii="Arial" w:hAnsi="Arial" w:cs="Arial"/>
          <w:color w:val="000000" w:themeColor="text1"/>
          <w:sz w:val="24"/>
          <w:szCs w:val="24"/>
        </w:rPr>
        <w:t xml:space="preserve"> labores domésticas y de cuidados</w:t>
      </w:r>
      <w:r w:rsidR="00B7040E" w:rsidRPr="00A77F1C">
        <w:rPr>
          <w:rFonts w:ascii="Arial" w:hAnsi="Arial" w:cs="Arial"/>
          <w:color w:val="000000" w:themeColor="text1"/>
          <w:sz w:val="24"/>
          <w:szCs w:val="24"/>
        </w:rPr>
        <w:t xml:space="preserve"> y disminuyó</w:t>
      </w:r>
      <w:r w:rsidRPr="00A77F1C">
        <w:rPr>
          <w:rFonts w:ascii="Arial" w:hAnsi="Arial" w:cs="Arial"/>
          <w:color w:val="000000" w:themeColor="text1"/>
          <w:sz w:val="24"/>
          <w:szCs w:val="24"/>
        </w:rPr>
        <w:t xml:space="preserve"> </w:t>
      </w:r>
      <w:r w:rsidR="00B7040E" w:rsidRPr="00A77F1C">
        <w:rPr>
          <w:rFonts w:ascii="Arial" w:hAnsi="Arial" w:cs="Arial"/>
          <w:color w:val="000000" w:themeColor="text1"/>
          <w:sz w:val="24"/>
          <w:szCs w:val="24"/>
        </w:rPr>
        <w:t xml:space="preserve">el tiempo destinado a </w:t>
      </w:r>
      <w:r w:rsidRPr="00A77F1C">
        <w:rPr>
          <w:rFonts w:ascii="Arial" w:hAnsi="Arial" w:cs="Arial"/>
          <w:color w:val="000000" w:themeColor="text1"/>
          <w:sz w:val="24"/>
          <w:szCs w:val="24"/>
        </w:rPr>
        <w:t>las actividades de traslados fuera del hogar.</w:t>
      </w:r>
    </w:p>
    <w:p w14:paraId="4FC868E1" w14:textId="77777777" w:rsidR="00E93BB6" w:rsidRPr="00A77F1C" w:rsidRDefault="00E93BB6" w:rsidP="00673025">
      <w:pPr>
        <w:pStyle w:val="Prrafodelista"/>
        <w:spacing w:before="0"/>
        <w:ind w:left="284" w:right="-93"/>
        <w:jc w:val="both"/>
        <w:rPr>
          <w:rFonts w:ascii="Arial" w:hAnsi="Arial" w:cs="Arial"/>
          <w:b/>
          <w:sz w:val="24"/>
          <w:szCs w:val="24"/>
        </w:rPr>
      </w:pPr>
    </w:p>
    <w:p w14:paraId="116CA4C7" w14:textId="56B3B943" w:rsidR="005966B9" w:rsidRPr="00A77F1C" w:rsidRDefault="005966B9" w:rsidP="00B7040E">
      <w:pPr>
        <w:ind w:left="-567" w:right="-660"/>
        <w:jc w:val="both"/>
        <w:rPr>
          <w:rFonts w:ascii="Arial" w:hAnsi="Arial" w:cs="Arial"/>
          <w:lang w:eastAsia="x-none"/>
        </w:rPr>
      </w:pPr>
      <w:r w:rsidRPr="00A77F1C">
        <w:rPr>
          <w:rFonts w:ascii="Arial" w:hAnsi="Arial" w:cs="Arial"/>
        </w:rPr>
        <w:t xml:space="preserve">El Instituto Nacional de Estadística y Geografía (INEGI) </w:t>
      </w:r>
      <w:r w:rsidRPr="00A77F1C">
        <w:rPr>
          <w:rFonts w:ascii="Arial" w:eastAsia="Times New Roman" w:hAnsi="Arial" w:cs="Times New Roman"/>
        </w:rPr>
        <w:t xml:space="preserve">presenta los resultados de la </w:t>
      </w:r>
      <w:bookmarkStart w:id="0" w:name="_GoBack"/>
      <w:r w:rsidRPr="00A77F1C">
        <w:rPr>
          <w:rFonts w:ascii="Arial" w:eastAsia="Times New Roman" w:hAnsi="Arial" w:cs="Times New Roman"/>
        </w:rPr>
        <w:t>Cuenta Satélite del Trabajo No Remunerado de los Hogares de México (CSTNRHM) 2020</w:t>
      </w:r>
      <w:bookmarkEnd w:id="0"/>
      <w:r w:rsidRPr="00A77F1C">
        <w:rPr>
          <w:rFonts w:ascii="Arial" w:eastAsia="Times New Roman" w:hAnsi="Arial" w:cs="Times New Roman"/>
        </w:rPr>
        <w:t xml:space="preserve">, con el </w:t>
      </w:r>
      <w:r w:rsidRPr="00A77F1C">
        <w:rPr>
          <w:rFonts w:ascii="Arial" w:hAnsi="Arial" w:cs="Arial"/>
          <w:lang w:eastAsia="x-none"/>
        </w:rPr>
        <w:t>objetivo de proveer información acerca del valor económico de las horas de trabajo no remunerado que los miembros del hogar destinan a las labores domésticas y de cuidados</w:t>
      </w:r>
      <w:r w:rsidR="00B7040E" w:rsidRPr="00A77F1C">
        <w:rPr>
          <w:rFonts w:ascii="Arial" w:hAnsi="Arial" w:cs="Arial"/>
          <w:lang w:eastAsia="x-none"/>
        </w:rPr>
        <w:t>.</w:t>
      </w:r>
    </w:p>
    <w:p w14:paraId="2CC148CC" w14:textId="77777777" w:rsidR="00B7040E" w:rsidRPr="00A77F1C" w:rsidRDefault="00B7040E" w:rsidP="00B7040E">
      <w:pPr>
        <w:ind w:left="-567" w:right="-660"/>
        <w:jc w:val="both"/>
        <w:rPr>
          <w:rFonts w:ascii="Arial" w:hAnsi="Arial" w:cs="Arial"/>
          <w:lang w:eastAsia="x-none"/>
        </w:rPr>
      </w:pPr>
    </w:p>
    <w:p w14:paraId="789C056E" w14:textId="67EE895F" w:rsidR="005966B9" w:rsidRPr="00A77F1C" w:rsidRDefault="005966B9" w:rsidP="00B7040E">
      <w:pPr>
        <w:ind w:left="-567" w:right="-660"/>
        <w:jc w:val="both"/>
        <w:rPr>
          <w:rFonts w:ascii="Arial" w:eastAsia="Times New Roman" w:hAnsi="Arial" w:cs="Times New Roman"/>
        </w:rPr>
      </w:pPr>
      <w:r w:rsidRPr="00A77F1C">
        <w:rPr>
          <w:rFonts w:ascii="Arial" w:eastAsia="Times New Roman" w:hAnsi="Arial" w:cs="Times New Roman"/>
        </w:rPr>
        <w:t xml:space="preserve">Esta publicación </w:t>
      </w:r>
      <w:r w:rsidRPr="00A77F1C">
        <w:rPr>
          <w:rFonts w:ascii="Arial" w:hAnsi="Arial" w:cs="Arial"/>
          <w:lang w:eastAsia="x-none"/>
        </w:rPr>
        <w:t>permit</w:t>
      </w:r>
      <w:r w:rsidR="00B7040E" w:rsidRPr="00A77F1C">
        <w:rPr>
          <w:rFonts w:ascii="Arial" w:hAnsi="Arial" w:cs="Arial"/>
          <w:lang w:eastAsia="x-none"/>
        </w:rPr>
        <w:t>e</w:t>
      </w:r>
      <w:r w:rsidRPr="00A77F1C">
        <w:rPr>
          <w:rFonts w:ascii="Arial" w:hAnsi="Arial" w:cs="Arial"/>
          <w:lang w:eastAsia="x-none"/>
        </w:rPr>
        <w:t xml:space="preserve"> dimensionar de manera más precisa el aporte que los hogares y</w:t>
      </w:r>
      <w:r w:rsidR="007C49DE" w:rsidRPr="00A77F1C">
        <w:rPr>
          <w:rFonts w:ascii="Arial" w:hAnsi="Arial" w:cs="Arial"/>
          <w:lang w:eastAsia="x-none"/>
        </w:rPr>
        <w:t>,</w:t>
      </w:r>
      <w:r w:rsidRPr="00A77F1C">
        <w:rPr>
          <w:rFonts w:ascii="Arial" w:hAnsi="Arial" w:cs="Arial"/>
          <w:lang w:eastAsia="x-none"/>
        </w:rPr>
        <w:t xml:space="preserve"> en especial las mujeres, hacen a la economía nacional</w:t>
      </w:r>
      <w:r w:rsidR="00901B0C">
        <w:rPr>
          <w:rFonts w:ascii="Arial" w:hAnsi="Arial" w:cs="Arial"/>
          <w:lang w:eastAsia="x-none"/>
        </w:rPr>
        <w:t>,</w:t>
      </w:r>
      <w:r w:rsidRPr="00A77F1C">
        <w:rPr>
          <w:rFonts w:ascii="Arial" w:hAnsi="Arial" w:cs="Arial"/>
          <w:lang w:eastAsia="x-none"/>
        </w:rPr>
        <w:t xml:space="preserve"> al presentar la producción de los servicios del hogar </w:t>
      </w:r>
      <w:r w:rsidRPr="00A77F1C">
        <w:rPr>
          <w:rFonts w:ascii="Arial" w:eastAsia="Times New Roman" w:hAnsi="Arial" w:cs="Times New Roman"/>
        </w:rPr>
        <w:t>no medidos en la contabilidad nacional.</w:t>
      </w:r>
    </w:p>
    <w:p w14:paraId="225DE657" w14:textId="77777777" w:rsidR="007C49DE" w:rsidRPr="00A77F1C" w:rsidRDefault="007C49DE" w:rsidP="00B7040E">
      <w:pPr>
        <w:ind w:left="-567" w:right="-660"/>
        <w:jc w:val="both"/>
        <w:rPr>
          <w:rFonts w:ascii="Arial" w:eastAsia="Times New Roman" w:hAnsi="Arial" w:cs="Times New Roman"/>
        </w:rPr>
      </w:pPr>
    </w:p>
    <w:p w14:paraId="31855001" w14:textId="77777777" w:rsidR="00B7040E" w:rsidRPr="00A77F1C" w:rsidRDefault="00B7040E" w:rsidP="00B7040E">
      <w:pPr>
        <w:ind w:left="-567" w:right="-660"/>
        <w:jc w:val="both"/>
        <w:rPr>
          <w:rFonts w:ascii="Arial" w:hAnsi="Arial" w:cs="Arial"/>
          <w:b/>
          <w:lang w:eastAsia="x-none"/>
        </w:rPr>
      </w:pPr>
      <w:r w:rsidRPr="00A77F1C">
        <w:rPr>
          <w:rFonts w:ascii="Arial" w:hAnsi="Arial" w:cs="Arial"/>
          <w:b/>
          <w:lang w:eastAsia="x-none"/>
        </w:rPr>
        <w:t>PRINCIPALES RESULTADOS</w:t>
      </w:r>
    </w:p>
    <w:p w14:paraId="625B1020" w14:textId="77777777" w:rsidR="00B7040E" w:rsidRPr="00A77F1C" w:rsidRDefault="00B7040E" w:rsidP="00B7040E">
      <w:pPr>
        <w:ind w:right="-660"/>
        <w:jc w:val="both"/>
        <w:rPr>
          <w:rFonts w:ascii="Arial" w:hAnsi="Arial" w:cs="Arial"/>
          <w:lang w:eastAsia="x-none"/>
        </w:rPr>
      </w:pPr>
    </w:p>
    <w:p w14:paraId="5A868CB1" w14:textId="317AA992" w:rsidR="00B7040E" w:rsidRPr="00A77F1C" w:rsidRDefault="00B7040E" w:rsidP="00B7040E">
      <w:pPr>
        <w:ind w:left="-567" w:right="-660"/>
        <w:jc w:val="both"/>
        <w:rPr>
          <w:rFonts w:ascii="Arial" w:hAnsi="Arial" w:cs="Arial"/>
          <w:lang w:eastAsia="x-none"/>
        </w:rPr>
      </w:pPr>
      <w:r w:rsidRPr="00A77F1C">
        <w:rPr>
          <w:rFonts w:ascii="Arial" w:hAnsi="Arial" w:cs="Arial"/>
          <w:lang w:eastAsia="x-none"/>
        </w:rPr>
        <w:t xml:space="preserve">En 2020, el valor económico de las labores domésticas y de cuidados realizadas por la población de 12 y más </w:t>
      </w:r>
      <w:proofErr w:type="gramStart"/>
      <w:r w:rsidRPr="00A77F1C">
        <w:rPr>
          <w:rFonts w:ascii="Arial" w:hAnsi="Arial" w:cs="Arial"/>
          <w:lang w:eastAsia="x-none"/>
        </w:rPr>
        <w:t>años de edad</w:t>
      </w:r>
      <w:proofErr w:type="gramEnd"/>
      <w:r w:rsidRPr="00A77F1C">
        <w:rPr>
          <w:rFonts w:ascii="Arial" w:hAnsi="Arial" w:cs="Arial"/>
          <w:lang w:eastAsia="x-none"/>
        </w:rPr>
        <w:t xml:space="preserve"> reportó un monto de 6.4 billones de pesos, equivalente a 27.6% del PIB del país. De este monto, las mujeres contribuyeron con 73.3%, mientras que los hombres lo hicieron con 26.7%, es decir, las mujeres aportaron 2.7 veces más valor económico que los</w:t>
      </w:r>
      <w:r w:rsidR="00A77F1C" w:rsidRPr="00A77F1C">
        <w:rPr>
          <w:rFonts w:ascii="Arial" w:hAnsi="Arial" w:cs="Arial"/>
          <w:lang w:eastAsia="x-none"/>
        </w:rPr>
        <w:t xml:space="preserve"> hombres</w:t>
      </w:r>
      <w:r w:rsidRPr="00A77F1C">
        <w:rPr>
          <w:rFonts w:ascii="Arial" w:hAnsi="Arial" w:cs="Arial"/>
          <w:lang w:eastAsia="x-none"/>
        </w:rPr>
        <w:t>.</w:t>
      </w:r>
    </w:p>
    <w:p w14:paraId="76D03FCF" w14:textId="77777777" w:rsidR="00B7040E" w:rsidRPr="00A77F1C" w:rsidRDefault="00B7040E" w:rsidP="00B7040E">
      <w:pPr>
        <w:ind w:left="-567" w:right="-660"/>
        <w:jc w:val="both"/>
        <w:rPr>
          <w:rFonts w:ascii="Arial" w:hAnsi="Arial" w:cs="Arial"/>
          <w:lang w:eastAsia="x-none"/>
        </w:rPr>
      </w:pPr>
    </w:p>
    <w:p w14:paraId="2E2CDC6A" w14:textId="0F5E2E27" w:rsidR="00B7040E" w:rsidRPr="00A77F1C" w:rsidRDefault="00B7040E" w:rsidP="00B7040E">
      <w:pPr>
        <w:ind w:left="-567" w:right="-660"/>
        <w:jc w:val="both"/>
        <w:rPr>
          <w:rFonts w:ascii="Arial" w:hAnsi="Arial" w:cs="Arial"/>
          <w:lang w:val="es-ES"/>
        </w:rPr>
      </w:pPr>
      <w:r w:rsidRPr="00A77F1C">
        <w:rPr>
          <w:rFonts w:ascii="Arial" w:hAnsi="Arial" w:cs="Arial"/>
          <w:lang w:val="es-ES"/>
        </w:rPr>
        <w:t>Las actividades que presentan la mayor contribución al valor económico del trabajo no remunerado de los hogares corresponden a los cuidados y apoyo con 27.9%</w:t>
      </w:r>
      <w:r w:rsidRPr="00A77F1C">
        <w:rPr>
          <w:rStyle w:val="Refdenotaalpie"/>
          <w:rFonts w:ascii="Arial" w:hAnsi="Arial" w:cs="Arial"/>
          <w:lang w:val="es-ES"/>
        </w:rPr>
        <w:footnoteReference w:id="1"/>
      </w:r>
      <w:r w:rsidRPr="00A77F1C">
        <w:rPr>
          <w:rFonts w:ascii="Arial" w:hAnsi="Arial" w:cs="Arial"/>
          <w:lang w:val="es-ES"/>
        </w:rPr>
        <w:t xml:space="preserve">, seguido de la actividad de proporcionar alimentos </w:t>
      </w:r>
      <w:r w:rsidR="00A77F1C" w:rsidRPr="00A77F1C">
        <w:rPr>
          <w:rFonts w:ascii="Arial" w:hAnsi="Arial" w:cs="Arial"/>
          <w:lang w:val="es-ES"/>
        </w:rPr>
        <w:t>con</w:t>
      </w:r>
      <w:r w:rsidRPr="00A77F1C">
        <w:rPr>
          <w:rFonts w:ascii="Arial" w:hAnsi="Arial" w:cs="Arial"/>
          <w:lang w:val="es-ES"/>
        </w:rPr>
        <w:t xml:space="preserve"> 21.8% y las actividades de limpieza y mantenimiento de la vivienda que contribuyen con 20.7 por ciento. </w:t>
      </w:r>
    </w:p>
    <w:p w14:paraId="0A109DDC" w14:textId="77777777" w:rsidR="00B7040E" w:rsidRPr="00A77F1C" w:rsidRDefault="00B7040E" w:rsidP="00B7040E">
      <w:pPr>
        <w:pStyle w:val="Textoindependiente"/>
        <w:rPr>
          <w:rFonts w:ascii="Arial" w:hAnsi="Arial" w:cs="Arial"/>
          <w:b/>
          <w:iCs/>
          <w:smallCaps/>
          <w:lang w:val="es-MX"/>
        </w:rPr>
      </w:pPr>
    </w:p>
    <w:p w14:paraId="5B51805B" w14:textId="77777777" w:rsidR="00A77F1C" w:rsidRDefault="00B7040E" w:rsidP="00B7040E">
      <w:pPr>
        <w:ind w:left="-567" w:right="-660"/>
        <w:jc w:val="both"/>
        <w:rPr>
          <w:rFonts w:ascii="Arial" w:hAnsi="Arial" w:cs="Arial"/>
          <w:color w:val="000000" w:themeColor="text1"/>
        </w:rPr>
      </w:pPr>
      <w:r w:rsidRPr="00A77F1C">
        <w:rPr>
          <w:rFonts w:ascii="Arial" w:hAnsi="Arial" w:cs="Arial"/>
          <w:color w:val="000000" w:themeColor="text1"/>
          <w:lang w:val="es-ES"/>
        </w:rPr>
        <w:t>Durante 2020</w:t>
      </w:r>
      <w:r w:rsidRPr="00A77F1C">
        <w:rPr>
          <w:rFonts w:ascii="Arial" w:hAnsi="Arial" w:cs="Arial"/>
          <w:color w:val="000000" w:themeColor="text1"/>
        </w:rPr>
        <w:t xml:space="preserve"> se presentó un aumento de horas en las labores domésticas y de cuidados, así como una disminución en las actividades que requieren de traslados fuera del hogar. </w:t>
      </w:r>
    </w:p>
    <w:p w14:paraId="456B1EE9" w14:textId="77777777" w:rsidR="00A77F1C" w:rsidRDefault="00A77F1C" w:rsidP="00B7040E">
      <w:pPr>
        <w:ind w:left="-567" w:right="-660"/>
        <w:jc w:val="both"/>
        <w:rPr>
          <w:rFonts w:ascii="Arial" w:hAnsi="Arial" w:cs="Arial"/>
          <w:color w:val="000000" w:themeColor="text1"/>
          <w:lang w:val="es-ES"/>
        </w:rPr>
      </w:pPr>
    </w:p>
    <w:p w14:paraId="5F41BA45" w14:textId="60B61C5E" w:rsidR="00B7040E" w:rsidRPr="00A77F1C" w:rsidRDefault="00B7040E" w:rsidP="00B7040E">
      <w:pPr>
        <w:ind w:left="-567" w:right="-660"/>
        <w:jc w:val="both"/>
        <w:rPr>
          <w:rFonts w:ascii="Arial" w:hAnsi="Arial" w:cs="Arial"/>
          <w:color w:val="000000" w:themeColor="text1"/>
        </w:rPr>
      </w:pPr>
      <w:r w:rsidRPr="00A77F1C">
        <w:rPr>
          <w:rFonts w:ascii="Arial" w:hAnsi="Arial" w:cs="Arial"/>
          <w:color w:val="000000" w:themeColor="text1"/>
          <w:lang w:val="es-ES"/>
        </w:rPr>
        <w:t xml:space="preserve">Las actividades que presentaron mayor crecimiento en horas fueron </w:t>
      </w:r>
      <w:r w:rsidRPr="00A77F1C">
        <w:rPr>
          <w:rFonts w:ascii="Arial" w:hAnsi="Arial" w:cs="Arial"/>
          <w:bCs/>
          <w:color w:val="000000" w:themeColor="text1"/>
        </w:rPr>
        <w:t>cuidados de salud dentro del hogar</w:t>
      </w:r>
      <w:r w:rsidRPr="00A77F1C">
        <w:rPr>
          <w:rFonts w:ascii="Arial" w:hAnsi="Arial" w:cs="Arial"/>
          <w:color w:val="000000" w:themeColor="text1"/>
        </w:rPr>
        <w:t xml:space="preserve"> con 9.4%, seguido de la limpieza y mantenimiento de la vivienda con 7.5%, las actividades de apoyo a otros hogares con 7.3% y las tareas de alimentación con 4.8 por ciento.</w:t>
      </w:r>
    </w:p>
    <w:p w14:paraId="283FE47C" w14:textId="77777777" w:rsidR="00B7040E" w:rsidRPr="00A77F1C" w:rsidRDefault="00B7040E" w:rsidP="00B7040E">
      <w:pPr>
        <w:ind w:left="-567" w:right="-660"/>
        <w:jc w:val="both"/>
        <w:rPr>
          <w:rFonts w:ascii="Arial" w:hAnsi="Arial" w:cs="Arial"/>
        </w:rPr>
      </w:pPr>
    </w:p>
    <w:p w14:paraId="362D2DFB" w14:textId="1DA9C2A4" w:rsidR="00B7040E" w:rsidRPr="00A77F1C" w:rsidRDefault="00B7040E" w:rsidP="00B7040E">
      <w:pPr>
        <w:ind w:left="-567" w:right="-660"/>
        <w:jc w:val="both"/>
        <w:rPr>
          <w:rFonts w:ascii="Arial" w:hAnsi="Arial" w:cs="Arial"/>
          <w:lang w:val="es-ES"/>
        </w:rPr>
      </w:pPr>
      <w:r w:rsidRPr="00A77F1C">
        <w:rPr>
          <w:rFonts w:ascii="Arial" w:hAnsi="Arial" w:cs="Arial"/>
        </w:rPr>
        <w:t xml:space="preserve">En contraste, </w:t>
      </w:r>
      <w:r w:rsidRPr="00A77F1C">
        <w:rPr>
          <w:rFonts w:ascii="Arial" w:hAnsi="Arial" w:cs="Arial"/>
          <w:lang w:val="es-ES"/>
        </w:rPr>
        <w:t>las actividades de trabajo voluntario disminuyeron 13.8%, seguido de los cuidados generales, ayuda escolar y apoyo</w:t>
      </w:r>
      <w:r w:rsidRPr="00A77F1C">
        <w:rPr>
          <w:rStyle w:val="Refdenotaalpie"/>
          <w:rFonts w:ascii="Arial" w:hAnsi="Arial" w:cs="Arial"/>
          <w:lang w:val="es-ES"/>
        </w:rPr>
        <w:footnoteReference w:id="2"/>
      </w:r>
      <w:r w:rsidRPr="00A77F1C">
        <w:rPr>
          <w:rFonts w:ascii="Arial" w:hAnsi="Arial" w:cs="Arial"/>
          <w:lang w:val="es-ES"/>
        </w:rPr>
        <w:t xml:space="preserve"> (incluye traslados y acompañamiento) que retrocedieron 6.2%</w:t>
      </w:r>
      <w:r w:rsidR="00A77F1C">
        <w:rPr>
          <w:rFonts w:ascii="Arial" w:hAnsi="Arial" w:cs="Arial"/>
          <w:lang w:val="es-ES"/>
        </w:rPr>
        <w:t>,</w:t>
      </w:r>
      <w:r w:rsidRPr="00A77F1C">
        <w:rPr>
          <w:rFonts w:ascii="Arial" w:hAnsi="Arial" w:cs="Arial"/>
          <w:lang w:val="es-ES"/>
        </w:rPr>
        <w:t xml:space="preserve"> y las compras y administración del hogar que se redujeron 3.6 por ciento.</w:t>
      </w:r>
    </w:p>
    <w:p w14:paraId="5B75A7FA" w14:textId="77777777" w:rsidR="00B7040E" w:rsidRPr="00FD485D" w:rsidRDefault="00B7040E" w:rsidP="00B7040E">
      <w:pPr>
        <w:pStyle w:val="Textoindependiente"/>
        <w:jc w:val="center"/>
        <w:rPr>
          <w:rFonts w:ascii="Arial" w:hAnsi="Arial" w:cs="Arial"/>
          <w:b/>
          <w:smallCaps/>
          <w:sz w:val="22"/>
          <w:szCs w:val="22"/>
        </w:rPr>
      </w:pPr>
      <w:r w:rsidRPr="00FD485D">
        <w:rPr>
          <w:rFonts w:ascii="Arial" w:hAnsi="Arial" w:cs="Arial"/>
          <w:b/>
          <w:iCs/>
          <w:smallCaps/>
          <w:sz w:val="22"/>
          <w:szCs w:val="22"/>
          <w:lang w:val="es-MX"/>
        </w:rPr>
        <w:lastRenderedPageBreak/>
        <w:t>Horas de trabajo no remunerado en los hogares, 2019-2020</w:t>
      </w:r>
    </w:p>
    <w:tbl>
      <w:tblPr>
        <w:tblStyle w:val="Tablanormal1"/>
        <w:tblW w:w="9051" w:type="dxa"/>
        <w:tblLayout w:type="fixed"/>
        <w:tblLook w:val="04A0" w:firstRow="1" w:lastRow="0" w:firstColumn="1" w:lastColumn="0" w:noHBand="0" w:noVBand="1"/>
      </w:tblPr>
      <w:tblGrid>
        <w:gridCol w:w="2870"/>
        <w:gridCol w:w="1007"/>
        <w:gridCol w:w="1053"/>
        <w:gridCol w:w="1019"/>
        <w:gridCol w:w="1089"/>
        <w:gridCol w:w="863"/>
        <w:gridCol w:w="1150"/>
      </w:tblGrid>
      <w:tr w:rsidR="00B7040E" w:rsidRPr="00D9108F" w14:paraId="7796D59F" w14:textId="77777777" w:rsidTr="00602BAA">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vMerge w:val="restart"/>
            <w:noWrap/>
            <w:hideMark/>
          </w:tcPr>
          <w:p w14:paraId="4BBA046D" w14:textId="77777777" w:rsidR="00B7040E" w:rsidRPr="00B40086" w:rsidRDefault="00B7040E" w:rsidP="00602BAA">
            <w:pPr>
              <w:jc w:val="center"/>
              <w:rPr>
                <w:rFonts w:ascii="Arial" w:hAnsi="Arial" w:cs="Arial"/>
                <w:b w:val="0"/>
                <w:sz w:val="16"/>
                <w:szCs w:val="20"/>
              </w:rPr>
            </w:pPr>
            <w:r w:rsidRPr="00B40086">
              <w:rPr>
                <w:rFonts w:ascii="Arial" w:hAnsi="Arial" w:cs="Arial"/>
                <w:sz w:val="16"/>
                <w:szCs w:val="20"/>
              </w:rPr>
              <w:t>Concepto</w:t>
            </w:r>
          </w:p>
        </w:tc>
        <w:tc>
          <w:tcPr>
            <w:tcW w:w="2060" w:type="dxa"/>
            <w:gridSpan w:val="2"/>
            <w:noWrap/>
            <w:hideMark/>
          </w:tcPr>
          <w:p w14:paraId="3A48A4F0" w14:textId="77777777" w:rsidR="00B7040E" w:rsidRPr="00B40086" w:rsidRDefault="00B7040E" w:rsidP="00602B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20"/>
              </w:rPr>
            </w:pPr>
            <w:r w:rsidRPr="00B40086">
              <w:rPr>
                <w:rFonts w:ascii="Arial" w:hAnsi="Arial" w:cs="Arial"/>
                <w:sz w:val="16"/>
                <w:szCs w:val="20"/>
              </w:rPr>
              <w:t>2019</w:t>
            </w:r>
          </w:p>
        </w:tc>
        <w:tc>
          <w:tcPr>
            <w:tcW w:w="4121" w:type="dxa"/>
            <w:gridSpan w:val="4"/>
          </w:tcPr>
          <w:p w14:paraId="0FEC4EC7" w14:textId="77777777" w:rsidR="00B7040E" w:rsidRPr="00B40086" w:rsidRDefault="00B7040E" w:rsidP="00602B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20"/>
              </w:rPr>
            </w:pPr>
            <w:r w:rsidRPr="00B40086">
              <w:rPr>
                <w:rFonts w:ascii="Arial" w:hAnsi="Arial" w:cs="Arial"/>
                <w:sz w:val="16"/>
                <w:szCs w:val="20"/>
              </w:rPr>
              <w:t>2020</w:t>
            </w:r>
          </w:p>
        </w:tc>
      </w:tr>
      <w:tr w:rsidR="00B7040E" w:rsidRPr="00D9108F" w14:paraId="4628DD0A" w14:textId="77777777" w:rsidTr="00602BA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vMerge/>
            <w:hideMark/>
          </w:tcPr>
          <w:p w14:paraId="708E30D7" w14:textId="77777777" w:rsidR="00B7040E" w:rsidRPr="00B40086" w:rsidRDefault="00B7040E" w:rsidP="00602BAA">
            <w:pPr>
              <w:jc w:val="both"/>
              <w:rPr>
                <w:rFonts w:ascii="Arial" w:hAnsi="Arial" w:cs="Arial"/>
                <w:b w:val="0"/>
                <w:sz w:val="16"/>
                <w:szCs w:val="20"/>
              </w:rPr>
            </w:pPr>
          </w:p>
        </w:tc>
        <w:tc>
          <w:tcPr>
            <w:tcW w:w="1007" w:type="dxa"/>
            <w:noWrap/>
            <w:hideMark/>
          </w:tcPr>
          <w:p w14:paraId="19F4A085"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Millones de horas</w:t>
            </w:r>
          </w:p>
        </w:tc>
        <w:tc>
          <w:tcPr>
            <w:tcW w:w="1053" w:type="dxa"/>
            <w:noWrap/>
            <w:hideMark/>
          </w:tcPr>
          <w:p w14:paraId="58BEBDE5"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9"/>
              </w:rPr>
            </w:pPr>
            <w:r w:rsidRPr="008B6227">
              <w:rPr>
                <w:rFonts w:ascii="Arial" w:hAnsi="Arial" w:cs="Arial"/>
                <w:b/>
                <w:sz w:val="14"/>
                <w:szCs w:val="19"/>
              </w:rPr>
              <w:t>Distribución %</w:t>
            </w:r>
          </w:p>
        </w:tc>
        <w:tc>
          <w:tcPr>
            <w:tcW w:w="1019" w:type="dxa"/>
            <w:noWrap/>
            <w:hideMark/>
          </w:tcPr>
          <w:p w14:paraId="2887E125"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Millones de horas</w:t>
            </w:r>
          </w:p>
        </w:tc>
        <w:tc>
          <w:tcPr>
            <w:tcW w:w="1089" w:type="dxa"/>
            <w:noWrap/>
            <w:hideMark/>
          </w:tcPr>
          <w:p w14:paraId="7FD511F1"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9"/>
              </w:rPr>
            </w:pPr>
            <w:r w:rsidRPr="00B40086">
              <w:rPr>
                <w:rFonts w:ascii="Arial" w:hAnsi="Arial" w:cs="Arial"/>
                <w:b/>
                <w:sz w:val="14"/>
                <w:szCs w:val="19"/>
              </w:rPr>
              <w:t>Distribución %</w:t>
            </w:r>
          </w:p>
        </w:tc>
        <w:tc>
          <w:tcPr>
            <w:tcW w:w="863" w:type="dxa"/>
            <w:noWrap/>
            <w:hideMark/>
          </w:tcPr>
          <w:p w14:paraId="2C1E5206"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 xml:space="preserve">Variación </w:t>
            </w:r>
          </w:p>
          <w:p w14:paraId="223D733E"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w:t>
            </w:r>
          </w:p>
        </w:tc>
        <w:tc>
          <w:tcPr>
            <w:tcW w:w="1150" w:type="dxa"/>
            <w:noWrap/>
            <w:hideMark/>
          </w:tcPr>
          <w:p w14:paraId="2A7ADACE" w14:textId="77777777" w:rsidR="00B7040E" w:rsidRPr="00B40086" w:rsidRDefault="00B7040E"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Pr>
                <w:rFonts w:ascii="Arial" w:hAnsi="Arial" w:cs="Arial"/>
                <w:b/>
                <w:sz w:val="14"/>
                <w:szCs w:val="18"/>
              </w:rPr>
              <w:t>Contribución a la Variación</w:t>
            </w:r>
          </w:p>
        </w:tc>
      </w:tr>
      <w:tr w:rsidR="00B7040E" w:rsidRPr="00D9108F" w14:paraId="4AE1F405"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28B4980F" w14:textId="77777777" w:rsidR="00B7040E" w:rsidRPr="00B40086" w:rsidRDefault="00B7040E" w:rsidP="00602BAA">
            <w:pPr>
              <w:rPr>
                <w:rFonts w:ascii="Arial" w:hAnsi="Arial" w:cs="Arial"/>
                <w:b w:val="0"/>
                <w:sz w:val="16"/>
                <w:szCs w:val="20"/>
              </w:rPr>
            </w:pPr>
            <w:r w:rsidRPr="00B40086">
              <w:rPr>
                <w:rFonts w:ascii="Arial" w:hAnsi="Arial" w:cs="Arial"/>
                <w:sz w:val="16"/>
                <w:szCs w:val="20"/>
              </w:rPr>
              <w:t>Total de horas de TNRH</w:t>
            </w:r>
          </w:p>
        </w:tc>
        <w:tc>
          <w:tcPr>
            <w:tcW w:w="1007" w:type="dxa"/>
            <w:noWrap/>
            <w:hideMark/>
          </w:tcPr>
          <w:p w14:paraId="333A3F9B" w14:textId="030BBC88"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w:t>
            </w:r>
            <w:r w:rsidR="007C49DE">
              <w:rPr>
                <w:rFonts w:ascii="Arial" w:hAnsi="Arial" w:cs="Arial"/>
                <w:b/>
                <w:sz w:val="16"/>
                <w:szCs w:val="20"/>
              </w:rPr>
              <w:t xml:space="preserve"> </w:t>
            </w:r>
            <w:r>
              <w:rPr>
                <w:rFonts w:ascii="Arial" w:hAnsi="Arial" w:cs="Arial"/>
                <w:b/>
                <w:sz w:val="16"/>
                <w:szCs w:val="20"/>
              </w:rPr>
              <w:t>794</w:t>
            </w:r>
          </w:p>
        </w:tc>
        <w:tc>
          <w:tcPr>
            <w:tcW w:w="1053" w:type="dxa"/>
            <w:noWrap/>
            <w:hideMark/>
          </w:tcPr>
          <w:p w14:paraId="5CA6F413" w14:textId="77777777"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100.0%</w:t>
            </w:r>
          </w:p>
        </w:tc>
        <w:tc>
          <w:tcPr>
            <w:tcW w:w="1019" w:type="dxa"/>
            <w:noWrap/>
            <w:hideMark/>
          </w:tcPr>
          <w:p w14:paraId="0BEE63C8" w14:textId="2FAF40FA"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w:t>
            </w:r>
            <w:r w:rsidR="007C49DE">
              <w:rPr>
                <w:rFonts w:ascii="Arial" w:hAnsi="Arial" w:cs="Arial"/>
                <w:b/>
                <w:sz w:val="16"/>
                <w:szCs w:val="20"/>
              </w:rPr>
              <w:t xml:space="preserve"> </w:t>
            </w:r>
            <w:r>
              <w:rPr>
                <w:rFonts w:ascii="Arial" w:hAnsi="Arial" w:cs="Arial"/>
                <w:b/>
                <w:sz w:val="16"/>
                <w:szCs w:val="20"/>
              </w:rPr>
              <w:t>875</w:t>
            </w:r>
          </w:p>
        </w:tc>
        <w:tc>
          <w:tcPr>
            <w:tcW w:w="1089" w:type="dxa"/>
            <w:noWrap/>
            <w:hideMark/>
          </w:tcPr>
          <w:p w14:paraId="5376B231" w14:textId="77777777"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100.0%</w:t>
            </w:r>
          </w:p>
        </w:tc>
        <w:tc>
          <w:tcPr>
            <w:tcW w:w="863" w:type="dxa"/>
            <w:noWrap/>
            <w:hideMark/>
          </w:tcPr>
          <w:p w14:paraId="0B9EE708" w14:textId="77777777"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2.9%</w:t>
            </w:r>
          </w:p>
        </w:tc>
        <w:tc>
          <w:tcPr>
            <w:tcW w:w="1150" w:type="dxa"/>
            <w:noWrap/>
            <w:hideMark/>
          </w:tcPr>
          <w:p w14:paraId="6A11E097" w14:textId="77777777" w:rsidR="00B7040E" w:rsidRPr="00D9108F"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2.9%</w:t>
            </w:r>
          </w:p>
        </w:tc>
      </w:tr>
      <w:tr w:rsidR="00B7040E" w:rsidRPr="003D5A33" w14:paraId="5727C5FB"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595B449F" w14:textId="77777777" w:rsidR="00B7040E" w:rsidRPr="003D5A33" w:rsidRDefault="00B7040E" w:rsidP="00602BAA">
            <w:pPr>
              <w:rPr>
                <w:rFonts w:ascii="Arial" w:hAnsi="Arial" w:cs="Arial"/>
                <w:b w:val="0"/>
                <w:sz w:val="4"/>
                <w:szCs w:val="20"/>
              </w:rPr>
            </w:pPr>
          </w:p>
        </w:tc>
        <w:tc>
          <w:tcPr>
            <w:tcW w:w="1007" w:type="dxa"/>
            <w:noWrap/>
          </w:tcPr>
          <w:p w14:paraId="1D647BAE"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32E9759D"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4151D2BD"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7B0E7A2B"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7571B7D5"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26A65C18" w14:textId="77777777" w:rsidR="00B7040E" w:rsidRPr="003D5A3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B7040E" w:rsidRPr="00D9108F" w14:paraId="5B96F6AB"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2BE3100B" w14:textId="77777777" w:rsidR="00B7040E" w:rsidRPr="00B40086" w:rsidRDefault="00B7040E" w:rsidP="00602BAA">
            <w:pPr>
              <w:rPr>
                <w:rFonts w:ascii="Arial" w:hAnsi="Arial" w:cs="Arial"/>
                <w:b w:val="0"/>
                <w:bCs w:val="0"/>
                <w:sz w:val="16"/>
                <w:szCs w:val="20"/>
              </w:rPr>
            </w:pPr>
            <w:r w:rsidRPr="00B40086">
              <w:rPr>
                <w:rFonts w:ascii="Arial" w:hAnsi="Arial" w:cs="Arial"/>
                <w:sz w:val="16"/>
                <w:szCs w:val="20"/>
              </w:rPr>
              <w:t>Alimentación</w:t>
            </w:r>
          </w:p>
        </w:tc>
        <w:tc>
          <w:tcPr>
            <w:tcW w:w="1007" w:type="dxa"/>
            <w:noWrap/>
            <w:hideMark/>
          </w:tcPr>
          <w:p w14:paraId="40EB3204"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831</w:t>
            </w:r>
          </w:p>
        </w:tc>
        <w:tc>
          <w:tcPr>
            <w:tcW w:w="1053" w:type="dxa"/>
            <w:noWrap/>
            <w:hideMark/>
          </w:tcPr>
          <w:p w14:paraId="19EA89E3"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29.7</w:t>
            </w:r>
            <w:r w:rsidRPr="006D7F26">
              <w:rPr>
                <w:rFonts w:ascii="Arial" w:hAnsi="Arial" w:cs="Arial"/>
                <w:b/>
                <w:sz w:val="16"/>
                <w:szCs w:val="20"/>
              </w:rPr>
              <w:t>%</w:t>
            </w:r>
          </w:p>
        </w:tc>
        <w:tc>
          <w:tcPr>
            <w:tcW w:w="1019" w:type="dxa"/>
            <w:noWrap/>
            <w:hideMark/>
          </w:tcPr>
          <w:p w14:paraId="55B8996A"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871</w:t>
            </w:r>
          </w:p>
        </w:tc>
        <w:tc>
          <w:tcPr>
            <w:tcW w:w="1089" w:type="dxa"/>
            <w:noWrap/>
            <w:hideMark/>
          </w:tcPr>
          <w:p w14:paraId="25E24A15"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30.3%</w:t>
            </w:r>
          </w:p>
        </w:tc>
        <w:tc>
          <w:tcPr>
            <w:tcW w:w="863" w:type="dxa"/>
            <w:noWrap/>
            <w:hideMark/>
          </w:tcPr>
          <w:p w14:paraId="7540C18C"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4.8%</w:t>
            </w:r>
          </w:p>
        </w:tc>
        <w:tc>
          <w:tcPr>
            <w:tcW w:w="1150" w:type="dxa"/>
            <w:noWrap/>
            <w:hideMark/>
          </w:tcPr>
          <w:p w14:paraId="504E015C"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1.4%</w:t>
            </w:r>
          </w:p>
        </w:tc>
      </w:tr>
      <w:tr w:rsidR="00B7040E" w:rsidRPr="00F97CC8" w14:paraId="76129070"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4981EC91" w14:textId="77777777" w:rsidR="00B7040E" w:rsidRPr="00F97CC8" w:rsidRDefault="00B7040E" w:rsidP="00602BAA">
            <w:pPr>
              <w:rPr>
                <w:rFonts w:ascii="Arial" w:hAnsi="Arial" w:cs="Arial"/>
                <w:b w:val="0"/>
                <w:sz w:val="4"/>
                <w:szCs w:val="20"/>
              </w:rPr>
            </w:pPr>
          </w:p>
        </w:tc>
        <w:tc>
          <w:tcPr>
            <w:tcW w:w="1007" w:type="dxa"/>
            <w:noWrap/>
          </w:tcPr>
          <w:p w14:paraId="185D467A"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4D657AF4"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492ACB2A"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09C0F303"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4A376B05"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4B1169BF"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B7040E" w:rsidRPr="00D9108F" w14:paraId="52624680"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413C008A" w14:textId="77777777" w:rsidR="00B7040E" w:rsidRPr="00B40086" w:rsidRDefault="00B7040E" w:rsidP="00602BAA">
            <w:pPr>
              <w:rPr>
                <w:rFonts w:ascii="Arial" w:hAnsi="Arial" w:cs="Arial"/>
                <w:b w:val="0"/>
                <w:sz w:val="16"/>
                <w:szCs w:val="20"/>
              </w:rPr>
            </w:pPr>
            <w:r w:rsidRPr="00B40086">
              <w:rPr>
                <w:rFonts w:ascii="Arial" w:hAnsi="Arial" w:cs="Arial"/>
                <w:sz w:val="16"/>
                <w:szCs w:val="20"/>
              </w:rPr>
              <w:t>Limpieza y Mantenimiento a la Vivienda</w:t>
            </w:r>
          </w:p>
        </w:tc>
        <w:tc>
          <w:tcPr>
            <w:tcW w:w="1007" w:type="dxa"/>
            <w:noWrap/>
          </w:tcPr>
          <w:p w14:paraId="35ED7EAF"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712</w:t>
            </w:r>
          </w:p>
        </w:tc>
        <w:tc>
          <w:tcPr>
            <w:tcW w:w="1053" w:type="dxa"/>
            <w:noWrap/>
          </w:tcPr>
          <w:p w14:paraId="7321BD2A"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25.5%</w:t>
            </w:r>
          </w:p>
        </w:tc>
        <w:tc>
          <w:tcPr>
            <w:tcW w:w="1019" w:type="dxa"/>
            <w:noWrap/>
          </w:tcPr>
          <w:p w14:paraId="7062D9EF"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765</w:t>
            </w:r>
          </w:p>
        </w:tc>
        <w:tc>
          <w:tcPr>
            <w:tcW w:w="1089" w:type="dxa"/>
            <w:noWrap/>
          </w:tcPr>
          <w:p w14:paraId="1B4F9266"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26.6%</w:t>
            </w:r>
          </w:p>
        </w:tc>
        <w:tc>
          <w:tcPr>
            <w:tcW w:w="863" w:type="dxa"/>
            <w:noWrap/>
          </w:tcPr>
          <w:p w14:paraId="56B00E2C"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7.5%</w:t>
            </w:r>
          </w:p>
        </w:tc>
        <w:tc>
          <w:tcPr>
            <w:tcW w:w="1150" w:type="dxa"/>
            <w:noWrap/>
          </w:tcPr>
          <w:p w14:paraId="3B1C93E3"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1.9%</w:t>
            </w:r>
          </w:p>
        </w:tc>
      </w:tr>
      <w:tr w:rsidR="00B7040E" w:rsidRPr="00D9108F" w14:paraId="14CB5B07"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1F3790F1" w14:textId="77777777" w:rsidR="00B7040E" w:rsidRPr="00F97CC8" w:rsidRDefault="00B7040E" w:rsidP="00602BAA">
            <w:pPr>
              <w:rPr>
                <w:rFonts w:ascii="Arial" w:hAnsi="Arial" w:cs="Arial"/>
                <w:b w:val="0"/>
                <w:sz w:val="4"/>
                <w:szCs w:val="20"/>
              </w:rPr>
            </w:pPr>
          </w:p>
        </w:tc>
        <w:tc>
          <w:tcPr>
            <w:tcW w:w="1007" w:type="dxa"/>
            <w:noWrap/>
          </w:tcPr>
          <w:p w14:paraId="31C02B5E"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344C895E"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773EBB47"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3CA394B8"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6A8D2F7B"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45637D51"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B7040E" w:rsidRPr="00D9108F" w14:paraId="2374CF85"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586FE3C6" w14:textId="77777777" w:rsidR="00B7040E" w:rsidRPr="00B40086" w:rsidRDefault="00B7040E" w:rsidP="00602BAA">
            <w:pPr>
              <w:rPr>
                <w:rFonts w:ascii="Arial" w:hAnsi="Arial" w:cs="Arial"/>
                <w:b w:val="0"/>
                <w:bCs w:val="0"/>
                <w:sz w:val="16"/>
                <w:szCs w:val="20"/>
              </w:rPr>
            </w:pPr>
            <w:r w:rsidRPr="00B40086">
              <w:rPr>
                <w:rFonts w:ascii="Arial" w:hAnsi="Arial" w:cs="Arial"/>
                <w:sz w:val="16"/>
                <w:szCs w:val="20"/>
              </w:rPr>
              <w:t>Limpieza de la ropa y calzado</w:t>
            </w:r>
          </w:p>
        </w:tc>
        <w:tc>
          <w:tcPr>
            <w:tcW w:w="1007" w:type="dxa"/>
            <w:noWrap/>
            <w:hideMark/>
          </w:tcPr>
          <w:p w14:paraId="578200AA"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302</w:t>
            </w:r>
          </w:p>
        </w:tc>
        <w:tc>
          <w:tcPr>
            <w:tcW w:w="1053" w:type="dxa"/>
            <w:noWrap/>
            <w:hideMark/>
          </w:tcPr>
          <w:p w14:paraId="31605C84"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10.8%</w:t>
            </w:r>
          </w:p>
        </w:tc>
        <w:tc>
          <w:tcPr>
            <w:tcW w:w="1019" w:type="dxa"/>
            <w:noWrap/>
            <w:hideMark/>
          </w:tcPr>
          <w:p w14:paraId="58C9F6DD"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316</w:t>
            </w:r>
          </w:p>
        </w:tc>
        <w:tc>
          <w:tcPr>
            <w:tcW w:w="1089" w:type="dxa"/>
            <w:noWrap/>
            <w:hideMark/>
          </w:tcPr>
          <w:p w14:paraId="57105DFE"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11.0%</w:t>
            </w:r>
          </w:p>
        </w:tc>
        <w:tc>
          <w:tcPr>
            <w:tcW w:w="863" w:type="dxa"/>
            <w:noWrap/>
            <w:hideMark/>
          </w:tcPr>
          <w:p w14:paraId="29F2ADB8"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4.4%</w:t>
            </w:r>
          </w:p>
        </w:tc>
        <w:tc>
          <w:tcPr>
            <w:tcW w:w="1150" w:type="dxa"/>
            <w:noWrap/>
            <w:hideMark/>
          </w:tcPr>
          <w:p w14:paraId="5DFF3A84"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0.5%</w:t>
            </w:r>
          </w:p>
        </w:tc>
      </w:tr>
      <w:tr w:rsidR="00B7040E" w:rsidRPr="00D9108F" w14:paraId="026CB897"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5349D491" w14:textId="77777777" w:rsidR="00B7040E" w:rsidRPr="00F97CC8" w:rsidRDefault="00B7040E" w:rsidP="00602BAA">
            <w:pPr>
              <w:rPr>
                <w:rFonts w:ascii="Arial" w:hAnsi="Arial" w:cs="Arial"/>
                <w:b w:val="0"/>
                <w:sz w:val="4"/>
                <w:szCs w:val="20"/>
              </w:rPr>
            </w:pPr>
          </w:p>
        </w:tc>
        <w:tc>
          <w:tcPr>
            <w:tcW w:w="1007" w:type="dxa"/>
            <w:noWrap/>
          </w:tcPr>
          <w:p w14:paraId="526CA1CE"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2C884197"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02490AF6"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47362F52"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04C2403A"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4"/>
                <w:szCs w:val="20"/>
              </w:rPr>
            </w:pPr>
          </w:p>
        </w:tc>
        <w:tc>
          <w:tcPr>
            <w:tcW w:w="1150" w:type="dxa"/>
            <w:noWrap/>
          </w:tcPr>
          <w:p w14:paraId="2B26969C"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4"/>
                <w:szCs w:val="20"/>
              </w:rPr>
            </w:pPr>
          </w:p>
        </w:tc>
      </w:tr>
      <w:tr w:rsidR="00B7040E" w:rsidRPr="00D9108F" w14:paraId="7A304CD0"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1FF22B22" w14:textId="77777777" w:rsidR="00B7040E" w:rsidRPr="00B40086" w:rsidRDefault="00B7040E" w:rsidP="00602BAA">
            <w:pPr>
              <w:rPr>
                <w:rFonts w:ascii="Arial" w:hAnsi="Arial" w:cs="Arial"/>
                <w:b w:val="0"/>
                <w:sz w:val="16"/>
                <w:szCs w:val="20"/>
              </w:rPr>
            </w:pPr>
            <w:r w:rsidRPr="00B40086">
              <w:rPr>
                <w:rFonts w:ascii="Arial" w:hAnsi="Arial" w:cs="Arial"/>
                <w:sz w:val="16"/>
                <w:szCs w:val="20"/>
              </w:rPr>
              <w:t>Compras y administración</w:t>
            </w:r>
          </w:p>
        </w:tc>
        <w:tc>
          <w:tcPr>
            <w:tcW w:w="1007" w:type="dxa"/>
            <w:noWrap/>
          </w:tcPr>
          <w:p w14:paraId="286D8CA0"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306</w:t>
            </w:r>
          </w:p>
        </w:tc>
        <w:tc>
          <w:tcPr>
            <w:tcW w:w="1053" w:type="dxa"/>
            <w:noWrap/>
          </w:tcPr>
          <w:p w14:paraId="0DB8955E"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10.9%</w:t>
            </w:r>
          </w:p>
        </w:tc>
        <w:tc>
          <w:tcPr>
            <w:tcW w:w="1019" w:type="dxa"/>
            <w:noWrap/>
          </w:tcPr>
          <w:p w14:paraId="7D46F64F"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294</w:t>
            </w:r>
          </w:p>
        </w:tc>
        <w:tc>
          <w:tcPr>
            <w:tcW w:w="1089" w:type="dxa"/>
            <w:noWrap/>
          </w:tcPr>
          <w:p w14:paraId="266439A0"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10.2%</w:t>
            </w:r>
          </w:p>
        </w:tc>
        <w:tc>
          <w:tcPr>
            <w:tcW w:w="863" w:type="dxa"/>
            <w:noWrap/>
          </w:tcPr>
          <w:p w14:paraId="6E036B97"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-3.6%</w:t>
            </w:r>
          </w:p>
        </w:tc>
        <w:tc>
          <w:tcPr>
            <w:tcW w:w="1150" w:type="dxa"/>
            <w:noWrap/>
          </w:tcPr>
          <w:p w14:paraId="1443701A"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-0.4%</w:t>
            </w:r>
          </w:p>
        </w:tc>
      </w:tr>
      <w:tr w:rsidR="00B7040E" w:rsidRPr="00D9108F" w14:paraId="5B03EEA4"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29FFD0AF" w14:textId="77777777" w:rsidR="00B7040E" w:rsidRPr="00F97CC8" w:rsidRDefault="00B7040E" w:rsidP="00602BAA">
            <w:pPr>
              <w:rPr>
                <w:rFonts w:ascii="Arial" w:hAnsi="Arial" w:cs="Arial"/>
                <w:b w:val="0"/>
                <w:sz w:val="4"/>
                <w:szCs w:val="20"/>
              </w:rPr>
            </w:pPr>
          </w:p>
        </w:tc>
        <w:tc>
          <w:tcPr>
            <w:tcW w:w="1007" w:type="dxa"/>
            <w:noWrap/>
          </w:tcPr>
          <w:p w14:paraId="55F58CA2"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4821127F"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37CF5E57"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2962FF08"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55DE9E10"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5862A294"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B7040E" w:rsidRPr="00D9108F" w14:paraId="421F4E77"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40E6F27A" w14:textId="77777777" w:rsidR="00B7040E" w:rsidRPr="00B40086" w:rsidRDefault="00B7040E" w:rsidP="00602BAA">
            <w:pPr>
              <w:rPr>
                <w:rFonts w:ascii="Arial" w:hAnsi="Arial" w:cs="Arial"/>
                <w:b w:val="0"/>
                <w:sz w:val="16"/>
                <w:szCs w:val="20"/>
              </w:rPr>
            </w:pPr>
            <w:r w:rsidRPr="00B40086">
              <w:rPr>
                <w:rFonts w:ascii="Arial" w:hAnsi="Arial" w:cs="Arial"/>
                <w:sz w:val="16"/>
                <w:szCs w:val="20"/>
              </w:rPr>
              <w:t>Cuidado y apoyo</w:t>
            </w:r>
          </w:p>
        </w:tc>
        <w:tc>
          <w:tcPr>
            <w:tcW w:w="1007" w:type="dxa"/>
            <w:noWrap/>
          </w:tcPr>
          <w:p w14:paraId="76F1178C"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473</w:t>
            </w:r>
          </w:p>
        </w:tc>
        <w:tc>
          <w:tcPr>
            <w:tcW w:w="1053" w:type="dxa"/>
            <w:noWrap/>
          </w:tcPr>
          <w:p w14:paraId="1A213EE9"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16.9%</w:t>
            </w:r>
          </w:p>
        </w:tc>
        <w:tc>
          <w:tcPr>
            <w:tcW w:w="1019" w:type="dxa"/>
            <w:noWrap/>
          </w:tcPr>
          <w:p w14:paraId="08773D99"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451</w:t>
            </w:r>
          </w:p>
        </w:tc>
        <w:tc>
          <w:tcPr>
            <w:tcW w:w="1089" w:type="dxa"/>
            <w:noWrap/>
          </w:tcPr>
          <w:p w14:paraId="6182DEF6"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15.7%</w:t>
            </w:r>
          </w:p>
        </w:tc>
        <w:tc>
          <w:tcPr>
            <w:tcW w:w="863" w:type="dxa"/>
            <w:noWrap/>
          </w:tcPr>
          <w:p w14:paraId="74B06F09"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-4.6%</w:t>
            </w:r>
          </w:p>
        </w:tc>
        <w:tc>
          <w:tcPr>
            <w:tcW w:w="1150" w:type="dxa"/>
            <w:noWrap/>
          </w:tcPr>
          <w:p w14:paraId="2FA0AD26"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w:t>
            </w:r>
            <w:r>
              <w:rPr>
                <w:rFonts w:ascii="Arial" w:hAnsi="Arial" w:cs="Arial"/>
                <w:b/>
                <w:sz w:val="16"/>
                <w:szCs w:val="20"/>
              </w:rPr>
              <w:t>8</w:t>
            </w:r>
            <w:r w:rsidRPr="00FF2443">
              <w:rPr>
                <w:rFonts w:ascii="Arial" w:hAnsi="Arial" w:cs="Arial"/>
                <w:b/>
                <w:sz w:val="16"/>
                <w:szCs w:val="20"/>
              </w:rPr>
              <w:t>%</w:t>
            </w:r>
          </w:p>
        </w:tc>
      </w:tr>
      <w:tr w:rsidR="00B7040E" w:rsidRPr="006D7F26" w14:paraId="2A3467D2" w14:textId="77777777" w:rsidTr="00602BAA">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tcPr>
          <w:p w14:paraId="461205E5" w14:textId="77777777" w:rsidR="00B7040E" w:rsidRPr="007941E3" w:rsidRDefault="00B7040E"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Cuidado general, ayuda escolar y apoyo</w:t>
            </w:r>
            <w:r>
              <w:rPr>
                <w:rFonts w:ascii="Arial" w:hAnsi="Arial" w:cs="Arial"/>
                <w:b w:val="0"/>
                <w:sz w:val="16"/>
                <w:szCs w:val="20"/>
              </w:rPr>
              <w:t xml:space="preserve"> (Incluye traslados y acompañamiento)</w:t>
            </w:r>
          </w:p>
        </w:tc>
        <w:tc>
          <w:tcPr>
            <w:tcW w:w="1007" w:type="dxa"/>
            <w:shd w:val="clear" w:color="auto" w:fill="auto"/>
            <w:noWrap/>
          </w:tcPr>
          <w:p w14:paraId="3C78F3CA"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425</w:t>
            </w:r>
          </w:p>
        </w:tc>
        <w:tc>
          <w:tcPr>
            <w:tcW w:w="1053" w:type="dxa"/>
            <w:shd w:val="clear" w:color="auto" w:fill="auto"/>
            <w:noWrap/>
          </w:tcPr>
          <w:p w14:paraId="072D5ECF"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15.2%</w:t>
            </w:r>
          </w:p>
        </w:tc>
        <w:tc>
          <w:tcPr>
            <w:tcW w:w="1019" w:type="dxa"/>
            <w:shd w:val="clear" w:color="auto" w:fill="auto"/>
            <w:noWrap/>
          </w:tcPr>
          <w:p w14:paraId="729AD72E"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399</w:t>
            </w:r>
          </w:p>
        </w:tc>
        <w:tc>
          <w:tcPr>
            <w:tcW w:w="1089" w:type="dxa"/>
            <w:shd w:val="clear" w:color="auto" w:fill="auto"/>
            <w:noWrap/>
          </w:tcPr>
          <w:p w14:paraId="393DF174"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13.9%</w:t>
            </w:r>
          </w:p>
        </w:tc>
        <w:tc>
          <w:tcPr>
            <w:tcW w:w="863" w:type="dxa"/>
            <w:shd w:val="clear" w:color="auto" w:fill="auto"/>
            <w:noWrap/>
          </w:tcPr>
          <w:p w14:paraId="1864BECB"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FF2443">
              <w:rPr>
                <w:rFonts w:ascii="Arial" w:hAnsi="Arial" w:cs="Arial"/>
                <w:bCs/>
                <w:sz w:val="16"/>
                <w:szCs w:val="16"/>
              </w:rPr>
              <w:t>-6.2%</w:t>
            </w:r>
          </w:p>
        </w:tc>
        <w:tc>
          <w:tcPr>
            <w:tcW w:w="1150" w:type="dxa"/>
            <w:shd w:val="clear" w:color="auto" w:fill="auto"/>
            <w:noWrap/>
          </w:tcPr>
          <w:p w14:paraId="6BF82871"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-0.9%</w:t>
            </w:r>
          </w:p>
        </w:tc>
      </w:tr>
      <w:tr w:rsidR="00B7040E" w:rsidRPr="006D7F26" w14:paraId="30D6C8C4"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tcPr>
          <w:p w14:paraId="377FA501" w14:textId="77777777" w:rsidR="00B7040E" w:rsidRPr="007941E3" w:rsidRDefault="00B7040E" w:rsidP="00602BAA">
            <w:pPr>
              <w:ind w:left="708" w:hanging="53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Cuidados de salud</w:t>
            </w:r>
          </w:p>
        </w:tc>
        <w:tc>
          <w:tcPr>
            <w:tcW w:w="1007" w:type="dxa"/>
            <w:shd w:val="clear" w:color="auto" w:fill="auto"/>
            <w:noWrap/>
          </w:tcPr>
          <w:p w14:paraId="36E9D64E"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48</w:t>
            </w:r>
          </w:p>
        </w:tc>
        <w:tc>
          <w:tcPr>
            <w:tcW w:w="1053" w:type="dxa"/>
            <w:shd w:val="clear" w:color="auto" w:fill="auto"/>
            <w:noWrap/>
          </w:tcPr>
          <w:p w14:paraId="43CF37FE"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941E3">
              <w:rPr>
                <w:rFonts w:ascii="Arial" w:hAnsi="Arial" w:cs="Arial"/>
                <w:bCs/>
                <w:sz w:val="16"/>
                <w:szCs w:val="16"/>
              </w:rPr>
              <w:t>1.7%</w:t>
            </w:r>
          </w:p>
        </w:tc>
        <w:tc>
          <w:tcPr>
            <w:tcW w:w="1019" w:type="dxa"/>
            <w:shd w:val="clear" w:color="auto" w:fill="auto"/>
            <w:noWrap/>
          </w:tcPr>
          <w:p w14:paraId="7FA3D3F3"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52</w:t>
            </w:r>
          </w:p>
        </w:tc>
        <w:tc>
          <w:tcPr>
            <w:tcW w:w="1089" w:type="dxa"/>
            <w:shd w:val="clear" w:color="auto" w:fill="auto"/>
            <w:noWrap/>
          </w:tcPr>
          <w:p w14:paraId="4B0718D3"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1.8%</w:t>
            </w:r>
          </w:p>
        </w:tc>
        <w:tc>
          <w:tcPr>
            <w:tcW w:w="863" w:type="dxa"/>
            <w:shd w:val="clear" w:color="auto" w:fill="auto"/>
            <w:noWrap/>
          </w:tcPr>
          <w:p w14:paraId="6A5020C1"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9.4%</w:t>
            </w:r>
          </w:p>
        </w:tc>
        <w:tc>
          <w:tcPr>
            <w:tcW w:w="1150" w:type="dxa"/>
            <w:shd w:val="clear" w:color="auto" w:fill="auto"/>
            <w:noWrap/>
          </w:tcPr>
          <w:p w14:paraId="1F057E9B"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0.2%</w:t>
            </w:r>
          </w:p>
        </w:tc>
      </w:tr>
      <w:tr w:rsidR="00B7040E" w:rsidRPr="006D7F26" w14:paraId="4A3FC53A" w14:textId="77777777" w:rsidTr="00602BAA">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3AE0D37B" w14:textId="77777777" w:rsidR="00B7040E" w:rsidRPr="00F97CC8" w:rsidRDefault="00B7040E" w:rsidP="00602BAA">
            <w:pPr>
              <w:rPr>
                <w:rFonts w:ascii="Arial" w:hAnsi="Arial" w:cs="Arial"/>
                <w:b w:val="0"/>
                <w:sz w:val="4"/>
                <w:szCs w:val="20"/>
              </w:rPr>
            </w:pPr>
          </w:p>
        </w:tc>
        <w:tc>
          <w:tcPr>
            <w:tcW w:w="1007" w:type="dxa"/>
            <w:noWrap/>
          </w:tcPr>
          <w:p w14:paraId="5E1DEC13"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3CF67F4D"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577E841D"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2B9F2FE4" w14:textId="77777777" w:rsidR="00B7040E" w:rsidRPr="00F97CC8"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14FD1220"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4BAD165D"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B7040E" w:rsidRPr="006D7F26" w14:paraId="2B999685"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0B7E1AF0" w14:textId="77777777" w:rsidR="00B7040E" w:rsidRPr="00B40086" w:rsidRDefault="00B7040E" w:rsidP="00602BAA">
            <w:pPr>
              <w:rPr>
                <w:rFonts w:ascii="Arial" w:hAnsi="Arial" w:cs="Arial"/>
                <w:b w:val="0"/>
                <w:sz w:val="16"/>
                <w:szCs w:val="20"/>
              </w:rPr>
            </w:pPr>
            <w:r w:rsidRPr="00B40086">
              <w:rPr>
                <w:rFonts w:ascii="Arial" w:hAnsi="Arial" w:cs="Arial"/>
                <w:sz w:val="16"/>
                <w:szCs w:val="20"/>
              </w:rPr>
              <w:t>Ayuda a otros hogares y trabajo voluntario</w:t>
            </w:r>
          </w:p>
        </w:tc>
        <w:tc>
          <w:tcPr>
            <w:tcW w:w="1007" w:type="dxa"/>
            <w:noWrap/>
          </w:tcPr>
          <w:p w14:paraId="7FDC2CFE"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170</w:t>
            </w:r>
          </w:p>
        </w:tc>
        <w:tc>
          <w:tcPr>
            <w:tcW w:w="1053" w:type="dxa"/>
            <w:noWrap/>
          </w:tcPr>
          <w:p w14:paraId="3CB71B3D"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6.1%</w:t>
            </w:r>
          </w:p>
        </w:tc>
        <w:tc>
          <w:tcPr>
            <w:tcW w:w="1019" w:type="dxa"/>
            <w:noWrap/>
          </w:tcPr>
          <w:p w14:paraId="579CBC84"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177</w:t>
            </w:r>
          </w:p>
        </w:tc>
        <w:tc>
          <w:tcPr>
            <w:tcW w:w="1089" w:type="dxa"/>
            <w:noWrap/>
          </w:tcPr>
          <w:p w14:paraId="32F8E720" w14:textId="77777777" w:rsidR="00B7040E" w:rsidRPr="006D7F26"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6.2%</w:t>
            </w:r>
          </w:p>
        </w:tc>
        <w:tc>
          <w:tcPr>
            <w:tcW w:w="863" w:type="dxa"/>
            <w:noWrap/>
          </w:tcPr>
          <w:p w14:paraId="11C781EE"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4.4%</w:t>
            </w:r>
          </w:p>
        </w:tc>
        <w:tc>
          <w:tcPr>
            <w:tcW w:w="1150" w:type="dxa"/>
            <w:noWrap/>
          </w:tcPr>
          <w:p w14:paraId="2DD04FFE"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w:t>
            </w:r>
            <w:r>
              <w:rPr>
                <w:rFonts w:ascii="Arial" w:hAnsi="Arial" w:cs="Arial"/>
                <w:b/>
                <w:sz w:val="16"/>
                <w:szCs w:val="20"/>
              </w:rPr>
              <w:t>3</w:t>
            </w:r>
            <w:r w:rsidRPr="00FF2443">
              <w:rPr>
                <w:rFonts w:ascii="Arial" w:hAnsi="Arial" w:cs="Arial"/>
                <w:b/>
                <w:sz w:val="16"/>
                <w:szCs w:val="20"/>
              </w:rPr>
              <w:t>%</w:t>
            </w:r>
          </w:p>
        </w:tc>
      </w:tr>
      <w:tr w:rsidR="00B7040E" w:rsidRPr="00D9108F" w14:paraId="3BA95DA8" w14:textId="77777777" w:rsidTr="00602BA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hideMark/>
          </w:tcPr>
          <w:p w14:paraId="3E303E97" w14:textId="77777777" w:rsidR="00B7040E" w:rsidRPr="007941E3" w:rsidRDefault="00B7040E"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Ayuda a otros hogares</w:t>
            </w:r>
          </w:p>
        </w:tc>
        <w:tc>
          <w:tcPr>
            <w:tcW w:w="1007" w:type="dxa"/>
            <w:shd w:val="clear" w:color="auto" w:fill="auto"/>
            <w:noWrap/>
            <w:hideMark/>
          </w:tcPr>
          <w:p w14:paraId="5BDDEB43"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147</w:t>
            </w:r>
          </w:p>
        </w:tc>
        <w:tc>
          <w:tcPr>
            <w:tcW w:w="1053" w:type="dxa"/>
            <w:shd w:val="clear" w:color="auto" w:fill="auto"/>
            <w:noWrap/>
            <w:hideMark/>
          </w:tcPr>
          <w:p w14:paraId="6B976352"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Pr>
                <w:rFonts w:ascii="Arial" w:hAnsi="Arial" w:cs="Arial"/>
                <w:sz w:val="16"/>
                <w:szCs w:val="20"/>
              </w:rPr>
              <w:t>5.2</w:t>
            </w:r>
            <w:r w:rsidRPr="007941E3">
              <w:rPr>
                <w:rFonts w:ascii="Arial" w:hAnsi="Arial" w:cs="Arial"/>
                <w:sz w:val="16"/>
                <w:szCs w:val="20"/>
              </w:rPr>
              <w:t>%</w:t>
            </w:r>
          </w:p>
        </w:tc>
        <w:tc>
          <w:tcPr>
            <w:tcW w:w="1019" w:type="dxa"/>
            <w:shd w:val="clear" w:color="auto" w:fill="auto"/>
            <w:noWrap/>
            <w:hideMark/>
          </w:tcPr>
          <w:p w14:paraId="29CA35E7"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157</w:t>
            </w:r>
          </w:p>
        </w:tc>
        <w:tc>
          <w:tcPr>
            <w:tcW w:w="1089" w:type="dxa"/>
            <w:shd w:val="clear" w:color="auto" w:fill="auto"/>
            <w:noWrap/>
            <w:hideMark/>
          </w:tcPr>
          <w:p w14:paraId="4D82B529" w14:textId="77777777" w:rsidR="00B7040E" w:rsidRPr="007941E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5.5%</w:t>
            </w:r>
          </w:p>
        </w:tc>
        <w:tc>
          <w:tcPr>
            <w:tcW w:w="863" w:type="dxa"/>
            <w:shd w:val="clear" w:color="auto" w:fill="auto"/>
            <w:noWrap/>
            <w:hideMark/>
          </w:tcPr>
          <w:p w14:paraId="2A6CC25C"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7.3%</w:t>
            </w:r>
          </w:p>
        </w:tc>
        <w:tc>
          <w:tcPr>
            <w:tcW w:w="1150" w:type="dxa"/>
            <w:shd w:val="clear" w:color="auto" w:fill="auto"/>
            <w:noWrap/>
            <w:hideMark/>
          </w:tcPr>
          <w:p w14:paraId="2968FC72" w14:textId="77777777" w:rsidR="00B7040E" w:rsidRPr="00FF2443" w:rsidRDefault="00B7040E"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0.</w:t>
            </w:r>
            <w:r>
              <w:rPr>
                <w:rFonts w:ascii="Arial" w:hAnsi="Arial" w:cs="Arial"/>
                <w:sz w:val="16"/>
                <w:szCs w:val="20"/>
              </w:rPr>
              <w:t>4</w:t>
            </w:r>
            <w:r w:rsidRPr="00FF2443">
              <w:rPr>
                <w:rFonts w:ascii="Arial" w:hAnsi="Arial" w:cs="Arial"/>
                <w:sz w:val="16"/>
                <w:szCs w:val="20"/>
              </w:rPr>
              <w:t>%</w:t>
            </w:r>
          </w:p>
        </w:tc>
      </w:tr>
      <w:tr w:rsidR="00B7040E" w:rsidRPr="00D9108F" w14:paraId="1A90FE25" w14:textId="77777777" w:rsidTr="00602BAA">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6B7AD15E" w14:textId="77777777" w:rsidR="00B7040E" w:rsidRPr="007941E3" w:rsidRDefault="00B7040E"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Servicios comunitarios y voluntarios organizados.</w:t>
            </w:r>
          </w:p>
        </w:tc>
        <w:tc>
          <w:tcPr>
            <w:tcW w:w="1007" w:type="dxa"/>
            <w:noWrap/>
            <w:hideMark/>
          </w:tcPr>
          <w:p w14:paraId="61BEED18"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23</w:t>
            </w:r>
          </w:p>
        </w:tc>
        <w:tc>
          <w:tcPr>
            <w:tcW w:w="1053" w:type="dxa"/>
            <w:noWrap/>
            <w:hideMark/>
          </w:tcPr>
          <w:p w14:paraId="749AABED"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0.8%</w:t>
            </w:r>
          </w:p>
        </w:tc>
        <w:tc>
          <w:tcPr>
            <w:tcW w:w="1019" w:type="dxa"/>
            <w:noWrap/>
            <w:hideMark/>
          </w:tcPr>
          <w:p w14:paraId="6CC286C0"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Pr>
                <w:rFonts w:ascii="Arial" w:hAnsi="Arial" w:cs="Arial"/>
                <w:sz w:val="16"/>
                <w:szCs w:val="20"/>
              </w:rPr>
              <w:t>20</w:t>
            </w:r>
          </w:p>
        </w:tc>
        <w:tc>
          <w:tcPr>
            <w:tcW w:w="1089" w:type="dxa"/>
            <w:noWrap/>
            <w:hideMark/>
          </w:tcPr>
          <w:p w14:paraId="7DB86410" w14:textId="77777777" w:rsidR="00B7040E" w:rsidRPr="007941E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0.7%</w:t>
            </w:r>
          </w:p>
        </w:tc>
        <w:tc>
          <w:tcPr>
            <w:tcW w:w="863" w:type="dxa"/>
            <w:noWrap/>
            <w:hideMark/>
          </w:tcPr>
          <w:p w14:paraId="25E3C4CE"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-13.8%</w:t>
            </w:r>
          </w:p>
        </w:tc>
        <w:tc>
          <w:tcPr>
            <w:tcW w:w="1150" w:type="dxa"/>
            <w:noWrap/>
            <w:hideMark/>
          </w:tcPr>
          <w:p w14:paraId="2E01EA94" w14:textId="77777777" w:rsidR="00B7040E" w:rsidRPr="00FF2443" w:rsidRDefault="00B7040E"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-0.1%</w:t>
            </w:r>
          </w:p>
        </w:tc>
      </w:tr>
    </w:tbl>
    <w:p w14:paraId="477284C4" w14:textId="1D68846C" w:rsidR="00B7040E" w:rsidRDefault="00B7040E" w:rsidP="00B7040E">
      <w:pPr>
        <w:rPr>
          <w:rFonts w:ascii="Arial" w:hAnsi="Arial" w:cs="Arial"/>
          <w:sz w:val="16"/>
          <w:szCs w:val="16"/>
        </w:rPr>
      </w:pPr>
      <w:r>
        <w:rPr>
          <w:rFonts w:ascii="Arial" w:hAnsi="Arial" w:cs="Arial"/>
          <w:sz w:val="16"/>
          <w:szCs w:val="16"/>
        </w:rPr>
        <w:t>Nota: La suma de los parciales puede no coincidir con el total debido al redondeo.</w:t>
      </w:r>
    </w:p>
    <w:p w14:paraId="0F5C3D4E" w14:textId="77777777" w:rsidR="00B7040E" w:rsidRPr="00564713" w:rsidRDefault="00B7040E" w:rsidP="00B7040E">
      <w:pPr>
        <w:rPr>
          <w:rFonts w:ascii="Arial" w:hAnsi="Arial" w:cs="Arial"/>
          <w:sz w:val="16"/>
          <w:szCs w:val="16"/>
        </w:rPr>
      </w:pPr>
      <w:r w:rsidRPr="008341CA">
        <w:rPr>
          <w:rFonts w:ascii="Arial" w:hAnsi="Arial" w:cs="Arial"/>
          <w:sz w:val="16"/>
          <w:szCs w:val="16"/>
        </w:rPr>
        <w:t>Fuente: INEGI</w:t>
      </w:r>
    </w:p>
    <w:p w14:paraId="6B6223FA" w14:textId="77777777" w:rsidR="00B7040E" w:rsidRDefault="00B7040E" w:rsidP="00B7040E">
      <w:pPr>
        <w:ind w:right="-660"/>
        <w:jc w:val="both"/>
        <w:rPr>
          <w:rFonts w:ascii="Arial" w:hAnsi="Arial" w:cs="Arial"/>
        </w:rPr>
      </w:pPr>
    </w:p>
    <w:p w14:paraId="715F409B" w14:textId="48A5FDD2" w:rsidR="00B7040E" w:rsidRPr="00A77F1C" w:rsidRDefault="00B7040E" w:rsidP="00B7040E">
      <w:pPr>
        <w:ind w:left="-567" w:right="-660"/>
        <w:jc w:val="both"/>
        <w:rPr>
          <w:rFonts w:ascii="Arial" w:hAnsi="Arial" w:cs="Arial"/>
          <w:lang w:val="es-ES"/>
        </w:rPr>
      </w:pPr>
      <w:r w:rsidRPr="00A77F1C">
        <w:rPr>
          <w:rFonts w:ascii="Arial" w:hAnsi="Arial" w:cs="Arial"/>
        </w:rPr>
        <w:t>El valor económico neto</w:t>
      </w:r>
      <w:r w:rsidRPr="00A77F1C">
        <w:rPr>
          <w:rStyle w:val="Refdenotaalpie"/>
          <w:rFonts w:ascii="Arial" w:hAnsi="Arial" w:cs="Arial"/>
        </w:rPr>
        <w:footnoteReference w:id="3"/>
      </w:r>
      <w:r w:rsidRPr="00A77F1C">
        <w:rPr>
          <w:rFonts w:ascii="Arial" w:hAnsi="Arial" w:cs="Arial"/>
        </w:rPr>
        <w:t xml:space="preserve"> per cápita reportó un incremento de 11.1% respecto a 2019</w:t>
      </w:r>
      <w:r w:rsidR="007C49DE" w:rsidRPr="00A77F1C">
        <w:rPr>
          <w:rFonts w:ascii="Arial" w:hAnsi="Arial" w:cs="Arial"/>
        </w:rPr>
        <w:t xml:space="preserve"> y</w:t>
      </w:r>
      <w:r w:rsidRPr="00A77F1C">
        <w:rPr>
          <w:rFonts w:ascii="Arial" w:hAnsi="Arial" w:cs="Arial"/>
        </w:rPr>
        <w:t xml:space="preserve"> alcanz</w:t>
      </w:r>
      <w:r w:rsidR="007C49DE" w:rsidRPr="00A77F1C">
        <w:rPr>
          <w:rFonts w:ascii="Arial" w:hAnsi="Arial" w:cs="Arial"/>
        </w:rPr>
        <w:t>ó</w:t>
      </w:r>
      <w:r w:rsidRPr="00A77F1C">
        <w:rPr>
          <w:rFonts w:ascii="Arial" w:hAnsi="Arial" w:cs="Arial"/>
        </w:rPr>
        <w:t xml:space="preserve"> los 49 437 pesos por persona. Cada mujer realizó trabajo no remunerado en labores domésticas y de cuidados equivalentes a 69 128 pesos anuales, mientras que cada hombre realizó actividades similares equivalentes a 27 175 pesos. </w:t>
      </w:r>
    </w:p>
    <w:p w14:paraId="6E3E799C" w14:textId="77777777" w:rsidR="00B7040E" w:rsidRPr="00A77F1C" w:rsidRDefault="00B7040E" w:rsidP="00B7040E">
      <w:pPr>
        <w:autoSpaceDE w:val="0"/>
        <w:autoSpaceDN w:val="0"/>
        <w:adjustRightInd w:val="0"/>
        <w:ind w:right="-660"/>
        <w:jc w:val="both"/>
        <w:rPr>
          <w:rFonts w:ascii="Arial" w:hAnsi="Arial" w:cs="Arial"/>
        </w:rPr>
      </w:pPr>
    </w:p>
    <w:p w14:paraId="6DCC46E3" w14:textId="21E1F149" w:rsidR="00B7040E" w:rsidRPr="00A77F1C" w:rsidRDefault="001F644F" w:rsidP="00B7040E">
      <w:pPr>
        <w:autoSpaceDE w:val="0"/>
        <w:autoSpaceDN w:val="0"/>
        <w:adjustRightInd w:val="0"/>
        <w:ind w:left="-567" w:right="-660"/>
        <w:jc w:val="both"/>
        <w:rPr>
          <w:rFonts w:ascii="Arial" w:hAnsi="Arial" w:cs="Arial"/>
        </w:rPr>
      </w:pPr>
      <w:r>
        <w:rPr>
          <w:rFonts w:ascii="Arial" w:hAnsi="Arial" w:cs="Arial"/>
        </w:rPr>
        <w:t>Como parte de estudios complementarios, se observa que e</w:t>
      </w:r>
      <w:r w:rsidR="00B7040E" w:rsidRPr="00A77F1C">
        <w:rPr>
          <w:rFonts w:ascii="Arial" w:hAnsi="Arial" w:cs="Arial"/>
        </w:rPr>
        <w:t xml:space="preserve">l valor de las labores domésticas y de cuidados no remunerados realizados por </w:t>
      </w:r>
      <w:r w:rsidR="00EE19DA">
        <w:rPr>
          <w:rFonts w:ascii="Arial" w:hAnsi="Arial" w:cs="Arial"/>
        </w:rPr>
        <w:t>niños</w:t>
      </w:r>
      <w:r w:rsidR="00B7040E" w:rsidRPr="00A77F1C">
        <w:rPr>
          <w:rFonts w:ascii="Arial" w:hAnsi="Arial" w:cs="Arial"/>
        </w:rPr>
        <w:t xml:space="preserve"> de entre 5 y 11 años de edad reportó un monto equivalente a 0.5% del PIB del país</w:t>
      </w:r>
      <w:r w:rsidR="00233D34">
        <w:rPr>
          <w:rFonts w:ascii="Arial" w:hAnsi="Arial" w:cs="Arial"/>
        </w:rPr>
        <w:t>:</w:t>
      </w:r>
      <w:r w:rsidR="00B7040E" w:rsidRPr="00A77F1C">
        <w:rPr>
          <w:rFonts w:ascii="Arial" w:hAnsi="Arial" w:cs="Arial"/>
        </w:rPr>
        <w:t xml:space="preserve"> 51.4% fue aportado por niñas y 48.6% por niños. </w:t>
      </w:r>
    </w:p>
    <w:p w14:paraId="50C85DFC" w14:textId="77777777" w:rsidR="00B7040E" w:rsidRPr="00A77F1C" w:rsidRDefault="00B7040E" w:rsidP="00B7040E">
      <w:pPr>
        <w:autoSpaceDE w:val="0"/>
        <w:autoSpaceDN w:val="0"/>
        <w:adjustRightInd w:val="0"/>
        <w:ind w:left="-567" w:right="-660"/>
        <w:jc w:val="both"/>
        <w:rPr>
          <w:rFonts w:ascii="Arial" w:hAnsi="Arial" w:cs="Arial"/>
        </w:rPr>
      </w:pPr>
    </w:p>
    <w:p w14:paraId="31CA7F90" w14:textId="08B84890" w:rsidR="00B7040E" w:rsidRPr="00A77F1C" w:rsidRDefault="007C49DE" w:rsidP="00B7040E">
      <w:pPr>
        <w:autoSpaceDE w:val="0"/>
        <w:autoSpaceDN w:val="0"/>
        <w:adjustRightInd w:val="0"/>
        <w:ind w:left="-567" w:right="-660"/>
        <w:jc w:val="both"/>
        <w:rPr>
          <w:rFonts w:ascii="Arial" w:hAnsi="Arial" w:cs="Arial"/>
        </w:rPr>
      </w:pPr>
      <w:r w:rsidRPr="00A77F1C">
        <w:rPr>
          <w:rFonts w:ascii="Arial" w:hAnsi="Arial" w:cs="Arial"/>
        </w:rPr>
        <w:t>E</w:t>
      </w:r>
      <w:r w:rsidR="00B7040E" w:rsidRPr="00A77F1C">
        <w:rPr>
          <w:rFonts w:ascii="Arial" w:hAnsi="Arial" w:cs="Arial"/>
        </w:rPr>
        <w:t>l valor económico del trabajo no remunerado en la producción de bienes para</w:t>
      </w:r>
      <w:r w:rsidR="00B7040E" w:rsidRPr="00A77F1C">
        <w:rPr>
          <w:rFonts w:ascii="Times New Roman" w:eastAsiaTheme="minorHAnsi" w:hAnsi="Times New Roman" w:cs="Times New Roman"/>
          <w:lang w:eastAsia="en-US"/>
        </w:rPr>
        <w:t xml:space="preserve"> </w:t>
      </w:r>
      <w:r w:rsidR="00B7040E" w:rsidRPr="00A77F1C">
        <w:rPr>
          <w:rFonts w:ascii="Arial" w:hAnsi="Arial" w:cs="Arial"/>
        </w:rPr>
        <w:t xml:space="preserve">autoconsumo reportó un monto equivalente a 1.4% del PIB nacional, el cual es realizado en 56.7% por hombres y </w:t>
      </w:r>
      <w:r w:rsidRPr="00A77F1C">
        <w:rPr>
          <w:rFonts w:ascii="Arial" w:hAnsi="Arial" w:cs="Arial"/>
        </w:rPr>
        <w:t>en</w:t>
      </w:r>
      <w:r w:rsidR="00B7040E" w:rsidRPr="00A77F1C">
        <w:rPr>
          <w:rFonts w:ascii="Arial" w:hAnsi="Arial" w:cs="Arial"/>
        </w:rPr>
        <w:t xml:space="preserve"> 43.3% por mujeres. </w:t>
      </w:r>
    </w:p>
    <w:p w14:paraId="408C8A2F" w14:textId="77777777" w:rsidR="00B7040E" w:rsidRPr="00A77F1C" w:rsidRDefault="00B7040E" w:rsidP="00B7040E">
      <w:pPr>
        <w:pStyle w:val="Textoindependiente"/>
        <w:ind w:left="-567" w:right="-660"/>
        <w:jc w:val="center"/>
        <w:rPr>
          <w:rFonts w:ascii="Arial" w:hAnsi="Arial" w:cs="Arial"/>
          <w:b/>
          <w:iCs/>
          <w:smallCaps/>
          <w:lang w:val="es-MX"/>
        </w:rPr>
      </w:pPr>
    </w:p>
    <w:p w14:paraId="6A9E02DD" w14:textId="20DA0475" w:rsidR="00B7040E" w:rsidRPr="00A77F1C" w:rsidDel="00871A6B" w:rsidRDefault="00B7040E" w:rsidP="00B7040E">
      <w:pPr>
        <w:autoSpaceDE w:val="0"/>
        <w:autoSpaceDN w:val="0"/>
        <w:adjustRightInd w:val="0"/>
        <w:ind w:left="-567" w:right="-660"/>
        <w:jc w:val="both"/>
        <w:rPr>
          <w:rFonts w:ascii="Arial" w:hAnsi="Arial" w:cs="Arial"/>
        </w:rPr>
      </w:pPr>
      <w:r w:rsidRPr="00A77F1C">
        <w:rPr>
          <w:rFonts w:ascii="Arial" w:hAnsi="Arial" w:cs="Arial"/>
        </w:rPr>
        <w:t>L</w:t>
      </w:r>
      <w:r w:rsidRPr="00A77F1C" w:rsidDel="00871A6B">
        <w:rPr>
          <w:rFonts w:ascii="Arial" w:hAnsi="Arial" w:cs="Arial"/>
        </w:rPr>
        <w:t>os hombres destinaron 5.8 horas semanales en la producción de bienes para autoconsumo, mientras que las mujeres destinaron 4.6 horas. Cada niña de entre 5 y 11 años destinó en promedio 5.5 horas a la semana a las labores domésticas y de cuidados del hogar, mientras que los niños colaboraron con 5.1 horas en el mismo periodo.</w:t>
      </w:r>
    </w:p>
    <w:p w14:paraId="76BA7AD3" w14:textId="6B06F460" w:rsidR="00B7040E" w:rsidRPr="007C49DE" w:rsidRDefault="00B7040E" w:rsidP="00B7040E">
      <w:pPr>
        <w:autoSpaceDE w:val="0"/>
        <w:autoSpaceDN w:val="0"/>
        <w:adjustRightInd w:val="0"/>
        <w:ind w:left="-567" w:right="-660"/>
        <w:jc w:val="both"/>
        <w:rPr>
          <w:rFonts w:ascii="Arial" w:hAnsi="Arial" w:cs="Arial"/>
          <w:sz w:val="23"/>
          <w:szCs w:val="23"/>
        </w:rPr>
      </w:pPr>
    </w:p>
    <w:p w14:paraId="04D9ED4E" w14:textId="7E2E8870" w:rsidR="00B7040E" w:rsidRPr="00A77F1C" w:rsidRDefault="00B7040E" w:rsidP="00B7040E">
      <w:pPr>
        <w:autoSpaceDE w:val="0"/>
        <w:autoSpaceDN w:val="0"/>
        <w:adjustRightInd w:val="0"/>
        <w:ind w:left="-567" w:right="-660"/>
        <w:jc w:val="center"/>
        <w:rPr>
          <w:rFonts w:ascii="Arial" w:hAnsi="Arial" w:cs="Arial"/>
          <w:b/>
          <w:sz w:val="23"/>
          <w:szCs w:val="23"/>
        </w:rPr>
      </w:pPr>
      <w:r w:rsidRPr="00A77F1C">
        <w:rPr>
          <w:rFonts w:ascii="Arial" w:hAnsi="Arial" w:cs="Arial"/>
          <w:b/>
          <w:sz w:val="23"/>
          <w:szCs w:val="23"/>
        </w:rPr>
        <w:t>Se anexa nota técnica</w:t>
      </w:r>
    </w:p>
    <w:p w14:paraId="5A353276" w14:textId="77777777" w:rsidR="00B7040E" w:rsidRPr="007C49DE" w:rsidRDefault="00B7040E" w:rsidP="00B7040E">
      <w:pPr>
        <w:autoSpaceDE w:val="0"/>
        <w:autoSpaceDN w:val="0"/>
        <w:adjustRightInd w:val="0"/>
        <w:ind w:left="-567" w:right="-660"/>
        <w:jc w:val="center"/>
        <w:rPr>
          <w:rFonts w:ascii="Arial" w:hAnsi="Arial" w:cs="Arial"/>
          <w:sz w:val="23"/>
          <w:szCs w:val="23"/>
        </w:rPr>
      </w:pPr>
    </w:p>
    <w:p w14:paraId="0044A9B6" w14:textId="77777777" w:rsidR="00B7040E" w:rsidRPr="00EE19DA" w:rsidRDefault="00B7040E" w:rsidP="00B7040E">
      <w:pPr>
        <w:pStyle w:val="NormalWeb"/>
        <w:spacing w:before="0" w:beforeAutospacing="0" w:after="0" w:afterAutospacing="0"/>
        <w:ind w:left="-426" w:right="-518"/>
        <w:contextualSpacing/>
        <w:jc w:val="center"/>
        <w:rPr>
          <w:rFonts w:ascii="Arial" w:hAnsi="Arial" w:cs="Arial"/>
          <w:sz w:val="22"/>
          <w:szCs w:val="22"/>
        </w:rPr>
      </w:pPr>
      <w:r w:rsidRPr="00EE19DA">
        <w:rPr>
          <w:rFonts w:ascii="Arial" w:hAnsi="Arial" w:cs="Arial"/>
          <w:sz w:val="22"/>
          <w:szCs w:val="22"/>
        </w:rPr>
        <w:t xml:space="preserve">Para consultas de medios y periodistas, contactar a: </w:t>
      </w:r>
      <w:hyperlink r:id="rId8" w:history="1">
        <w:r w:rsidRPr="00EE19DA">
          <w:rPr>
            <w:rStyle w:val="Hipervnculo"/>
            <w:rFonts w:ascii="Arial" w:hAnsi="Arial" w:cs="Arial"/>
            <w:sz w:val="22"/>
            <w:szCs w:val="22"/>
          </w:rPr>
          <w:t>comunicacionsocial@inegi.org.mx</w:t>
        </w:r>
      </w:hyperlink>
      <w:r w:rsidRPr="00EE19DA">
        <w:rPr>
          <w:rFonts w:ascii="Arial" w:hAnsi="Arial" w:cs="Arial"/>
          <w:sz w:val="22"/>
          <w:szCs w:val="22"/>
        </w:rPr>
        <w:t xml:space="preserve"> </w:t>
      </w:r>
    </w:p>
    <w:p w14:paraId="652F5BE5" w14:textId="77777777" w:rsidR="00B7040E" w:rsidRPr="00EE19DA" w:rsidRDefault="00B7040E" w:rsidP="00B7040E">
      <w:pPr>
        <w:pStyle w:val="NormalWeb"/>
        <w:spacing w:before="0" w:beforeAutospacing="0" w:after="0" w:afterAutospacing="0"/>
        <w:ind w:left="-426" w:right="-518"/>
        <w:contextualSpacing/>
        <w:jc w:val="center"/>
        <w:rPr>
          <w:rFonts w:ascii="Arial" w:hAnsi="Arial" w:cs="Arial"/>
          <w:sz w:val="22"/>
          <w:szCs w:val="22"/>
        </w:rPr>
      </w:pPr>
      <w:r w:rsidRPr="00EE19DA">
        <w:rPr>
          <w:rFonts w:ascii="Arial" w:hAnsi="Arial" w:cs="Arial"/>
          <w:sz w:val="22"/>
          <w:szCs w:val="22"/>
        </w:rPr>
        <w:t xml:space="preserve">o llamar al teléfono (55) 52-78-10-00, </w:t>
      </w:r>
      <w:proofErr w:type="spellStart"/>
      <w:r w:rsidRPr="00EE19DA">
        <w:rPr>
          <w:rFonts w:ascii="Arial" w:hAnsi="Arial" w:cs="Arial"/>
          <w:sz w:val="22"/>
          <w:szCs w:val="22"/>
        </w:rPr>
        <w:t>exts</w:t>
      </w:r>
      <w:proofErr w:type="spellEnd"/>
      <w:r w:rsidRPr="00EE19DA">
        <w:rPr>
          <w:rFonts w:ascii="Arial" w:hAnsi="Arial" w:cs="Arial"/>
          <w:sz w:val="22"/>
          <w:szCs w:val="22"/>
        </w:rPr>
        <w:t>. 1134, 1260 y 1241.</w:t>
      </w:r>
    </w:p>
    <w:p w14:paraId="4A5D348A" w14:textId="77777777" w:rsidR="00B7040E" w:rsidRDefault="00B7040E" w:rsidP="00B7040E">
      <w:pPr>
        <w:ind w:left="-425" w:right="-516"/>
        <w:contextualSpacing/>
        <w:jc w:val="center"/>
        <w:rPr>
          <w:noProof/>
        </w:rPr>
        <w:sectPr w:rsidR="00B7040E" w:rsidSect="00B7040E">
          <w:headerReference w:type="default" r:id="rId9"/>
          <w:footerReference w:type="default" r:id="rId10"/>
          <w:pgSz w:w="12240" w:h="15840"/>
          <w:pgMar w:top="1843" w:right="1701" w:bottom="851" w:left="1701" w:header="142" w:footer="436" w:gutter="0"/>
          <w:cols w:space="708"/>
          <w:docGrid w:linePitch="360"/>
        </w:sectPr>
      </w:pPr>
      <w:r w:rsidRPr="00FF1218">
        <w:rPr>
          <w:noProof/>
        </w:rPr>
        <w:drawing>
          <wp:inline distT="0" distB="0" distL="0" distR="0" wp14:anchorId="74B57470" wp14:editId="7040D283">
            <wp:extent cx="274710" cy="276026"/>
            <wp:effectExtent l="0" t="0" r="0" b="0"/>
            <wp:docPr id="35" name="Imagen 3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217" cy="280554"/>
                    </a:xfrm>
                    <a:prstGeom prst="rect">
                      <a:avLst/>
                    </a:prstGeom>
                    <a:noFill/>
                    <a:ln>
                      <a:noFill/>
                    </a:ln>
                  </pic:spPr>
                </pic:pic>
              </a:graphicData>
            </a:graphic>
          </wp:inline>
        </w:drawing>
      </w:r>
      <w:r>
        <w:rPr>
          <w:noProof/>
        </w:rPr>
        <w:t xml:space="preserve"> </w:t>
      </w:r>
      <w:r w:rsidRPr="00FF1218">
        <w:rPr>
          <w:noProof/>
        </w:rPr>
        <w:drawing>
          <wp:inline distT="0" distB="0" distL="0" distR="0" wp14:anchorId="01D8E61A" wp14:editId="79002652">
            <wp:extent cx="274710" cy="274710"/>
            <wp:effectExtent l="0" t="0" r="0" b="0"/>
            <wp:docPr id="36" name="Imagen 3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42" cy="284142"/>
                    </a:xfrm>
                    <a:prstGeom prst="rect">
                      <a:avLst/>
                    </a:prstGeom>
                    <a:noFill/>
                    <a:ln>
                      <a:noFill/>
                    </a:ln>
                  </pic:spPr>
                </pic:pic>
              </a:graphicData>
            </a:graphic>
          </wp:inline>
        </w:drawing>
      </w:r>
      <w:r>
        <w:rPr>
          <w:noProof/>
        </w:rPr>
        <w:t xml:space="preserve"> </w:t>
      </w:r>
      <w:r w:rsidRPr="00FF1218">
        <w:rPr>
          <w:noProof/>
        </w:rPr>
        <w:drawing>
          <wp:inline distT="0" distB="0" distL="0" distR="0" wp14:anchorId="15CAFE72" wp14:editId="27902020">
            <wp:extent cx="270265" cy="270265"/>
            <wp:effectExtent l="0" t="0" r="0" b="0"/>
            <wp:docPr id="37" name="Imagen 37"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27" cy="274927"/>
                    </a:xfrm>
                    <a:prstGeom prst="rect">
                      <a:avLst/>
                    </a:prstGeom>
                    <a:noFill/>
                    <a:ln>
                      <a:noFill/>
                    </a:ln>
                  </pic:spPr>
                </pic:pic>
              </a:graphicData>
            </a:graphic>
          </wp:inline>
        </w:drawing>
      </w:r>
      <w:r>
        <w:rPr>
          <w:noProof/>
        </w:rPr>
        <w:t xml:space="preserve"> </w:t>
      </w:r>
      <w:r w:rsidRPr="00FF1218">
        <w:rPr>
          <w:noProof/>
        </w:rPr>
        <w:drawing>
          <wp:inline distT="0" distB="0" distL="0" distR="0" wp14:anchorId="5F2D34C1" wp14:editId="644DB4BD">
            <wp:extent cx="261212" cy="261212"/>
            <wp:effectExtent l="0" t="0" r="5715" b="5715"/>
            <wp:docPr id="38" name="Imagen 38"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367" cy="268367"/>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141BB4B1" wp14:editId="05EFB1B6">
            <wp:extent cx="2286000" cy="274320"/>
            <wp:effectExtent l="0" t="0" r="0" b="0"/>
            <wp:docPr id="39" name="Imagen 3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6B0F15D" w14:textId="6D283ECB" w:rsidR="005966B9" w:rsidRDefault="005966B9" w:rsidP="005966B9">
      <w:pPr>
        <w:ind w:left="-425" w:right="-516"/>
        <w:contextualSpacing/>
        <w:jc w:val="center"/>
        <w:rPr>
          <w:noProof/>
        </w:rPr>
      </w:pPr>
    </w:p>
    <w:p w14:paraId="6564626B" w14:textId="00010D57" w:rsidR="00994BB9" w:rsidRPr="008341CA" w:rsidRDefault="00C1453E" w:rsidP="00C1453E">
      <w:pPr>
        <w:pStyle w:val="Ttulo2"/>
        <w:tabs>
          <w:tab w:val="left" w:pos="1276"/>
        </w:tabs>
        <w:spacing w:before="0" w:after="120"/>
        <w:jc w:val="center"/>
        <w:rPr>
          <w:rFonts w:ascii="Arial" w:hAnsi="Arial" w:cs="Arial"/>
          <w:b w:val="0"/>
          <w:i w:val="0"/>
          <w:color w:val="000000"/>
        </w:rPr>
      </w:pPr>
      <w:r w:rsidRPr="008341CA">
        <w:rPr>
          <w:rFonts w:ascii="Arial" w:hAnsi="Arial" w:cs="Arial"/>
          <w:i w:val="0"/>
          <w:color w:val="000000"/>
        </w:rPr>
        <w:t>N</w:t>
      </w:r>
      <w:r w:rsidR="00994BB9" w:rsidRPr="008341CA">
        <w:rPr>
          <w:rFonts w:ascii="Arial" w:hAnsi="Arial" w:cs="Arial"/>
          <w:i w:val="0"/>
          <w:color w:val="000000"/>
        </w:rPr>
        <w:t>OTA TÉCNICA</w:t>
      </w:r>
    </w:p>
    <w:p w14:paraId="57207E82" w14:textId="77777777" w:rsidR="00ED71F9" w:rsidRPr="008341CA" w:rsidRDefault="00ED71F9" w:rsidP="00ED71F9">
      <w:pPr>
        <w:pStyle w:val="Profesin"/>
        <w:spacing w:before="60"/>
        <w:outlineLvl w:val="0"/>
        <w:rPr>
          <w:rFonts w:ascii="Arial" w:hAnsi="Arial" w:cs="Arial"/>
          <w:sz w:val="24"/>
          <w:szCs w:val="24"/>
          <w:lang w:val="es-MX"/>
        </w:rPr>
      </w:pPr>
      <w:r w:rsidRPr="008341CA">
        <w:rPr>
          <w:rFonts w:ascii="Arial" w:hAnsi="Arial" w:cs="Arial"/>
          <w:sz w:val="24"/>
          <w:szCs w:val="24"/>
          <w:lang w:val="es-MX"/>
        </w:rPr>
        <w:t>SISTEMA DE CUENTAS NACIONALES DE MÉXICO</w:t>
      </w:r>
    </w:p>
    <w:p w14:paraId="14A22C27" w14:textId="77777777" w:rsidR="00ED71F9" w:rsidRPr="008341CA" w:rsidRDefault="00ED71F9" w:rsidP="00ED71F9">
      <w:pPr>
        <w:pStyle w:val="Profesin"/>
        <w:outlineLvl w:val="0"/>
        <w:rPr>
          <w:rFonts w:ascii="Arial" w:hAnsi="Arial" w:cs="Arial"/>
          <w:sz w:val="24"/>
          <w:szCs w:val="24"/>
          <w:lang w:val="es-MX"/>
        </w:rPr>
      </w:pPr>
      <w:r w:rsidRPr="008341CA">
        <w:rPr>
          <w:rFonts w:ascii="Arial" w:hAnsi="Arial" w:cs="Arial"/>
          <w:sz w:val="24"/>
          <w:szCs w:val="24"/>
          <w:lang w:val="es-MX"/>
        </w:rPr>
        <w:t>CUENTA</w:t>
      </w:r>
      <w:r w:rsidR="00CF29A6" w:rsidRPr="008341CA">
        <w:rPr>
          <w:rFonts w:ascii="Arial" w:hAnsi="Arial" w:cs="Arial"/>
          <w:sz w:val="24"/>
          <w:szCs w:val="24"/>
          <w:lang w:val="es-MX"/>
        </w:rPr>
        <w:t xml:space="preserve"> </w:t>
      </w:r>
      <w:r w:rsidRPr="008341CA">
        <w:rPr>
          <w:rFonts w:ascii="Arial" w:hAnsi="Arial" w:cs="Arial"/>
          <w:sz w:val="24"/>
          <w:szCs w:val="24"/>
          <w:lang w:val="es-MX"/>
        </w:rPr>
        <w:t>S</w:t>
      </w:r>
      <w:r w:rsidR="00426420" w:rsidRPr="008341CA">
        <w:rPr>
          <w:rFonts w:ascii="Arial" w:hAnsi="Arial" w:cs="Arial"/>
          <w:sz w:val="24"/>
          <w:szCs w:val="24"/>
          <w:lang w:val="es-MX"/>
        </w:rPr>
        <w:t xml:space="preserve">ATÉLITE DEL TRABAJO NO REMUNERADO DE LOS HOGARES </w:t>
      </w:r>
      <w:r w:rsidRPr="008341CA">
        <w:rPr>
          <w:rFonts w:ascii="Arial" w:hAnsi="Arial" w:cs="Arial"/>
          <w:sz w:val="24"/>
          <w:szCs w:val="24"/>
          <w:lang w:val="es-MX"/>
        </w:rPr>
        <w:t xml:space="preserve">DE </w:t>
      </w:r>
      <w:r w:rsidR="00CF29A6" w:rsidRPr="008341CA">
        <w:rPr>
          <w:rFonts w:ascii="Arial" w:hAnsi="Arial" w:cs="Arial"/>
          <w:sz w:val="24"/>
          <w:szCs w:val="24"/>
          <w:lang w:val="es-MX"/>
        </w:rPr>
        <w:t xml:space="preserve">MÉXICO, </w:t>
      </w:r>
      <w:r w:rsidRPr="008341CA">
        <w:rPr>
          <w:rFonts w:ascii="Arial" w:hAnsi="Arial" w:cs="Arial"/>
          <w:sz w:val="24"/>
          <w:szCs w:val="24"/>
          <w:lang w:val="es-MX"/>
        </w:rPr>
        <w:t>20</w:t>
      </w:r>
      <w:r w:rsidR="002F2271" w:rsidRPr="008341CA">
        <w:rPr>
          <w:rFonts w:ascii="Arial" w:hAnsi="Arial" w:cs="Arial"/>
          <w:sz w:val="24"/>
          <w:szCs w:val="24"/>
          <w:lang w:val="es-MX"/>
        </w:rPr>
        <w:t>20</w:t>
      </w:r>
    </w:p>
    <w:p w14:paraId="2C848F5D" w14:textId="77777777" w:rsidR="00994BB9" w:rsidRPr="008341CA" w:rsidRDefault="00994BB9" w:rsidP="00ED71F9">
      <w:pPr>
        <w:pStyle w:val="Textodebloque1"/>
        <w:tabs>
          <w:tab w:val="left" w:pos="0"/>
          <w:tab w:val="left" w:pos="8222"/>
        </w:tabs>
        <w:spacing w:before="0"/>
        <w:ind w:left="0" w:right="618" w:firstLine="0"/>
        <w:rPr>
          <w:rFonts w:ascii="Arial" w:hAnsi="Arial" w:cs="Arial"/>
          <w:i/>
          <w:iCs/>
          <w:smallCaps/>
          <w:sz w:val="24"/>
          <w:szCs w:val="24"/>
          <w:lang w:val="es-MX"/>
        </w:rPr>
      </w:pPr>
    </w:p>
    <w:p w14:paraId="747CA94A" w14:textId="77777777" w:rsidR="00994BB9" w:rsidRPr="008341CA" w:rsidRDefault="00994BB9" w:rsidP="00ED71F9">
      <w:pPr>
        <w:pStyle w:val="Textodebloque1"/>
        <w:tabs>
          <w:tab w:val="left" w:pos="0"/>
          <w:tab w:val="left" w:pos="8222"/>
        </w:tabs>
        <w:spacing w:before="0"/>
        <w:ind w:left="0" w:right="618" w:firstLine="0"/>
        <w:rPr>
          <w:rFonts w:ascii="Arial" w:hAnsi="Arial" w:cs="Arial"/>
          <w:i/>
          <w:iCs/>
          <w:smallCaps/>
          <w:sz w:val="24"/>
          <w:szCs w:val="24"/>
          <w:lang w:val="es-MX"/>
        </w:rPr>
      </w:pPr>
    </w:p>
    <w:p w14:paraId="6D777929" w14:textId="77777777" w:rsidR="00ED71F9" w:rsidRPr="008341CA" w:rsidRDefault="00ED71F9" w:rsidP="00ED71F9">
      <w:pPr>
        <w:pStyle w:val="Textodebloque1"/>
        <w:tabs>
          <w:tab w:val="left" w:pos="0"/>
          <w:tab w:val="left" w:pos="8222"/>
        </w:tabs>
        <w:spacing w:before="0"/>
        <w:ind w:left="0" w:right="618" w:firstLine="0"/>
        <w:rPr>
          <w:rFonts w:ascii="Arial" w:hAnsi="Arial" w:cs="Arial"/>
          <w:i/>
          <w:iCs/>
          <w:smallCaps/>
          <w:sz w:val="24"/>
          <w:szCs w:val="24"/>
          <w:lang w:val="es-MX"/>
        </w:rPr>
      </w:pPr>
      <w:r w:rsidRPr="008341CA">
        <w:rPr>
          <w:rFonts w:ascii="Arial" w:hAnsi="Arial" w:cs="Arial"/>
          <w:i/>
          <w:iCs/>
          <w:smallCaps/>
          <w:sz w:val="24"/>
          <w:szCs w:val="24"/>
          <w:lang w:val="es-MX"/>
        </w:rPr>
        <w:t>Aspectos Generales</w:t>
      </w:r>
    </w:p>
    <w:p w14:paraId="1B700EB6" w14:textId="77777777" w:rsidR="000314F8" w:rsidRDefault="000314F8" w:rsidP="007C585B">
      <w:pPr>
        <w:spacing w:before="120"/>
        <w:jc w:val="both"/>
        <w:rPr>
          <w:rFonts w:ascii="Arial" w:hAnsi="Arial" w:cs="Arial"/>
        </w:rPr>
      </w:pPr>
    </w:p>
    <w:p w14:paraId="34F1167D" w14:textId="40FEEB7B" w:rsidR="007C585B" w:rsidRPr="007C585B" w:rsidRDefault="007C585B" w:rsidP="007C585B">
      <w:pPr>
        <w:spacing w:before="120"/>
        <w:jc w:val="both"/>
        <w:rPr>
          <w:rFonts w:ascii="Arial" w:eastAsia="Times New Roman" w:hAnsi="Arial" w:cs="Times New Roman"/>
        </w:rPr>
      </w:pPr>
      <w:r w:rsidRPr="008341CA">
        <w:rPr>
          <w:rFonts w:ascii="Arial" w:hAnsi="Arial" w:cs="Arial"/>
        </w:rPr>
        <w:t xml:space="preserve">El Instituto Nacional de Estadística y Geografía (INEGI), </w:t>
      </w:r>
      <w:r w:rsidRPr="007C585B">
        <w:rPr>
          <w:rFonts w:ascii="Arial" w:eastAsia="Times New Roman" w:hAnsi="Arial" w:cs="Times New Roman"/>
        </w:rPr>
        <w:t>presenta</w:t>
      </w:r>
      <w:r w:rsidRPr="008341CA">
        <w:rPr>
          <w:rFonts w:ascii="Arial" w:eastAsia="Times New Roman" w:hAnsi="Arial" w:cs="Times New Roman"/>
        </w:rPr>
        <w:t xml:space="preserve"> los resultados de la actualización de</w:t>
      </w:r>
      <w:r w:rsidRPr="007C585B">
        <w:rPr>
          <w:rFonts w:ascii="Arial" w:eastAsia="Times New Roman" w:hAnsi="Arial" w:cs="Times New Roman"/>
        </w:rPr>
        <w:t xml:space="preserve"> la Cuenta </w:t>
      </w:r>
      <w:r w:rsidR="00EE19DA">
        <w:rPr>
          <w:rFonts w:ascii="Arial" w:eastAsia="Times New Roman" w:hAnsi="Arial" w:cs="Times New Roman"/>
        </w:rPr>
        <w:t>S</w:t>
      </w:r>
      <w:r w:rsidRPr="007C585B">
        <w:rPr>
          <w:rFonts w:ascii="Arial" w:eastAsia="Times New Roman" w:hAnsi="Arial" w:cs="Times New Roman"/>
        </w:rPr>
        <w:t xml:space="preserve">atélite del </w:t>
      </w:r>
      <w:r w:rsidR="00EE19DA">
        <w:rPr>
          <w:rFonts w:ascii="Arial" w:eastAsia="Times New Roman" w:hAnsi="Arial" w:cs="Times New Roman"/>
        </w:rPr>
        <w:t>T</w:t>
      </w:r>
      <w:r w:rsidRPr="007C585B">
        <w:rPr>
          <w:rFonts w:ascii="Arial" w:eastAsia="Times New Roman" w:hAnsi="Arial" w:cs="Times New Roman"/>
        </w:rPr>
        <w:t xml:space="preserve">rabajo </w:t>
      </w:r>
      <w:r w:rsidR="00EE19DA">
        <w:rPr>
          <w:rFonts w:ascii="Arial" w:eastAsia="Times New Roman" w:hAnsi="Arial" w:cs="Times New Roman"/>
        </w:rPr>
        <w:t>N</w:t>
      </w:r>
      <w:r w:rsidRPr="007C585B">
        <w:rPr>
          <w:rFonts w:ascii="Arial" w:eastAsia="Times New Roman" w:hAnsi="Arial" w:cs="Times New Roman"/>
        </w:rPr>
        <w:t xml:space="preserve">o </w:t>
      </w:r>
      <w:r w:rsidR="00EE19DA">
        <w:rPr>
          <w:rFonts w:ascii="Arial" w:eastAsia="Times New Roman" w:hAnsi="Arial" w:cs="Times New Roman"/>
        </w:rPr>
        <w:t>R</w:t>
      </w:r>
      <w:r w:rsidRPr="007C585B">
        <w:rPr>
          <w:rFonts w:ascii="Arial" w:eastAsia="Times New Roman" w:hAnsi="Arial" w:cs="Times New Roman"/>
        </w:rPr>
        <w:t xml:space="preserve">emunerado de los </w:t>
      </w:r>
      <w:r w:rsidR="00EE19DA">
        <w:rPr>
          <w:rFonts w:ascii="Arial" w:eastAsia="Times New Roman" w:hAnsi="Arial" w:cs="Times New Roman"/>
        </w:rPr>
        <w:t>H</w:t>
      </w:r>
      <w:r w:rsidRPr="007C585B">
        <w:rPr>
          <w:rFonts w:ascii="Arial" w:eastAsia="Times New Roman" w:hAnsi="Arial" w:cs="Times New Roman"/>
        </w:rPr>
        <w:t>ogares de México</w:t>
      </w:r>
      <w:r w:rsidRPr="008341CA">
        <w:rPr>
          <w:rFonts w:ascii="Arial" w:eastAsia="Times New Roman" w:hAnsi="Arial" w:cs="Times New Roman"/>
        </w:rPr>
        <w:t>,</w:t>
      </w:r>
      <w:r w:rsidRPr="007C585B">
        <w:rPr>
          <w:rFonts w:ascii="Arial" w:eastAsia="Times New Roman" w:hAnsi="Arial" w:cs="Times New Roman"/>
        </w:rPr>
        <w:t xml:space="preserve"> 20</w:t>
      </w:r>
      <w:r w:rsidRPr="008341CA">
        <w:rPr>
          <w:rFonts w:ascii="Arial" w:eastAsia="Times New Roman" w:hAnsi="Arial" w:cs="Times New Roman"/>
        </w:rPr>
        <w:t>20.</w:t>
      </w:r>
      <w:r w:rsidR="00C133F9">
        <w:rPr>
          <w:rFonts w:ascii="Arial" w:eastAsia="Times New Roman" w:hAnsi="Arial" w:cs="Times New Roman"/>
        </w:rPr>
        <w:t xml:space="preserve"> </w:t>
      </w:r>
      <w:r w:rsidRPr="008341CA">
        <w:rPr>
          <w:rFonts w:ascii="Arial" w:eastAsia="Times New Roman" w:hAnsi="Arial" w:cs="Times New Roman"/>
        </w:rPr>
        <w:t>Año Base 2013</w:t>
      </w:r>
      <w:r w:rsidRPr="007C585B">
        <w:rPr>
          <w:rFonts w:ascii="Arial" w:eastAsia="Times New Roman" w:hAnsi="Arial" w:cs="Times New Roman"/>
        </w:rPr>
        <w:t>. Esta publicación constituye una ampliación del Sistema de Cuentas Nacionales de México (SCNM) y contribuye a la difusión y fortalecimiento de la información estadística con enfoque de género dentro del marco de la Ley del Sistema Nacional de Información Estadística y Geográfica.</w:t>
      </w:r>
    </w:p>
    <w:p w14:paraId="1B531129" w14:textId="4D1C2690" w:rsidR="001A21D2" w:rsidRPr="00416484" w:rsidRDefault="00C133F9" w:rsidP="001A21D2">
      <w:pPr>
        <w:spacing w:before="120"/>
        <w:jc w:val="both"/>
        <w:rPr>
          <w:rFonts w:ascii="Arial" w:eastAsia="Times New Roman" w:hAnsi="Arial" w:cs="Times New Roman"/>
        </w:rPr>
      </w:pPr>
      <w:r>
        <w:rPr>
          <w:rFonts w:ascii="Arial" w:hAnsi="Arial" w:cs="Arial"/>
          <w:lang w:eastAsia="x-none"/>
        </w:rPr>
        <w:t xml:space="preserve">Tiene como objetivo general el proveer información acerca del </w:t>
      </w:r>
      <w:r w:rsidRPr="00C133F9">
        <w:rPr>
          <w:rFonts w:ascii="Arial" w:hAnsi="Arial" w:cs="Arial"/>
          <w:lang w:eastAsia="x-none"/>
        </w:rPr>
        <w:t>valor económico de las horas de trabajo no remunerado que los miembros del hogar destinan a las labores domésticas y de cuidados (TNRH)</w:t>
      </w:r>
      <w:r>
        <w:rPr>
          <w:rFonts w:ascii="Arial" w:hAnsi="Arial" w:cs="Arial"/>
          <w:lang w:eastAsia="x-none"/>
        </w:rPr>
        <w:t>, mediante</w:t>
      </w:r>
      <w:r w:rsidRPr="00C133F9">
        <w:rPr>
          <w:rFonts w:ascii="Arial" w:hAnsi="Arial" w:cs="Arial"/>
          <w:lang w:eastAsia="x-none"/>
        </w:rPr>
        <w:t xml:space="preserve"> </w:t>
      </w:r>
      <w:r>
        <w:rPr>
          <w:rFonts w:ascii="Arial" w:hAnsi="Arial" w:cs="Arial"/>
          <w:lang w:eastAsia="x-none"/>
        </w:rPr>
        <w:t>lo cual generan</w:t>
      </w:r>
      <w:r w:rsidRPr="00C133F9">
        <w:rPr>
          <w:rFonts w:ascii="Arial" w:hAnsi="Arial" w:cs="Arial"/>
          <w:lang w:eastAsia="x-none"/>
        </w:rPr>
        <w:t xml:space="preserve"> los servicios necesarios para la satisfacción de sus necesidades, permitiendo dimensionar de manera más precisa el aporte que los hogares, y en especial </w:t>
      </w:r>
      <w:r w:rsidR="001E2170">
        <w:rPr>
          <w:rFonts w:ascii="Arial" w:hAnsi="Arial" w:cs="Arial"/>
          <w:lang w:eastAsia="x-none"/>
        </w:rPr>
        <w:t xml:space="preserve">el </w:t>
      </w:r>
      <w:r w:rsidRPr="00C133F9">
        <w:rPr>
          <w:rFonts w:ascii="Arial" w:hAnsi="Arial" w:cs="Arial"/>
          <w:lang w:eastAsia="x-none"/>
        </w:rPr>
        <w:t xml:space="preserve">de las mujeres, hacen a la economía nacional al presentar la producción de los servicios del hogar </w:t>
      </w:r>
      <w:r w:rsidRPr="00416484">
        <w:rPr>
          <w:rFonts w:ascii="Arial" w:eastAsia="Times New Roman" w:hAnsi="Arial" w:cs="Times New Roman"/>
        </w:rPr>
        <w:t>no medidos en la contabilidad nacional</w:t>
      </w:r>
      <w:r w:rsidR="00416484" w:rsidRPr="00416484">
        <w:rPr>
          <w:rFonts w:ascii="Arial" w:eastAsia="Times New Roman" w:hAnsi="Arial" w:cs="Times New Roman"/>
        </w:rPr>
        <w:t>.</w:t>
      </w:r>
    </w:p>
    <w:p w14:paraId="5CC61C39" w14:textId="0C5A007C" w:rsidR="00D84FCE" w:rsidRPr="00EE19DA" w:rsidRDefault="001A21D2" w:rsidP="00416484">
      <w:pPr>
        <w:spacing w:before="120"/>
        <w:jc w:val="both"/>
        <w:rPr>
          <w:rFonts w:ascii="Arial" w:hAnsi="Arial" w:cs="Arial"/>
          <w:color w:val="000000" w:themeColor="text1"/>
        </w:rPr>
      </w:pPr>
      <w:r w:rsidRPr="00EE19DA">
        <w:rPr>
          <w:rFonts w:ascii="Arial" w:eastAsia="Times New Roman" w:hAnsi="Arial" w:cs="Times New Roman"/>
          <w:color w:val="000000" w:themeColor="text1"/>
        </w:rPr>
        <w:t xml:space="preserve">Es importante señalar que los resultados en </w:t>
      </w:r>
      <w:r w:rsidR="00AE498B" w:rsidRPr="00EE19DA">
        <w:rPr>
          <w:rFonts w:ascii="Arial" w:eastAsia="Times New Roman" w:hAnsi="Arial" w:cs="Times New Roman"/>
          <w:color w:val="000000" w:themeColor="text1"/>
        </w:rPr>
        <w:t>el volumen</w:t>
      </w:r>
      <w:r w:rsidRPr="00EE19DA">
        <w:rPr>
          <w:rFonts w:ascii="Arial" w:eastAsia="Times New Roman" w:hAnsi="Arial" w:cs="Times New Roman"/>
          <w:color w:val="000000" w:themeColor="text1"/>
        </w:rPr>
        <w:t xml:space="preserve"> de horas de TNRH</w:t>
      </w:r>
      <w:r w:rsidR="00F12CF8" w:rsidRPr="00EE19DA">
        <w:rPr>
          <w:rFonts w:ascii="Arial" w:hAnsi="Arial" w:cs="Arial"/>
          <w:color w:val="000000" w:themeColor="text1"/>
        </w:rPr>
        <w:t xml:space="preserve">, </w:t>
      </w:r>
      <w:r w:rsidR="00D84FCE" w:rsidRPr="00EE19DA">
        <w:rPr>
          <w:rFonts w:ascii="Arial" w:hAnsi="Arial" w:cs="Arial"/>
          <w:color w:val="000000" w:themeColor="text1"/>
        </w:rPr>
        <w:t xml:space="preserve">incorporan en su elaboración la </w:t>
      </w:r>
      <w:r w:rsidR="00AE498B" w:rsidRPr="00EE19DA">
        <w:rPr>
          <w:rFonts w:ascii="Arial" w:hAnsi="Arial" w:cs="Arial"/>
          <w:color w:val="000000" w:themeColor="text1"/>
        </w:rPr>
        <w:t>i</w:t>
      </w:r>
      <w:r w:rsidR="00D84FCE" w:rsidRPr="00EE19DA">
        <w:rPr>
          <w:rFonts w:ascii="Arial" w:hAnsi="Arial" w:cs="Arial"/>
          <w:color w:val="000000" w:themeColor="text1"/>
        </w:rPr>
        <w:t>nformación reportada por la población de 12 años y más captada en la sección de preguntas XI “Otras Actividades” de las Encuestas de empleo ENOE y su transición a ENOE</w:t>
      </w:r>
      <w:r w:rsidR="00D84FCE" w:rsidRPr="00EE19DA">
        <w:rPr>
          <w:rFonts w:ascii="Arial" w:hAnsi="Arial" w:cs="Arial"/>
          <w:color w:val="000000" w:themeColor="text1"/>
          <w:vertAlign w:val="superscript"/>
        </w:rPr>
        <w:t>N</w:t>
      </w:r>
      <w:r w:rsidR="00D84FCE" w:rsidRPr="00EE19DA">
        <w:rPr>
          <w:rFonts w:ascii="Arial" w:hAnsi="Arial" w:cs="Arial"/>
          <w:color w:val="000000" w:themeColor="text1"/>
        </w:rPr>
        <w:t xml:space="preserve"> levantadas en los trimestres de 2020; así como de la ETOE que se levantó durante abril, mayo y junio del </w:t>
      </w:r>
      <w:r w:rsidR="00416484" w:rsidRPr="00EE19DA">
        <w:rPr>
          <w:rFonts w:ascii="Arial" w:hAnsi="Arial" w:cs="Arial"/>
          <w:color w:val="000000" w:themeColor="text1"/>
        </w:rPr>
        <w:t>mismo año</w:t>
      </w:r>
      <w:r w:rsidR="00D84FCE" w:rsidRPr="00EE19DA">
        <w:rPr>
          <w:rFonts w:ascii="Arial" w:hAnsi="Arial" w:cs="Arial"/>
          <w:color w:val="000000" w:themeColor="text1"/>
        </w:rPr>
        <w:t xml:space="preserve">. Por lo anterior, </w:t>
      </w:r>
      <w:r w:rsidR="00AE498B" w:rsidRPr="00EE19DA">
        <w:rPr>
          <w:rFonts w:ascii="Arial" w:hAnsi="Arial" w:cs="Arial"/>
          <w:color w:val="000000" w:themeColor="text1"/>
        </w:rPr>
        <w:t xml:space="preserve">en 2020 </w:t>
      </w:r>
      <w:r w:rsidR="00D84FCE" w:rsidRPr="00EE19DA">
        <w:rPr>
          <w:rFonts w:ascii="Arial" w:hAnsi="Arial" w:cs="Arial"/>
          <w:color w:val="000000" w:themeColor="text1"/>
        </w:rPr>
        <w:t>se refleja</w:t>
      </w:r>
      <w:r w:rsidR="00690745" w:rsidRPr="00EE19DA">
        <w:rPr>
          <w:rFonts w:ascii="Arial" w:hAnsi="Arial" w:cs="Arial"/>
          <w:color w:val="000000" w:themeColor="text1"/>
        </w:rPr>
        <w:t>n</w:t>
      </w:r>
      <w:r w:rsidR="00D84FCE" w:rsidRPr="00EE19DA">
        <w:rPr>
          <w:rFonts w:ascii="Arial" w:hAnsi="Arial" w:cs="Arial"/>
          <w:color w:val="000000" w:themeColor="text1"/>
        </w:rPr>
        <w:t xml:space="preserve"> tanto el aumento del volumen de horas utilizadas </w:t>
      </w:r>
      <w:r w:rsidR="00690745" w:rsidRPr="00EE19DA">
        <w:rPr>
          <w:rFonts w:ascii="Arial" w:hAnsi="Arial" w:cs="Arial"/>
          <w:color w:val="000000" w:themeColor="text1"/>
        </w:rPr>
        <w:t>en actividades como</w:t>
      </w:r>
      <w:r w:rsidR="003C28E6" w:rsidRPr="00EE19DA">
        <w:rPr>
          <w:rFonts w:ascii="Arial" w:hAnsi="Arial" w:cs="Arial"/>
          <w:color w:val="000000" w:themeColor="text1"/>
        </w:rPr>
        <w:t xml:space="preserve"> </w:t>
      </w:r>
      <w:r w:rsidR="00690745" w:rsidRPr="00EE19DA">
        <w:rPr>
          <w:rFonts w:ascii="Arial" w:hAnsi="Arial" w:cs="Arial"/>
          <w:color w:val="000000" w:themeColor="text1"/>
        </w:rPr>
        <w:t>preparar alimentos,</w:t>
      </w:r>
      <w:r w:rsidR="0070274D" w:rsidRPr="00EE19DA">
        <w:rPr>
          <w:rFonts w:ascii="Arial" w:hAnsi="Arial" w:cs="Arial"/>
          <w:color w:val="000000" w:themeColor="text1"/>
        </w:rPr>
        <w:t xml:space="preserve"> y la </w:t>
      </w:r>
      <w:r w:rsidR="00690745" w:rsidRPr="00EE19DA">
        <w:rPr>
          <w:rFonts w:ascii="Arial" w:hAnsi="Arial" w:cs="Arial"/>
          <w:color w:val="000000" w:themeColor="text1"/>
        </w:rPr>
        <w:t>limpieza y mantenimiento de la vivienda</w:t>
      </w:r>
      <w:r w:rsidR="00D84FCE" w:rsidRPr="00EE19DA">
        <w:rPr>
          <w:rFonts w:ascii="Arial" w:hAnsi="Arial" w:cs="Arial"/>
          <w:color w:val="000000" w:themeColor="text1"/>
        </w:rPr>
        <w:t xml:space="preserve">; así como la disminución de horas en actividades que requieren traslados fuera del hogar como las compras y administración, el tiempo destinado a trabajo voluntario, y en actividades de cuidados como llevar a algún miembro del hogar a la escuela, cita médica u otra actividad. </w:t>
      </w:r>
    </w:p>
    <w:p w14:paraId="373597BD" w14:textId="77777777" w:rsidR="00ED71F9" w:rsidRPr="008341CA" w:rsidRDefault="00ED71F9" w:rsidP="00141A97">
      <w:pPr>
        <w:pStyle w:val="Textoindependiente"/>
        <w:spacing w:before="100" w:beforeAutospacing="1"/>
        <w:rPr>
          <w:rFonts w:ascii="Arial" w:hAnsi="Arial" w:cs="Arial"/>
          <w:b/>
          <w:iCs/>
          <w:smallCaps/>
          <w:lang w:val="es-MX"/>
        </w:rPr>
      </w:pPr>
      <w:r w:rsidRPr="008341CA">
        <w:rPr>
          <w:rFonts w:ascii="Arial" w:hAnsi="Arial" w:cs="Arial"/>
          <w:b/>
          <w:iCs/>
          <w:smallCaps/>
          <w:lang w:val="es-MX"/>
        </w:rPr>
        <w:t>Principales Resultados</w:t>
      </w:r>
    </w:p>
    <w:p w14:paraId="1E0B101E" w14:textId="77777777" w:rsidR="00ED71F9" w:rsidRPr="008341CA" w:rsidRDefault="001C3A26" w:rsidP="00300627">
      <w:pPr>
        <w:pStyle w:val="n01"/>
        <w:keepLines w:val="0"/>
        <w:spacing w:before="360"/>
        <w:ind w:left="0" w:firstLine="0"/>
        <w:outlineLvl w:val="0"/>
        <w:rPr>
          <w:rFonts w:ascii="Arial" w:hAnsi="Arial" w:cs="Arial"/>
          <w:b/>
          <w:smallCaps/>
          <w:color w:val="auto"/>
          <w:lang w:val="es-MX"/>
        </w:rPr>
      </w:pPr>
      <w:r w:rsidRPr="008341CA">
        <w:rPr>
          <w:rFonts w:ascii="Arial" w:hAnsi="Arial" w:cs="Arial"/>
          <w:b/>
          <w:smallCaps/>
          <w:color w:val="auto"/>
          <w:lang w:val="es-MX"/>
        </w:rPr>
        <w:t>Valor del trabajo no remunerado de los hogares respecto del PIB Nacional</w:t>
      </w:r>
    </w:p>
    <w:p w14:paraId="29761C4D" w14:textId="2F239257" w:rsidR="00D36E4D" w:rsidRPr="001A21D2" w:rsidRDefault="005602B7" w:rsidP="001A21D2">
      <w:pPr>
        <w:spacing w:before="120"/>
        <w:jc w:val="both"/>
        <w:rPr>
          <w:rFonts w:ascii="Arial" w:hAnsi="Arial" w:cs="Arial"/>
          <w:lang w:eastAsia="x-none"/>
        </w:rPr>
      </w:pPr>
      <w:bookmarkStart w:id="1" w:name="_Hlk85710718"/>
      <w:r>
        <w:rPr>
          <w:rFonts w:ascii="Arial" w:hAnsi="Arial" w:cs="Arial"/>
          <w:lang w:eastAsia="x-none"/>
        </w:rPr>
        <w:t>En</w:t>
      </w:r>
      <w:r w:rsidR="00533AA7" w:rsidRPr="008341CA">
        <w:rPr>
          <w:rFonts w:ascii="Arial" w:hAnsi="Arial" w:cs="Arial"/>
          <w:lang w:eastAsia="x-none"/>
        </w:rPr>
        <w:t xml:space="preserve"> 2020, el valor económico de las labores domésticas y de cuidados</w:t>
      </w:r>
      <w:r w:rsidR="00203D71">
        <w:rPr>
          <w:rFonts w:ascii="Arial" w:hAnsi="Arial" w:cs="Arial"/>
          <w:lang w:eastAsia="x-none"/>
        </w:rPr>
        <w:t xml:space="preserve"> realizadas por la población de 12 y más </w:t>
      </w:r>
      <w:proofErr w:type="gramStart"/>
      <w:r w:rsidR="00203D71">
        <w:rPr>
          <w:rFonts w:ascii="Arial" w:hAnsi="Arial" w:cs="Arial"/>
          <w:lang w:eastAsia="x-none"/>
        </w:rPr>
        <w:t>años</w:t>
      </w:r>
      <w:r w:rsidR="009968B3">
        <w:rPr>
          <w:rFonts w:ascii="Arial" w:hAnsi="Arial" w:cs="Arial"/>
          <w:lang w:eastAsia="x-none"/>
        </w:rPr>
        <w:t xml:space="preserve"> de edad</w:t>
      </w:r>
      <w:proofErr w:type="gramEnd"/>
      <w:r w:rsidR="00203D71">
        <w:rPr>
          <w:rFonts w:ascii="Arial" w:hAnsi="Arial" w:cs="Arial"/>
          <w:lang w:eastAsia="x-none"/>
        </w:rPr>
        <w:t xml:space="preserve"> </w:t>
      </w:r>
      <w:r w:rsidR="009968B3">
        <w:rPr>
          <w:rFonts w:ascii="Arial" w:hAnsi="Arial" w:cs="Arial"/>
          <w:lang w:eastAsia="x-none"/>
        </w:rPr>
        <w:t>reportó un monto</w:t>
      </w:r>
      <w:r w:rsidR="00533AA7" w:rsidRPr="008341CA">
        <w:rPr>
          <w:rFonts w:ascii="Arial" w:hAnsi="Arial" w:cs="Arial"/>
          <w:lang w:eastAsia="x-none"/>
        </w:rPr>
        <w:t xml:space="preserve"> de 6.4 billones de pesos, </w:t>
      </w:r>
      <w:r w:rsidR="009968B3">
        <w:rPr>
          <w:rFonts w:ascii="Arial" w:hAnsi="Arial" w:cs="Arial"/>
          <w:lang w:eastAsia="x-none"/>
        </w:rPr>
        <w:t xml:space="preserve">equivalente </w:t>
      </w:r>
      <w:r w:rsidR="00533AA7" w:rsidRPr="008341CA">
        <w:rPr>
          <w:rFonts w:ascii="Arial" w:hAnsi="Arial" w:cs="Arial"/>
          <w:lang w:eastAsia="x-none"/>
        </w:rPr>
        <w:t>a 27.6% del PIB del país</w:t>
      </w:r>
      <w:r w:rsidR="00EE19DA">
        <w:rPr>
          <w:rFonts w:ascii="Arial" w:hAnsi="Arial" w:cs="Arial"/>
          <w:lang w:eastAsia="x-none"/>
        </w:rPr>
        <w:t>. D</w:t>
      </w:r>
      <w:r w:rsidR="000042EB" w:rsidRPr="008341CA">
        <w:rPr>
          <w:rFonts w:ascii="Arial" w:hAnsi="Arial" w:cs="Arial"/>
          <w:lang w:eastAsia="x-none"/>
        </w:rPr>
        <w:t>e est</w:t>
      </w:r>
      <w:r w:rsidR="009A5069">
        <w:rPr>
          <w:rFonts w:ascii="Arial" w:hAnsi="Arial" w:cs="Arial"/>
          <w:lang w:eastAsia="x-none"/>
        </w:rPr>
        <w:t>e monto</w:t>
      </w:r>
      <w:r w:rsidR="000042EB" w:rsidRPr="008341CA">
        <w:rPr>
          <w:rFonts w:ascii="Arial" w:hAnsi="Arial" w:cs="Arial"/>
          <w:lang w:eastAsia="x-none"/>
        </w:rPr>
        <w:t xml:space="preserve">, las mujeres contribuyeron con </w:t>
      </w:r>
      <w:r w:rsidR="001E2470">
        <w:rPr>
          <w:rFonts w:ascii="Arial" w:hAnsi="Arial" w:cs="Arial"/>
          <w:lang w:eastAsia="x-none"/>
        </w:rPr>
        <w:t>73.3</w:t>
      </w:r>
      <w:r w:rsidR="000042EB" w:rsidRPr="008341CA">
        <w:rPr>
          <w:rFonts w:ascii="Arial" w:hAnsi="Arial" w:cs="Arial"/>
          <w:lang w:eastAsia="x-none"/>
        </w:rPr>
        <w:t>%, mientras que los hombres lo</w:t>
      </w:r>
      <w:r w:rsidR="001F163D">
        <w:rPr>
          <w:rFonts w:ascii="Arial" w:hAnsi="Arial" w:cs="Arial"/>
          <w:lang w:eastAsia="x-none"/>
        </w:rPr>
        <w:t xml:space="preserve"> hicieron con </w:t>
      </w:r>
      <w:r w:rsidR="001E2470">
        <w:rPr>
          <w:rFonts w:ascii="Arial" w:hAnsi="Arial" w:cs="Arial"/>
          <w:lang w:eastAsia="x-none"/>
        </w:rPr>
        <w:t>26.7</w:t>
      </w:r>
      <w:r w:rsidR="001F163D">
        <w:rPr>
          <w:rFonts w:ascii="Arial" w:hAnsi="Arial" w:cs="Arial"/>
          <w:lang w:eastAsia="x-none"/>
        </w:rPr>
        <w:t xml:space="preserve">%, es decir, las mujeres aportaron 2.7 </w:t>
      </w:r>
      <w:r w:rsidR="00550587">
        <w:rPr>
          <w:rFonts w:ascii="Arial" w:hAnsi="Arial" w:cs="Arial"/>
          <w:lang w:eastAsia="x-none"/>
        </w:rPr>
        <w:t xml:space="preserve">veces </w:t>
      </w:r>
      <w:r w:rsidR="001F163D">
        <w:rPr>
          <w:rFonts w:ascii="Arial" w:hAnsi="Arial" w:cs="Arial"/>
          <w:lang w:eastAsia="x-none"/>
        </w:rPr>
        <w:t>más valor económico que los hombres por sus actividades de labores domésticas y de cuidados en el hogar.</w:t>
      </w:r>
      <w:bookmarkEnd w:id="1"/>
    </w:p>
    <w:p w14:paraId="332881CD" w14:textId="77777777" w:rsidR="00D36E4D" w:rsidRDefault="00D36E4D" w:rsidP="002E1D52">
      <w:pPr>
        <w:pStyle w:val="Textoindependiente"/>
        <w:jc w:val="center"/>
        <w:rPr>
          <w:rFonts w:ascii="Arial" w:hAnsi="Arial" w:cs="Arial"/>
          <w:b/>
          <w:iCs/>
          <w:smallCaps/>
          <w:sz w:val="22"/>
          <w:szCs w:val="22"/>
          <w:lang w:val="es-MX"/>
        </w:rPr>
      </w:pPr>
    </w:p>
    <w:p w14:paraId="3408686B" w14:textId="337A6CC9" w:rsidR="002E1D52" w:rsidRPr="008341CA" w:rsidRDefault="002E1D52" w:rsidP="002E1D52">
      <w:pPr>
        <w:pStyle w:val="Textoindependiente"/>
        <w:jc w:val="center"/>
        <w:rPr>
          <w:rFonts w:ascii="Arial" w:hAnsi="Arial" w:cs="Arial"/>
          <w:b/>
          <w:iCs/>
          <w:smallCaps/>
          <w:sz w:val="22"/>
          <w:szCs w:val="22"/>
          <w:lang w:val="es-MX"/>
        </w:rPr>
      </w:pPr>
      <w:r w:rsidRPr="008341CA">
        <w:rPr>
          <w:rFonts w:ascii="Arial" w:hAnsi="Arial" w:cs="Arial"/>
          <w:b/>
          <w:iCs/>
          <w:smallCaps/>
          <w:sz w:val="22"/>
          <w:szCs w:val="22"/>
          <w:lang w:val="es-MX"/>
        </w:rPr>
        <w:t xml:space="preserve">Gráfica </w:t>
      </w:r>
      <w:r w:rsidRPr="008341CA">
        <w:rPr>
          <w:rFonts w:ascii="Arial" w:hAnsi="Arial" w:cs="Arial"/>
          <w:b/>
          <w:iCs/>
          <w:smallCaps/>
          <w:sz w:val="22"/>
          <w:szCs w:val="22"/>
          <w:lang w:val="es-MX"/>
        </w:rPr>
        <w:fldChar w:fldCharType="begin"/>
      </w:r>
      <w:r w:rsidRPr="008341CA">
        <w:rPr>
          <w:rFonts w:ascii="Arial" w:hAnsi="Arial" w:cs="Arial"/>
          <w:b/>
          <w:iCs/>
          <w:smallCaps/>
          <w:sz w:val="22"/>
          <w:szCs w:val="22"/>
          <w:lang w:val="es-MX"/>
        </w:rPr>
        <w:instrText xml:space="preserve"> SEQ Gráfica \* ARABIC </w:instrText>
      </w:r>
      <w:r w:rsidRPr="008341CA">
        <w:rPr>
          <w:rFonts w:ascii="Arial" w:hAnsi="Arial" w:cs="Arial"/>
          <w:b/>
          <w:iCs/>
          <w:smallCaps/>
          <w:sz w:val="22"/>
          <w:szCs w:val="22"/>
          <w:lang w:val="es-MX"/>
        </w:rPr>
        <w:fldChar w:fldCharType="separate"/>
      </w:r>
      <w:r w:rsidR="007867BE">
        <w:rPr>
          <w:rFonts w:ascii="Arial" w:hAnsi="Arial" w:cs="Arial"/>
          <w:b/>
          <w:iCs/>
          <w:smallCaps/>
          <w:noProof/>
          <w:sz w:val="22"/>
          <w:szCs w:val="22"/>
          <w:lang w:val="es-MX"/>
        </w:rPr>
        <w:t>1</w:t>
      </w:r>
      <w:r w:rsidRPr="008341CA">
        <w:rPr>
          <w:rFonts w:ascii="Arial" w:hAnsi="Arial" w:cs="Arial"/>
          <w:b/>
          <w:iCs/>
          <w:smallCaps/>
          <w:sz w:val="22"/>
          <w:szCs w:val="22"/>
          <w:lang w:val="es-MX"/>
        </w:rPr>
        <w:fldChar w:fldCharType="end"/>
      </w:r>
    </w:p>
    <w:p w14:paraId="419AADA2" w14:textId="77777777" w:rsidR="002E1D52" w:rsidRPr="008341CA" w:rsidRDefault="002E1D52" w:rsidP="002E1D52">
      <w:pPr>
        <w:pStyle w:val="Textoindependiente"/>
        <w:jc w:val="center"/>
        <w:rPr>
          <w:rFonts w:ascii="Arial" w:hAnsi="Arial" w:cs="Arial"/>
          <w:b/>
          <w:iCs/>
          <w:smallCaps/>
          <w:sz w:val="22"/>
          <w:szCs w:val="22"/>
          <w:lang w:val="es-MX"/>
        </w:rPr>
      </w:pPr>
      <w:r w:rsidRPr="008341CA">
        <w:rPr>
          <w:rFonts w:ascii="Arial" w:hAnsi="Arial" w:cs="Arial"/>
          <w:b/>
          <w:iCs/>
          <w:smallCaps/>
          <w:sz w:val="22"/>
          <w:szCs w:val="22"/>
          <w:lang w:val="es-MX"/>
        </w:rPr>
        <w:t>Valor del trabajo no remunerado en labores domésticas y de cuidados, respecto del PIB, 2003-2020</w:t>
      </w:r>
    </w:p>
    <w:p w14:paraId="6603F4BE" w14:textId="77777777" w:rsidR="002E1D52" w:rsidRPr="00FD485D" w:rsidRDefault="002E1D52" w:rsidP="002E1D52">
      <w:pPr>
        <w:pStyle w:val="Textoindependiente"/>
        <w:jc w:val="center"/>
        <w:rPr>
          <w:rFonts w:ascii="Arial" w:hAnsi="Arial" w:cs="Arial"/>
          <w:sz w:val="18"/>
          <w:szCs w:val="18"/>
          <w:lang w:val="es-MX"/>
        </w:rPr>
      </w:pPr>
      <w:r w:rsidRPr="00FD485D">
        <w:rPr>
          <w:rFonts w:ascii="Arial" w:hAnsi="Arial" w:cs="Arial"/>
          <w:sz w:val="18"/>
          <w:szCs w:val="18"/>
        </w:rPr>
        <w:t>(</w:t>
      </w:r>
      <w:r w:rsidR="009F4E24" w:rsidRPr="00FD485D">
        <w:rPr>
          <w:rFonts w:ascii="Arial" w:hAnsi="Arial" w:cs="Arial"/>
          <w:sz w:val="18"/>
          <w:szCs w:val="18"/>
        </w:rPr>
        <w:t>Estructura porcentual</w:t>
      </w:r>
      <w:r w:rsidRPr="00FD485D">
        <w:rPr>
          <w:rFonts w:ascii="Arial" w:hAnsi="Arial" w:cs="Arial"/>
          <w:sz w:val="18"/>
          <w:szCs w:val="18"/>
        </w:rPr>
        <w:t>)</w:t>
      </w:r>
    </w:p>
    <w:p w14:paraId="27BB802F" w14:textId="63814B7C" w:rsidR="0020692E" w:rsidRDefault="0020692E" w:rsidP="002E1D52">
      <w:pPr>
        <w:pStyle w:val="Textoindependiente"/>
        <w:jc w:val="center"/>
        <w:rPr>
          <w:rFonts w:ascii="Arial" w:hAnsi="Arial" w:cs="Arial"/>
          <w:b/>
          <w:iCs/>
          <w:smallCaps/>
          <w:sz w:val="22"/>
          <w:szCs w:val="22"/>
          <w:lang w:val="es-MX"/>
        </w:rPr>
      </w:pPr>
      <w:r>
        <w:rPr>
          <w:rFonts w:ascii="Arial" w:hAnsi="Arial" w:cs="Arial"/>
          <w:b/>
          <w:iCs/>
          <w:smallCaps/>
          <w:noProof/>
          <w:sz w:val="22"/>
          <w:szCs w:val="22"/>
          <w:lang w:val="es-MX" w:eastAsia="es-MX"/>
        </w:rPr>
        <w:drawing>
          <wp:inline distT="0" distB="0" distL="0" distR="0" wp14:anchorId="174235D1" wp14:editId="5473868F">
            <wp:extent cx="5415915" cy="1675181"/>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2062" cy="1695641"/>
                    </a:xfrm>
                    <a:prstGeom prst="rect">
                      <a:avLst/>
                    </a:prstGeom>
                    <a:noFill/>
                  </pic:spPr>
                </pic:pic>
              </a:graphicData>
            </a:graphic>
          </wp:inline>
        </w:drawing>
      </w:r>
    </w:p>
    <w:p w14:paraId="6F44F04E" w14:textId="3E34C27D" w:rsidR="0020692E" w:rsidRPr="008341CA" w:rsidRDefault="0020692E" w:rsidP="002E1D52">
      <w:pPr>
        <w:pStyle w:val="Textoindependiente"/>
        <w:jc w:val="center"/>
        <w:rPr>
          <w:rFonts w:ascii="Arial" w:hAnsi="Arial" w:cs="Arial"/>
          <w:b/>
          <w:iCs/>
          <w:smallCaps/>
          <w:sz w:val="22"/>
          <w:szCs w:val="22"/>
          <w:lang w:val="es-MX"/>
        </w:rPr>
      </w:pPr>
    </w:p>
    <w:p w14:paraId="3032F910" w14:textId="6799D12F" w:rsidR="008C5E85" w:rsidRDefault="008C5E85" w:rsidP="008C5E85">
      <w:pPr>
        <w:rPr>
          <w:rFonts w:ascii="Arial" w:hAnsi="Arial" w:cs="Arial"/>
          <w:sz w:val="16"/>
          <w:szCs w:val="16"/>
        </w:rPr>
      </w:pPr>
      <w:r>
        <w:rPr>
          <w:rFonts w:ascii="Arial" w:hAnsi="Arial" w:cs="Arial"/>
          <w:sz w:val="16"/>
          <w:szCs w:val="16"/>
        </w:rPr>
        <w:t>Nota: La suma de los parciales puede no coincidir con el total debido al redondeo.</w:t>
      </w:r>
    </w:p>
    <w:p w14:paraId="2E89B6AD" w14:textId="77777777" w:rsidR="002E1D52" w:rsidRPr="008341CA" w:rsidRDefault="002E1D52" w:rsidP="002E1D52">
      <w:pPr>
        <w:pStyle w:val="Textoindependiente"/>
        <w:jc w:val="left"/>
        <w:rPr>
          <w:rFonts w:ascii="Arial" w:hAnsi="Arial" w:cs="Arial"/>
          <w:sz w:val="16"/>
          <w:szCs w:val="16"/>
          <w:lang w:val="es-MX"/>
        </w:rPr>
      </w:pPr>
      <w:r w:rsidRPr="008341CA">
        <w:rPr>
          <w:rFonts w:ascii="Arial" w:hAnsi="Arial" w:cs="Arial"/>
          <w:sz w:val="16"/>
          <w:szCs w:val="16"/>
          <w:lang w:val="es-MX"/>
        </w:rPr>
        <w:t>Fuente: INEGI.</w:t>
      </w:r>
    </w:p>
    <w:p w14:paraId="7431D8D8" w14:textId="77777777" w:rsidR="001E2170" w:rsidRDefault="001E2170" w:rsidP="001E2170">
      <w:pPr>
        <w:jc w:val="both"/>
      </w:pPr>
    </w:p>
    <w:p w14:paraId="47EAC48C" w14:textId="79C785CC" w:rsidR="00642CDA" w:rsidRPr="002151EC" w:rsidRDefault="00642CDA" w:rsidP="00642CDA">
      <w:pPr>
        <w:jc w:val="both"/>
        <w:rPr>
          <w:rFonts w:ascii="Arial" w:hAnsi="Arial" w:cs="Arial"/>
          <w:lang w:val="es-ES"/>
        </w:rPr>
      </w:pPr>
      <w:r>
        <w:rPr>
          <w:rFonts w:ascii="Arial" w:hAnsi="Arial" w:cs="Arial"/>
          <w:lang w:val="es-ES"/>
        </w:rPr>
        <w:t xml:space="preserve">Respecto a la valoración económica, son las actividades </w:t>
      </w:r>
      <w:r w:rsidRPr="002151EC">
        <w:rPr>
          <w:rFonts w:ascii="Arial" w:hAnsi="Arial" w:cs="Arial"/>
          <w:lang w:val="es-ES"/>
        </w:rPr>
        <w:t xml:space="preserve">de </w:t>
      </w:r>
      <w:r w:rsidR="00DB5340">
        <w:rPr>
          <w:rFonts w:ascii="Arial" w:hAnsi="Arial" w:cs="Arial"/>
          <w:lang w:val="es-ES"/>
        </w:rPr>
        <w:t>c</w:t>
      </w:r>
      <w:r w:rsidRPr="002151EC">
        <w:rPr>
          <w:rFonts w:ascii="Arial" w:hAnsi="Arial" w:cs="Arial"/>
          <w:lang w:val="es-ES"/>
        </w:rPr>
        <w:t>uidados y apoyo</w:t>
      </w:r>
      <w:r>
        <w:rPr>
          <w:rFonts w:ascii="Arial" w:hAnsi="Arial" w:cs="Arial"/>
          <w:lang w:val="es-ES"/>
        </w:rPr>
        <w:t xml:space="preserve"> las que presentan la mayor contribución al valor económico del TNRH con 27.9</w:t>
      </w:r>
      <w:r w:rsidR="00DB5340">
        <w:rPr>
          <w:rFonts w:ascii="Arial" w:hAnsi="Arial" w:cs="Arial"/>
          <w:lang w:val="es-ES"/>
        </w:rPr>
        <w:t>%</w:t>
      </w:r>
      <w:r>
        <w:rPr>
          <w:rStyle w:val="Refdenotaalpie"/>
          <w:rFonts w:ascii="Arial" w:hAnsi="Arial" w:cs="Arial"/>
          <w:lang w:val="es-ES"/>
        </w:rPr>
        <w:footnoteReference w:id="4"/>
      </w:r>
      <w:r>
        <w:rPr>
          <w:rFonts w:ascii="Arial" w:hAnsi="Arial" w:cs="Arial"/>
          <w:lang w:val="es-ES"/>
        </w:rPr>
        <w:t xml:space="preserve">, seguido de la actividad de proporcionar </w:t>
      </w:r>
      <w:r w:rsidR="00DB5340">
        <w:rPr>
          <w:rFonts w:ascii="Arial" w:hAnsi="Arial" w:cs="Arial"/>
          <w:lang w:val="es-ES"/>
        </w:rPr>
        <w:t>a</w:t>
      </w:r>
      <w:r>
        <w:rPr>
          <w:rFonts w:ascii="Arial" w:hAnsi="Arial" w:cs="Arial"/>
          <w:lang w:val="es-ES"/>
        </w:rPr>
        <w:t>limentos que aporta 21.8</w:t>
      </w:r>
      <w:r w:rsidRPr="002151EC">
        <w:rPr>
          <w:rFonts w:ascii="Arial" w:hAnsi="Arial" w:cs="Arial"/>
          <w:lang w:val="es-ES"/>
        </w:rPr>
        <w:t>%</w:t>
      </w:r>
      <w:r>
        <w:rPr>
          <w:rFonts w:ascii="Arial" w:hAnsi="Arial" w:cs="Arial"/>
          <w:lang w:val="es-ES"/>
        </w:rPr>
        <w:t xml:space="preserve">, en tanto que las actividades de </w:t>
      </w:r>
      <w:r w:rsidR="00DB5340">
        <w:rPr>
          <w:rFonts w:ascii="Arial" w:hAnsi="Arial" w:cs="Arial"/>
          <w:lang w:val="es-ES"/>
        </w:rPr>
        <w:t>l</w:t>
      </w:r>
      <w:r w:rsidRPr="002151EC">
        <w:rPr>
          <w:rFonts w:ascii="Arial" w:hAnsi="Arial" w:cs="Arial"/>
          <w:lang w:val="es-ES"/>
        </w:rPr>
        <w:t>impieza</w:t>
      </w:r>
      <w:r>
        <w:rPr>
          <w:rFonts w:ascii="Arial" w:hAnsi="Arial" w:cs="Arial"/>
          <w:lang w:val="es-ES"/>
        </w:rPr>
        <w:t xml:space="preserve"> y mantenimiento de la vivienda contribuyen con 20.7%, las </w:t>
      </w:r>
      <w:r w:rsidR="00DB5340">
        <w:rPr>
          <w:rFonts w:ascii="Arial" w:hAnsi="Arial" w:cs="Arial"/>
          <w:lang w:val="es-ES"/>
        </w:rPr>
        <w:t>c</w:t>
      </w:r>
      <w:r w:rsidRPr="002151EC">
        <w:rPr>
          <w:rFonts w:ascii="Arial" w:hAnsi="Arial" w:cs="Arial"/>
          <w:lang w:val="es-ES"/>
        </w:rPr>
        <w:t>ompras y admin</w:t>
      </w:r>
      <w:r>
        <w:rPr>
          <w:rFonts w:ascii="Arial" w:hAnsi="Arial" w:cs="Arial"/>
          <w:lang w:val="es-ES"/>
        </w:rPr>
        <w:t>istración del hogar que aportan</w:t>
      </w:r>
      <w:r w:rsidR="00DB5340">
        <w:rPr>
          <w:rFonts w:ascii="Arial" w:hAnsi="Arial" w:cs="Arial"/>
          <w:lang w:val="es-ES"/>
        </w:rPr>
        <w:t xml:space="preserve"> </w:t>
      </w:r>
      <w:r>
        <w:rPr>
          <w:rFonts w:ascii="Arial" w:hAnsi="Arial" w:cs="Arial"/>
          <w:lang w:val="es-ES"/>
        </w:rPr>
        <w:t xml:space="preserve">11.6%, la </w:t>
      </w:r>
      <w:r w:rsidR="00DB5340">
        <w:rPr>
          <w:rFonts w:ascii="Arial" w:hAnsi="Arial" w:cs="Arial"/>
          <w:lang w:val="es-ES"/>
        </w:rPr>
        <w:t>a</w:t>
      </w:r>
      <w:r w:rsidRPr="002151EC">
        <w:rPr>
          <w:rFonts w:ascii="Arial" w:hAnsi="Arial" w:cs="Arial"/>
          <w:lang w:val="es-ES"/>
        </w:rPr>
        <w:t xml:space="preserve">yuda a otros </w:t>
      </w:r>
      <w:r>
        <w:rPr>
          <w:rFonts w:ascii="Arial" w:hAnsi="Arial" w:cs="Arial"/>
          <w:lang w:val="es-ES"/>
        </w:rPr>
        <w:t xml:space="preserve">hogares y el trabajo voluntario con 10.2% y </w:t>
      </w:r>
      <w:r w:rsidR="00DB5340">
        <w:rPr>
          <w:rFonts w:ascii="Arial" w:hAnsi="Arial" w:cs="Arial"/>
          <w:lang w:val="es-ES"/>
        </w:rPr>
        <w:t xml:space="preserve">finalmente </w:t>
      </w:r>
      <w:r>
        <w:rPr>
          <w:rFonts w:ascii="Arial" w:hAnsi="Arial" w:cs="Arial"/>
          <w:lang w:val="es-ES"/>
        </w:rPr>
        <w:t xml:space="preserve">el </w:t>
      </w:r>
      <w:r w:rsidR="00DB5340">
        <w:rPr>
          <w:rFonts w:ascii="Arial" w:hAnsi="Arial" w:cs="Arial"/>
          <w:lang w:val="es-ES"/>
        </w:rPr>
        <w:t>c</w:t>
      </w:r>
      <w:r w:rsidRPr="002151EC">
        <w:rPr>
          <w:rFonts w:ascii="Arial" w:hAnsi="Arial" w:cs="Arial"/>
          <w:lang w:val="es-ES"/>
        </w:rPr>
        <w:t xml:space="preserve">uidado </w:t>
      </w:r>
      <w:r>
        <w:rPr>
          <w:rFonts w:ascii="Arial" w:hAnsi="Arial" w:cs="Arial"/>
          <w:lang w:val="es-ES"/>
        </w:rPr>
        <w:t>y limpieza de la ropa y calzado con 7.8</w:t>
      </w:r>
      <w:r w:rsidRPr="002151EC">
        <w:rPr>
          <w:rFonts w:ascii="Arial" w:hAnsi="Arial" w:cs="Arial"/>
          <w:lang w:val="es-ES"/>
        </w:rPr>
        <w:t xml:space="preserve"> por ciento. </w:t>
      </w:r>
    </w:p>
    <w:p w14:paraId="66B1B056" w14:textId="77777777" w:rsidR="009F45A0" w:rsidRDefault="009F45A0" w:rsidP="00AB039F">
      <w:pPr>
        <w:pStyle w:val="Textoindependiente"/>
        <w:jc w:val="center"/>
        <w:rPr>
          <w:rFonts w:ascii="Arial" w:hAnsi="Arial" w:cs="Arial"/>
          <w:b/>
          <w:iCs/>
          <w:smallCaps/>
          <w:sz w:val="22"/>
          <w:szCs w:val="22"/>
          <w:lang w:val="es-MX"/>
        </w:rPr>
      </w:pPr>
    </w:p>
    <w:p w14:paraId="49C6B300" w14:textId="1F092B5F" w:rsidR="00AB039F" w:rsidRPr="008341CA" w:rsidRDefault="00AB039F" w:rsidP="00AB039F">
      <w:pPr>
        <w:pStyle w:val="Textoindependiente"/>
        <w:jc w:val="center"/>
        <w:rPr>
          <w:rFonts w:ascii="Arial" w:hAnsi="Arial" w:cs="Arial"/>
          <w:b/>
          <w:iCs/>
          <w:smallCaps/>
          <w:sz w:val="22"/>
          <w:szCs w:val="22"/>
          <w:lang w:val="es-MX"/>
        </w:rPr>
      </w:pPr>
      <w:r w:rsidRPr="008341CA">
        <w:rPr>
          <w:rFonts w:ascii="Arial" w:hAnsi="Arial" w:cs="Arial"/>
          <w:b/>
          <w:iCs/>
          <w:smallCaps/>
          <w:sz w:val="22"/>
          <w:szCs w:val="22"/>
          <w:lang w:val="es-MX"/>
        </w:rPr>
        <w:t xml:space="preserve">gráfica </w:t>
      </w:r>
      <w:r w:rsidRPr="008341CA">
        <w:rPr>
          <w:rFonts w:ascii="Arial" w:hAnsi="Arial" w:cs="Arial"/>
          <w:b/>
          <w:iCs/>
          <w:smallCaps/>
          <w:sz w:val="22"/>
          <w:szCs w:val="22"/>
          <w:lang w:val="es-MX"/>
        </w:rPr>
        <w:fldChar w:fldCharType="begin"/>
      </w:r>
      <w:r w:rsidRPr="008341CA">
        <w:rPr>
          <w:rFonts w:ascii="Arial" w:hAnsi="Arial" w:cs="Arial"/>
          <w:b/>
          <w:iCs/>
          <w:smallCaps/>
          <w:sz w:val="22"/>
          <w:szCs w:val="22"/>
          <w:lang w:val="es-MX"/>
        </w:rPr>
        <w:instrText xml:space="preserve"> SEQ Gráfica \* ARABIC </w:instrText>
      </w:r>
      <w:r w:rsidRPr="008341CA">
        <w:rPr>
          <w:rFonts w:ascii="Arial" w:hAnsi="Arial" w:cs="Arial"/>
          <w:b/>
          <w:iCs/>
          <w:smallCaps/>
          <w:sz w:val="22"/>
          <w:szCs w:val="22"/>
          <w:lang w:val="es-MX"/>
        </w:rPr>
        <w:fldChar w:fldCharType="separate"/>
      </w:r>
      <w:r w:rsidR="007867BE">
        <w:rPr>
          <w:rFonts w:ascii="Arial" w:hAnsi="Arial" w:cs="Arial"/>
          <w:b/>
          <w:iCs/>
          <w:smallCaps/>
          <w:noProof/>
          <w:sz w:val="22"/>
          <w:szCs w:val="22"/>
          <w:lang w:val="es-MX"/>
        </w:rPr>
        <w:t>2</w:t>
      </w:r>
      <w:r w:rsidRPr="008341CA">
        <w:rPr>
          <w:rFonts w:ascii="Arial" w:hAnsi="Arial" w:cs="Arial"/>
          <w:b/>
          <w:iCs/>
          <w:smallCaps/>
          <w:sz w:val="22"/>
          <w:szCs w:val="22"/>
          <w:lang w:val="es-MX"/>
        </w:rPr>
        <w:fldChar w:fldCharType="end"/>
      </w:r>
      <w:r w:rsidRPr="008341CA">
        <w:rPr>
          <w:rFonts w:ascii="Arial" w:hAnsi="Arial" w:cs="Arial"/>
          <w:b/>
          <w:iCs/>
          <w:smallCaps/>
          <w:sz w:val="22"/>
          <w:szCs w:val="22"/>
          <w:lang w:val="es-MX"/>
        </w:rPr>
        <w:t xml:space="preserve"> </w:t>
      </w:r>
    </w:p>
    <w:p w14:paraId="66CDE615" w14:textId="6C7B0B80" w:rsidR="00D329CF" w:rsidRDefault="00AB039F" w:rsidP="00AB039F">
      <w:pPr>
        <w:pStyle w:val="Textoindependiente"/>
        <w:jc w:val="center"/>
        <w:rPr>
          <w:rFonts w:ascii="Arial" w:hAnsi="Arial" w:cs="Arial"/>
          <w:b/>
          <w:iCs/>
          <w:smallCaps/>
          <w:sz w:val="22"/>
          <w:szCs w:val="22"/>
          <w:lang w:val="es-MX"/>
        </w:rPr>
      </w:pPr>
      <w:r w:rsidRPr="008341CA">
        <w:rPr>
          <w:rFonts w:ascii="Arial" w:hAnsi="Arial" w:cs="Arial"/>
          <w:b/>
          <w:iCs/>
          <w:smallCaps/>
          <w:sz w:val="22"/>
          <w:szCs w:val="22"/>
          <w:lang w:val="es-MX"/>
        </w:rPr>
        <w:t xml:space="preserve">Valor económico de las labores domésticas y de cuidados </w:t>
      </w:r>
    </w:p>
    <w:p w14:paraId="0400A0BA" w14:textId="729696AD" w:rsidR="00AB039F" w:rsidRDefault="00AB039F" w:rsidP="00AB039F">
      <w:pPr>
        <w:pStyle w:val="Textoindependiente"/>
        <w:jc w:val="center"/>
        <w:rPr>
          <w:rFonts w:ascii="Arial" w:hAnsi="Arial" w:cs="Arial"/>
          <w:b/>
          <w:iCs/>
          <w:smallCaps/>
          <w:sz w:val="22"/>
          <w:szCs w:val="22"/>
          <w:vertAlign w:val="superscript"/>
          <w:lang w:val="es-MX"/>
        </w:rPr>
      </w:pPr>
      <w:r w:rsidRPr="008341CA">
        <w:rPr>
          <w:rFonts w:ascii="Arial" w:hAnsi="Arial" w:cs="Arial"/>
          <w:b/>
          <w:iCs/>
          <w:smallCaps/>
          <w:sz w:val="22"/>
          <w:szCs w:val="22"/>
          <w:lang w:val="es-MX"/>
        </w:rPr>
        <w:t>por tipo de función, 2020</w:t>
      </w:r>
    </w:p>
    <w:p w14:paraId="2722C508" w14:textId="7D57DBB3" w:rsidR="00E77462" w:rsidRDefault="00CC6F06" w:rsidP="00E77462">
      <w:pPr>
        <w:pStyle w:val="Textoindependiente"/>
        <w:jc w:val="center"/>
        <w:rPr>
          <w:rFonts w:ascii="Arial" w:hAnsi="Arial" w:cs="Arial"/>
          <w:sz w:val="16"/>
          <w:szCs w:val="16"/>
          <w:lang w:val="es-MX"/>
        </w:rPr>
      </w:pPr>
      <w:r>
        <w:rPr>
          <w:rFonts w:ascii="Arial" w:hAnsi="Arial" w:cs="Arial"/>
          <w:noProof/>
          <w:sz w:val="16"/>
          <w:szCs w:val="16"/>
          <w:lang w:val="es-MX" w:eastAsia="es-MX"/>
        </w:rPr>
        <w:drawing>
          <wp:anchor distT="0" distB="0" distL="114300" distR="114300" simplePos="0" relativeHeight="251658240" behindDoc="0" locked="0" layoutInCell="1" allowOverlap="1" wp14:anchorId="6E61A6C5" wp14:editId="363B5E40">
            <wp:simplePos x="0" y="0"/>
            <wp:positionH relativeFrom="column">
              <wp:posOffset>997305</wp:posOffset>
            </wp:positionH>
            <wp:positionV relativeFrom="paragraph">
              <wp:posOffset>147168</wp:posOffset>
            </wp:positionV>
            <wp:extent cx="3648710" cy="1674495"/>
            <wp:effectExtent l="0" t="0" r="8890" b="190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134" t="5386" b="6531"/>
                    <a:stretch/>
                  </pic:blipFill>
                  <pic:spPr bwMode="auto">
                    <a:xfrm>
                      <a:off x="0" y="0"/>
                      <a:ext cx="3648710" cy="1674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1A86" w:rsidRPr="0080258B">
        <w:rPr>
          <w:rFonts w:ascii="Arial" w:hAnsi="Arial" w:cs="Arial"/>
          <w:sz w:val="18"/>
          <w:szCs w:val="18"/>
        </w:rPr>
        <w:t>(</w:t>
      </w:r>
      <w:r w:rsidR="00971A86">
        <w:rPr>
          <w:rFonts w:ascii="Arial" w:hAnsi="Arial" w:cs="Arial"/>
          <w:sz w:val="18"/>
          <w:szCs w:val="18"/>
          <w:lang w:val="es-MX"/>
        </w:rPr>
        <w:t>Estructura</w:t>
      </w:r>
      <w:r w:rsidR="00971A86" w:rsidRPr="0080258B">
        <w:rPr>
          <w:rFonts w:ascii="Arial" w:hAnsi="Arial" w:cs="Arial"/>
          <w:sz w:val="18"/>
          <w:szCs w:val="18"/>
          <w:lang w:val="es-MX"/>
        </w:rPr>
        <w:t xml:space="preserve"> porcentual</w:t>
      </w:r>
      <w:r w:rsidR="00971A86" w:rsidRPr="0080258B">
        <w:rPr>
          <w:rFonts w:ascii="Arial" w:hAnsi="Arial" w:cs="Arial"/>
          <w:sz w:val="18"/>
          <w:szCs w:val="18"/>
        </w:rPr>
        <w:t>)</w:t>
      </w:r>
      <w:r w:rsidR="00971A86" w:rsidRPr="00514B7D">
        <w:rPr>
          <w:rFonts w:ascii="Arial" w:hAnsi="Arial" w:cs="Arial"/>
          <w:sz w:val="18"/>
          <w:szCs w:val="18"/>
        </w:rPr>
        <w:t xml:space="preserve"> </w:t>
      </w:r>
    </w:p>
    <w:p w14:paraId="7BED85FD" w14:textId="220D8FF1" w:rsidR="00580B7E" w:rsidRPr="008341CA" w:rsidRDefault="00E77462" w:rsidP="00580B7E">
      <w:pPr>
        <w:pStyle w:val="Textoindependiente"/>
        <w:jc w:val="left"/>
        <w:rPr>
          <w:rFonts w:ascii="Arial" w:hAnsi="Arial" w:cs="Arial"/>
          <w:sz w:val="16"/>
          <w:szCs w:val="16"/>
          <w:lang w:val="es-MX"/>
        </w:rPr>
      </w:pPr>
      <w:r>
        <w:rPr>
          <w:rFonts w:ascii="Arial" w:hAnsi="Arial" w:cs="Arial"/>
          <w:sz w:val="16"/>
          <w:szCs w:val="16"/>
          <w:lang w:val="es-MX"/>
        </w:rPr>
        <w:t xml:space="preserve">                        </w:t>
      </w:r>
      <w:r w:rsidR="00580B7E" w:rsidRPr="008341CA">
        <w:rPr>
          <w:rFonts w:ascii="Arial" w:hAnsi="Arial" w:cs="Arial"/>
          <w:sz w:val="16"/>
          <w:szCs w:val="16"/>
          <w:lang w:val="es-MX"/>
        </w:rPr>
        <w:t>Fuente: INEGI.</w:t>
      </w:r>
    </w:p>
    <w:p w14:paraId="623A430E" w14:textId="77777777" w:rsidR="00D9781F" w:rsidRDefault="00D9781F" w:rsidP="004E62BF">
      <w:pPr>
        <w:jc w:val="both"/>
        <w:rPr>
          <w:rFonts w:ascii="Arial" w:hAnsi="Arial" w:cs="Arial"/>
          <w:lang w:val="es-ES"/>
        </w:rPr>
      </w:pPr>
    </w:p>
    <w:p w14:paraId="4C9BBD69" w14:textId="68F7E101" w:rsidR="0070274D" w:rsidRPr="00EE19DA" w:rsidRDefault="007A3392" w:rsidP="004E62BF">
      <w:pPr>
        <w:jc w:val="both"/>
        <w:rPr>
          <w:rFonts w:ascii="Arial" w:hAnsi="Arial" w:cs="Arial"/>
          <w:color w:val="000000" w:themeColor="text1"/>
        </w:rPr>
      </w:pPr>
      <w:r w:rsidRPr="00EE19DA">
        <w:rPr>
          <w:rFonts w:ascii="Arial" w:hAnsi="Arial" w:cs="Arial"/>
          <w:color w:val="000000" w:themeColor="text1"/>
          <w:lang w:val="es-ES"/>
        </w:rPr>
        <w:t>En relación con el cambio en el volumen de horas de TNRH, es importante destacar</w:t>
      </w:r>
      <w:r w:rsidR="00284441" w:rsidRPr="00EE19DA">
        <w:rPr>
          <w:rFonts w:ascii="Arial" w:hAnsi="Arial" w:cs="Arial"/>
          <w:color w:val="000000" w:themeColor="text1"/>
          <w:lang w:val="es-ES"/>
        </w:rPr>
        <w:t xml:space="preserve"> que en 2020</w:t>
      </w:r>
      <w:r w:rsidR="00284441" w:rsidRPr="00EE19DA">
        <w:rPr>
          <w:color w:val="000000" w:themeColor="text1"/>
        </w:rPr>
        <w:t xml:space="preserve"> </w:t>
      </w:r>
      <w:r w:rsidR="009968B3" w:rsidRPr="00EE19DA">
        <w:rPr>
          <w:color w:val="000000" w:themeColor="text1"/>
        </w:rPr>
        <w:t xml:space="preserve">se </w:t>
      </w:r>
      <w:r w:rsidR="00284441" w:rsidRPr="00EE19DA">
        <w:rPr>
          <w:color w:val="000000" w:themeColor="text1"/>
        </w:rPr>
        <w:t>presentó</w:t>
      </w:r>
      <w:r w:rsidR="0070274D" w:rsidRPr="00EE19DA">
        <w:rPr>
          <w:color w:val="000000" w:themeColor="text1"/>
        </w:rPr>
        <w:t xml:space="preserve"> un aumento de horas en </w:t>
      </w:r>
      <w:r w:rsidR="00284441" w:rsidRPr="00EE19DA">
        <w:rPr>
          <w:color w:val="000000" w:themeColor="text1"/>
        </w:rPr>
        <w:t xml:space="preserve">las labores domésticas y de cuidados, </w:t>
      </w:r>
      <w:r w:rsidR="001E2470" w:rsidRPr="00EE19DA">
        <w:rPr>
          <w:color w:val="000000" w:themeColor="text1"/>
        </w:rPr>
        <w:t xml:space="preserve">así </w:t>
      </w:r>
      <w:r w:rsidR="00284441" w:rsidRPr="00EE19DA">
        <w:rPr>
          <w:color w:val="000000" w:themeColor="text1"/>
        </w:rPr>
        <w:t>como una disminución en las actividades que requieren de traslados fuera del hogar.</w:t>
      </w:r>
    </w:p>
    <w:p w14:paraId="03AE8CC0" w14:textId="5A5A4CE8" w:rsidR="00284441" w:rsidRDefault="00284441" w:rsidP="004E62BF">
      <w:pPr>
        <w:jc w:val="both"/>
        <w:rPr>
          <w:rFonts w:ascii="Arial" w:hAnsi="Arial" w:cs="Arial"/>
          <w:color w:val="FF0000"/>
        </w:rPr>
      </w:pPr>
    </w:p>
    <w:p w14:paraId="1D4F5EEA" w14:textId="770B12BA" w:rsidR="005F46AB" w:rsidRDefault="00284441" w:rsidP="005F46AB">
      <w:pPr>
        <w:ind w:right="49"/>
        <w:jc w:val="both"/>
        <w:rPr>
          <w:rFonts w:ascii="Arial" w:hAnsi="Arial" w:cs="Arial"/>
        </w:rPr>
      </w:pPr>
      <w:r>
        <w:rPr>
          <w:rFonts w:ascii="Arial" w:hAnsi="Arial" w:cs="Arial"/>
          <w:lang w:val="es-ES"/>
        </w:rPr>
        <w:t xml:space="preserve">En este sentido las actividades que presentaron un mayor crecimiento </w:t>
      </w:r>
      <w:r w:rsidR="006072AE">
        <w:rPr>
          <w:rFonts w:ascii="Arial" w:hAnsi="Arial" w:cs="Arial"/>
          <w:lang w:val="es-ES"/>
        </w:rPr>
        <w:t xml:space="preserve">en horas </w:t>
      </w:r>
      <w:r w:rsidR="00602BAA">
        <w:rPr>
          <w:rFonts w:ascii="Arial" w:hAnsi="Arial" w:cs="Arial"/>
          <w:lang w:val="es-ES"/>
        </w:rPr>
        <w:t xml:space="preserve">durante </w:t>
      </w:r>
      <w:r>
        <w:rPr>
          <w:rFonts w:ascii="Arial" w:hAnsi="Arial" w:cs="Arial"/>
          <w:lang w:val="es-ES"/>
        </w:rPr>
        <w:t xml:space="preserve">2020 fueron </w:t>
      </w:r>
      <w:r w:rsidR="00602BAA">
        <w:rPr>
          <w:rFonts w:ascii="Arial" w:hAnsi="Arial" w:cs="Arial"/>
          <w:bCs/>
        </w:rPr>
        <w:t>c</w:t>
      </w:r>
      <w:r w:rsidR="005F46AB" w:rsidRPr="0046571F">
        <w:rPr>
          <w:rFonts w:ascii="Arial" w:hAnsi="Arial" w:cs="Arial"/>
          <w:bCs/>
        </w:rPr>
        <w:t>uidados de salud dentro del hogar</w:t>
      </w:r>
      <w:r w:rsidR="005F46AB">
        <w:rPr>
          <w:rFonts w:ascii="Arial" w:hAnsi="Arial" w:cs="Arial"/>
        </w:rPr>
        <w:t xml:space="preserve"> que incrementaron 9.4%, seguido de la </w:t>
      </w:r>
      <w:r w:rsidR="00602BAA">
        <w:rPr>
          <w:rFonts w:ascii="Arial" w:hAnsi="Arial" w:cs="Arial"/>
        </w:rPr>
        <w:t>l</w:t>
      </w:r>
      <w:r w:rsidR="005F46AB">
        <w:rPr>
          <w:rFonts w:ascii="Arial" w:hAnsi="Arial" w:cs="Arial"/>
        </w:rPr>
        <w:t xml:space="preserve">impieza y mantenimiento de la vivienda con 7.5%, las actividades de apoyo a otros hogares con 7.3%, y las tareas de </w:t>
      </w:r>
      <w:r w:rsidR="00602BAA">
        <w:rPr>
          <w:rFonts w:ascii="Arial" w:hAnsi="Arial" w:cs="Arial"/>
        </w:rPr>
        <w:t>a</w:t>
      </w:r>
      <w:r w:rsidR="005F46AB">
        <w:rPr>
          <w:rFonts w:ascii="Arial" w:hAnsi="Arial" w:cs="Arial"/>
        </w:rPr>
        <w:t>limentación con 4.8 por ciento.</w:t>
      </w:r>
    </w:p>
    <w:p w14:paraId="4149EA2F" w14:textId="77777777" w:rsidR="006072AE" w:rsidRDefault="006072AE" w:rsidP="005F46AB">
      <w:pPr>
        <w:jc w:val="both"/>
        <w:rPr>
          <w:rFonts w:ascii="Arial" w:hAnsi="Arial" w:cs="Arial"/>
        </w:rPr>
      </w:pPr>
    </w:p>
    <w:p w14:paraId="0E3218BD" w14:textId="26CAE623" w:rsidR="005F46AB" w:rsidRPr="00FF7957" w:rsidRDefault="005F46AB" w:rsidP="005F46AB">
      <w:pPr>
        <w:jc w:val="both"/>
        <w:rPr>
          <w:rFonts w:ascii="Arial" w:hAnsi="Arial" w:cs="Arial"/>
          <w:lang w:val="es-ES"/>
        </w:rPr>
      </w:pPr>
      <w:r>
        <w:rPr>
          <w:rFonts w:ascii="Arial" w:hAnsi="Arial" w:cs="Arial"/>
        </w:rPr>
        <w:t xml:space="preserve">En contraste, </w:t>
      </w:r>
      <w:r>
        <w:rPr>
          <w:rFonts w:ascii="Arial" w:hAnsi="Arial" w:cs="Arial"/>
          <w:lang w:val="es-ES"/>
        </w:rPr>
        <w:t xml:space="preserve">las actividades de </w:t>
      </w:r>
      <w:r w:rsidR="00602BAA">
        <w:rPr>
          <w:rFonts w:ascii="Arial" w:hAnsi="Arial" w:cs="Arial"/>
          <w:lang w:val="es-ES"/>
        </w:rPr>
        <w:t>t</w:t>
      </w:r>
      <w:r>
        <w:rPr>
          <w:rFonts w:ascii="Arial" w:hAnsi="Arial" w:cs="Arial"/>
          <w:lang w:val="es-ES"/>
        </w:rPr>
        <w:t>rabajo voluntario disminuye</w:t>
      </w:r>
      <w:r w:rsidR="00602BAA">
        <w:rPr>
          <w:rFonts w:ascii="Arial" w:hAnsi="Arial" w:cs="Arial"/>
          <w:lang w:val="es-ES"/>
        </w:rPr>
        <w:t>ron</w:t>
      </w:r>
      <w:r>
        <w:rPr>
          <w:rFonts w:ascii="Arial" w:hAnsi="Arial" w:cs="Arial"/>
          <w:lang w:val="es-ES"/>
        </w:rPr>
        <w:t xml:space="preserve"> 13.8%, </w:t>
      </w:r>
      <w:r w:rsidR="006072AE">
        <w:rPr>
          <w:rFonts w:ascii="Arial" w:hAnsi="Arial" w:cs="Arial"/>
          <w:lang w:val="es-ES"/>
        </w:rPr>
        <w:t xml:space="preserve">seguido de </w:t>
      </w:r>
      <w:r>
        <w:rPr>
          <w:rFonts w:ascii="Arial" w:hAnsi="Arial" w:cs="Arial"/>
          <w:lang w:val="es-ES"/>
        </w:rPr>
        <w:t xml:space="preserve">los </w:t>
      </w:r>
      <w:r w:rsidR="00602BAA">
        <w:rPr>
          <w:rFonts w:ascii="Arial" w:hAnsi="Arial" w:cs="Arial"/>
          <w:lang w:val="es-ES"/>
        </w:rPr>
        <w:t>c</w:t>
      </w:r>
      <w:r w:rsidRPr="00423A4D">
        <w:rPr>
          <w:rFonts w:ascii="Arial" w:hAnsi="Arial" w:cs="Arial"/>
          <w:lang w:val="es-ES"/>
        </w:rPr>
        <w:t>uidados generales, ayuda escolar y apoyo</w:t>
      </w:r>
      <w:r>
        <w:rPr>
          <w:rStyle w:val="Refdenotaalpie"/>
          <w:rFonts w:ascii="Arial" w:hAnsi="Arial" w:cs="Arial"/>
          <w:lang w:val="es-ES"/>
        </w:rPr>
        <w:footnoteReference w:id="5"/>
      </w:r>
      <w:r w:rsidRPr="00423A4D">
        <w:rPr>
          <w:rFonts w:ascii="Arial" w:hAnsi="Arial" w:cs="Arial"/>
          <w:lang w:val="es-ES"/>
        </w:rPr>
        <w:t xml:space="preserve"> (</w:t>
      </w:r>
      <w:r>
        <w:rPr>
          <w:rFonts w:ascii="Arial" w:hAnsi="Arial" w:cs="Arial"/>
          <w:lang w:val="es-ES"/>
        </w:rPr>
        <w:t>i</w:t>
      </w:r>
      <w:r w:rsidRPr="00423A4D">
        <w:rPr>
          <w:rFonts w:ascii="Arial" w:hAnsi="Arial" w:cs="Arial"/>
          <w:lang w:val="es-ES"/>
        </w:rPr>
        <w:t xml:space="preserve">ncluye traslados y acompañamiento) </w:t>
      </w:r>
      <w:r w:rsidR="00602BAA">
        <w:rPr>
          <w:rFonts w:ascii="Arial" w:hAnsi="Arial" w:cs="Arial"/>
          <w:lang w:val="es-ES"/>
        </w:rPr>
        <w:t>que retrocedieron</w:t>
      </w:r>
      <w:r w:rsidRPr="00423A4D">
        <w:rPr>
          <w:rFonts w:ascii="Arial" w:hAnsi="Arial" w:cs="Arial"/>
          <w:lang w:val="es-ES"/>
        </w:rPr>
        <w:t xml:space="preserve"> 6.2%</w:t>
      </w:r>
      <w:r>
        <w:rPr>
          <w:rFonts w:ascii="Arial" w:hAnsi="Arial" w:cs="Arial"/>
          <w:lang w:val="es-ES"/>
        </w:rPr>
        <w:t xml:space="preserve">, </w:t>
      </w:r>
      <w:r w:rsidR="00B44A8A">
        <w:rPr>
          <w:rFonts w:ascii="Arial" w:hAnsi="Arial" w:cs="Arial"/>
          <w:lang w:val="es-ES"/>
        </w:rPr>
        <w:t>y</w:t>
      </w:r>
      <w:r>
        <w:rPr>
          <w:rFonts w:ascii="Arial" w:hAnsi="Arial" w:cs="Arial"/>
          <w:lang w:val="es-ES"/>
        </w:rPr>
        <w:t xml:space="preserve"> las </w:t>
      </w:r>
      <w:r w:rsidR="00602BAA">
        <w:rPr>
          <w:rFonts w:ascii="Arial" w:hAnsi="Arial" w:cs="Arial"/>
          <w:lang w:val="es-ES"/>
        </w:rPr>
        <w:t>c</w:t>
      </w:r>
      <w:r>
        <w:rPr>
          <w:rFonts w:ascii="Arial" w:hAnsi="Arial" w:cs="Arial"/>
          <w:lang w:val="es-ES"/>
        </w:rPr>
        <w:t xml:space="preserve">ompras y administración del hogar </w:t>
      </w:r>
      <w:r w:rsidR="00602BAA">
        <w:rPr>
          <w:rFonts w:ascii="Arial" w:hAnsi="Arial" w:cs="Arial"/>
          <w:lang w:val="es-ES"/>
        </w:rPr>
        <w:t>que descendieron</w:t>
      </w:r>
      <w:r>
        <w:rPr>
          <w:rFonts w:ascii="Arial" w:hAnsi="Arial" w:cs="Arial"/>
          <w:lang w:val="es-ES"/>
        </w:rPr>
        <w:t xml:space="preserve"> 3.6 por ciento</w:t>
      </w:r>
      <w:r w:rsidR="00B44A8A">
        <w:rPr>
          <w:rFonts w:ascii="Arial" w:hAnsi="Arial" w:cs="Arial"/>
          <w:lang w:val="es-ES"/>
        </w:rPr>
        <w:t>.</w:t>
      </w:r>
    </w:p>
    <w:p w14:paraId="47FF17ED" w14:textId="77777777" w:rsidR="008549B1" w:rsidRPr="00661683" w:rsidRDefault="008549B1" w:rsidP="008549B1">
      <w:pPr>
        <w:ind w:right="-518"/>
        <w:jc w:val="both"/>
        <w:rPr>
          <w:rFonts w:ascii="Arial" w:hAnsi="Arial" w:cs="Arial"/>
        </w:rPr>
      </w:pPr>
    </w:p>
    <w:p w14:paraId="2045AA8D" w14:textId="4A5EA278" w:rsidR="009F4E24" w:rsidRPr="00FD485D" w:rsidRDefault="007A3392" w:rsidP="00FD485D">
      <w:pPr>
        <w:pStyle w:val="Textoindependiente"/>
        <w:jc w:val="center"/>
        <w:rPr>
          <w:rFonts w:ascii="Arial" w:hAnsi="Arial" w:cs="Arial"/>
          <w:b/>
          <w:smallCaps/>
          <w:sz w:val="22"/>
          <w:szCs w:val="22"/>
        </w:rPr>
      </w:pPr>
      <w:r w:rsidRPr="00FD485D">
        <w:rPr>
          <w:rFonts w:ascii="Arial" w:hAnsi="Arial" w:cs="Arial"/>
          <w:b/>
          <w:iCs/>
          <w:smallCaps/>
          <w:sz w:val="22"/>
          <w:szCs w:val="22"/>
          <w:lang w:val="es-MX"/>
        </w:rPr>
        <w:t xml:space="preserve">Tabla </w:t>
      </w:r>
      <w:r w:rsidRPr="00FD485D">
        <w:rPr>
          <w:rFonts w:ascii="Arial" w:hAnsi="Arial" w:cs="Arial"/>
          <w:b/>
          <w:iCs/>
          <w:smallCaps/>
          <w:sz w:val="22"/>
          <w:szCs w:val="22"/>
          <w:lang w:val="es-MX"/>
        </w:rPr>
        <w:fldChar w:fldCharType="begin"/>
      </w:r>
      <w:r w:rsidRPr="00FD485D">
        <w:rPr>
          <w:rFonts w:ascii="Arial" w:hAnsi="Arial" w:cs="Arial"/>
          <w:b/>
          <w:iCs/>
          <w:smallCaps/>
          <w:sz w:val="22"/>
          <w:szCs w:val="22"/>
          <w:lang w:val="es-MX"/>
        </w:rPr>
        <w:instrText xml:space="preserve"> SEQ Tabla \* ARABIC </w:instrText>
      </w:r>
      <w:r w:rsidRPr="00FD485D">
        <w:rPr>
          <w:rFonts w:ascii="Arial" w:hAnsi="Arial" w:cs="Arial"/>
          <w:b/>
          <w:iCs/>
          <w:smallCaps/>
          <w:sz w:val="22"/>
          <w:szCs w:val="22"/>
          <w:lang w:val="es-MX"/>
        </w:rPr>
        <w:fldChar w:fldCharType="separate"/>
      </w:r>
      <w:r w:rsidR="007867BE">
        <w:rPr>
          <w:rFonts w:ascii="Arial" w:hAnsi="Arial" w:cs="Arial"/>
          <w:b/>
          <w:iCs/>
          <w:smallCaps/>
          <w:noProof/>
          <w:sz w:val="22"/>
          <w:szCs w:val="22"/>
          <w:lang w:val="es-MX"/>
        </w:rPr>
        <w:t>1</w:t>
      </w:r>
      <w:r w:rsidRPr="00FD485D">
        <w:rPr>
          <w:rFonts w:ascii="Arial" w:hAnsi="Arial" w:cs="Arial"/>
          <w:b/>
          <w:iCs/>
          <w:smallCaps/>
          <w:sz w:val="22"/>
          <w:szCs w:val="22"/>
          <w:lang w:val="es-MX"/>
        </w:rPr>
        <w:fldChar w:fldCharType="end"/>
      </w:r>
      <w:r w:rsidRPr="00FD485D">
        <w:rPr>
          <w:rFonts w:ascii="Arial" w:hAnsi="Arial" w:cs="Arial"/>
          <w:b/>
          <w:iCs/>
          <w:smallCaps/>
          <w:sz w:val="22"/>
          <w:szCs w:val="22"/>
          <w:lang w:val="es-MX"/>
        </w:rPr>
        <w:t xml:space="preserve"> </w:t>
      </w:r>
    </w:p>
    <w:p w14:paraId="2BACB9B1" w14:textId="77777777" w:rsidR="007A3392" w:rsidRPr="00FD485D" w:rsidRDefault="007A3392" w:rsidP="00FD485D">
      <w:pPr>
        <w:pStyle w:val="Textoindependiente"/>
        <w:jc w:val="center"/>
        <w:rPr>
          <w:rFonts w:ascii="Arial" w:hAnsi="Arial" w:cs="Arial"/>
          <w:b/>
          <w:smallCaps/>
          <w:sz w:val="22"/>
          <w:szCs w:val="22"/>
        </w:rPr>
      </w:pPr>
      <w:r w:rsidRPr="00FD485D">
        <w:rPr>
          <w:rFonts w:ascii="Arial" w:hAnsi="Arial" w:cs="Arial"/>
          <w:b/>
          <w:iCs/>
          <w:smallCaps/>
          <w:sz w:val="22"/>
          <w:szCs w:val="22"/>
          <w:lang w:val="es-MX"/>
        </w:rPr>
        <w:t>Horas de trabajo no remunerado en los hogares, 2019-2020</w:t>
      </w:r>
    </w:p>
    <w:tbl>
      <w:tblPr>
        <w:tblStyle w:val="Tablanormal1"/>
        <w:tblW w:w="9051" w:type="dxa"/>
        <w:tblLayout w:type="fixed"/>
        <w:tblLook w:val="04A0" w:firstRow="1" w:lastRow="0" w:firstColumn="1" w:lastColumn="0" w:noHBand="0" w:noVBand="1"/>
      </w:tblPr>
      <w:tblGrid>
        <w:gridCol w:w="2870"/>
        <w:gridCol w:w="1007"/>
        <w:gridCol w:w="1053"/>
        <w:gridCol w:w="1019"/>
        <w:gridCol w:w="1089"/>
        <w:gridCol w:w="863"/>
        <w:gridCol w:w="1150"/>
      </w:tblGrid>
      <w:tr w:rsidR="007A3392" w:rsidRPr="00D9108F" w14:paraId="48263D28" w14:textId="77777777" w:rsidTr="008B622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vMerge w:val="restart"/>
            <w:noWrap/>
            <w:hideMark/>
          </w:tcPr>
          <w:p w14:paraId="1C5C864E" w14:textId="77777777" w:rsidR="007A3392" w:rsidRPr="00B40086" w:rsidRDefault="007A3392" w:rsidP="00602BAA">
            <w:pPr>
              <w:jc w:val="center"/>
              <w:rPr>
                <w:rFonts w:ascii="Arial" w:hAnsi="Arial" w:cs="Arial"/>
                <w:b w:val="0"/>
                <w:sz w:val="16"/>
                <w:szCs w:val="20"/>
              </w:rPr>
            </w:pPr>
            <w:r w:rsidRPr="00B40086">
              <w:rPr>
                <w:rFonts w:ascii="Arial" w:hAnsi="Arial" w:cs="Arial"/>
                <w:sz w:val="16"/>
                <w:szCs w:val="20"/>
              </w:rPr>
              <w:t>Concepto</w:t>
            </w:r>
          </w:p>
        </w:tc>
        <w:tc>
          <w:tcPr>
            <w:tcW w:w="2060" w:type="dxa"/>
            <w:gridSpan w:val="2"/>
            <w:noWrap/>
            <w:hideMark/>
          </w:tcPr>
          <w:p w14:paraId="2499315C" w14:textId="77777777" w:rsidR="007A3392" w:rsidRPr="00B40086" w:rsidRDefault="007A3392" w:rsidP="00602B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20"/>
              </w:rPr>
            </w:pPr>
            <w:r w:rsidRPr="00B40086">
              <w:rPr>
                <w:rFonts w:ascii="Arial" w:hAnsi="Arial" w:cs="Arial"/>
                <w:sz w:val="16"/>
                <w:szCs w:val="20"/>
              </w:rPr>
              <w:t>2019</w:t>
            </w:r>
          </w:p>
        </w:tc>
        <w:tc>
          <w:tcPr>
            <w:tcW w:w="4121" w:type="dxa"/>
            <w:gridSpan w:val="4"/>
          </w:tcPr>
          <w:p w14:paraId="240753CA" w14:textId="77777777" w:rsidR="007A3392" w:rsidRPr="00B40086" w:rsidRDefault="007A3392" w:rsidP="00602BA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20"/>
              </w:rPr>
            </w:pPr>
            <w:r w:rsidRPr="00B40086">
              <w:rPr>
                <w:rFonts w:ascii="Arial" w:hAnsi="Arial" w:cs="Arial"/>
                <w:sz w:val="16"/>
                <w:szCs w:val="20"/>
              </w:rPr>
              <w:t>2020</w:t>
            </w:r>
          </w:p>
        </w:tc>
      </w:tr>
      <w:tr w:rsidR="008B6227" w:rsidRPr="00D9108F" w14:paraId="0FCFD0FD" w14:textId="77777777" w:rsidTr="008B622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vMerge/>
            <w:hideMark/>
          </w:tcPr>
          <w:p w14:paraId="7E04FA06" w14:textId="77777777" w:rsidR="007A3392" w:rsidRPr="00B40086" w:rsidRDefault="007A3392" w:rsidP="00602BAA">
            <w:pPr>
              <w:jc w:val="both"/>
              <w:rPr>
                <w:rFonts w:ascii="Arial" w:hAnsi="Arial" w:cs="Arial"/>
                <w:b w:val="0"/>
                <w:sz w:val="16"/>
                <w:szCs w:val="20"/>
              </w:rPr>
            </w:pPr>
          </w:p>
        </w:tc>
        <w:tc>
          <w:tcPr>
            <w:tcW w:w="1007" w:type="dxa"/>
            <w:noWrap/>
            <w:hideMark/>
          </w:tcPr>
          <w:p w14:paraId="1FF8B7DC" w14:textId="77777777" w:rsidR="007A3392" w:rsidRPr="00B40086" w:rsidRDefault="007A3392"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Millones de horas</w:t>
            </w:r>
          </w:p>
        </w:tc>
        <w:tc>
          <w:tcPr>
            <w:tcW w:w="1053" w:type="dxa"/>
            <w:noWrap/>
            <w:hideMark/>
          </w:tcPr>
          <w:p w14:paraId="23B23A2E" w14:textId="77777777" w:rsidR="007A3392" w:rsidRPr="00B40086" w:rsidRDefault="007A3392" w:rsidP="00FE079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9"/>
              </w:rPr>
            </w:pPr>
            <w:r w:rsidRPr="008B6227">
              <w:rPr>
                <w:rFonts w:ascii="Arial" w:hAnsi="Arial" w:cs="Arial"/>
                <w:b/>
                <w:sz w:val="14"/>
                <w:szCs w:val="19"/>
              </w:rPr>
              <w:t>Distribución %</w:t>
            </w:r>
          </w:p>
        </w:tc>
        <w:tc>
          <w:tcPr>
            <w:tcW w:w="1019" w:type="dxa"/>
            <w:noWrap/>
            <w:hideMark/>
          </w:tcPr>
          <w:p w14:paraId="076EC697" w14:textId="77777777" w:rsidR="007A3392" w:rsidRPr="00B40086" w:rsidRDefault="007A3392"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Millones de horas</w:t>
            </w:r>
          </w:p>
        </w:tc>
        <w:tc>
          <w:tcPr>
            <w:tcW w:w="1089" w:type="dxa"/>
            <w:noWrap/>
            <w:hideMark/>
          </w:tcPr>
          <w:p w14:paraId="3FC53418" w14:textId="77777777" w:rsidR="007A3392" w:rsidRPr="00B40086" w:rsidRDefault="007A3392"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9"/>
              </w:rPr>
            </w:pPr>
            <w:r w:rsidRPr="00B40086">
              <w:rPr>
                <w:rFonts w:ascii="Arial" w:hAnsi="Arial" w:cs="Arial"/>
                <w:b/>
                <w:sz w:val="14"/>
                <w:szCs w:val="19"/>
              </w:rPr>
              <w:t>Distribución %</w:t>
            </w:r>
          </w:p>
        </w:tc>
        <w:tc>
          <w:tcPr>
            <w:tcW w:w="863" w:type="dxa"/>
            <w:noWrap/>
            <w:hideMark/>
          </w:tcPr>
          <w:p w14:paraId="0B6C6120" w14:textId="77777777" w:rsidR="007A3392" w:rsidRPr="00B40086" w:rsidRDefault="007A3392"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 xml:space="preserve">Variación </w:t>
            </w:r>
          </w:p>
          <w:p w14:paraId="57D6CB63" w14:textId="77777777" w:rsidR="007A3392" w:rsidRPr="00B40086" w:rsidRDefault="007A3392"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20"/>
              </w:rPr>
            </w:pPr>
            <w:r w:rsidRPr="00B40086">
              <w:rPr>
                <w:rFonts w:ascii="Arial" w:hAnsi="Arial" w:cs="Arial"/>
                <w:b/>
                <w:sz w:val="14"/>
                <w:szCs w:val="20"/>
              </w:rPr>
              <w:t>%</w:t>
            </w:r>
          </w:p>
        </w:tc>
        <w:tc>
          <w:tcPr>
            <w:tcW w:w="1150" w:type="dxa"/>
            <w:noWrap/>
            <w:hideMark/>
          </w:tcPr>
          <w:p w14:paraId="664568BC" w14:textId="77777777" w:rsidR="007A3392" w:rsidRPr="00B40086" w:rsidRDefault="008549B1" w:rsidP="00602BA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Pr>
                <w:rFonts w:ascii="Arial" w:hAnsi="Arial" w:cs="Arial"/>
                <w:b/>
                <w:sz w:val="14"/>
                <w:szCs w:val="18"/>
              </w:rPr>
              <w:t>Contribución a la Variación</w:t>
            </w:r>
          </w:p>
        </w:tc>
      </w:tr>
      <w:tr w:rsidR="007A3392" w:rsidRPr="00D9108F" w14:paraId="3A9E0CC1"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32912179" w14:textId="77777777" w:rsidR="007A3392" w:rsidRPr="00B40086" w:rsidRDefault="007A3392" w:rsidP="00602BAA">
            <w:pPr>
              <w:rPr>
                <w:rFonts w:ascii="Arial" w:hAnsi="Arial" w:cs="Arial"/>
                <w:b w:val="0"/>
                <w:sz w:val="16"/>
                <w:szCs w:val="20"/>
              </w:rPr>
            </w:pPr>
            <w:r w:rsidRPr="00B40086">
              <w:rPr>
                <w:rFonts w:ascii="Arial" w:hAnsi="Arial" w:cs="Arial"/>
                <w:sz w:val="16"/>
                <w:szCs w:val="20"/>
              </w:rPr>
              <w:t>Total de horas de TNRH</w:t>
            </w:r>
          </w:p>
        </w:tc>
        <w:tc>
          <w:tcPr>
            <w:tcW w:w="1007" w:type="dxa"/>
            <w:noWrap/>
            <w:hideMark/>
          </w:tcPr>
          <w:p w14:paraId="04BDF534" w14:textId="37579E86"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w:t>
            </w:r>
            <w:r w:rsidR="00602BAA">
              <w:rPr>
                <w:rFonts w:ascii="Arial" w:hAnsi="Arial" w:cs="Arial"/>
                <w:b/>
                <w:sz w:val="16"/>
                <w:szCs w:val="20"/>
              </w:rPr>
              <w:t xml:space="preserve"> </w:t>
            </w:r>
            <w:r>
              <w:rPr>
                <w:rFonts w:ascii="Arial" w:hAnsi="Arial" w:cs="Arial"/>
                <w:b/>
                <w:sz w:val="16"/>
                <w:szCs w:val="20"/>
              </w:rPr>
              <w:t>794</w:t>
            </w:r>
          </w:p>
        </w:tc>
        <w:tc>
          <w:tcPr>
            <w:tcW w:w="1053" w:type="dxa"/>
            <w:noWrap/>
            <w:hideMark/>
          </w:tcPr>
          <w:p w14:paraId="067481FE" w14:textId="77777777"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100.0%</w:t>
            </w:r>
          </w:p>
        </w:tc>
        <w:tc>
          <w:tcPr>
            <w:tcW w:w="1019" w:type="dxa"/>
            <w:noWrap/>
            <w:hideMark/>
          </w:tcPr>
          <w:p w14:paraId="3EABA64B" w14:textId="5CD3FB65"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w:t>
            </w:r>
            <w:r w:rsidR="00602BAA">
              <w:rPr>
                <w:rFonts w:ascii="Arial" w:hAnsi="Arial" w:cs="Arial"/>
                <w:b/>
                <w:sz w:val="16"/>
                <w:szCs w:val="20"/>
              </w:rPr>
              <w:t xml:space="preserve"> </w:t>
            </w:r>
            <w:r>
              <w:rPr>
                <w:rFonts w:ascii="Arial" w:hAnsi="Arial" w:cs="Arial"/>
                <w:b/>
                <w:sz w:val="16"/>
                <w:szCs w:val="20"/>
              </w:rPr>
              <w:t>875</w:t>
            </w:r>
          </w:p>
        </w:tc>
        <w:tc>
          <w:tcPr>
            <w:tcW w:w="1089" w:type="dxa"/>
            <w:noWrap/>
            <w:hideMark/>
          </w:tcPr>
          <w:p w14:paraId="5A176DDA" w14:textId="77777777"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100.0%</w:t>
            </w:r>
          </w:p>
        </w:tc>
        <w:tc>
          <w:tcPr>
            <w:tcW w:w="863" w:type="dxa"/>
            <w:noWrap/>
            <w:hideMark/>
          </w:tcPr>
          <w:p w14:paraId="4FDE1F88" w14:textId="77777777"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2.9%</w:t>
            </w:r>
          </w:p>
        </w:tc>
        <w:tc>
          <w:tcPr>
            <w:tcW w:w="1150" w:type="dxa"/>
            <w:noWrap/>
            <w:hideMark/>
          </w:tcPr>
          <w:p w14:paraId="176C8E5C" w14:textId="77777777" w:rsidR="007A3392" w:rsidRPr="00D9108F"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D9108F">
              <w:rPr>
                <w:rFonts w:ascii="Arial" w:hAnsi="Arial" w:cs="Arial"/>
                <w:b/>
                <w:sz w:val="16"/>
                <w:szCs w:val="20"/>
              </w:rPr>
              <w:t>2.9%</w:t>
            </w:r>
          </w:p>
        </w:tc>
      </w:tr>
      <w:tr w:rsidR="008B6227" w:rsidRPr="003D5A33" w14:paraId="499B1BA7"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5C5C1DD4" w14:textId="77777777" w:rsidR="007A3392" w:rsidRPr="003D5A33" w:rsidRDefault="007A3392" w:rsidP="00602BAA">
            <w:pPr>
              <w:rPr>
                <w:rFonts w:ascii="Arial" w:hAnsi="Arial" w:cs="Arial"/>
                <w:b w:val="0"/>
                <w:sz w:val="4"/>
                <w:szCs w:val="20"/>
              </w:rPr>
            </w:pPr>
          </w:p>
        </w:tc>
        <w:tc>
          <w:tcPr>
            <w:tcW w:w="1007" w:type="dxa"/>
            <w:noWrap/>
          </w:tcPr>
          <w:p w14:paraId="54F1466D"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47279977"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55374A36"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4526ED9B"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0176340C"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2EB75094" w14:textId="77777777" w:rsidR="007A3392" w:rsidRPr="003D5A3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7A3392" w:rsidRPr="00D9108F" w14:paraId="3656AD9C"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5E80AB7F" w14:textId="77777777" w:rsidR="007A3392" w:rsidRPr="00B40086" w:rsidRDefault="007A3392" w:rsidP="00602BAA">
            <w:pPr>
              <w:rPr>
                <w:rFonts w:ascii="Arial" w:hAnsi="Arial" w:cs="Arial"/>
                <w:b w:val="0"/>
                <w:bCs w:val="0"/>
                <w:sz w:val="16"/>
                <w:szCs w:val="20"/>
              </w:rPr>
            </w:pPr>
            <w:r w:rsidRPr="00B40086">
              <w:rPr>
                <w:rFonts w:ascii="Arial" w:hAnsi="Arial" w:cs="Arial"/>
                <w:sz w:val="16"/>
                <w:szCs w:val="20"/>
              </w:rPr>
              <w:t>Alimentación</w:t>
            </w:r>
          </w:p>
        </w:tc>
        <w:tc>
          <w:tcPr>
            <w:tcW w:w="1007" w:type="dxa"/>
            <w:noWrap/>
            <w:hideMark/>
          </w:tcPr>
          <w:p w14:paraId="094016C9"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831</w:t>
            </w:r>
          </w:p>
        </w:tc>
        <w:tc>
          <w:tcPr>
            <w:tcW w:w="1053" w:type="dxa"/>
            <w:noWrap/>
            <w:hideMark/>
          </w:tcPr>
          <w:p w14:paraId="7AB6C2DB" w14:textId="77777777" w:rsidR="007A3392" w:rsidRPr="006D7F26" w:rsidRDefault="008B6227"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29.7</w:t>
            </w:r>
            <w:r w:rsidR="007A3392" w:rsidRPr="006D7F26">
              <w:rPr>
                <w:rFonts w:ascii="Arial" w:hAnsi="Arial" w:cs="Arial"/>
                <w:b/>
                <w:sz w:val="16"/>
                <w:szCs w:val="20"/>
              </w:rPr>
              <w:t>%</w:t>
            </w:r>
          </w:p>
        </w:tc>
        <w:tc>
          <w:tcPr>
            <w:tcW w:w="1019" w:type="dxa"/>
            <w:noWrap/>
            <w:hideMark/>
          </w:tcPr>
          <w:p w14:paraId="505E4158"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871</w:t>
            </w:r>
          </w:p>
        </w:tc>
        <w:tc>
          <w:tcPr>
            <w:tcW w:w="1089" w:type="dxa"/>
            <w:noWrap/>
            <w:hideMark/>
          </w:tcPr>
          <w:p w14:paraId="4AFDBB7D"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30.3%</w:t>
            </w:r>
          </w:p>
        </w:tc>
        <w:tc>
          <w:tcPr>
            <w:tcW w:w="863" w:type="dxa"/>
            <w:noWrap/>
            <w:hideMark/>
          </w:tcPr>
          <w:p w14:paraId="030E812E"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4.8%</w:t>
            </w:r>
          </w:p>
        </w:tc>
        <w:tc>
          <w:tcPr>
            <w:tcW w:w="1150" w:type="dxa"/>
            <w:noWrap/>
            <w:hideMark/>
          </w:tcPr>
          <w:p w14:paraId="5E7E8239"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1.4%</w:t>
            </w:r>
          </w:p>
        </w:tc>
      </w:tr>
      <w:tr w:rsidR="008B6227" w:rsidRPr="00F97CC8" w14:paraId="67B3673A"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364F0F8A" w14:textId="77777777" w:rsidR="007A3392" w:rsidRPr="00F97CC8" w:rsidRDefault="007A3392" w:rsidP="00602BAA">
            <w:pPr>
              <w:rPr>
                <w:rFonts w:ascii="Arial" w:hAnsi="Arial" w:cs="Arial"/>
                <w:b w:val="0"/>
                <w:sz w:val="4"/>
                <w:szCs w:val="20"/>
              </w:rPr>
            </w:pPr>
          </w:p>
        </w:tc>
        <w:tc>
          <w:tcPr>
            <w:tcW w:w="1007" w:type="dxa"/>
            <w:noWrap/>
          </w:tcPr>
          <w:p w14:paraId="1214011E"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247BA987"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37235A6A"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62505B17"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3FC35F3E"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452997DA"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7A3392" w:rsidRPr="00D9108F" w14:paraId="1BD8EEAE"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688BFE86" w14:textId="77777777" w:rsidR="007A3392" w:rsidRPr="00B40086" w:rsidRDefault="007A3392" w:rsidP="00602BAA">
            <w:pPr>
              <w:rPr>
                <w:rFonts w:ascii="Arial" w:hAnsi="Arial" w:cs="Arial"/>
                <w:b w:val="0"/>
                <w:sz w:val="16"/>
                <w:szCs w:val="20"/>
              </w:rPr>
            </w:pPr>
            <w:r w:rsidRPr="00B40086">
              <w:rPr>
                <w:rFonts w:ascii="Arial" w:hAnsi="Arial" w:cs="Arial"/>
                <w:sz w:val="16"/>
                <w:szCs w:val="20"/>
              </w:rPr>
              <w:t>Limpieza y Mantenimiento a la Vivienda</w:t>
            </w:r>
          </w:p>
        </w:tc>
        <w:tc>
          <w:tcPr>
            <w:tcW w:w="1007" w:type="dxa"/>
            <w:noWrap/>
          </w:tcPr>
          <w:p w14:paraId="5DB04E71"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712</w:t>
            </w:r>
          </w:p>
        </w:tc>
        <w:tc>
          <w:tcPr>
            <w:tcW w:w="1053" w:type="dxa"/>
            <w:noWrap/>
          </w:tcPr>
          <w:p w14:paraId="4FBE373E"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25.5%</w:t>
            </w:r>
          </w:p>
        </w:tc>
        <w:tc>
          <w:tcPr>
            <w:tcW w:w="1019" w:type="dxa"/>
            <w:noWrap/>
          </w:tcPr>
          <w:p w14:paraId="4F5A1878"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765</w:t>
            </w:r>
          </w:p>
        </w:tc>
        <w:tc>
          <w:tcPr>
            <w:tcW w:w="1089" w:type="dxa"/>
            <w:noWrap/>
          </w:tcPr>
          <w:p w14:paraId="4E69905B"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26.6%</w:t>
            </w:r>
          </w:p>
        </w:tc>
        <w:tc>
          <w:tcPr>
            <w:tcW w:w="863" w:type="dxa"/>
            <w:noWrap/>
          </w:tcPr>
          <w:p w14:paraId="42D3C7F4"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7.5%</w:t>
            </w:r>
          </w:p>
        </w:tc>
        <w:tc>
          <w:tcPr>
            <w:tcW w:w="1150" w:type="dxa"/>
            <w:noWrap/>
          </w:tcPr>
          <w:p w14:paraId="51AAADC3"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1.9%</w:t>
            </w:r>
          </w:p>
        </w:tc>
      </w:tr>
      <w:tr w:rsidR="008B6227" w:rsidRPr="00D9108F" w14:paraId="10B9F7C0"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6C493EB5" w14:textId="77777777" w:rsidR="007A3392" w:rsidRPr="00F97CC8" w:rsidRDefault="007A3392" w:rsidP="00602BAA">
            <w:pPr>
              <w:rPr>
                <w:rFonts w:ascii="Arial" w:hAnsi="Arial" w:cs="Arial"/>
                <w:b w:val="0"/>
                <w:sz w:val="4"/>
                <w:szCs w:val="20"/>
              </w:rPr>
            </w:pPr>
          </w:p>
        </w:tc>
        <w:tc>
          <w:tcPr>
            <w:tcW w:w="1007" w:type="dxa"/>
            <w:noWrap/>
          </w:tcPr>
          <w:p w14:paraId="50F79A1E"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45E04E2F"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49244062"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0EC6CB3E"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7B6FC29E"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098A10FA"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7A3392" w:rsidRPr="00D9108F" w14:paraId="5A46C918"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49624BAE" w14:textId="77777777" w:rsidR="007A3392" w:rsidRPr="00B40086" w:rsidRDefault="007A3392" w:rsidP="00602BAA">
            <w:pPr>
              <w:rPr>
                <w:rFonts w:ascii="Arial" w:hAnsi="Arial" w:cs="Arial"/>
                <w:b w:val="0"/>
                <w:bCs w:val="0"/>
                <w:sz w:val="16"/>
                <w:szCs w:val="20"/>
              </w:rPr>
            </w:pPr>
            <w:r w:rsidRPr="00B40086">
              <w:rPr>
                <w:rFonts w:ascii="Arial" w:hAnsi="Arial" w:cs="Arial"/>
                <w:sz w:val="16"/>
                <w:szCs w:val="20"/>
              </w:rPr>
              <w:t>Limpieza de la ropa y calzado</w:t>
            </w:r>
          </w:p>
        </w:tc>
        <w:tc>
          <w:tcPr>
            <w:tcW w:w="1007" w:type="dxa"/>
            <w:noWrap/>
            <w:hideMark/>
          </w:tcPr>
          <w:p w14:paraId="5AFE1E43"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302</w:t>
            </w:r>
          </w:p>
        </w:tc>
        <w:tc>
          <w:tcPr>
            <w:tcW w:w="1053" w:type="dxa"/>
            <w:noWrap/>
            <w:hideMark/>
          </w:tcPr>
          <w:p w14:paraId="61DBD830"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10.8%</w:t>
            </w:r>
          </w:p>
        </w:tc>
        <w:tc>
          <w:tcPr>
            <w:tcW w:w="1019" w:type="dxa"/>
            <w:noWrap/>
            <w:hideMark/>
          </w:tcPr>
          <w:p w14:paraId="4A01A033"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316</w:t>
            </w:r>
          </w:p>
        </w:tc>
        <w:tc>
          <w:tcPr>
            <w:tcW w:w="1089" w:type="dxa"/>
            <w:noWrap/>
            <w:hideMark/>
          </w:tcPr>
          <w:p w14:paraId="3B6B9A8C"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11.0%</w:t>
            </w:r>
          </w:p>
        </w:tc>
        <w:tc>
          <w:tcPr>
            <w:tcW w:w="863" w:type="dxa"/>
            <w:noWrap/>
            <w:hideMark/>
          </w:tcPr>
          <w:p w14:paraId="2A14B46B"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4.4%</w:t>
            </w:r>
          </w:p>
        </w:tc>
        <w:tc>
          <w:tcPr>
            <w:tcW w:w="1150" w:type="dxa"/>
            <w:noWrap/>
            <w:hideMark/>
          </w:tcPr>
          <w:p w14:paraId="775A3240"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0.5%</w:t>
            </w:r>
          </w:p>
        </w:tc>
      </w:tr>
      <w:tr w:rsidR="008B6227" w:rsidRPr="00D9108F" w14:paraId="7A3D5E7A"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689D83B2" w14:textId="77777777" w:rsidR="007A3392" w:rsidRPr="00F97CC8" w:rsidRDefault="007A3392" w:rsidP="00602BAA">
            <w:pPr>
              <w:rPr>
                <w:rFonts w:ascii="Arial" w:hAnsi="Arial" w:cs="Arial"/>
                <w:b w:val="0"/>
                <w:sz w:val="4"/>
                <w:szCs w:val="20"/>
              </w:rPr>
            </w:pPr>
          </w:p>
        </w:tc>
        <w:tc>
          <w:tcPr>
            <w:tcW w:w="1007" w:type="dxa"/>
            <w:noWrap/>
          </w:tcPr>
          <w:p w14:paraId="7DD225AB"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01FC0171"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3BD00A51"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37289D18"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2C1F8021"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4"/>
                <w:szCs w:val="20"/>
              </w:rPr>
            </w:pPr>
          </w:p>
        </w:tc>
        <w:tc>
          <w:tcPr>
            <w:tcW w:w="1150" w:type="dxa"/>
            <w:noWrap/>
          </w:tcPr>
          <w:p w14:paraId="4F8346BB"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4"/>
                <w:szCs w:val="20"/>
              </w:rPr>
            </w:pPr>
          </w:p>
        </w:tc>
      </w:tr>
      <w:tr w:rsidR="007A3392" w:rsidRPr="00D9108F" w14:paraId="1C9B7ECD"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1F5E79C4" w14:textId="77777777" w:rsidR="007A3392" w:rsidRPr="00B40086" w:rsidRDefault="007A3392" w:rsidP="00602BAA">
            <w:pPr>
              <w:rPr>
                <w:rFonts w:ascii="Arial" w:hAnsi="Arial" w:cs="Arial"/>
                <w:b w:val="0"/>
                <w:sz w:val="16"/>
                <w:szCs w:val="20"/>
              </w:rPr>
            </w:pPr>
            <w:r w:rsidRPr="00B40086">
              <w:rPr>
                <w:rFonts w:ascii="Arial" w:hAnsi="Arial" w:cs="Arial"/>
                <w:sz w:val="16"/>
                <w:szCs w:val="20"/>
              </w:rPr>
              <w:t>Compras y administración</w:t>
            </w:r>
          </w:p>
        </w:tc>
        <w:tc>
          <w:tcPr>
            <w:tcW w:w="1007" w:type="dxa"/>
            <w:noWrap/>
          </w:tcPr>
          <w:p w14:paraId="06720908"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306</w:t>
            </w:r>
          </w:p>
        </w:tc>
        <w:tc>
          <w:tcPr>
            <w:tcW w:w="1053" w:type="dxa"/>
            <w:noWrap/>
          </w:tcPr>
          <w:p w14:paraId="5FD12D8E"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10.9%</w:t>
            </w:r>
          </w:p>
        </w:tc>
        <w:tc>
          <w:tcPr>
            <w:tcW w:w="1019" w:type="dxa"/>
            <w:noWrap/>
          </w:tcPr>
          <w:p w14:paraId="76CD7C85"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294</w:t>
            </w:r>
          </w:p>
        </w:tc>
        <w:tc>
          <w:tcPr>
            <w:tcW w:w="1089" w:type="dxa"/>
            <w:noWrap/>
          </w:tcPr>
          <w:p w14:paraId="442EF5A6"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10.2%</w:t>
            </w:r>
          </w:p>
        </w:tc>
        <w:tc>
          <w:tcPr>
            <w:tcW w:w="863" w:type="dxa"/>
            <w:noWrap/>
          </w:tcPr>
          <w:p w14:paraId="5892BA8B" w14:textId="079EDAE6"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-3.6%</w:t>
            </w:r>
          </w:p>
        </w:tc>
        <w:tc>
          <w:tcPr>
            <w:tcW w:w="1150" w:type="dxa"/>
            <w:noWrap/>
          </w:tcPr>
          <w:p w14:paraId="100B4D27" w14:textId="61D0E983"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-0.4%</w:t>
            </w:r>
          </w:p>
        </w:tc>
      </w:tr>
      <w:tr w:rsidR="008B6227" w:rsidRPr="00D9108F" w14:paraId="531FB42A"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145C49B4" w14:textId="77777777" w:rsidR="007A3392" w:rsidRPr="00F97CC8" w:rsidRDefault="007A3392" w:rsidP="00602BAA">
            <w:pPr>
              <w:rPr>
                <w:rFonts w:ascii="Arial" w:hAnsi="Arial" w:cs="Arial"/>
                <w:b w:val="0"/>
                <w:sz w:val="4"/>
                <w:szCs w:val="20"/>
              </w:rPr>
            </w:pPr>
          </w:p>
        </w:tc>
        <w:tc>
          <w:tcPr>
            <w:tcW w:w="1007" w:type="dxa"/>
            <w:noWrap/>
          </w:tcPr>
          <w:p w14:paraId="33843FF4"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73964B01"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67C85D9F"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0CBC8B22"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3832602F"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7FA0B3D3"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7A3392" w:rsidRPr="00D9108F" w14:paraId="50A8FE9D"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024F9BAF" w14:textId="77777777" w:rsidR="007A3392" w:rsidRPr="00B40086" w:rsidRDefault="007A3392" w:rsidP="00602BAA">
            <w:pPr>
              <w:rPr>
                <w:rFonts w:ascii="Arial" w:hAnsi="Arial" w:cs="Arial"/>
                <w:b w:val="0"/>
                <w:sz w:val="16"/>
                <w:szCs w:val="20"/>
              </w:rPr>
            </w:pPr>
            <w:r w:rsidRPr="00B40086">
              <w:rPr>
                <w:rFonts w:ascii="Arial" w:hAnsi="Arial" w:cs="Arial"/>
                <w:sz w:val="16"/>
                <w:szCs w:val="20"/>
              </w:rPr>
              <w:t>Cuidado y apoyo</w:t>
            </w:r>
          </w:p>
        </w:tc>
        <w:tc>
          <w:tcPr>
            <w:tcW w:w="1007" w:type="dxa"/>
            <w:noWrap/>
          </w:tcPr>
          <w:p w14:paraId="431435AE"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473</w:t>
            </w:r>
          </w:p>
        </w:tc>
        <w:tc>
          <w:tcPr>
            <w:tcW w:w="1053" w:type="dxa"/>
            <w:noWrap/>
          </w:tcPr>
          <w:p w14:paraId="795C3B63"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16.9%</w:t>
            </w:r>
          </w:p>
        </w:tc>
        <w:tc>
          <w:tcPr>
            <w:tcW w:w="1019" w:type="dxa"/>
            <w:noWrap/>
          </w:tcPr>
          <w:p w14:paraId="625F3A60"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451</w:t>
            </w:r>
          </w:p>
        </w:tc>
        <w:tc>
          <w:tcPr>
            <w:tcW w:w="1089" w:type="dxa"/>
            <w:noWrap/>
          </w:tcPr>
          <w:p w14:paraId="7A4F66FD"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15.7%</w:t>
            </w:r>
          </w:p>
        </w:tc>
        <w:tc>
          <w:tcPr>
            <w:tcW w:w="863" w:type="dxa"/>
            <w:noWrap/>
          </w:tcPr>
          <w:p w14:paraId="532EEA40" w14:textId="295760B4"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-4.6%</w:t>
            </w:r>
          </w:p>
        </w:tc>
        <w:tc>
          <w:tcPr>
            <w:tcW w:w="1150" w:type="dxa"/>
            <w:noWrap/>
          </w:tcPr>
          <w:p w14:paraId="49DD7A48" w14:textId="75042206"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w:t>
            </w:r>
            <w:r w:rsidR="0082169A">
              <w:rPr>
                <w:rFonts w:ascii="Arial" w:hAnsi="Arial" w:cs="Arial"/>
                <w:b/>
                <w:sz w:val="16"/>
                <w:szCs w:val="20"/>
              </w:rPr>
              <w:t>8</w:t>
            </w:r>
            <w:r w:rsidRPr="00FF2443">
              <w:rPr>
                <w:rFonts w:ascii="Arial" w:hAnsi="Arial" w:cs="Arial"/>
                <w:b/>
                <w:sz w:val="16"/>
                <w:szCs w:val="20"/>
              </w:rPr>
              <w:t>%</w:t>
            </w:r>
          </w:p>
        </w:tc>
      </w:tr>
      <w:tr w:rsidR="008B6227" w:rsidRPr="006D7F26" w14:paraId="16DFB3EB" w14:textId="77777777" w:rsidTr="008B622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tcPr>
          <w:p w14:paraId="7E3C9A6F" w14:textId="77777777" w:rsidR="007A3392" w:rsidRPr="007941E3" w:rsidRDefault="007A3392"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Cuidado general, ayuda escolar y apoyo</w:t>
            </w:r>
            <w:r w:rsidR="008549B1">
              <w:rPr>
                <w:rFonts w:ascii="Arial" w:hAnsi="Arial" w:cs="Arial"/>
                <w:b w:val="0"/>
                <w:sz w:val="16"/>
                <w:szCs w:val="20"/>
              </w:rPr>
              <w:t xml:space="preserve"> (Incluye traslados y acompañamiento)</w:t>
            </w:r>
          </w:p>
        </w:tc>
        <w:tc>
          <w:tcPr>
            <w:tcW w:w="1007" w:type="dxa"/>
            <w:shd w:val="clear" w:color="auto" w:fill="auto"/>
            <w:noWrap/>
          </w:tcPr>
          <w:p w14:paraId="75FD8683"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425</w:t>
            </w:r>
          </w:p>
        </w:tc>
        <w:tc>
          <w:tcPr>
            <w:tcW w:w="1053" w:type="dxa"/>
            <w:shd w:val="clear" w:color="auto" w:fill="auto"/>
            <w:noWrap/>
          </w:tcPr>
          <w:p w14:paraId="1A1E48E7"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15.2%</w:t>
            </w:r>
          </w:p>
        </w:tc>
        <w:tc>
          <w:tcPr>
            <w:tcW w:w="1019" w:type="dxa"/>
            <w:shd w:val="clear" w:color="auto" w:fill="auto"/>
            <w:noWrap/>
          </w:tcPr>
          <w:p w14:paraId="16DF7C65"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399</w:t>
            </w:r>
          </w:p>
        </w:tc>
        <w:tc>
          <w:tcPr>
            <w:tcW w:w="1089" w:type="dxa"/>
            <w:shd w:val="clear" w:color="auto" w:fill="auto"/>
            <w:noWrap/>
          </w:tcPr>
          <w:p w14:paraId="16B3E431"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13.9%</w:t>
            </w:r>
          </w:p>
        </w:tc>
        <w:tc>
          <w:tcPr>
            <w:tcW w:w="863" w:type="dxa"/>
            <w:shd w:val="clear" w:color="auto" w:fill="auto"/>
            <w:noWrap/>
          </w:tcPr>
          <w:p w14:paraId="0E45F9CE" w14:textId="477FE58F"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FF2443">
              <w:rPr>
                <w:rFonts w:ascii="Arial" w:hAnsi="Arial" w:cs="Arial"/>
                <w:bCs/>
                <w:sz w:val="16"/>
                <w:szCs w:val="16"/>
              </w:rPr>
              <w:t>-6.2%</w:t>
            </w:r>
          </w:p>
        </w:tc>
        <w:tc>
          <w:tcPr>
            <w:tcW w:w="1150" w:type="dxa"/>
            <w:shd w:val="clear" w:color="auto" w:fill="auto"/>
            <w:noWrap/>
          </w:tcPr>
          <w:p w14:paraId="2D8D0AAF" w14:textId="7911BEA1"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-0.9%</w:t>
            </w:r>
          </w:p>
        </w:tc>
      </w:tr>
      <w:tr w:rsidR="008B6227" w:rsidRPr="006D7F26" w14:paraId="12655823"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tcPr>
          <w:p w14:paraId="1F05F7C5" w14:textId="77777777" w:rsidR="007A3392" w:rsidRPr="007941E3" w:rsidRDefault="007A3392" w:rsidP="00602BAA">
            <w:pPr>
              <w:ind w:left="708" w:hanging="53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Cuidados de salud</w:t>
            </w:r>
          </w:p>
        </w:tc>
        <w:tc>
          <w:tcPr>
            <w:tcW w:w="1007" w:type="dxa"/>
            <w:shd w:val="clear" w:color="auto" w:fill="auto"/>
            <w:noWrap/>
          </w:tcPr>
          <w:p w14:paraId="42FEF94A"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48</w:t>
            </w:r>
          </w:p>
        </w:tc>
        <w:tc>
          <w:tcPr>
            <w:tcW w:w="1053" w:type="dxa"/>
            <w:shd w:val="clear" w:color="auto" w:fill="auto"/>
            <w:noWrap/>
          </w:tcPr>
          <w:p w14:paraId="4AAE529D"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941E3">
              <w:rPr>
                <w:rFonts w:ascii="Arial" w:hAnsi="Arial" w:cs="Arial"/>
                <w:bCs/>
                <w:sz w:val="16"/>
                <w:szCs w:val="16"/>
              </w:rPr>
              <w:t>1.7%</w:t>
            </w:r>
          </w:p>
        </w:tc>
        <w:tc>
          <w:tcPr>
            <w:tcW w:w="1019" w:type="dxa"/>
            <w:shd w:val="clear" w:color="auto" w:fill="auto"/>
            <w:noWrap/>
          </w:tcPr>
          <w:p w14:paraId="1CA43CDC"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52</w:t>
            </w:r>
          </w:p>
        </w:tc>
        <w:tc>
          <w:tcPr>
            <w:tcW w:w="1089" w:type="dxa"/>
            <w:shd w:val="clear" w:color="auto" w:fill="auto"/>
            <w:noWrap/>
          </w:tcPr>
          <w:p w14:paraId="63BF8602"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1.8%</w:t>
            </w:r>
          </w:p>
        </w:tc>
        <w:tc>
          <w:tcPr>
            <w:tcW w:w="863" w:type="dxa"/>
            <w:shd w:val="clear" w:color="auto" w:fill="auto"/>
            <w:noWrap/>
          </w:tcPr>
          <w:p w14:paraId="4584DC82" w14:textId="77777777"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9.4%</w:t>
            </w:r>
          </w:p>
        </w:tc>
        <w:tc>
          <w:tcPr>
            <w:tcW w:w="1150" w:type="dxa"/>
            <w:shd w:val="clear" w:color="auto" w:fill="auto"/>
            <w:noWrap/>
          </w:tcPr>
          <w:p w14:paraId="150C42A4" w14:textId="77777777"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0.2%</w:t>
            </w:r>
          </w:p>
        </w:tc>
      </w:tr>
      <w:tr w:rsidR="008B6227" w:rsidRPr="006D7F26" w14:paraId="0E3EF7F7" w14:textId="77777777" w:rsidTr="008B622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870" w:type="dxa"/>
            <w:noWrap/>
          </w:tcPr>
          <w:p w14:paraId="54F2DFED" w14:textId="77777777" w:rsidR="007A3392" w:rsidRPr="00F97CC8" w:rsidRDefault="007A3392" w:rsidP="00602BAA">
            <w:pPr>
              <w:rPr>
                <w:rFonts w:ascii="Arial" w:hAnsi="Arial" w:cs="Arial"/>
                <w:b w:val="0"/>
                <w:sz w:val="4"/>
                <w:szCs w:val="20"/>
              </w:rPr>
            </w:pPr>
          </w:p>
        </w:tc>
        <w:tc>
          <w:tcPr>
            <w:tcW w:w="1007" w:type="dxa"/>
            <w:noWrap/>
          </w:tcPr>
          <w:p w14:paraId="04855D32"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53" w:type="dxa"/>
            <w:noWrap/>
          </w:tcPr>
          <w:p w14:paraId="0B54EF54"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19" w:type="dxa"/>
            <w:noWrap/>
          </w:tcPr>
          <w:p w14:paraId="546E2AC7"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089" w:type="dxa"/>
            <w:noWrap/>
          </w:tcPr>
          <w:p w14:paraId="216BF627" w14:textId="77777777" w:rsidR="007A3392" w:rsidRPr="00F97CC8"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863" w:type="dxa"/>
            <w:noWrap/>
          </w:tcPr>
          <w:p w14:paraId="45CEF22F"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c>
          <w:tcPr>
            <w:tcW w:w="1150" w:type="dxa"/>
            <w:noWrap/>
          </w:tcPr>
          <w:p w14:paraId="2F2DE1DF"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4"/>
                <w:szCs w:val="20"/>
              </w:rPr>
            </w:pPr>
          </w:p>
        </w:tc>
      </w:tr>
      <w:tr w:rsidR="007A3392" w:rsidRPr="006D7F26" w14:paraId="081E6137"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tcPr>
          <w:p w14:paraId="20BB6AF1" w14:textId="77777777" w:rsidR="007A3392" w:rsidRPr="00B40086" w:rsidRDefault="007A3392" w:rsidP="00602BAA">
            <w:pPr>
              <w:rPr>
                <w:rFonts w:ascii="Arial" w:hAnsi="Arial" w:cs="Arial"/>
                <w:b w:val="0"/>
                <w:sz w:val="16"/>
                <w:szCs w:val="20"/>
              </w:rPr>
            </w:pPr>
            <w:r w:rsidRPr="00B40086">
              <w:rPr>
                <w:rFonts w:ascii="Arial" w:hAnsi="Arial" w:cs="Arial"/>
                <w:sz w:val="16"/>
                <w:szCs w:val="20"/>
              </w:rPr>
              <w:t>Ayuda a otros hogares y trabajo voluntario</w:t>
            </w:r>
          </w:p>
        </w:tc>
        <w:tc>
          <w:tcPr>
            <w:tcW w:w="1007" w:type="dxa"/>
            <w:noWrap/>
          </w:tcPr>
          <w:p w14:paraId="51025978"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170</w:t>
            </w:r>
          </w:p>
        </w:tc>
        <w:tc>
          <w:tcPr>
            <w:tcW w:w="1053" w:type="dxa"/>
            <w:noWrap/>
          </w:tcPr>
          <w:p w14:paraId="622F3A17"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6.1%</w:t>
            </w:r>
          </w:p>
        </w:tc>
        <w:tc>
          <w:tcPr>
            <w:tcW w:w="1019" w:type="dxa"/>
            <w:noWrap/>
          </w:tcPr>
          <w:p w14:paraId="48D47AF7" w14:textId="77777777" w:rsidR="007A3392" w:rsidRPr="006D7F26" w:rsidRDefault="008B6227"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Pr>
                <w:rFonts w:ascii="Arial" w:hAnsi="Arial" w:cs="Arial"/>
                <w:b/>
                <w:sz w:val="16"/>
                <w:szCs w:val="20"/>
              </w:rPr>
              <w:t>177</w:t>
            </w:r>
          </w:p>
        </w:tc>
        <w:tc>
          <w:tcPr>
            <w:tcW w:w="1089" w:type="dxa"/>
            <w:noWrap/>
          </w:tcPr>
          <w:p w14:paraId="1A7E442D" w14:textId="77777777" w:rsidR="007A3392" w:rsidRPr="006D7F26"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6D7F26">
              <w:rPr>
                <w:rFonts w:ascii="Arial" w:hAnsi="Arial" w:cs="Arial"/>
                <w:b/>
                <w:sz w:val="16"/>
                <w:szCs w:val="20"/>
              </w:rPr>
              <w:t>6.2%</w:t>
            </w:r>
          </w:p>
        </w:tc>
        <w:tc>
          <w:tcPr>
            <w:tcW w:w="863" w:type="dxa"/>
            <w:noWrap/>
          </w:tcPr>
          <w:p w14:paraId="790A4225" w14:textId="77777777"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4.4%</w:t>
            </w:r>
          </w:p>
        </w:tc>
        <w:tc>
          <w:tcPr>
            <w:tcW w:w="1150" w:type="dxa"/>
            <w:noWrap/>
          </w:tcPr>
          <w:p w14:paraId="19987071" w14:textId="77777777"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20"/>
              </w:rPr>
            </w:pPr>
            <w:r w:rsidRPr="00FF2443">
              <w:rPr>
                <w:rFonts w:ascii="Arial" w:hAnsi="Arial" w:cs="Arial"/>
                <w:b/>
                <w:sz w:val="16"/>
                <w:szCs w:val="20"/>
              </w:rPr>
              <w:t>0.</w:t>
            </w:r>
            <w:r w:rsidR="0082169A">
              <w:rPr>
                <w:rFonts w:ascii="Arial" w:hAnsi="Arial" w:cs="Arial"/>
                <w:b/>
                <w:sz w:val="16"/>
                <w:szCs w:val="20"/>
              </w:rPr>
              <w:t>3</w:t>
            </w:r>
            <w:r w:rsidRPr="00FF2443">
              <w:rPr>
                <w:rFonts w:ascii="Arial" w:hAnsi="Arial" w:cs="Arial"/>
                <w:b/>
                <w:sz w:val="16"/>
                <w:szCs w:val="20"/>
              </w:rPr>
              <w:t>%</w:t>
            </w:r>
          </w:p>
        </w:tc>
      </w:tr>
      <w:tr w:rsidR="008B6227" w:rsidRPr="00D9108F" w14:paraId="4FD06392" w14:textId="77777777" w:rsidTr="008B622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70" w:type="dxa"/>
            <w:shd w:val="clear" w:color="auto" w:fill="auto"/>
            <w:noWrap/>
            <w:hideMark/>
          </w:tcPr>
          <w:p w14:paraId="10843D5F" w14:textId="77777777" w:rsidR="007A3392" w:rsidRPr="007941E3" w:rsidRDefault="007A3392"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Ayuda a otros hogares</w:t>
            </w:r>
          </w:p>
        </w:tc>
        <w:tc>
          <w:tcPr>
            <w:tcW w:w="1007" w:type="dxa"/>
            <w:shd w:val="clear" w:color="auto" w:fill="auto"/>
            <w:noWrap/>
            <w:hideMark/>
          </w:tcPr>
          <w:p w14:paraId="3C331671"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147</w:t>
            </w:r>
          </w:p>
        </w:tc>
        <w:tc>
          <w:tcPr>
            <w:tcW w:w="1053" w:type="dxa"/>
            <w:shd w:val="clear" w:color="auto" w:fill="auto"/>
            <w:noWrap/>
            <w:hideMark/>
          </w:tcPr>
          <w:p w14:paraId="0EF0B7FB" w14:textId="77777777" w:rsidR="007A3392" w:rsidRPr="007941E3" w:rsidRDefault="008B6227"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Pr>
                <w:rFonts w:ascii="Arial" w:hAnsi="Arial" w:cs="Arial"/>
                <w:sz w:val="16"/>
                <w:szCs w:val="20"/>
              </w:rPr>
              <w:t>5.2</w:t>
            </w:r>
            <w:r w:rsidR="007A3392" w:rsidRPr="007941E3">
              <w:rPr>
                <w:rFonts w:ascii="Arial" w:hAnsi="Arial" w:cs="Arial"/>
                <w:sz w:val="16"/>
                <w:szCs w:val="20"/>
              </w:rPr>
              <w:t>%</w:t>
            </w:r>
          </w:p>
        </w:tc>
        <w:tc>
          <w:tcPr>
            <w:tcW w:w="1019" w:type="dxa"/>
            <w:shd w:val="clear" w:color="auto" w:fill="auto"/>
            <w:noWrap/>
            <w:hideMark/>
          </w:tcPr>
          <w:p w14:paraId="43CEE43C"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157</w:t>
            </w:r>
          </w:p>
        </w:tc>
        <w:tc>
          <w:tcPr>
            <w:tcW w:w="1089" w:type="dxa"/>
            <w:shd w:val="clear" w:color="auto" w:fill="auto"/>
            <w:noWrap/>
            <w:hideMark/>
          </w:tcPr>
          <w:p w14:paraId="7316B9A5" w14:textId="77777777" w:rsidR="007A3392" w:rsidRPr="007941E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7941E3">
              <w:rPr>
                <w:rFonts w:ascii="Arial" w:hAnsi="Arial" w:cs="Arial"/>
                <w:sz w:val="16"/>
                <w:szCs w:val="20"/>
              </w:rPr>
              <w:t>5.5%</w:t>
            </w:r>
          </w:p>
        </w:tc>
        <w:tc>
          <w:tcPr>
            <w:tcW w:w="863" w:type="dxa"/>
            <w:shd w:val="clear" w:color="auto" w:fill="auto"/>
            <w:noWrap/>
            <w:hideMark/>
          </w:tcPr>
          <w:p w14:paraId="49DCE5B4"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7.3%</w:t>
            </w:r>
          </w:p>
        </w:tc>
        <w:tc>
          <w:tcPr>
            <w:tcW w:w="1150" w:type="dxa"/>
            <w:shd w:val="clear" w:color="auto" w:fill="auto"/>
            <w:noWrap/>
            <w:hideMark/>
          </w:tcPr>
          <w:p w14:paraId="3A65007C" w14:textId="77777777" w:rsidR="007A3392" w:rsidRPr="00FF2443" w:rsidRDefault="007A3392" w:rsidP="00602B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FF2443">
              <w:rPr>
                <w:rFonts w:ascii="Arial" w:hAnsi="Arial" w:cs="Arial"/>
                <w:sz w:val="16"/>
                <w:szCs w:val="20"/>
              </w:rPr>
              <w:t>0.</w:t>
            </w:r>
            <w:r w:rsidR="0082169A">
              <w:rPr>
                <w:rFonts w:ascii="Arial" w:hAnsi="Arial" w:cs="Arial"/>
                <w:sz w:val="16"/>
                <w:szCs w:val="20"/>
              </w:rPr>
              <w:t>4</w:t>
            </w:r>
            <w:r w:rsidRPr="00FF2443">
              <w:rPr>
                <w:rFonts w:ascii="Arial" w:hAnsi="Arial" w:cs="Arial"/>
                <w:sz w:val="16"/>
                <w:szCs w:val="20"/>
              </w:rPr>
              <w:t>%</w:t>
            </w:r>
          </w:p>
        </w:tc>
      </w:tr>
      <w:tr w:rsidR="007A3392" w:rsidRPr="00D9108F" w14:paraId="216B6CBD" w14:textId="77777777" w:rsidTr="008B6227">
        <w:trPr>
          <w:trHeight w:val="316"/>
        </w:trPr>
        <w:tc>
          <w:tcPr>
            <w:cnfStyle w:val="001000000000" w:firstRow="0" w:lastRow="0" w:firstColumn="1" w:lastColumn="0" w:oddVBand="0" w:evenVBand="0" w:oddHBand="0" w:evenHBand="0" w:firstRowFirstColumn="0" w:firstRowLastColumn="0" w:lastRowFirstColumn="0" w:lastRowLastColumn="0"/>
            <w:tcW w:w="2870" w:type="dxa"/>
            <w:noWrap/>
            <w:hideMark/>
          </w:tcPr>
          <w:p w14:paraId="0888BFAB" w14:textId="77777777" w:rsidR="007A3392" w:rsidRPr="007941E3" w:rsidRDefault="007A3392" w:rsidP="00602BAA">
            <w:pPr>
              <w:ind w:left="174"/>
              <w:rPr>
                <w:rFonts w:ascii="Arial" w:hAnsi="Arial" w:cs="Arial"/>
                <w:b w:val="0"/>
                <w:sz w:val="16"/>
                <w:szCs w:val="20"/>
              </w:rPr>
            </w:pPr>
            <w:r>
              <w:rPr>
                <w:rFonts w:ascii="Arial" w:hAnsi="Arial" w:cs="Arial"/>
                <w:b w:val="0"/>
                <w:sz w:val="16"/>
                <w:szCs w:val="20"/>
              </w:rPr>
              <w:t>●</w:t>
            </w:r>
            <w:r w:rsidRPr="007941E3">
              <w:rPr>
                <w:rFonts w:ascii="Arial" w:hAnsi="Arial" w:cs="Arial"/>
                <w:b w:val="0"/>
                <w:sz w:val="16"/>
                <w:szCs w:val="20"/>
              </w:rPr>
              <w:t>Servicios comunitarios y voluntarios organizados.</w:t>
            </w:r>
          </w:p>
        </w:tc>
        <w:tc>
          <w:tcPr>
            <w:tcW w:w="1007" w:type="dxa"/>
            <w:noWrap/>
            <w:hideMark/>
          </w:tcPr>
          <w:p w14:paraId="012DBE9E"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23</w:t>
            </w:r>
          </w:p>
        </w:tc>
        <w:tc>
          <w:tcPr>
            <w:tcW w:w="1053" w:type="dxa"/>
            <w:noWrap/>
            <w:hideMark/>
          </w:tcPr>
          <w:p w14:paraId="52F66F6A"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0.8%</w:t>
            </w:r>
          </w:p>
        </w:tc>
        <w:tc>
          <w:tcPr>
            <w:tcW w:w="1019" w:type="dxa"/>
            <w:noWrap/>
            <w:hideMark/>
          </w:tcPr>
          <w:p w14:paraId="531D224E" w14:textId="77777777" w:rsidR="007A3392" w:rsidRPr="007941E3" w:rsidRDefault="008B6227"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Pr>
                <w:rFonts w:ascii="Arial" w:hAnsi="Arial" w:cs="Arial"/>
                <w:sz w:val="16"/>
                <w:szCs w:val="20"/>
              </w:rPr>
              <w:t>20</w:t>
            </w:r>
          </w:p>
        </w:tc>
        <w:tc>
          <w:tcPr>
            <w:tcW w:w="1089" w:type="dxa"/>
            <w:noWrap/>
            <w:hideMark/>
          </w:tcPr>
          <w:p w14:paraId="1FB9E5C0" w14:textId="77777777" w:rsidR="007A3392" w:rsidRPr="007941E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7941E3">
              <w:rPr>
                <w:rFonts w:ascii="Arial" w:hAnsi="Arial" w:cs="Arial"/>
                <w:sz w:val="16"/>
                <w:szCs w:val="20"/>
              </w:rPr>
              <w:t>0.7%</w:t>
            </w:r>
          </w:p>
        </w:tc>
        <w:tc>
          <w:tcPr>
            <w:tcW w:w="863" w:type="dxa"/>
            <w:noWrap/>
            <w:hideMark/>
          </w:tcPr>
          <w:p w14:paraId="39AFC14E" w14:textId="60D5314C"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-13.8%</w:t>
            </w:r>
          </w:p>
        </w:tc>
        <w:tc>
          <w:tcPr>
            <w:tcW w:w="1150" w:type="dxa"/>
            <w:noWrap/>
            <w:hideMark/>
          </w:tcPr>
          <w:p w14:paraId="26979CE9" w14:textId="07655122" w:rsidR="007A3392" w:rsidRPr="00FF2443" w:rsidRDefault="007A3392" w:rsidP="00602B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FF2443">
              <w:rPr>
                <w:rFonts w:ascii="Arial" w:hAnsi="Arial" w:cs="Arial"/>
                <w:sz w:val="16"/>
                <w:szCs w:val="20"/>
              </w:rPr>
              <w:t>-0.1%</w:t>
            </w:r>
          </w:p>
        </w:tc>
      </w:tr>
    </w:tbl>
    <w:p w14:paraId="00BD167C" w14:textId="3D64B7E2" w:rsidR="00F25EA3" w:rsidRDefault="00042DEB" w:rsidP="00564713">
      <w:pPr>
        <w:rPr>
          <w:rFonts w:ascii="Arial" w:hAnsi="Arial" w:cs="Arial"/>
          <w:sz w:val="16"/>
          <w:szCs w:val="16"/>
        </w:rPr>
      </w:pPr>
      <w:r>
        <w:rPr>
          <w:rFonts w:ascii="Arial" w:hAnsi="Arial" w:cs="Arial"/>
          <w:sz w:val="16"/>
          <w:szCs w:val="16"/>
        </w:rPr>
        <w:t>Nota: La suma de los parciales puede no coincidir con el total debido al redondeo.</w:t>
      </w:r>
    </w:p>
    <w:p w14:paraId="71143CA1" w14:textId="02B791BB" w:rsidR="004E62BF" w:rsidRPr="00564713" w:rsidRDefault="00564713" w:rsidP="00564713">
      <w:pPr>
        <w:rPr>
          <w:rFonts w:ascii="Arial" w:hAnsi="Arial" w:cs="Arial"/>
          <w:sz w:val="16"/>
          <w:szCs w:val="16"/>
        </w:rPr>
      </w:pPr>
      <w:r w:rsidRPr="008341CA">
        <w:rPr>
          <w:rFonts w:ascii="Arial" w:hAnsi="Arial" w:cs="Arial"/>
          <w:sz w:val="16"/>
          <w:szCs w:val="16"/>
        </w:rPr>
        <w:t>Fuente: INEGI</w:t>
      </w:r>
    </w:p>
    <w:p w14:paraId="56E415E6" w14:textId="77777777" w:rsidR="0042606F" w:rsidRDefault="0042606F" w:rsidP="00F25EA3">
      <w:pPr>
        <w:jc w:val="both"/>
        <w:rPr>
          <w:rFonts w:ascii="Arial" w:hAnsi="Arial" w:cs="Arial"/>
          <w:b/>
          <w:smallCaps/>
        </w:rPr>
      </w:pPr>
    </w:p>
    <w:p w14:paraId="3066E56D" w14:textId="5BB29A5E" w:rsidR="008341CA" w:rsidRPr="00F25EA3" w:rsidRDefault="008341CA" w:rsidP="00F25EA3">
      <w:pPr>
        <w:jc w:val="both"/>
        <w:rPr>
          <w:rFonts w:ascii="Arial" w:eastAsia="Times New Roman" w:hAnsi="Arial" w:cs="Arial"/>
          <w:bCs/>
        </w:rPr>
      </w:pPr>
      <w:r w:rsidRPr="008341CA">
        <w:rPr>
          <w:rFonts w:ascii="Arial" w:hAnsi="Arial" w:cs="Arial"/>
          <w:b/>
          <w:smallCaps/>
        </w:rPr>
        <w:t>Valor neto por persona que realiza las labores domésticas y de cuidados</w:t>
      </w:r>
    </w:p>
    <w:p w14:paraId="767C4C0E" w14:textId="0B099212" w:rsidR="00B00180" w:rsidRDefault="008341CA" w:rsidP="00B00180">
      <w:pPr>
        <w:spacing w:before="360"/>
        <w:jc w:val="both"/>
        <w:rPr>
          <w:rFonts w:ascii="Arial" w:hAnsi="Arial" w:cs="Arial"/>
        </w:rPr>
      </w:pPr>
      <w:r w:rsidRPr="008341CA">
        <w:rPr>
          <w:rFonts w:ascii="Arial" w:hAnsi="Arial" w:cs="Arial"/>
        </w:rPr>
        <w:t>E</w:t>
      </w:r>
      <w:r>
        <w:rPr>
          <w:rFonts w:ascii="Arial" w:hAnsi="Arial" w:cs="Arial"/>
        </w:rPr>
        <w:t>n 2020</w:t>
      </w:r>
      <w:r w:rsidRPr="008341CA">
        <w:rPr>
          <w:rFonts w:ascii="Arial" w:hAnsi="Arial" w:cs="Arial"/>
        </w:rPr>
        <w:t xml:space="preserve">, </w:t>
      </w:r>
      <w:r w:rsidR="005602B7">
        <w:rPr>
          <w:rFonts w:ascii="Arial" w:hAnsi="Arial" w:cs="Arial"/>
        </w:rPr>
        <w:t xml:space="preserve">el </w:t>
      </w:r>
      <w:r w:rsidR="00BD7923" w:rsidRPr="00BD7923">
        <w:rPr>
          <w:rFonts w:ascii="Arial" w:hAnsi="Arial" w:cs="Arial"/>
        </w:rPr>
        <w:t>valor económico neto</w:t>
      </w:r>
      <w:r w:rsidR="00014D32">
        <w:rPr>
          <w:rStyle w:val="Refdenotaalpie"/>
          <w:rFonts w:ascii="Arial" w:hAnsi="Arial" w:cs="Arial"/>
        </w:rPr>
        <w:footnoteReference w:id="6"/>
      </w:r>
      <w:r w:rsidR="00BD7923" w:rsidRPr="00BD7923">
        <w:rPr>
          <w:rFonts w:ascii="Arial" w:hAnsi="Arial" w:cs="Arial"/>
        </w:rPr>
        <w:t xml:space="preserve"> per cápita</w:t>
      </w:r>
      <w:r w:rsidR="00962698">
        <w:rPr>
          <w:rFonts w:ascii="Arial" w:hAnsi="Arial" w:cs="Arial"/>
        </w:rPr>
        <w:t xml:space="preserve"> reportó</w:t>
      </w:r>
      <w:r w:rsidR="00BD7923" w:rsidRPr="00BD7923">
        <w:rPr>
          <w:rFonts w:ascii="Arial" w:hAnsi="Arial" w:cs="Arial"/>
        </w:rPr>
        <w:t xml:space="preserve"> un incremento de 11.1% respecto al año anterior, alcanzando los 49</w:t>
      </w:r>
      <w:r w:rsidR="00602BAA">
        <w:rPr>
          <w:rFonts w:ascii="Arial" w:hAnsi="Arial" w:cs="Arial"/>
        </w:rPr>
        <w:t xml:space="preserve"> </w:t>
      </w:r>
      <w:r w:rsidR="00BD7923" w:rsidRPr="00BD7923">
        <w:rPr>
          <w:rFonts w:ascii="Arial" w:hAnsi="Arial" w:cs="Arial"/>
        </w:rPr>
        <w:t>437 pesos por persona. En este sentido, cada mujer realizó trabajo no remunerado en labores domésticas y de cuidados equivalentes a 69</w:t>
      </w:r>
      <w:r w:rsidR="00602BAA">
        <w:rPr>
          <w:rFonts w:ascii="Arial" w:hAnsi="Arial" w:cs="Arial"/>
        </w:rPr>
        <w:t xml:space="preserve"> </w:t>
      </w:r>
      <w:r w:rsidR="00BD7923" w:rsidRPr="00BD7923">
        <w:rPr>
          <w:rFonts w:ascii="Arial" w:hAnsi="Arial" w:cs="Arial"/>
        </w:rPr>
        <w:t>128 pesos anuales, mientras que cada hombre realizó actividades similares equivalentes a 27</w:t>
      </w:r>
      <w:r w:rsidR="00602BAA">
        <w:rPr>
          <w:rFonts w:ascii="Arial" w:hAnsi="Arial" w:cs="Arial"/>
        </w:rPr>
        <w:t xml:space="preserve"> </w:t>
      </w:r>
      <w:r w:rsidR="00BD7923" w:rsidRPr="00BD7923">
        <w:rPr>
          <w:rFonts w:ascii="Arial" w:hAnsi="Arial" w:cs="Arial"/>
        </w:rPr>
        <w:t>175 pesos.</w:t>
      </w:r>
      <w:r w:rsidR="00BD7923">
        <w:rPr>
          <w:rFonts w:ascii="Arial" w:hAnsi="Arial" w:cs="Arial"/>
        </w:rPr>
        <w:t xml:space="preserve"> </w:t>
      </w:r>
    </w:p>
    <w:p w14:paraId="197E9D8A" w14:textId="24BA2920" w:rsidR="00B00180" w:rsidRDefault="00B00180" w:rsidP="00B00180">
      <w:pPr>
        <w:spacing w:before="360"/>
        <w:jc w:val="both"/>
        <w:rPr>
          <w:rFonts w:ascii="Arial" w:hAnsi="Arial" w:cs="Arial"/>
        </w:rPr>
      </w:pPr>
      <w:r w:rsidRPr="00B00180">
        <w:rPr>
          <w:rFonts w:ascii="Arial" w:hAnsi="Arial" w:cs="Arial"/>
        </w:rPr>
        <w:lastRenderedPageBreak/>
        <w:t>Este valor cambia cuando se considera</w:t>
      </w:r>
      <w:r>
        <w:rPr>
          <w:rFonts w:ascii="Arial" w:hAnsi="Arial" w:cs="Arial"/>
        </w:rPr>
        <w:t>n las condiciones sociales de las personas que realizan el trabajo;</w:t>
      </w:r>
      <w:r w:rsidRPr="00B00180">
        <w:rPr>
          <w:rFonts w:ascii="Arial" w:hAnsi="Arial" w:cs="Arial"/>
        </w:rPr>
        <w:t xml:space="preserve"> si la mujer está casada o vive en unión libre su aportación asc</w:t>
      </w:r>
      <w:r w:rsidR="00564713">
        <w:rPr>
          <w:rFonts w:ascii="Arial" w:hAnsi="Arial" w:cs="Arial"/>
        </w:rPr>
        <w:t>i</w:t>
      </w:r>
      <w:r w:rsidRPr="00B00180">
        <w:rPr>
          <w:rFonts w:ascii="Arial" w:hAnsi="Arial" w:cs="Arial"/>
        </w:rPr>
        <w:t>ende a</w:t>
      </w:r>
      <w:r>
        <w:rPr>
          <w:rFonts w:ascii="Arial" w:hAnsi="Arial" w:cs="Arial"/>
        </w:rPr>
        <w:t xml:space="preserve"> 86</w:t>
      </w:r>
      <w:r w:rsidR="00602BAA">
        <w:rPr>
          <w:rFonts w:ascii="Arial" w:hAnsi="Arial" w:cs="Arial"/>
        </w:rPr>
        <w:t xml:space="preserve"> </w:t>
      </w:r>
      <w:r>
        <w:rPr>
          <w:rFonts w:ascii="Arial" w:hAnsi="Arial" w:cs="Arial"/>
        </w:rPr>
        <w:t>995 pesos; mientras que quienes están solteras realizaron</w:t>
      </w:r>
      <w:r w:rsidRPr="00B00180">
        <w:rPr>
          <w:rFonts w:ascii="Arial" w:hAnsi="Arial" w:cs="Arial"/>
        </w:rPr>
        <w:t xml:space="preserve"> un valor similar a </w:t>
      </w:r>
      <w:r w:rsidR="00120A88">
        <w:rPr>
          <w:rFonts w:ascii="Arial" w:hAnsi="Arial" w:cs="Arial"/>
        </w:rPr>
        <w:t>40</w:t>
      </w:r>
      <w:r w:rsidR="00602BAA">
        <w:rPr>
          <w:rFonts w:ascii="Arial" w:hAnsi="Arial" w:cs="Arial"/>
        </w:rPr>
        <w:t xml:space="preserve"> </w:t>
      </w:r>
      <w:r w:rsidR="00120A88">
        <w:rPr>
          <w:rFonts w:ascii="Arial" w:hAnsi="Arial" w:cs="Arial"/>
        </w:rPr>
        <w:t>007</w:t>
      </w:r>
      <w:r w:rsidRPr="00B00180">
        <w:rPr>
          <w:rFonts w:ascii="Arial" w:hAnsi="Arial" w:cs="Arial"/>
        </w:rPr>
        <w:t xml:space="preserve"> pesos.</w:t>
      </w:r>
      <w:r>
        <w:rPr>
          <w:rFonts w:ascii="Arial" w:hAnsi="Arial" w:cs="Arial"/>
        </w:rPr>
        <w:t xml:space="preserve"> En cuanto al lugar de residencia, </w:t>
      </w:r>
      <w:r w:rsidRPr="00B00180">
        <w:rPr>
          <w:rFonts w:ascii="Arial" w:hAnsi="Arial" w:cs="Arial"/>
        </w:rPr>
        <w:t xml:space="preserve">las </w:t>
      </w:r>
      <w:r>
        <w:rPr>
          <w:rFonts w:ascii="Arial" w:hAnsi="Arial" w:cs="Arial"/>
        </w:rPr>
        <w:t xml:space="preserve">mujeres que viven en hogares rurales </w:t>
      </w:r>
      <w:r w:rsidR="000314F8">
        <w:rPr>
          <w:rFonts w:ascii="Arial" w:hAnsi="Arial" w:cs="Arial"/>
        </w:rPr>
        <w:t xml:space="preserve">generaron </w:t>
      </w:r>
      <w:r w:rsidRPr="00B00180">
        <w:rPr>
          <w:rFonts w:ascii="Arial" w:hAnsi="Arial" w:cs="Arial"/>
        </w:rPr>
        <w:t>valor e</w:t>
      </w:r>
      <w:r w:rsidR="00120A88">
        <w:rPr>
          <w:rFonts w:ascii="Arial" w:hAnsi="Arial" w:cs="Arial"/>
        </w:rPr>
        <w:t>conómico promedio de 77</w:t>
      </w:r>
      <w:r w:rsidR="00602BAA">
        <w:rPr>
          <w:rFonts w:ascii="Arial" w:hAnsi="Arial" w:cs="Arial"/>
        </w:rPr>
        <w:t xml:space="preserve"> </w:t>
      </w:r>
      <w:r w:rsidR="00120A88">
        <w:rPr>
          <w:rFonts w:ascii="Arial" w:hAnsi="Arial" w:cs="Arial"/>
        </w:rPr>
        <w:t>169</w:t>
      </w:r>
      <w:r>
        <w:rPr>
          <w:rFonts w:ascii="Arial" w:hAnsi="Arial" w:cs="Arial"/>
        </w:rPr>
        <w:t xml:space="preserve"> pesos</w:t>
      </w:r>
      <w:r w:rsidR="004E210A">
        <w:rPr>
          <w:rFonts w:ascii="Arial" w:hAnsi="Arial" w:cs="Arial"/>
        </w:rPr>
        <w:t>;</w:t>
      </w:r>
      <w:r>
        <w:rPr>
          <w:rFonts w:ascii="Arial" w:hAnsi="Arial" w:cs="Arial"/>
        </w:rPr>
        <w:t xml:space="preserve"> mientras que las </w:t>
      </w:r>
      <w:r w:rsidRPr="00B00180">
        <w:rPr>
          <w:rFonts w:ascii="Arial" w:hAnsi="Arial" w:cs="Arial"/>
        </w:rPr>
        <w:t>que habitan en hogares con presencia de menores de seis a</w:t>
      </w:r>
      <w:r w:rsidR="00120A88">
        <w:rPr>
          <w:rFonts w:ascii="Arial" w:hAnsi="Arial" w:cs="Arial"/>
        </w:rPr>
        <w:t>ños aportaron en promedio 90</w:t>
      </w:r>
      <w:r w:rsidR="00602BAA">
        <w:rPr>
          <w:rFonts w:ascii="Arial" w:hAnsi="Arial" w:cs="Arial"/>
        </w:rPr>
        <w:t xml:space="preserve"> </w:t>
      </w:r>
      <w:r w:rsidR="00120A88">
        <w:rPr>
          <w:rFonts w:ascii="Arial" w:hAnsi="Arial" w:cs="Arial"/>
        </w:rPr>
        <w:t>304</w:t>
      </w:r>
      <w:r w:rsidRPr="00B00180">
        <w:rPr>
          <w:rFonts w:ascii="Arial" w:hAnsi="Arial" w:cs="Arial"/>
        </w:rPr>
        <w:t xml:space="preserve"> pesos, principalmente por sus actividades de cuidados y apoyo.</w:t>
      </w:r>
      <w:r>
        <w:rPr>
          <w:rFonts w:ascii="Arial" w:hAnsi="Arial" w:cs="Arial"/>
        </w:rPr>
        <w:t xml:space="preserve"> </w:t>
      </w:r>
    </w:p>
    <w:p w14:paraId="0D332661" w14:textId="77777777" w:rsidR="00D36E4D" w:rsidRDefault="00D36E4D" w:rsidP="00B00180">
      <w:pPr>
        <w:jc w:val="both"/>
        <w:rPr>
          <w:rFonts w:ascii="Arial" w:hAnsi="Arial" w:cs="Arial"/>
          <w:b/>
          <w:u w:val="single"/>
        </w:rPr>
      </w:pPr>
    </w:p>
    <w:p w14:paraId="7E54198C" w14:textId="77777777" w:rsidR="000D7D21" w:rsidRPr="00D36E4D" w:rsidRDefault="0021325B" w:rsidP="00B00180">
      <w:pPr>
        <w:jc w:val="both"/>
        <w:rPr>
          <w:rFonts w:ascii="Arial" w:hAnsi="Arial" w:cs="Arial"/>
          <w:b/>
          <w:iCs/>
          <w:smallCaps/>
          <w:lang w:eastAsia="x-none"/>
        </w:rPr>
      </w:pPr>
      <w:r w:rsidRPr="00D36E4D">
        <w:rPr>
          <w:rFonts w:ascii="Arial" w:hAnsi="Arial" w:cs="Arial"/>
          <w:b/>
          <w:iCs/>
          <w:smallCaps/>
          <w:lang w:eastAsia="x-none"/>
        </w:rPr>
        <w:t>Estudios complementarios del trabajo no remunerado de los hogares</w:t>
      </w:r>
    </w:p>
    <w:p w14:paraId="7B65068B" w14:textId="77777777" w:rsidR="008D39A1" w:rsidRPr="00B00180" w:rsidRDefault="008D39A1" w:rsidP="00B00180">
      <w:pPr>
        <w:jc w:val="both"/>
        <w:rPr>
          <w:rFonts w:ascii="Arial" w:hAnsi="Arial" w:cs="Arial"/>
        </w:rPr>
      </w:pPr>
    </w:p>
    <w:p w14:paraId="6DB8F7E8" w14:textId="011AE7F1" w:rsidR="001872DC" w:rsidRPr="008D39A1" w:rsidRDefault="00EF370F" w:rsidP="008D39A1">
      <w:pPr>
        <w:autoSpaceDE w:val="0"/>
        <w:autoSpaceDN w:val="0"/>
        <w:adjustRightInd w:val="0"/>
        <w:jc w:val="both"/>
        <w:rPr>
          <w:rFonts w:ascii="Arial" w:hAnsi="Arial" w:cs="Arial"/>
        </w:rPr>
      </w:pPr>
      <w:r w:rsidRPr="008D39A1">
        <w:rPr>
          <w:rFonts w:ascii="Arial" w:hAnsi="Arial" w:cs="Arial"/>
        </w:rPr>
        <w:t xml:space="preserve">Para conocer y dimensionar el </w:t>
      </w:r>
      <w:r w:rsidR="001872DC" w:rsidRPr="008D39A1">
        <w:rPr>
          <w:rFonts w:ascii="Arial" w:hAnsi="Arial" w:cs="Arial"/>
        </w:rPr>
        <w:t xml:space="preserve">total del </w:t>
      </w:r>
      <w:r w:rsidR="004E210A">
        <w:rPr>
          <w:rFonts w:ascii="Arial" w:hAnsi="Arial" w:cs="Arial"/>
        </w:rPr>
        <w:t>trabajo no remunerado que se realiza en los hogares</w:t>
      </w:r>
      <w:r w:rsidR="001872DC" w:rsidRPr="008D39A1">
        <w:rPr>
          <w:rFonts w:ascii="Arial" w:hAnsi="Arial" w:cs="Arial"/>
        </w:rPr>
        <w:t xml:space="preserve">, </w:t>
      </w:r>
      <w:r w:rsidRPr="008D39A1">
        <w:rPr>
          <w:rFonts w:ascii="Arial" w:hAnsi="Arial" w:cs="Arial"/>
        </w:rPr>
        <w:t xml:space="preserve">se </w:t>
      </w:r>
      <w:r w:rsidR="004E210A">
        <w:rPr>
          <w:rFonts w:ascii="Arial" w:hAnsi="Arial" w:cs="Arial"/>
        </w:rPr>
        <w:t xml:space="preserve">elaboran </w:t>
      </w:r>
      <w:r w:rsidR="001872DC" w:rsidRPr="008D39A1">
        <w:rPr>
          <w:rFonts w:ascii="Arial" w:hAnsi="Arial" w:cs="Arial"/>
        </w:rPr>
        <w:t>estudio</w:t>
      </w:r>
      <w:r w:rsidRPr="008D39A1">
        <w:rPr>
          <w:rFonts w:ascii="Arial" w:hAnsi="Arial" w:cs="Arial"/>
        </w:rPr>
        <w:t>s</w:t>
      </w:r>
      <w:r w:rsidR="001872DC" w:rsidRPr="008D39A1">
        <w:rPr>
          <w:rFonts w:ascii="Arial" w:hAnsi="Arial" w:cs="Arial"/>
        </w:rPr>
        <w:t xml:space="preserve"> </w:t>
      </w:r>
      <w:r w:rsidRPr="008D39A1">
        <w:rPr>
          <w:rFonts w:ascii="Arial" w:hAnsi="Arial" w:cs="Arial"/>
        </w:rPr>
        <w:t xml:space="preserve">complementarios para hacer visible tanto el trabajo no remunerado en labores domésticas y de cuidados que realizan los menores de ente 5 a 11 años, así como el trabajo que realiza la población de 12 años y más en </w:t>
      </w:r>
      <w:r w:rsidR="001872DC" w:rsidRPr="008D39A1">
        <w:rPr>
          <w:rFonts w:ascii="Arial" w:hAnsi="Arial" w:cs="Arial"/>
        </w:rPr>
        <w:t>la producción de bienes para autoconsumo de los miembros del hogar.</w:t>
      </w:r>
    </w:p>
    <w:p w14:paraId="6C0B7165" w14:textId="77777777" w:rsidR="00EF370F" w:rsidRPr="008D39A1" w:rsidRDefault="00EF370F" w:rsidP="008D39A1">
      <w:pPr>
        <w:autoSpaceDE w:val="0"/>
        <w:autoSpaceDN w:val="0"/>
        <w:adjustRightInd w:val="0"/>
        <w:jc w:val="both"/>
        <w:rPr>
          <w:rFonts w:ascii="Arial" w:hAnsi="Arial" w:cs="Arial"/>
        </w:rPr>
      </w:pPr>
    </w:p>
    <w:p w14:paraId="0E0A221C" w14:textId="3A327004" w:rsidR="008D39A1" w:rsidRDefault="00EF370F" w:rsidP="008D39A1">
      <w:pPr>
        <w:autoSpaceDE w:val="0"/>
        <w:autoSpaceDN w:val="0"/>
        <w:adjustRightInd w:val="0"/>
        <w:jc w:val="both"/>
        <w:rPr>
          <w:rFonts w:ascii="Arial" w:hAnsi="Arial" w:cs="Arial"/>
        </w:rPr>
      </w:pPr>
      <w:r w:rsidRPr="008D39A1">
        <w:rPr>
          <w:rFonts w:ascii="Arial" w:hAnsi="Arial" w:cs="Arial"/>
        </w:rPr>
        <w:t xml:space="preserve">El valor de las labores domésticas y de cuidados no remunerados realizados por los menores de entre 5 y 11 </w:t>
      </w:r>
      <w:proofErr w:type="gramStart"/>
      <w:r w:rsidRPr="008D39A1">
        <w:rPr>
          <w:rFonts w:ascii="Arial" w:hAnsi="Arial" w:cs="Arial"/>
        </w:rPr>
        <w:t>años de edad</w:t>
      </w:r>
      <w:proofErr w:type="gramEnd"/>
      <w:r w:rsidRPr="008D39A1">
        <w:rPr>
          <w:rFonts w:ascii="Arial" w:hAnsi="Arial" w:cs="Arial"/>
        </w:rPr>
        <w:t xml:space="preserve"> </w:t>
      </w:r>
      <w:r w:rsidR="00962698">
        <w:rPr>
          <w:rFonts w:ascii="Arial" w:hAnsi="Arial" w:cs="Arial"/>
        </w:rPr>
        <w:t>reportó un monto equivalente</w:t>
      </w:r>
      <w:r w:rsidRPr="008D39A1">
        <w:rPr>
          <w:rFonts w:ascii="Arial" w:hAnsi="Arial" w:cs="Arial"/>
        </w:rPr>
        <w:t xml:space="preserve"> a 0.5% del PIB del país</w:t>
      </w:r>
      <w:r w:rsidR="00602BAA">
        <w:rPr>
          <w:rFonts w:ascii="Arial" w:hAnsi="Arial" w:cs="Arial"/>
        </w:rPr>
        <w:t>. D</w:t>
      </w:r>
      <w:r w:rsidRPr="008D39A1">
        <w:rPr>
          <w:rFonts w:ascii="Arial" w:hAnsi="Arial" w:cs="Arial"/>
        </w:rPr>
        <w:t xml:space="preserve">e este valor, </w:t>
      </w:r>
      <w:r w:rsidR="00752326">
        <w:rPr>
          <w:rFonts w:ascii="Arial" w:hAnsi="Arial" w:cs="Arial"/>
        </w:rPr>
        <w:t>51.4</w:t>
      </w:r>
      <w:r w:rsidR="00962698">
        <w:rPr>
          <w:rFonts w:ascii="Arial" w:hAnsi="Arial" w:cs="Arial"/>
        </w:rPr>
        <w:t>% fue</w:t>
      </w:r>
      <w:r w:rsidRPr="008D39A1">
        <w:rPr>
          <w:rFonts w:ascii="Arial" w:hAnsi="Arial" w:cs="Arial"/>
        </w:rPr>
        <w:t xml:space="preserve"> aportado por niñas y </w:t>
      </w:r>
      <w:r w:rsidR="00752326">
        <w:rPr>
          <w:rFonts w:ascii="Arial" w:hAnsi="Arial" w:cs="Arial"/>
        </w:rPr>
        <w:t>48.6</w:t>
      </w:r>
      <w:r w:rsidRPr="008D39A1">
        <w:rPr>
          <w:rFonts w:ascii="Arial" w:hAnsi="Arial" w:cs="Arial"/>
        </w:rPr>
        <w:t>% por niños. Por su parte el valor económico del trabajo no remunerado en la producción de bienes para</w:t>
      </w:r>
      <w:r>
        <w:rPr>
          <w:rFonts w:ascii="Times New Roman" w:eastAsiaTheme="minorHAnsi" w:hAnsi="Times New Roman" w:cs="Times New Roman"/>
          <w:sz w:val="20"/>
          <w:szCs w:val="20"/>
          <w:lang w:eastAsia="en-US"/>
        </w:rPr>
        <w:t xml:space="preserve"> </w:t>
      </w:r>
      <w:r w:rsidRPr="008D39A1">
        <w:rPr>
          <w:rFonts w:ascii="Arial" w:hAnsi="Arial" w:cs="Arial"/>
        </w:rPr>
        <w:t xml:space="preserve">autoconsumo </w:t>
      </w:r>
      <w:r w:rsidR="00962698">
        <w:rPr>
          <w:rFonts w:ascii="Arial" w:hAnsi="Arial" w:cs="Arial"/>
        </w:rPr>
        <w:t>reportó un monto equivalente</w:t>
      </w:r>
      <w:r w:rsidR="008D39A1">
        <w:rPr>
          <w:rFonts w:ascii="Arial" w:hAnsi="Arial" w:cs="Arial"/>
        </w:rPr>
        <w:t xml:space="preserve"> a 1.4% del PIB nacional, el cual es </w:t>
      </w:r>
      <w:r w:rsidR="00FC7EA1" w:rsidRPr="008D39A1">
        <w:rPr>
          <w:rFonts w:ascii="Arial" w:hAnsi="Arial" w:cs="Arial"/>
        </w:rPr>
        <w:t xml:space="preserve">realizado en 56.7% por hombres y </w:t>
      </w:r>
      <w:r w:rsidR="00602BAA">
        <w:rPr>
          <w:rFonts w:ascii="Arial" w:hAnsi="Arial" w:cs="Arial"/>
        </w:rPr>
        <w:t xml:space="preserve">en </w:t>
      </w:r>
      <w:r w:rsidR="00FC7EA1" w:rsidRPr="008D39A1">
        <w:rPr>
          <w:rFonts w:ascii="Arial" w:hAnsi="Arial" w:cs="Arial"/>
        </w:rPr>
        <w:t xml:space="preserve">43.3% por mujeres. </w:t>
      </w:r>
    </w:p>
    <w:p w14:paraId="35CB4DBC" w14:textId="77777777" w:rsidR="008D39A1" w:rsidRDefault="008D39A1" w:rsidP="008D39A1">
      <w:pPr>
        <w:autoSpaceDE w:val="0"/>
        <w:autoSpaceDN w:val="0"/>
        <w:adjustRightInd w:val="0"/>
        <w:jc w:val="both"/>
        <w:rPr>
          <w:rFonts w:ascii="Arial" w:hAnsi="Arial" w:cs="Arial"/>
        </w:rPr>
      </w:pPr>
    </w:p>
    <w:p w14:paraId="70698DF9" w14:textId="3C001E1F" w:rsidR="00B44A8A" w:rsidRPr="00602BAA" w:rsidRDefault="00FC7EA1" w:rsidP="00602BAA">
      <w:pPr>
        <w:autoSpaceDE w:val="0"/>
        <w:autoSpaceDN w:val="0"/>
        <w:adjustRightInd w:val="0"/>
        <w:jc w:val="both"/>
        <w:rPr>
          <w:rFonts w:ascii="Arial" w:hAnsi="Arial" w:cs="Arial"/>
        </w:rPr>
      </w:pPr>
      <w:r w:rsidRPr="008D39A1">
        <w:rPr>
          <w:rFonts w:ascii="Arial" w:hAnsi="Arial" w:cs="Arial"/>
        </w:rPr>
        <w:t xml:space="preserve">Al sumar al valor de trabajo no remunerado de los hogares </w:t>
      </w:r>
      <w:r w:rsidR="004E210A">
        <w:rPr>
          <w:rFonts w:ascii="Arial" w:hAnsi="Arial" w:cs="Arial"/>
        </w:rPr>
        <w:t xml:space="preserve">en labores domésticas y de cuidados </w:t>
      </w:r>
      <w:r w:rsidR="00AE498B">
        <w:rPr>
          <w:rFonts w:ascii="Arial" w:hAnsi="Arial" w:cs="Arial"/>
        </w:rPr>
        <w:t>los</w:t>
      </w:r>
      <w:r w:rsidRPr="008D39A1">
        <w:rPr>
          <w:rFonts w:ascii="Arial" w:hAnsi="Arial" w:cs="Arial"/>
        </w:rPr>
        <w:t xml:space="preserve"> </w:t>
      </w:r>
      <w:r w:rsidR="004E210A">
        <w:rPr>
          <w:rFonts w:ascii="Arial" w:hAnsi="Arial" w:cs="Arial"/>
        </w:rPr>
        <w:t xml:space="preserve">resultados de estos </w:t>
      </w:r>
      <w:r w:rsidRPr="008D39A1">
        <w:rPr>
          <w:rFonts w:ascii="Arial" w:hAnsi="Arial" w:cs="Arial"/>
        </w:rPr>
        <w:t>estudios</w:t>
      </w:r>
      <w:r w:rsidR="004E210A">
        <w:rPr>
          <w:rFonts w:ascii="Arial" w:hAnsi="Arial" w:cs="Arial"/>
        </w:rPr>
        <w:t xml:space="preserve"> </w:t>
      </w:r>
      <w:r w:rsidRPr="008D39A1">
        <w:rPr>
          <w:rFonts w:ascii="Arial" w:hAnsi="Arial" w:cs="Arial"/>
        </w:rPr>
        <w:t xml:space="preserve">complementarios, </w:t>
      </w:r>
      <w:r w:rsidR="00962698">
        <w:rPr>
          <w:rFonts w:ascii="Arial" w:hAnsi="Arial" w:cs="Arial"/>
        </w:rPr>
        <w:t>se observó</w:t>
      </w:r>
      <w:r w:rsidRPr="008D39A1">
        <w:rPr>
          <w:rFonts w:ascii="Arial" w:hAnsi="Arial" w:cs="Arial"/>
        </w:rPr>
        <w:t xml:space="preserve"> que los hogares </w:t>
      </w:r>
      <w:r w:rsidR="00962698">
        <w:rPr>
          <w:rFonts w:ascii="Arial" w:hAnsi="Arial" w:cs="Arial"/>
        </w:rPr>
        <w:t>realizaron actividades de</w:t>
      </w:r>
      <w:r w:rsidR="008D39A1">
        <w:rPr>
          <w:rFonts w:ascii="Arial" w:hAnsi="Arial" w:cs="Arial"/>
        </w:rPr>
        <w:t xml:space="preserve"> trabajo no remunerado </w:t>
      </w:r>
      <w:r w:rsidRPr="008D39A1">
        <w:rPr>
          <w:rFonts w:ascii="Arial" w:hAnsi="Arial" w:cs="Arial"/>
        </w:rPr>
        <w:t>equivalente a 29.5% del PIB</w:t>
      </w:r>
      <w:r w:rsidR="008D39A1">
        <w:rPr>
          <w:rFonts w:ascii="Arial" w:hAnsi="Arial" w:cs="Arial"/>
        </w:rPr>
        <w:t xml:space="preserve"> para hacer frente a sus necesidades</w:t>
      </w:r>
      <w:r w:rsidRPr="008D39A1">
        <w:rPr>
          <w:rFonts w:ascii="Arial" w:hAnsi="Arial" w:cs="Arial"/>
        </w:rPr>
        <w:t>.</w:t>
      </w:r>
    </w:p>
    <w:p w14:paraId="55B65C0B" w14:textId="77777777" w:rsidR="00B44A8A" w:rsidRDefault="00B44A8A" w:rsidP="00D36E4D">
      <w:pPr>
        <w:pStyle w:val="Textoindependiente"/>
        <w:jc w:val="center"/>
        <w:rPr>
          <w:rFonts w:ascii="Arial" w:hAnsi="Arial" w:cs="Arial"/>
          <w:b/>
          <w:iCs/>
          <w:smallCaps/>
          <w:sz w:val="22"/>
          <w:szCs w:val="22"/>
          <w:lang w:val="es-MX"/>
        </w:rPr>
      </w:pPr>
    </w:p>
    <w:p w14:paraId="56BC0FF6" w14:textId="1C787F3F" w:rsidR="00D36E4D" w:rsidRPr="008341CA" w:rsidRDefault="00D36E4D" w:rsidP="00D36E4D">
      <w:pPr>
        <w:pStyle w:val="Textoindependiente"/>
        <w:jc w:val="center"/>
        <w:rPr>
          <w:rFonts w:ascii="Arial" w:hAnsi="Arial" w:cs="Arial"/>
          <w:b/>
          <w:iCs/>
          <w:smallCaps/>
          <w:sz w:val="22"/>
          <w:szCs w:val="22"/>
          <w:lang w:val="es-MX"/>
        </w:rPr>
      </w:pPr>
      <w:r w:rsidRPr="008341CA">
        <w:rPr>
          <w:rFonts w:ascii="Arial" w:hAnsi="Arial" w:cs="Arial"/>
          <w:b/>
          <w:iCs/>
          <w:smallCaps/>
          <w:sz w:val="22"/>
          <w:szCs w:val="22"/>
          <w:lang w:val="es-MX"/>
        </w:rPr>
        <w:t xml:space="preserve">gráfica </w:t>
      </w:r>
      <w:r>
        <w:rPr>
          <w:rFonts w:ascii="Arial" w:hAnsi="Arial" w:cs="Arial"/>
          <w:b/>
          <w:iCs/>
          <w:smallCaps/>
          <w:sz w:val="22"/>
          <w:szCs w:val="22"/>
          <w:lang w:val="es-MX"/>
        </w:rPr>
        <w:t>3</w:t>
      </w:r>
      <w:r w:rsidRPr="008341CA">
        <w:rPr>
          <w:rFonts w:ascii="Arial" w:hAnsi="Arial" w:cs="Arial"/>
          <w:b/>
          <w:iCs/>
          <w:smallCaps/>
          <w:sz w:val="22"/>
          <w:szCs w:val="22"/>
          <w:lang w:val="es-MX"/>
        </w:rPr>
        <w:t xml:space="preserve"> </w:t>
      </w:r>
    </w:p>
    <w:p w14:paraId="07BD3899" w14:textId="161F5E77" w:rsidR="00D36E4D" w:rsidRDefault="00D36E4D" w:rsidP="00D36E4D">
      <w:pPr>
        <w:pStyle w:val="Textoindependiente"/>
        <w:jc w:val="center"/>
        <w:rPr>
          <w:rFonts w:ascii="Arial" w:hAnsi="Arial" w:cs="Arial"/>
          <w:b/>
          <w:iCs/>
          <w:smallCaps/>
          <w:sz w:val="22"/>
          <w:szCs w:val="22"/>
          <w:vertAlign w:val="superscript"/>
          <w:lang w:val="es-MX"/>
        </w:rPr>
      </w:pPr>
      <w:r w:rsidRPr="008341CA">
        <w:rPr>
          <w:rFonts w:ascii="Arial" w:hAnsi="Arial" w:cs="Arial"/>
          <w:b/>
          <w:iCs/>
          <w:smallCaps/>
          <w:sz w:val="22"/>
          <w:szCs w:val="22"/>
          <w:lang w:val="es-MX"/>
        </w:rPr>
        <w:t xml:space="preserve">Valor económico </w:t>
      </w:r>
      <w:r>
        <w:rPr>
          <w:rFonts w:ascii="Arial" w:hAnsi="Arial" w:cs="Arial"/>
          <w:b/>
          <w:iCs/>
          <w:smallCaps/>
          <w:sz w:val="22"/>
          <w:szCs w:val="22"/>
          <w:lang w:val="es-MX"/>
        </w:rPr>
        <w:t xml:space="preserve">del total de trabajo no remunerado </w:t>
      </w:r>
      <w:r w:rsidRPr="008341CA">
        <w:rPr>
          <w:rFonts w:ascii="Arial" w:hAnsi="Arial" w:cs="Arial"/>
          <w:b/>
          <w:iCs/>
          <w:smallCaps/>
          <w:sz w:val="22"/>
          <w:szCs w:val="22"/>
          <w:lang w:val="es-MX"/>
        </w:rPr>
        <w:t>de</w:t>
      </w:r>
      <w:r>
        <w:rPr>
          <w:rFonts w:ascii="Arial" w:hAnsi="Arial" w:cs="Arial"/>
          <w:b/>
          <w:iCs/>
          <w:smallCaps/>
          <w:sz w:val="22"/>
          <w:szCs w:val="22"/>
          <w:lang w:val="es-MX"/>
        </w:rPr>
        <w:t xml:space="preserve"> los hogares, por tipo de trabajo respecto del PIB.</w:t>
      </w:r>
      <w:r w:rsidRPr="008341CA">
        <w:rPr>
          <w:rFonts w:ascii="Arial" w:hAnsi="Arial" w:cs="Arial"/>
          <w:b/>
          <w:iCs/>
          <w:smallCaps/>
          <w:sz w:val="22"/>
          <w:szCs w:val="22"/>
          <w:lang w:val="es-MX"/>
        </w:rPr>
        <w:t xml:space="preserve"> 2020</w:t>
      </w:r>
    </w:p>
    <w:p w14:paraId="0130EC19" w14:textId="2DB0E4FA" w:rsidR="00D36E4D" w:rsidRPr="008D39A1" w:rsidRDefault="00D36E4D" w:rsidP="00D36E4D">
      <w:pPr>
        <w:autoSpaceDE w:val="0"/>
        <w:autoSpaceDN w:val="0"/>
        <w:adjustRightInd w:val="0"/>
        <w:jc w:val="center"/>
        <w:rPr>
          <w:rFonts w:ascii="Arial" w:hAnsi="Arial" w:cs="Arial"/>
        </w:rPr>
      </w:pPr>
      <w:r w:rsidRPr="0080258B">
        <w:rPr>
          <w:rFonts w:ascii="Arial" w:hAnsi="Arial" w:cs="Arial"/>
          <w:sz w:val="18"/>
          <w:szCs w:val="18"/>
        </w:rPr>
        <w:t>(</w:t>
      </w:r>
      <w:r>
        <w:rPr>
          <w:rFonts w:ascii="Arial" w:hAnsi="Arial" w:cs="Arial"/>
          <w:sz w:val="18"/>
          <w:szCs w:val="18"/>
        </w:rPr>
        <w:t>Estructura</w:t>
      </w:r>
      <w:r w:rsidRPr="0080258B">
        <w:rPr>
          <w:rFonts w:ascii="Arial" w:hAnsi="Arial" w:cs="Arial"/>
          <w:sz w:val="18"/>
          <w:szCs w:val="18"/>
        </w:rPr>
        <w:t xml:space="preserve"> porcentual)</w:t>
      </w:r>
    </w:p>
    <w:p w14:paraId="4CDE3C7E" w14:textId="764D1106" w:rsidR="00516E45" w:rsidRPr="00D36E4D" w:rsidRDefault="00D578AF" w:rsidP="00D36E4D">
      <w:pPr>
        <w:autoSpaceDE w:val="0"/>
        <w:autoSpaceDN w:val="0"/>
        <w:adjustRightInd w:val="0"/>
        <w:jc w:val="both"/>
        <w:rPr>
          <w:rFonts w:ascii="Arial" w:hAnsi="Arial" w:cs="Arial"/>
        </w:rPr>
      </w:pPr>
      <w:r w:rsidRPr="00516E45">
        <w:rPr>
          <w:noProof/>
        </w:rPr>
        <w:drawing>
          <wp:inline distT="0" distB="0" distL="0" distR="0" wp14:anchorId="2F8F1485" wp14:editId="2A44E927">
            <wp:extent cx="5610953" cy="2120900"/>
            <wp:effectExtent l="190500" t="209550" r="218440" b="1841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0953" cy="2120900"/>
                    </a:xfrm>
                    <a:prstGeom prst="rect">
                      <a:avLst/>
                    </a:prstGeom>
                    <a:ln>
                      <a:solidFill>
                        <a:schemeClr val="bg1">
                          <a:lumMod val="85000"/>
                        </a:schemeClr>
                      </a:solidFill>
                    </a:ln>
                    <a:effectLst>
                      <a:outerShdw blurRad="190500" algn="tl" rotWithShape="0">
                        <a:srgbClr val="000000">
                          <a:alpha val="70000"/>
                        </a:srgbClr>
                      </a:outerShdw>
                    </a:effectLst>
                  </pic:spPr>
                </pic:pic>
              </a:graphicData>
            </a:graphic>
          </wp:inline>
        </w:drawing>
      </w:r>
      <w:r w:rsidR="00516E45" w:rsidRPr="008341CA">
        <w:rPr>
          <w:rFonts w:ascii="Arial" w:hAnsi="Arial" w:cs="Arial"/>
          <w:sz w:val="16"/>
          <w:szCs w:val="16"/>
        </w:rPr>
        <w:t>Fuente: INEGI.</w:t>
      </w:r>
    </w:p>
    <w:p w14:paraId="04C39D92" w14:textId="77777777" w:rsidR="00516E45" w:rsidRDefault="00516E45" w:rsidP="008D39A1">
      <w:pPr>
        <w:autoSpaceDE w:val="0"/>
        <w:autoSpaceDN w:val="0"/>
        <w:adjustRightInd w:val="0"/>
        <w:jc w:val="both"/>
        <w:rPr>
          <w:rFonts w:ascii="Arial" w:hAnsi="Arial" w:cs="Arial"/>
        </w:rPr>
      </w:pPr>
    </w:p>
    <w:p w14:paraId="5F80A947" w14:textId="3E207BBC" w:rsidR="008D39A1" w:rsidRPr="008D39A1" w:rsidRDefault="00374145" w:rsidP="008D39A1">
      <w:pPr>
        <w:autoSpaceDE w:val="0"/>
        <w:autoSpaceDN w:val="0"/>
        <w:adjustRightInd w:val="0"/>
        <w:jc w:val="both"/>
        <w:rPr>
          <w:rFonts w:ascii="Arial" w:hAnsi="Arial" w:cs="Arial"/>
        </w:rPr>
      </w:pPr>
      <w:r>
        <w:rPr>
          <w:rFonts w:ascii="Arial" w:hAnsi="Arial" w:cs="Arial"/>
        </w:rPr>
        <w:t>Respecto a</w:t>
      </w:r>
      <w:r w:rsidR="001872DC" w:rsidRPr="008D39A1">
        <w:rPr>
          <w:rFonts w:ascii="Arial" w:hAnsi="Arial" w:cs="Arial"/>
        </w:rPr>
        <w:t xml:space="preserve"> las horas </w:t>
      </w:r>
      <w:r w:rsidR="009C566F">
        <w:rPr>
          <w:rFonts w:ascii="Arial" w:hAnsi="Arial" w:cs="Arial"/>
        </w:rPr>
        <w:t>que cada persona emple</w:t>
      </w:r>
      <w:r w:rsidR="004E210A">
        <w:rPr>
          <w:rFonts w:ascii="Arial" w:hAnsi="Arial" w:cs="Arial"/>
        </w:rPr>
        <w:t>ó</w:t>
      </w:r>
      <w:r w:rsidR="009C566F">
        <w:rPr>
          <w:rFonts w:ascii="Arial" w:hAnsi="Arial" w:cs="Arial"/>
        </w:rPr>
        <w:t xml:space="preserve"> en</w:t>
      </w:r>
      <w:r w:rsidR="00DF5B20">
        <w:rPr>
          <w:rFonts w:ascii="Arial" w:hAnsi="Arial" w:cs="Arial"/>
        </w:rPr>
        <w:t xml:space="preserve"> la producción de bienes para </w:t>
      </w:r>
      <w:r w:rsidR="001872DC" w:rsidRPr="008D39A1">
        <w:rPr>
          <w:rFonts w:ascii="Arial" w:hAnsi="Arial" w:cs="Arial"/>
        </w:rPr>
        <w:t>autoconsu</w:t>
      </w:r>
      <w:r w:rsidR="008D39A1">
        <w:rPr>
          <w:rFonts w:ascii="Arial" w:hAnsi="Arial" w:cs="Arial"/>
        </w:rPr>
        <w:t xml:space="preserve">mo, </w:t>
      </w:r>
      <w:r w:rsidR="009C566F">
        <w:rPr>
          <w:rFonts w:ascii="Arial" w:hAnsi="Arial" w:cs="Arial"/>
        </w:rPr>
        <w:t>en 2020</w:t>
      </w:r>
      <w:r w:rsidR="004E210A">
        <w:rPr>
          <w:rFonts w:ascii="Arial" w:hAnsi="Arial" w:cs="Arial"/>
        </w:rPr>
        <w:t>,</w:t>
      </w:r>
      <w:r w:rsidR="009C566F">
        <w:rPr>
          <w:rFonts w:ascii="Arial" w:hAnsi="Arial" w:cs="Arial"/>
        </w:rPr>
        <w:t xml:space="preserve"> </w:t>
      </w:r>
      <w:r w:rsidR="008D39A1">
        <w:rPr>
          <w:rFonts w:ascii="Arial" w:hAnsi="Arial" w:cs="Arial"/>
        </w:rPr>
        <w:t>los ho</w:t>
      </w:r>
      <w:r w:rsidR="00BE669D">
        <w:rPr>
          <w:rFonts w:ascii="Arial" w:hAnsi="Arial" w:cs="Arial"/>
        </w:rPr>
        <w:t>m</w:t>
      </w:r>
      <w:r w:rsidR="008D39A1">
        <w:rPr>
          <w:rFonts w:ascii="Arial" w:hAnsi="Arial" w:cs="Arial"/>
        </w:rPr>
        <w:t xml:space="preserve">bres </w:t>
      </w:r>
      <w:r w:rsidR="009C566F">
        <w:rPr>
          <w:rFonts w:ascii="Arial" w:hAnsi="Arial" w:cs="Arial"/>
        </w:rPr>
        <w:t>destinaron</w:t>
      </w:r>
      <w:r w:rsidR="001872DC" w:rsidRPr="008D39A1">
        <w:rPr>
          <w:rFonts w:ascii="Arial" w:hAnsi="Arial" w:cs="Arial"/>
        </w:rPr>
        <w:t xml:space="preserve"> </w:t>
      </w:r>
      <w:r w:rsidR="00BE669D">
        <w:rPr>
          <w:rFonts w:ascii="Arial" w:hAnsi="Arial" w:cs="Arial"/>
        </w:rPr>
        <w:t>5.8</w:t>
      </w:r>
      <w:r w:rsidR="001872DC" w:rsidRPr="008D39A1">
        <w:rPr>
          <w:rFonts w:ascii="Arial" w:hAnsi="Arial" w:cs="Arial"/>
        </w:rPr>
        <w:t xml:space="preserve"> horas</w:t>
      </w:r>
      <w:r w:rsidR="008D39A1">
        <w:rPr>
          <w:rFonts w:ascii="Arial" w:hAnsi="Arial" w:cs="Arial"/>
        </w:rPr>
        <w:t xml:space="preserve"> semanales</w:t>
      </w:r>
      <w:r w:rsidR="00BE669D">
        <w:rPr>
          <w:rFonts w:ascii="Arial" w:hAnsi="Arial" w:cs="Arial"/>
        </w:rPr>
        <w:t>, m</w:t>
      </w:r>
      <w:r w:rsidR="009C566F">
        <w:rPr>
          <w:rFonts w:ascii="Arial" w:hAnsi="Arial" w:cs="Arial"/>
        </w:rPr>
        <w:t>ientras que las mujeres destinaron</w:t>
      </w:r>
      <w:r w:rsidR="00BE669D">
        <w:rPr>
          <w:rFonts w:ascii="Arial" w:hAnsi="Arial" w:cs="Arial"/>
        </w:rPr>
        <w:t xml:space="preserve"> 4.6 horas</w:t>
      </w:r>
      <w:r w:rsidR="001872DC" w:rsidRPr="008D39A1">
        <w:rPr>
          <w:rFonts w:ascii="Arial" w:hAnsi="Arial" w:cs="Arial"/>
        </w:rPr>
        <w:t>.</w:t>
      </w:r>
      <w:r w:rsidR="008D39A1" w:rsidRPr="008D39A1">
        <w:rPr>
          <w:rFonts w:ascii="Arial" w:hAnsi="Arial" w:cs="Arial"/>
        </w:rPr>
        <w:t xml:space="preserve"> </w:t>
      </w:r>
      <w:r w:rsidR="001872DC" w:rsidRPr="008D39A1">
        <w:rPr>
          <w:rFonts w:ascii="Arial" w:hAnsi="Arial" w:cs="Arial"/>
        </w:rPr>
        <w:t xml:space="preserve">Asimismo, cada </w:t>
      </w:r>
      <w:r w:rsidR="00A82466">
        <w:rPr>
          <w:rFonts w:ascii="Arial" w:hAnsi="Arial" w:cs="Arial"/>
        </w:rPr>
        <w:t xml:space="preserve">niña </w:t>
      </w:r>
      <w:r w:rsidR="001872DC" w:rsidRPr="008D39A1">
        <w:rPr>
          <w:rFonts w:ascii="Arial" w:hAnsi="Arial" w:cs="Arial"/>
        </w:rPr>
        <w:t xml:space="preserve">de entre 5 y 11 años destinó </w:t>
      </w:r>
      <w:r w:rsidR="00BE669D">
        <w:rPr>
          <w:rFonts w:ascii="Arial" w:hAnsi="Arial" w:cs="Arial"/>
        </w:rPr>
        <w:t xml:space="preserve">en promedio </w:t>
      </w:r>
      <w:r w:rsidR="001D6679">
        <w:rPr>
          <w:rFonts w:ascii="Arial" w:hAnsi="Arial" w:cs="Arial"/>
        </w:rPr>
        <w:t>5.</w:t>
      </w:r>
      <w:r w:rsidR="00A82466">
        <w:rPr>
          <w:rFonts w:ascii="Arial" w:hAnsi="Arial" w:cs="Arial"/>
        </w:rPr>
        <w:t>5</w:t>
      </w:r>
      <w:r w:rsidR="001872DC" w:rsidRPr="008D39A1">
        <w:rPr>
          <w:rFonts w:ascii="Arial" w:hAnsi="Arial" w:cs="Arial"/>
        </w:rPr>
        <w:t xml:space="preserve"> horas a la semana a las labores domésticas </w:t>
      </w:r>
      <w:r w:rsidR="008D39A1" w:rsidRPr="008D39A1">
        <w:rPr>
          <w:rFonts w:ascii="Arial" w:hAnsi="Arial" w:cs="Arial"/>
        </w:rPr>
        <w:t xml:space="preserve">y de cuidados del hogar, </w:t>
      </w:r>
      <w:r w:rsidR="009C566F">
        <w:rPr>
          <w:rFonts w:ascii="Arial" w:hAnsi="Arial" w:cs="Arial"/>
        </w:rPr>
        <w:t>mientras que los niños colaboraron</w:t>
      </w:r>
      <w:r w:rsidR="001872DC" w:rsidRPr="008D39A1">
        <w:rPr>
          <w:rFonts w:ascii="Arial" w:hAnsi="Arial" w:cs="Arial"/>
        </w:rPr>
        <w:t xml:space="preserve"> con</w:t>
      </w:r>
      <w:r w:rsidR="00BE669D">
        <w:rPr>
          <w:rFonts w:ascii="Arial" w:hAnsi="Arial" w:cs="Arial"/>
        </w:rPr>
        <w:t xml:space="preserve"> 5.</w:t>
      </w:r>
      <w:r w:rsidR="001D6679">
        <w:rPr>
          <w:rFonts w:ascii="Arial" w:hAnsi="Arial" w:cs="Arial"/>
        </w:rPr>
        <w:t>1</w:t>
      </w:r>
      <w:r w:rsidR="008D39A1" w:rsidRPr="008D39A1">
        <w:rPr>
          <w:rFonts w:ascii="Arial" w:hAnsi="Arial" w:cs="Arial"/>
        </w:rPr>
        <w:t xml:space="preserve"> horas en el mismo periodo</w:t>
      </w:r>
      <w:r w:rsidR="001D6679">
        <w:rPr>
          <w:rFonts w:ascii="Arial" w:hAnsi="Arial" w:cs="Arial"/>
        </w:rPr>
        <w:t>.</w:t>
      </w:r>
    </w:p>
    <w:p w14:paraId="65EAEE52" w14:textId="77777777" w:rsidR="008D39A1" w:rsidRDefault="008D39A1" w:rsidP="008D39A1">
      <w:pPr>
        <w:autoSpaceDE w:val="0"/>
        <w:autoSpaceDN w:val="0"/>
        <w:adjustRightInd w:val="0"/>
        <w:rPr>
          <w:rFonts w:ascii="Times New Roman" w:eastAsiaTheme="minorHAnsi" w:hAnsi="Times New Roman" w:cs="Times New Roman"/>
          <w:sz w:val="20"/>
          <w:szCs w:val="20"/>
          <w:lang w:eastAsia="en-US"/>
        </w:rPr>
      </w:pPr>
    </w:p>
    <w:p w14:paraId="00C59E5A" w14:textId="1E6614B5" w:rsidR="008D39A1" w:rsidRDefault="008D39A1" w:rsidP="008D39A1">
      <w:pPr>
        <w:autoSpaceDE w:val="0"/>
        <w:autoSpaceDN w:val="0"/>
        <w:adjustRightInd w:val="0"/>
        <w:jc w:val="both"/>
        <w:rPr>
          <w:rFonts w:ascii="Times New Roman" w:eastAsiaTheme="minorHAnsi" w:hAnsi="Times New Roman" w:cs="Times New Roman"/>
          <w:sz w:val="20"/>
          <w:szCs w:val="20"/>
          <w:lang w:eastAsia="en-US"/>
        </w:rPr>
      </w:pPr>
      <w:r>
        <w:rPr>
          <w:rFonts w:ascii="Arial" w:hAnsi="Arial" w:cs="Arial"/>
        </w:rPr>
        <w:t>En cuanto al valor per cápita</w:t>
      </w:r>
      <w:r w:rsidR="001D6679">
        <w:rPr>
          <w:rFonts w:ascii="Arial" w:hAnsi="Arial" w:cs="Arial"/>
        </w:rPr>
        <w:t>,</w:t>
      </w:r>
      <w:r>
        <w:rPr>
          <w:rFonts w:ascii="Arial" w:hAnsi="Arial" w:cs="Arial"/>
        </w:rPr>
        <w:t xml:space="preserve"> </w:t>
      </w:r>
      <w:r w:rsidR="008341CA" w:rsidRPr="008341CA">
        <w:rPr>
          <w:rFonts w:ascii="Arial" w:hAnsi="Arial" w:cs="Arial"/>
        </w:rPr>
        <w:t xml:space="preserve">las niñas realizaron actividades de labores domésticas y de cuidados con un valor más alto que el de </w:t>
      </w:r>
      <w:r w:rsidR="00BD7923">
        <w:rPr>
          <w:rFonts w:ascii="Arial" w:hAnsi="Arial" w:cs="Arial"/>
        </w:rPr>
        <w:t>los niños</w:t>
      </w:r>
      <w:r w:rsidR="001D6679">
        <w:rPr>
          <w:rFonts w:ascii="Arial" w:hAnsi="Arial" w:cs="Arial"/>
        </w:rPr>
        <w:t>,</w:t>
      </w:r>
      <w:r w:rsidR="00DF5B20">
        <w:rPr>
          <w:rFonts w:ascii="Arial" w:hAnsi="Arial" w:cs="Arial"/>
        </w:rPr>
        <w:t xml:space="preserve"> </w:t>
      </w:r>
      <w:r w:rsidR="001D6679">
        <w:rPr>
          <w:rFonts w:ascii="Arial" w:hAnsi="Arial" w:cs="Arial"/>
        </w:rPr>
        <w:t xml:space="preserve">equivalente a </w:t>
      </w:r>
      <w:r w:rsidR="00BD7923">
        <w:rPr>
          <w:rFonts w:ascii="Arial" w:hAnsi="Arial" w:cs="Arial"/>
        </w:rPr>
        <w:t>9</w:t>
      </w:r>
      <w:r w:rsidR="00602BAA">
        <w:rPr>
          <w:rFonts w:ascii="Arial" w:hAnsi="Arial" w:cs="Arial"/>
        </w:rPr>
        <w:t xml:space="preserve"> </w:t>
      </w:r>
      <w:r w:rsidR="00BD7923">
        <w:rPr>
          <w:rFonts w:ascii="Arial" w:hAnsi="Arial" w:cs="Arial"/>
        </w:rPr>
        <w:t>298 y 8</w:t>
      </w:r>
      <w:r w:rsidR="00602BAA">
        <w:rPr>
          <w:rFonts w:ascii="Arial" w:hAnsi="Arial" w:cs="Arial"/>
        </w:rPr>
        <w:t xml:space="preserve"> </w:t>
      </w:r>
      <w:r w:rsidR="00BD7923">
        <w:rPr>
          <w:rFonts w:ascii="Arial" w:hAnsi="Arial" w:cs="Arial"/>
        </w:rPr>
        <w:t>583</w:t>
      </w:r>
      <w:r w:rsidR="001D6679">
        <w:rPr>
          <w:rFonts w:ascii="Arial" w:hAnsi="Arial" w:cs="Arial"/>
        </w:rPr>
        <w:t xml:space="preserve"> pesos,</w:t>
      </w:r>
      <w:r>
        <w:rPr>
          <w:rFonts w:ascii="Arial" w:hAnsi="Arial" w:cs="Arial"/>
        </w:rPr>
        <w:t xml:space="preserve"> respectivamente. </w:t>
      </w:r>
      <w:r w:rsidR="008341CA" w:rsidRPr="008341CA">
        <w:rPr>
          <w:rFonts w:ascii="Arial" w:hAnsi="Arial" w:cs="Arial"/>
        </w:rPr>
        <w:t xml:space="preserve">En el caso de las actividades relacionadas con la producción de bienes de autoconsumo, se observó que los hombres aportaron en promedio un valor </w:t>
      </w:r>
      <w:r w:rsidR="00895EA1">
        <w:rPr>
          <w:rFonts w:ascii="Arial" w:hAnsi="Arial" w:cs="Arial"/>
        </w:rPr>
        <w:t>de 6</w:t>
      </w:r>
      <w:r w:rsidR="00602BAA">
        <w:rPr>
          <w:rFonts w:ascii="Arial" w:hAnsi="Arial" w:cs="Arial"/>
        </w:rPr>
        <w:t xml:space="preserve"> </w:t>
      </w:r>
      <w:r w:rsidR="00895EA1">
        <w:rPr>
          <w:rFonts w:ascii="Arial" w:hAnsi="Arial" w:cs="Arial"/>
        </w:rPr>
        <w:t xml:space="preserve">979 pesos, </w:t>
      </w:r>
      <w:r w:rsidR="008341CA" w:rsidRPr="008341CA">
        <w:rPr>
          <w:rFonts w:ascii="Arial" w:hAnsi="Arial" w:cs="Arial"/>
        </w:rPr>
        <w:t xml:space="preserve">mayor que el de las mujeres con </w:t>
      </w:r>
      <w:r w:rsidR="00580B7E">
        <w:rPr>
          <w:rFonts w:ascii="Arial" w:hAnsi="Arial" w:cs="Arial"/>
        </w:rPr>
        <w:t>5</w:t>
      </w:r>
      <w:r w:rsidR="00602BAA">
        <w:rPr>
          <w:rFonts w:ascii="Arial" w:hAnsi="Arial" w:cs="Arial"/>
        </w:rPr>
        <w:t xml:space="preserve"> </w:t>
      </w:r>
      <w:r w:rsidR="00580B7E">
        <w:rPr>
          <w:rFonts w:ascii="Arial" w:hAnsi="Arial" w:cs="Arial"/>
        </w:rPr>
        <w:t>075</w:t>
      </w:r>
      <w:r w:rsidR="008341CA" w:rsidRPr="008341CA">
        <w:rPr>
          <w:rFonts w:ascii="Arial" w:hAnsi="Arial" w:cs="Arial"/>
        </w:rPr>
        <w:t xml:space="preserve"> pesos al año, principalmente debido a las actividades de autoconstrucción.</w:t>
      </w:r>
    </w:p>
    <w:p w14:paraId="38589F03" w14:textId="77777777" w:rsidR="00BE669D" w:rsidRDefault="00BE669D" w:rsidP="008D39A1">
      <w:pPr>
        <w:autoSpaceDE w:val="0"/>
        <w:autoSpaceDN w:val="0"/>
        <w:adjustRightInd w:val="0"/>
        <w:jc w:val="both"/>
        <w:rPr>
          <w:rFonts w:ascii="Arial" w:hAnsi="Arial" w:cs="Arial"/>
          <w:b/>
          <w:smallCaps/>
        </w:rPr>
      </w:pPr>
    </w:p>
    <w:p w14:paraId="3AD91866" w14:textId="28562D9C" w:rsidR="00AF2E50" w:rsidRPr="008D39A1" w:rsidRDefault="00634AD1" w:rsidP="008D39A1">
      <w:pPr>
        <w:autoSpaceDE w:val="0"/>
        <w:autoSpaceDN w:val="0"/>
        <w:adjustRightInd w:val="0"/>
        <w:jc w:val="both"/>
        <w:rPr>
          <w:rFonts w:ascii="Times New Roman" w:eastAsiaTheme="minorHAnsi" w:hAnsi="Times New Roman" w:cs="Times New Roman"/>
          <w:sz w:val="20"/>
          <w:szCs w:val="20"/>
          <w:lang w:eastAsia="en-US"/>
        </w:rPr>
      </w:pPr>
      <w:r w:rsidRPr="008341CA">
        <w:rPr>
          <w:rFonts w:ascii="Arial" w:hAnsi="Arial" w:cs="Arial"/>
          <w:b/>
          <w:smallCaps/>
        </w:rPr>
        <w:t>Aspectos Metodológicos</w:t>
      </w:r>
    </w:p>
    <w:p w14:paraId="3589CBFC" w14:textId="00382F01" w:rsidR="008341CA" w:rsidRPr="008341CA" w:rsidRDefault="008341CA" w:rsidP="008341CA">
      <w:pPr>
        <w:spacing w:before="360"/>
        <w:jc w:val="both"/>
      </w:pPr>
      <w:r w:rsidRPr="008341CA">
        <w:t>Con base en el S</w:t>
      </w:r>
      <w:r w:rsidR="00FD485D">
        <w:t xml:space="preserve">istema de </w:t>
      </w:r>
      <w:r w:rsidRPr="008341CA">
        <w:t>C</w:t>
      </w:r>
      <w:r w:rsidR="00FD485D">
        <w:t xml:space="preserve">uentas </w:t>
      </w:r>
      <w:r w:rsidRPr="008341CA">
        <w:t>N</w:t>
      </w:r>
      <w:r w:rsidR="00FD485D">
        <w:t>acionales</w:t>
      </w:r>
      <w:r w:rsidRPr="008341CA">
        <w:t xml:space="preserve"> 2008, así como en la Propuesta para una Metodología para una Cuenta Satélite de la Producción Doméstica de la EUROSTAT, la Cuenta </w:t>
      </w:r>
      <w:r w:rsidR="00602BAA">
        <w:t>S</w:t>
      </w:r>
      <w:r w:rsidRPr="008341CA">
        <w:t xml:space="preserve">atélite del </w:t>
      </w:r>
      <w:r w:rsidR="00602BAA">
        <w:t>T</w:t>
      </w:r>
      <w:r w:rsidRPr="008341CA">
        <w:t xml:space="preserve">rabajo </w:t>
      </w:r>
      <w:r w:rsidR="00602BAA">
        <w:t>N</w:t>
      </w:r>
      <w:r w:rsidRPr="008341CA">
        <w:t xml:space="preserve">o </w:t>
      </w:r>
      <w:r w:rsidR="00602BAA">
        <w:t>R</w:t>
      </w:r>
      <w:r w:rsidRPr="008341CA">
        <w:t xml:space="preserve">emunerado de los </w:t>
      </w:r>
      <w:r w:rsidR="00602BAA">
        <w:t>H</w:t>
      </w:r>
      <w:r w:rsidRPr="008341CA">
        <w:t>ogares de México (CSTNRHM) define al trabajo no remunerado de los hogares como el tiempo utilizado en las labores domésticas y de cuidados, realizados por los miembros del hogar para producir servicios destinados al consumo del mismo, sin obtener un pago o remuneración, y que se encuentran fuera de la frontera de la producción de la contabilidad nacional.</w:t>
      </w:r>
    </w:p>
    <w:p w14:paraId="02634E9A" w14:textId="77777777" w:rsidR="00702E30" w:rsidRDefault="008341CA" w:rsidP="008341CA">
      <w:pPr>
        <w:spacing w:before="360"/>
        <w:jc w:val="both"/>
      </w:pPr>
      <w:r w:rsidRPr="008341CA">
        <w:t xml:space="preserve">Para la elaboración de la CSTNRHM se requirió de la información sobre el tiempo de trabajo no remunerado de los hogares (TNRH), así como de la información sobre el costo al </w:t>
      </w:r>
      <w:r w:rsidR="00702E30">
        <w:t xml:space="preserve">que ha de valorarse ese tiempo. </w:t>
      </w:r>
    </w:p>
    <w:p w14:paraId="36CB2B6F" w14:textId="5588814B" w:rsidR="008341CA" w:rsidRPr="00EE19DA" w:rsidRDefault="008341CA" w:rsidP="008341CA">
      <w:pPr>
        <w:spacing w:before="360"/>
        <w:jc w:val="both"/>
        <w:rPr>
          <w:color w:val="000000" w:themeColor="text1"/>
        </w:rPr>
      </w:pPr>
      <w:r w:rsidRPr="008341CA">
        <w:t>La fuente principal para determinar el tiempo destinado al TNRH es la Encuesta Nacional de Uso del Tiempo (ENUT), la cual permite conocer la población y las horas</w:t>
      </w:r>
      <w:r w:rsidR="004E62BF">
        <w:t xml:space="preserve"> </w:t>
      </w:r>
      <w:r w:rsidR="0090771F">
        <w:t xml:space="preserve">destinadas a estas actividades. </w:t>
      </w:r>
      <w:r w:rsidRPr="00601D31">
        <w:t xml:space="preserve">Para el caso de la población de entre 5 y 11 años, </w:t>
      </w:r>
      <w:r w:rsidR="00A82466">
        <w:t xml:space="preserve">las </w:t>
      </w:r>
      <w:r w:rsidR="00A82466" w:rsidRPr="00EE19DA">
        <w:rPr>
          <w:color w:val="000000" w:themeColor="text1"/>
        </w:rPr>
        <w:t xml:space="preserve">fuentes principales son </w:t>
      </w:r>
      <w:r w:rsidRPr="00EE19DA">
        <w:rPr>
          <w:color w:val="000000" w:themeColor="text1"/>
        </w:rPr>
        <w:t>el Módulo de Trabajo Infantil que ofrece la Encuesta Nacional de Ocupación y Empleo (ENOE)</w:t>
      </w:r>
      <w:r w:rsidR="00DF5B20" w:rsidRPr="00EE19DA">
        <w:rPr>
          <w:color w:val="000000" w:themeColor="text1"/>
        </w:rPr>
        <w:t xml:space="preserve"> y</w:t>
      </w:r>
      <w:r w:rsidR="00A82466" w:rsidRPr="00EE19DA">
        <w:rPr>
          <w:color w:val="000000" w:themeColor="text1"/>
        </w:rPr>
        <w:t xml:space="preserve"> la </w:t>
      </w:r>
      <w:r w:rsidR="00DF5B20" w:rsidRPr="00EE19DA">
        <w:rPr>
          <w:color w:val="000000" w:themeColor="text1"/>
        </w:rPr>
        <w:t>Encuesta Nacional de Trabajo Infantil (ENTI)</w:t>
      </w:r>
      <w:r w:rsidRPr="00EE19DA">
        <w:rPr>
          <w:color w:val="000000" w:themeColor="text1"/>
        </w:rPr>
        <w:t>.</w:t>
      </w:r>
      <w:r w:rsidR="0090771F" w:rsidRPr="00EE19DA">
        <w:rPr>
          <w:color w:val="000000" w:themeColor="text1"/>
        </w:rPr>
        <w:t xml:space="preserve"> En los años que no se dispone de información de las fuentes principales se hace uso de la Encuesta Nacional de Empleo (ENE); la ENOE y su transición a ENOE</w:t>
      </w:r>
      <w:r w:rsidR="0090771F" w:rsidRPr="00EE19DA">
        <w:rPr>
          <w:color w:val="000000" w:themeColor="text1"/>
          <w:vertAlign w:val="superscript"/>
        </w:rPr>
        <w:t>N</w:t>
      </w:r>
      <w:r w:rsidR="0090771F" w:rsidRPr="00EE19DA">
        <w:rPr>
          <w:color w:val="000000" w:themeColor="text1"/>
        </w:rPr>
        <w:t>; así como la Encuesta Telefónica de Ocupación y Empleo (ETOE).</w:t>
      </w:r>
    </w:p>
    <w:p w14:paraId="2B4E11BA" w14:textId="2272E883" w:rsidR="008341CA" w:rsidRPr="00EE19DA" w:rsidRDefault="008341CA" w:rsidP="008341CA">
      <w:pPr>
        <w:spacing w:before="360"/>
        <w:jc w:val="both"/>
        <w:rPr>
          <w:color w:val="000000" w:themeColor="text1"/>
        </w:rPr>
      </w:pPr>
      <w:r w:rsidRPr="00EE19DA">
        <w:rPr>
          <w:color w:val="000000" w:themeColor="text1"/>
        </w:rPr>
        <w:t xml:space="preserve">Para determinar el costo por hora al que ha de valorarse el tiempo de TNRH, se utiliza la información proporcionada por la </w:t>
      </w:r>
      <w:r w:rsidR="004E62BF" w:rsidRPr="00EE19DA">
        <w:rPr>
          <w:color w:val="000000" w:themeColor="text1"/>
        </w:rPr>
        <w:t>ENE</w:t>
      </w:r>
      <w:r w:rsidR="00AE498B" w:rsidRPr="00EE19DA">
        <w:rPr>
          <w:color w:val="000000" w:themeColor="text1"/>
        </w:rPr>
        <w:t>;</w:t>
      </w:r>
      <w:r w:rsidRPr="00EE19DA">
        <w:rPr>
          <w:color w:val="000000" w:themeColor="text1"/>
        </w:rPr>
        <w:t xml:space="preserve"> la ENOE</w:t>
      </w:r>
      <w:r w:rsidR="00F12CF8" w:rsidRPr="00EE19DA">
        <w:rPr>
          <w:color w:val="000000" w:themeColor="text1"/>
        </w:rPr>
        <w:t xml:space="preserve"> y ENOE</w:t>
      </w:r>
      <w:r w:rsidR="00F12CF8" w:rsidRPr="00EE19DA">
        <w:rPr>
          <w:color w:val="000000" w:themeColor="text1"/>
          <w:vertAlign w:val="superscript"/>
        </w:rPr>
        <w:t>N</w:t>
      </w:r>
      <w:r w:rsidR="00702E30" w:rsidRPr="00EE19DA">
        <w:rPr>
          <w:color w:val="000000" w:themeColor="text1"/>
        </w:rPr>
        <w:t xml:space="preserve">; así como </w:t>
      </w:r>
      <w:r w:rsidR="00DF5B20" w:rsidRPr="00EE19DA">
        <w:rPr>
          <w:color w:val="000000" w:themeColor="text1"/>
        </w:rPr>
        <w:t>la E</w:t>
      </w:r>
      <w:r w:rsidR="004E62BF" w:rsidRPr="00EE19DA">
        <w:rPr>
          <w:color w:val="000000" w:themeColor="text1"/>
        </w:rPr>
        <w:t>TOE</w:t>
      </w:r>
      <w:r w:rsidRPr="00EE19DA">
        <w:rPr>
          <w:color w:val="000000" w:themeColor="text1"/>
        </w:rPr>
        <w:t>, en materia de ingresos por hora en cifras netas por ocupación. Para proporcionar los valores en cifras brutas, se recurre a los datos de las remuneraciones medias por actividad económica del Sistema de Cuentas Nacionales de México (SCNM).</w:t>
      </w:r>
    </w:p>
    <w:p w14:paraId="6D0AD33A" w14:textId="77777777" w:rsidR="008341CA" w:rsidRPr="008341CA" w:rsidRDefault="008341CA" w:rsidP="008341CA">
      <w:pPr>
        <w:spacing w:before="360"/>
        <w:jc w:val="both"/>
      </w:pPr>
      <w:r w:rsidRPr="008341CA">
        <w:lastRenderedPageBreak/>
        <w:t>La información contenida en la Cuenta Satélite parte de la Clasificación Mexicana de Actividades de Uso del Tiempo, el Sistema de Clasificación Industrial de América del Norte 2013, la Clasificación Mexicana de Ocupaciones y el Sistema Nacional de Clasificación de Ocupaciones.</w:t>
      </w:r>
    </w:p>
    <w:p w14:paraId="19287B45" w14:textId="1BE5B892" w:rsidR="00D578AF" w:rsidRDefault="008341CA" w:rsidP="008341CA">
      <w:pPr>
        <w:spacing w:before="360"/>
        <w:jc w:val="both"/>
      </w:pPr>
      <w:r w:rsidRPr="008341CA">
        <w:t xml:space="preserve">Los resultados que  se incluyen en la publicación Cuenta </w:t>
      </w:r>
      <w:r w:rsidR="00A11AE3">
        <w:t>S</w:t>
      </w:r>
      <w:r w:rsidRPr="008341CA">
        <w:t xml:space="preserve">atélite del </w:t>
      </w:r>
      <w:r w:rsidR="00A11AE3">
        <w:t>T</w:t>
      </w:r>
      <w:r w:rsidRPr="008341CA">
        <w:t xml:space="preserve">rabajo </w:t>
      </w:r>
      <w:r w:rsidR="00A11AE3">
        <w:t>N</w:t>
      </w:r>
      <w:r w:rsidRPr="008341CA">
        <w:t xml:space="preserve">o </w:t>
      </w:r>
      <w:r w:rsidR="00A11AE3">
        <w:t>R</w:t>
      </w:r>
      <w:r w:rsidRPr="008341CA">
        <w:t>emunerado de los hogares de México, 2020. Año Base 2013, así como la metodología</w:t>
      </w:r>
      <w:r w:rsidR="00151EC2">
        <w:t xml:space="preserve"> y otra información de inter</w:t>
      </w:r>
      <w:r w:rsidR="000328E2">
        <w:t>é</w:t>
      </w:r>
      <w:r w:rsidR="00151EC2">
        <w:t>s</w:t>
      </w:r>
      <w:r w:rsidRPr="008341CA">
        <w:t>, pueden consultarse en la página web del Insti</w:t>
      </w:r>
      <w:r w:rsidR="00D578AF">
        <w:t>tuto.</w:t>
      </w:r>
    </w:p>
    <w:p w14:paraId="53563CEC" w14:textId="1C739504" w:rsidR="00702E30" w:rsidRDefault="00006E98" w:rsidP="00D578AF">
      <w:pPr>
        <w:jc w:val="both"/>
      </w:pPr>
      <w:hyperlink r:id="rId24" w:history="1">
        <w:r w:rsidR="008341CA" w:rsidRPr="008341CA">
          <w:rPr>
            <w:rStyle w:val="Hipervnculo"/>
          </w:rPr>
          <w:t>https://www.inegi.org.mx/temas/tnrh/</w:t>
        </w:r>
      </w:hyperlink>
    </w:p>
    <w:p w14:paraId="2E6C1675" w14:textId="77777777" w:rsidR="007C54B2" w:rsidRPr="008341CA" w:rsidRDefault="00006E98" w:rsidP="00702E30">
      <w:pPr>
        <w:jc w:val="both"/>
      </w:pPr>
      <w:hyperlink r:id="rId25" w:history="1">
        <w:r w:rsidR="008341CA" w:rsidRPr="008341CA">
          <w:rPr>
            <w:rStyle w:val="Hipervnculo"/>
          </w:rPr>
          <w:t>https://www.inegi.org.mx/programas/tnrh/2013/</w:t>
        </w:r>
      </w:hyperlink>
    </w:p>
    <w:sectPr w:rsidR="007C54B2" w:rsidRPr="008341CA" w:rsidSect="005966B9">
      <w:headerReference w:type="default" r:id="rId26"/>
      <w:type w:val="continuous"/>
      <w:pgSz w:w="12240" w:h="15840"/>
      <w:pgMar w:top="1843"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7758" w14:textId="77777777" w:rsidR="00006E98" w:rsidRDefault="00006E98" w:rsidP="00ED71F9">
      <w:r>
        <w:separator/>
      </w:r>
    </w:p>
  </w:endnote>
  <w:endnote w:type="continuationSeparator" w:id="0">
    <w:p w14:paraId="62721D2A" w14:textId="77777777" w:rsidR="00006E98" w:rsidRDefault="00006E98"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9F2A" w14:textId="77777777" w:rsidR="00602BAA" w:rsidRPr="00E93BB6" w:rsidRDefault="00602BAA" w:rsidP="00E93BB6">
    <w:pPr>
      <w:pStyle w:val="Piedepgina"/>
      <w:tabs>
        <w:tab w:val="clear" w:pos="4419"/>
        <w:tab w:val="clear" w:pos="8838"/>
      </w:tabs>
      <w:ind w:left="-567" w:right="-660"/>
      <w:jc w:val="center"/>
      <w:rPr>
        <w:rFonts w:ascii="Arial" w:hAnsi="Arial" w:cs="Arial"/>
        <w:b/>
        <w:color w:val="002060"/>
        <w:sz w:val="20"/>
        <w:szCs w:val="20"/>
      </w:rPr>
    </w:pPr>
    <w:r w:rsidRPr="00E93BB6">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FA8E" w14:textId="77777777" w:rsidR="00006E98" w:rsidRDefault="00006E98" w:rsidP="00ED71F9">
      <w:r>
        <w:separator/>
      </w:r>
    </w:p>
  </w:footnote>
  <w:footnote w:type="continuationSeparator" w:id="0">
    <w:p w14:paraId="5401B6CE" w14:textId="77777777" w:rsidR="00006E98" w:rsidRDefault="00006E98" w:rsidP="00ED71F9">
      <w:r>
        <w:continuationSeparator/>
      </w:r>
    </w:p>
  </w:footnote>
  <w:footnote w:id="1">
    <w:p w14:paraId="596F4338" w14:textId="77777777" w:rsidR="00602BAA" w:rsidRPr="00FE079D" w:rsidRDefault="00602BAA" w:rsidP="00A11AE3">
      <w:pPr>
        <w:pStyle w:val="Textonotapie"/>
        <w:ind w:left="-426" w:right="-801" w:hanging="141"/>
        <w:jc w:val="both"/>
        <w:rPr>
          <w:rFonts w:ascii="Arial" w:hAnsi="Arial" w:cs="Arial"/>
          <w:sz w:val="16"/>
          <w:szCs w:val="16"/>
        </w:rPr>
      </w:pPr>
      <w:r w:rsidRPr="00FE079D">
        <w:rPr>
          <w:rStyle w:val="Refdenotaalpie"/>
          <w:rFonts w:ascii="Arial" w:hAnsi="Arial" w:cs="Arial"/>
          <w:sz w:val="16"/>
          <w:szCs w:val="16"/>
        </w:rPr>
        <w:footnoteRef/>
      </w:r>
      <w:r w:rsidRPr="00FE079D">
        <w:rPr>
          <w:rFonts w:ascii="Arial" w:hAnsi="Arial" w:cs="Arial"/>
          <w:sz w:val="16"/>
          <w:szCs w:val="16"/>
        </w:rPr>
        <w:t xml:space="preserve"> </w:t>
      </w:r>
      <w:r w:rsidRPr="00FE079D">
        <w:rPr>
          <w:rFonts w:ascii="Arial" w:hAnsi="Arial" w:cs="Arial"/>
          <w:sz w:val="16"/>
          <w:szCs w:val="16"/>
          <w:lang w:val="es-ES"/>
        </w:rPr>
        <w:t>La participación cambia respecto a la que se presenta en el número de horas, debido a que el costo utilizado para la valoración de las actividades de cuidados es mayor al utilizado en las actividades de proporcionar alimentos.</w:t>
      </w:r>
    </w:p>
  </w:footnote>
  <w:footnote w:id="2">
    <w:p w14:paraId="1C72ABD0" w14:textId="56E68B76" w:rsidR="00602BAA" w:rsidRPr="00673025" w:rsidRDefault="00602BAA" w:rsidP="00B7040E">
      <w:pPr>
        <w:pStyle w:val="Textonotapie"/>
        <w:ind w:left="-425" w:right="-658" w:hanging="142"/>
        <w:jc w:val="both"/>
        <w:rPr>
          <w:rFonts w:ascii="Arial" w:hAnsi="Arial" w:cs="Arial"/>
          <w:sz w:val="16"/>
          <w:szCs w:val="16"/>
        </w:rPr>
      </w:pPr>
      <w:r w:rsidRPr="00673025">
        <w:rPr>
          <w:rStyle w:val="Refdenotaalpie"/>
          <w:rFonts w:ascii="Arial" w:hAnsi="Arial" w:cs="Arial"/>
          <w:sz w:val="16"/>
          <w:szCs w:val="16"/>
        </w:rPr>
        <w:footnoteRef/>
      </w:r>
      <w:r w:rsidRPr="00673025">
        <w:rPr>
          <w:rFonts w:ascii="Arial" w:hAnsi="Arial" w:cs="Arial"/>
          <w:sz w:val="16"/>
          <w:szCs w:val="16"/>
        </w:rPr>
        <w:t xml:space="preserve"> El bloque se publica con este nivel de detalle, sin embargo, solo para fines de análisis se hizo la apertura de </w:t>
      </w:r>
      <w:r w:rsidR="00901B0C">
        <w:rPr>
          <w:rFonts w:ascii="Arial" w:hAnsi="Arial" w:cs="Arial"/>
          <w:sz w:val="16"/>
          <w:szCs w:val="16"/>
        </w:rPr>
        <w:t>é</w:t>
      </w:r>
      <w:r w:rsidR="00901B0C" w:rsidRPr="00673025">
        <w:rPr>
          <w:rFonts w:ascii="Arial" w:hAnsi="Arial" w:cs="Arial"/>
          <w:sz w:val="16"/>
          <w:szCs w:val="16"/>
        </w:rPr>
        <w:t>ste</w:t>
      </w:r>
      <w:r w:rsidRPr="00673025">
        <w:rPr>
          <w:rFonts w:ascii="Arial" w:hAnsi="Arial" w:cs="Arial"/>
          <w:sz w:val="16"/>
          <w:szCs w:val="16"/>
        </w:rPr>
        <w:t>, observando que las actividades de cuidados generales a menores de edad y ayuda escolar tienen un crecimiento del 7.4%</w:t>
      </w:r>
      <w:r w:rsidR="00901B0C">
        <w:rPr>
          <w:rFonts w:ascii="Arial" w:hAnsi="Arial" w:cs="Arial"/>
          <w:sz w:val="16"/>
          <w:szCs w:val="16"/>
        </w:rPr>
        <w:t>,</w:t>
      </w:r>
      <w:r w:rsidRPr="00673025">
        <w:rPr>
          <w:rFonts w:ascii="Arial" w:hAnsi="Arial" w:cs="Arial"/>
          <w:sz w:val="16"/>
          <w:szCs w:val="16"/>
        </w:rPr>
        <w:t xml:space="preserve"> mientras que las actividades de traslados y acompañamiento una disminución del 58.9 por ciento.</w:t>
      </w:r>
    </w:p>
  </w:footnote>
  <w:footnote w:id="3">
    <w:p w14:paraId="763616B0" w14:textId="24C6A736" w:rsidR="00602BAA" w:rsidRPr="00014D32" w:rsidRDefault="00602BAA" w:rsidP="00B7040E">
      <w:pPr>
        <w:ind w:left="-425" w:right="-658" w:hanging="142"/>
        <w:jc w:val="both"/>
        <w:rPr>
          <w:rFonts w:ascii="Arial" w:hAnsi="Arial" w:cs="Arial"/>
          <w:sz w:val="16"/>
        </w:rPr>
      </w:pPr>
      <w:r w:rsidRPr="00673025">
        <w:rPr>
          <w:rStyle w:val="Refdenotaalpie"/>
          <w:rFonts w:ascii="Arial" w:hAnsi="Arial" w:cs="Arial"/>
          <w:sz w:val="16"/>
          <w:szCs w:val="16"/>
        </w:rPr>
        <w:footnoteRef/>
      </w:r>
      <w:r w:rsidR="00871A6B">
        <w:rPr>
          <w:rFonts w:ascii="Arial" w:hAnsi="Arial" w:cs="Arial"/>
          <w:sz w:val="16"/>
          <w:szCs w:val="16"/>
        </w:rPr>
        <w:t xml:space="preserve"> </w:t>
      </w:r>
      <w:r w:rsidRPr="00673025">
        <w:rPr>
          <w:rFonts w:ascii="Arial" w:hAnsi="Arial" w:cs="Arial"/>
          <w:sz w:val="16"/>
          <w:szCs w:val="16"/>
        </w:rPr>
        <w:t>Los valores en cifras netas no consideran el componente de prestaciones sociales, por lo que permite conocer el ingreso monetario que obtendrían las personas que realizan dicho trabajo.</w:t>
      </w:r>
    </w:p>
  </w:footnote>
  <w:footnote w:id="4">
    <w:p w14:paraId="148318E3" w14:textId="77777777" w:rsidR="00602BAA" w:rsidRPr="00FE079D" w:rsidRDefault="00602BAA" w:rsidP="00A11AE3">
      <w:pPr>
        <w:pStyle w:val="Textonotapie"/>
        <w:jc w:val="both"/>
        <w:rPr>
          <w:rFonts w:ascii="Arial" w:hAnsi="Arial" w:cs="Arial"/>
          <w:sz w:val="16"/>
          <w:szCs w:val="16"/>
        </w:rPr>
      </w:pPr>
      <w:r w:rsidRPr="00FE079D">
        <w:rPr>
          <w:rStyle w:val="Refdenotaalpie"/>
          <w:rFonts w:ascii="Arial" w:hAnsi="Arial" w:cs="Arial"/>
          <w:sz w:val="16"/>
          <w:szCs w:val="16"/>
        </w:rPr>
        <w:footnoteRef/>
      </w:r>
      <w:r w:rsidRPr="00FE079D">
        <w:rPr>
          <w:rFonts w:ascii="Arial" w:hAnsi="Arial" w:cs="Arial"/>
          <w:sz w:val="16"/>
          <w:szCs w:val="16"/>
        </w:rPr>
        <w:t xml:space="preserve"> </w:t>
      </w:r>
      <w:r w:rsidRPr="00FE079D">
        <w:rPr>
          <w:rFonts w:ascii="Arial" w:hAnsi="Arial" w:cs="Arial"/>
          <w:sz w:val="16"/>
          <w:szCs w:val="16"/>
          <w:lang w:val="es-ES"/>
        </w:rPr>
        <w:t>La participación cambia respecto a la que se presenta en el número de horas, debido a que el costo utilizado para la valoración de las actividades de cuidados es mayor al utilizado en las actividades de proporcionar alimentos.</w:t>
      </w:r>
    </w:p>
  </w:footnote>
  <w:footnote w:id="5">
    <w:p w14:paraId="32EBC8A1" w14:textId="65810036" w:rsidR="00602BAA" w:rsidRPr="00FE079D" w:rsidRDefault="00602BAA" w:rsidP="00EE19DA">
      <w:pPr>
        <w:pStyle w:val="Textonotapie"/>
        <w:jc w:val="both"/>
        <w:rPr>
          <w:rFonts w:ascii="Arial" w:hAnsi="Arial" w:cs="Arial"/>
          <w:sz w:val="16"/>
          <w:szCs w:val="16"/>
        </w:rPr>
      </w:pPr>
      <w:r w:rsidRPr="00FE079D">
        <w:rPr>
          <w:rStyle w:val="Refdenotaalpie"/>
          <w:rFonts w:ascii="Arial" w:hAnsi="Arial" w:cs="Arial"/>
          <w:sz w:val="16"/>
          <w:szCs w:val="16"/>
        </w:rPr>
        <w:footnoteRef/>
      </w:r>
      <w:r w:rsidRPr="00FE079D">
        <w:rPr>
          <w:rFonts w:ascii="Arial" w:hAnsi="Arial" w:cs="Arial"/>
          <w:sz w:val="16"/>
          <w:szCs w:val="16"/>
        </w:rPr>
        <w:t xml:space="preserve"> El bloque se publica con este nivel de detalle, sin embargo, solo para fines de análisis se hizo la apertura de </w:t>
      </w:r>
      <w:r w:rsidR="00871A6B">
        <w:rPr>
          <w:rFonts w:ascii="Arial" w:hAnsi="Arial" w:cs="Arial"/>
          <w:sz w:val="16"/>
          <w:szCs w:val="16"/>
        </w:rPr>
        <w:t>é</w:t>
      </w:r>
      <w:r w:rsidR="00871A6B" w:rsidRPr="00FE079D">
        <w:rPr>
          <w:rFonts w:ascii="Arial" w:hAnsi="Arial" w:cs="Arial"/>
          <w:sz w:val="16"/>
          <w:szCs w:val="16"/>
        </w:rPr>
        <w:t>ste</w:t>
      </w:r>
      <w:r w:rsidRPr="00FE079D">
        <w:rPr>
          <w:rFonts w:ascii="Arial" w:hAnsi="Arial" w:cs="Arial"/>
          <w:sz w:val="16"/>
          <w:szCs w:val="16"/>
        </w:rPr>
        <w:t>, observando que las actividades de cuidados generales a menores de edad y ayuda escolar tienen un crecimiento del 7.4% mientras que las actividades de traslados y acompañamiento una disminución del 58.9 por ciento.</w:t>
      </w:r>
    </w:p>
  </w:footnote>
  <w:footnote w:id="6">
    <w:p w14:paraId="70B59BC9" w14:textId="05933CE0" w:rsidR="00602BAA" w:rsidRPr="00014D32" w:rsidRDefault="00602BAA" w:rsidP="00EE19DA">
      <w:pPr>
        <w:jc w:val="both"/>
        <w:rPr>
          <w:rFonts w:ascii="Arial" w:hAnsi="Arial" w:cs="Arial"/>
          <w:sz w:val="16"/>
        </w:rPr>
      </w:pPr>
      <w:r w:rsidRPr="00A11AE3">
        <w:rPr>
          <w:rStyle w:val="Refdenotaalpie"/>
          <w:rFonts w:ascii="Arial" w:hAnsi="Arial" w:cs="Arial"/>
          <w:sz w:val="16"/>
          <w:szCs w:val="16"/>
        </w:rPr>
        <w:footnoteRef/>
      </w:r>
      <w:r w:rsidR="00871A6B">
        <w:rPr>
          <w:rFonts w:ascii="Arial" w:hAnsi="Arial" w:cs="Arial"/>
          <w:sz w:val="16"/>
        </w:rPr>
        <w:t xml:space="preserve"> </w:t>
      </w:r>
      <w:r w:rsidRPr="00014D32">
        <w:rPr>
          <w:rFonts w:ascii="Arial" w:hAnsi="Arial" w:cs="Arial"/>
          <w:sz w:val="16"/>
        </w:rPr>
        <w:t>Los valores en cifras netas no consideran el componente de prestaciones sociales, por lo que permite conocer el ingreso monetario que obtendrían las personas que realizan dicho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4A90" w14:textId="77777777" w:rsidR="00602BAA" w:rsidRPr="00ED71F9" w:rsidRDefault="00602BAA">
    <w:pPr>
      <w:pStyle w:val="Encabezado"/>
      <w:rPr>
        <w:sz w:val="32"/>
        <w:szCs w:val="32"/>
      </w:rPr>
    </w:pPr>
  </w:p>
  <w:p w14:paraId="1616600A" w14:textId="529D595A" w:rsidR="00602BAA" w:rsidRPr="005C2ACA" w:rsidRDefault="00602BAA" w:rsidP="005966B9">
    <w:pPr>
      <w:pStyle w:val="Encabezado"/>
      <w:framePr w:w="5391" w:hSpace="141" w:wrap="auto" w:vAnchor="text" w:hAnchor="page" w:x="5708" w:y="42"/>
      <w:ind w:left="567" w:hanging="11"/>
      <w:jc w:val="right"/>
      <w:rPr>
        <w:rFonts w:ascii="Arial" w:hAnsi="Arial" w:cs="Arial"/>
        <w:b/>
        <w:color w:val="002060"/>
      </w:rPr>
    </w:pPr>
    <w:r w:rsidRPr="005C2ACA">
      <w:rPr>
        <w:rFonts w:ascii="Arial" w:hAnsi="Arial" w:cs="Arial"/>
        <w:b/>
        <w:color w:val="002060"/>
      </w:rPr>
      <w:t xml:space="preserve">COMUNICADO DE PRENSA NÚM. </w:t>
    </w:r>
    <w:r w:rsidR="00894615">
      <w:rPr>
        <w:rFonts w:ascii="Arial" w:hAnsi="Arial" w:cs="Arial"/>
        <w:b/>
        <w:color w:val="002060"/>
      </w:rPr>
      <w:t>710</w:t>
    </w:r>
    <w:r w:rsidRPr="005C2ACA">
      <w:rPr>
        <w:rFonts w:ascii="Arial" w:hAnsi="Arial" w:cs="Arial"/>
        <w:b/>
        <w:color w:val="002060"/>
      </w:rPr>
      <w:t>/</w:t>
    </w:r>
    <w:r>
      <w:rPr>
        <w:rFonts w:ascii="Arial" w:hAnsi="Arial" w:cs="Arial"/>
        <w:b/>
        <w:color w:val="002060"/>
      </w:rPr>
      <w:t>21</w:t>
    </w:r>
  </w:p>
  <w:p w14:paraId="736F1E6B" w14:textId="77777777" w:rsidR="00602BAA" w:rsidRPr="005C2ACA" w:rsidRDefault="00602BAA" w:rsidP="005966B9">
    <w:pPr>
      <w:pStyle w:val="Encabezado"/>
      <w:framePr w:w="5391" w:hSpace="141" w:wrap="auto" w:vAnchor="text" w:hAnchor="page" w:x="5708" w:y="42"/>
      <w:ind w:left="567" w:hanging="11"/>
      <w:jc w:val="right"/>
      <w:rPr>
        <w:rFonts w:ascii="Arial" w:hAnsi="Arial" w:cs="Arial"/>
        <w:b/>
        <w:color w:val="002060"/>
        <w:lang w:val="pt-BR"/>
      </w:rPr>
    </w:pPr>
    <w:r>
      <w:rPr>
        <w:rFonts w:ascii="Arial" w:hAnsi="Arial" w:cs="Arial"/>
        <w:b/>
        <w:color w:val="002060"/>
        <w:lang w:val="pt-BR"/>
      </w:rPr>
      <w:t xml:space="preserve">3 </w:t>
    </w:r>
    <w:r w:rsidRPr="005C2ACA">
      <w:rPr>
        <w:rFonts w:ascii="Arial" w:hAnsi="Arial" w:cs="Arial"/>
        <w:b/>
        <w:color w:val="002060"/>
        <w:lang w:val="pt-BR"/>
      </w:rPr>
      <w:t xml:space="preserve">DE </w:t>
    </w:r>
    <w:r>
      <w:rPr>
        <w:rFonts w:ascii="Arial" w:hAnsi="Arial" w:cs="Arial"/>
        <w:b/>
        <w:color w:val="002060"/>
        <w:lang w:val="pt-BR"/>
      </w:rPr>
      <w:t xml:space="preserve">DICIEMBRE </w:t>
    </w:r>
    <w:r w:rsidRPr="005C2ACA">
      <w:rPr>
        <w:rFonts w:ascii="Arial" w:hAnsi="Arial" w:cs="Arial"/>
        <w:b/>
        <w:color w:val="002060"/>
        <w:lang w:val="pt-BR"/>
      </w:rPr>
      <w:t>DE 20</w:t>
    </w:r>
    <w:r>
      <w:rPr>
        <w:rFonts w:ascii="Arial" w:hAnsi="Arial" w:cs="Arial"/>
        <w:b/>
        <w:color w:val="002060"/>
        <w:lang w:val="pt-BR"/>
      </w:rPr>
      <w:t>21</w:t>
    </w:r>
  </w:p>
  <w:p w14:paraId="08EEF752" w14:textId="4A735A20" w:rsidR="00602BAA" w:rsidRPr="005C2ACA" w:rsidRDefault="00602BAA" w:rsidP="005966B9">
    <w:pPr>
      <w:pStyle w:val="Encabezado"/>
      <w:framePr w:w="5391" w:hSpace="141" w:wrap="auto" w:vAnchor="text" w:hAnchor="page" w:x="5708" w:y="42"/>
      <w:ind w:left="567" w:hanging="11"/>
      <w:jc w:val="right"/>
      <w:rPr>
        <w:rFonts w:ascii="Arial" w:hAnsi="Arial" w:cs="Arial"/>
        <w:b/>
        <w:color w:val="002060"/>
        <w:lang w:val="pt-BR"/>
      </w:rPr>
    </w:pPr>
    <w:r w:rsidRPr="005C2ACA">
      <w:rPr>
        <w:rFonts w:ascii="Arial" w:hAnsi="Arial" w:cs="Arial"/>
        <w:b/>
        <w:color w:val="002060"/>
        <w:lang w:val="pt-BR"/>
      </w:rPr>
      <w:t xml:space="preserve">PÁGINA </w:t>
    </w:r>
    <w:r w:rsidRPr="005C2ACA">
      <w:rPr>
        <w:rFonts w:ascii="Arial" w:hAnsi="Arial" w:cs="Arial"/>
        <w:b/>
        <w:color w:val="002060"/>
      </w:rPr>
      <w:fldChar w:fldCharType="begin"/>
    </w:r>
    <w:r w:rsidRPr="005C2ACA">
      <w:rPr>
        <w:rFonts w:ascii="Arial" w:hAnsi="Arial" w:cs="Arial"/>
        <w:b/>
        <w:color w:val="002060"/>
        <w:lang w:val="pt-BR"/>
      </w:rPr>
      <w:instrText xml:space="preserve">\PAGE </w:instrText>
    </w:r>
    <w:r w:rsidRPr="005C2ACA">
      <w:rPr>
        <w:rFonts w:ascii="Arial" w:hAnsi="Arial" w:cs="Arial"/>
        <w:color w:val="002060"/>
      </w:rPr>
      <w:fldChar w:fldCharType="separate"/>
    </w:r>
    <w:r w:rsidR="001F644F">
      <w:rPr>
        <w:rFonts w:ascii="Arial" w:hAnsi="Arial" w:cs="Arial"/>
        <w:b/>
        <w:noProof/>
        <w:color w:val="002060"/>
        <w:lang w:val="pt-BR"/>
      </w:rPr>
      <w:t>1</w:t>
    </w:r>
    <w:r w:rsidRPr="005C2ACA">
      <w:rPr>
        <w:rFonts w:ascii="Arial" w:hAnsi="Arial" w:cs="Arial"/>
        <w:color w:val="002060"/>
      </w:rPr>
      <w:fldChar w:fldCharType="end"/>
    </w:r>
    <w:r w:rsidRPr="005C2ACA">
      <w:rPr>
        <w:rFonts w:ascii="Arial" w:hAnsi="Arial" w:cs="Arial"/>
        <w:b/>
        <w:color w:val="002060"/>
        <w:lang w:val="pt-BR"/>
      </w:rPr>
      <w:t>/</w:t>
    </w:r>
    <w:r>
      <w:rPr>
        <w:rFonts w:ascii="Arial" w:hAnsi="Arial" w:cs="Arial"/>
        <w:b/>
        <w:color w:val="002060"/>
        <w:lang w:val="pt-BR"/>
      </w:rPr>
      <w:t>2</w:t>
    </w:r>
  </w:p>
  <w:p w14:paraId="5292AF6C" w14:textId="77777777" w:rsidR="00602BAA" w:rsidRDefault="00602BAA" w:rsidP="005966B9">
    <w:pPr>
      <w:pStyle w:val="Encabezado"/>
      <w:ind w:left="-567"/>
    </w:pPr>
    <w:r>
      <w:rPr>
        <w:noProof/>
      </w:rPr>
      <w:drawing>
        <wp:inline distT="0" distB="0" distL="0" distR="0" wp14:anchorId="0E9CD4D3" wp14:editId="319D64BE">
          <wp:extent cx="687736" cy="71437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1" cy="7410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81CA" w14:textId="77777777" w:rsidR="00602BAA" w:rsidRPr="00ED71F9" w:rsidRDefault="00602BAA">
    <w:pPr>
      <w:pStyle w:val="Encabezado"/>
      <w:rPr>
        <w:sz w:val="32"/>
        <w:szCs w:val="32"/>
      </w:rPr>
    </w:pPr>
  </w:p>
  <w:p w14:paraId="5D2DF599" w14:textId="77777777" w:rsidR="00602BAA" w:rsidRDefault="00602BAA" w:rsidP="005966B9">
    <w:pPr>
      <w:pStyle w:val="Encabezado"/>
      <w:ind w:left="-567"/>
      <w:jc w:val="center"/>
    </w:pPr>
    <w:r>
      <w:rPr>
        <w:noProof/>
      </w:rPr>
      <w:drawing>
        <wp:inline distT="0" distB="0" distL="0" distR="0" wp14:anchorId="4733CF3D" wp14:editId="29A23D24">
          <wp:extent cx="687736" cy="7143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1" cy="741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1324"/>
    <w:multiLevelType w:val="hybridMultilevel"/>
    <w:tmpl w:val="F138A73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736717A7"/>
    <w:multiLevelType w:val="hybridMultilevel"/>
    <w:tmpl w:val="3C00349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4"/>
    <w:rsid w:val="00000486"/>
    <w:rsid w:val="00001B4D"/>
    <w:rsid w:val="00003A60"/>
    <w:rsid w:val="000042EB"/>
    <w:rsid w:val="00005C5E"/>
    <w:rsid w:val="00006E98"/>
    <w:rsid w:val="0001149F"/>
    <w:rsid w:val="00014D32"/>
    <w:rsid w:val="00024EB2"/>
    <w:rsid w:val="0002598E"/>
    <w:rsid w:val="00027C30"/>
    <w:rsid w:val="000314F8"/>
    <w:rsid w:val="000328E2"/>
    <w:rsid w:val="00033CE3"/>
    <w:rsid w:val="00042DEB"/>
    <w:rsid w:val="00042EAF"/>
    <w:rsid w:val="00043FC8"/>
    <w:rsid w:val="00047B93"/>
    <w:rsid w:val="0006168D"/>
    <w:rsid w:val="00066944"/>
    <w:rsid w:val="0007127C"/>
    <w:rsid w:val="0007202D"/>
    <w:rsid w:val="000771A5"/>
    <w:rsid w:val="00081AD6"/>
    <w:rsid w:val="000850BD"/>
    <w:rsid w:val="00093012"/>
    <w:rsid w:val="000979E1"/>
    <w:rsid w:val="000A2285"/>
    <w:rsid w:val="000A3A52"/>
    <w:rsid w:val="000B2914"/>
    <w:rsid w:val="000C095C"/>
    <w:rsid w:val="000C1D0A"/>
    <w:rsid w:val="000D15EF"/>
    <w:rsid w:val="000D7D21"/>
    <w:rsid w:val="000E20F8"/>
    <w:rsid w:val="000E2403"/>
    <w:rsid w:val="000E75B3"/>
    <w:rsid w:val="000E7DC1"/>
    <w:rsid w:val="000F030F"/>
    <w:rsid w:val="000F0AC9"/>
    <w:rsid w:val="00111844"/>
    <w:rsid w:val="00120A88"/>
    <w:rsid w:val="00122976"/>
    <w:rsid w:val="00125305"/>
    <w:rsid w:val="00140BDE"/>
    <w:rsid w:val="00141A97"/>
    <w:rsid w:val="0014636D"/>
    <w:rsid w:val="00146E06"/>
    <w:rsid w:val="00147A7F"/>
    <w:rsid w:val="00151583"/>
    <w:rsid w:val="00151EC2"/>
    <w:rsid w:val="001573E0"/>
    <w:rsid w:val="001647D6"/>
    <w:rsid w:val="001650B4"/>
    <w:rsid w:val="00166DD8"/>
    <w:rsid w:val="001811D3"/>
    <w:rsid w:val="001872DC"/>
    <w:rsid w:val="001A0262"/>
    <w:rsid w:val="001A21D2"/>
    <w:rsid w:val="001B4FBD"/>
    <w:rsid w:val="001C0FF0"/>
    <w:rsid w:val="001C1A11"/>
    <w:rsid w:val="001C3A26"/>
    <w:rsid w:val="001C5C7C"/>
    <w:rsid w:val="001D3128"/>
    <w:rsid w:val="001D6679"/>
    <w:rsid w:val="001E2170"/>
    <w:rsid w:val="001E2470"/>
    <w:rsid w:val="001E5EC1"/>
    <w:rsid w:val="001E6B57"/>
    <w:rsid w:val="001F11C1"/>
    <w:rsid w:val="001F163D"/>
    <w:rsid w:val="001F644F"/>
    <w:rsid w:val="00203D71"/>
    <w:rsid w:val="002042ED"/>
    <w:rsid w:val="0020692E"/>
    <w:rsid w:val="0021325B"/>
    <w:rsid w:val="00217F98"/>
    <w:rsid w:val="002209A6"/>
    <w:rsid w:val="0022125A"/>
    <w:rsid w:val="00225A19"/>
    <w:rsid w:val="00227EE5"/>
    <w:rsid w:val="00233D34"/>
    <w:rsid w:val="002357DA"/>
    <w:rsid w:val="00244DFD"/>
    <w:rsid w:val="002531C2"/>
    <w:rsid w:val="00254DE5"/>
    <w:rsid w:val="00261012"/>
    <w:rsid w:val="00274756"/>
    <w:rsid w:val="00274D0F"/>
    <w:rsid w:val="00277390"/>
    <w:rsid w:val="00277477"/>
    <w:rsid w:val="002779E8"/>
    <w:rsid w:val="00284441"/>
    <w:rsid w:val="00286103"/>
    <w:rsid w:val="002902AA"/>
    <w:rsid w:val="00291CE7"/>
    <w:rsid w:val="00293C75"/>
    <w:rsid w:val="002A426A"/>
    <w:rsid w:val="002A47E3"/>
    <w:rsid w:val="002B2F15"/>
    <w:rsid w:val="002D2731"/>
    <w:rsid w:val="002D3890"/>
    <w:rsid w:val="002D61DC"/>
    <w:rsid w:val="002D6823"/>
    <w:rsid w:val="002E1D52"/>
    <w:rsid w:val="002E35B2"/>
    <w:rsid w:val="002F00A2"/>
    <w:rsid w:val="002F1847"/>
    <w:rsid w:val="002F2271"/>
    <w:rsid w:val="002F30B6"/>
    <w:rsid w:val="002F68AE"/>
    <w:rsid w:val="00300627"/>
    <w:rsid w:val="00306AE8"/>
    <w:rsid w:val="00323E72"/>
    <w:rsid w:val="00337432"/>
    <w:rsid w:val="00340410"/>
    <w:rsid w:val="00341B85"/>
    <w:rsid w:val="00342E8D"/>
    <w:rsid w:val="00354C45"/>
    <w:rsid w:val="0036194A"/>
    <w:rsid w:val="00364D3B"/>
    <w:rsid w:val="00372C2C"/>
    <w:rsid w:val="00374145"/>
    <w:rsid w:val="003770BC"/>
    <w:rsid w:val="003B20B5"/>
    <w:rsid w:val="003B295A"/>
    <w:rsid w:val="003C28E6"/>
    <w:rsid w:val="003D7963"/>
    <w:rsid w:val="003E6B6A"/>
    <w:rsid w:val="00416484"/>
    <w:rsid w:val="004234EF"/>
    <w:rsid w:val="00424788"/>
    <w:rsid w:val="0042606F"/>
    <w:rsid w:val="00426420"/>
    <w:rsid w:val="004277E7"/>
    <w:rsid w:val="00431377"/>
    <w:rsid w:val="00432654"/>
    <w:rsid w:val="00444F0A"/>
    <w:rsid w:val="00452246"/>
    <w:rsid w:val="00454778"/>
    <w:rsid w:val="00456800"/>
    <w:rsid w:val="0046058A"/>
    <w:rsid w:val="00463C39"/>
    <w:rsid w:val="00473CF4"/>
    <w:rsid w:val="00480DD5"/>
    <w:rsid w:val="00491D5E"/>
    <w:rsid w:val="004A119F"/>
    <w:rsid w:val="004B0D3D"/>
    <w:rsid w:val="004B65E3"/>
    <w:rsid w:val="004C260D"/>
    <w:rsid w:val="004E07E9"/>
    <w:rsid w:val="004E210A"/>
    <w:rsid w:val="004E62BF"/>
    <w:rsid w:val="004F017B"/>
    <w:rsid w:val="004F314C"/>
    <w:rsid w:val="00503A60"/>
    <w:rsid w:val="00503EDE"/>
    <w:rsid w:val="005061ED"/>
    <w:rsid w:val="00510CE0"/>
    <w:rsid w:val="005127FA"/>
    <w:rsid w:val="005144D9"/>
    <w:rsid w:val="0051487E"/>
    <w:rsid w:val="00514B7D"/>
    <w:rsid w:val="00514E65"/>
    <w:rsid w:val="00516E45"/>
    <w:rsid w:val="00524FB1"/>
    <w:rsid w:val="00526D2F"/>
    <w:rsid w:val="00533AA7"/>
    <w:rsid w:val="0054251E"/>
    <w:rsid w:val="00544E03"/>
    <w:rsid w:val="00550587"/>
    <w:rsid w:val="00555BE8"/>
    <w:rsid w:val="005602B7"/>
    <w:rsid w:val="00564713"/>
    <w:rsid w:val="00566298"/>
    <w:rsid w:val="00572392"/>
    <w:rsid w:val="00573734"/>
    <w:rsid w:val="00576301"/>
    <w:rsid w:val="00580B7E"/>
    <w:rsid w:val="005833AB"/>
    <w:rsid w:val="00585FDD"/>
    <w:rsid w:val="005872B5"/>
    <w:rsid w:val="005953CD"/>
    <w:rsid w:val="005966B9"/>
    <w:rsid w:val="005A220E"/>
    <w:rsid w:val="005B0DEE"/>
    <w:rsid w:val="005B3174"/>
    <w:rsid w:val="005B4D9D"/>
    <w:rsid w:val="005B73D3"/>
    <w:rsid w:val="005C270C"/>
    <w:rsid w:val="005C72E0"/>
    <w:rsid w:val="005F0FE3"/>
    <w:rsid w:val="005F3DFE"/>
    <w:rsid w:val="005F46AB"/>
    <w:rsid w:val="005F758B"/>
    <w:rsid w:val="005F7E75"/>
    <w:rsid w:val="00600486"/>
    <w:rsid w:val="00600944"/>
    <w:rsid w:val="00601D31"/>
    <w:rsid w:val="00602BAA"/>
    <w:rsid w:val="006072AE"/>
    <w:rsid w:val="00615093"/>
    <w:rsid w:val="00634AD1"/>
    <w:rsid w:val="00636D65"/>
    <w:rsid w:val="006401F3"/>
    <w:rsid w:val="00642CDA"/>
    <w:rsid w:val="0064746D"/>
    <w:rsid w:val="006531AE"/>
    <w:rsid w:val="00654AA4"/>
    <w:rsid w:val="00666272"/>
    <w:rsid w:val="00666D99"/>
    <w:rsid w:val="00671E0B"/>
    <w:rsid w:val="00673025"/>
    <w:rsid w:val="006770FE"/>
    <w:rsid w:val="0067746C"/>
    <w:rsid w:val="006821D6"/>
    <w:rsid w:val="006826D7"/>
    <w:rsid w:val="00682C6D"/>
    <w:rsid w:val="00684A97"/>
    <w:rsid w:val="006867A9"/>
    <w:rsid w:val="006875C9"/>
    <w:rsid w:val="00690745"/>
    <w:rsid w:val="00690ABB"/>
    <w:rsid w:val="00691419"/>
    <w:rsid w:val="0069210F"/>
    <w:rsid w:val="00694001"/>
    <w:rsid w:val="006A7B5B"/>
    <w:rsid w:val="006B0A79"/>
    <w:rsid w:val="006B7D6F"/>
    <w:rsid w:val="006C4671"/>
    <w:rsid w:val="006C6EF7"/>
    <w:rsid w:val="006D319A"/>
    <w:rsid w:val="006D437B"/>
    <w:rsid w:val="006D7133"/>
    <w:rsid w:val="006E2D46"/>
    <w:rsid w:val="006F69D3"/>
    <w:rsid w:val="0070274D"/>
    <w:rsid w:val="00702E30"/>
    <w:rsid w:val="007108EB"/>
    <w:rsid w:val="00710A5F"/>
    <w:rsid w:val="007122BD"/>
    <w:rsid w:val="00713731"/>
    <w:rsid w:val="00713947"/>
    <w:rsid w:val="00724605"/>
    <w:rsid w:val="007303E1"/>
    <w:rsid w:val="00735658"/>
    <w:rsid w:val="00735D49"/>
    <w:rsid w:val="007365F6"/>
    <w:rsid w:val="007400A0"/>
    <w:rsid w:val="00744A09"/>
    <w:rsid w:val="00751527"/>
    <w:rsid w:val="00752326"/>
    <w:rsid w:val="007628A8"/>
    <w:rsid w:val="007636D5"/>
    <w:rsid w:val="00767763"/>
    <w:rsid w:val="007716F9"/>
    <w:rsid w:val="00777D18"/>
    <w:rsid w:val="00782122"/>
    <w:rsid w:val="007867BE"/>
    <w:rsid w:val="00796202"/>
    <w:rsid w:val="007A0065"/>
    <w:rsid w:val="007A23D0"/>
    <w:rsid w:val="007A25D7"/>
    <w:rsid w:val="007A3392"/>
    <w:rsid w:val="007A5EFC"/>
    <w:rsid w:val="007B32C1"/>
    <w:rsid w:val="007B5CCF"/>
    <w:rsid w:val="007C49DE"/>
    <w:rsid w:val="007C53D8"/>
    <w:rsid w:val="007C54B2"/>
    <w:rsid w:val="007C585B"/>
    <w:rsid w:val="007D0EC2"/>
    <w:rsid w:val="007D7541"/>
    <w:rsid w:val="00800EF9"/>
    <w:rsid w:val="00801629"/>
    <w:rsid w:val="0080258B"/>
    <w:rsid w:val="00806BEB"/>
    <w:rsid w:val="008149FE"/>
    <w:rsid w:val="00815B1F"/>
    <w:rsid w:val="0082169A"/>
    <w:rsid w:val="008274BF"/>
    <w:rsid w:val="00831A7E"/>
    <w:rsid w:val="008341CA"/>
    <w:rsid w:val="00834F8F"/>
    <w:rsid w:val="008352F5"/>
    <w:rsid w:val="0083638E"/>
    <w:rsid w:val="00845188"/>
    <w:rsid w:val="0084672E"/>
    <w:rsid w:val="0085042C"/>
    <w:rsid w:val="008524FE"/>
    <w:rsid w:val="008549B1"/>
    <w:rsid w:val="00860186"/>
    <w:rsid w:val="00863BCA"/>
    <w:rsid w:val="00865764"/>
    <w:rsid w:val="00866368"/>
    <w:rsid w:val="00871A6B"/>
    <w:rsid w:val="008725A2"/>
    <w:rsid w:val="00875719"/>
    <w:rsid w:val="0088456D"/>
    <w:rsid w:val="00886176"/>
    <w:rsid w:val="00894615"/>
    <w:rsid w:val="00895EA1"/>
    <w:rsid w:val="008A1CAE"/>
    <w:rsid w:val="008A2EC3"/>
    <w:rsid w:val="008A3E90"/>
    <w:rsid w:val="008A777B"/>
    <w:rsid w:val="008B5E63"/>
    <w:rsid w:val="008B6227"/>
    <w:rsid w:val="008C41FF"/>
    <w:rsid w:val="008C5E85"/>
    <w:rsid w:val="008C7264"/>
    <w:rsid w:val="008D3481"/>
    <w:rsid w:val="008D39A1"/>
    <w:rsid w:val="008D46A7"/>
    <w:rsid w:val="008D7A61"/>
    <w:rsid w:val="008E4269"/>
    <w:rsid w:val="008E5845"/>
    <w:rsid w:val="00901B0C"/>
    <w:rsid w:val="0090294C"/>
    <w:rsid w:val="00903295"/>
    <w:rsid w:val="00903752"/>
    <w:rsid w:val="00904A80"/>
    <w:rsid w:val="0090771F"/>
    <w:rsid w:val="00910613"/>
    <w:rsid w:val="00910871"/>
    <w:rsid w:val="00930014"/>
    <w:rsid w:val="009337B1"/>
    <w:rsid w:val="00936545"/>
    <w:rsid w:val="00962698"/>
    <w:rsid w:val="00966BF8"/>
    <w:rsid w:val="00971814"/>
    <w:rsid w:val="00971A86"/>
    <w:rsid w:val="00973CAD"/>
    <w:rsid w:val="00977D98"/>
    <w:rsid w:val="00981BDF"/>
    <w:rsid w:val="00991502"/>
    <w:rsid w:val="00991B7D"/>
    <w:rsid w:val="00994BB9"/>
    <w:rsid w:val="009968B3"/>
    <w:rsid w:val="009A09CB"/>
    <w:rsid w:val="009A45F4"/>
    <w:rsid w:val="009A5069"/>
    <w:rsid w:val="009B609B"/>
    <w:rsid w:val="009C0C0B"/>
    <w:rsid w:val="009C566F"/>
    <w:rsid w:val="009C5F83"/>
    <w:rsid w:val="009C7F29"/>
    <w:rsid w:val="009D04C0"/>
    <w:rsid w:val="009D0C99"/>
    <w:rsid w:val="009D7D2D"/>
    <w:rsid w:val="009E79E0"/>
    <w:rsid w:val="009F2B76"/>
    <w:rsid w:val="009F45A0"/>
    <w:rsid w:val="009F4E24"/>
    <w:rsid w:val="009F5CC3"/>
    <w:rsid w:val="00A00AB6"/>
    <w:rsid w:val="00A0732E"/>
    <w:rsid w:val="00A11AE3"/>
    <w:rsid w:val="00A13089"/>
    <w:rsid w:val="00A13F13"/>
    <w:rsid w:val="00A314A9"/>
    <w:rsid w:val="00A37384"/>
    <w:rsid w:val="00A420A1"/>
    <w:rsid w:val="00A47BF0"/>
    <w:rsid w:val="00A5422E"/>
    <w:rsid w:val="00A63879"/>
    <w:rsid w:val="00A72E80"/>
    <w:rsid w:val="00A77F1C"/>
    <w:rsid w:val="00A81A2F"/>
    <w:rsid w:val="00A82466"/>
    <w:rsid w:val="00A830B6"/>
    <w:rsid w:val="00A83369"/>
    <w:rsid w:val="00A8719E"/>
    <w:rsid w:val="00A92195"/>
    <w:rsid w:val="00A964B2"/>
    <w:rsid w:val="00AA1552"/>
    <w:rsid w:val="00AA35AE"/>
    <w:rsid w:val="00AA4E4A"/>
    <w:rsid w:val="00AA653F"/>
    <w:rsid w:val="00AB039F"/>
    <w:rsid w:val="00AB07AB"/>
    <w:rsid w:val="00AB2B3C"/>
    <w:rsid w:val="00AB4D35"/>
    <w:rsid w:val="00AB561B"/>
    <w:rsid w:val="00AB5F83"/>
    <w:rsid w:val="00AB61B9"/>
    <w:rsid w:val="00AC5066"/>
    <w:rsid w:val="00AD0359"/>
    <w:rsid w:val="00AD1872"/>
    <w:rsid w:val="00AD3A37"/>
    <w:rsid w:val="00AD704B"/>
    <w:rsid w:val="00AE0BFE"/>
    <w:rsid w:val="00AE2EA3"/>
    <w:rsid w:val="00AE498B"/>
    <w:rsid w:val="00AE4C7F"/>
    <w:rsid w:val="00AE7186"/>
    <w:rsid w:val="00AF1CA2"/>
    <w:rsid w:val="00AF2E50"/>
    <w:rsid w:val="00B00180"/>
    <w:rsid w:val="00B16B4A"/>
    <w:rsid w:val="00B24575"/>
    <w:rsid w:val="00B2652D"/>
    <w:rsid w:val="00B44A8A"/>
    <w:rsid w:val="00B511F8"/>
    <w:rsid w:val="00B51BA1"/>
    <w:rsid w:val="00B55B80"/>
    <w:rsid w:val="00B56D39"/>
    <w:rsid w:val="00B6193A"/>
    <w:rsid w:val="00B65AED"/>
    <w:rsid w:val="00B66CF2"/>
    <w:rsid w:val="00B66DDA"/>
    <w:rsid w:val="00B7040E"/>
    <w:rsid w:val="00B729A2"/>
    <w:rsid w:val="00B74004"/>
    <w:rsid w:val="00B76063"/>
    <w:rsid w:val="00B94C95"/>
    <w:rsid w:val="00BA29F9"/>
    <w:rsid w:val="00BA3ACE"/>
    <w:rsid w:val="00BB1BF1"/>
    <w:rsid w:val="00BD5E35"/>
    <w:rsid w:val="00BD7923"/>
    <w:rsid w:val="00BE669D"/>
    <w:rsid w:val="00BE70F2"/>
    <w:rsid w:val="00BF1C41"/>
    <w:rsid w:val="00C03262"/>
    <w:rsid w:val="00C04AF5"/>
    <w:rsid w:val="00C133F9"/>
    <w:rsid w:val="00C1453E"/>
    <w:rsid w:val="00C22EA8"/>
    <w:rsid w:val="00C276EA"/>
    <w:rsid w:val="00C30EDB"/>
    <w:rsid w:val="00C315E0"/>
    <w:rsid w:val="00C33F02"/>
    <w:rsid w:val="00C41F82"/>
    <w:rsid w:val="00C46BDD"/>
    <w:rsid w:val="00C5178F"/>
    <w:rsid w:val="00C62773"/>
    <w:rsid w:val="00C64E7A"/>
    <w:rsid w:val="00C65625"/>
    <w:rsid w:val="00C67178"/>
    <w:rsid w:val="00C74828"/>
    <w:rsid w:val="00C74C79"/>
    <w:rsid w:val="00C75BD3"/>
    <w:rsid w:val="00C81259"/>
    <w:rsid w:val="00C83753"/>
    <w:rsid w:val="00C866AD"/>
    <w:rsid w:val="00C946ED"/>
    <w:rsid w:val="00C95294"/>
    <w:rsid w:val="00CA0BAE"/>
    <w:rsid w:val="00CB2951"/>
    <w:rsid w:val="00CB7E1E"/>
    <w:rsid w:val="00CC6F06"/>
    <w:rsid w:val="00CD23F2"/>
    <w:rsid w:val="00CD5430"/>
    <w:rsid w:val="00CD7B00"/>
    <w:rsid w:val="00CE042F"/>
    <w:rsid w:val="00CE634C"/>
    <w:rsid w:val="00CF29A6"/>
    <w:rsid w:val="00CF4C43"/>
    <w:rsid w:val="00CF6BEC"/>
    <w:rsid w:val="00D112B7"/>
    <w:rsid w:val="00D13E4C"/>
    <w:rsid w:val="00D1734E"/>
    <w:rsid w:val="00D20DE5"/>
    <w:rsid w:val="00D2511C"/>
    <w:rsid w:val="00D26F41"/>
    <w:rsid w:val="00D329CF"/>
    <w:rsid w:val="00D36E4D"/>
    <w:rsid w:val="00D429A3"/>
    <w:rsid w:val="00D43002"/>
    <w:rsid w:val="00D433A4"/>
    <w:rsid w:val="00D43B51"/>
    <w:rsid w:val="00D474AA"/>
    <w:rsid w:val="00D578AF"/>
    <w:rsid w:val="00D61EAC"/>
    <w:rsid w:val="00D661D1"/>
    <w:rsid w:val="00D76629"/>
    <w:rsid w:val="00D8495B"/>
    <w:rsid w:val="00D84FCE"/>
    <w:rsid w:val="00D92E38"/>
    <w:rsid w:val="00D92FDE"/>
    <w:rsid w:val="00D955B4"/>
    <w:rsid w:val="00D9781F"/>
    <w:rsid w:val="00DB4B09"/>
    <w:rsid w:val="00DB5340"/>
    <w:rsid w:val="00DB7532"/>
    <w:rsid w:val="00DC31BC"/>
    <w:rsid w:val="00DC668B"/>
    <w:rsid w:val="00DD1448"/>
    <w:rsid w:val="00DD2FBC"/>
    <w:rsid w:val="00DD7B8C"/>
    <w:rsid w:val="00DF409B"/>
    <w:rsid w:val="00DF5B20"/>
    <w:rsid w:val="00E01EE3"/>
    <w:rsid w:val="00E02EDC"/>
    <w:rsid w:val="00E0427B"/>
    <w:rsid w:val="00E10891"/>
    <w:rsid w:val="00E432AF"/>
    <w:rsid w:val="00E54442"/>
    <w:rsid w:val="00E56F0F"/>
    <w:rsid w:val="00E62903"/>
    <w:rsid w:val="00E7232B"/>
    <w:rsid w:val="00E77462"/>
    <w:rsid w:val="00E92592"/>
    <w:rsid w:val="00E93BB6"/>
    <w:rsid w:val="00E97BD6"/>
    <w:rsid w:val="00E97CEE"/>
    <w:rsid w:val="00EA1A96"/>
    <w:rsid w:val="00EA7AD9"/>
    <w:rsid w:val="00EB3764"/>
    <w:rsid w:val="00EC7942"/>
    <w:rsid w:val="00ED417B"/>
    <w:rsid w:val="00ED5A12"/>
    <w:rsid w:val="00ED61A6"/>
    <w:rsid w:val="00ED71F9"/>
    <w:rsid w:val="00EE19DA"/>
    <w:rsid w:val="00EE638B"/>
    <w:rsid w:val="00EE7F94"/>
    <w:rsid w:val="00EF0BE7"/>
    <w:rsid w:val="00EF21D0"/>
    <w:rsid w:val="00EF370F"/>
    <w:rsid w:val="00F00E35"/>
    <w:rsid w:val="00F0626E"/>
    <w:rsid w:val="00F070BC"/>
    <w:rsid w:val="00F12CF8"/>
    <w:rsid w:val="00F1338E"/>
    <w:rsid w:val="00F2064E"/>
    <w:rsid w:val="00F22E86"/>
    <w:rsid w:val="00F25EA3"/>
    <w:rsid w:val="00F419B5"/>
    <w:rsid w:val="00F50862"/>
    <w:rsid w:val="00F5309D"/>
    <w:rsid w:val="00F54852"/>
    <w:rsid w:val="00F567F7"/>
    <w:rsid w:val="00F62081"/>
    <w:rsid w:val="00F6376F"/>
    <w:rsid w:val="00F63AED"/>
    <w:rsid w:val="00F65F10"/>
    <w:rsid w:val="00F67734"/>
    <w:rsid w:val="00F74F89"/>
    <w:rsid w:val="00F76C3D"/>
    <w:rsid w:val="00F8104D"/>
    <w:rsid w:val="00F811B6"/>
    <w:rsid w:val="00F813DC"/>
    <w:rsid w:val="00FA2789"/>
    <w:rsid w:val="00FA5325"/>
    <w:rsid w:val="00FB2A46"/>
    <w:rsid w:val="00FC146E"/>
    <w:rsid w:val="00FC7EA1"/>
    <w:rsid w:val="00FD09B5"/>
    <w:rsid w:val="00FD44A5"/>
    <w:rsid w:val="00FD485D"/>
    <w:rsid w:val="00FD4AFE"/>
    <w:rsid w:val="00FE00F8"/>
    <w:rsid w:val="00FE079D"/>
    <w:rsid w:val="00FE3D66"/>
    <w:rsid w:val="00FF2443"/>
    <w:rsid w:val="00FF5178"/>
    <w:rsid w:val="00FF7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00651"/>
  <w15:docId w15:val="{25AB2F02-4A33-4A6E-8183-57FBC92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1">
    <w:name w:val="heading 1"/>
    <w:basedOn w:val="Normal"/>
    <w:next w:val="Normal"/>
    <w:link w:val="Ttulo1Car"/>
    <w:uiPriority w:val="9"/>
    <w:qFormat/>
    <w:rsid w:val="00C14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rsid w:val="00ED71F9"/>
    <w:rPr>
      <w:sz w:val="20"/>
      <w:szCs w:val="20"/>
    </w:rPr>
  </w:style>
  <w:style w:type="character" w:customStyle="1" w:styleId="TextonotapieCar">
    <w:name w:val="Texto nota pie Car"/>
    <w:basedOn w:val="Fuentedeprrafopredeter"/>
    <w:link w:val="Textonotapie"/>
    <w:rsid w:val="00ED71F9"/>
    <w:rPr>
      <w:rFonts w:ascii="Univers (W1)" w:eastAsia="Univers (W1)" w:hAnsi="Univers (W1)" w:cs="Univers (W1)"/>
      <w:sz w:val="20"/>
      <w:szCs w:val="20"/>
      <w:lang w:eastAsia="es-MX"/>
    </w:rPr>
  </w:style>
  <w:style w:type="character" w:styleId="Refdenotaalpie">
    <w:name w:val="footnote reference"/>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customStyle="1" w:styleId="Mencinsinresolver1">
    <w:name w:val="Mención sin resolver1"/>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unhideWhenUsed/>
    <w:rsid w:val="00B16B4A"/>
    <w:rPr>
      <w:sz w:val="20"/>
      <w:szCs w:val="20"/>
    </w:rPr>
  </w:style>
  <w:style w:type="character" w:customStyle="1" w:styleId="TextocomentarioCar">
    <w:name w:val="Texto comentario Car"/>
    <w:basedOn w:val="Fuentedeprrafopredeter"/>
    <w:link w:val="Textocomentario"/>
    <w:uiPriority w:val="99"/>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54F72"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 w:type="table" w:styleId="Tabladelista3-nfasis2">
    <w:name w:val="List Table 3 Accent 2"/>
    <w:basedOn w:val="Tablanormal"/>
    <w:uiPriority w:val="48"/>
    <w:rsid w:val="002779E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clara">
    <w:name w:val="Grid Table Light"/>
    <w:basedOn w:val="Tablanormal"/>
    <w:uiPriority w:val="40"/>
    <w:rsid w:val="004A1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A2285"/>
    <w:pPr>
      <w:spacing w:before="120"/>
      <w:ind w:left="720"/>
      <w:contextualSpacing/>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C1453E"/>
    <w:rPr>
      <w:rFonts w:asciiTheme="majorHAnsi" w:eastAsiaTheme="majorEastAsia" w:hAnsiTheme="majorHAnsi" w:cstheme="majorBidi"/>
      <w:color w:val="2F5496" w:themeColor="accent1" w:themeShade="BF"/>
      <w:sz w:val="32"/>
      <w:szCs w:val="32"/>
      <w:lang w:eastAsia="es-MX"/>
    </w:rPr>
  </w:style>
  <w:style w:type="paragraph" w:styleId="Descripcin">
    <w:name w:val="caption"/>
    <w:basedOn w:val="Normal"/>
    <w:next w:val="Normal"/>
    <w:uiPriority w:val="35"/>
    <w:unhideWhenUsed/>
    <w:qFormat/>
    <w:rsid w:val="002E1D52"/>
    <w:pPr>
      <w:spacing w:after="200"/>
    </w:pPr>
    <w:rPr>
      <w:i/>
      <w:iCs/>
      <w:color w:val="44546A" w:themeColor="text2"/>
      <w:sz w:val="18"/>
      <w:szCs w:val="18"/>
    </w:rPr>
  </w:style>
  <w:style w:type="table" w:styleId="Tablanormal1">
    <w:name w:val="Plain Table 1"/>
    <w:basedOn w:val="Tablanormal"/>
    <w:uiPriority w:val="41"/>
    <w:rsid w:val="007A33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895EA1"/>
    <w:pPr>
      <w:spacing w:after="0" w:line="240" w:lineRule="auto"/>
    </w:pPr>
    <w:rPr>
      <w:rFonts w:ascii="Univers (W1)" w:eastAsia="Univers (W1)" w:hAnsi="Univers (W1)" w:cs="Univers (W1)"/>
      <w:sz w:val="24"/>
      <w:szCs w:val="24"/>
      <w:lang w:eastAsia="es-MX"/>
    </w:rPr>
  </w:style>
  <w:style w:type="paragraph" w:customStyle="1" w:styleId="p0">
    <w:name w:val="p0"/>
    <w:basedOn w:val="Normal"/>
    <w:rsid w:val="005966B9"/>
    <w:pPr>
      <w:spacing w:before="240"/>
      <w:ind w:left="1417" w:right="23" w:hanging="709"/>
    </w:pPr>
    <w:rPr>
      <w:rFonts w:ascii="Arial" w:eastAsia="Times New Roman" w:hAnsi="Arial" w:cs="Times New Roman"/>
      <w:color w:val="0000FF"/>
      <w:szCs w:val="20"/>
      <w:lang w:val="es-ES_tradnl" w:eastAsia="es-ES"/>
    </w:rPr>
  </w:style>
  <w:style w:type="paragraph" w:customStyle="1" w:styleId="p01">
    <w:name w:val="p01"/>
    <w:basedOn w:val="Normal"/>
    <w:next w:val="p0"/>
    <w:rsid w:val="005966B9"/>
    <w:pPr>
      <w:keepLines/>
      <w:spacing w:before="240"/>
      <w:jc w:val="both"/>
    </w:pPr>
    <w:rPr>
      <w:rFonts w:ascii="Univers" w:eastAsia="Times New Roman" w:hAnsi="Univers" w:cs="Times New Roman"/>
      <w:color w:val="0000FF"/>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636494071">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492410100">
      <w:bodyDiv w:val="1"/>
      <w:marLeft w:val="0"/>
      <w:marRight w:val="0"/>
      <w:marTop w:val="0"/>
      <w:marBottom w:val="0"/>
      <w:divBdr>
        <w:top w:val="none" w:sz="0" w:space="0" w:color="auto"/>
        <w:left w:val="none" w:sz="0" w:space="0" w:color="auto"/>
        <w:bottom w:val="none" w:sz="0" w:space="0" w:color="auto"/>
        <w:right w:val="none" w:sz="0" w:space="0" w:color="auto"/>
      </w:divBdr>
    </w:div>
    <w:div w:id="1715621315">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 w:id="2035692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inegi.org.mx/programas/tnrh/2013/"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temas/tnrh/" TargetMode="Externa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2E46-615E-455B-8267-9BB3863E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2485</Words>
  <Characters>13672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Sistema de Cuentas Nacionales de México Cuenta satélite de la cultura de México 2020</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Cuentas Nacionales de México Cuenta satélite de la cultura de México 2020</dc:title>
  <dc:subject/>
  <dc:creator>INEGI</dc:creator>
  <cp:keywords/>
  <dc:description/>
  <cp:lastModifiedBy>GUILLEN MEDINA MOISES</cp:lastModifiedBy>
  <cp:revision>6</cp:revision>
  <cp:lastPrinted>2021-12-03T00:39:00Z</cp:lastPrinted>
  <dcterms:created xsi:type="dcterms:W3CDTF">2021-11-26T22:25:00Z</dcterms:created>
  <dcterms:modified xsi:type="dcterms:W3CDTF">2021-12-03T00:39:00Z</dcterms:modified>
</cp:coreProperties>
</file>