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charts/chart26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charts/chart27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charts/chart28.xml" ContentType="application/vnd.openxmlformats-officedocument.drawingml.chart+xml"/>
  <Override PartName="/word/charts/style28.xml" ContentType="application/vnd.ms-office.chartstyle+xml"/>
  <Override PartName="/word/charts/colors28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AC5B7" w14:textId="77777777" w:rsidR="008A69AD" w:rsidRDefault="008A69AD" w:rsidP="009F0BBC">
      <w:pPr>
        <w:pStyle w:val="Default"/>
        <w:ind w:right="21"/>
        <w:jc w:val="center"/>
        <w:rPr>
          <w:b/>
          <w:bCs/>
          <w:color w:val="auto"/>
        </w:rPr>
      </w:pPr>
    </w:p>
    <w:p w14:paraId="1ABBF7AC" w14:textId="51838FB8" w:rsidR="00462B4C" w:rsidRPr="009F0BBC" w:rsidRDefault="00A77E80" w:rsidP="009F0BBC">
      <w:pPr>
        <w:pStyle w:val="Default"/>
        <w:ind w:right="21"/>
        <w:jc w:val="center"/>
        <w:rPr>
          <w:b/>
          <w:bCs/>
          <w:color w:val="auto"/>
        </w:rPr>
      </w:pPr>
      <w:bookmarkStart w:id="0" w:name="_GoBack"/>
      <w:bookmarkEnd w:id="0"/>
      <w:r w:rsidRPr="009F0BBC">
        <w:rPr>
          <w:b/>
          <w:bCs/>
          <w:color w:val="auto"/>
        </w:rPr>
        <w:t>CENSO NACIONAL DE GOBIERNOS ESTATALES (CNGE) 202</w:t>
      </w:r>
      <w:r w:rsidR="003F202E">
        <w:rPr>
          <w:b/>
          <w:bCs/>
          <w:color w:val="auto"/>
        </w:rPr>
        <w:t>2</w:t>
      </w:r>
    </w:p>
    <w:p w14:paraId="0B4975A7" w14:textId="1C33403E" w:rsidR="00A01C6B" w:rsidRDefault="00A01C6B" w:rsidP="003B055C">
      <w:pPr>
        <w:spacing w:after="0" w:line="240" w:lineRule="auto"/>
        <w:ind w:right="284"/>
        <w:rPr>
          <w:rFonts w:ascii="Arial" w:hAnsi="Arial" w:cs="Arial"/>
          <w:b/>
          <w:bCs/>
          <w:sz w:val="24"/>
          <w:szCs w:val="24"/>
        </w:rPr>
      </w:pPr>
    </w:p>
    <w:p w14:paraId="16C298FD" w14:textId="72F25AF9" w:rsidR="00906F26" w:rsidRPr="00344795" w:rsidRDefault="00DC71F7" w:rsidP="00DF4224">
      <w:pPr>
        <w:pStyle w:val="Prrafodelista"/>
        <w:numPr>
          <w:ilvl w:val="0"/>
          <w:numId w:val="37"/>
        </w:numPr>
        <w:ind w:left="851" w:right="588" w:hanging="42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</w:t>
      </w:r>
      <w:r w:rsidRPr="00344795">
        <w:rPr>
          <w:rFonts w:ascii="Arial" w:hAnsi="Arial" w:cs="Arial"/>
          <w:bCs/>
          <w:sz w:val="24"/>
          <w:szCs w:val="24"/>
        </w:rPr>
        <w:t>l cierre de 2021</w:t>
      </w:r>
      <w:r>
        <w:rPr>
          <w:rFonts w:ascii="Arial" w:hAnsi="Arial" w:cs="Arial"/>
          <w:bCs/>
          <w:sz w:val="24"/>
          <w:szCs w:val="24"/>
        </w:rPr>
        <w:t>, 2 141 personas se desempeñaron como</w:t>
      </w:r>
      <w:r w:rsidR="00A01C6B" w:rsidRPr="00344795">
        <w:rPr>
          <w:rFonts w:ascii="Arial" w:hAnsi="Arial" w:cs="Arial"/>
          <w:bCs/>
          <w:sz w:val="24"/>
          <w:szCs w:val="24"/>
        </w:rPr>
        <w:t xml:space="preserve"> titulares al frente de las instituciones de las administraciones públicas estatales. </w:t>
      </w:r>
      <w:r w:rsidR="00DF4224">
        <w:rPr>
          <w:rFonts w:ascii="Arial" w:hAnsi="Arial" w:cs="Arial"/>
          <w:bCs/>
          <w:sz w:val="24"/>
          <w:szCs w:val="24"/>
        </w:rPr>
        <w:t xml:space="preserve">De estas, </w:t>
      </w:r>
      <w:r w:rsidR="00A01C6B" w:rsidRPr="00344795">
        <w:rPr>
          <w:rFonts w:ascii="Arial" w:hAnsi="Arial" w:cs="Arial"/>
          <w:bCs/>
          <w:sz w:val="24"/>
          <w:szCs w:val="24"/>
        </w:rPr>
        <w:t>6</w:t>
      </w:r>
      <w:r w:rsidR="00B56A59" w:rsidRPr="00344795">
        <w:rPr>
          <w:rFonts w:ascii="Arial" w:hAnsi="Arial" w:cs="Arial"/>
          <w:bCs/>
          <w:sz w:val="24"/>
          <w:szCs w:val="24"/>
        </w:rPr>
        <w:t>3</w:t>
      </w:r>
      <w:r w:rsidR="00A01C6B" w:rsidRPr="00344795">
        <w:rPr>
          <w:rFonts w:ascii="Arial" w:hAnsi="Arial" w:cs="Arial"/>
          <w:bCs/>
          <w:sz w:val="24"/>
          <w:szCs w:val="24"/>
        </w:rPr>
        <w:t>.</w:t>
      </w:r>
      <w:r w:rsidR="00B56A59" w:rsidRPr="00344795">
        <w:rPr>
          <w:rFonts w:ascii="Arial" w:hAnsi="Arial" w:cs="Arial"/>
          <w:bCs/>
          <w:sz w:val="24"/>
          <w:szCs w:val="24"/>
        </w:rPr>
        <w:t>8</w:t>
      </w:r>
      <w:r w:rsidR="00E24F10" w:rsidRPr="00344795">
        <w:rPr>
          <w:rFonts w:ascii="Arial" w:hAnsi="Arial" w:cs="Arial"/>
          <w:bCs/>
          <w:sz w:val="24"/>
          <w:szCs w:val="24"/>
        </w:rPr>
        <w:t xml:space="preserve"> </w:t>
      </w:r>
      <w:r w:rsidR="00A01C6B" w:rsidRPr="00344795">
        <w:rPr>
          <w:rFonts w:ascii="Arial" w:hAnsi="Arial" w:cs="Arial"/>
          <w:bCs/>
          <w:sz w:val="24"/>
          <w:szCs w:val="24"/>
        </w:rPr>
        <w:t>%</w:t>
      </w:r>
      <w:r w:rsidR="00DF4224">
        <w:rPr>
          <w:rFonts w:ascii="Arial" w:hAnsi="Arial" w:cs="Arial"/>
          <w:bCs/>
          <w:sz w:val="24"/>
          <w:szCs w:val="24"/>
        </w:rPr>
        <w:t xml:space="preserve"> correspondió a</w:t>
      </w:r>
      <w:r w:rsidR="00A01C6B" w:rsidRPr="00344795">
        <w:rPr>
          <w:rFonts w:ascii="Arial" w:hAnsi="Arial" w:cs="Arial"/>
          <w:bCs/>
          <w:sz w:val="24"/>
          <w:szCs w:val="24"/>
        </w:rPr>
        <w:t xml:space="preserve"> hombres</w:t>
      </w:r>
      <w:r w:rsidR="002B6695">
        <w:rPr>
          <w:rFonts w:ascii="Arial" w:hAnsi="Arial" w:cs="Arial"/>
          <w:bCs/>
          <w:sz w:val="24"/>
          <w:szCs w:val="24"/>
        </w:rPr>
        <w:t xml:space="preserve"> y</w:t>
      </w:r>
      <w:r w:rsidR="00A01C6B" w:rsidRPr="00344795">
        <w:rPr>
          <w:rFonts w:ascii="Arial" w:hAnsi="Arial" w:cs="Arial"/>
          <w:bCs/>
          <w:sz w:val="24"/>
          <w:szCs w:val="24"/>
        </w:rPr>
        <w:t xml:space="preserve"> 2</w:t>
      </w:r>
      <w:r w:rsidR="00B56A59" w:rsidRPr="00344795">
        <w:rPr>
          <w:rFonts w:ascii="Arial" w:hAnsi="Arial" w:cs="Arial"/>
          <w:bCs/>
          <w:sz w:val="24"/>
          <w:szCs w:val="24"/>
        </w:rPr>
        <w:t>9</w:t>
      </w:r>
      <w:r w:rsidR="00A01C6B" w:rsidRPr="00344795">
        <w:rPr>
          <w:rFonts w:ascii="Arial" w:hAnsi="Arial" w:cs="Arial"/>
          <w:bCs/>
          <w:sz w:val="24"/>
          <w:szCs w:val="24"/>
        </w:rPr>
        <w:t>.</w:t>
      </w:r>
      <w:r w:rsidR="00B56A59" w:rsidRPr="00344795">
        <w:rPr>
          <w:rFonts w:ascii="Arial" w:hAnsi="Arial" w:cs="Arial"/>
          <w:bCs/>
          <w:sz w:val="24"/>
          <w:szCs w:val="24"/>
        </w:rPr>
        <w:t>4</w:t>
      </w:r>
      <w:r w:rsidR="00E24F10" w:rsidRPr="00344795">
        <w:rPr>
          <w:rFonts w:ascii="Arial" w:hAnsi="Arial" w:cs="Arial"/>
          <w:bCs/>
          <w:sz w:val="24"/>
          <w:szCs w:val="24"/>
        </w:rPr>
        <w:t xml:space="preserve"> </w:t>
      </w:r>
      <w:r w:rsidR="00A01C6B" w:rsidRPr="00344795">
        <w:rPr>
          <w:rFonts w:ascii="Arial" w:hAnsi="Arial" w:cs="Arial"/>
          <w:bCs/>
          <w:sz w:val="24"/>
          <w:szCs w:val="24"/>
        </w:rPr>
        <w:t>%</w:t>
      </w:r>
      <w:r w:rsidR="00DF4224">
        <w:rPr>
          <w:rFonts w:ascii="Arial" w:hAnsi="Arial" w:cs="Arial"/>
          <w:bCs/>
          <w:sz w:val="24"/>
          <w:szCs w:val="24"/>
        </w:rPr>
        <w:t>, a</w:t>
      </w:r>
      <w:r w:rsidR="002B6695">
        <w:rPr>
          <w:rFonts w:ascii="Arial" w:hAnsi="Arial" w:cs="Arial"/>
          <w:bCs/>
          <w:sz w:val="24"/>
          <w:szCs w:val="24"/>
        </w:rPr>
        <w:t xml:space="preserve"> mujeres. En </w:t>
      </w:r>
      <w:r w:rsidR="00030801" w:rsidRPr="00344795">
        <w:rPr>
          <w:rFonts w:ascii="Arial" w:hAnsi="Arial" w:cs="Arial"/>
          <w:bCs/>
          <w:sz w:val="24"/>
          <w:szCs w:val="24"/>
        </w:rPr>
        <w:t>6</w:t>
      </w:r>
      <w:r w:rsidR="00A01C6B" w:rsidRPr="00344795">
        <w:rPr>
          <w:rFonts w:ascii="Arial" w:hAnsi="Arial" w:cs="Arial"/>
          <w:bCs/>
          <w:sz w:val="24"/>
          <w:szCs w:val="24"/>
        </w:rPr>
        <w:t>.</w:t>
      </w:r>
      <w:r w:rsidR="00B56A59" w:rsidRPr="00344795">
        <w:rPr>
          <w:rFonts w:ascii="Arial" w:hAnsi="Arial" w:cs="Arial"/>
          <w:bCs/>
          <w:sz w:val="24"/>
          <w:szCs w:val="24"/>
        </w:rPr>
        <w:t>8</w:t>
      </w:r>
      <w:r w:rsidR="00E24F10" w:rsidRPr="00344795">
        <w:rPr>
          <w:rFonts w:ascii="Arial" w:hAnsi="Arial" w:cs="Arial"/>
          <w:bCs/>
          <w:sz w:val="24"/>
          <w:szCs w:val="24"/>
        </w:rPr>
        <w:t xml:space="preserve"> </w:t>
      </w:r>
      <w:r w:rsidR="00A01C6B" w:rsidRPr="00344795">
        <w:rPr>
          <w:rFonts w:ascii="Arial" w:hAnsi="Arial" w:cs="Arial"/>
          <w:bCs/>
          <w:sz w:val="24"/>
          <w:szCs w:val="24"/>
        </w:rPr>
        <w:t>%</w:t>
      </w:r>
      <w:r w:rsidR="002B6695">
        <w:rPr>
          <w:rFonts w:ascii="Arial" w:hAnsi="Arial" w:cs="Arial"/>
          <w:bCs/>
          <w:sz w:val="24"/>
          <w:szCs w:val="24"/>
        </w:rPr>
        <w:t xml:space="preserve"> de los casos</w:t>
      </w:r>
      <w:r w:rsidR="00A01C6B" w:rsidRPr="00344795">
        <w:rPr>
          <w:rFonts w:ascii="Arial" w:hAnsi="Arial" w:cs="Arial"/>
          <w:bCs/>
          <w:sz w:val="24"/>
          <w:szCs w:val="24"/>
        </w:rPr>
        <w:t xml:space="preserve"> no se especificó el sexo. En contraste con 20</w:t>
      </w:r>
      <w:r w:rsidR="00030801" w:rsidRPr="00344795">
        <w:rPr>
          <w:rFonts w:ascii="Arial" w:hAnsi="Arial" w:cs="Arial"/>
          <w:bCs/>
          <w:sz w:val="24"/>
          <w:szCs w:val="24"/>
        </w:rPr>
        <w:t>20</w:t>
      </w:r>
      <w:r w:rsidR="00A01C6B" w:rsidRPr="00344795">
        <w:rPr>
          <w:rFonts w:ascii="Arial" w:hAnsi="Arial" w:cs="Arial"/>
          <w:bCs/>
          <w:sz w:val="24"/>
          <w:szCs w:val="24"/>
        </w:rPr>
        <w:t xml:space="preserve">, la cantidad de titulares de sexo masculino disminuyó </w:t>
      </w:r>
      <w:r w:rsidR="00030801" w:rsidRPr="00344795">
        <w:rPr>
          <w:rFonts w:ascii="Arial" w:hAnsi="Arial" w:cs="Arial"/>
          <w:bCs/>
          <w:sz w:val="24"/>
          <w:szCs w:val="24"/>
        </w:rPr>
        <w:t>9</w:t>
      </w:r>
      <w:r w:rsidR="00A01C6B" w:rsidRPr="00344795">
        <w:rPr>
          <w:rFonts w:ascii="Arial" w:hAnsi="Arial" w:cs="Arial"/>
          <w:bCs/>
          <w:sz w:val="24"/>
          <w:szCs w:val="24"/>
        </w:rPr>
        <w:t>.</w:t>
      </w:r>
      <w:r w:rsidR="0064158F" w:rsidRPr="00344795">
        <w:rPr>
          <w:rFonts w:ascii="Arial" w:hAnsi="Arial" w:cs="Arial"/>
          <w:bCs/>
          <w:sz w:val="24"/>
          <w:szCs w:val="24"/>
        </w:rPr>
        <w:t>9</w:t>
      </w:r>
      <w:r w:rsidR="00E24F10" w:rsidRPr="00344795">
        <w:rPr>
          <w:rFonts w:ascii="Arial" w:hAnsi="Arial" w:cs="Arial"/>
          <w:bCs/>
          <w:sz w:val="24"/>
          <w:szCs w:val="24"/>
        </w:rPr>
        <w:t xml:space="preserve"> </w:t>
      </w:r>
      <w:r w:rsidR="00A01C6B" w:rsidRPr="00344795">
        <w:rPr>
          <w:rFonts w:ascii="Arial" w:hAnsi="Arial" w:cs="Arial"/>
          <w:bCs/>
          <w:sz w:val="24"/>
          <w:szCs w:val="24"/>
        </w:rPr>
        <w:t>%, mientras que para el sexo femenino aument</w:t>
      </w:r>
      <w:r w:rsidR="008A69AD">
        <w:rPr>
          <w:rFonts w:ascii="Arial" w:hAnsi="Arial" w:cs="Arial"/>
          <w:bCs/>
          <w:sz w:val="24"/>
          <w:szCs w:val="24"/>
        </w:rPr>
        <w:t>ó</w:t>
      </w:r>
      <w:r w:rsidR="00A01C6B" w:rsidRPr="00344795">
        <w:rPr>
          <w:rFonts w:ascii="Arial" w:hAnsi="Arial" w:cs="Arial"/>
          <w:bCs/>
          <w:sz w:val="24"/>
          <w:szCs w:val="24"/>
        </w:rPr>
        <w:t xml:space="preserve"> </w:t>
      </w:r>
      <w:r w:rsidR="00030801" w:rsidRPr="00344795">
        <w:rPr>
          <w:rFonts w:ascii="Arial" w:hAnsi="Arial" w:cs="Arial"/>
          <w:bCs/>
          <w:sz w:val="24"/>
          <w:szCs w:val="24"/>
        </w:rPr>
        <w:t>1</w:t>
      </w:r>
      <w:r w:rsidR="0064158F" w:rsidRPr="00344795">
        <w:rPr>
          <w:rFonts w:ascii="Arial" w:hAnsi="Arial" w:cs="Arial"/>
          <w:bCs/>
          <w:sz w:val="24"/>
          <w:szCs w:val="24"/>
        </w:rPr>
        <w:t>2</w:t>
      </w:r>
      <w:r w:rsidR="00A01C6B" w:rsidRPr="00344795">
        <w:rPr>
          <w:rFonts w:ascii="Arial" w:hAnsi="Arial" w:cs="Arial"/>
          <w:bCs/>
          <w:sz w:val="24"/>
          <w:szCs w:val="24"/>
        </w:rPr>
        <w:t>.</w:t>
      </w:r>
      <w:r w:rsidR="0064158F" w:rsidRPr="00344795">
        <w:rPr>
          <w:rFonts w:ascii="Arial" w:hAnsi="Arial" w:cs="Arial"/>
          <w:bCs/>
          <w:sz w:val="24"/>
          <w:szCs w:val="24"/>
        </w:rPr>
        <w:t>5</w:t>
      </w:r>
      <w:r w:rsidR="00A01C6B" w:rsidRPr="00344795">
        <w:rPr>
          <w:rFonts w:ascii="Arial" w:hAnsi="Arial" w:cs="Arial"/>
          <w:bCs/>
          <w:sz w:val="24"/>
          <w:szCs w:val="24"/>
        </w:rPr>
        <w:t xml:space="preserve"> por ciento.</w:t>
      </w:r>
    </w:p>
    <w:p w14:paraId="5664528D" w14:textId="5698E549" w:rsidR="00976481" w:rsidRPr="00B8419D" w:rsidRDefault="00A01C6B" w:rsidP="00DF4224">
      <w:pPr>
        <w:pStyle w:val="Prrafodelista"/>
        <w:numPr>
          <w:ilvl w:val="0"/>
          <w:numId w:val="37"/>
        </w:numPr>
        <w:ind w:left="851" w:right="588" w:hanging="425"/>
        <w:jc w:val="both"/>
        <w:rPr>
          <w:rFonts w:ascii="Arial" w:hAnsi="Arial" w:cs="Arial"/>
          <w:bCs/>
          <w:sz w:val="24"/>
          <w:szCs w:val="24"/>
        </w:rPr>
      </w:pPr>
      <w:r w:rsidRPr="00344795">
        <w:rPr>
          <w:rFonts w:ascii="Arial" w:hAnsi="Arial" w:cs="Arial"/>
          <w:bCs/>
          <w:sz w:val="24"/>
          <w:szCs w:val="24"/>
        </w:rPr>
        <w:t>En 202</w:t>
      </w:r>
      <w:r w:rsidR="00030801" w:rsidRPr="00344795">
        <w:rPr>
          <w:rFonts w:ascii="Arial" w:hAnsi="Arial" w:cs="Arial"/>
          <w:bCs/>
          <w:sz w:val="24"/>
          <w:szCs w:val="24"/>
        </w:rPr>
        <w:t>1</w:t>
      </w:r>
      <w:r w:rsidR="00B8419D">
        <w:rPr>
          <w:rFonts w:ascii="Arial" w:hAnsi="Arial" w:cs="Arial"/>
          <w:bCs/>
          <w:sz w:val="24"/>
          <w:szCs w:val="24"/>
        </w:rPr>
        <w:t>,</w:t>
      </w:r>
      <w:r w:rsidRPr="00344795">
        <w:rPr>
          <w:rFonts w:ascii="Arial" w:hAnsi="Arial" w:cs="Arial"/>
          <w:bCs/>
          <w:sz w:val="24"/>
          <w:szCs w:val="24"/>
        </w:rPr>
        <w:t xml:space="preserve"> </w:t>
      </w:r>
      <w:r w:rsidR="00B6670D" w:rsidRPr="00045A2E">
        <w:rPr>
          <w:rFonts w:ascii="Arial" w:eastAsia="Times New Roman" w:hAnsi="Arial" w:cs="Arial"/>
          <w:sz w:val="24"/>
          <w:szCs w:val="24"/>
        </w:rPr>
        <w:t xml:space="preserve">la cantidad de </w:t>
      </w:r>
      <w:r w:rsidR="00DF4224">
        <w:rPr>
          <w:rFonts w:ascii="Arial" w:eastAsia="Times New Roman" w:hAnsi="Arial" w:cs="Arial"/>
          <w:sz w:val="24"/>
          <w:szCs w:val="24"/>
        </w:rPr>
        <w:t xml:space="preserve">servidoras y </w:t>
      </w:r>
      <w:r w:rsidR="00B6670D" w:rsidRPr="00045A2E">
        <w:rPr>
          <w:rFonts w:ascii="Arial" w:eastAsia="Times New Roman" w:hAnsi="Arial" w:cs="Arial"/>
          <w:sz w:val="24"/>
          <w:szCs w:val="24"/>
        </w:rPr>
        <w:t>servidores públicos denunciados</w:t>
      </w:r>
      <w:r w:rsidR="00E162D5">
        <w:rPr>
          <w:rFonts w:ascii="Arial" w:eastAsia="Times New Roman" w:hAnsi="Arial" w:cs="Arial"/>
          <w:sz w:val="24"/>
          <w:szCs w:val="24"/>
        </w:rPr>
        <w:t xml:space="preserve"> ante el Ministerio Público</w:t>
      </w:r>
      <w:r w:rsidR="00B6670D">
        <w:rPr>
          <w:rFonts w:ascii="Arial" w:eastAsia="Times New Roman" w:hAnsi="Arial" w:cs="Arial"/>
          <w:sz w:val="24"/>
          <w:szCs w:val="24"/>
        </w:rPr>
        <w:t xml:space="preserve"> </w:t>
      </w:r>
      <w:r w:rsidR="00B6670D" w:rsidRPr="00B8419D">
        <w:rPr>
          <w:rFonts w:ascii="Arial" w:eastAsia="Times New Roman" w:hAnsi="Arial" w:cs="Arial"/>
          <w:sz w:val="24"/>
          <w:szCs w:val="24"/>
        </w:rPr>
        <w:t xml:space="preserve">fue de </w:t>
      </w:r>
      <w:r w:rsidR="00954BA6" w:rsidRPr="00B8419D">
        <w:rPr>
          <w:rFonts w:ascii="Arial" w:eastAsia="Times New Roman" w:hAnsi="Arial" w:cs="Arial"/>
          <w:sz w:val="24"/>
          <w:szCs w:val="24"/>
        </w:rPr>
        <w:t>1 358, lo que represent</w:t>
      </w:r>
      <w:r w:rsidR="00DF4224">
        <w:rPr>
          <w:rFonts w:ascii="Arial" w:eastAsia="Times New Roman" w:hAnsi="Arial" w:cs="Arial"/>
          <w:sz w:val="24"/>
          <w:szCs w:val="24"/>
        </w:rPr>
        <w:t>ó</w:t>
      </w:r>
      <w:r w:rsidR="00954BA6" w:rsidRPr="00B8419D">
        <w:rPr>
          <w:rFonts w:ascii="Arial" w:eastAsia="Times New Roman" w:hAnsi="Arial" w:cs="Arial"/>
          <w:sz w:val="24"/>
          <w:szCs w:val="24"/>
        </w:rPr>
        <w:t xml:space="preserve"> un</w:t>
      </w:r>
      <w:r w:rsidR="00B6670D" w:rsidRPr="00B8419D">
        <w:rPr>
          <w:rFonts w:ascii="Arial" w:eastAsia="Times New Roman" w:hAnsi="Arial" w:cs="Arial"/>
          <w:sz w:val="24"/>
          <w:szCs w:val="24"/>
        </w:rPr>
        <w:t xml:space="preserve"> aument</w:t>
      </w:r>
      <w:r w:rsidR="00954BA6" w:rsidRPr="00B8419D">
        <w:rPr>
          <w:rFonts w:ascii="Arial" w:eastAsia="Times New Roman" w:hAnsi="Arial" w:cs="Arial"/>
          <w:sz w:val="24"/>
          <w:szCs w:val="24"/>
        </w:rPr>
        <w:t>o de</w:t>
      </w:r>
      <w:r w:rsidR="00B6670D" w:rsidRPr="00B8419D">
        <w:rPr>
          <w:rFonts w:ascii="Arial" w:eastAsia="Times New Roman" w:hAnsi="Arial" w:cs="Arial"/>
          <w:sz w:val="24"/>
          <w:szCs w:val="24"/>
        </w:rPr>
        <w:t xml:space="preserve"> 374.8 % con respecto a 2020.</w:t>
      </w:r>
    </w:p>
    <w:p w14:paraId="7003A1D5" w14:textId="2F65FD5F" w:rsidR="00976481" w:rsidRPr="008B40D3" w:rsidRDefault="00E70699" w:rsidP="00DF4224">
      <w:pPr>
        <w:pStyle w:val="Prrafodelista"/>
        <w:numPr>
          <w:ilvl w:val="0"/>
          <w:numId w:val="37"/>
        </w:numPr>
        <w:ind w:left="851" w:right="588" w:hanging="425"/>
        <w:jc w:val="both"/>
        <w:rPr>
          <w:rFonts w:ascii="Arial" w:hAnsi="Arial" w:cs="Arial"/>
          <w:bCs/>
          <w:sz w:val="24"/>
          <w:szCs w:val="24"/>
        </w:rPr>
      </w:pPr>
      <w:r w:rsidRPr="008B40D3">
        <w:rPr>
          <w:rFonts w:ascii="Arial" w:hAnsi="Arial" w:cs="Arial"/>
          <w:bCs/>
          <w:sz w:val="24"/>
          <w:szCs w:val="24"/>
        </w:rPr>
        <w:t>En el mismo periodo, las administraciones públicas estatales realizaron 99 769 contratos</w:t>
      </w:r>
      <w:r w:rsidR="00B76F57" w:rsidRPr="008B40D3">
        <w:rPr>
          <w:rFonts w:ascii="Arial" w:hAnsi="Arial" w:cs="Arial"/>
          <w:bCs/>
          <w:sz w:val="24"/>
          <w:szCs w:val="24"/>
        </w:rPr>
        <w:t xml:space="preserve"> por un monto de</w:t>
      </w:r>
      <w:r w:rsidR="00F33CD3" w:rsidRPr="008B40D3">
        <w:rPr>
          <w:rFonts w:ascii="Arial" w:hAnsi="Arial" w:cs="Arial"/>
          <w:bCs/>
          <w:sz w:val="24"/>
          <w:szCs w:val="24"/>
        </w:rPr>
        <w:t xml:space="preserve"> </w:t>
      </w:r>
      <w:r w:rsidR="006F5C7C" w:rsidRPr="008B40D3">
        <w:rPr>
          <w:rFonts w:ascii="Arial" w:hAnsi="Arial" w:cs="Arial"/>
          <w:bCs/>
          <w:sz w:val="24"/>
          <w:szCs w:val="24"/>
        </w:rPr>
        <w:t xml:space="preserve">217 988 809 449 </w:t>
      </w:r>
      <w:r w:rsidRPr="008B40D3">
        <w:rPr>
          <w:rFonts w:ascii="Arial" w:hAnsi="Arial" w:cs="Arial"/>
          <w:bCs/>
          <w:sz w:val="24"/>
          <w:szCs w:val="24"/>
        </w:rPr>
        <w:t>pesos.</w:t>
      </w:r>
      <w:r w:rsidR="009B6960" w:rsidRPr="008B40D3">
        <w:rPr>
          <w:rFonts w:ascii="Arial" w:hAnsi="Arial" w:cs="Arial"/>
          <w:bCs/>
          <w:sz w:val="24"/>
          <w:szCs w:val="24"/>
        </w:rPr>
        <w:t xml:space="preserve"> Por tipo de procedimiento, la </w:t>
      </w:r>
      <w:r w:rsidR="00E27F4E" w:rsidRPr="008B40D3">
        <w:rPr>
          <w:rFonts w:ascii="Arial" w:hAnsi="Arial" w:cs="Arial"/>
          <w:bCs/>
          <w:sz w:val="24"/>
          <w:szCs w:val="24"/>
        </w:rPr>
        <w:t>adjudicación directa concentró 47.</w:t>
      </w:r>
      <w:r w:rsidR="002A4965" w:rsidRPr="008B40D3">
        <w:rPr>
          <w:rFonts w:ascii="Arial" w:hAnsi="Arial" w:cs="Arial"/>
          <w:bCs/>
          <w:sz w:val="24"/>
          <w:szCs w:val="24"/>
        </w:rPr>
        <w:t>3</w:t>
      </w:r>
      <w:r w:rsidR="00E66DF5" w:rsidRPr="008B40D3">
        <w:rPr>
          <w:rFonts w:ascii="Arial" w:hAnsi="Arial" w:cs="Arial"/>
          <w:bCs/>
          <w:sz w:val="24"/>
          <w:szCs w:val="24"/>
        </w:rPr>
        <w:t xml:space="preserve"> </w:t>
      </w:r>
      <w:r w:rsidR="00E27F4E" w:rsidRPr="008B40D3">
        <w:rPr>
          <w:rFonts w:ascii="Arial" w:hAnsi="Arial" w:cs="Arial"/>
          <w:bCs/>
          <w:sz w:val="24"/>
          <w:szCs w:val="24"/>
        </w:rPr>
        <w:t xml:space="preserve">% del </w:t>
      </w:r>
      <w:r w:rsidR="008A69AD">
        <w:rPr>
          <w:rFonts w:ascii="Arial" w:hAnsi="Arial" w:cs="Arial"/>
          <w:bCs/>
          <w:sz w:val="24"/>
          <w:szCs w:val="24"/>
        </w:rPr>
        <w:t>total</w:t>
      </w:r>
      <w:r w:rsidR="00E27F4E" w:rsidRPr="008B40D3">
        <w:rPr>
          <w:rFonts w:ascii="Arial" w:hAnsi="Arial" w:cs="Arial"/>
          <w:bCs/>
          <w:sz w:val="24"/>
          <w:szCs w:val="24"/>
        </w:rPr>
        <w:t xml:space="preserve"> de dichos contratos.</w:t>
      </w:r>
    </w:p>
    <w:p w14:paraId="51B0817D" w14:textId="77777777" w:rsidR="008E0EEB" w:rsidRPr="00964FC1" w:rsidRDefault="008E0EEB" w:rsidP="007309C2">
      <w:pPr>
        <w:pStyle w:val="Prrafodelista1"/>
        <w:spacing w:after="100"/>
        <w:ind w:left="0" w:right="590"/>
        <w:jc w:val="both"/>
        <w:rPr>
          <w:rFonts w:ascii="Arial" w:hAnsi="Arial" w:cs="Arial"/>
          <w:color w:val="000000"/>
          <w:sz w:val="24"/>
          <w:szCs w:val="24"/>
        </w:rPr>
      </w:pPr>
    </w:p>
    <w:p w14:paraId="5B9EBECD" w14:textId="6BE38D17" w:rsidR="00DF4224" w:rsidRDefault="00E10609" w:rsidP="00DF4224">
      <w:pPr>
        <w:spacing w:after="0" w:line="240" w:lineRule="auto"/>
        <w:ind w:right="163"/>
        <w:jc w:val="both"/>
        <w:rPr>
          <w:rFonts w:ascii="Arial" w:hAnsi="Arial" w:cs="Arial"/>
          <w:sz w:val="24"/>
          <w:szCs w:val="24"/>
        </w:rPr>
      </w:pPr>
      <w:r w:rsidRPr="00E10609">
        <w:rPr>
          <w:rFonts w:ascii="Arial" w:hAnsi="Arial" w:cs="Arial"/>
          <w:sz w:val="24"/>
          <w:szCs w:val="24"/>
        </w:rPr>
        <w:t xml:space="preserve">El Instituto Nacional de Estadística y Geografía (INEGI) da a conocer </w:t>
      </w:r>
      <w:r w:rsidR="00B974CF">
        <w:rPr>
          <w:rFonts w:ascii="Arial" w:hAnsi="Arial" w:cs="Arial"/>
          <w:sz w:val="24"/>
          <w:szCs w:val="24"/>
        </w:rPr>
        <w:t xml:space="preserve">los </w:t>
      </w:r>
      <w:r w:rsidR="00951B4E">
        <w:rPr>
          <w:rFonts w:ascii="Arial" w:hAnsi="Arial" w:cs="Arial"/>
          <w:sz w:val="24"/>
          <w:szCs w:val="24"/>
        </w:rPr>
        <w:t>resultados d</w:t>
      </w:r>
      <w:r w:rsidRPr="00E10609">
        <w:rPr>
          <w:rFonts w:ascii="Arial" w:hAnsi="Arial" w:cs="Arial"/>
          <w:sz w:val="24"/>
          <w:szCs w:val="24"/>
        </w:rPr>
        <w:t>el Censo Nacional de Gobiernos Estatales (CNGE) 202</w:t>
      </w:r>
      <w:r w:rsidR="00951B4E">
        <w:rPr>
          <w:rFonts w:ascii="Arial" w:hAnsi="Arial" w:cs="Arial"/>
          <w:sz w:val="24"/>
          <w:szCs w:val="24"/>
        </w:rPr>
        <w:t>2</w:t>
      </w:r>
      <w:r w:rsidR="00DF4224">
        <w:rPr>
          <w:rFonts w:ascii="Arial" w:hAnsi="Arial" w:cs="Arial"/>
          <w:sz w:val="24"/>
          <w:szCs w:val="24"/>
        </w:rPr>
        <w:t>.</w:t>
      </w:r>
      <w:r w:rsidR="00442E1F">
        <w:rPr>
          <w:rStyle w:val="Refdenotaalpie"/>
          <w:rFonts w:ascii="Arial" w:hAnsi="Arial" w:cs="Arial"/>
          <w:sz w:val="24"/>
          <w:szCs w:val="24"/>
        </w:rPr>
        <w:footnoteReference w:id="2"/>
      </w:r>
      <w:r w:rsidR="00DF4224">
        <w:rPr>
          <w:rFonts w:ascii="Arial" w:hAnsi="Arial" w:cs="Arial"/>
          <w:sz w:val="24"/>
          <w:szCs w:val="24"/>
        </w:rPr>
        <w:t xml:space="preserve"> Este ejercicio </w:t>
      </w:r>
      <w:r w:rsidR="00DF4224" w:rsidRPr="00E10609">
        <w:rPr>
          <w:rFonts w:ascii="Arial" w:hAnsi="Arial" w:cs="Arial"/>
          <w:sz w:val="24"/>
          <w:szCs w:val="24"/>
        </w:rPr>
        <w:t>ofrece información estadística</w:t>
      </w:r>
      <w:r w:rsidR="00DF4224">
        <w:rPr>
          <w:rFonts w:ascii="Arial" w:hAnsi="Arial" w:cs="Arial"/>
          <w:sz w:val="24"/>
          <w:szCs w:val="24"/>
        </w:rPr>
        <w:t xml:space="preserve"> y geográfica</w:t>
      </w:r>
      <w:r w:rsidR="00DF4224" w:rsidRPr="00E10609">
        <w:rPr>
          <w:rFonts w:ascii="Arial" w:hAnsi="Arial" w:cs="Arial"/>
          <w:sz w:val="24"/>
          <w:szCs w:val="24"/>
        </w:rPr>
        <w:t xml:space="preserve"> sobre la gestión y desempeño de las instituciones que integran la Administración Pública de cada entidad federativa,</w:t>
      </w:r>
      <w:r w:rsidR="00DF4224">
        <w:rPr>
          <w:rFonts w:ascii="Arial" w:hAnsi="Arial" w:cs="Arial"/>
          <w:sz w:val="24"/>
          <w:szCs w:val="24"/>
        </w:rPr>
        <w:t xml:space="preserve"> </w:t>
      </w:r>
      <w:r w:rsidR="00DF4224" w:rsidRPr="002B0D26">
        <w:rPr>
          <w:rFonts w:ascii="Arial" w:hAnsi="Arial" w:cs="Arial"/>
          <w:sz w:val="24"/>
          <w:szCs w:val="24"/>
        </w:rPr>
        <w:t xml:space="preserve">específicamente en </w:t>
      </w:r>
      <w:r w:rsidR="00DF4224">
        <w:rPr>
          <w:rFonts w:ascii="Arial" w:hAnsi="Arial" w:cs="Arial"/>
          <w:sz w:val="24"/>
          <w:szCs w:val="24"/>
        </w:rPr>
        <w:t xml:space="preserve">los temas de: </w:t>
      </w:r>
      <w:r w:rsidR="00DF4224" w:rsidRPr="00D63FB8">
        <w:rPr>
          <w:rFonts w:ascii="Arial" w:hAnsi="Arial" w:cs="Arial"/>
          <w:sz w:val="24"/>
          <w:szCs w:val="24"/>
        </w:rPr>
        <w:t xml:space="preserve">Estructura organizacional y recursos; Trámites y servicios; Programas sociales; Catastro; Transparencia, acceso a la información pública y protección de datos personales; Control interno y anticorrupción; Participación ciudadana; Defensoría pública o defensoría de oficio; Contrataciones públicas; Servicios </w:t>
      </w:r>
      <w:proofErr w:type="spellStart"/>
      <w:r w:rsidR="00DF4224" w:rsidRPr="00D63FB8">
        <w:rPr>
          <w:rFonts w:ascii="Arial" w:hAnsi="Arial" w:cs="Arial"/>
          <w:sz w:val="24"/>
          <w:szCs w:val="24"/>
        </w:rPr>
        <w:t>postpenales</w:t>
      </w:r>
      <w:proofErr w:type="spellEnd"/>
      <w:r w:rsidR="00DF4224" w:rsidRPr="00D63FB8">
        <w:rPr>
          <w:rFonts w:ascii="Arial" w:hAnsi="Arial" w:cs="Arial"/>
          <w:sz w:val="24"/>
          <w:szCs w:val="24"/>
        </w:rPr>
        <w:t xml:space="preserve"> y servicios para adolescentes egresados y/</w:t>
      </w:r>
      <w:r w:rsidR="00DF4224">
        <w:rPr>
          <w:rFonts w:ascii="Arial" w:hAnsi="Arial" w:cs="Arial"/>
          <w:sz w:val="24"/>
          <w:szCs w:val="24"/>
        </w:rPr>
        <w:t xml:space="preserve"> </w:t>
      </w:r>
      <w:r w:rsidR="00DF4224" w:rsidRPr="00D63FB8">
        <w:rPr>
          <w:rFonts w:ascii="Arial" w:hAnsi="Arial" w:cs="Arial"/>
          <w:sz w:val="24"/>
          <w:szCs w:val="24"/>
        </w:rPr>
        <w:t>o en tratamiento externo; Libertad condicionada; Planeación y gestión territorial; Registro público de la propiedad; Tránsito y vialidad; Medio ambiente; Protección civil y</w:t>
      </w:r>
      <w:r w:rsidR="00DF4224">
        <w:rPr>
          <w:rFonts w:ascii="Arial" w:hAnsi="Arial" w:cs="Arial"/>
          <w:sz w:val="24"/>
          <w:szCs w:val="24"/>
        </w:rPr>
        <w:t xml:space="preserve"> </w:t>
      </w:r>
      <w:r w:rsidR="00DF4224" w:rsidRPr="00D63FB8">
        <w:rPr>
          <w:rFonts w:ascii="Arial" w:hAnsi="Arial" w:cs="Arial"/>
          <w:sz w:val="24"/>
          <w:szCs w:val="24"/>
        </w:rPr>
        <w:t>Servicios periciales</w:t>
      </w:r>
      <w:r w:rsidR="00DF4224">
        <w:rPr>
          <w:rFonts w:ascii="Arial" w:hAnsi="Arial" w:cs="Arial"/>
          <w:sz w:val="24"/>
          <w:szCs w:val="24"/>
        </w:rPr>
        <w:t xml:space="preserve">. </w:t>
      </w:r>
    </w:p>
    <w:p w14:paraId="075B24E9" w14:textId="77777777" w:rsidR="008A69AD" w:rsidRDefault="008A69AD" w:rsidP="008A69AD">
      <w:pPr>
        <w:spacing w:after="0" w:line="240" w:lineRule="auto"/>
        <w:ind w:right="163"/>
        <w:jc w:val="both"/>
        <w:rPr>
          <w:rFonts w:ascii="Arial" w:hAnsi="Arial" w:cs="Arial"/>
          <w:sz w:val="24"/>
          <w:szCs w:val="24"/>
        </w:rPr>
      </w:pPr>
    </w:p>
    <w:p w14:paraId="1609DD06" w14:textId="3ED2B756" w:rsidR="00CD0B93" w:rsidRDefault="00DF4224" w:rsidP="00DF4224">
      <w:pPr>
        <w:spacing w:after="0" w:line="240" w:lineRule="auto"/>
        <w:ind w:right="16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objetivo es </w:t>
      </w:r>
      <w:r w:rsidR="003F0018">
        <w:rPr>
          <w:rFonts w:ascii="Arial" w:hAnsi="Arial" w:cs="Arial"/>
          <w:sz w:val="24"/>
          <w:szCs w:val="24"/>
        </w:rPr>
        <w:t>vincular</w:t>
      </w:r>
      <w:r w:rsidR="003F0018" w:rsidRPr="00E106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los datos que aquí se presentan </w:t>
      </w:r>
      <w:r w:rsidR="003F0018" w:rsidRPr="00E10609">
        <w:rPr>
          <w:rFonts w:ascii="Arial" w:hAnsi="Arial" w:cs="Arial"/>
          <w:sz w:val="24"/>
          <w:szCs w:val="24"/>
        </w:rPr>
        <w:t xml:space="preserve">con el quehacer gubernamental dentro del proceso de diseño, implementación, monitoreo y evaluación de las políticas públicas de alcance nacional en </w:t>
      </w:r>
      <w:r w:rsidR="003F0018">
        <w:rPr>
          <w:rFonts w:ascii="Arial" w:hAnsi="Arial" w:cs="Arial"/>
          <w:sz w:val="24"/>
          <w:szCs w:val="24"/>
        </w:rPr>
        <w:t>e</w:t>
      </w:r>
      <w:r w:rsidR="003F0018" w:rsidRPr="00E10609">
        <w:rPr>
          <w:rFonts w:ascii="Arial" w:hAnsi="Arial" w:cs="Arial"/>
          <w:sz w:val="24"/>
          <w:szCs w:val="24"/>
        </w:rPr>
        <w:t>l</w:t>
      </w:r>
      <w:r w:rsidR="003F0018">
        <w:rPr>
          <w:rFonts w:ascii="Arial" w:hAnsi="Arial" w:cs="Arial"/>
          <w:sz w:val="24"/>
          <w:szCs w:val="24"/>
        </w:rPr>
        <w:t xml:space="preserve"> tema referido.</w:t>
      </w:r>
    </w:p>
    <w:p w14:paraId="6B73597B" w14:textId="77777777" w:rsidR="00DF4224" w:rsidRDefault="00DF4224" w:rsidP="00A354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2265F7" w14:textId="69573D6E" w:rsidR="00510AF2" w:rsidRDefault="00510AF2" w:rsidP="00B56A59">
      <w:pPr>
        <w:spacing w:before="46" w:after="0" w:line="276" w:lineRule="auto"/>
        <w:ind w:right="601"/>
        <w:jc w:val="both"/>
        <w:rPr>
          <w:rFonts w:ascii="Arial" w:hAnsi="Arial" w:cs="Arial"/>
          <w:b/>
          <w:smallCaps/>
          <w:sz w:val="24"/>
          <w:szCs w:val="24"/>
        </w:rPr>
      </w:pPr>
      <w:r w:rsidRPr="00BF58D2">
        <w:rPr>
          <w:rFonts w:ascii="Arial" w:hAnsi="Arial" w:cs="Arial"/>
          <w:b/>
          <w:smallCaps/>
          <w:sz w:val="24"/>
          <w:szCs w:val="24"/>
        </w:rPr>
        <w:t>Principales resultados</w:t>
      </w:r>
    </w:p>
    <w:p w14:paraId="460CAA65" w14:textId="77777777" w:rsidR="00510AF2" w:rsidRDefault="00510AF2" w:rsidP="00510AF2">
      <w:pPr>
        <w:spacing w:after="0" w:line="240" w:lineRule="auto"/>
        <w:jc w:val="both"/>
        <w:rPr>
          <w:rFonts w:ascii="Arial Negrita" w:hAnsi="Arial Negrita" w:cs="Arial"/>
          <w:b/>
          <w:bCs/>
          <w:smallCaps/>
          <w:sz w:val="24"/>
          <w:szCs w:val="24"/>
        </w:rPr>
      </w:pPr>
    </w:p>
    <w:p w14:paraId="6EF1D070" w14:textId="77777777" w:rsidR="00510AF2" w:rsidRPr="00511B07" w:rsidRDefault="00510AF2" w:rsidP="00510AF2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Arial Negrita" w:hAnsi="Arial Negrita" w:cs="Arial"/>
          <w:b/>
          <w:bCs/>
          <w:smallCaps/>
          <w:sz w:val="24"/>
          <w:szCs w:val="24"/>
        </w:rPr>
      </w:pPr>
      <w:bookmarkStart w:id="1" w:name="_Hlk107818566"/>
      <w:r w:rsidRPr="00511B07">
        <w:rPr>
          <w:rFonts w:ascii="Arial Negrita" w:hAnsi="Arial Negrita" w:cs="Arial"/>
          <w:b/>
          <w:bCs/>
          <w:smallCaps/>
          <w:sz w:val="24"/>
          <w:szCs w:val="24"/>
        </w:rPr>
        <w:t>Estructura organizacional y recursos</w:t>
      </w:r>
    </w:p>
    <w:bookmarkEnd w:id="1"/>
    <w:p w14:paraId="01E58885" w14:textId="77777777" w:rsidR="00BA03D8" w:rsidRPr="0030324F" w:rsidRDefault="00BA03D8" w:rsidP="00BA03D8">
      <w:pPr>
        <w:pStyle w:val="Default"/>
        <w:ind w:left="-567"/>
        <w:rPr>
          <w:color w:val="FF0000"/>
        </w:rPr>
      </w:pPr>
    </w:p>
    <w:p w14:paraId="5D066ECF" w14:textId="34D03EAD" w:rsidR="008A69AD" w:rsidRDefault="00BA03D8" w:rsidP="00DF4224">
      <w:pPr>
        <w:pStyle w:val="Default"/>
        <w:ind w:right="163"/>
        <w:jc w:val="both"/>
        <w:rPr>
          <w:color w:val="auto"/>
        </w:rPr>
      </w:pPr>
      <w:bookmarkStart w:id="2" w:name="_Hlk56788583"/>
      <w:r w:rsidRPr="008B2F29">
        <w:rPr>
          <w:color w:val="auto"/>
        </w:rPr>
        <w:t>A partir de la información</w:t>
      </w:r>
      <w:r w:rsidR="000D3B12">
        <w:rPr>
          <w:color w:val="auto"/>
        </w:rPr>
        <w:t xml:space="preserve"> recabada</w:t>
      </w:r>
      <w:r w:rsidRPr="008B2F29">
        <w:rPr>
          <w:color w:val="auto"/>
        </w:rPr>
        <w:t xml:space="preserve">, es posible conocer las características de la estructura organizacional y recursos con los que contaban </w:t>
      </w:r>
      <w:bookmarkEnd w:id="2"/>
      <w:r>
        <w:rPr>
          <w:color w:val="auto"/>
        </w:rPr>
        <w:t>las instituciones de las administraciones públicas estatales</w:t>
      </w:r>
      <w:r w:rsidR="00DF4224">
        <w:rPr>
          <w:color w:val="auto"/>
        </w:rPr>
        <w:t>.</w:t>
      </w:r>
      <w:r>
        <w:rPr>
          <w:rStyle w:val="Refdenotaalpie"/>
          <w:color w:val="auto"/>
        </w:rPr>
        <w:footnoteReference w:id="3"/>
      </w:r>
      <w:r w:rsidRPr="008B2F29">
        <w:rPr>
          <w:color w:val="auto"/>
        </w:rPr>
        <w:t xml:space="preserve"> </w:t>
      </w:r>
    </w:p>
    <w:p w14:paraId="0F02B042" w14:textId="77777777" w:rsidR="00461AEE" w:rsidRDefault="00461AEE" w:rsidP="00461AEE">
      <w:pPr>
        <w:pStyle w:val="Default"/>
        <w:ind w:right="163"/>
        <w:jc w:val="both"/>
        <w:rPr>
          <w:color w:val="auto"/>
        </w:rPr>
      </w:pPr>
    </w:p>
    <w:p w14:paraId="64728029" w14:textId="77777777" w:rsidR="00461AEE" w:rsidRDefault="00461AEE" w:rsidP="00461AEE">
      <w:pPr>
        <w:pStyle w:val="Default"/>
        <w:ind w:right="163"/>
        <w:jc w:val="both"/>
        <w:rPr>
          <w:color w:val="auto"/>
        </w:rPr>
      </w:pPr>
    </w:p>
    <w:p w14:paraId="5DB30931" w14:textId="2F977CBE" w:rsidR="00BA03D8" w:rsidRDefault="00BA03D8" w:rsidP="00DF4224">
      <w:pPr>
        <w:pStyle w:val="Default"/>
        <w:ind w:right="163"/>
        <w:jc w:val="both"/>
        <w:rPr>
          <w:color w:val="auto"/>
        </w:rPr>
      </w:pPr>
      <w:r w:rsidRPr="008B2F29">
        <w:rPr>
          <w:color w:val="auto"/>
        </w:rPr>
        <w:lastRenderedPageBreak/>
        <w:t xml:space="preserve">Al </w:t>
      </w:r>
      <w:r w:rsidRPr="00267490">
        <w:rPr>
          <w:color w:val="auto"/>
        </w:rPr>
        <w:t>cierre de 202</w:t>
      </w:r>
      <w:r w:rsidR="0014342F">
        <w:rPr>
          <w:color w:val="auto"/>
        </w:rPr>
        <w:t>1</w:t>
      </w:r>
      <w:r w:rsidRPr="00267490">
        <w:rPr>
          <w:color w:val="auto"/>
        </w:rPr>
        <w:t>, se repor</w:t>
      </w:r>
      <w:r w:rsidR="00DF4224">
        <w:rPr>
          <w:color w:val="auto"/>
        </w:rPr>
        <w:t>tó un</w:t>
      </w:r>
      <w:r w:rsidRPr="00267490">
        <w:rPr>
          <w:color w:val="auto"/>
        </w:rPr>
        <w:t xml:space="preserve"> total </w:t>
      </w:r>
      <w:r w:rsidR="00DF4224">
        <w:rPr>
          <w:color w:val="auto"/>
        </w:rPr>
        <w:t xml:space="preserve">de </w:t>
      </w:r>
      <w:r w:rsidRPr="00267490">
        <w:rPr>
          <w:color w:val="auto"/>
        </w:rPr>
        <w:t>2 2</w:t>
      </w:r>
      <w:r w:rsidR="0014342F">
        <w:rPr>
          <w:color w:val="auto"/>
        </w:rPr>
        <w:t>07</w:t>
      </w:r>
      <w:r w:rsidRPr="00267490">
        <w:rPr>
          <w:color w:val="auto"/>
        </w:rPr>
        <w:t xml:space="preserve"> instituciones; de e</w:t>
      </w:r>
      <w:r w:rsidR="00DF4224">
        <w:rPr>
          <w:color w:val="auto"/>
        </w:rPr>
        <w:t>sta</w:t>
      </w:r>
      <w:r w:rsidRPr="00267490">
        <w:rPr>
          <w:color w:val="auto"/>
        </w:rPr>
        <w:t>s</w:t>
      </w:r>
      <w:r>
        <w:rPr>
          <w:color w:val="auto"/>
        </w:rPr>
        <w:t>,</w:t>
      </w:r>
      <w:r w:rsidRPr="00267490">
        <w:rPr>
          <w:color w:val="auto"/>
        </w:rPr>
        <w:t xml:space="preserve"> 33.</w:t>
      </w:r>
      <w:r w:rsidR="0014342F">
        <w:rPr>
          <w:color w:val="auto"/>
        </w:rPr>
        <w:t>5</w:t>
      </w:r>
      <w:r w:rsidR="00953C9C">
        <w:rPr>
          <w:color w:val="auto"/>
        </w:rPr>
        <w:t xml:space="preserve"> </w:t>
      </w:r>
      <w:r w:rsidRPr="00267490">
        <w:rPr>
          <w:color w:val="auto"/>
        </w:rPr>
        <w:t>% correspond</w:t>
      </w:r>
      <w:r w:rsidR="002B6695">
        <w:rPr>
          <w:color w:val="auto"/>
        </w:rPr>
        <w:t>ió</w:t>
      </w:r>
      <w:r w:rsidRPr="00267490">
        <w:rPr>
          <w:color w:val="auto"/>
        </w:rPr>
        <w:t xml:space="preserve"> a la administración pública centralizada y 66.</w:t>
      </w:r>
      <w:r w:rsidR="0014342F">
        <w:rPr>
          <w:color w:val="auto"/>
        </w:rPr>
        <w:t>5</w:t>
      </w:r>
      <w:r w:rsidR="00953C9C">
        <w:rPr>
          <w:color w:val="auto"/>
        </w:rPr>
        <w:t xml:space="preserve"> </w:t>
      </w:r>
      <w:r w:rsidRPr="00267490">
        <w:rPr>
          <w:color w:val="auto"/>
        </w:rPr>
        <w:t xml:space="preserve">% a la </w:t>
      </w:r>
      <w:r w:rsidR="00EA71BD">
        <w:rPr>
          <w:color w:val="auto"/>
        </w:rPr>
        <w:t xml:space="preserve">administración </w:t>
      </w:r>
      <w:r w:rsidRPr="00267490">
        <w:rPr>
          <w:color w:val="auto"/>
        </w:rPr>
        <w:t>paraestatal.</w:t>
      </w:r>
      <w:r>
        <w:rPr>
          <w:color w:val="auto"/>
        </w:rPr>
        <w:t xml:space="preserve"> El estado de México reportó la mayor cantidad de instituciones</w:t>
      </w:r>
      <w:r w:rsidR="00DF4224">
        <w:rPr>
          <w:color w:val="auto"/>
        </w:rPr>
        <w:t>,</w:t>
      </w:r>
      <w:r>
        <w:rPr>
          <w:color w:val="auto"/>
        </w:rPr>
        <w:t xml:space="preserve"> con 10</w:t>
      </w:r>
      <w:r w:rsidR="0014342F">
        <w:rPr>
          <w:color w:val="auto"/>
        </w:rPr>
        <w:t>8</w:t>
      </w:r>
      <w:r>
        <w:rPr>
          <w:color w:val="auto"/>
        </w:rPr>
        <w:t>.</w:t>
      </w:r>
    </w:p>
    <w:p w14:paraId="1B5A92DE" w14:textId="499BF3E2" w:rsidR="00BA03D8" w:rsidRDefault="00BA03D8" w:rsidP="00DF4224">
      <w:pPr>
        <w:pStyle w:val="Default"/>
        <w:ind w:left="-567" w:right="163"/>
        <w:jc w:val="both"/>
        <w:rPr>
          <w:color w:val="auto"/>
        </w:rPr>
      </w:pPr>
    </w:p>
    <w:p w14:paraId="2C37A0CB" w14:textId="77777777" w:rsidR="00461AEE" w:rsidRDefault="00461AEE" w:rsidP="00461AEE">
      <w:pPr>
        <w:pStyle w:val="Default"/>
        <w:ind w:left="-567" w:right="163"/>
        <w:jc w:val="center"/>
        <w:rPr>
          <w:color w:val="auto"/>
          <w:sz w:val="20"/>
          <w:szCs w:val="20"/>
        </w:rPr>
      </w:pPr>
    </w:p>
    <w:p w14:paraId="1575408A" w14:textId="17AB931E" w:rsidR="00BA03D8" w:rsidRPr="000F4EC1" w:rsidRDefault="00694600" w:rsidP="00DF4224">
      <w:pPr>
        <w:pStyle w:val="Default"/>
        <w:ind w:left="-567" w:right="163"/>
        <w:jc w:val="center"/>
        <w:rPr>
          <w:color w:val="auto"/>
          <w:sz w:val="20"/>
          <w:szCs w:val="20"/>
        </w:rPr>
      </w:pPr>
      <w:r w:rsidRPr="000F4EC1">
        <w:rPr>
          <w:color w:val="auto"/>
          <w:sz w:val="20"/>
          <w:szCs w:val="20"/>
        </w:rPr>
        <w:t>Mapa 1</w:t>
      </w:r>
    </w:p>
    <w:p w14:paraId="06E7D7D5" w14:textId="30F14966" w:rsidR="001D58AA" w:rsidRDefault="001D58AA" w:rsidP="00DF4224">
      <w:pPr>
        <w:pStyle w:val="Default"/>
        <w:ind w:right="163"/>
        <w:jc w:val="center"/>
        <w:rPr>
          <w:b/>
          <w:bCs/>
          <w:i/>
          <w:iCs/>
          <w:color w:val="706F6F"/>
          <w:sz w:val="18"/>
        </w:rPr>
      </w:pPr>
      <w:r w:rsidRPr="00694600">
        <w:rPr>
          <w:b/>
          <w:bCs/>
          <w:iCs/>
          <w:smallCaps/>
          <w:color w:val="000000" w:themeColor="text1"/>
          <w:sz w:val="22"/>
          <w:szCs w:val="22"/>
        </w:rPr>
        <w:t>Instituciones</w:t>
      </w:r>
      <w:r>
        <w:rPr>
          <w:b/>
          <w:bCs/>
          <w:i/>
          <w:iCs/>
          <w:color w:val="706F6F"/>
          <w:sz w:val="18"/>
        </w:rPr>
        <w:t xml:space="preserve"> </w:t>
      </w:r>
      <w:r w:rsidRPr="00694600">
        <w:rPr>
          <w:b/>
          <w:bCs/>
          <w:iCs/>
          <w:smallCaps/>
          <w:color w:val="000000" w:themeColor="text1"/>
          <w:sz w:val="22"/>
          <w:szCs w:val="22"/>
        </w:rPr>
        <w:t>de las administraciones públicas estatales, por entidad federativa, 202</w:t>
      </w:r>
      <w:r w:rsidR="004713AB" w:rsidRPr="00694600">
        <w:rPr>
          <w:b/>
          <w:bCs/>
          <w:iCs/>
          <w:smallCaps/>
          <w:color w:val="000000" w:themeColor="text1"/>
          <w:sz w:val="22"/>
          <w:szCs w:val="22"/>
        </w:rPr>
        <w:t>1</w:t>
      </w:r>
    </w:p>
    <w:p w14:paraId="070D264D" w14:textId="7360AA0B" w:rsidR="00BA03D8" w:rsidRDefault="00BA03D8">
      <w:pPr>
        <w:spacing w:before="46" w:after="0" w:line="276" w:lineRule="auto"/>
        <w:ind w:left="567" w:right="601" w:hanging="28"/>
        <w:jc w:val="both"/>
        <w:rPr>
          <w:b/>
          <w:bCs/>
          <w:color w:val="000000" w:themeColor="text1"/>
        </w:rPr>
      </w:pPr>
    </w:p>
    <w:p w14:paraId="2363D793" w14:textId="125C995D" w:rsidR="00BA03D8" w:rsidRDefault="00461AEE">
      <w:pPr>
        <w:spacing w:before="46" w:after="0" w:line="276" w:lineRule="auto"/>
        <w:ind w:left="567" w:right="601" w:hanging="28"/>
        <w:jc w:val="both"/>
        <w:rPr>
          <w:b/>
          <w:bCs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72C54D" wp14:editId="6626EC29">
            <wp:simplePos x="0" y="0"/>
            <wp:positionH relativeFrom="margin">
              <wp:posOffset>3810</wp:posOffset>
            </wp:positionH>
            <wp:positionV relativeFrom="paragraph">
              <wp:posOffset>229235</wp:posOffset>
            </wp:positionV>
            <wp:extent cx="6278245" cy="4380230"/>
            <wp:effectExtent l="0" t="0" r="8255" b="127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245" cy="4380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1818FA1D" wp14:editId="70732319">
                <wp:simplePos x="0" y="0"/>
                <wp:positionH relativeFrom="margin">
                  <wp:posOffset>3695629</wp:posOffset>
                </wp:positionH>
                <wp:positionV relativeFrom="paragraph">
                  <wp:posOffset>664210</wp:posOffset>
                </wp:positionV>
                <wp:extent cx="2697480" cy="713104"/>
                <wp:effectExtent l="0" t="0" r="0" b="0"/>
                <wp:wrapNone/>
                <wp:docPr id="38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7480" cy="713104"/>
                          <a:chOff x="0" y="0"/>
                          <a:chExt cx="2697705" cy="713667"/>
                        </a:xfrm>
                      </wpg:grpSpPr>
                      <wpg:grpSp>
                        <wpg:cNvPr id="39" name="Grupo 39"/>
                        <wpg:cNvGrpSpPr/>
                        <wpg:grpSpPr>
                          <a:xfrm>
                            <a:off x="0" y="0"/>
                            <a:ext cx="2697705" cy="550972"/>
                            <a:chOff x="0" y="0"/>
                            <a:chExt cx="2814416" cy="667438"/>
                          </a:xfrm>
                        </wpg:grpSpPr>
                        <wps:wsp>
                          <wps:cNvPr id="40" name="Rectángulo: esquinas redondeadas 40"/>
                          <wps:cNvSpPr/>
                          <wps:spPr>
                            <a:xfrm>
                              <a:off x="0" y="33511"/>
                              <a:ext cx="157615" cy="168851"/>
                            </a:xfrm>
                            <a:prstGeom prst="roundRect">
                              <a:avLst/>
                            </a:prstGeom>
                            <a:solidFill>
                              <a:srgbClr val="58267A"/>
                            </a:solidFill>
                            <a:ln w="25400" cap="flat">
                              <a:noFill/>
                              <a:prstDash val="solid"/>
                              <a:round/>
                            </a:ln>
                            <a:effectLst/>
                            <a:sp3d/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rot="0" spcFirstLastPara="1" vert="horz" wrap="square" lIns="0" tIns="0" rIns="0" bIns="0" numCol="1" spcCol="38100" rtlCol="0" anchor="ctr">
                            <a:noAutofit/>
                          </wps:bodyPr>
                        </wps:wsp>
                        <wps:wsp>
                          <wps:cNvPr id="41" name="Rectángulo: esquinas redondeadas 41"/>
                          <wps:cNvSpPr/>
                          <wps:spPr>
                            <a:xfrm>
                              <a:off x="838" y="230500"/>
                              <a:ext cx="157614" cy="168851"/>
                            </a:xfrm>
                            <a:prstGeom prst="roundRect">
                              <a:avLst/>
                            </a:prstGeom>
                            <a:solidFill>
                              <a:srgbClr val="CCBBDC"/>
                            </a:solidFill>
                            <a:ln w="25400" cap="flat">
                              <a:noFill/>
                              <a:prstDash val="solid"/>
                              <a:round/>
                            </a:ln>
                            <a:effectLst/>
                            <a:sp3d/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rot="0" spcFirstLastPara="1" vert="horz" wrap="square" lIns="0" tIns="0" rIns="0" bIns="0" numCol="1" spcCol="38100" rtlCol="0" anchor="ctr">
                            <a:noAutofit/>
                          </wps:bodyPr>
                        </wps:wsp>
                        <wps:wsp>
                          <wps:cNvPr id="42" name="Rectángulo: esquinas redondeadas 42"/>
                          <wps:cNvSpPr/>
                          <wps:spPr>
                            <a:xfrm>
                              <a:off x="3248" y="428891"/>
                              <a:ext cx="156028" cy="167959"/>
                            </a:xfrm>
                            <a:prstGeom prst="roundRect">
                              <a:avLst/>
                            </a:prstGeom>
                            <a:solidFill>
                              <a:srgbClr val="EC68A0"/>
                            </a:solidFill>
                            <a:ln w="25400" cap="flat">
                              <a:noFill/>
                              <a:prstDash val="solid"/>
                              <a:round/>
                            </a:ln>
                            <a:effectLst/>
                            <a:sp3d/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rot="0" spcFirstLastPara="1" vert="horz" wrap="square" lIns="0" tIns="0" rIns="0" bIns="0" numCol="1" spcCol="38100" rtlCol="0" anchor="ctr">
                            <a:noAutofit/>
                          </wps:bodyPr>
                        </wps:wsp>
                        <wps:wsp>
                          <wps:cNvPr id="43" name="Rectángulo 43"/>
                          <wps:cNvSpPr/>
                          <wps:spPr>
                            <a:xfrm>
                              <a:off x="127315" y="379835"/>
                              <a:ext cx="2687101" cy="28760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1FE4518" w14:textId="21196D5D" w:rsidR="00461AEE" w:rsidRDefault="00461AEE" w:rsidP="001D58AA">
                                <w:pPr>
                                  <w:overflowPunct w:val="0"/>
                                  <w:spacing w:line="256" w:lineRule="auto"/>
                                  <w:rPr>
                                    <w:rFonts w:ascii="Arial" w:eastAsia="Helvetica Neue Medium" w:hAnsi="Arial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eastAsia="Helvetica Neue Medium" w:hAnsi="Arial"/>
                                    <w:color w:val="000000"/>
                                    <w:sz w:val="16"/>
                                    <w:szCs w:val="16"/>
                                  </w:rPr>
                                  <w:t>De 56 a 75 instituciones (11 entidades)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44" name="Rectángulo 44"/>
                          <wps:cNvSpPr/>
                          <wps:spPr>
                            <a:xfrm>
                              <a:off x="115256" y="192905"/>
                              <a:ext cx="2579675" cy="28760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7B09EB3" w14:textId="15503045" w:rsidR="00461AEE" w:rsidRDefault="00461AEE" w:rsidP="001D58AA">
                                <w:pPr>
                                  <w:overflowPunct w:val="0"/>
                                  <w:spacing w:line="256" w:lineRule="auto"/>
                                  <w:rPr>
                                    <w:rFonts w:ascii="Arial" w:eastAsia="Helvetica Neue Medium" w:hAnsi="Arial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eastAsia="Helvetica Neue Medium" w:hAnsi="Arial"/>
                                    <w:color w:val="000000"/>
                                    <w:sz w:val="16"/>
                                    <w:szCs w:val="16"/>
                                  </w:rPr>
                                  <w:t>De 76 a 90 instituciones (11 entidades)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45" name="Rectángulo 45"/>
                          <wps:cNvSpPr/>
                          <wps:spPr>
                            <a:xfrm>
                              <a:off x="115257" y="0"/>
                              <a:ext cx="2649374" cy="28760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75E5AC7" w14:textId="7A0D07CB" w:rsidR="00461AEE" w:rsidRDefault="00461AEE" w:rsidP="001D58AA">
                                <w:pPr>
                                  <w:overflowPunct w:val="0"/>
                                  <w:spacing w:line="256" w:lineRule="auto"/>
                                  <w:rPr>
                                    <w:rFonts w:ascii="Arial" w:eastAsia="Helvetica Neue Medium" w:hAnsi="Arial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eastAsia="Helvetica Neue Medium" w:hAnsi="Arial"/>
                                    <w:color w:val="000000"/>
                                    <w:sz w:val="16"/>
                                    <w:szCs w:val="16"/>
                                  </w:rPr>
                                  <w:t>Más de 90 instituciones (2 entidades)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  <wps:wsp>
                        <wps:cNvPr id="46" name="Rectángulo: esquinas redondeadas 46"/>
                        <wps:cNvSpPr/>
                        <wps:spPr>
                          <a:xfrm>
                            <a:off x="2721" y="522189"/>
                            <a:ext cx="149256" cy="138651"/>
                          </a:xfrm>
                          <a:prstGeom prst="roundRect">
                            <a:avLst/>
                          </a:prstGeom>
                          <a:solidFill>
                            <a:srgbClr val="8C1B67"/>
                          </a:solidFill>
                          <a:ln w="25400" cap="flat">
                            <a:noFill/>
                            <a:prstDash val="solid"/>
                            <a:round/>
                          </a:ln>
                          <a:effectLst/>
                          <a:sp3d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rot="0" spcFirstLastPara="1" vert="horz" wrap="square" lIns="0" tIns="0" rIns="0" bIns="0" numCol="1" spcCol="38100" rtlCol="0" anchor="ctr">
                          <a:noAutofit/>
                        </wps:bodyPr>
                      </wps:wsp>
                      <wps:wsp>
                        <wps:cNvPr id="47" name="Rectángulo 47"/>
                        <wps:cNvSpPr/>
                        <wps:spPr>
                          <a:xfrm>
                            <a:off x="99632" y="476250"/>
                            <a:ext cx="2575910" cy="23741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006E4A" w14:textId="7FE0EB6D" w:rsidR="00461AEE" w:rsidRDefault="00461AEE" w:rsidP="001D58AA">
                              <w:pPr>
                                <w:overflowPunct w:val="0"/>
                                <w:spacing w:line="256" w:lineRule="auto"/>
                                <w:rPr>
                                  <w:rFonts w:ascii="Arial" w:eastAsia="Helvetica Neue Medium" w:hAnsi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Helvetica Neue Medium" w:hAnsi="Arial"/>
                                  <w:color w:val="000000"/>
                                  <w:sz w:val="16"/>
                                  <w:szCs w:val="16"/>
                                </w:rPr>
                                <w:t xml:space="preserve"> De 30 a 55 instituciones (8 entidades)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18FA1D" id="Grupo 6" o:spid="_x0000_s1026" style="position:absolute;left:0;text-align:left;margin-left:291pt;margin-top:52.3pt;width:212.4pt;height:56.15pt;z-index:251658241;mso-position-horizontal-relative:margin" coordsize="26977,7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">
                <v:group id="Grupo 39" o:spid="_x0000_s1027" style="position:absolute;width:26977;height:5509" coordsize="28144,6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roundrect id="Rectángulo: esquinas redondeadas 40" o:spid="_x0000_s1028" style="position:absolute;top:335;width:1576;height:16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" fillcolor="#58267a" stroked="f" strokeweight="2pt">
                    <v:textbox inset="0,0,0,0"/>
                  </v:roundrect>
                  <v:roundrect id="Rectángulo: esquinas redondeadas 41" o:spid="_x0000_s1029" style="position:absolute;left:8;top:2305;width:1576;height:16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" fillcolor="#ccbbdc" stroked="f" strokeweight="2pt">
                    <v:textbox inset="0,0,0,0"/>
                  </v:roundrect>
                  <v:roundrect id="Rectángulo: esquinas redondeadas 42" o:spid="_x0000_s1030" style="position:absolute;left:32;top:4288;width:1560;height:16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" fillcolor="#ec68a0" stroked="f" strokeweight="2pt">
                    <v:textbox inset="0,0,0,0"/>
                  </v:roundrect>
                  <v:rect id="Rectángulo 43" o:spid="_x0000_s1031" style="position:absolute;left:1273;top:3798;width:26871;height:2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" filled="f" stroked="f">
                    <v:textbox>
                      <w:txbxContent>
                        <w:p w14:paraId="61FE4518" w14:textId="21196D5D" w:rsidR="00461AEE" w:rsidRDefault="00461AEE" w:rsidP="001D58AA">
                          <w:pPr>
                            <w:overflowPunct w:val="0"/>
                            <w:spacing w:line="256" w:lineRule="auto"/>
                            <w:rPr>
                              <w:rFonts w:ascii="Arial" w:eastAsia="Helvetica Neue Medium" w:hAnsi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Helvetica Neue Medium" w:hAnsi="Arial"/>
                              <w:color w:val="000000"/>
                              <w:sz w:val="16"/>
                              <w:szCs w:val="16"/>
                            </w:rPr>
                            <w:t>De 56 a 75 instituciones (11 entidades)</w:t>
                          </w:r>
                        </w:p>
                      </w:txbxContent>
                    </v:textbox>
                  </v:rect>
                  <v:rect id="Rectángulo 44" o:spid="_x0000_s1032" style="position:absolute;left:1152;top:1929;width:25797;height:2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" filled="f" stroked="f">
                    <v:textbox>
                      <w:txbxContent>
                        <w:p w14:paraId="07B09EB3" w14:textId="15503045" w:rsidR="00461AEE" w:rsidRDefault="00461AEE" w:rsidP="001D58AA">
                          <w:pPr>
                            <w:overflowPunct w:val="0"/>
                            <w:spacing w:line="256" w:lineRule="auto"/>
                            <w:rPr>
                              <w:rFonts w:ascii="Arial" w:eastAsia="Helvetica Neue Medium" w:hAnsi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Helvetica Neue Medium" w:hAnsi="Arial"/>
                              <w:color w:val="000000"/>
                              <w:sz w:val="16"/>
                              <w:szCs w:val="16"/>
                            </w:rPr>
                            <w:t>De 76 a 90 instituciones (11 entidades)</w:t>
                          </w:r>
                        </w:p>
                      </w:txbxContent>
                    </v:textbox>
                  </v:rect>
                  <v:rect id="Rectángulo 45" o:spid="_x0000_s1033" style="position:absolute;left:1152;width:26494;height:2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" filled="f" stroked="f">
                    <v:textbox>
                      <w:txbxContent>
                        <w:p w14:paraId="275E5AC7" w14:textId="7A0D07CB" w:rsidR="00461AEE" w:rsidRDefault="00461AEE" w:rsidP="001D58AA">
                          <w:pPr>
                            <w:overflowPunct w:val="0"/>
                            <w:spacing w:line="256" w:lineRule="auto"/>
                            <w:rPr>
                              <w:rFonts w:ascii="Arial" w:eastAsia="Helvetica Neue Medium" w:hAnsi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Helvetica Neue Medium" w:hAnsi="Arial"/>
                              <w:color w:val="000000"/>
                              <w:sz w:val="16"/>
                              <w:szCs w:val="16"/>
                            </w:rPr>
                            <w:t>Más de 90 instituciones (2 entidades)</w:t>
                          </w:r>
                        </w:p>
                      </w:txbxContent>
                    </v:textbox>
                  </v:rect>
                </v:group>
                <v:roundrect id="Rectángulo: esquinas redondeadas 46" o:spid="_x0000_s1034" style="position:absolute;left:27;top:5221;width:1492;height:13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" fillcolor="#8c1b67" stroked="f" strokeweight="2pt">
                  <v:textbox inset="0,0,0,0"/>
                </v:roundrect>
                <v:rect id="Rectángulo 47" o:spid="_x0000_s1035" style="position:absolute;left:996;top:4762;width:25759;height:2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" filled="f" stroked="f">
                  <v:textbox>
                    <w:txbxContent>
                      <w:p w14:paraId="04006E4A" w14:textId="7FE0EB6D" w:rsidR="00461AEE" w:rsidRDefault="00461AEE" w:rsidP="001D58AA">
                        <w:pPr>
                          <w:overflowPunct w:val="0"/>
                          <w:spacing w:line="256" w:lineRule="auto"/>
                          <w:rPr>
                            <w:rFonts w:ascii="Arial" w:eastAsia="Helvetica Neue Medium" w:hAnsi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Helvetica Neue Medium" w:hAnsi="Arial"/>
                            <w:color w:val="000000"/>
                            <w:sz w:val="16"/>
                            <w:szCs w:val="16"/>
                          </w:rPr>
                          <w:t xml:space="preserve"> De 30 a 55 instituciones (8 entidades)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504778C9" w14:textId="6A51D3CF" w:rsidR="0014342F" w:rsidRDefault="0014342F">
      <w:pPr>
        <w:spacing w:before="46" w:after="0" w:line="276" w:lineRule="auto"/>
        <w:ind w:left="567" w:right="601" w:hanging="28"/>
        <w:jc w:val="both"/>
        <w:rPr>
          <w:b/>
          <w:bCs/>
          <w:color w:val="000000" w:themeColor="text1"/>
        </w:rPr>
      </w:pPr>
    </w:p>
    <w:p w14:paraId="318AF459" w14:textId="4FEA2E7F" w:rsidR="0014342F" w:rsidRDefault="0014342F">
      <w:pPr>
        <w:spacing w:before="46" w:after="0" w:line="276" w:lineRule="auto"/>
        <w:ind w:left="567" w:right="601" w:hanging="28"/>
        <w:jc w:val="both"/>
        <w:rPr>
          <w:b/>
          <w:bCs/>
          <w:color w:val="000000" w:themeColor="text1"/>
        </w:rPr>
      </w:pPr>
    </w:p>
    <w:p w14:paraId="74DC0034" w14:textId="77777777" w:rsidR="00587EDD" w:rsidRDefault="00587EDD">
      <w:pPr>
        <w:spacing w:before="46" w:after="0" w:line="276" w:lineRule="auto"/>
        <w:ind w:left="567" w:right="601" w:hanging="28"/>
        <w:jc w:val="both"/>
        <w:rPr>
          <w:b/>
          <w:bCs/>
          <w:color w:val="000000" w:themeColor="text1"/>
        </w:rPr>
      </w:pPr>
    </w:p>
    <w:p w14:paraId="115BEBC1" w14:textId="77777777" w:rsidR="00587EDD" w:rsidRDefault="00587EDD">
      <w:pPr>
        <w:spacing w:before="46" w:after="0" w:line="276" w:lineRule="auto"/>
        <w:ind w:left="567" w:right="601" w:hanging="28"/>
        <w:jc w:val="both"/>
        <w:rPr>
          <w:b/>
          <w:bCs/>
          <w:color w:val="000000" w:themeColor="text1"/>
        </w:rPr>
      </w:pPr>
    </w:p>
    <w:p w14:paraId="7A9D8BFB" w14:textId="77777777" w:rsidR="00587EDD" w:rsidRDefault="00587EDD">
      <w:pPr>
        <w:spacing w:before="46" w:after="0" w:line="276" w:lineRule="auto"/>
        <w:ind w:left="567" w:right="601" w:hanging="28"/>
        <w:jc w:val="both"/>
        <w:rPr>
          <w:b/>
          <w:bCs/>
          <w:color w:val="000000" w:themeColor="text1"/>
        </w:rPr>
      </w:pPr>
    </w:p>
    <w:p w14:paraId="47A2905E" w14:textId="77777777" w:rsidR="00587EDD" w:rsidRDefault="00587EDD">
      <w:pPr>
        <w:spacing w:before="46" w:after="0" w:line="276" w:lineRule="auto"/>
        <w:ind w:left="567" w:right="601" w:hanging="28"/>
        <w:jc w:val="both"/>
        <w:rPr>
          <w:b/>
          <w:bCs/>
          <w:color w:val="000000" w:themeColor="text1"/>
        </w:rPr>
      </w:pPr>
    </w:p>
    <w:p w14:paraId="26EFB881" w14:textId="77777777" w:rsidR="00587EDD" w:rsidRDefault="00587EDD">
      <w:pPr>
        <w:spacing w:before="46" w:after="0" w:line="276" w:lineRule="auto"/>
        <w:ind w:left="567" w:right="601" w:hanging="28"/>
        <w:jc w:val="both"/>
        <w:rPr>
          <w:b/>
          <w:bCs/>
          <w:color w:val="000000" w:themeColor="text1"/>
        </w:rPr>
      </w:pPr>
    </w:p>
    <w:p w14:paraId="1162DD13" w14:textId="77777777" w:rsidR="00587EDD" w:rsidRDefault="00587EDD">
      <w:pPr>
        <w:spacing w:before="46" w:after="0" w:line="276" w:lineRule="auto"/>
        <w:ind w:left="567" w:right="601" w:hanging="28"/>
        <w:jc w:val="both"/>
        <w:rPr>
          <w:b/>
          <w:bCs/>
          <w:color w:val="000000" w:themeColor="text1"/>
        </w:rPr>
      </w:pPr>
    </w:p>
    <w:p w14:paraId="472646D4" w14:textId="77777777" w:rsidR="00587EDD" w:rsidRDefault="00587EDD">
      <w:pPr>
        <w:spacing w:before="46" w:after="0" w:line="276" w:lineRule="auto"/>
        <w:ind w:left="567" w:right="601" w:hanging="28"/>
        <w:jc w:val="both"/>
        <w:rPr>
          <w:b/>
          <w:bCs/>
          <w:color w:val="000000" w:themeColor="text1"/>
        </w:rPr>
      </w:pPr>
    </w:p>
    <w:p w14:paraId="29735131" w14:textId="77777777" w:rsidR="00387D30" w:rsidRDefault="00387D30" w:rsidP="000571E1">
      <w:pPr>
        <w:pStyle w:val="Default"/>
        <w:jc w:val="both"/>
        <w:rPr>
          <w:color w:val="auto"/>
        </w:rPr>
      </w:pPr>
    </w:p>
    <w:p w14:paraId="644E7640" w14:textId="6EED885C" w:rsidR="0014342F" w:rsidRDefault="00925A1D" w:rsidP="00DF4224">
      <w:pPr>
        <w:pStyle w:val="Default"/>
        <w:ind w:right="163"/>
        <w:jc w:val="both"/>
        <w:rPr>
          <w:color w:val="auto"/>
        </w:rPr>
      </w:pPr>
      <w:r>
        <w:rPr>
          <w:color w:val="auto"/>
        </w:rPr>
        <w:lastRenderedPageBreak/>
        <w:t>En</w:t>
      </w:r>
      <w:r w:rsidR="0014342F">
        <w:rPr>
          <w:color w:val="auto"/>
        </w:rPr>
        <w:t xml:space="preserve"> 2021</w:t>
      </w:r>
      <w:r w:rsidR="002C17F9">
        <w:rPr>
          <w:color w:val="auto"/>
        </w:rPr>
        <w:t>,</w:t>
      </w:r>
      <w:r w:rsidR="0014342F">
        <w:rPr>
          <w:color w:val="auto"/>
        </w:rPr>
        <w:t xml:space="preserve"> </w:t>
      </w:r>
      <w:r w:rsidR="0014342F" w:rsidRPr="00F536B0">
        <w:rPr>
          <w:color w:val="auto"/>
        </w:rPr>
        <w:t xml:space="preserve">la cantidad de instituciones </w:t>
      </w:r>
      <w:r w:rsidR="0014342F">
        <w:rPr>
          <w:color w:val="auto"/>
        </w:rPr>
        <w:t xml:space="preserve">de las administraciones públicas estatales </w:t>
      </w:r>
      <w:r w:rsidR="00BD2858">
        <w:rPr>
          <w:color w:val="auto"/>
        </w:rPr>
        <w:t>disminuy</w:t>
      </w:r>
      <w:r w:rsidR="00E270CD">
        <w:rPr>
          <w:color w:val="auto"/>
        </w:rPr>
        <w:t>ó</w:t>
      </w:r>
      <w:r w:rsidR="0085624E">
        <w:rPr>
          <w:color w:val="auto"/>
        </w:rPr>
        <w:t xml:space="preserve">       </w:t>
      </w:r>
      <w:r w:rsidR="00891C75">
        <w:rPr>
          <w:color w:val="auto"/>
        </w:rPr>
        <w:t xml:space="preserve"> </w:t>
      </w:r>
      <w:r w:rsidR="00BD2858">
        <w:rPr>
          <w:color w:val="auto"/>
        </w:rPr>
        <w:t>1.4</w:t>
      </w:r>
      <w:r w:rsidR="00686451">
        <w:rPr>
          <w:color w:val="auto"/>
        </w:rPr>
        <w:t xml:space="preserve"> </w:t>
      </w:r>
      <w:r w:rsidR="00BD2858">
        <w:rPr>
          <w:color w:val="auto"/>
        </w:rPr>
        <w:t xml:space="preserve">% </w:t>
      </w:r>
      <w:r w:rsidR="0014342F">
        <w:rPr>
          <w:color w:val="auto"/>
        </w:rPr>
        <w:t>con respecto a 20</w:t>
      </w:r>
      <w:r w:rsidR="00BD2858">
        <w:rPr>
          <w:color w:val="auto"/>
        </w:rPr>
        <w:t>20</w:t>
      </w:r>
      <w:r w:rsidR="0014342F" w:rsidRPr="00F536B0">
        <w:rPr>
          <w:color w:val="auto"/>
        </w:rPr>
        <w:t>.</w:t>
      </w:r>
      <w:r w:rsidR="0014342F">
        <w:rPr>
          <w:color w:val="auto"/>
        </w:rPr>
        <w:t xml:space="preserve"> A continuación, se presenta la cantidad de instituciones en el periodo de 2010 a 202</w:t>
      </w:r>
      <w:r w:rsidR="00BD2858">
        <w:rPr>
          <w:color w:val="auto"/>
        </w:rPr>
        <w:t>1</w:t>
      </w:r>
      <w:r w:rsidR="0014342F">
        <w:rPr>
          <w:color w:val="auto"/>
        </w:rPr>
        <w:t>.</w:t>
      </w:r>
    </w:p>
    <w:p w14:paraId="3BA1D7A4" w14:textId="2397F356" w:rsidR="00587EDD" w:rsidRDefault="00587EDD" w:rsidP="000571E1">
      <w:pPr>
        <w:pStyle w:val="Default"/>
        <w:jc w:val="center"/>
        <w:rPr>
          <w:color w:val="auto"/>
          <w:sz w:val="20"/>
          <w:szCs w:val="20"/>
        </w:rPr>
      </w:pPr>
    </w:p>
    <w:p w14:paraId="175EF433" w14:textId="30CB06B8" w:rsidR="00F26EAC" w:rsidRDefault="00F26EAC" w:rsidP="000571E1">
      <w:pPr>
        <w:pStyle w:val="Default"/>
        <w:jc w:val="center"/>
        <w:rPr>
          <w:color w:val="auto"/>
          <w:sz w:val="20"/>
          <w:szCs w:val="20"/>
        </w:rPr>
      </w:pPr>
    </w:p>
    <w:p w14:paraId="77CD918A" w14:textId="77777777" w:rsidR="00F26EAC" w:rsidRDefault="00F26EAC" w:rsidP="000571E1">
      <w:pPr>
        <w:pStyle w:val="Default"/>
        <w:jc w:val="center"/>
        <w:rPr>
          <w:color w:val="auto"/>
          <w:sz w:val="20"/>
          <w:szCs w:val="20"/>
        </w:rPr>
      </w:pPr>
    </w:p>
    <w:p w14:paraId="7EB18477" w14:textId="2EA2EE6F" w:rsidR="003D1DAE" w:rsidRPr="000F4EC1" w:rsidRDefault="00992ECD" w:rsidP="000571E1">
      <w:pPr>
        <w:pStyle w:val="Default"/>
        <w:jc w:val="center"/>
        <w:rPr>
          <w:color w:val="auto"/>
          <w:sz w:val="20"/>
          <w:szCs w:val="20"/>
        </w:rPr>
      </w:pPr>
      <w:r w:rsidRPr="000F4EC1">
        <w:rPr>
          <w:color w:val="auto"/>
          <w:sz w:val="20"/>
          <w:szCs w:val="20"/>
        </w:rPr>
        <w:t>Gráfica 1</w:t>
      </w:r>
    </w:p>
    <w:p w14:paraId="0DF4AEF2" w14:textId="6B8D3786" w:rsidR="005C6127" w:rsidRPr="00087BF8" w:rsidRDefault="005C6127" w:rsidP="000571E1">
      <w:pPr>
        <w:pStyle w:val="Default"/>
        <w:jc w:val="center"/>
        <w:rPr>
          <w:b/>
          <w:bCs/>
          <w:i/>
          <w:iCs/>
          <w:color w:val="706F6F"/>
          <w:sz w:val="18"/>
        </w:rPr>
      </w:pPr>
      <w:r w:rsidRPr="00694600">
        <w:rPr>
          <w:b/>
          <w:bCs/>
          <w:iCs/>
          <w:smallCaps/>
          <w:color w:val="000000" w:themeColor="text1"/>
          <w:sz w:val="22"/>
          <w:szCs w:val="22"/>
        </w:rPr>
        <w:t>Instituciones de las administraciones públicas estatales</w:t>
      </w:r>
    </w:p>
    <w:p w14:paraId="330B719C" w14:textId="3A68BFBE" w:rsidR="005C6127" w:rsidRDefault="005C6127">
      <w:pPr>
        <w:spacing w:before="46" w:after="0" w:line="276" w:lineRule="auto"/>
        <w:ind w:left="567" w:right="601" w:hanging="2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F90AA79" w14:textId="33E5CC38" w:rsidR="00FC3D2A" w:rsidRDefault="00587EDD">
      <w:pPr>
        <w:spacing w:before="46" w:after="0" w:line="276" w:lineRule="auto"/>
        <w:ind w:left="567" w:right="601" w:hanging="2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551928DD" wp14:editId="11D84CEC">
            <wp:simplePos x="0" y="0"/>
            <wp:positionH relativeFrom="margin">
              <wp:align>center</wp:align>
            </wp:positionH>
            <wp:positionV relativeFrom="paragraph">
              <wp:posOffset>180202</wp:posOffset>
            </wp:positionV>
            <wp:extent cx="5314950" cy="2843214"/>
            <wp:effectExtent l="0" t="0" r="0" b="0"/>
            <wp:wrapSquare wrapText="bothSides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2B97689-05D5-4463-9731-27BE5B6F3DF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14:paraId="2E31540C" w14:textId="33FAB45B" w:rsidR="005C6127" w:rsidRDefault="005C6127">
      <w:pPr>
        <w:spacing w:before="46" w:after="0" w:line="276" w:lineRule="auto"/>
        <w:ind w:left="567" w:right="601" w:hanging="2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7D45B69" w14:textId="3980B745" w:rsidR="00BA03D8" w:rsidRDefault="00BA03D8">
      <w:pPr>
        <w:spacing w:before="46" w:after="0" w:line="276" w:lineRule="auto"/>
        <w:ind w:left="567" w:right="601" w:hanging="2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A999731" w14:textId="1CE75BC1" w:rsidR="003D1DAE" w:rsidRDefault="003D1DAE" w:rsidP="00462B4C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72B7CB82" w14:textId="746D558E" w:rsidR="003E4941" w:rsidRDefault="003E4941" w:rsidP="00462B4C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21781C6D" w14:textId="17E7548C" w:rsidR="003E4941" w:rsidRDefault="003E4941" w:rsidP="00462B4C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20A33542" w14:textId="303EF9DF" w:rsidR="003E4941" w:rsidRDefault="003E4941" w:rsidP="00462B4C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7B04B221" w14:textId="7E329F2F" w:rsidR="003E4941" w:rsidRDefault="003E4941" w:rsidP="00462B4C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7711D05F" w14:textId="0173C7EC" w:rsidR="003E4941" w:rsidRDefault="003E4941" w:rsidP="00462B4C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51C96281" w14:textId="35D4CA6E" w:rsidR="003E4941" w:rsidRDefault="003E4941" w:rsidP="00462B4C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3F669B8D" w14:textId="5E6A55E6" w:rsidR="003E4941" w:rsidRDefault="003E4941" w:rsidP="00462B4C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306E450D" w14:textId="115BDE2A" w:rsidR="003E4941" w:rsidRDefault="003E4941" w:rsidP="00462B4C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0C66ADF4" w14:textId="5A2C220F" w:rsidR="003E4941" w:rsidRDefault="003E4941" w:rsidP="00462B4C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6A239108" w14:textId="6E89CE82" w:rsidR="003E4941" w:rsidRDefault="003E4941" w:rsidP="00462B4C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37C43B1A" w14:textId="7E1C213E" w:rsidR="00B56A59" w:rsidRDefault="00B56A59" w:rsidP="00462B4C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18344EB2" w14:textId="29BBD037" w:rsidR="00B56A59" w:rsidRDefault="00B56A59" w:rsidP="00462B4C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252FA7BF" w14:textId="30431517" w:rsidR="00B56A59" w:rsidRDefault="00B56A59" w:rsidP="00462B4C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188CF0DE" w14:textId="7201427F" w:rsidR="00B56A59" w:rsidRDefault="00B56A59" w:rsidP="00462B4C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3560F7C6" w14:textId="640E47A9" w:rsidR="00B56A59" w:rsidRDefault="00B56A59" w:rsidP="00462B4C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12E00B58" w14:textId="381FE67E" w:rsidR="00B56A59" w:rsidRDefault="00B56A59" w:rsidP="00462B4C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3ADA3A1A" w14:textId="60F3D87A" w:rsidR="00B56A59" w:rsidRDefault="00B56A59" w:rsidP="00462B4C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05C4A2C8" w14:textId="63A579B1" w:rsidR="00B56A59" w:rsidRDefault="00B56A59" w:rsidP="00462B4C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5E3A6D7D" w14:textId="02874DB9" w:rsidR="00B56A59" w:rsidRDefault="00B56A59" w:rsidP="00462B4C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1BBD689C" w14:textId="4C62D734" w:rsidR="00B56A59" w:rsidRDefault="00B56A59" w:rsidP="00462B4C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06E6CF05" w14:textId="5FA0A039" w:rsidR="00B56A59" w:rsidRDefault="00B56A59" w:rsidP="00462B4C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302F8765" w14:textId="2A69FB9E" w:rsidR="00B56A59" w:rsidRDefault="00B56A59" w:rsidP="00462B4C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3EE6B2A4" w14:textId="33601A0A" w:rsidR="00B56A59" w:rsidRDefault="00B56A59" w:rsidP="00462B4C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08D3D105" w14:textId="4106690F" w:rsidR="00B56A59" w:rsidRDefault="00B56A59" w:rsidP="00462B4C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2DF93FCA" w14:textId="4E10EBF8" w:rsidR="00B56A59" w:rsidRDefault="00B56A59" w:rsidP="00462B4C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7A395CC9" w14:textId="05A9871B" w:rsidR="00B56A59" w:rsidRDefault="00B56A59" w:rsidP="00462B4C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53B0C27E" w14:textId="77777777" w:rsidR="00B56A59" w:rsidRDefault="00B56A59" w:rsidP="00462B4C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3BCBA103" w14:textId="0DECD219" w:rsidR="00FC3D2A" w:rsidRDefault="00FC3D2A" w:rsidP="00462B4C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5144D309" w14:textId="5860E4D2" w:rsidR="00FC3D2A" w:rsidRDefault="00FC3D2A" w:rsidP="00462B4C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1837435A" w14:textId="1B1F9F3A" w:rsidR="00FC3D2A" w:rsidRDefault="00FC3D2A" w:rsidP="00462B4C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272C2B25" w14:textId="647FF152" w:rsidR="00FC3D2A" w:rsidRDefault="00FC3D2A" w:rsidP="00462B4C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616E1D5E" w14:textId="77777777" w:rsidR="00E2133E" w:rsidRDefault="00E2133E" w:rsidP="000571E1">
      <w:pPr>
        <w:pStyle w:val="Default"/>
        <w:jc w:val="both"/>
        <w:rPr>
          <w:color w:val="auto"/>
        </w:rPr>
      </w:pPr>
    </w:p>
    <w:p w14:paraId="652D4739" w14:textId="77777777" w:rsidR="00E2133E" w:rsidRDefault="00E2133E" w:rsidP="000571E1">
      <w:pPr>
        <w:pStyle w:val="Default"/>
        <w:jc w:val="both"/>
        <w:rPr>
          <w:color w:val="auto"/>
        </w:rPr>
      </w:pPr>
    </w:p>
    <w:p w14:paraId="08AF310E" w14:textId="18DDFA40" w:rsidR="005C6127" w:rsidRDefault="002C17F9" w:rsidP="00DF4224">
      <w:pPr>
        <w:pStyle w:val="Default"/>
        <w:ind w:right="163"/>
        <w:jc w:val="both"/>
        <w:rPr>
          <w:color w:val="auto"/>
        </w:rPr>
      </w:pPr>
      <w:r>
        <w:rPr>
          <w:color w:val="auto"/>
        </w:rPr>
        <w:lastRenderedPageBreak/>
        <w:t>D</w:t>
      </w:r>
      <w:r w:rsidR="005C6127">
        <w:rPr>
          <w:color w:val="auto"/>
        </w:rPr>
        <w:t xml:space="preserve">e las funciones </w:t>
      </w:r>
      <w:r w:rsidR="00DF4224">
        <w:rPr>
          <w:color w:val="auto"/>
        </w:rPr>
        <w:t xml:space="preserve">que ejercen las </w:t>
      </w:r>
      <w:r w:rsidR="005C6127">
        <w:rPr>
          <w:color w:val="auto"/>
        </w:rPr>
        <w:t>instituciones de las administraciones públicas estatales, destaca la educación</w:t>
      </w:r>
      <w:r w:rsidR="00461AEE">
        <w:rPr>
          <w:color w:val="auto"/>
        </w:rPr>
        <w:t>,</w:t>
      </w:r>
      <w:r w:rsidR="005C6127">
        <w:rPr>
          <w:color w:val="auto"/>
        </w:rPr>
        <w:t xml:space="preserve"> con 5</w:t>
      </w:r>
      <w:r w:rsidR="001F11F5">
        <w:rPr>
          <w:color w:val="auto"/>
        </w:rPr>
        <w:t>96</w:t>
      </w:r>
      <w:r w:rsidR="005C6127">
        <w:rPr>
          <w:color w:val="auto"/>
        </w:rPr>
        <w:t xml:space="preserve">. </w:t>
      </w:r>
    </w:p>
    <w:p w14:paraId="157EC465" w14:textId="77777777" w:rsidR="00551499" w:rsidRDefault="00551499" w:rsidP="00DF4224">
      <w:pPr>
        <w:pStyle w:val="Default"/>
        <w:ind w:left="-567" w:right="163"/>
        <w:jc w:val="center"/>
        <w:rPr>
          <w:color w:val="auto"/>
          <w:sz w:val="20"/>
          <w:szCs w:val="20"/>
        </w:rPr>
      </w:pPr>
    </w:p>
    <w:p w14:paraId="4A665753" w14:textId="77777777" w:rsidR="00551499" w:rsidRDefault="00551499" w:rsidP="00DF4224">
      <w:pPr>
        <w:pStyle w:val="Default"/>
        <w:ind w:left="-567" w:right="163"/>
        <w:jc w:val="center"/>
        <w:rPr>
          <w:color w:val="auto"/>
          <w:sz w:val="20"/>
          <w:szCs w:val="20"/>
        </w:rPr>
      </w:pPr>
    </w:p>
    <w:p w14:paraId="3A869750" w14:textId="3B411243" w:rsidR="003D1DAE" w:rsidRPr="000F4EC1" w:rsidRDefault="00992ECD" w:rsidP="00DF4224">
      <w:pPr>
        <w:pStyle w:val="Default"/>
        <w:ind w:left="-567" w:right="163"/>
        <w:jc w:val="center"/>
        <w:rPr>
          <w:color w:val="auto"/>
          <w:sz w:val="20"/>
          <w:szCs w:val="20"/>
        </w:rPr>
      </w:pPr>
      <w:r w:rsidRPr="000F4EC1">
        <w:rPr>
          <w:color w:val="auto"/>
          <w:sz w:val="20"/>
          <w:szCs w:val="20"/>
        </w:rPr>
        <w:t>Gráfica 2</w:t>
      </w:r>
    </w:p>
    <w:p w14:paraId="7E6C2352" w14:textId="3CA15B29" w:rsidR="001F11F5" w:rsidRPr="00694600" w:rsidRDefault="001F11F5" w:rsidP="00DF4224">
      <w:pPr>
        <w:pStyle w:val="Default"/>
        <w:ind w:left="-567" w:right="163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694600">
        <w:rPr>
          <w:b/>
          <w:bCs/>
          <w:iCs/>
          <w:smallCaps/>
          <w:color w:val="000000" w:themeColor="text1"/>
          <w:sz w:val="22"/>
          <w:szCs w:val="22"/>
        </w:rPr>
        <w:t xml:space="preserve">Instituciones de las administraciones públicas estatales, </w:t>
      </w:r>
    </w:p>
    <w:p w14:paraId="1593FC93" w14:textId="6351FD26" w:rsidR="001F11F5" w:rsidRPr="00694600" w:rsidRDefault="001F11F5" w:rsidP="00DF4224">
      <w:pPr>
        <w:pStyle w:val="Default"/>
        <w:ind w:left="-567" w:right="163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694600">
        <w:rPr>
          <w:b/>
          <w:bCs/>
          <w:iCs/>
          <w:smallCaps/>
          <w:color w:val="000000" w:themeColor="text1"/>
          <w:sz w:val="22"/>
          <w:szCs w:val="22"/>
        </w:rPr>
        <w:t>por función</w:t>
      </w:r>
      <w:r w:rsidR="005E6BBB">
        <w:rPr>
          <w:b/>
          <w:bCs/>
          <w:iCs/>
          <w:smallCaps/>
          <w:color w:val="000000" w:themeColor="text1"/>
          <w:sz w:val="22"/>
          <w:szCs w:val="22"/>
        </w:rPr>
        <w:t xml:space="preserve"> principal</w:t>
      </w:r>
      <w:r w:rsidRPr="00694600">
        <w:rPr>
          <w:b/>
          <w:bCs/>
          <w:iCs/>
          <w:smallCaps/>
          <w:color w:val="000000" w:themeColor="text1"/>
          <w:sz w:val="22"/>
          <w:szCs w:val="22"/>
        </w:rPr>
        <w:t xml:space="preserve"> ejercida, 2021</w:t>
      </w:r>
    </w:p>
    <w:p w14:paraId="1BB68CE3" w14:textId="77777777" w:rsidR="003D1DAE" w:rsidRPr="00694600" w:rsidRDefault="003D1DAE" w:rsidP="00462B4C">
      <w:pPr>
        <w:pStyle w:val="Default"/>
        <w:ind w:left="-567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</w:p>
    <w:p w14:paraId="6905B390" w14:textId="216E0396" w:rsidR="003D1DAE" w:rsidRDefault="009E4E5D" w:rsidP="00462B4C">
      <w:pPr>
        <w:pStyle w:val="Default"/>
        <w:ind w:left="-567"/>
        <w:jc w:val="center"/>
        <w:rPr>
          <w:b/>
          <w:bCs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52" behindDoc="0" locked="0" layoutInCell="1" allowOverlap="1" wp14:anchorId="148C5515" wp14:editId="567BD41E">
            <wp:simplePos x="0" y="0"/>
            <wp:positionH relativeFrom="margin">
              <wp:posOffset>-1270</wp:posOffset>
            </wp:positionH>
            <wp:positionV relativeFrom="paragraph">
              <wp:posOffset>172085</wp:posOffset>
            </wp:positionV>
            <wp:extent cx="6215380" cy="5909945"/>
            <wp:effectExtent l="0" t="0" r="0" b="0"/>
            <wp:wrapSquare wrapText="bothSides"/>
            <wp:docPr id="14" name="Gráfico 14">
              <a:extLst xmlns:a="http://schemas.openxmlformats.org/drawingml/2006/main">
                <a:ext uri="{FF2B5EF4-FFF2-40B4-BE49-F238E27FC236}">
                  <a16:creationId xmlns:a16="http://schemas.microsoft.com/office/drawing/2014/main" id="{667A3BB6-CEF6-434E-8DBE-9ED0054A404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14:paraId="05E1AF07" w14:textId="3F2231A4" w:rsidR="003D1DAE" w:rsidRDefault="003D1DAE" w:rsidP="00462B4C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1DD74090" w14:textId="65D4A1F0" w:rsidR="00B56A59" w:rsidRDefault="00B56A59" w:rsidP="00462B4C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295554EC" w14:textId="77777777" w:rsidR="00B56A59" w:rsidRDefault="00B56A59" w:rsidP="00462B4C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3A191CAE" w14:textId="364A6F7E" w:rsidR="00C60FA1" w:rsidRDefault="002B6695" w:rsidP="00DF4224">
      <w:pPr>
        <w:pStyle w:val="Default"/>
        <w:ind w:right="163"/>
        <w:jc w:val="both"/>
      </w:pPr>
      <w:r>
        <w:rPr>
          <w:noProof/>
        </w:rPr>
        <w:lastRenderedPageBreak/>
        <w:t>En</w:t>
      </w:r>
      <w:r w:rsidR="00C60FA1">
        <w:rPr>
          <w:noProof/>
        </w:rPr>
        <w:t xml:space="preserve"> 2021, 2 1</w:t>
      </w:r>
      <w:r w:rsidR="005055B5">
        <w:rPr>
          <w:noProof/>
        </w:rPr>
        <w:t>4</w:t>
      </w:r>
      <w:r w:rsidR="00C60FA1">
        <w:rPr>
          <w:noProof/>
        </w:rPr>
        <w:t xml:space="preserve">1 </w:t>
      </w:r>
      <w:r w:rsidR="002C17F9">
        <w:rPr>
          <w:noProof/>
        </w:rPr>
        <w:t xml:space="preserve">personas </w:t>
      </w:r>
      <w:r w:rsidR="00DF4224">
        <w:rPr>
          <w:noProof/>
        </w:rPr>
        <w:t xml:space="preserve">fueron </w:t>
      </w:r>
      <w:r w:rsidR="00C60FA1">
        <w:rPr>
          <w:noProof/>
        </w:rPr>
        <w:t>titulares</w:t>
      </w:r>
      <w:r w:rsidR="00C60FA1">
        <w:rPr>
          <w:rStyle w:val="Refdenotaalpie"/>
          <w:noProof/>
        </w:rPr>
        <w:footnoteReference w:id="4"/>
      </w:r>
      <w:r w:rsidR="00C60FA1">
        <w:rPr>
          <w:noProof/>
        </w:rPr>
        <w:t xml:space="preserve"> de las instituciones de las administraciones públicas estatales</w:t>
      </w:r>
      <w:r w:rsidR="002C17F9">
        <w:rPr>
          <w:noProof/>
        </w:rPr>
        <w:t>.</w:t>
      </w:r>
      <w:r w:rsidR="00DF4224">
        <w:rPr>
          <w:noProof/>
        </w:rPr>
        <w:t xml:space="preserve"> De estas, </w:t>
      </w:r>
      <w:r w:rsidR="005055B5">
        <w:rPr>
          <w:noProof/>
        </w:rPr>
        <w:t>6</w:t>
      </w:r>
      <w:r w:rsidR="00ED1398">
        <w:rPr>
          <w:noProof/>
        </w:rPr>
        <w:t>3</w:t>
      </w:r>
      <w:r w:rsidR="005055B5">
        <w:rPr>
          <w:noProof/>
        </w:rPr>
        <w:t>.</w:t>
      </w:r>
      <w:r w:rsidR="00ED1398">
        <w:rPr>
          <w:noProof/>
        </w:rPr>
        <w:t>8</w:t>
      </w:r>
      <w:r w:rsidR="00686451">
        <w:rPr>
          <w:noProof/>
        </w:rPr>
        <w:t xml:space="preserve"> </w:t>
      </w:r>
      <w:r w:rsidR="00C60FA1">
        <w:rPr>
          <w:noProof/>
        </w:rPr>
        <w:t>%</w:t>
      </w:r>
      <w:r w:rsidR="00DF4224">
        <w:rPr>
          <w:noProof/>
        </w:rPr>
        <w:t xml:space="preserve"> fueron</w:t>
      </w:r>
      <w:r w:rsidR="00C60FA1">
        <w:rPr>
          <w:noProof/>
        </w:rPr>
        <w:t xml:space="preserve"> hombres</w:t>
      </w:r>
      <w:r w:rsidR="002C17F9">
        <w:rPr>
          <w:noProof/>
        </w:rPr>
        <w:t xml:space="preserve"> y</w:t>
      </w:r>
      <w:r w:rsidR="00C60FA1">
        <w:rPr>
          <w:noProof/>
        </w:rPr>
        <w:t xml:space="preserve"> </w:t>
      </w:r>
      <w:r w:rsidR="005055B5">
        <w:rPr>
          <w:noProof/>
        </w:rPr>
        <w:t>2</w:t>
      </w:r>
      <w:r w:rsidR="00ED1398">
        <w:rPr>
          <w:noProof/>
        </w:rPr>
        <w:t>9</w:t>
      </w:r>
      <w:r w:rsidR="005055B5">
        <w:rPr>
          <w:noProof/>
        </w:rPr>
        <w:t>.</w:t>
      </w:r>
      <w:r w:rsidR="00ED1398">
        <w:rPr>
          <w:noProof/>
        </w:rPr>
        <w:t>4</w:t>
      </w:r>
      <w:r w:rsidR="00686451">
        <w:rPr>
          <w:noProof/>
        </w:rPr>
        <w:t xml:space="preserve"> </w:t>
      </w:r>
      <w:r w:rsidR="00C60FA1">
        <w:rPr>
          <w:noProof/>
        </w:rPr>
        <w:t>%</w:t>
      </w:r>
      <w:r w:rsidR="00DF4224">
        <w:rPr>
          <w:noProof/>
        </w:rPr>
        <w:t>,</w:t>
      </w:r>
      <w:r w:rsidR="00C60FA1">
        <w:rPr>
          <w:noProof/>
        </w:rPr>
        <w:t xml:space="preserve"> mujeres</w:t>
      </w:r>
      <w:r w:rsidR="00DF4224">
        <w:rPr>
          <w:noProof/>
        </w:rPr>
        <w:t xml:space="preserve">. No se especificó el sexo de la persona para el restante </w:t>
      </w:r>
      <w:r w:rsidR="005055B5">
        <w:rPr>
          <w:noProof/>
        </w:rPr>
        <w:t>6.</w:t>
      </w:r>
      <w:r w:rsidR="00ED1398">
        <w:rPr>
          <w:noProof/>
        </w:rPr>
        <w:t>8</w:t>
      </w:r>
      <w:r w:rsidR="00DF4224">
        <w:rPr>
          <w:noProof/>
        </w:rPr>
        <w:t xml:space="preserve"> por ciento. </w:t>
      </w:r>
      <w:r w:rsidR="00CE70A6">
        <w:rPr>
          <w:noProof/>
        </w:rPr>
        <w:t>L</w:t>
      </w:r>
      <w:r w:rsidR="00C60FA1">
        <w:rPr>
          <w:noProof/>
        </w:rPr>
        <w:t xml:space="preserve">a cantidad de </w:t>
      </w:r>
      <w:r w:rsidR="00DF4224">
        <w:rPr>
          <w:noProof/>
        </w:rPr>
        <w:t xml:space="preserve">hombres </w:t>
      </w:r>
      <w:r w:rsidR="00C60FA1">
        <w:rPr>
          <w:noProof/>
        </w:rPr>
        <w:t xml:space="preserve">titulares disminuyó </w:t>
      </w:r>
      <w:r w:rsidR="000863E3">
        <w:rPr>
          <w:noProof/>
        </w:rPr>
        <w:t>9</w:t>
      </w:r>
      <w:r w:rsidR="00C60FA1">
        <w:rPr>
          <w:noProof/>
        </w:rPr>
        <w:t>.</w:t>
      </w:r>
      <w:r w:rsidR="0064158F">
        <w:rPr>
          <w:noProof/>
        </w:rPr>
        <w:t>9</w:t>
      </w:r>
      <w:r w:rsidR="00686451">
        <w:rPr>
          <w:noProof/>
        </w:rPr>
        <w:t xml:space="preserve"> </w:t>
      </w:r>
      <w:r w:rsidR="00C60FA1">
        <w:rPr>
          <w:noProof/>
        </w:rPr>
        <w:t>%</w:t>
      </w:r>
      <w:r w:rsidR="00DF4224">
        <w:rPr>
          <w:noProof/>
        </w:rPr>
        <w:t>; la de mujeres aumentó</w:t>
      </w:r>
      <w:r w:rsidR="00C60FA1">
        <w:rPr>
          <w:noProof/>
        </w:rPr>
        <w:t xml:space="preserve"> </w:t>
      </w:r>
      <w:r w:rsidR="000863E3">
        <w:rPr>
          <w:noProof/>
        </w:rPr>
        <w:t>1</w:t>
      </w:r>
      <w:r w:rsidR="0064158F">
        <w:rPr>
          <w:noProof/>
        </w:rPr>
        <w:t>2</w:t>
      </w:r>
      <w:r w:rsidR="00C60FA1">
        <w:rPr>
          <w:noProof/>
        </w:rPr>
        <w:t>.</w:t>
      </w:r>
      <w:r w:rsidR="0064158F">
        <w:rPr>
          <w:noProof/>
        </w:rPr>
        <w:t>5</w:t>
      </w:r>
      <w:r w:rsidR="00686451">
        <w:rPr>
          <w:noProof/>
        </w:rPr>
        <w:t xml:space="preserve"> </w:t>
      </w:r>
      <w:r w:rsidR="000863E3">
        <w:rPr>
          <w:noProof/>
        </w:rPr>
        <w:t xml:space="preserve">% </w:t>
      </w:r>
      <w:r w:rsidR="00DF4224">
        <w:rPr>
          <w:noProof/>
        </w:rPr>
        <w:t xml:space="preserve">con </w:t>
      </w:r>
      <w:r w:rsidR="000863E3">
        <w:rPr>
          <w:noProof/>
        </w:rPr>
        <w:t>respecto a 2020</w:t>
      </w:r>
      <w:r w:rsidR="00C60FA1">
        <w:rPr>
          <w:noProof/>
        </w:rPr>
        <w:t>.</w:t>
      </w:r>
      <w:r w:rsidR="00C60FA1" w:rsidRPr="000E74C8">
        <w:t xml:space="preserve"> </w:t>
      </w:r>
    </w:p>
    <w:p w14:paraId="6E716EF5" w14:textId="2B8C243E" w:rsidR="000863E3" w:rsidRDefault="000863E3" w:rsidP="00DF4224">
      <w:pPr>
        <w:pStyle w:val="Default"/>
        <w:ind w:right="163"/>
        <w:jc w:val="both"/>
        <w:rPr>
          <w:noProof/>
        </w:rPr>
      </w:pPr>
    </w:p>
    <w:p w14:paraId="22A584E0" w14:textId="77777777" w:rsidR="00551499" w:rsidRDefault="00551499" w:rsidP="00DF4224">
      <w:pPr>
        <w:pStyle w:val="Default"/>
        <w:ind w:right="163"/>
        <w:jc w:val="center"/>
        <w:rPr>
          <w:color w:val="auto"/>
          <w:sz w:val="20"/>
          <w:szCs w:val="20"/>
        </w:rPr>
      </w:pPr>
    </w:p>
    <w:p w14:paraId="3A571B97" w14:textId="372BB402" w:rsidR="00FD1E70" w:rsidRPr="000F4EC1" w:rsidRDefault="00992ECD" w:rsidP="00DF4224">
      <w:pPr>
        <w:pStyle w:val="Default"/>
        <w:ind w:right="163"/>
        <w:jc w:val="center"/>
        <w:rPr>
          <w:color w:val="auto"/>
          <w:sz w:val="20"/>
          <w:szCs w:val="20"/>
        </w:rPr>
      </w:pPr>
      <w:r w:rsidRPr="000F4EC1">
        <w:rPr>
          <w:color w:val="auto"/>
          <w:sz w:val="20"/>
          <w:szCs w:val="20"/>
        </w:rPr>
        <w:t>Gráfica 3</w:t>
      </w:r>
    </w:p>
    <w:p w14:paraId="62291710" w14:textId="5AA4F944" w:rsidR="000863E3" w:rsidRPr="000F4EC1" w:rsidRDefault="000863E3" w:rsidP="00DF4224">
      <w:pPr>
        <w:pStyle w:val="Default"/>
        <w:ind w:right="163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0F4EC1">
        <w:rPr>
          <w:b/>
          <w:bCs/>
          <w:iCs/>
          <w:smallCaps/>
          <w:color w:val="000000" w:themeColor="text1"/>
          <w:sz w:val="22"/>
          <w:szCs w:val="22"/>
        </w:rPr>
        <w:t>Titulares de las instituciones de las administraciones públicas estatales</w:t>
      </w:r>
      <w:r w:rsidR="00E270CD">
        <w:rPr>
          <w:b/>
          <w:bCs/>
          <w:iCs/>
          <w:smallCaps/>
          <w:color w:val="000000" w:themeColor="text1"/>
          <w:sz w:val="22"/>
          <w:szCs w:val="22"/>
        </w:rPr>
        <w:t xml:space="preserve">, </w:t>
      </w:r>
      <w:r w:rsidR="002B6695">
        <w:rPr>
          <w:b/>
          <w:bCs/>
          <w:iCs/>
          <w:smallCaps/>
          <w:color w:val="000000" w:themeColor="text1"/>
          <w:sz w:val="22"/>
          <w:szCs w:val="22"/>
        </w:rPr>
        <w:t>según</w:t>
      </w:r>
      <w:r w:rsidR="00E270CD">
        <w:rPr>
          <w:b/>
          <w:bCs/>
          <w:iCs/>
          <w:smallCaps/>
          <w:color w:val="000000" w:themeColor="text1"/>
          <w:sz w:val="22"/>
          <w:szCs w:val="22"/>
        </w:rPr>
        <w:t xml:space="preserve"> sexo</w:t>
      </w:r>
    </w:p>
    <w:p w14:paraId="50BEED66" w14:textId="39C8D41C" w:rsidR="00FD1E70" w:rsidRDefault="00FD1E70" w:rsidP="003417BD">
      <w:pPr>
        <w:pStyle w:val="Default"/>
        <w:jc w:val="center"/>
        <w:rPr>
          <w:color w:val="auto"/>
          <w:sz w:val="16"/>
          <w:szCs w:val="16"/>
        </w:rPr>
      </w:pPr>
      <w:r w:rsidRPr="00BE61E3">
        <w:rPr>
          <w:color w:val="auto"/>
          <w:sz w:val="16"/>
          <w:szCs w:val="16"/>
        </w:rPr>
        <w:t xml:space="preserve"> </w:t>
      </w:r>
    </w:p>
    <w:p w14:paraId="0006132B" w14:textId="362A19EA" w:rsidR="00FD1E70" w:rsidRDefault="00C05619" w:rsidP="00FD1E70">
      <w:pPr>
        <w:pStyle w:val="Default"/>
        <w:ind w:left="-567"/>
        <w:jc w:val="center"/>
        <w:rPr>
          <w:color w:val="auto"/>
          <w:sz w:val="16"/>
          <w:szCs w:val="16"/>
        </w:rPr>
      </w:pPr>
      <w:r>
        <w:rPr>
          <w:noProof/>
        </w:rPr>
        <w:drawing>
          <wp:inline distT="0" distB="0" distL="0" distR="0" wp14:anchorId="0830E63A" wp14:editId="40A5E90E">
            <wp:extent cx="5662800" cy="2343600"/>
            <wp:effectExtent l="0" t="0" r="0" b="0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8EF30848-A8E7-4184-AF58-79D9150EE4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355712A" w14:textId="0DCF115F" w:rsidR="00E270CD" w:rsidRPr="00BE61E3" w:rsidRDefault="00FD1E70" w:rsidP="00DF4224">
      <w:pPr>
        <w:pStyle w:val="Default"/>
        <w:ind w:right="163"/>
        <w:jc w:val="both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Nota: </w:t>
      </w:r>
      <w:r w:rsidR="00E270CD">
        <w:rPr>
          <w:color w:val="auto"/>
          <w:sz w:val="16"/>
          <w:szCs w:val="16"/>
        </w:rPr>
        <w:t>H</w:t>
      </w:r>
      <w:r w:rsidRPr="00BE61E3">
        <w:rPr>
          <w:color w:val="auto"/>
          <w:sz w:val="16"/>
          <w:szCs w:val="16"/>
        </w:rPr>
        <w:t>asta 2013</w:t>
      </w:r>
      <w:r>
        <w:rPr>
          <w:color w:val="auto"/>
          <w:sz w:val="16"/>
          <w:szCs w:val="16"/>
        </w:rPr>
        <w:t>,</w:t>
      </w:r>
      <w:r w:rsidRPr="00BE61E3">
        <w:rPr>
          <w:color w:val="auto"/>
          <w:sz w:val="16"/>
          <w:szCs w:val="16"/>
        </w:rPr>
        <w:t xml:space="preserve"> el programa estadístico captaba únicamente la información de las y los titulares de las instituciones más</w:t>
      </w:r>
      <w:r w:rsidR="008921B1">
        <w:rPr>
          <w:color w:val="auto"/>
          <w:sz w:val="16"/>
          <w:szCs w:val="16"/>
        </w:rPr>
        <w:t xml:space="preserve"> </w:t>
      </w:r>
      <w:r w:rsidRPr="00BE61E3">
        <w:rPr>
          <w:color w:val="auto"/>
          <w:sz w:val="16"/>
          <w:szCs w:val="16"/>
        </w:rPr>
        <w:t xml:space="preserve">relevantes por tipo de función principal. A partir de 2014, </w:t>
      </w:r>
      <w:r>
        <w:rPr>
          <w:color w:val="auto"/>
          <w:sz w:val="16"/>
          <w:szCs w:val="16"/>
        </w:rPr>
        <w:t>se</w:t>
      </w:r>
      <w:r w:rsidRPr="00BE61E3">
        <w:rPr>
          <w:color w:val="auto"/>
          <w:sz w:val="16"/>
          <w:szCs w:val="16"/>
        </w:rPr>
        <w:t xml:space="preserve"> comenzó a captar los datos de</w:t>
      </w:r>
      <w:r>
        <w:rPr>
          <w:color w:val="auto"/>
          <w:sz w:val="16"/>
          <w:szCs w:val="16"/>
        </w:rPr>
        <w:t xml:space="preserve"> la totalidad de</w:t>
      </w:r>
      <w:r w:rsidRPr="00BE61E3">
        <w:rPr>
          <w:color w:val="auto"/>
          <w:sz w:val="16"/>
          <w:szCs w:val="16"/>
        </w:rPr>
        <w:t xml:space="preserve"> titulares de la estr</w:t>
      </w:r>
      <w:r>
        <w:rPr>
          <w:color w:val="auto"/>
          <w:sz w:val="16"/>
          <w:szCs w:val="16"/>
        </w:rPr>
        <w:t>u</w:t>
      </w:r>
      <w:r w:rsidRPr="00BE61E3">
        <w:rPr>
          <w:color w:val="auto"/>
          <w:sz w:val="16"/>
          <w:szCs w:val="16"/>
        </w:rPr>
        <w:t>ctura orgánica de las administraciones públicas.</w:t>
      </w:r>
      <w:r w:rsidR="00E270CD">
        <w:rPr>
          <w:color w:val="auto"/>
          <w:sz w:val="16"/>
          <w:szCs w:val="16"/>
        </w:rPr>
        <w:t xml:space="preserve"> La información incluye a</w:t>
      </w:r>
      <w:r w:rsidR="00DF4224">
        <w:rPr>
          <w:color w:val="auto"/>
          <w:sz w:val="16"/>
          <w:szCs w:val="16"/>
        </w:rPr>
        <w:t xml:space="preserve"> la o al</w:t>
      </w:r>
      <w:r w:rsidR="00E270CD">
        <w:rPr>
          <w:color w:val="auto"/>
          <w:sz w:val="16"/>
          <w:szCs w:val="16"/>
        </w:rPr>
        <w:t xml:space="preserve"> </w:t>
      </w:r>
      <w:r w:rsidR="002B6695">
        <w:rPr>
          <w:color w:val="auto"/>
          <w:sz w:val="16"/>
          <w:szCs w:val="16"/>
        </w:rPr>
        <w:t>g</w:t>
      </w:r>
      <w:r w:rsidR="00E270CD">
        <w:rPr>
          <w:color w:val="auto"/>
          <w:sz w:val="16"/>
          <w:szCs w:val="16"/>
        </w:rPr>
        <w:t>obernador de cada entidad federativa.</w:t>
      </w:r>
    </w:p>
    <w:p w14:paraId="61A55DD4" w14:textId="3CB47238" w:rsidR="000863E3" w:rsidRDefault="000863E3" w:rsidP="00DF4224">
      <w:pPr>
        <w:pStyle w:val="Default"/>
        <w:ind w:left="-567" w:right="163"/>
        <w:jc w:val="both"/>
        <w:rPr>
          <w:noProof/>
        </w:rPr>
      </w:pPr>
    </w:p>
    <w:p w14:paraId="4AED7FA1" w14:textId="55373B1A" w:rsidR="00EF0D66" w:rsidRDefault="00E43C80" w:rsidP="00DC4B99">
      <w:pPr>
        <w:tabs>
          <w:tab w:val="left" w:pos="9923"/>
        </w:tabs>
        <w:ind w:right="16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principal rango </w:t>
      </w:r>
      <w:r w:rsidRPr="008D4494">
        <w:rPr>
          <w:rFonts w:ascii="Arial" w:hAnsi="Arial" w:cs="Arial"/>
          <w:sz w:val="24"/>
          <w:szCs w:val="24"/>
        </w:rPr>
        <w:t>de antigüedad</w:t>
      </w:r>
      <w:r>
        <w:rPr>
          <w:rFonts w:ascii="Arial" w:hAnsi="Arial" w:cs="Arial"/>
          <w:sz w:val="24"/>
          <w:szCs w:val="24"/>
        </w:rPr>
        <w:t xml:space="preserve"> de las personas titulares </w:t>
      </w:r>
      <w:r w:rsidRPr="008D4494">
        <w:rPr>
          <w:rFonts w:ascii="Arial" w:hAnsi="Arial" w:cs="Arial"/>
          <w:sz w:val="24"/>
          <w:szCs w:val="24"/>
        </w:rPr>
        <w:t>en el cargo</w:t>
      </w:r>
      <w:r w:rsidR="00EF0D66">
        <w:rPr>
          <w:rFonts w:ascii="Arial" w:hAnsi="Arial" w:cs="Arial"/>
          <w:sz w:val="24"/>
          <w:szCs w:val="24"/>
        </w:rPr>
        <w:t xml:space="preserve"> fue de </w:t>
      </w:r>
      <w:r w:rsidR="002B6695">
        <w:rPr>
          <w:rFonts w:ascii="Arial" w:hAnsi="Arial" w:cs="Arial"/>
          <w:sz w:val="24"/>
          <w:szCs w:val="24"/>
        </w:rPr>
        <w:t xml:space="preserve">uno </w:t>
      </w:r>
      <w:r w:rsidR="00EF0D66">
        <w:rPr>
          <w:rFonts w:ascii="Arial" w:hAnsi="Arial" w:cs="Arial"/>
          <w:sz w:val="24"/>
          <w:szCs w:val="24"/>
        </w:rPr>
        <w:t xml:space="preserve">a </w:t>
      </w:r>
      <w:r w:rsidR="002B6695">
        <w:rPr>
          <w:rFonts w:ascii="Arial" w:hAnsi="Arial" w:cs="Arial"/>
          <w:sz w:val="24"/>
          <w:szCs w:val="24"/>
        </w:rPr>
        <w:t>tres</w:t>
      </w:r>
      <w:r w:rsidR="00EF0D66">
        <w:rPr>
          <w:rFonts w:ascii="Arial" w:hAnsi="Arial" w:cs="Arial"/>
          <w:sz w:val="24"/>
          <w:szCs w:val="24"/>
        </w:rPr>
        <w:t xml:space="preserve"> años; para el caso de los hombres</w:t>
      </w:r>
      <w:r w:rsidR="00DF4224">
        <w:rPr>
          <w:rFonts w:ascii="Arial" w:hAnsi="Arial" w:cs="Arial"/>
          <w:sz w:val="24"/>
          <w:szCs w:val="24"/>
        </w:rPr>
        <w:t>,</w:t>
      </w:r>
      <w:r w:rsidR="00EF0D66">
        <w:rPr>
          <w:rFonts w:ascii="Arial" w:hAnsi="Arial" w:cs="Arial"/>
          <w:sz w:val="24"/>
          <w:szCs w:val="24"/>
        </w:rPr>
        <w:t xml:space="preserve"> representó 41.2</w:t>
      </w:r>
      <w:r w:rsidR="00686451">
        <w:rPr>
          <w:rFonts w:ascii="Arial" w:hAnsi="Arial" w:cs="Arial"/>
          <w:sz w:val="24"/>
          <w:szCs w:val="24"/>
        </w:rPr>
        <w:t xml:space="preserve"> </w:t>
      </w:r>
      <w:r w:rsidR="00EF0D66">
        <w:rPr>
          <w:rFonts w:ascii="Arial" w:hAnsi="Arial" w:cs="Arial"/>
          <w:sz w:val="24"/>
          <w:szCs w:val="24"/>
        </w:rPr>
        <w:t>% y en el de las mujeres, 40.6 por ciento.</w:t>
      </w:r>
    </w:p>
    <w:p w14:paraId="4883A2CD" w14:textId="706CE9A0" w:rsidR="000F4EC1" w:rsidRPr="000F4EC1" w:rsidRDefault="00211363" w:rsidP="00DF4224">
      <w:pPr>
        <w:pStyle w:val="Default"/>
        <w:ind w:right="163"/>
        <w:jc w:val="center"/>
        <w:rPr>
          <w:color w:val="auto"/>
          <w:sz w:val="20"/>
          <w:szCs w:val="20"/>
        </w:rPr>
      </w:pPr>
      <w:r w:rsidRPr="000F4EC1">
        <w:rPr>
          <w:color w:val="auto"/>
          <w:sz w:val="20"/>
          <w:szCs w:val="20"/>
        </w:rPr>
        <w:t>Gráfica 4</w:t>
      </w:r>
    </w:p>
    <w:p w14:paraId="715209EA" w14:textId="11F1715A" w:rsidR="00E55F73" w:rsidRDefault="00211363" w:rsidP="00DF4224">
      <w:pPr>
        <w:pStyle w:val="Default"/>
        <w:ind w:right="163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0F4EC1">
        <w:rPr>
          <w:b/>
          <w:bCs/>
          <w:iCs/>
          <w:smallCaps/>
          <w:color w:val="000000" w:themeColor="text1"/>
          <w:sz w:val="22"/>
          <w:szCs w:val="22"/>
        </w:rPr>
        <w:t xml:space="preserve">Titulares de las instituciones de las administraciones públicas estatales, por antigüedad en el cargo, 2021 </w:t>
      </w:r>
    </w:p>
    <w:p w14:paraId="3C28A25E" w14:textId="5456F7C9" w:rsidR="00211363" w:rsidRPr="000F4EC1" w:rsidRDefault="00211363" w:rsidP="00DF4224">
      <w:pPr>
        <w:pStyle w:val="Default"/>
        <w:ind w:right="163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E55F73">
        <w:rPr>
          <w:bCs/>
          <w:iCs/>
          <w:smallCaps/>
          <w:color w:val="000000" w:themeColor="text1"/>
          <w:sz w:val="18"/>
          <w:szCs w:val="18"/>
        </w:rPr>
        <w:t>(</w:t>
      </w:r>
      <w:r w:rsidR="003E3315">
        <w:rPr>
          <w:bCs/>
          <w:iCs/>
          <w:smallCaps/>
          <w:color w:val="000000" w:themeColor="text1"/>
          <w:sz w:val="18"/>
          <w:szCs w:val="18"/>
        </w:rPr>
        <w:t>Porcentaje</w:t>
      </w:r>
      <w:r w:rsidRPr="00E55F73">
        <w:rPr>
          <w:bCs/>
          <w:iCs/>
          <w:smallCaps/>
          <w:color w:val="000000" w:themeColor="text1"/>
          <w:sz w:val="18"/>
          <w:szCs w:val="18"/>
        </w:rPr>
        <w:t>)</w:t>
      </w:r>
    </w:p>
    <w:p w14:paraId="4AEAC2D6" w14:textId="02349B9A" w:rsidR="00211363" w:rsidRDefault="00211363" w:rsidP="00462B4C">
      <w:pPr>
        <w:pStyle w:val="Default"/>
        <w:ind w:left="-567"/>
        <w:jc w:val="center"/>
        <w:rPr>
          <w:b/>
          <w:bCs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394D95C4" wp14:editId="1CFF0C65">
            <wp:simplePos x="0" y="0"/>
            <wp:positionH relativeFrom="margin">
              <wp:posOffset>892175</wp:posOffset>
            </wp:positionH>
            <wp:positionV relativeFrom="paragraph">
              <wp:posOffset>49403</wp:posOffset>
            </wp:positionV>
            <wp:extent cx="4090035" cy="1761490"/>
            <wp:effectExtent l="0" t="0" r="5715" b="0"/>
            <wp:wrapSquare wrapText="bothSides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44FA5DDD-B00C-46D2-BDC1-3B8E04F3432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25A2E5" w14:textId="3424C8B5" w:rsidR="003D1DAE" w:rsidRDefault="003D1DAE" w:rsidP="00462B4C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27CA6BD3" w14:textId="68AB37EE" w:rsidR="003D1DAE" w:rsidRDefault="003D1DAE" w:rsidP="00462B4C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14F0B1E2" w14:textId="77777777" w:rsidR="003D1DAE" w:rsidRDefault="003D1DAE" w:rsidP="00462B4C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19A88981" w14:textId="77777777" w:rsidR="003D1DAE" w:rsidRDefault="003D1DAE" w:rsidP="00462B4C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04EEA009" w14:textId="77777777" w:rsidR="003D1DAE" w:rsidRDefault="003D1DAE" w:rsidP="00462B4C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6E3187F5" w14:textId="77777777" w:rsidR="003D1DAE" w:rsidRDefault="003D1DAE" w:rsidP="00462B4C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2805293B" w14:textId="0567B1AB" w:rsidR="003D1DAE" w:rsidRDefault="003D1DAE" w:rsidP="00462B4C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76179534" w14:textId="01C3F2EA" w:rsidR="007B03C1" w:rsidRDefault="007B03C1" w:rsidP="00462B4C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554ABAC5" w14:textId="2EEC0783" w:rsidR="007B03C1" w:rsidRDefault="007B03C1" w:rsidP="00462B4C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544A1217" w14:textId="77777777" w:rsidR="00FB5398" w:rsidRDefault="00FB5398" w:rsidP="00C379FE">
      <w:pPr>
        <w:pStyle w:val="Default"/>
        <w:jc w:val="both"/>
        <w:rPr>
          <w:sz w:val="16"/>
          <w:szCs w:val="16"/>
        </w:rPr>
      </w:pPr>
    </w:p>
    <w:p w14:paraId="5A0864CF" w14:textId="584F3653" w:rsidR="00F9128F" w:rsidRDefault="00211363" w:rsidP="00DF4224">
      <w:pPr>
        <w:pStyle w:val="Default"/>
        <w:ind w:right="163"/>
        <w:jc w:val="both"/>
        <w:rPr>
          <w:b/>
          <w:bCs/>
          <w:color w:val="000000" w:themeColor="text1"/>
        </w:rPr>
      </w:pPr>
      <w:r>
        <w:rPr>
          <w:sz w:val="16"/>
          <w:szCs w:val="16"/>
        </w:rPr>
        <w:t xml:space="preserve">Nota: </w:t>
      </w:r>
      <w:r w:rsidR="00E270CD">
        <w:rPr>
          <w:sz w:val="16"/>
          <w:szCs w:val="16"/>
        </w:rPr>
        <w:t>L</w:t>
      </w:r>
      <w:r>
        <w:rPr>
          <w:sz w:val="16"/>
          <w:szCs w:val="16"/>
        </w:rPr>
        <w:t xml:space="preserve">as distribuciones porcentuales se calcularon con base en </w:t>
      </w:r>
      <w:r w:rsidR="003D4FD2">
        <w:rPr>
          <w:sz w:val="16"/>
          <w:szCs w:val="16"/>
        </w:rPr>
        <w:t>1</w:t>
      </w:r>
      <w:r w:rsidR="00C73840">
        <w:rPr>
          <w:sz w:val="16"/>
          <w:szCs w:val="16"/>
        </w:rPr>
        <w:t xml:space="preserve"> </w:t>
      </w:r>
      <w:r w:rsidR="003D4FD2">
        <w:rPr>
          <w:sz w:val="16"/>
          <w:szCs w:val="16"/>
        </w:rPr>
        <w:t>995</w:t>
      </w:r>
      <w:r>
        <w:rPr>
          <w:sz w:val="16"/>
          <w:szCs w:val="16"/>
        </w:rPr>
        <w:t xml:space="preserve"> servidoras y servidores públicos para los que se identificó el sexo</w:t>
      </w:r>
      <w:r w:rsidR="00DF4224">
        <w:rPr>
          <w:sz w:val="16"/>
          <w:szCs w:val="16"/>
        </w:rPr>
        <w:t xml:space="preserve"> de la persona</w:t>
      </w:r>
      <w:r>
        <w:rPr>
          <w:sz w:val="16"/>
          <w:szCs w:val="16"/>
        </w:rPr>
        <w:t xml:space="preserve">.  No se incluye la categoría </w:t>
      </w:r>
      <w:r w:rsidR="00DF4224">
        <w:rPr>
          <w:sz w:val="16"/>
          <w:szCs w:val="16"/>
        </w:rPr>
        <w:t xml:space="preserve">«No se sabe», </w:t>
      </w:r>
      <w:r>
        <w:rPr>
          <w:sz w:val="16"/>
          <w:szCs w:val="16"/>
        </w:rPr>
        <w:t xml:space="preserve">que para los hombres correspondió a </w:t>
      </w:r>
      <w:r w:rsidR="003D4FD2">
        <w:rPr>
          <w:sz w:val="16"/>
          <w:szCs w:val="16"/>
        </w:rPr>
        <w:t>2.9</w:t>
      </w:r>
      <w:r w:rsidR="00FC5B0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% y </w:t>
      </w:r>
      <w:r w:rsidR="003D4FD2">
        <w:rPr>
          <w:sz w:val="16"/>
          <w:szCs w:val="16"/>
        </w:rPr>
        <w:t>3.3</w:t>
      </w:r>
      <w:r w:rsidR="00FC5B03">
        <w:rPr>
          <w:sz w:val="16"/>
          <w:szCs w:val="16"/>
        </w:rPr>
        <w:t xml:space="preserve"> </w:t>
      </w:r>
      <w:r>
        <w:rPr>
          <w:sz w:val="16"/>
          <w:szCs w:val="16"/>
        </w:rPr>
        <w:t>%</w:t>
      </w:r>
      <w:r w:rsidR="00DF4224">
        <w:rPr>
          <w:sz w:val="16"/>
          <w:szCs w:val="16"/>
        </w:rPr>
        <w:t>,</w:t>
      </w:r>
      <w:r>
        <w:rPr>
          <w:sz w:val="16"/>
          <w:szCs w:val="16"/>
        </w:rPr>
        <w:t xml:space="preserve"> para las mujeres.</w:t>
      </w:r>
    </w:p>
    <w:p w14:paraId="28A597B9" w14:textId="77777777" w:rsidR="00FB5398" w:rsidRDefault="00FB5398" w:rsidP="00C379FE">
      <w:pPr>
        <w:pStyle w:val="Default"/>
        <w:jc w:val="both"/>
        <w:rPr>
          <w:color w:val="auto"/>
        </w:rPr>
      </w:pPr>
    </w:p>
    <w:p w14:paraId="12A6A244" w14:textId="71E3F0FB" w:rsidR="00F9128F" w:rsidRPr="00AC40B6" w:rsidRDefault="00DF4224" w:rsidP="00DF4224">
      <w:pPr>
        <w:pStyle w:val="Default"/>
        <w:ind w:right="163"/>
        <w:jc w:val="both"/>
        <w:rPr>
          <w:color w:val="auto"/>
        </w:rPr>
      </w:pPr>
      <w:r>
        <w:rPr>
          <w:color w:val="auto"/>
        </w:rPr>
        <w:lastRenderedPageBreak/>
        <w:t xml:space="preserve">En cuanto a </w:t>
      </w:r>
      <w:r w:rsidR="00F9128F" w:rsidRPr="00AC40B6">
        <w:rPr>
          <w:color w:val="auto"/>
        </w:rPr>
        <w:t>las característica</w:t>
      </w:r>
      <w:r w:rsidR="00F9128F">
        <w:rPr>
          <w:color w:val="auto"/>
        </w:rPr>
        <w:t>s sociodemográficas de</w:t>
      </w:r>
      <w:r w:rsidR="00F9128F" w:rsidRPr="00AC40B6">
        <w:rPr>
          <w:color w:val="auto"/>
        </w:rPr>
        <w:t xml:space="preserve"> </w:t>
      </w:r>
      <w:r w:rsidR="00F9128F">
        <w:rPr>
          <w:color w:val="auto"/>
        </w:rPr>
        <w:t>las personas titulares</w:t>
      </w:r>
      <w:r w:rsidR="00F9128F" w:rsidRPr="00AC40B6">
        <w:rPr>
          <w:color w:val="auto"/>
        </w:rPr>
        <w:t xml:space="preserve">, </w:t>
      </w:r>
      <w:r w:rsidR="00FE1F70">
        <w:rPr>
          <w:color w:val="auto"/>
        </w:rPr>
        <w:t>4</w:t>
      </w:r>
      <w:r w:rsidR="00F9128F">
        <w:rPr>
          <w:color w:val="auto"/>
        </w:rPr>
        <w:t>.</w:t>
      </w:r>
      <w:r w:rsidR="00E66DF5">
        <w:rPr>
          <w:color w:val="auto"/>
        </w:rPr>
        <w:t>4</w:t>
      </w:r>
      <w:r w:rsidR="00686451">
        <w:rPr>
          <w:color w:val="auto"/>
        </w:rPr>
        <w:t xml:space="preserve"> </w:t>
      </w:r>
      <w:r w:rsidR="00F9128F" w:rsidRPr="00AC40B6">
        <w:rPr>
          <w:color w:val="auto"/>
        </w:rPr>
        <w:t>% pertenec</w:t>
      </w:r>
      <w:r w:rsidR="008A5A5A">
        <w:rPr>
          <w:color w:val="auto"/>
        </w:rPr>
        <w:t>ió</w:t>
      </w:r>
      <w:r w:rsidR="00F9128F" w:rsidRPr="00AC40B6">
        <w:rPr>
          <w:color w:val="auto"/>
        </w:rPr>
        <w:t xml:space="preserve"> a algún pueblo indígena</w:t>
      </w:r>
      <w:r w:rsidR="00F9128F">
        <w:rPr>
          <w:color w:val="auto"/>
        </w:rPr>
        <w:t>, mientras que</w:t>
      </w:r>
      <w:r w:rsidR="00F9128F" w:rsidRPr="00AC40B6">
        <w:rPr>
          <w:color w:val="auto"/>
        </w:rPr>
        <w:t xml:space="preserve"> </w:t>
      </w:r>
      <w:r w:rsidR="00E66DF5">
        <w:rPr>
          <w:color w:val="auto"/>
        </w:rPr>
        <w:t>3.8</w:t>
      </w:r>
      <w:r w:rsidR="00686451">
        <w:rPr>
          <w:color w:val="auto"/>
        </w:rPr>
        <w:t xml:space="preserve"> </w:t>
      </w:r>
      <w:r w:rsidR="00F9128F" w:rsidRPr="00AC40B6">
        <w:rPr>
          <w:color w:val="auto"/>
        </w:rPr>
        <w:t xml:space="preserve">% </w:t>
      </w:r>
      <w:r w:rsidR="008A5A5A">
        <w:rPr>
          <w:color w:val="auto"/>
        </w:rPr>
        <w:t>presentó</w:t>
      </w:r>
      <w:r w:rsidR="008A5A5A" w:rsidRPr="00AC40B6">
        <w:rPr>
          <w:color w:val="auto"/>
        </w:rPr>
        <w:t xml:space="preserve"> </w:t>
      </w:r>
      <w:r w:rsidR="00F9128F" w:rsidRPr="00AC40B6">
        <w:rPr>
          <w:color w:val="auto"/>
        </w:rPr>
        <w:t>alguna condición de discapacidad</w:t>
      </w:r>
      <w:r w:rsidR="00F9128F">
        <w:rPr>
          <w:color w:val="auto"/>
        </w:rPr>
        <w:t>.</w:t>
      </w:r>
    </w:p>
    <w:p w14:paraId="1DABCEF7" w14:textId="0C68E01A" w:rsidR="00F9128F" w:rsidRDefault="00F9128F" w:rsidP="00DF4224">
      <w:pPr>
        <w:pStyle w:val="Default"/>
        <w:ind w:left="-567" w:right="163"/>
        <w:jc w:val="both"/>
        <w:rPr>
          <w:color w:val="183051"/>
        </w:rPr>
      </w:pPr>
    </w:p>
    <w:p w14:paraId="0A30594F" w14:textId="1F83A352" w:rsidR="00992ECD" w:rsidRPr="000F4EC1" w:rsidRDefault="00992ECD" w:rsidP="00DF4224">
      <w:pPr>
        <w:pStyle w:val="Default"/>
        <w:ind w:right="163"/>
        <w:jc w:val="center"/>
        <w:rPr>
          <w:color w:val="auto"/>
          <w:sz w:val="20"/>
          <w:szCs w:val="20"/>
        </w:rPr>
      </w:pPr>
      <w:r w:rsidRPr="000F4EC1">
        <w:rPr>
          <w:color w:val="auto"/>
          <w:sz w:val="20"/>
          <w:szCs w:val="20"/>
        </w:rPr>
        <w:t>Gráfica 5</w:t>
      </w:r>
    </w:p>
    <w:p w14:paraId="7714FD4B" w14:textId="366299DD" w:rsidR="00C379FE" w:rsidRPr="000F4EC1" w:rsidRDefault="00784952" w:rsidP="00DF4224">
      <w:pPr>
        <w:pStyle w:val="Default"/>
        <w:ind w:right="163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784952">
        <w:rPr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8250" behindDoc="0" locked="0" layoutInCell="1" allowOverlap="1" wp14:anchorId="697408E8" wp14:editId="7659BF2E">
            <wp:simplePos x="0" y="0"/>
            <wp:positionH relativeFrom="column">
              <wp:posOffset>3543300</wp:posOffset>
            </wp:positionH>
            <wp:positionV relativeFrom="paragraph">
              <wp:posOffset>400685</wp:posOffset>
            </wp:positionV>
            <wp:extent cx="2680970" cy="2167255"/>
            <wp:effectExtent l="0" t="0" r="0" b="0"/>
            <wp:wrapSquare wrapText="bothSides"/>
            <wp:docPr id="15" name="Gráfico 15">
              <a:extLst xmlns:a="http://schemas.openxmlformats.org/drawingml/2006/main">
                <a:ext uri="{FF2B5EF4-FFF2-40B4-BE49-F238E27FC236}">
                  <a16:creationId xmlns:a16="http://schemas.microsoft.com/office/drawing/2014/main" id="{6350565B-EC6D-40ED-BCF6-4C2365C0FA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128F" w:rsidRPr="000F4EC1">
        <w:rPr>
          <w:b/>
          <w:bCs/>
          <w:iCs/>
          <w:smallCaps/>
          <w:color w:val="000000" w:themeColor="text1"/>
          <w:sz w:val="22"/>
          <w:szCs w:val="22"/>
        </w:rPr>
        <w:t xml:space="preserve">Titulares de las instituciones de las administraciones públicas estatales, por condición de </w:t>
      </w:r>
      <w:r w:rsidR="00C379FE" w:rsidRPr="000F4EC1">
        <w:rPr>
          <w:b/>
          <w:bCs/>
          <w:iCs/>
          <w:smallCaps/>
          <w:color w:val="000000" w:themeColor="text1"/>
          <w:sz w:val="22"/>
          <w:szCs w:val="22"/>
        </w:rPr>
        <w:t>pertenencia a algún pueblo indígena y condición de discapacidad, 2021</w:t>
      </w:r>
    </w:p>
    <w:p w14:paraId="35037C80" w14:textId="003CC51D" w:rsidR="00F9128F" w:rsidRDefault="00B96442" w:rsidP="00F9128F">
      <w:pPr>
        <w:pStyle w:val="Default"/>
        <w:ind w:left="-567"/>
        <w:jc w:val="center"/>
        <w:rPr>
          <w:b/>
          <w:bCs/>
          <w:i/>
          <w:iCs/>
          <w:color w:val="706F6F"/>
          <w:sz w:val="18"/>
        </w:rPr>
      </w:pPr>
      <w:r>
        <w:rPr>
          <w:noProof/>
        </w:rPr>
        <w:drawing>
          <wp:anchor distT="0" distB="0" distL="114300" distR="114300" simplePos="0" relativeHeight="251658249" behindDoc="0" locked="0" layoutInCell="1" allowOverlap="1" wp14:anchorId="7FF1A33A" wp14:editId="779C8225">
            <wp:simplePos x="0" y="0"/>
            <wp:positionH relativeFrom="column">
              <wp:posOffset>40005</wp:posOffset>
            </wp:positionH>
            <wp:positionV relativeFrom="paragraph">
              <wp:posOffset>89535</wp:posOffset>
            </wp:positionV>
            <wp:extent cx="3318510" cy="2177415"/>
            <wp:effectExtent l="0" t="0" r="0" b="0"/>
            <wp:wrapSquare wrapText="bothSides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B202897C-4C4C-4E35-BDD4-C02BC1AFBF8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C474F4" w14:textId="75330F29" w:rsidR="00220F6D" w:rsidRDefault="00220F6D" w:rsidP="00C379FE">
      <w:pPr>
        <w:pStyle w:val="Default"/>
        <w:jc w:val="both"/>
        <w:rPr>
          <w:color w:val="auto"/>
        </w:rPr>
      </w:pPr>
    </w:p>
    <w:p w14:paraId="1672DEF0" w14:textId="4491F668" w:rsidR="00FE1F70" w:rsidRDefault="00FE1F70" w:rsidP="00DF4224">
      <w:pPr>
        <w:pStyle w:val="Default"/>
        <w:ind w:right="163"/>
        <w:jc w:val="both"/>
        <w:rPr>
          <w:color w:val="auto"/>
        </w:rPr>
      </w:pPr>
      <w:r>
        <w:rPr>
          <w:color w:val="auto"/>
        </w:rPr>
        <w:t>En 202</w:t>
      </w:r>
      <w:r w:rsidR="006142BB">
        <w:rPr>
          <w:color w:val="auto"/>
        </w:rPr>
        <w:t>1</w:t>
      </w:r>
      <w:r>
        <w:rPr>
          <w:color w:val="auto"/>
        </w:rPr>
        <w:t xml:space="preserve">, las instituciones </w:t>
      </w:r>
      <w:r w:rsidRPr="0063203E">
        <w:rPr>
          <w:color w:val="auto"/>
        </w:rPr>
        <w:t>de las administraciones públicas estatales</w:t>
      </w:r>
      <w:r>
        <w:rPr>
          <w:color w:val="auto"/>
        </w:rPr>
        <w:t xml:space="preserve"> contaron con </w:t>
      </w:r>
      <w:r w:rsidRPr="00585263">
        <w:rPr>
          <w:color w:val="auto"/>
        </w:rPr>
        <w:t>2</w:t>
      </w:r>
      <w:r>
        <w:rPr>
          <w:color w:val="auto"/>
        </w:rPr>
        <w:t xml:space="preserve"> </w:t>
      </w:r>
      <w:r w:rsidR="004E009E">
        <w:rPr>
          <w:color w:val="auto"/>
        </w:rPr>
        <w:t>438</w:t>
      </w:r>
      <w:r>
        <w:rPr>
          <w:color w:val="auto"/>
        </w:rPr>
        <w:t xml:space="preserve"> </w:t>
      </w:r>
      <w:r w:rsidR="004E009E">
        <w:rPr>
          <w:color w:val="auto"/>
        </w:rPr>
        <w:t>33</w:t>
      </w:r>
      <w:r w:rsidRPr="00585263">
        <w:rPr>
          <w:color w:val="auto"/>
        </w:rPr>
        <w:t>6</w:t>
      </w:r>
      <w:r>
        <w:rPr>
          <w:color w:val="auto"/>
        </w:rPr>
        <w:t xml:space="preserve"> servidoras y servidores públicos</w:t>
      </w:r>
      <w:r w:rsidR="007E2E46">
        <w:rPr>
          <w:color w:val="auto"/>
        </w:rPr>
        <w:t>:</w:t>
      </w:r>
      <w:r w:rsidR="00B051A1">
        <w:rPr>
          <w:color w:val="auto"/>
        </w:rPr>
        <w:t xml:space="preserve"> </w:t>
      </w:r>
      <w:r w:rsidR="004E009E">
        <w:rPr>
          <w:color w:val="auto"/>
        </w:rPr>
        <w:t>56.4</w:t>
      </w:r>
      <w:r w:rsidR="00B051A1">
        <w:rPr>
          <w:color w:val="auto"/>
        </w:rPr>
        <w:t xml:space="preserve"> </w:t>
      </w:r>
      <w:r>
        <w:rPr>
          <w:color w:val="auto"/>
        </w:rPr>
        <w:t>%</w:t>
      </w:r>
      <w:r w:rsidR="007E2E46">
        <w:rPr>
          <w:color w:val="auto"/>
        </w:rPr>
        <w:t xml:space="preserve"> </w:t>
      </w:r>
      <w:r>
        <w:rPr>
          <w:color w:val="auto"/>
        </w:rPr>
        <w:t xml:space="preserve">mujeres y </w:t>
      </w:r>
      <w:r w:rsidR="004E009E">
        <w:rPr>
          <w:color w:val="auto"/>
        </w:rPr>
        <w:t>43</w:t>
      </w:r>
      <w:r>
        <w:rPr>
          <w:color w:val="auto"/>
        </w:rPr>
        <w:t>.</w:t>
      </w:r>
      <w:r w:rsidR="004E009E">
        <w:rPr>
          <w:color w:val="auto"/>
        </w:rPr>
        <w:t>6</w:t>
      </w:r>
      <w:r w:rsidR="00B051A1">
        <w:rPr>
          <w:color w:val="auto"/>
        </w:rPr>
        <w:t xml:space="preserve"> </w:t>
      </w:r>
      <w:r>
        <w:rPr>
          <w:color w:val="auto"/>
        </w:rPr>
        <w:t>%</w:t>
      </w:r>
      <w:r w:rsidR="007E2E46">
        <w:rPr>
          <w:color w:val="auto"/>
        </w:rPr>
        <w:t xml:space="preserve"> </w:t>
      </w:r>
      <w:r>
        <w:rPr>
          <w:color w:val="auto"/>
        </w:rPr>
        <w:t>hombres. En comparación con 20</w:t>
      </w:r>
      <w:r w:rsidR="004E009E">
        <w:rPr>
          <w:color w:val="auto"/>
        </w:rPr>
        <w:t>20</w:t>
      </w:r>
      <w:r>
        <w:rPr>
          <w:color w:val="auto"/>
        </w:rPr>
        <w:t>,</w:t>
      </w:r>
      <w:r w:rsidR="004E009E">
        <w:rPr>
          <w:color w:val="auto"/>
        </w:rPr>
        <w:t xml:space="preserve"> </w:t>
      </w:r>
      <w:r w:rsidR="007E2E46">
        <w:rPr>
          <w:color w:val="auto"/>
        </w:rPr>
        <w:t xml:space="preserve">el personal </w:t>
      </w:r>
      <w:r w:rsidR="004E009E">
        <w:rPr>
          <w:color w:val="auto"/>
        </w:rPr>
        <w:t>aument</w:t>
      </w:r>
      <w:r w:rsidR="007E2E46">
        <w:rPr>
          <w:color w:val="auto"/>
        </w:rPr>
        <w:t>ó</w:t>
      </w:r>
      <w:r>
        <w:rPr>
          <w:color w:val="auto"/>
        </w:rPr>
        <w:t xml:space="preserve"> </w:t>
      </w:r>
      <w:r w:rsidR="0064158F">
        <w:rPr>
          <w:color w:val="auto"/>
        </w:rPr>
        <w:t>0.7</w:t>
      </w:r>
      <w:r w:rsidR="00B051A1">
        <w:rPr>
          <w:color w:val="auto"/>
        </w:rPr>
        <w:t xml:space="preserve"> </w:t>
      </w:r>
      <w:r w:rsidR="007E2E46">
        <w:rPr>
          <w:color w:val="auto"/>
        </w:rPr>
        <w:t>por ciento.</w:t>
      </w:r>
    </w:p>
    <w:p w14:paraId="4674FACF" w14:textId="77777777" w:rsidR="00992ECD" w:rsidRPr="005A2FEB" w:rsidRDefault="00992ECD" w:rsidP="00DF4224">
      <w:pPr>
        <w:pStyle w:val="Default"/>
        <w:ind w:right="163"/>
        <w:jc w:val="both"/>
        <w:rPr>
          <w:color w:val="auto"/>
        </w:rPr>
      </w:pPr>
    </w:p>
    <w:p w14:paraId="14FEEEF6" w14:textId="6AC5D16C" w:rsidR="00FE1F70" w:rsidRPr="000F4EC1" w:rsidRDefault="00992ECD" w:rsidP="00DF4224">
      <w:pPr>
        <w:pStyle w:val="Default"/>
        <w:ind w:right="163"/>
        <w:jc w:val="center"/>
        <w:rPr>
          <w:color w:val="auto"/>
          <w:sz w:val="20"/>
          <w:szCs w:val="20"/>
        </w:rPr>
      </w:pPr>
      <w:r w:rsidRPr="000F4EC1">
        <w:rPr>
          <w:color w:val="auto"/>
          <w:sz w:val="20"/>
          <w:szCs w:val="20"/>
        </w:rPr>
        <w:t>Gráfica 6</w:t>
      </w:r>
    </w:p>
    <w:p w14:paraId="6E4E487E" w14:textId="79562EAF" w:rsidR="00C93A23" w:rsidRPr="000F4EC1" w:rsidRDefault="00C93A23" w:rsidP="00DF4224">
      <w:pPr>
        <w:pStyle w:val="Default"/>
        <w:ind w:right="163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0F4EC1">
        <w:rPr>
          <w:b/>
          <w:bCs/>
          <w:iCs/>
          <w:smallCaps/>
          <w:color w:val="000000" w:themeColor="text1"/>
          <w:sz w:val="22"/>
          <w:szCs w:val="22"/>
        </w:rPr>
        <w:t xml:space="preserve">Personal adscrito a las instituciones de las administraciones públicas estatales, </w:t>
      </w:r>
    </w:p>
    <w:p w14:paraId="4C4003D5" w14:textId="0A96025C" w:rsidR="00C93A23" w:rsidRDefault="00A466F7" w:rsidP="00DF4224">
      <w:pPr>
        <w:pStyle w:val="Default"/>
        <w:ind w:right="163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51" behindDoc="0" locked="0" layoutInCell="1" allowOverlap="1" wp14:anchorId="7E18CF2B" wp14:editId="54E1DA20">
            <wp:simplePos x="0" y="0"/>
            <wp:positionH relativeFrom="margin">
              <wp:posOffset>317421</wp:posOffset>
            </wp:positionH>
            <wp:positionV relativeFrom="paragraph">
              <wp:posOffset>232995</wp:posOffset>
            </wp:positionV>
            <wp:extent cx="5845810" cy="2588895"/>
            <wp:effectExtent l="0" t="0" r="0" b="0"/>
            <wp:wrapSquare wrapText="bothSides"/>
            <wp:docPr id="16" name="Gráfico 16">
              <a:extLst xmlns:a="http://schemas.openxmlformats.org/drawingml/2006/main">
                <a:ext uri="{FF2B5EF4-FFF2-40B4-BE49-F238E27FC236}">
                  <a16:creationId xmlns:a16="http://schemas.microsoft.com/office/drawing/2014/main" id="{FC3C0716-F34D-4D3A-BE6C-0C87116245C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6E3">
        <w:rPr>
          <w:b/>
          <w:bCs/>
          <w:iCs/>
          <w:smallCaps/>
          <w:color w:val="000000" w:themeColor="text1"/>
          <w:sz w:val="22"/>
          <w:szCs w:val="22"/>
        </w:rPr>
        <w:t>d</w:t>
      </w:r>
      <w:r w:rsidR="00C73840">
        <w:rPr>
          <w:b/>
          <w:bCs/>
          <w:iCs/>
          <w:smallCaps/>
          <w:color w:val="000000" w:themeColor="text1"/>
          <w:sz w:val="22"/>
          <w:szCs w:val="22"/>
        </w:rPr>
        <w:t xml:space="preserve">istinción </w:t>
      </w:r>
      <w:r w:rsidR="00C93A23" w:rsidRPr="000F4EC1">
        <w:rPr>
          <w:b/>
          <w:bCs/>
          <w:iCs/>
          <w:smallCaps/>
          <w:color w:val="000000" w:themeColor="text1"/>
          <w:sz w:val="22"/>
          <w:szCs w:val="22"/>
        </w:rPr>
        <w:t>por sexo</w:t>
      </w:r>
    </w:p>
    <w:p w14:paraId="1787EC19" w14:textId="51AB0A7F" w:rsidR="007B3A8B" w:rsidRDefault="007B3A8B" w:rsidP="00C379FE">
      <w:pPr>
        <w:pStyle w:val="Default"/>
        <w:jc w:val="both"/>
        <w:rPr>
          <w:color w:val="auto"/>
          <w:sz w:val="16"/>
          <w:szCs w:val="16"/>
        </w:rPr>
      </w:pPr>
    </w:p>
    <w:p w14:paraId="662D7ADE" w14:textId="77777777" w:rsidR="00220F6D" w:rsidRDefault="00220F6D" w:rsidP="00C379FE">
      <w:pPr>
        <w:pStyle w:val="Default"/>
        <w:jc w:val="both"/>
        <w:rPr>
          <w:color w:val="auto"/>
          <w:sz w:val="16"/>
          <w:szCs w:val="16"/>
        </w:rPr>
      </w:pPr>
    </w:p>
    <w:p w14:paraId="61CE92E2" w14:textId="68A551D8" w:rsidR="00C93A23" w:rsidRPr="00A7516A" w:rsidRDefault="00A466F7" w:rsidP="00DF4224">
      <w:pPr>
        <w:pStyle w:val="Default"/>
        <w:ind w:right="163"/>
        <w:jc w:val="both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N</w:t>
      </w:r>
      <w:r w:rsidR="00C93A23" w:rsidRPr="00A7516A">
        <w:rPr>
          <w:color w:val="auto"/>
          <w:sz w:val="16"/>
          <w:szCs w:val="16"/>
        </w:rPr>
        <w:t xml:space="preserve">ota: </w:t>
      </w:r>
      <w:r w:rsidR="00E270CD">
        <w:rPr>
          <w:color w:val="auto"/>
          <w:sz w:val="16"/>
          <w:szCs w:val="16"/>
        </w:rPr>
        <w:t>P</w:t>
      </w:r>
      <w:r w:rsidR="00C93A23">
        <w:rPr>
          <w:color w:val="auto"/>
          <w:sz w:val="16"/>
          <w:szCs w:val="16"/>
        </w:rPr>
        <w:t xml:space="preserve">ara 2012 y 2013 no se incluye la categoría </w:t>
      </w:r>
      <w:r w:rsidR="00DF4224">
        <w:rPr>
          <w:color w:val="auto"/>
          <w:sz w:val="16"/>
          <w:szCs w:val="16"/>
        </w:rPr>
        <w:t>«</w:t>
      </w:r>
      <w:r w:rsidR="00C93A23" w:rsidRPr="001E5CFC">
        <w:rPr>
          <w:color w:val="auto"/>
          <w:sz w:val="16"/>
          <w:szCs w:val="16"/>
        </w:rPr>
        <w:t>No especificado</w:t>
      </w:r>
      <w:r w:rsidR="00DF4224">
        <w:rPr>
          <w:color w:val="auto"/>
          <w:sz w:val="16"/>
          <w:szCs w:val="16"/>
        </w:rPr>
        <w:t>»,</w:t>
      </w:r>
      <w:r w:rsidR="00C93A23">
        <w:rPr>
          <w:color w:val="auto"/>
          <w:sz w:val="16"/>
          <w:szCs w:val="16"/>
        </w:rPr>
        <w:t xml:space="preserve"> que correspondió a 26</w:t>
      </w:r>
      <w:r w:rsidR="00B051A1">
        <w:rPr>
          <w:color w:val="auto"/>
          <w:sz w:val="16"/>
          <w:szCs w:val="16"/>
        </w:rPr>
        <w:t xml:space="preserve"> </w:t>
      </w:r>
      <w:r w:rsidR="00C93A23">
        <w:rPr>
          <w:color w:val="auto"/>
          <w:sz w:val="16"/>
          <w:szCs w:val="16"/>
        </w:rPr>
        <w:t>896 y 110</w:t>
      </w:r>
      <w:r w:rsidR="00B051A1">
        <w:rPr>
          <w:color w:val="auto"/>
          <w:sz w:val="16"/>
          <w:szCs w:val="16"/>
        </w:rPr>
        <w:t xml:space="preserve"> </w:t>
      </w:r>
      <w:r w:rsidR="00C93A23">
        <w:rPr>
          <w:color w:val="auto"/>
          <w:sz w:val="16"/>
          <w:szCs w:val="16"/>
        </w:rPr>
        <w:t>134 personas, respectivamente.</w:t>
      </w:r>
    </w:p>
    <w:p w14:paraId="7B429746" w14:textId="77777777" w:rsidR="009773D9" w:rsidRDefault="009773D9" w:rsidP="00C379FE">
      <w:pPr>
        <w:pStyle w:val="Default"/>
        <w:jc w:val="both"/>
        <w:rPr>
          <w:color w:val="auto"/>
        </w:rPr>
      </w:pPr>
    </w:p>
    <w:p w14:paraId="62388452" w14:textId="77777777" w:rsidR="00FE1F70" w:rsidRDefault="00FE1F70" w:rsidP="00462B4C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433B0228" w14:textId="1864B2A1" w:rsidR="000F658F" w:rsidRDefault="000F658F" w:rsidP="00DF4224">
      <w:pPr>
        <w:pStyle w:val="Default"/>
        <w:ind w:right="163"/>
        <w:jc w:val="both"/>
        <w:rPr>
          <w:color w:val="auto"/>
        </w:rPr>
      </w:pPr>
      <w:r>
        <w:rPr>
          <w:color w:val="auto"/>
        </w:rPr>
        <w:lastRenderedPageBreak/>
        <w:t>En cuanto a la profesionalización del personal, el principal e</w:t>
      </w:r>
      <w:r w:rsidRPr="00234219">
        <w:rPr>
          <w:color w:val="auto"/>
        </w:rPr>
        <w:t>lemento, mecanismo y/</w:t>
      </w:r>
      <w:r w:rsidR="00DF4224">
        <w:rPr>
          <w:color w:val="auto"/>
        </w:rPr>
        <w:t xml:space="preserve"> </w:t>
      </w:r>
      <w:r w:rsidRPr="00234219">
        <w:rPr>
          <w:color w:val="auto"/>
        </w:rPr>
        <w:t xml:space="preserve">o esquema </w:t>
      </w:r>
      <w:r>
        <w:rPr>
          <w:color w:val="auto"/>
        </w:rPr>
        <w:t>con el que contaron las instituciones de las administraciones públicas estatales fueron los programas de capacitación.</w:t>
      </w:r>
    </w:p>
    <w:p w14:paraId="40140F33" w14:textId="77777777" w:rsidR="008233E5" w:rsidRDefault="008233E5" w:rsidP="00DF4224">
      <w:pPr>
        <w:pStyle w:val="Default"/>
        <w:ind w:right="163"/>
        <w:jc w:val="center"/>
        <w:rPr>
          <w:color w:val="auto"/>
          <w:sz w:val="20"/>
          <w:szCs w:val="20"/>
        </w:rPr>
      </w:pPr>
    </w:p>
    <w:p w14:paraId="49CE9AFD" w14:textId="5A3BB823" w:rsidR="000F658F" w:rsidRPr="000F4EC1" w:rsidRDefault="00992ECD" w:rsidP="00DF4224">
      <w:pPr>
        <w:pStyle w:val="Default"/>
        <w:ind w:right="163"/>
        <w:jc w:val="center"/>
        <w:rPr>
          <w:color w:val="auto"/>
          <w:sz w:val="20"/>
          <w:szCs w:val="20"/>
        </w:rPr>
      </w:pPr>
      <w:r w:rsidRPr="000F4EC1">
        <w:rPr>
          <w:color w:val="auto"/>
          <w:sz w:val="20"/>
          <w:szCs w:val="20"/>
        </w:rPr>
        <w:t>Gráfica 7</w:t>
      </w:r>
    </w:p>
    <w:p w14:paraId="161CA950" w14:textId="328E98AE" w:rsidR="000F658F" w:rsidRDefault="009E4E5D" w:rsidP="00DF4224">
      <w:pPr>
        <w:pStyle w:val="Default"/>
        <w:ind w:right="163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bookmarkStart w:id="3" w:name="_Hlk80031057"/>
      <w:r>
        <w:rPr>
          <w:noProof/>
        </w:rPr>
        <w:drawing>
          <wp:anchor distT="0" distB="0" distL="114300" distR="114300" simplePos="0" relativeHeight="251658253" behindDoc="0" locked="0" layoutInCell="1" allowOverlap="1" wp14:anchorId="160E6BCA" wp14:editId="6565E024">
            <wp:simplePos x="0" y="0"/>
            <wp:positionH relativeFrom="margin">
              <wp:posOffset>-180975</wp:posOffset>
            </wp:positionH>
            <wp:positionV relativeFrom="paragraph">
              <wp:posOffset>427990</wp:posOffset>
            </wp:positionV>
            <wp:extent cx="6605905" cy="2291080"/>
            <wp:effectExtent l="0" t="0" r="4445" b="0"/>
            <wp:wrapSquare wrapText="bothSides"/>
            <wp:docPr id="21" name="Gráfico 21">
              <a:extLst xmlns:a="http://schemas.openxmlformats.org/drawingml/2006/main">
                <a:ext uri="{FF2B5EF4-FFF2-40B4-BE49-F238E27FC236}">
                  <a16:creationId xmlns:a16="http://schemas.microsoft.com/office/drawing/2014/main" id="{92CC0AC0-3B02-4066-BA25-F777CBF1076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658F" w:rsidRPr="000F4EC1">
        <w:rPr>
          <w:b/>
          <w:bCs/>
          <w:iCs/>
          <w:smallCaps/>
          <w:color w:val="000000" w:themeColor="text1"/>
          <w:sz w:val="22"/>
          <w:szCs w:val="22"/>
        </w:rPr>
        <w:t>Instituciones de las administraciones públicas estatales, según elementos, mecanismos y/</w:t>
      </w:r>
      <w:r w:rsidR="00DF4224">
        <w:rPr>
          <w:b/>
          <w:bCs/>
          <w:iCs/>
          <w:smallCaps/>
          <w:color w:val="000000" w:themeColor="text1"/>
          <w:sz w:val="22"/>
          <w:szCs w:val="22"/>
        </w:rPr>
        <w:t xml:space="preserve"> </w:t>
      </w:r>
      <w:r w:rsidR="000F658F" w:rsidRPr="000F4EC1">
        <w:rPr>
          <w:b/>
          <w:bCs/>
          <w:iCs/>
          <w:smallCaps/>
          <w:color w:val="000000" w:themeColor="text1"/>
          <w:sz w:val="22"/>
          <w:szCs w:val="22"/>
        </w:rPr>
        <w:t>o esquemas de profesionalización del personal con los que contaban, 2021</w:t>
      </w:r>
    </w:p>
    <w:p w14:paraId="670E567A" w14:textId="62C8205E" w:rsidR="00D87B2B" w:rsidRDefault="00D87B2B" w:rsidP="000F658F">
      <w:pPr>
        <w:pStyle w:val="Default"/>
        <w:ind w:left="-567"/>
        <w:jc w:val="center"/>
        <w:rPr>
          <w:b/>
          <w:bCs/>
          <w:i/>
          <w:iCs/>
          <w:color w:val="706F6F"/>
          <w:sz w:val="18"/>
        </w:rPr>
      </w:pPr>
    </w:p>
    <w:p w14:paraId="4D97C11C" w14:textId="39563298" w:rsidR="0071709A" w:rsidRDefault="0071709A" w:rsidP="000F658F">
      <w:pPr>
        <w:pStyle w:val="Default"/>
        <w:ind w:left="-567"/>
        <w:jc w:val="center"/>
        <w:rPr>
          <w:b/>
          <w:bCs/>
          <w:i/>
          <w:iCs/>
          <w:color w:val="706F6F"/>
          <w:sz w:val="18"/>
        </w:rPr>
      </w:pPr>
    </w:p>
    <w:p w14:paraId="79C30A45" w14:textId="38FB1495" w:rsidR="00D87B2B" w:rsidRDefault="007E2E46" w:rsidP="00DF4224">
      <w:pPr>
        <w:pStyle w:val="Default"/>
        <w:ind w:right="163"/>
        <w:jc w:val="both"/>
        <w:rPr>
          <w:color w:val="auto"/>
        </w:rPr>
      </w:pPr>
      <w:r>
        <w:rPr>
          <w:color w:val="auto"/>
        </w:rPr>
        <w:t xml:space="preserve">En 2021, </w:t>
      </w:r>
      <w:r w:rsidR="00DF4224">
        <w:rPr>
          <w:color w:val="auto"/>
        </w:rPr>
        <w:t xml:space="preserve">el presupuesto ejercido por las instituciones de las administraciones públicas fue de  </w:t>
      </w:r>
      <w:r w:rsidR="00D87B2B" w:rsidRPr="00281099">
        <w:rPr>
          <w:color w:val="auto"/>
        </w:rPr>
        <w:t>1</w:t>
      </w:r>
      <w:r w:rsidR="00D87B2B">
        <w:rPr>
          <w:color w:val="auto"/>
        </w:rPr>
        <w:t xml:space="preserve"> </w:t>
      </w:r>
      <w:r w:rsidR="00D45963">
        <w:rPr>
          <w:color w:val="auto"/>
        </w:rPr>
        <w:t>879</w:t>
      </w:r>
      <w:r w:rsidR="00D87B2B">
        <w:rPr>
          <w:color w:val="auto"/>
        </w:rPr>
        <w:t xml:space="preserve"> </w:t>
      </w:r>
      <w:r w:rsidR="00D87B2B" w:rsidRPr="00281099">
        <w:rPr>
          <w:color w:val="auto"/>
        </w:rPr>
        <w:t>2</w:t>
      </w:r>
      <w:r w:rsidR="00D45963">
        <w:rPr>
          <w:color w:val="auto"/>
        </w:rPr>
        <w:t>75</w:t>
      </w:r>
      <w:r w:rsidR="00D87B2B">
        <w:rPr>
          <w:color w:val="auto"/>
        </w:rPr>
        <w:t xml:space="preserve"> </w:t>
      </w:r>
      <w:r w:rsidR="00D45963">
        <w:rPr>
          <w:color w:val="auto"/>
        </w:rPr>
        <w:t>251</w:t>
      </w:r>
      <w:r w:rsidR="00D87B2B">
        <w:rPr>
          <w:color w:val="auto"/>
        </w:rPr>
        <w:t xml:space="preserve"> </w:t>
      </w:r>
      <w:r w:rsidR="00D45963">
        <w:rPr>
          <w:color w:val="auto"/>
        </w:rPr>
        <w:t>879</w:t>
      </w:r>
      <w:r w:rsidR="00D87B2B">
        <w:rPr>
          <w:color w:val="auto"/>
        </w:rPr>
        <w:t xml:space="preserve"> pesos</w:t>
      </w:r>
      <w:r w:rsidR="00DF4224">
        <w:rPr>
          <w:color w:val="auto"/>
        </w:rPr>
        <w:t xml:space="preserve">. </w:t>
      </w:r>
      <w:r w:rsidR="00D87B2B">
        <w:rPr>
          <w:color w:val="auto"/>
        </w:rPr>
        <w:t>Con respecto a 20</w:t>
      </w:r>
      <w:r w:rsidR="00D45963">
        <w:rPr>
          <w:color w:val="auto"/>
        </w:rPr>
        <w:t>20</w:t>
      </w:r>
      <w:r w:rsidR="00D87B2B">
        <w:rPr>
          <w:color w:val="auto"/>
        </w:rPr>
        <w:t xml:space="preserve">, </w:t>
      </w:r>
      <w:r w:rsidR="00D13C14">
        <w:rPr>
          <w:color w:val="auto"/>
        </w:rPr>
        <w:t>aument</w:t>
      </w:r>
      <w:r>
        <w:rPr>
          <w:color w:val="auto"/>
        </w:rPr>
        <w:t>ó</w:t>
      </w:r>
      <w:r w:rsidR="00D87B2B">
        <w:rPr>
          <w:color w:val="auto"/>
        </w:rPr>
        <w:t xml:space="preserve"> </w:t>
      </w:r>
      <w:r w:rsidR="00B55F89">
        <w:rPr>
          <w:color w:val="auto"/>
        </w:rPr>
        <w:t>7</w:t>
      </w:r>
      <w:r w:rsidR="00D87B2B">
        <w:rPr>
          <w:color w:val="auto"/>
        </w:rPr>
        <w:t>.</w:t>
      </w:r>
      <w:r w:rsidR="00B55F89">
        <w:rPr>
          <w:color w:val="auto"/>
        </w:rPr>
        <w:t>2</w:t>
      </w:r>
      <w:r w:rsidR="00D87B2B">
        <w:rPr>
          <w:color w:val="auto"/>
        </w:rPr>
        <w:t xml:space="preserve"> </w:t>
      </w:r>
      <w:r w:rsidR="00B95891">
        <w:rPr>
          <w:color w:val="auto"/>
        </w:rPr>
        <w:t>%</w:t>
      </w:r>
      <w:r w:rsidR="00D87B2B">
        <w:rPr>
          <w:color w:val="auto"/>
        </w:rPr>
        <w:t xml:space="preserve">. </w:t>
      </w:r>
      <w:r w:rsidR="00DF4224">
        <w:rPr>
          <w:color w:val="auto"/>
        </w:rPr>
        <w:t xml:space="preserve">A nivel nacional, el </w:t>
      </w:r>
      <w:r w:rsidR="00D87B2B">
        <w:rPr>
          <w:color w:val="auto"/>
        </w:rPr>
        <w:t>estado de México concentró 16.</w:t>
      </w:r>
      <w:r w:rsidR="00D13C14">
        <w:rPr>
          <w:color w:val="auto"/>
        </w:rPr>
        <w:t>2</w:t>
      </w:r>
      <w:r w:rsidR="00B051A1">
        <w:rPr>
          <w:color w:val="auto"/>
        </w:rPr>
        <w:t xml:space="preserve"> </w:t>
      </w:r>
      <w:r w:rsidR="00D87B2B">
        <w:rPr>
          <w:color w:val="auto"/>
        </w:rPr>
        <w:t xml:space="preserve">% del total de presupuesto </w:t>
      </w:r>
      <w:r w:rsidR="002C393C">
        <w:rPr>
          <w:color w:val="auto"/>
        </w:rPr>
        <w:t>ejercido</w:t>
      </w:r>
      <w:r w:rsidR="00D87B2B">
        <w:rPr>
          <w:color w:val="auto"/>
        </w:rPr>
        <w:t xml:space="preserve">. </w:t>
      </w:r>
    </w:p>
    <w:p w14:paraId="0CCEC12A" w14:textId="77777777" w:rsidR="00992ECD" w:rsidRDefault="00992ECD" w:rsidP="00DF4224">
      <w:pPr>
        <w:pStyle w:val="Default"/>
        <w:ind w:right="163"/>
        <w:jc w:val="both"/>
        <w:rPr>
          <w:color w:val="auto"/>
        </w:rPr>
      </w:pPr>
    </w:p>
    <w:p w14:paraId="4A6DE14B" w14:textId="0521ACAD" w:rsidR="00D87B2B" w:rsidRPr="000F4EC1" w:rsidRDefault="00992ECD" w:rsidP="00DF4224">
      <w:pPr>
        <w:pStyle w:val="Default"/>
        <w:ind w:right="163"/>
        <w:jc w:val="center"/>
        <w:rPr>
          <w:color w:val="auto"/>
          <w:sz w:val="20"/>
          <w:szCs w:val="20"/>
        </w:rPr>
      </w:pPr>
      <w:r w:rsidRPr="000F4EC1">
        <w:rPr>
          <w:color w:val="auto"/>
          <w:sz w:val="20"/>
          <w:szCs w:val="20"/>
        </w:rPr>
        <w:t>Gráfica 8</w:t>
      </w:r>
    </w:p>
    <w:p w14:paraId="72AEB7E8" w14:textId="2B3A61D3" w:rsidR="00D87B2B" w:rsidRPr="00ED1398" w:rsidRDefault="00D87B2B" w:rsidP="00DF4224">
      <w:pPr>
        <w:pStyle w:val="Default"/>
        <w:ind w:right="163"/>
        <w:jc w:val="center"/>
        <w:rPr>
          <w:bCs/>
          <w:iCs/>
          <w:smallCaps/>
          <w:color w:val="000000" w:themeColor="text1"/>
          <w:sz w:val="18"/>
          <w:szCs w:val="18"/>
        </w:rPr>
      </w:pPr>
      <w:r w:rsidRPr="000F4EC1">
        <w:rPr>
          <w:b/>
          <w:bCs/>
          <w:iCs/>
          <w:smallCaps/>
          <w:color w:val="000000" w:themeColor="text1"/>
          <w:sz w:val="22"/>
          <w:szCs w:val="22"/>
        </w:rPr>
        <w:t xml:space="preserve">Presupuesto ejercido por las instituciones de las administraciones públicas estatales </w:t>
      </w:r>
      <w:r w:rsidRPr="00ED1398">
        <w:rPr>
          <w:bCs/>
          <w:iCs/>
          <w:smallCaps/>
          <w:color w:val="000000" w:themeColor="text1"/>
          <w:sz w:val="18"/>
          <w:szCs w:val="18"/>
        </w:rPr>
        <w:t>(Millones de pesos)</w:t>
      </w:r>
    </w:p>
    <w:p w14:paraId="33D22B1B" w14:textId="033F1143" w:rsidR="00D87B2B" w:rsidRDefault="00D87B2B" w:rsidP="00DF4224">
      <w:pPr>
        <w:pStyle w:val="Default"/>
        <w:ind w:left="-567" w:right="163"/>
        <w:jc w:val="center"/>
        <w:rPr>
          <w:b/>
          <w:bCs/>
          <w:i/>
          <w:iCs/>
          <w:color w:val="706F6F"/>
          <w:sz w:val="18"/>
        </w:rPr>
      </w:pPr>
    </w:p>
    <w:p w14:paraId="20CC6CF9" w14:textId="103D22FC" w:rsidR="00D87B2B" w:rsidRDefault="00B55F89" w:rsidP="00D87B2B">
      <w:pPr>
        <w:jc w:val="center"/>
        <w:rPr>
          <w:rFonts w:ascii="Arial" w:hAnsi="Arial" w:cs="Arial"/>
          <w:b/>
          <w:bCs/>
          <w:iCs/>
          <w:noProof/>
          <w:sz w:val="24"/>
          <w:szCs w:val="24"/>
          <w:lang w:eastAsia="es-MX"/>
        </w:rPr>
      </w:pPr>
      <w:r>
        <w:rPr>
          <w:noProof/>
        </w:rPr>
        <w:drawing>
          <wp:anchor distT="0" distB="0" distL="114300" distR="114300" simplePos="0" relativeHeight="251658245" behindDoc="0" locked="0" layoutInCell="1" allowOverlap="1" wp14:anchorId="74770505" wp14:editId="58E4B47D">
            <wp:simplePos x="0" y="0"/>
            <wp:positionH relativeFrom="column">
              <wp:posOffset>676289</wp:posOffset>
            </wp:positionH>
            <wp:positionV relativeFrom="paragraph">
              <wp:posOffset>33020</wp:posOffset>
            </wp:positionV>
            <wp:extent cx="4612640" cy="2433955"/>
            <wp:effectExtent l="0" t="0" r="0" b="0"/>
            <wp:wrapSquare wrapText="bothSides"/>
            <wp:docPr id="13" name="Gráfico 13">
              <a:extLst xmlns:a="http://schemas.openxmlformats.org/drawingml/2006/main">
                <a:ext uri="{FF2B5EF4-FFF2-40B4-BE49-F238E27FC236}">
                  <a16:creationId xmlns:a16="http://schemas.microsoft.com/office/drawing/2014/main" id="{6B1CF64B-E7CE-4396-8D2F-8F5D7EA4FD5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787D22" w14:textId="656240E8" w:rsidR="00B55F89" w:rsidRDefault="00B55F89" w:rsidP="00D87B2B">
      <w:pPr>
        <w:pStyle w:val="Default"/>
        <w:ind w:left="-567"/>
        <w:jc w:val="center"/>
        <w:rPr>
          <w:color w:val="auto"/>
          <w:sz w:val="20"/>
          <w:szCs w:val="20"/>
        </w:rPr>
      </w:pPr>
    </w:p>
    <w:p w14:paraId="6E73E376" w14:textId="4A0EBE4C" w:rsidR="00B55F89" w:rsidRDefault="00B55F89" w:rsidP="00D87B2B">
      <w:pPr>
        <w:pStyle w:val="Default"/>
        <w:ind w:left="-567"/>
        <w:jc w:val="center"/>
        <w:rPr>
          <w:color w:val="auto"/>
          <w:sz w:val="20"/>
          <w:szCs w:val="20"/>
        </w:rPr>
      </w:pPr>
    </w:p>
    <w:p w14:paraId="73D2F024" w14:textId="77777777" w:rsidR="00B55F89" w:rsidRDefault="00B55F89" w:rsidP="00D87B2B">
      <w:pPr>
        <w:pStyle w:val="Default"/>
        <w:ind w:left="-567"/>
        <w:jc w:val="center"/>
        <w:rPr>
          <w:color w:val="auto"/>
          <w:sz w:val="20"/>
          <w:szCs w:val="20"/>
        </w:rPr>
      </w:pPr>
    </w:p>
    <w:p w14:paraId="28758A45" w14:textId="2A1481CC" w:rsidR="00B55F89" w:rsidRDefault="00B55F89" w:rsidP="00D87B2B">
      <w:pPr>
        <w:pStyle w:val="Default"/>
        <w:ind w:left="-567"/>
        <w:jc w:val="center"/>
        <w:rPr>
          <w:color w:val="auto"/>
          <w:sz w:val="20"/>
          <w:szCs w:val="20"/>
        </w:rPr>
      </w:pPr>
    </w:p>
    <w:p w14:paraId="0924FBD7" w14:textId="2ECADB3D" w:rsidR="00B55F89" w:rsidRDefault="00B55F89" w:rsidP="00D87B2B">
      <w:pPr>
        <w:pStyle w:val="Default"/>
        <w:ind w:left="-567"/>
        <w:jc w:val="center"/>
        <w:rPr>
          <w:color w:val="auto"/>
          <w:sz w:val="20"/>
          <w:szCs w:val="20"/>
        </w:rPr>
      </w:pPr>
    </w:p>
    <w:p w14:paraId="64A623B2" w14:textId="77777777" w:rsidR="00B55F89" w:rsidRDefault="00B55F89" w:rsidP="00D87B2B">
      <w:pPr>
        <w:pStyle w:val="Default"/>
        <w:ind w:left="-567"/>
        <w:jc w:val="center"/>
        <w:rPr>
          <w:color w:val="auto"/>
          <w:sz w:val="20"/>
          <w:szCs w:val="20"/>
        </w:rPr>
      </w:pPr>
    </w:p>
    <w:p w14:paraId="26B01599" w14:textId="77777777" w:rsidR="00B55F89" w:rsidRDefault="00B55F89" w:rsidP="00D87B2B">
      <w:pPr>
        <w:pStyle w:val="Default"/>
        <w:ind w:left="-567"/>
        <w:jc w:val="center"/>
        <w:rPr>
          <w:color w:val="auto"/>
          <w:sz w:val="20"/>
          <w:szCs w:val="20"/>
        </w:rPr>
      </w:pPr>
    </w:p>
    <w:p w14:paraId="509E91F5" w14:textId="5716B993" w:rsidR="00B55F89" w:rsidRDefault="00B55F89" w:rsidP="00D87B2B">
      <w:pPr>
        <w:pStyle w:val="Default"/>
        <w:ind w:left="-567"/>
        <w:jc w:val="center"/>
        <w:rPr>
          <w:color w:val="auto"/>
          <w:sz w:val="20"/>
          <w:szCs w:val="20"/>
        </w:rPr>
      </w:pPr>
    </w:p>
    <w:p w14:paraId="6706B784" w14:textId="4EED45FC" w:rsidR="00B55F89" w:rsidRDefault="00B55F89" w:rsidP="00D87B2B">
      <w:pPr>
        <w:pStyle w:val="Default"/>
        <w:ind w:left="-567"/>
        <w:jc w:val="center"/>
        <w:rPr>
          <w:color w:val="auto"/>
          <w:sz w:val="20"/>
          <w:szCs w:val="20"/>
        </w:rPr>
      </w:pPr>
    </w:p>
    <w:p w14:paraId="30A86548" w14:textId="77777777" w:rsidR="00B55F89" w:rsidRDefault="00B55F89" w:rsidP="00D87B2B">
      <w:pPr>
        <w:pStyle w:val="Default"/>
        <w:ind w:left="-567"/>
        <w:jc w:val="center"/>
        <w:rPr>
          <w:color w:val="auto"/>
          <w:sz w:val="20"/>
          <w:szCs w:val="20"/>
        </w:rPr>
      </w:pPr>
    </w:p>
    <w:p w14:paraId="542E6A0D" w14:textId="77777777" w:rsidR="00B55F89" w:rsidRDefault="00B55F89" w:rsidP="00D87B2B">
      <w:pPr>
        <w:pStyle w:val="Default"/>
        <w:ind w:left="-567"/>
        <w:jc w:val="center"/>
        <w:rPr>
          <w:color w:val="auto"/>
          <w:sz w:val="20"/>
          <w:szCs w:val="20"/>
        </w:rPr>
      </w:pPr>
    </w:p>
    <w:p w14:paraId="187D0DF2" w14:textId="09F59762" w:rsidR="00B55F89" w:rsidRDefault="00B55F89" w:rsidP="00D87B2B">
      <w:pPr>
        <w:pStyle w:val="Default"/>
        <w:ind w:left="-567"/>
        <w:jc w:val="center"/>
        <w:rPr>
          <w:color w:val="auto"/>
          <w:sz w:val="20"/>
          <w:szCs w:val="20"/>
        </w:rPr>
      </w:pPr>
    </w:p>
    <w:p w14:paraId="04A1CC9A" w14:textId="362A3D18" w:rsidR="00B55F89" w:rsidRDefault="00B55F89" w:rsidP="00D87B2B">
      <w:pPr>
        <w:pStyle w:val="Default"/>
        <w:ind w:left="-567"/>
        <w:jc w:val="center"/>
        <w:rPr>
          <w:color w:val="auto"/>
          <w:sz w:val="20"/>
          <w:szCs w:val="20"/>
        </w:rPr>
      </w:pPr>
    </w:p>
    <w:p w14:paraId="11067B03" w14:textId="65AC2899" w:rsidR="00B55F89" w:rsidRDefault="00B55F89" w:rsidP="00D87B2B">
      <w:pPr>
        <w:pStyle w:val="Default"/>
        <w:ind w:left="-567"/>
        <w:jc w:val="center"/>
        <w:rPr>
          <w:color w:val="auto"/>
          <w:sz w:val="20"/>
          <w:szCs w:val="20"/>
        </w:rPr>
      </w:pPr>
    </w:p>
    <w:p w14:paraId="51B487D8" w14:textId="20E078B7" w:rsidR="00B55F89" w:rsidRDefault="00B55F89" w:rsidP="00D87B2B">
      <w:pPr>
        <w:pStyle w:val="Default"/>
        <w:ind w:left="-567"/>
        <w:jc w:val="center"/>
        <w:rPr>
          <w:color w:val="auto"/>
          <w:sz w:val="20"/>
          <w:szCs w:val="20"/>
        </w:rPr>
      </w:pPr>
    </w:p>
    <w:p w14:paraId="73E7F181" w14:textId="2AA60560" w:rsidR="001A5163" w:rsidRDefault="001A5163" w:rsidP="00D87B2B">
      <w:pPr>
        <w:pStyle w:val="Default"/>
        <w:ind w:left="-567"/>
        <w:jc w:val="center"/>
        <w:rPr>
          <w:color w:val="auto"/>
          <w:sz w:val="20"/>
          <w:szCs w:val="20"/>
        </w:rPr>
      </w:pPr>
    </w:p>
    <w:p w14:paraId="78E655CC" w14:textId="163BC28A" w:rsidR="006A31D8" w:rsidRDefault="006A31D8" w:rsidP="00D87B2B">
      <w:pPr>
        <w:pStyle w:val="Default"/>
        <w:ind w:left="-567"/>
        <w:jc w:val="center"/>
        <w:rPr>
          <w:color w:val="auto"/>
          <w:sz w:val="20"/>
          <w:szCs w:val="20"/>
        </w:rPr>
      </w:pPr>
    </w:p>
    <w:p w14:paraId="0DA2EF65" w14:textId="49DDD44D" w:rsidR="00DF4224" w:rsidRDefault="00DF4224" w:rsidP="00D87B2B">
      <w:pPr>
        <w:pStyle w:val="Default"/>
        <w:ind w:left="-567"/>
        <w:jc w:val="center"/>
        <w:rPr>
          <w:color w:val="auto"/>
          <w:sz w:val="20"/>
          <w:szCs w:val="20"/>
        </w:rPr>
      </w:pPr>
    </w:p>
    <w:p w14:paraId="55032E5E" w14:textId="77777777" w:rsidR="00DF4224" w:rsidRDefault="00DF4224" w:rsidP="00D87B2B">
      <w:pPr>
        <w:pStyle w:val="Default"/>
        <w:ind w:left="-567"/>
        <w:jc w:val="center"/>
        <w:rPr>
          <w:color w:val="auto"/>
          <w:sz w:val="20"/>
          <w:szCs w:val="20"/>
        </w:rPr>
      </w:pPr>
    </w:p>
    <w:p w14:paraId="3B8B282D" w14:textId="77777777" w:rsidR="00246991" w:rsidRDefault="00246991" w:rsidP="00D87B2B">
      <w:pPr>
        <w:pStyle w:val="Default"/>
        <w:ind w:left="-567"/>
        <w:jc w:val="center"/>
        <w:rPr>
          <w:color w:val="auto"/>
          <w:sz w:val="20"/>
          <w:szCs w:val="20"/>
        </w:rPr>
      </w:pPr>
    </w:p>
    <w:p w14:paraId="35249F8B" w14:textId="144CCC5E" w:rsidR="00503D5D" w:rsidRPr="000F4EC1" w:rsidRDefault="00503D5D" w:rsidP="00D87B2B">
      <w:pPr>
        <w:pStyle w:val="Default"/>
        <w:ind w:left="-567"/>
        <w:jc w:val="center"/>
        <w:rPr>
          <w:color w:val="auto"/>
          <w:sz w:val="20"/>
          <w:szCs w:val="20"/>
        </w:rPr>
      </w:pPr>
      <w:r w:rsidRPr="000F4EC1">
        <w:rPr>
          <w:color w:val="auto"/>
          <w:sz w:val="20"/>
          <w:szCs w:val="20"/>
        </w:rPr>
        <w:t>Gráfica 9</w:t>
      </w:r>
    </w:p>
    <w:p w14:paraId="5033ABCC" w14:textId="594BCE47" w:rsidR="00D87B2B" w:rsidRPr="000F4EC1" w:rsidRDefault="00D87B2B" w:rsidP="00A62723">
      <w:pPr>
        <w:pStyle w:val="Default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0F4EC1">
        <w:rPr>
          <w:b/>
          <w:bCs/>
          <w:iCs/>
          <w:smallCaps/>
          <w:color w:val="000000" w:themeColor="text1"/>
          <w:sz w:val="22"/>
          <w:szCs w:val="22"/>
        </w:rPr>
        <w:t>Presupuesto ejercido por las instituciones de las administraciones públicas estatales, por entidad federativa, 202</w:t>
      </w:r>
      <w:r w:rsidR="00D13C14" w:rsidRPr="000F4EC1">
        <w:rPr>
          <w:b/>
          <w:bCs/>
          <w:iCs/>
          <w:smallCaps/>
          <w:color w:val="000000" w:themeColor="text1"/>
          <w:sz w:val="22"/>
          <w:szCs w:val="22"/>
        </w:rPr>
        <w:t>1</w:t>
      </w:r>
    </w:p>
    <w:p w14:paraId="69529510" w14:textId="18A002BF" w:rsidR="00D87B2B" w:rsidRPr="00E55F73" w:rsidRDefault="00D87B2B" w:rsidP="00A62723">
      <w:pPr>
        <w:pStyle w:val="Default"/>
        <w:jc w:val="center"/>
        <w:rPr>
          <w:bCs/>
          <w:iCs/>
          <w:smallCaps/>
          <w:color w:val="000000" w:themeColor="text1"/>
          <w:sz w:val="18"/>
          <w:szCs w:val="18"/>
        </w:rPr>
      </w:pPr>
      <w:r w:rsidRPr="00E55F73">
        <w:rPr>
          <w:bCs/>
          <w:iCs/>
          <w:smallCaps/>
          <w:color w:val="000000" w:themeColor="text1"/>
          <w:sz w:val="18"/>
          <w:szCs w:val="18"/>
        </w:rPr>
        <w:t>(Millones de pesos)</w:t>
      </w:r>
    </w:p>
    <w:p w14:paraId="1C64AAE0" w14:textId="7F930721" w:rsidR="00A673FA" w:rsidRDefault="00B229B9" w:rsidP="00D87B2B">
      <w:pPr>
        <w:jc w:val="center"/>
        <w:rPr>
          <w:rFonts w:ascii="Arial" w:hAnsi="Arial" w:cs="Arial"/>
          <w:iCs/>
          <w:noProof/>
          <w:sz w:val="16"/>
          <w:szCs w:val="16"/>
          <w:lang w:eastAsia="es-MX"/>
        </w:rPr>
      </w:pPr>
      <w:r w:rsidRPr="00A673FA">
        <w:rPr>
          <w:rFonts w:ascii="Arial" w:hAnsi="Arial" w:cs="Arial"/>
          <w:noProof/>
        </w:rPr>
        <w:drawing>
          <wp:anchor distT="0" distB="0" distL="114300" distR="114300" simplePos="0" relativeHeight="251658244" behindDoc="0" locked="0" layoutInCell="1" allowOverlap="1" wp14:anchorId="154C8E50" wp14:editId="7E0F6A17">
            <wp:simplePos x="0" y="0"/>
            <wp:positionH relativeFrom="page">
              <wp:align>center</wp:align>
            </wp:positionH>
            <wp:positionV relativeFrom="paragraph">
              <wp:posOffset>56423</wp:posOffset>
            </wp:positionV>
            <wp:extent cx="4572000" cy="5788025"/>
            <wp:effectExtent l="0" t="0" r="0" b="0"/>
            <wp:wrapSquare wrapText="bothSides"/>
            <wp:docPr id="23" name="Gráfico 23">
              <a:extLst xmlns:a="http://schemas.openxmlformats.org/drawingml/2006/main">
                <a:ext uri="{FF2B5EF4-FFF2-40B4-BE49-F238E27FC236}">
                  <a16:creationId xmlns:a16="http://schemas.microsoft.com/office/drawing/2014/main" id="{95066DB7-E00F-4A02-9AA8-6662D3D18A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V relativeFrom="margin">
              <wp14:pctHeight>0</wp14:pctHeight>
            </wp14:sizeRelV>
          </wp:anchor>
        </w:drawing>
      </w:r>
    </w:p>
    <w:p w14:paraId="4CE19C62" w14:textId="77777777" w:rsidR="00A673FA" w:rsidRDefault="00A673FA" w:rsidP="00D87B2B">
      <w:pPr>
        <w:jc w:val="center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5B84C491" w14:textId="77777777" w:rsidR="00A673FA" w:rsidRDefault="00A673FA" w:rsidP="00D87B2B">
      <w:pPr>
        <w:jc w:val="center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369FAA59" w14:textId="77777777" w:rsidR="00A673FA" w:rsidRDefault="00A673FA" w:rsidP="00D87B2B">
      <w:pPr>
        <w:jc w:val="center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6E95AAAC" w14:textId="77777777" w:rsidR="00A673FA" w:rsidRDefault="00A673FA" w:rsidP="00D87B2B">
      <w:pPr>
        <w:jc w:val="center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62469271" w14:textId="77777777" w:rsidR="00A673FA" w:rsidRDefault="00A673FA" w:rsidP="00D87B2B">
      <w:pPr>
        <w:jc w:val="center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12C93C28" w14:textId="77777777" w:rsidR="00A673FA" w:rsidRDefault="00A673FA" w:rsidP="00D87B2B">
      <w:pPr>
        <w:jc w:val="center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4ED48A46" w14:textId="77777777" w:rsidR="00A673FA" w:rsidRDefault="00A673FA" w:rsidP="00D87B2B">
      <w:pPr>
        <w:jc w:val="center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2FE78A99" w14:textId="77777777" w:rsidR="00A673FA" w:rsidRDefault="00A673FA" w:rsidP="00D87B2B">
      <w:pPr>
        <w:jc w:val="center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4AD7DFF5" w14:textId="77777777" w:rsidR="00A673FA" w:rsidRDefault="00A673FA" w:rsidP="00D87B2B">
      <w:pPr>
        <w:jc w:val="center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5BF49409" w14:textId="77777777" w:rsidR="00A673FA" w:rsidRDefault="00A673FA" w:rsidP="00D87B2B">
      <w:pPr>
        <w:jc w:val="center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3D7363B0" w14:textId="77777777" w:rsidR="00A673FA" w:rsidRDefault="00A673FA" w:rsidP="00D87B2B">
      <w:pPr>
        <w:jc w:val="center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1448B9BB" w14:textId="77777777" w:rsidR="00A673FA" w:rsidRDefault="00A673FA" w:rsidP="00D87B2B">
      <w:pPr>
        <w:jc w:val="center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2B172C48" w14:textId="77777777" w:rsidR="00A673FA" w:rsidRDefault="00A673FA" w:rsidP="00D87B2B">
      <w:pPr>
        <w:jc w:val="center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366CF08E" w14:textId="77777777" w:rsidR="00A673FA" w:rsidRDefault="00A673FA" w:rsidP="00D87B2B">
      <w:pPr>
        <w:jc w:val="center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3FB4592F" w14:textId="77777777" w:rsidR="00A673FA" w:rsidRDefault="00A673FA" w:rsidP="00D87B2B">
      <w:pPr>
        <w:jc w:val="center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76F81305" w14:textId="77777777" w:rsidR="00A673FA" w:rsidRDefault="00A673FA" w:rsidP="00D87B2B">
      <w:pPr>
        <w:jc w:val="center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360C748C" w14:textId="77777777" w:rsidR="00A673FA" w:rsidRDefault="00A673FA" w:rsidP="00D87B2B">
      <w:pPr>
        <w:jc w:val="center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26833D29" w14:textId="77777777" w:rsidR="00A673FA" w:rsidRDefault="00A673FA" w:rsidP="00D87B2B">
      <w:pPr>
        <w:jc w:val="center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668F4C33" w14:textId="77777777" w:rsidR="00A673FA" w:rsidRDefault="00A673FA" w:rsidP="00D87B2B">
      <w:pPr>
        <w:jc w:val="center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05BF0D35" w14:textId="77777777" w:rsidR="00A673FA" w:rsidRDefault="00A673FA" w:rsidP="00D87B2B">
      <w:pPr>
        <w:jc w:val="center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44304564" w14:textId="77777777" w:rsidR="00A673FA" w:rsidRDefault="00A673FA" w:rsidP="00D87B2B">
      <w:pPr>
        <w:jc w:val="center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3D9490C0" w14:textId="77777777" w:rsidR="00A673FA" w:rsidRDefault="00A673FA" w:rsidP="00D87B2B">
      <w:pPr>
        <w:jc w:val="center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1EFC6397" w14:textId="77777777" w:rsidR="00A673FA" w:rsidRDefault="00A673FA" w:rsidP="00D87B2B">
      <w:pPr>
        <w:jc w:val="center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32C57467" w14:textId="1D57E7C8" w:rsidR="00551499" w:rsidRDefault="00551499" w:rsidP="00A62723">
      <w:pPr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5063B76D" w14:textId="1C80AD49" w:rsidR="00B229B9" w:rsidRDefault="00B229B9" w:rsidP="00A62723">
      <w:pPr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0F849773" w14:textId="6CB2C6A7" w:rsidR="00B229B9" w:rsidRDefault="00B229B9" w:rsidP="00A62723">
      <w:pPr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217BF77F" w14:textId="77777777" w:rsidR="00B229B9" w:rsidRDefault="00B229B9" w:rsidP="00A62723">
      <w:pPr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08DF15B9" w14:textId="45C93C69" w:rsidR="00D87B2B" w:rsidRPr="005A375F" w:rsidRDefault="00D87B2B" w:rsidP="00A62723">
      <w:pPr>
        <w:rPr>
          <w:rFonts w:ascii="Arial" w:hAnsi="Arial" w:cs="Arial"/>
          <w:iCs/>
          <w:noProof/>
          <w:sz w:val="16"/>
          <w:szCs w:val="16"/>
          <w:lang w:eastAsia="es-MX"/>
        </w:rPr>
      </w:pPr>
      <w:r w:rsidRPr="005A375F">
        <w:rPr>
          <w:rFonts w:ascii="Arial" w:hAnsi="Arial" w:cs="Arial"/>
          <w:iCs/>
          <w:noProof/>
          <w:sz w:val="16"/>
          <w:szCs w:val="16"/>
          <w:lang w:eastAsia="es-MX"/>
        </w:rPr>
        <w:t>Nota:</w:t>
      </w:r>
      <w:r>
        <w:rPr>
          <w:rFonts w:ascii="Arial" w:hAnsi="Arial" w:cs="Arial"/>
          <w:iCs/>
          <w:noProof/>
          <w:sz w:val="16"/>
          <w:szCs w:val="16"/>
          <w:lang w:eastAsia="es-MX"/>
        </w:rPr>
        <w:t xml:space="preserve"> Tamaulipas no contó con datos o elementos para responder sobre el tema.</w:t>
      </w:r>
      <w:r w:rsidR="0015514C">
        <w:t xml:space="preserve"> </w:t>
      </w:r>
      <w:r w:rsidR="0015514C" w:rsidRPr="0015514C">
        <w:rPr>
          <w:rFonts w:ascii="Arial" w:hAnsi="Arial" w:cs="Arial"/>
          <w:iCs/>
          <w:noProof/>
          <w:sz w:val="16"/>
          <w:szCs w:val="16"/>
          <w:lang w:eastAsia="es-MX"/>
        </w:rPr>
        <w:t>La información de Veracruz es de carácter preliminar.</w:t>
      </w:r>
    </w:p>
    <w:p w14:paraId="7E9FFDAA" w14:textId="4C0922C4" w:rsidR="0090048B" w:rsidRDefault="0090048B" w:rsidP="0090048B">
      <w:pPr>
        <w:spacing w:after="0" w:line="240" w:lineRule="auto"/>
        <w:jc w:val="both"/>
        <w:rPr>
          <w:rFonts w:ascii="Arial" w:hAnsi="Arial" w:cs="Arial"/>
          <w:b/>
          <w:bCs/>
          <w:iCs/>
          <w:noProof/>
          <w:sz w:val="24"/>
          <w:szCs w:val="24"/>
          <w:lang w:eastAsia="es-MX"/>
        </w:rPr>
      </w:pPr>
    </w:p>
    <w:p w14:paraId="1587840F" w14:textId="77777777" w:rsidR="009E4E5D" w:rsidRDefault="009E4E5D" w:rsidP="0090048B">
      <w:pPr>
        <w:spacing w:after="0" w:line="240" w:lineRule="auto"/>
        <w:jc w:val="both"/>
        <w:rPr>
          <w:rFonts w:ascii="Arial" w:hAnsi="Arial" w:cs="Arial"/>
          <w:b/>
          <w:bCs/>
          <w:iCs/>
          <w:noProof/>
          <w:sz w:val="24"/>
          <w:szCs w:val="24"/>
          <w:lang w:eastAsia="es-MX"/>
        </w:rPr>
      </w:pPr>
    </w:p>
    <w:p w14:paraId="55150BA9" w14:textId="77777777" w:rsidR="00551499" w:rsidRDefault="00551499" w:rsidP="0090048B">
      <w:pPr>
        <w:spacing w:after="0" w:line="240" w:lineRule="auto"/>
        <w:jc w:val="both"/>
        <w:rPr>
          <w:rFonts w:ascii="Arial" w:hAnsi="Arial" w:cs="Arial"/>
          <w:b/>
          <w:bCs/>
          <w:iCs/>
          <w:noProof/>
          <w:sz w:val="24"/>
          <w:szCs w:val="24"/>
          <w:lang w:eastAsia="es-MX"/>
        </w:rPr>
      </w:pPr>
    </w:p>
    <w:p w14:paraId="3F116F57" w14:textId="77777777" w:rsidR="004F53C2" w:rsidRDefault="004F53C2" w:rsidP="0090048B">
      <w:pPr>
        <w:spacing w:after="0" w:line="240" w:lineRule="auto"/>
        <w:jc w:val="both"/>
        <w:rPr>
          <w:rFonts w:ascii="Arial" w:hAnsi="Arial" w:cs="Arial"/>
          <w:b/>
          <w:bCs/>
          <w:iCs/>
          <w:noProof/>
          <w:sz w:val="24"/>
          <w:szCs w:val="24"/>
          <w:lang w:eastAsia="es-MX"/>
        </w:rPr>
      </w:pPr>
    </w:p>
    <w:p w14:paraId="51629893" w14:textId="5AD370BF" w:rsidR="00D87B2B" w:rsidRPr="0090048B" w:rsidRDefault="00D87B2B" w:rsidP="00DF4224">
      <w:pPr>
        <w:pStyle w:val="Prrafodelista"/>
        <w:numPr>
          <w:ilvl w:val="0"/>
          <w:numId w:val="30"/>
        </w:numPr>
        <w:spacing w:after="0" w:line="240" w:lineRule="auto"/>
        <w:ind w:right="163"/>
        <w:jc w:val="both"/>
        <w:rPr>
          <w:rFonts w:ascii="Arial Negrita" w:hAnsi="Arial Negrita" w:cs="Arial"/>
          <w:b/>
          <w:bCs/>
          <w:smallCaps/>
          <w:sz w:val="24"/>
          <w:szCs w:val="24"/>
        </w:rPr>
      </w:pPr>
      <w:r w:rsidRPr="0090048B">
        <w:rPr>
          <w:rFonts w:ascii="Arial Negrita" w:hAnsi="Arial Negrita" w:cs="Arial"/>
          <w:b/>
          <w:bCs/>
          <w:smallCaps/>
          <w:sz w:val="24"/>
          <w:szCs w:val="24"/>
        </w:rPr>
        <w:lastRenderedPageBreak/>
        <w:t>Trámites y servicios</w:t>
      </w:r>
    </w:p>
    <w:p w14:paraId="4E841019" w14:textId="77777777" w:rsidR="00D87B2B" w:rsidRDefault="00D87B2B" w:rsidP="00DF4224">
      <w:pPr>
        <w:pStyle w:val="Default"/>
        <w:ind w:left="-567" w:right="163"/>
        <w:jc w:val="both"/>
        <w:rPr>
          <w:color w:val="auto"/>
        </w:rPr>
      </w:pPr>
    </w:p>
    <w:p w14:paraId="3B6A80F9" w14:textId="00A3AA73" w:rsidR="00D87B2B" w:rsidRDefault="00D87B2B" w:rsidP="00DF4224">
      <w:pPr>
        <w:pStyle w:val="Default"/>
        <w:ind w:right="163"/>
        <w:jc w:val="both"/>
        <w:rPr>
          <w:color w:val="auto"/>
        </w:rPr>
      </w:pPr>
      <w:r>
        <w:rPr>
          <w:color w:val="auto"/>
        </w:rPr>
        <w:t>Durante 202</w:t>
      </w:r>
      <w:r w:rsidR="00415480">
        <w:rPr>
          <w:color w:val="auto"/>
        </w:rPr>
        <w:t>1</w:t>
      </w:r>
      <w:r>
        <w:rPr>
          <w:color w:val="auto"/>
        </w:rPr>
        <w:t>, las instituciones de las administraciones públicas estatales recibieron</w:t>
      </w:r>
      <w:r w:rsidR="00772787">
        <w:rPr>
          <w:color w:val="auto"/>
        </w:rPr>
        <w:t xml:space="preserve"> </w:t>
      </w:r>
      <w:r w:rsidR="00EE3810">
        <w:rPr>
          <w:color w:val="auto"/>
        </w:rPr>
        <w:t xml:space="preserve">                 </w:t>
      </w:r>
      <w:r w:rsidRPr="001336D4">
        <w:rPr>
          <w:color w:val="auto"/>
        </w:rPr>
        <w:t>1</w:t>
      </w:r>
      <w:r w:rsidR="00415480">
        <w:rPr>
          <w:color w:val="auto"/>
        </w:rPr>
        <w:t>63</w:t>
      </w:r>
      <w:r>
        <w:rPr>
          <w:color w:val="auto"/>
        </w:rPr>
        <w:t xml:space="preserve"> </w:t>
      </w:r>
      <w:r w:rsidRPr="001336D4">
        <w:rPr>
          <w:color w:val="auto"/>
        </w:rPr>
        <w:t>8</w:t>
      </w:r>
      <w:r w:rsidR="00415480">
        <w:rPr>
          <w:color w:val="auto"/>
        </w:rPr>
        <w:t>01 005</w:t>
      </w:r>
      <w:r w:rsidR="00F1319A">
        <w:rPr>
          <w:color w:val="auto"/>
        </w:rPr>
        <w:t xml:space="preserve"> </w:t>
      </w:r>
      <w:r>
        <w:rPr>
          <w:color w:val="auto"/>
        </w:rPr>
        <w:t>solicitudes de trámites y servicios</w:t>
      </w:r>
      <w:r w:rsidR="00DF4224">
        <w:rPr>
          <w:color w:val="auto"/>
        </w:rPr>
        <w:t>.</w:t>
      </w:r>
      <w:r>
        <w:rPr>
          <w:rStyle w:val="Refdenotaalpie"/>
          <w:color w:val="auto"/>
        </w:rPr>
        <w:footnoteReference w:id="5"/>
      </w:r>
      <w:r>
        <w:rPr>
          <w:color w:val="auto"/>
        </w:rPr>
        <w:t xml:space="preserve"> El principal fue </w:t>
      </w:r>
      <w:r w:rsidR="00DF4224">
        <w:rPr>
          <w:color w:val="auto"/>
        </w:rPr>
        <w:t xml:space="preserve">la </w:t>
      </w:r>
      <w:r w:rsidR="00415480">
        <w:rPr>
          <w:color w:val="auto"/>
        </w:rPr>
        <w:t>consulta médica</w:t>
      </w:r>
      <w:r>
        <w:rPr>
          <w:color w:val="auto"/>
        </w:rPr>
        <w:t xml:space="preserve">, </w:t>
      </w:r>
      <w:r w:rsidR="00DF4224">
        <w:rPr>
          <w:color w:val="auto"/>
        </w:rPr>
        <w:t xml:space="preserve">que </w:t>
      </w:r>
      <w:r>
        <w:rPr>
          <w:color w:val="auto"/>
        </w:rPr>
        <w:t xml:space="preserve">registró </w:t>
      </w:r>
      <w:r w:rsidRPr="00970E77">
        <w:rPr>
          <w:color w:val="auto"/>
        </w:rPr>
        <w:t>3</w:t>
      </w:r>
      <w:r w:rsidR="00415480">
        <w:rPr>
          <w:color w:val="auto"/>
        </w:rPr>
        <w:t>1</w:t>
      </w:r>
      <w:r>
        <w:rPr>
          <w:color w:val="auto"/>
        </w:rPr>
        <w:t xml:space="preserve"> </w:t>
      </w:r>
      <w:r w:rsidR="00415480">
        <w:rPr>
          <w:color w:val="auto"/>
        </w:rPr>
        <w:t>283</w:t>
      </w:r>
      <w:r>
        <w:rPr>
          <w:color w:val="auto"/>
        </w:rPr>
        <w:t xml:space="preserve"> </w:t>
      </w:r>
      <w:r w:rsidR="00415480">
        <w:rPr>
          <w:color w:val="auto"/>
        </w:rPr>
        <w:t>267</w:t>
      </w:r>
      <w:r>
        <w:rPr>
          <w:color w:val="auto"/>
        </w:rPr>
        <w:t xml:space="preserve"> solicitudes. En comparación con 20</w:t>
      </w:r>
      <w:r w:rsidR="00415480">
        <w:rPr>
          <w:color w:val="auto"/>
        </w:rPr>
        <w:t>20</w:t>
      </w:r>
      <w:r w:rsidR="00DF4224">
        <w:rPr>
          <w:color w:val="auto"/>
        </w:rPr>
        <w:t>,</w:t>
      </w:r>
      <w:r>
        <w:rPr>
          <w:rStyle w:val="Refdenotaalpie"/>
          <w:color w:val="auto"/>
        </w:rPr>
        <w:footnoteReference w:id="6"/>
      </w:r>
      <w:r>
        <w:rPr>
          <w:color w:val="auto"/>
        </w:rPr>
        <w:t xml:space="preserve"> </w:t>
      </w:r>
      <w:r w:rsidR="007E2E46">
        <w:rPr>
          <w:color w:val="auto"/>
        </w:rPr>
        <w:t>las solicitudes recibidas disminuyeron</w:t>
      </w:r>
      <w:r>
        <w:rPr>
          <w:color w:val="auto"/>
        </w:rPr>
        <w:t xml:space="preserve"> </w:t>
      </w:r>
      <w:r w:rsidR="00A164C6">
        <w:rPr>
          <w:color w:val="auto"/>
        </w:rPr>
        <w:t>7</w:t>
      </w:r>
      <w:r w:rsidR="00415480">
        <w:rPr>
          <w:color w:val="auto"/>
        </w:rPr>
        <w:t>.</w:t>
      </w:r>
      <w:r w:rsidR="00A164C6">
        <w:rPr>
          <w:color w:val="auto"/>
        </w:rPr>
        <w:t>1</w:t>
      </w:r>
      <w:r w:rsidR="00B051A1">
        <w:rPr>
          <w:color w:val="auto"/>
        </w:rPr>
        <w:t xml:space="preserve"> </w:t>
      </w:r>
      <w:r w:rsidR="007E2E46">
        <w:rPr>
          <w:color w:val="auto"/>
        </w:rPr>
        <w:t>por ciento.</w:t>
      </w:r>
      <w:r>
        <w:rPr>
          <w:color w:val="auto"/>
        </w:rPr>
        <w:t xml:space="preserve"> </w:t>
      </w:r>
    </w:p>
    <w:p w14:paraId="7FE2ADE4" w14:textId="77777777" w:rsidR="00D87B2B" w:rsidRDefault="00D87B2B" w:rsidP="00DF4224">
      <w:pPr>
        <w:pStyle w:val="Default"/>
        <w:ind w:right="163"/>
        <w:jc w:val="both"/>
        <w:rPr>
          <w:color w:val="auto"/>
        </w:rPr>
      </w:pPr>
    </w:p>
    <w:p w14:paraId="17514474" w14:textId="652DAA61" w:rsidR="00503D5D" w:rsidRPr="000F4EC1" w:rsidRDefault="00D87B2B" w:rsidP="00DF4224">
      <w:pPr>
        <w:pStyle w:val="Default"/>
        <w:ind w:right="163"/>
        <w:jc w:val="center"/>
        <w:rPr>
          <w:color w:val="auto"/>
          <w:sz w:val="20"/>
          <w:szCs w:val="20"/>
        </w:rPr>
      </w:pPr>
      <w:r w:rsidRPr="000F4EC1">
        <w:rPr>
          <w:color w:val="auto"/>
          <w:sz w:val="20"/>
          <w:szCs w:val="20"/>
        </w:rPr>
        <w:t>Gráfica 10</w:t>
      </w:r>
    </w:p>
    <w:p w14:paraId="3635F113" w14:textId="189C2417" w:rsidR="00D87B2B" w:rsidRDefault="007E2E46" w:rsidP="00DF4224">
      <w:pPr>
        <w:pStyle w:val="Default"/>
        <w:ind w:right="163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6" behindDoc="0" locked="0" layoutInCell="1" allowOverlap="1" wp14:anchorId="3D65E7A2" wp14:editId="31C1A8FC">
            <wp:simplePos x="0" y="0"/>
            <wp:positionH relativeFrom="margin">
              <wp:posOffset>3810</wp:posOffset>
            </wp:positionH>
            <wp:positionV relativeFrom="paragraph">
              <wp:posOffset>396240</wp:posOffset>
            </wp:positionV>
            <wp:extent cx="6092190" cy="5553075"/>
            <wp:effectExtent l="0" t="0" r="0" b="0"/>
            <wp:wrapSquare wrapText="bothSides"/>
            <wp:docPr id="17" name="Gráfico 17">
              <a:extLst xmlns:a="http://schemas.openxmlformats.org/drawingml/2006/main">
                <a:ext uri="{FF2B5EF4-FFF2-40B4-BE49-F238E27FC236}">
                  <a16:creationId xmlns:a16="http://schemas.microsoft.com/office/drawing/2014/main" id="{A8FA8D6D-5708-7062-A586-47FE444F8E7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7B2B" w:rsidRPr="000F4EC1">
        <w:rPr>
          <w:b/>
          <w:bCs/>
          <w:iCs/>
          <w:smallCaps/>
          <w:color w:val="000000" w:themeColor="text1"/>
          <w:sz w:val="22"/>
          <w:szCs w:val="22"/>
        </w:rPr>
        <w:t>Solicitudes</w:t>
      </w:r>
      <w:r w:rsidR="00D87B2B">
        <w:rPr>
          <w:b/>
          <w:bCs/>
          <w:i/>
          <w:iCs/>
          <w:color w:val="706F6F"/>
          <w:sz w:val="18"/>
        </w:rPr>
        <w:t xml:space="preserve"> </w:t>
      </w:r>
      <w:r w:rsidR="00D87B2B" w:rsidRPr="000F4EC1">
        <w:rPr>
          <w:b/>
          <w:bCs/>
          <w:iCs/>
          <w:smallCaps/>
          <w:color w:val="000000" w:themeColor="text1"/>
          <w:sz w:val="22"/>
          <w:szCs w:val="22"/>
        </w:rPr>
        <w:t xml:space="preserve">de trámites y/o </w:t>
      </w:r>
      <w:r w:rsidR="00503D5D" w:rsidRPr="000F4EC1">
        <w:rPr>
          <w:b/>
          <w:bCs/>
          <w:iCs/>
          <w:smallCaps/>
          <w:color w:val="000000" w:themeColor="text1"/>
          <w:sz w:val="22"/>
          <w:szCs w:val="22"/>
        </w:rPr>
        <w:t>servicios recibidos</w:t>
      </w:r>
      <w:r w:rsidR="00D87B2B" w:rsidRPr="000F4EC1">
        <w:rPr>
          <w:b/>
          <w:bCs/>
          <w:iCs/>
          <w:smallCaps/>
          <w:color w:val="000000" w:themeColor="text1"/>
          <w:sz w:val="22"/>
          <w:szCs w:val="22"/>
        </w:rPr>
        <w:t xml:space="preserve"> por las instituciones de las administraciones públicas estatales,</w:t>
      </w:r>
      <w:r>
        <w:rPr>
          <w:b/>
          <w:bCs/>
          <w:iCs/>
          <w:smallCaps/>
          <w:color w:val="000000" w:themeColor="text1"/>
          <w:sz w:val="22"/>
          <w:szCs w:val="22"/>
        </w:rPr>
        <w:t xml:space="preserve"> según</w:t>
      </w:r>
      <w:r w:rsidR="00503D5D" w:rsidRPr="000F4EC1">
        <w:rPr>
          <w:b/>
          <w:bCs/>
          <w:iCs/>
          <w:smallCaps/>
          <w:color w:val="000000" w:themeColor="text1"/>
          <w:sz w:val="22"/>
          <w:szCs w:val="22"/>
        </w:rPr>
        <w:t xml:space="preserve"> tipo</w:t>
      </w:r>
    </w:p>
    <w:p w14:paraId="4A27A3F8" w14:textId="377514E2" w:rsidR="00A164C6" w:rsidRDefault="00A164C6" w:rsidP="00D87B2B">
      <w:pPr>
        <w:pStyle w:val="Default"/>
        <w:ind w:left="-567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</w:p>
    <w:p w14:paraId="759EB88E" w14:textId="0CD1A260" w:rsidR="00D87B2B" w:rsidRDefault="00D87B2B" w:rsidP="00C73840">
      <w:pPr>
        <w:pStyle w:val="Default"/>
        <w:rPr>
          <w:iCs/>
          <w:noProof/>
          <w:sz w:val="16"/>
          <w:szCs w:val="16"/>
          <w:lang w:eastAsia="es-MX"/>
        </w:rPr>
      </w:pPr>
      <w:r>
        <w:rPr>
          <w:b/>
          <w:bCs/>
          <w:iCs/>
          <w:noProof/>
          <w:lang w:eastAsia="es-MX"/>
        </w:rPr>
        <w:t xml:space="preserve"> </w:t>
      </w:r>
      <w:r w:rsidRPr="000A3257">
        <w:rPr>
          <w:iCs/>
          <w:noProof/>
          <w:sz w:val="16"/>
          <w:szCs w:val="16"/>
          <w:lang w:eastAsia="es-MX"/>
        </w:rPr>
        <w:t>(*)</w:t>
      </w:r>
      <w:r>
        <w:rPr>
          <w:iCs/>
          <w:noProof/>
          <w:sz w:val="16"/>
          <w:szCs w:val="16"/>
          <w:lang w:eastAsia="es-MX"/>
        </w:rPr>
        <w:t xml:space="preserve">: </w:t>
      </w:r>
      <w:r w:rsidR="004F436E">
        <w:rPr>
          <w:iCs/>
          <w:noProof/>
          <w:sz w:val="16"/>
          <w:szCs w:val="16"/>
          <w:lang w:eastAsia="es-MX"/>
        </w:rPr>
        <w:t>L</w:t>
      </w:r>
      <w:r>
        <w:rPr>
          <w:iCs/>
          <w:noProof/>
          <w:sz w:val="16"/>
          <w:szCs w:val="16"/>
          <w:lang w:eastAsia="es-MX"/>
        </w:rPr>
        <w:t xml:space="preserve">a categoría </w:t>
      </w:r>
      <w:r w:rsidR="00C73840" w:rsidRPr="00C73840">
        <w:rPr>
          <w:iCs/>
          <w:noProof/>
          <w:sz w:val="16"/>
          <w:szCs w:val="16"/>
          <w:lang w:eastAsia="es-MX"/>
        </w:rPr>
        <w:t>comenzó a captarse en el levantamiento 2022 (información 2021), por lo que no se presentan cifras para</w:t>
      </w:r>
      <w:r w:rsidR="00C73840">
        <w:rPr>
          <w:iCs/>
          <w:noProof/>
          <w:sz w:val="16"/>
          <w:szCs w:val="16"/>
          <w:lang w:eastAsia="es-MX"/>
        </w:rPr>
        <w:t xml:space="preserve"> 2020</w:t>
      </w:r>
      <w:r w:rsidR="006F429E">
        <w:rPr>
          <w:iCs/>
          <w:noProof/>
          <w:sz w:val="16"/>
          <w:szCs w:val="16"/>
          <w:lang w:eastAsia="es-MX"/>
        </w:rPr>
        <w:t>.</w:t>
      </w:r>
      <w:r w:rsidR="00C73840" w:rsidRPr="00C73840">
        <w:rPr>
          <w:iCs/>
          <w:noProof/>
          <w:sz w:val="16"/>
          <w:szCs w:val="16"/>
          <w:lang w:eastAsia="es-MX"/>
        </w:rPr>
        <w:t xml:space="preserve"> </w:t>
      </w:r>
      <w:r w:rsidRPr="000A3257">
        <w:rPr>
          <w:iCs/>
          <w:noProof/>
          <w:sz w:val="16"/>
          <w:szCs w:val="16"/>
          <w:lang w:eastAsia="es-MX"/>
        </w:rPr>
        <w:br w:type="page"/>
      </w:r>
    </w:p>
    <w:p w14:paraId="5CB0995A" w14:textId="7E7952E2" w:rsidR="00D87B2B" w:rsidRPr="00132F0D" w:rsidRDefault="00D87B2B" w:rsidP="00DF4224">
      <w:pPr>
        <w:pStyle w:val="Prrafodelista"/>
        <w:numPr>
          <w:ilvl w:val="0"/>
          <w:numId w:val="34"/>
        </w:numPr>
        <w:spacing w:after="0" w:line="240" w:lineRule="auto"/>
        <w:ind w:left="720" w:right="163"/>
        <w:jc w:val="both"/>
        <w:rPr>
          <w:rFonts w:ascii="Arial Negrita" w:hAnsi="Arial Negrita" w:cs="Arial"/>
          <w:b/>
          <w:bCs/>
          <w:smallCaps/>
          <w:sz w:val="24"/>
          <w:szCs w:val="24"/>
        </w:rPr>
      </w:pPr>
      <w:r w:rsidRPr="00132F0D">
        <w:rPr>
          <w:rFonts w:ascii="Arial Negrita" w:hAnsi="Arial Negrita" w:cs="Arial"/>
          <w:b/>
          <w:bCs/>
          <w:smallCaps/>
          <w:sz w:val="24"/>
          <w:szCs w:val="24"/>
        </w:rPr>
        <w:lastRenderedPageBreak/>
        <w:t>Transparencia</w:t>
      </w:r>
    </w:p>
    <w:p w14:paraId="7DF7FFB0" w14:textId="77777777" w:rsidR="00D87B2B" w:rsidRPr="00E86E9D" w:rsidRDefault="00D87B2B" w:rsidP="00DF4224">
      <w:pPr>
        <w:pStyle w:val="Default"/>
        <w:ind w:left="-567" w:right="163"/>
        <w:jc w:val="both"/>
        <w:rPr>
          <w:b/>
          <w:bCs/>
          <w:iCs/>
          <w:noProof/>
          <w:lang w:eastAsia="es-MX"/>
        </w:rPr>
      </w:pPr>
    </w:p>
    <w:p w14:paraId="2E18F5A7" w14:textId="7046AAA4" w:rsidR="00D87B2B" w:rsidRDefault="00D87B2B" w:rsidP="00DF4224">
      <w:pPr>
        <w:pStyle w:val="Default"/>
        <w:ind w:right="163"/>
        <w:jc w:val="both"/>
        <w:rPr>
          <w:iCs/>
          <w:noProof/>
          <w:lang w:eastAsia="es-MX"/>
        </w:rPr>
      </w:pPr>
      <w:r w:rsidRPr="008B08B1">
        <w:rPr>
          <w:iCs/>
          <w:noProof/>
          <w:lang w:eastAsia="es-MX"/>
        </w:rPr>
        <w:t xml:space="preserve">En </w:t>
      </w:r>
      <w:r>
        <w:rPr>
          <w:iCs/>
          <w:noProof/>
          <w:lang w:eastAsia="es-MX"/>
        </w:rPr>
        <w:t>202</w:t>
      </w:r>
      <w:r w:rsidR="00745E19">
        <w:rPr>
          <w:iCs/>
          <w:noProof/>
          <w:lang w:eastAsia="es-MX"/>
        </w:rPr>
        <w:t>1</w:t>
      </w:r>
      <w:r>
        <w:rPr>
          <w:iCs/>
          <w:noProof/>
          <w:lang w:eastAsia="es-MX"/>
        </w:rPr>
        <w:t xml:space="preserve">, las instituciones de las administraciones públicas estatales recibieron </w:t>
      </w:r>
      <w:r w:rsidR="00745E19">
        <w:rPr>
          <w:iCs/>
          <w:noProof/>
          <w:lang w:eastAsia="es-MX"/>
        </w:rPr>
        <w:t>306</w:t>
      </w:r>
      <w:r>
        <w:rPr>
          <w:iCs/>
          <w:noProof/>
          <w:lang w:eastAsia="es-MX"/>
        </w:rPr>
        <w:t xml:space="preserve"> </w:t>
      </w:r>
      <w:r w:rsidR="00745E19">
        <w:rPr>
          <w:iCs/>
          <w:noProof/>
          <w:lang w:eastAsia="es-MX"/>
        </w:rPr>
        <w:t>716</w:t>
      </w:r>
      <w:r>
        <w:rPr>
          <w:iCs/>
          <w:noProof/>
          <w:lang w:eastAsia="es-MX"/>
        </w:rPr>
        <w:t xml:space="preserve"> solicitudes de acceso a la información pública</w:t>
      </w:r>
      <w:r w:rsidR="00DF4224">
        <w:rPr>
          <w:iCs/>
          <w:noProof/>
          <w:lang w:eastAsia="es-MX"/>
        </w:rPr>
        <w:t>. De estas, se respond</w:t>
      </w:r>
      <w:r w:rsidR="00690EF0">
        <w:rPr>
          <w:iCs/>
          <w:noProof/>
          <w:lang w:eastAsia="es-MX"/>
        </w:rPr>
        <w:t>i</w:t>
      </w:r>
      <w:r w:rsidR="00DF4224">
        <w:rPr>
          <w:iCs/>
          <w:noProof/>
          <w:lang w:eastAsia="es-MX"/>
        </w:rPr>
        <w:t xml:space="preserve">eron </w:t>
      </w:r>
      <w:r w:rsidR="00745E19">
        <w:rPr>
          <w:iCs/>
          <w:noProof/>
          <w:lang w:eastAsia="es-MX"/>
        </w:rPr>
        <w:t>304</w:t>
      </w:r>
      <w:r>
        <w:rPr>
          <w:iCs/>
          <w:noProof/>
          <w:lang w:eastAsia="es-MX"/>
        </w:rPr>
        <w:t xml:space="preserve"> </w:t>
      </w:r>
      <w:r w:rsidR="00745E19">
        <w:rPr>
          <w:iCs/>
          <w:noProof/>
          <w:lang w:eastAsia="es-MX"/>
        </w:rPr>
        <w:t>303</w:t>
      </w:r>
      <w:r>
        <w:rPr>
          <w:iCs/>
          <w:noProof/>
          <w:lang w:eastAsia="es-MX"/>
        </w:rPr>
        <w:t xml:space="preserve"> y </w:t>
      </w:r>
      <w:r w:rsidR="00745E19">
        <w:rPr>
          <w:iCs/>
          <w:noProof/>
          <w:lang w:eastAsia="es-MX"/>
        </w:rPr>
        <w:t>6</w:t>
      </w:r>
      <w:r>
        <w:rPr>
          <w:iCs/>
          <w:noProof/>
          <w:lang w:eastAsia="es-MX"/>
        </w:rPr>
        <w:t xml:space="preserve"> </w:t>
      </w:r>
      <w:r w:rsidR="00745E19">
        <w:rPr>
          <w:iCs/>
          <w:noProof/>
          <w:lang w:eastAsia="es-MX"/>
        </w:rPr>
        <w:t>552</w:t>
      </w:r>
      <w:r>
        <w:rPr>
          <w:iCs/>
          <w:noProof/>
          <w:lang w:eastAsia="es-MX"/>
        </w:rPr>
        <w:t xml:space="preserve"> </w:t>
      </w:r>
      <w:r w:rsidR="00CD5765">
        <w:rPr>
          <w:iCs/>
          <w:noProof/>
          <w:lang w:eastAsia="es-MX"/>
        </w:rPr>
        <w:t xml:space="preserve">quedaron </w:t>
      </w:r>
      <w:r>
        <w:rPr>
          <w:iCs/>
          <w:noProof/>
          <w:lang w:eastAsia="es-MX"/>
        </w:rPr>
        <w:t xml:space="preserve">pendientes. En materia de protección de datos personales, </w:t>
      </w:r>
      <w:r w:rsidR="00CD5765">
        <w:rPr>
          <w:iCs/>
          <w:noProof/>
          <w:lang w:eastAsia="es-MX"/>
        </w:rPr>
        <w:t xml:space="preserve">las instituciones </w:t>
      </w:r>
      <w:r>
        <w:rPr>
          <w:iCs/>
          <w:noProof/>
          <w:lang w:eastAsia="es-MX"/>
        </w:rPr>
        <w:t>recibieron</w:t>
      </w:r>
      <w:r w:rsidR="00CD5765">
        <w:rPr>
          <w:iCs/>
          <w:noProof/>
          <w:lang w:eastAsia="es-MX"/>
        </w:rPr>
        <w:t xml:space="preserve"> </w:t>
      </w:r>
      <w:r w:rsidR="00552590">
        <w:rPr>
          <w:iCs/>
          <w:noProof/>
          <w:lang w:eastAsia="es-MX"/>
        </w:rPr>
        <w:t>25</w:t>
      </w:r>
      <w:r>
        <w:rPr>
          <w:iCs/>
          <w:noProof/>
          <w:lang w:eastAsia="es-MX"/>
        </w:rPr>
        <w:t xml:space="preserve"> </w:t>
      </w:r>
      <w:r w:rsidR="00552590">
        <w:rPr>
          <w:iCs/>
          <w:noProof/>
          <w:lang w:eastAsia="es-MX"/>
        </w:rPr>
        <w:t>049</w:t>
      </w:r>
      <w:r w:rsidR="00DF4224">
        <w:rPr>
          <w:iCs/>
          <w:noProof/>
          <w:lang w:eastAsia="es-MX"/>
        </w:rPr>
        <w:t xml:space="preserve"> solicitudes; se dio respuesta a </w:t>
      </w:r>
      <w:r>
        <w:rPr>
          <w:iCs/>
          <w:noProof/>
          <w:lang w:eastAsia="es-MX"/>
        </w:rPr>
        <w:t>1</w:t>
      </w:r>
      <w:r w:rsidR="00552590">
        <w:rPr>
          <w:iCs/>
          <w:noProof/>
          <w:lang w:eastAsia="es-MX"/>
        </w:rPr>
        <w:t>7</w:t>
      </w:r>
      <w:r>
        <w:rPr>
          <w:iCs/>
          <w:noProof/>
          <w:lang w:eastAsia="es-MX"/>
        </w:rPr>
        <w:t xml:space="preserve"> 4</w:t>
      </w:r>
      <w:r w:rsidR="00552590">
        <w:rPr>
          <w:iCs/>
          <w:noProof/>
          <w:lang w:eastAsia="es-MX"/>
        </w:rPr>
        <w:t>29</w:t>
      </w:r>
      <w:r>
        <w:rPr>
          <w:iCs/>
          <w:noProof/>
          <w:lang w:eastAsia="es-MX"/>
        </w:rPr>
        <w:t xml:space="preserve"> y </w:t>
      </w:r>
      <w:r w:rsidR="00552590">
        <w:rPr>
          <w:iCs/>
          <w:noProof/>
          <w:lang w:eastAsia="es-MX"/>
        </w:rPr>
        <w:t>1 632</w:t>
      </w:r>
      <w:r>
        <w:rPr>
          <w:iCs/>
          <w:noProof/>
          <w:lang w:eastAsia="es-MX"/>
        </w:rPr>
        <w:t xml:space="preserve"> quedaron pendientes</w:t>
      </w:r>
      <w:r w:rsidR="00DF4224">
        <w:rPr>
          <w:iCs/>
          <w:noProof/>
          <w:lang w:eastAsia="es-MX"/>
        </w:rPr>
        <w:t>.</w:t>
      </w:r>
      <w:r w:rsidR="003349C6">
        <w:rPr>
          <w:rStyle w:val="Refdenotaalpie"/>
          <w:iCs/>
          <w:noProof/>
          <w:lang w:eastAsia="es-MX"/>
        </w:rPr>
        <w:footnoteReference w:id="7"/>
      </w:r>
      <w:r>
        <w:rPr>
          <w:iCs/>
          <w:noProof/>
          <w:lang w:eastAsia="es-MX"/>
        </w:rPr>
        <w:t xml:space="preserve"> Las siguientes gráficas presentan la información </w:t>
      </w:r>
      <w:r w:rsidR="00DF4224">
        <w:rPr>
          <w:iCs/>
          <w:noProof/>
          <w:lang w:eastAsia="es-MX"/>
        </w:rPr>
        <w:t xml:space="preserve">de </w:t>
      </w:r>
      <w:r>
        <w:rPr>
          <w:iCs/>
          <w:noProof/>
          <w:lang w:eastAsia="es-MX"/>
        </w:rPr>
        <w:t>solicitudes en ambas materias de 2015 a 202</w:t>
      </w:r>
      <w:r w:rsidR="00552590">
        <w:rPr>
          <w:iCs/>
          <w:noProof/>
          <w:lang w:eastAsia="es-MX"/>
        </w:rPr>
        <w:t>1</w:t>
      </w:r>
      <w:r>
        <w:rPr>
          <w:iCs/>
          <w:noProof/>
          <w:lang w:eastAsia="es-MX"/>
        </w:rPr>
        <w:t>.</w:t>
      </w:r>
    </w:p>
    <w:p w14:paraId="0E94E51B" w14:textId="77777777" w:rsidR="00D87B2B" w:rsidRDefault="00D87B2B" w:rsidP="00DF4224">
      <w:pPr>
        <w:pStyle w:val="Default"/>
        <w:ind w:right="163"/>
        <w:rPr>
          <w:iCs/>
          <w:noProof/>
          <w:lang w:eastAsia="es-MX"/>
        </w:rPr>
      </w:pPr>
    </w:p>
    <w:p w14:paraId="409A5531" w14:textId="3A8D371D" w:rsidR="00503D5D" w:rsidRPr="000F4EC1" w:rsidRDefault="00503D5D" w:rsidP="00DF4224">
      <w:pPr>
        <w:pStyle w:val="Default"/>
        <w:ind w:right="163"/>
        <w:jc w:val="center"/>
        <w:rPr>
          <w:color w:val="auto"/>
          <w:sz w:val="20"/>
          <w:szCs w:val="20"/>
        </w:rPr>
      </w:pPr>
      <w:r w:rsidRPr="000F4EC1">
        <w:rPr>
          <w:color w:val="auto"/>
          <w:sz w:val="20"/>
          <w:szCs w:val="20"/>
        </w:rPr>
        <w:t>Gráfica 11</w:t>
      </w:r>
    </w:p>
    <w:p w14:paraId="012603B2" w14:textId="6A0E543C" w:rsidR="00D87B2B" w:rsidRPr="000F4EC1" w:rsidRDefault="00D87B2B" w:rsidP="00DF4224">
      <w:pPr>
        <w:pStyle w:val="Default"/>
        <w:ind w:right="163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0F4EC1">
        <w:rPr>
          <w:b/>
          <w:bCs/>
          <w:iCs/>
          <w:smallCaps/>
          <w:color w:val="000000" w:themeColor="text1"/>
          <w:sz w:val="22"/>
          <w:szCs w:val="22"/>
        </w:rPr>
        <w:t xml:space="preserve">Solicitudes de acceso a la información pública conocidas por las instituciones </w:t>
      </w:r>
    </w:p>
    <w:p w14:paraId="2A6870B3" w14:textId="4918FED4" w:rsidR="00D87B2B" w:rsidRPr="000F4EC1" w:rsidRDefault="00D87B2B" w:rsidP="00DF4224">
      <w:pPr>
        <w:pStyle w:val="Default"/>
        <w:ind w:right="163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0F4EC1">
        <w:rPr>
          <w:b/>
          <w:bCs/>
          <w:iCs/>
          <w:smallCaps/>
          <w:color w:val="000000" w:themeColor="text1"/>
          <w:sz w:val="22"/>
          <w:szCs w:val="22"/>
        </w:rPr>
        <w:t>de las administraciones públicas estatales, por estatus</w:t>
      </w:r>
    </w:p>
    <w:p w14:paraId="03B83CE1" w14:textId="1FF49A63" w:rsidR="00D87B2B" w:rsidRDefault="00797FDB" w:rsidP="00D87B2B">
      <w:pPr>
        <w:pStyle w:val="Default"/>
        <w:rPr>
          <w:iCs/>
          <w:noProof/>
          <w:lang w:eastAsia="es-MX"/>
        </w:rPr>
      </w:pPr>
      <w:r>
        <w:rPr>
          <w:noProof/>
        </w:rPr>
        <w:drawing>
          <wp:anchor distT="0" distB="0" distL="114300" distR="114300" simplePos="0" relativeHeight="251658247" behindDoc="0" locked="0" layoutInCell="1" allowOverlap="1" wp14:anchorId="2C813A4C" wp14:editId="3C629E3B">
            <wp:simplePos x="0" y="0"/>
            <wp:positionH relativeFrom="column">
              <wp:posOffset>687020</wp:posOffset>
            </wp:positionH>
            <wp:positionV relativeFrom="paragraph">
              <wp:posOffset>175481</wp:posOffset>
            </wp:positionV>
            <wp:extent cx="4285737" cy="2188210"/>
            <wp:effectExtent l="0" t="0" r="0" b="0"/>
            <wp:wrapSquare wrapText="bothSides"/>
            <wp:docPr id="18" name="Gráfico 18">
              <a:extLst xmlns:a="http://schemas.openxmlformats.org/drawingml/2006/main">
                <a:ext uri="{FF2B5EF4-FFF2-40B4-BE49-F238E27FC236}">
                  <a16:creationId xmlns:a16="http://schemas.microsoft.com/office/drawing/2014/main" id="{622335AF-767F-4121-B08E-FE4895DCAD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04250B" w14:textId="1FE4BE80" w:rsidR="00D87B2B" w:rsidRDefault="00D87B2B" w:rsidP="00D87B2B">
      <w:pPr>
        <w:pStyle w:val="Default"/>
        <w:jc w:val="center"/>
        <w:rPr>
          <w:iCs/>
          <w:noProof/>
          <w:lang w:eastAsia="es-MX"/>
        </w:rPr>
      </w:pPr>
    </w:p>
    <w:p w14:paraId="100DFA04" w14:textId="09D39FBE" w:rsidR="00D87B2B" w:rsidRDefault="00D87B2B" w:rsidP="00D87B2B">
      <w:pPr>
        <w:pStyle w:val="Default"/>
        <w:jc w:val="center"/>
        <w:rPr>
          <w:iCs/>
          <w:noProof/>
          <w:lang w:eastAsia="es-MX"/>
        </w:rPr>
      </w:pPr>
    </w:p>
    <w:p w14:paraId="033D338A" w14:textId="1EA43EAD" w:rsidR="00D87B2B" w:rsidRDefault="00D87B2B" w:rsidP="00D87B2B">
      <w:pPr>
        <w:pStyle w:val="Default"/>
        <w:jc w:val="center"/>
        <w:rPr>
          <w:iCs/>
          <w:noProof/>
          <w:lang w:eastAsia="es-MX"/>
        </w:rPr>
      </w:pPr>
    </w:p>
    <w:p w14:paraId="1E052C18" w14:textId="317FFF6B" w:rsidR="005577A6" w:rsidRDefault="005577A6" w:rsidP="00D87B2B">
      <w:pPr>
        <w:pStyle w:val="Default"/>
        <w:jc w:val="center"/>
        <w:rPr>
          <w:iCs/>
          <w:noProof/>
          <w:lang w:eastAsia="es-MX"/>
        </w:rPr>
      </w:pPr>
    </w:p>
    <w:p w14:paraId="6F34C4DF" w14:textId="388ABD93" w:rsidR="005577A6" w:rsidRDefault="005577A6" w:rsidP="00D87B2B">
      <w:pPr>
        <w:pStyle w:val="Default"/>
        <w:jc w:val="center"/>
        <w:rPr>
          <w:iCs/>
          <w:noProof/>
          <w:lang w:eastAsia="es-MX"/>
        </w:rPr>
      </w:pPr>
    </w:p>
    <w:p w14:paraId="5BD40251" w14:textId="650BB406" w:rsidR="005577A6" w:rsidRDefault="005577A6" w:rsidP="00D87B2B">
      <w:pPr>
        <w:pStyle w:val="Default"/>
        <w:jc w:val="center"/>
        <w:rPr>
          <w:iCs/>
          <w:noProof/>
          <w:lang w:eastAsia="es-MX"/>
        </w:rPr>
      </w:pPr>
    </w:p>
    <w:p w14:paraId="49B06EF2" w14:textId="5E7944FC" w:rsidR="005577A6" w:rsidRDefault="005577A6" w:rsidP="00D87B2B">
      <w:pPr>
        <w:pStyle w:val="Default"/>
        <w:jc w:val="center"/>
        <w:rPr>
          <w:iCs/>
          <w:noProof/>
          <w:lang w:eastAsia="es-MX"/>
        </w:rPr>
      </w:pPr>
    </w:p>
    <w:p w14:paraId="777E4897" w14:textId="42B3B893" w:rsidR="005577A6" w:rsidRDefault="005577A6" w:rsidP="00D87B2B">
      <w:pPr>
        <w:pStyle w:val="Default"/>
        <w:jc w:val="center"/>
        <w:rPr>
          <w:iCs/>
          <w:noProof/>
          <w:lang w:eastAsia="es-MX"/>
        </w:rPr>
      </w:pPr>
    </w:p>
    <w:p w14:paraId="03BCB2A7" w14:textId="1DAAAB9C" w:rsidR="005577A6" w:rsidRDefault="005577A6" w:rsidP="00D87B2B">
      <w:pPr>
        <w:pStyle w:val="Default"/>
        <w:jc w:val="center"/>
        <w:rPr>
          <w:iCs/>
          <w:noProof/>
          <w:lang w:eastAsia="es-MX"/>
        </w:rPr>
      </w:pPr>
    </w:p>
    <w:p w14:paraId="1CD25E2D" w14:textId="6F3D6EC2" w:rsidR="005577A6" w:rsidRDefault="005577A6" w:rsidP="00D87B2B">
      <w:pPr>
        <w:pStyle w:val="Default"/>
        <w:jc w:val="center"/>
        <w:rPr>
          <w:iCs/>
          <w:noProof/>
          <w:lang w:eastAsia="es-MX"/>
        </w:rPr>
      </w:pPr>
    </w:p>
    <w:p w14:paraId="6B6853B6" w14:textId="1C606588" w:rsidR="005577A6" w:rsidRDefault="005577A6" w:rsidP="00D87B2B">
      <w:pPr>
        <w:pStyle w:val="Default"/>
        <w:jc w:val="center"/>
        <w:rPr>
          <w:iCs/>
          <w:noProof/>
          <w:lang w:eastAsia="es-MX"/>
        </w:rPr>
      </w:pPr>
    </w:p>
    <w:p w14:paraId="3923C1FD" w14:textId="4B67FE77" w:rsidR="005577A6" w:rsidRDefault="005577A6" w:rsidP="00D87B2B">
      <w:pPr>
        <w:pStyle w:val="Default"/>
        <w:jc w:val="center"/>
        <w:rPr>
          <w:iCs/>
          <w:noProof/>
          <w:lang w:eastAsia="es-MX"/>
        </w:rPr>
      </w:pPr>
    </w:p>
    <w:p w14:paraId="43534301" w14:textId="6C3E5E78" w:rsidR="005577A6" w:rsidRDefault="005577A6" w:rsidP="00D87B2B">
      <w:pPr>
        <w:pStyle w:val="Default"/>
        <w:jc w:val="center"/>
        <w:rPr>
          <w:iCs/>
          <w:noProof/>
          <w:lang w:eastAsia="es-MX"/>
        </w:rPr>
      </w:pPr>
    </w:p>
    <w:p w14:paraId="2FBB0B05" w14:textId="44536336" w:rsidR="005577A6" w:rsidRDefault="005577A6" w:rsidP="00D87B2B">
      <w:pPr>
        <w:pStyle w:val="Default"/>
        <w:jc w:val="center"/>
        <w:rPr>
          <w:iCs/>
          <w:noProof/>
          <w:lang w:eastAsia="es-MX"/>
        </w:rPr>
      </w:pPr>
    </w:p>
    <w:p w14:paraId="27E9F01B" w14:textId="2428236F" w:rsidR="005577A6" w:rsidRPr="000F4EC1" w:rsidRDefault="00503D5D" w:rsidP="00132F0D">
      <w:pPr>
        <w:pStyle w:val="Default"/>
        <w:jc w:val="center"/>
        <w:rPr>
          <w:color w:val="auto"/>
          <w:sz w:val="20"/>
          <w:szCs w:val="20"/>
        </w:rPr>
      </w:pPr>
      <w:r w:rsidRPr="000F4EC1">
        <w:rPr>
          <w:color w:val="auto"/>
          <w:sz w:val="20"/>
          <w:szCs w:val="20"/>
        </w:rPr>
        <w:t>Gráfica 12</w:t>
      </w:r>
    </w:p>
    <w:p w14:paraId="5DEEDE91" w14:textId="78918267" w:rsidR="00D87B2B" w:rsidRPr="000F4EC1" w:rsidRDefault="00D87B2B" w:rsidP="00132F0D">
      <w:pPr>
        <w:pStyle w:val="Default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0F4EC1">
        <w:rPr>
          <w:b/>
          <w:bCs/>
          <w:iCs/>
          <w:smallCaps/>
          <w:color w:val="000000" w:themeColor="text1"/>
          <w:sz w:val="22"/>
          <w:szCs w:val="22"/>
        </w:rPr>
        <w:t xml:space="preserve">Solicitudes de protección de datos personales conocidas por las instituciones </w:t>
      </w:r>
    </w:p>
    <w:p w14:paraId="2FDD4BAD" w14:textId="45E6C6E0" w:rsidR="00D87B2B" w:rsidRPr="000F4EC1" w:rsidRDefault="00D87B2B" w:rsidP="00132F0D">
      <w:pPr>
        <w:pStyle w:val="Default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0F4EC1">
        <w:rPr>
          <w:b/>
          <w:bCs/>
          <w:iCs/>
          <w:smallCaps/>
          <w:color w:val="000000" w:themeColor="text1"/>
          <w:sz w:val="22"/>
          <w:szCs w:val="22"/>
        </w:rPr>
        <w:t>de las administraciones públicas estatales, por estatus</w:t>
      </w:r>
    </w:p>
    <w:p w14:paraId="57AD0503" w14:textId="7F5CDD57" w:rsidR="00D87B2B" w:rsidRDefault="00D87B2B" w:rsidP="00132F0D">
      <w:pPr>
        <w:pStyle w:val="Default"/>
        <w:jc w:val="center"/>
        <w:rPr>
          <w:b/>
          <w:bCs/>
          <w:i/>
          <w:iCs/>
          <w:color w:val="706F6F"/>
          <w:sz w:val="18"/>
        </w:rPr>
      </w:pPr>
    </w:p>
    <w:p w14:paraId="23A623C6" w14:textId="06080FD0" w:rsidR="00D87B2B" w:rsidRDefault="00797FDB" w:rsidP="00D87B2B">
      <w:pPr>
        <w:pStyle w:val="Default"/>
        <w:ind w:left="-567"/>
        <w:jc w:val="center"/>
        <w:rPr>
          <w:color w:val="auto"/>
        </w:rPr>
      </w:pPr>
      <w:r>
        <w:rPr>
          <w:noProof/>
        </w:rPr>
        <w:drawing>
          <wp:anchor distT="0" distB="0" distL="114300" distR="114300" simplePos="0" relativeHeight="251658248" behindDoc="0" locked="0" layoutInCell="1" allowOverlap="1" wp14:anchorId="2A69EBF4" wp14:editId="526ED3EC">
            <wp:simplePos x="0" y="0"/>
            <wp:positionH relativeFrom="margin">
              <wp:posOffset>686435</wp:posOffset>
            </wp:positionH>
            <wp:positionV relativeFrom="paragraph">
              <wp:posOffset>29845</wp:posOffset>
            </wp:positionV>
            <wp:extent cx="4366260" cy="2218690"/>
            <wp:effectExtent l="0" t="0" r="0" b="0"/>
            <wp:wrapSquare wrapText="bothSides"/>
            <wp:docPr id="27" name="Gráfico 27">
              <a:extLst xmlns:a="http://schemas.openxmlformats.org/drawingml/2006/main">
                <a:ext uri="{FF2B5EF4-FFF2-40B4-BE49-F238E27FC236}">
                  <a16:creationId xmlns:a16="http://schemas.microsoft.com/office/drawing/2014/main" id="{E73659AD-FA35-41A2-A7F3-4F664899B78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503674" w14:textId="58F6903B" w:rsidR="00DE138D" w:rsidRDefault="00DE138D" w:rsidP="00132F0D">
      <w:pPr>
        <w:pStyle w:val="Default"/>
        <w:jc w:val="both"/>
        <w:rPr>
          <w:iCs/>
          <w:noProof/>
          <w:sz w:val="16"/>
          <w:szCs w:val="16"/>
          <w:lang w:eastAsia="es-MX"/>
        </w:rPr>
      </w:pPr>
    </w:p>
    <w:p w14:paraId="2A7A7BD7" w14:textId="77777777" w:rsidR="00DE138D" w:rsidRDefault="00DE138D" w:rsidP="00132F0D">
      <w:pPr>
        <w:pStyle w:val="Default"/>
        <w:jc w:val="both"/>
        <w:rPr>
          <w:iCs/>
          <w:noProof/>
          <w:sz w:val="16"/>
          <w:szCs w:val="16"/>
          <w:lang w:eastAsia="es-MX"/>
        </w:rPr>
      </w:pPr>
    </w:p>
    <w:p w14:paraId="33331914" w14:textId="77777777" w:rsidR="00DE138D" w:rsidRDefault="00DE138D" w:rsidP="00132F0D">
      <w:pPr>
        <w:pStyle w:val="Default"/>
        <w:jc w:val="both"/>
        <w:rPr>
          <w:iCs/>
          <w:noProof/>
          <w:sz w:val="16"/>
          <w:szCs w:val="16"/>
          <w:lang w:eastAsia="es-MX"/>
        </w:rPr>
      </w:pPr>
    </w:p>
    <w:p w14:paraId="5BEA4702" w14:textId="5E977105" w:rsidR="00DE138D" w:rsidRDefault="00DE138D" w:rsidP="00132F0D">
      <w:pPr>
        <w:pStyle w:val="Default"/>
        <w:jc w:val="both"/>
        <w:rPr>
          <w:iCs/>
          <w:noProof/>
          <w:sz w:val="16"/>
          <w:szCs w:val="16"/>
          <w:lang w:eastAsia="es-MX"/>
        </w:rPr>
      </w:pPr>
    </w:p>
    <w:p w14:paraId="7E1DAB82" w14:textId="243596F5" w:rsidR="00DE138D" w:rsidRDefault="00DE138D" w:rsidP="00132F0D">
      <w:pPr>
        <w:pStyle w:val="Default"/>
        <w:jc w:val="both"/>
        <w:rPr>
          <w:iCs/>
          <w:noProof/>
          <w:sz w:val="16"/>
          <w:szCs w:val="16"/>
          <w:lang w:eastAsia="es-MX"/>
        </w:rPr>
      </w:pPr>
    </w:p>
    <w:p w14:paraId="46CDC121" w14:textId="18BC9F98" w:rsidR="00DE138D" w:rsidRDefault="00DE138D" w:rsidP="00132F0D">
      <w:pPr>
        <w:pStyle w:val="Default"/>
        <w:jc w:val="both"/>
        <w:rPr>
          <w:iCs/>
          <w:noProof/>
          <w:sz w:val="16"/>
          <w:szCs w:val="16"/>
          <w:lang w:eastAsia="es-MX"/>
        </w:rPr>
      </w:pPr>
    </w:p>
    <w:p w14:paraId="11B80B3C" w14:textId="77777777" w:rsidR="00DE138D" w:rsidRDefault="00DE138D" w:rsidP="00132F0D">
      <w:pPr>
        <w:pStyle w:val="Default"/>
        <w:jc w:val="both"/>
        <w:rPr>
          <w:iCs/>
          <w:noProof/>
          <w:sz w:val="16"/>
          <w:szCs w:val="16"/>
          <w:lang w:eastAsia="es-MX"/>
        </w:rPr>
      </w:pPr>
    </w:p>
    <w:p w14:paraId="2B370413" w14:textId="77777777" w:rsidR="00DE138D" w:rsidRDefault="00DE138D" w:rsidP="00132F0D">
      <w:pPr>
        <w:pStyle w:val="Default"/>
        <w:jc w:val="both"/>
        <w:rPr>
          <w:iCs/>
          <w:noProof/>
          <w:sz w:val="16"/>
          <w:szCs w:val="16"/>
          <w:lang w:eastAsia="es-MX"/>
        </w:rPr>
      </w:pPr>
    </w:p>
    <w:p w14:paraId="49C5D758" w14:textId="77777777" w:rsidR="00DE138D" w:rsidRDefault="00DE138D" w:rsidP="00132F0D">
      <w:pPr>
        <w:pStyle w:val="Default"/>
        <w:jc w:val="both"/>
        <w:rPr>
          <w:iCs/>
          <w:noProof/>
          <w:sz w:val="16"/>
          <w:szCs w:val="16"/>
          <w:lang w:eastAsia="es-MX"/>
        </w:rPr>
      </w:pPr>
    </w:p>
    <w:p w14:paraId="389D0D20" w14:textId="77777777" w:rsidR="00DE138D" w:rsidRDefault="00DE138D" w:rsidP="00132F0D">
      <w:pPr>
        <w:pStyle w:val="Default"/>
        <w:jc w:val="both"/>
        <w:rPr>
          <w:iCs/>
          <w:noProof/>
          <w:sz w:val="16"/>
          <w:szCs w:val="16"/>
          <w:lang w:eastAsia="es-MX"/>
        </w:rPr>
      </w:pPr>
    </w:p>
    <w:p w14:paraId="298BBA48" w14:textId="77777777" w:rsidR="00DE138D" w:rsidRDefault="00DE138D" w:rsidP="00132F0D">
      <w:pPr>
        <w:pStyle w:val="Default"/>
        <w:jc w:val="both"/>
        <w:rPr>
          <w:iCs/>
          <w:noProof/>
          <w:sz w:val="16"/>
          <w:szCs w:val="16"/>
          <w:lang w:eastAsia="es-MX"/>
        </w:rPr>
      </w:pPr>
    </w:p>
    <w:p w14:paraId="7F44E8DC" w14:textId="77777777" w:rsidR="00DE138D" w:rsidRDefault="00DE138D" w:rsidP="00132F0D">
      <w:pPr>
        <w:pStyle w:val="Default"/>
        <w:jc w:val="both"/>
        <w:rPr>
          <w:iCs/>
          <w:noProof/>
          <w:sz w:val="16"/>
          <w:szCs w:val="16"/>
          <w:lang w:eastAsia="es-MX"/>
        </w:rPr>
      </w:pPr>
    </w:p>
    <w:p w14:paraId="3321CFEC" w14:textId="77777777" w:rsidR="00DE138D" w:rsidRDefault="00DE138D" w:rsidP="00132F0D">
      <w:pPr>
        <w:pStyle w:val="Default"/>
        <w:jc w:val="both"/>
        <w:rPr>
          <w:iCs/>
          <w:noProof/>
          <w:sz w:val="16"/>
          <w:szCs w:val="16"/>
          <w:lang w:eastAsia="es-MX"/>
        </w:rPr>
      </w:pPr>
    </w:p>
    <w:p w14:paraId="302C7B34" w14:textId="77777777" w:rsidR="00DE138D" w:rsidRDefault="00DE138D" w:rsidP="00132F0D">
      <w:pPr>
        <w:pStyle w:val="Default"/>
        <w:jc w:val="both"/>
        <w:rPr>
          <w:iCs/>
          <w:noProof/>
          <w:sz w:val="16"/>
          <w:szCs w:val="16"/>
          <w:lang w:eastAsia="es-MX"/>
        </w:rPr>
      </w:pPr>
    </w:p>
    <w:p w14:paraId="7148D844" w14:textId="77777777" w:rsidR="00DE138D" w:rsidRDefault="00DE138D" w:rsidP="00132F0D">
      <w:pPr>
        <w:pStyle w:val="Default"/>
        <w:jc w:val="both"/>
        <w:rPr>
          <w:iCs/>
          <w:noProof/>
          <w:sz w:val="16"/>
          <w:szCs w:val="16"/>
          <w:lang w:eastAsia="es-MX"/>
        </w:rPr>
      </w:pPr>
    </w:p>
    <w:p w14:paraId="43D05057" w14:textId="77777777" w:rsidR="00DE138D" w:rsidRDefault="00DE138D" w:rsidP="00132F0D">
      <w:pPr>
        <w:pStyle w:val="Default"/>
        <w:jc w:val="both"/>
        <w:rPr>
          <w:iCs/>
          <w:noProof/>
          <w:sz w:val="16"/>
          <w:szCs w:val="16"/>
          <w:lang w:eastAsia="es-MX"/>
        </w:rPr>
      </w:pPr>
    </w:p>
    <w:p w14:paraId="01F36F54" w14:textId="77777777" w:rsidR="00DE138D" w:rsidRDefault="00DE138D" w:rsidP="00132F0D">
      <w:pPr>
        <w:pStyle w:val="Default"/>
        <w:jc w:val="both"/>
        <w:rPr>
          <w:iCs/>
          <w:noProof/>
          <w:sz w:val="16"/>
          <w:szCs w:val="16"/>
          <w:lang w:eastAsia="es-MX"/>
        </w:rPr>
      </w:pPr>
    </w:p>
    <w:p w14:paraId="43FA88B8" w14:textId="77777777" w:rsidR="00DE138D" w:rsidRDefault="00DE138D" w:rsidP="00132F0D">
      <w:pPr>
        <w:pStyle w:val="Default"/>
        <w:jc w:val="both"/>
        <w:rPr>
          <w:iCs/>
          <w:noProof/>
          <w:sz w:val="16"/>
          <w:szCs w:val="16"/>
          <w:lang w:eastAsia="es-MX"/>
        </w:rPr>
      </w:pPr>
    </w:p>
    <w:p w14:paraId="45F85AE3" w14:textId="77777777" w:rsidR="00DE138D" w:rsidRDefault="00DE138D" w:rsidP="00132F0D">
      <w:pPr>
        <w:pStyle w:val="Default"/>
        <w:jc w:val="both"/>
        <w:rPr>
          <w:iCs/>
          <w:noProof/>
          <w:sz w:val="16"/>
          <w:szCs w:val="16"/>
          <w:lang w:eastAsia="es-MX"/>
        </w:rPr>
      </w:pPr>
    </w:p>
    <w:p w14:paraId="77EAF4EC" w14:textId="15BBDF29" w:rsidR="001A5163" w:rsidRDefault="00D87B2B" w:rsidP="00DF4224">
      <w:pPr>
        <w:pStyle w:val="Default"/>
        <w:ind w:right="163"/>
        <w:jc w:val="both"/>
        <w:rPr>
          <w:iCs/>
          <w:noProof/>
          <w:sz w:val="16"/>
          <w:szCs w:val="16"/>
          <w:lang w:eastAsia="es-MX"/>
        </w:rPr>
      </w:pPr>
      <w:r w:rsidRPr="0096797A">
        <w:rPr>
          <w:iCs/>
          <w:noProof/>
          <w:sz w:val="16"/>
          <w:szCs w:val="16"/>
          <w:lang w:eastAsia="es-MX"/>
        </w:rPr>
        <w:t xml:space="preserve">Nota: </w:t>
      </w:r>
      <w:r w:rsidR="004F436E">
        <w:rPr>
          <w:iCs/>
          <w:noProof/>
          <w:sz w:val="16"/>
          <w:szCs w:val="16"/>
          <w:lang w:eastAsia="es-MX"/>
        </w:rPr>
        <w:t>E</w:t>
      </w:r>
      <w:r w:rsidRPr="0096797A">
        <w:rPr>
          <w:iCs/>
          <w:noProof/>
          <w:sz w:val="16"/>
          <w:szCs w:val="16"/>
          <w:lang w:eastAsia="es-MX"/>
        </w:rPr>
        <w:t xml:space="preserve">n 2018, se </w:t>
      </w:r>
      <w:r w:rsidR="00DF4224">
        <w:rPr>
          <w:iCs/>
          <w:noProof/>
          <w:sz w:val="16"/>
          <w:szCs w:val="16"/>
          <w:lang w:eastAsia="es-MX"/>
        </w:rPr>
        <w:t xml:space="preserve">recibieron </w:t>
      </w:r>
      <w:r w:rsidRPr="0096797A">
        <w:rPr>
          <w:iCs/>
          <w:noProof/>
          <w:sz w:val="16"/>
          <w:szCs w:val="16"/>
          <w:lang w:eastAsia="es-MX"/>
        </w:rPr>
        <w:t>5 368 solicitudes</w:t>
      </w:r>
      <w:r w:rsidR="00DF4224">
        <w:rPr>
          <w:iCs/>
          <w:noProof/>
          <w:sz w:val="16"/>
          <w:szCs w:val="16"/>
          <w:lang w:eastAsia="es-MX"/>
        </w:rPr>
        <w:t xml:space="preserve">: </w:t>
      </w:r>
      <w:r w:rsidRPr="0096797A">
        <w:rPr>
          <w:iCs/>
          <w:noProof/>
          <w:sz w:val="16"/>
          <w:szCs w:val="16"/>
          <w:lang w:eastAsia="es-MX"/>
        </w:rPr>
        <w:t xml:space="preserve">5 358 </w:t>
      </w:r>
      <w:r w:rsidR="00DF4224">
        <w:rPr>
          <w:iCs/>
          <w:noProof/>
          <w:sz w:val="16"/>
          <w:szCs w:val="16"/>
          <w:lang w:eastAsia="es-MX"/>
        </w:rPr>
        <w:t xml:space="preserve">se respondieron y </w:t>
      </w:r>
      <w:r w:rsidRPr="0096797A">
        <w:rPr>
          <w:iCs/>
          <w:noProof/>
          <w:sz w:val="16"/>
          <w:szCs w:val="16"/>
          <w:lang w:eastAsia="es-MX"/>
        </w:rPr>
        <w:t xml:space="preserve">10 </w:t>
      </w:r>
      <w:r w:rsidR="00DF4224">
        <w:rPr>
          <w:iCs/>
          <w:noProof/>
          <w:sz w:val="16"/>
          <w:szCs w:val="16"/>
          <w:lang w:eastAsia="es-MX"/>
        </w:rPr>
        <w:t xml:space="preserve">quedaron </w:t>
      </w:r>
      <w:r>
        <w:rPr>
          <w:iCs/>
          <w:noProof/>
          <w:sz w:val="16"/>
          <w:szCs w:val="16"/>
          <w:lang w:eastAsia="es-MX"/>
        </w:rPr>
        <w:t>pendientes</w:t>
      </w:r>
      <w:r w:rsidR="00DF4224">
        <w:rPr>
          <w:iCs/>
          <w:noProof/>
          <w:sz w:val="16"/>
          <w:szCs w:val="16"/>
          <w:lang w:eastAsia="es-MX"/>
        </w:rPr>
        <w:t>. No se especificó la materia de estas últimas.</w:t>
      </w:r>
    </w:p>
    <w:p w14:paraId="25BC025B" w14:textId="274264A7" w:rsidR="00AF4FA2" w:rsidRDefault="00AF4FA2" w:rsidP="00DF4224">
      <w:pPr>
        <w:pStyle w:val="Default"/>
        <w:ind w:right="163"/>
        <w:jc w:val="both"/>
        <w:rPr>
          <w:iCs/>
          <w:noProof/>
          <w:sz w:val="16"/>
          <w:szCs w:val="16"/>
          <w:lang w:eastAsia="es-MX"/>
        </w:rPr>
      </w:pPr>
      <w:r>
        <w:rPr>
          <w:iCs/>
          <w:noProof/>
          <w:sz w:val="16"/>
          <w:szCs w:val="16"/>
          <w:lang w:eastAsia="es-MX"/>
        </w:rPr>
        <w:t xml:space="preserve">En 2020, </w:t>
      </w:r>
      <w:r w:rsidR="006832AF">
        <w:rPr>
          <w:iCs/>
          <w:noProof/>
          <w:sz w:val="16"/>
          <w:szCs w:val="16"/>
          <w:lang w:eastAsia="es-MX"/>
        </w:rPr>
        <w:t>se reportaron 3 2</w:t>
      </w:r>
      <w:r w:rsidR="00A554E9">
        <w:rPr>
          <w:iCs/>
          <w:noProof/>
          <w:sz w:val="16"/>
          <w:szCs w:val="16"/>
          <w:lang w:eastAsia="es-MX"/>
        </w:rPr>
        <w:t xml:space="preserve">53 solicitudes </w:t>
      </w:r>
      <w:r w:rsidR="00953AF1">
        <w:rPr>
          <w:iCs/>
          <w:noProof/>
          <w:sz w:val="16"/>
          <w:szCs w:val="16"/>
          <w:lang w:eastAsia="es-MX"/>
        </w:rPr>
        <w:t xml:space="preserve">respondidas </w:t>
      </w:r>
      <w:r w:rsidR="00125DAA">
        <w:rPr>
          <w:iCs/>
          <w:noProof/>
          <w:sz w:val="16"/>
          <w:szCs w:val="16"/>
          <w:lang w:eastAsia="es-MX"/>
        </w:rPr>
        <w:t xml:space="preserve">en la categoría </w:t>
      </w:r>
      <w:r w:rsidR="00A35AC6">
        <w:rPr>
          <w:iCs/>
          <w:noProof/>
          <w:sz w:val="16"/>
          <w:szCs w:val="16"/>
          <w:lang w:eastAsia="es-MX"/>
        </w:rPr>
        <w:t xml:space="preserve">“No especificado”. </w:t>
      </w:r>
    </w:p>
    <w:p w14:paraId="2ECAFB04" w14:textId="5C174E73" w:rsidR="00551499" w:rsidRPr="0096797A" w:rsidRDefault="00551499" w:rsidP="00132F0D">
      <w:pPr>
        <w:pStyle w:val="Default"/>
        <w:jc w:val="both"/>
        <w:rPr>
          <w:iCs/>
          <w:noProof/>
          <w:sz w:val="16"/>
          <w:szCs w:val="16"/>
          <w:lang w:eastAsia="es-MX"/>
        </w:rPr>
      </w:pPr>
    </w:p>
    <w:p w14:paraId="57207A0F" w14:textId="6CD7CC97" w:rsidR="00132F0D" w:rsidRDefault="007022BB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Arial Negrita" w:hAnsi="Arial Negrita" w:cs="Arial"/>
          <w:b/>
          <w:bCs/>
          <w:smallCaps/>
          <w:sz w:val="24"/>
          <w:szCs w:val="24"/>
        </w:rPr>
      </w:pPr>
      <w:r w:rsidRPr="007172CB">
        <w:rPr>
          <w:rFonts w:ascii="Arial Negrita" w:hAnsi="Arial Negrita" w:cs="Arial"/>
          <w:b/>
          <w:bCs/>
          <w:smallCaps/>
          <w:sz w:val="24"/>
          <w:szCs w:val="24"/>
        </w:rPr>
        <w:t>Control Interno</w:t>
      </w:r>
    </w:p>
    <w:p w14:paraId="2DD0BAD0" w14:textId="77777777" w:rsidR="007D0F0E" w:rsidRPr="007D0F0E" w:rsidRDefault="007D0F0E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Arial Negrita" w:hAnsi="Arial Negrita" w:cs="Arial"/>
          <w:b/>
          <w:bCs/>
          <w:smallCaps/>
          <w:sz w:val="24"/>
          <w:szCs w:val="24"/>
        </w:rPr>
      </w:pPr>
    </w:p>
    <w:p w14:paraId="3A43240E" w14:textId="3C94DAE4" w:rsidR="00940D79" w:rsidRPr="00940D79" w:rsidRDefault="00B00147" w:rsidP="00DF4224">
      <w:pPr>
        <w:spacing w:after="0" w:line="240" w:lineRule="auto"/>
        <w:ind w:right="142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Al cierre de</w:t>
      </w:r>
      <w:r w:rsidR="00940D79" w:rsidRPr="00940D79">
        <w:rPr>
          <w:rFonts w:ascii="Arial" w:hAnsi="Arial" w:cs="Arial"/>
          <w:bCs/>
          <w:sz w:val="24"/>
          <w:szCs w:val="24"/>
        </w:rPr>
        <w:t xml:space="preserve"> 2021, 950 instituciones de las administraciones públicas estatales contaron con algún </w:t>
      </w:r>
      <w:r w:rsidR="00DF4224">
        <w:rPr>
          <w:rFonts w:ascii="Arial" w:hAnsi="Arial" w:cs="Arial"/>
          <w:sz w:val="24"/>
          <w:szCs w:val="24"/>
        </w:rPr>
        <w:t>Ó</w:t>
      </w:r>
      <w:r w:rsidR="00940D79" w:rsidRPr="00940D79">
        <w:rPr>
          <w:rFonts w:ascii="Arial" w:hAnsi="Arial" w:cs="Arial"/>
          <w:sz w:val="24"/>
          <w:szCs w:val="24"/>
        </w:rPr>
        <w:t>rgano</w:t>
      </w:r>
      <w:r w:rsidR="00940D79" w:rsidRPr="00940D79">
        <w:rPr>
          <w:rFonts w:ascii="Arial" w:hAnsi="Arial" w:cs="Arial"/>
          <w:bCs/>
          <w:sz w:val="24"/>
          <w:szCs w:val="24"/>
        </w:rPr>
        <w:t xml:space="preserve"> </w:t>
      </w:r>
      <w:r w:rsidR="00DF4224">
        <w:rPr>
          <w:rFonts w:ascii="Arial" w:hAnsi="Arial" w:cs="Arial"/>
          <w:bCs/>
          <w:sz w:val="24"/>
          <w:szCs w:val="24"/>
        </w:rPr>
        <w:t>I</w:t>
      </w:r>
      <w:r w:rsidR="00940D79" w:rsidRPr="00940D79">
        <w:rPr>
          <w:rFonts w:ascii="Arial" w:hAnsi="Arial" w:cs="Arial"/>
          <w:bCs/>
          <w:sz w:val="24"/>
          <w:szCs w:val="24"/>
        </w:rPr>
        <w:t xml:space="preserve">nterno de </w:t>
      </w:r>
      <w:r w:rsidR="00DF4224">
        <w:rPr>
          <w:rFonts w:ascii="Arial" w:hAnsi="Arial" w:cs="Arial"/>
          <w:bCs/>
          <w:sz w:val="24"/>
          <w:szCs w:val="24"/>
        </w:rPr>
        <w:t>C</w:t>
      </w:r>
      <w:r w:rsidR="00940D79" w:rsidRPr="00940D79">
        <w:rPr>
          <w:rFonts w:ascii="Arial" w:hAnsi="Arial" w:cs="Arial"/>
          <w:bCs/>
          <w:sz w:val="24"/>
          <w:szCs w:val="24"/>
        </w:rPr>
        <w:t>ontrol</w:t>
      </w:r>
      <w:r w:rsidR="0023123C">
        <w:rPr>
          <w:rFonts w:ascii="Arial" w:hAnsi="Arial" w:cs="Arial"/>
          <w:bCs/>
          <w:sz w:val="24"/>
          <w:szCs w:val="24"/>
        </w:rPr>
        <w:t xml:space="preserve"> (OIC)</w:t>
      </w:r>
      <w:r w:rsidR="00DF4224">
        <w:rPr>
          <w:rFonts w:ascii="Arial" w:hAnsi="Arial" w:cs="Arial"/>
          <w:bCs/>
          <w:sz w:val="24"/>
          <w:szCs w:val="24"/>
        </w:rPr>
        <w:t>.</w:t>
      </w:r>
      <w:r w:rsidR="0023123C">
        <w:rPr>
          <w:rStyle w:val="Refdenotaalpie"/>
          <w:rFonts w:ascii="Arial" w:hAnsi="Arial" w:cs="Arial"/>
          <w:bCs/>
          <w:sz w:val="24"/>
          <w:szCs w:val="24"/>
        </w:rPr>
        <w:footnoteReference w:id="8"/>
      </w:r>
      <w:r w:rsidR="00940D79" w:rsidRPr="00940D79">
        <w:rPr>
          <w:rFonts w:ascii="Arial" w:hAnsi="Arial" w:cs="Arial"/>
          <w:bCs/>
          <w:sz w:val="24"/>
          <w:szCs w:val="24"/>
        </w:rPr>
        <w:t xml:space="preserve"> </w:t>
      </w:r>
      <w:r w:rsidR="000118BC">
        <w:rPr>
          <w:rFonts w:ascii="Arial" w:hAnsi="Arial" w:cs="Arial"/>
          <w:bCs/>
          <w:sz w:val="24"/>
          <w:szCs w:val="24"/>
        </w:rPr>
        <w:t>L</w:t>
      </w:r>
      <w:r w:rsidR="00940D79" w:rsidRPr="00940D79">
        <w:rPr>
          <w:rFonts w:ascii="Arial" w:hAnsi="Arial" w:cs="Arial"/>
          <w:bCs/>
          <w:sz w:val="24"/>
          <w:szCs w:val="24"/>
        </w:rPr>
        <w:t xml:space="preserve">a cantidad de personas adscritas a dichos órganos fue </w:t>
      </w:r>
      <w:r w:rsidR="00CD5765">
        <w:rPr>
          <w:rFonts w:ascii="Arial" w:hAnsi="Arial" w:cs="Arial"/>
          <w:bCs/>
          <w:sz w:val="24"/>
          <w:szCs w:val="24"/>
        </w:rPr>
        <w:t xml:space="preserve">de </w:t>
      </w:r>
      <w:r w:rsidR="00940D79" w:rsidRPr="00940D79">
        <w:rPr>
          <w:rFonts w:ascii="Arial" w:hAnsi="Arial" w:cs="Arial"/>
          <w:bCs/>
          <w:sz w:val="24"/>
          <w:szCs w:val="24"/>
        </w:rPr>
        <w:t>6 826</w:t>
      </w:r>
      <w:r w:rsidR="00C63067">
        <w:rPr>
          <w:rFonts w:ascii="Arial" w:hAnsi="Arial" w:cs="Arial"/>
          <w:bCs/>
          <w:sz w:val="24"/>
          <w:szCs w:val="24"/>
        </w:rPr>
        <w:t>:</w:t>
      </w:r>
      <w:r w:rsidR="00940D79" w:rsidRPr="00940D79">
        <w:rPr>
          <w:rFonts w:ascii="Arial" w:hAnsi="Arial" w:cs="Arial"/>
          <w:bCs/>
          <w:sz w:val="24"/>
          <w:szCs w:val="24"/>
        </w:rPr>
        <w:t xml:space="preserve"> 51.0 % mujeres y 49.0 %</w:t>
      </w:r>
      <w:r w:rsidR="00C63067">
        <w:rPr>
          <w:rFonts w:ascii="Arial" w:hAnsi="Arial" w:cs="Arial"/>
          <w:bCs/>
          <w:sz w:val="24"/>
          <w:szCs w:val="24"/>
        </w:rPr>
        <w:t xml:space="preserve"> </w:t>
      </w:r>
      <w:r w:rsidR="00940D79" w:rsidRPr="00940D79">
        <w:rPr>
          <w:rFonts w:ascii="Arial" w:hAnsi="Arial" w:cs="Arial"/>
          <w:bCs/>
          <w:sz w:val="24"/>
          <w:szCs w:val="24"/>
        </w:rPr>
        <w:t>hombres</w:t>
      </w:r>
      <w:r w:rsidR="00DF4224">
        <w:rPr>
          <w:rFonts w:ascii="Arial" w:hAnsi="Arial" w:cs="Arial"/>
          <w:bCs/>
          <w:sz w:val="24"/>
          <w:szCs w:val="24"/>
        </w:rPr>
        <w:t>.</w:t>
      </w:r>
      <w:r w:rsidR="00426FC4">
        <w:rPr>
          <w:rStyle w:val="Refdenotaalpie"/>
          <w:rFonts w:ascii="Arial" w:hAnsi="Arial" w:cs="Arial"/>
          <w:bCs/>
          <w:sz w:val="24"/>
          <w:szCs w:val="24"/>
        </w:rPr>
        <w:footnoteReference w:id="9"/>
      </w:r>
      <w:r w:rsidR="00940D79" w:rsidRPr="00940D79">
        <w:rPr>
          <w:rFonts w:ascii="Arial" w:hAnsi="Arial" w:cs="Arial"/>
          <w:bCs/>
          <w:sz w:val="24"/>
          <w:szCs w:val="24"/>
        </w:rPr>
        <w:t xml:space="preserve"> En comparación con 2020, </w:t>
      </w:r>
      <w:r w:rsidR="00DF4224">
        <w:rPr>
          <w:rFonts w:ascii="Arial" w:hAnsi="Arial" w:cs="Arial"/>
          <w:bCs/>
          <w:sz w:val="24"/>
          <w:szCs w:val="24"/>
        </w:rPr>
        <w:t xml:space="preserve">ese personal disminuyó </w:t>
      </w:r>
      <w:r w:rsidR="00940D79" w:rsidRPr="00940D79">
        <w:rPr>
          <w:rFonts w:ascii="Arial" w:hAnsi="Arial" w:cs="Arial"/>
          <w:bCs/>
          <w:sz w:val="24"/>
          <w:szCs w:val="24"/>
        </w:rPr>
        <w:t>3.3</w:t>
      </w:r>
      <w:r w:rsidR="00DF4224">
        <w:rPr>
          <w:rFonts w:ascii="Arial" w:hAnsi="Arial" w:cs="Arial"/>
          <w:bCs/>
          <w:sz w:val="24"/>
          <w:szCs w:val="24"/>
        </w:rPr>
        <w:t xml:space="preserve"> por ciento. </w:t>
      </w:r>
    </w:p>
    <w:p w14:paraId="4857A948" w14:textId="77777777" w:rsidR="00765FB6" w:rsidRPr="00940D79" w:rsidRDefault="00765FB6">
      <w:pPr>
        <w:pStyle w:val="Prrafodelista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Arial" w:hAnsi="Arial" w:cs="Arial"/>
          <w:bCs/>
          <w:sz w:val="24"/>
          <w:szCs w:val="24"/>
        </w:rPr>
      </w:pPr>
    </w:p>
    <w:p w14:paraId="51E15A45" w14:textId="77777777" w:rsidR="00940D79" w:rsidRDefault="00940D79" w:rsidP="00DF4224">
      <w:pPr>
        <w:pStyle w:val="Default"/>
        <w:spacing w:after="10"/>
        <w:ind w:left="720" w:right="142"/>
        <w:jc w:val="center"/>
        <w:rPr>
          <w:bCs/>
          <w:iCs/>
          <w:color w:val="000000" w:themeColor="text1"/>
          <w:sz w:val="20"/>
          <w:szCs w:val="20"/>
        </w:rPr>
      </w:pPr>
      <w:r w:rsidRPr="000D72E6">
        <w:rPr>
          <w:bCs/>
          <w:iCs/>
          <w:color w:val="000000" w:themeColor="text1"/>
          <w:sz w:val="20"/>
          <w:szCs w:val="20"/>
        </w:rPr>
        <w:t xml:space="preserve">Gráfica </w:t>
      </w:r>
      <w:r>
        <w:rPr>
          <w:bCs/>
          <w:iCs/>
          <w:color w:val="000000" w:themeColor="text1"/>
          <w:sz w:val="20"/>
          <w:szCs w:val="20"/>
        </w:rPr>
        <w:t>13</w:t>
      </w:r>
    </w:p>
    <w:p w14:paraId="4D50FCFB" w14:textId="77777777" w:rsidR="00940D79" w:rsidRPr="001E5B0A" w:rsidRDefault="00940D79" w:rsidP="00DF4224">
      <w:pPr>
        <w:pStyle w:val="Default"/>
        <w:ind w:right="142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A30FB1">
        <w:rPr>
          <w:b/>
          <w:bCs/>
          <w:iCs/>
          <w:smallCaps/>
          <w:color w:val="000000" w:themeColor="text1"/>
          <w:sz w:val="22"/>
          <w:szCs w:val="22"/>
        </w:rPr>
        <w:t xml:space="preserve">Personal adscrito a los </w:t>
      </w:r>
      <w:r>
        <w:rPr>
          <w:b/>
          <w:bCs/>
          <w:iCs/>
          <w:smallCaps/>
          <w:color w:val="000000" w:themeColor="text1"/>
          <w:sz w:val="22"/>
          <w:szCs w:val="22"/>
        </w:rPr>
        <w:t>órganos internos de control de las instituciones de las administraciones públicas estatales</w:t>
      </w:r>
    </w:p>
    <w:p w14:paraId="54EDA4EC" w14:textId="6F405841" w:rsidR="004E7085" w:rsidRDefault="003622B7" w:rsidP="00BC1F69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Arial Negrita" w:hAnsi="Arial Negrita" w:cs="Arial"/>
          <w:b/>
          <w:bCs/>
          <w:smallCaps/>
          <w:sz w:val="24"/>
          <w:szCs w:val="24"/>
        </w:rPr>
      </w:pPr>
      <w:r>
        <w:rPr>
          <w:noProof/>
        </w:rPr>
        <w:drawing>
          <wp:inline distT="0" distB="0" distL="0" distR="0" wp14:anchorId="12869959" wp14:editId="50B595D1">
            <wp:extent cx="5914800" cy="2156400"/>
            <wp:effectExtent l="0" t="0" r="0" b="0"/>
            <wp:docPr id="36" name="Gráfico 36">
              <a:extLst xmlns:a="http://schemas.openxmlformats.org/drawingml/2006/main">
                <a:ext uri="{FF2B5EF4-FFF2-40B4-BE49-F238E27FC236}">
                  <a16:creationId xmlns:a16="http://schemas.microsoft.com/office/drawing/2014/main" id="{35B48145-D656-4EE2-A3D7-D74ED28A0E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432482A5" w14:textId="6AB4D5DF" w:rsidR="00144733" w:rsidRDefault="00144733" w:rsidP="004E7085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Arial Negrita" w:hAnsi="Arial Negrita" w:cs="Arial"/>
          <w:b/>
          <w:bCs/>
          <w:smallCaps/>
          <w:sz w:val="24"/>
          <w:szCs w:val="24"/>
        </w:rPr>
      </w:pPr>
    </w:p>
    <w:p w14:paraId="61D819B1" w14:textId="46140168" w:rsidR="00551499" w:rsidRDefault="00310CDB" w:rsidP="00DF4224">
      <w:pPr>
        <w:spacing w:after="0" w:line="240" w:lineRule="auto"/>
        <w:ind w:right="163"/>
        <w:jc w:val="both"/>
        <w:rPr>
          <w:rFonts w:ascii="Arial" w:hAnsi="Arial" w:cs="Arial"/>
          <w:bCs/>
          <w:sz w:val="24"/>
          <w:szCs w:val="24"/>
        </w:rPr>
      </w:pPr>
      <w:r w:rsidRPr="00310CDB">
        <w:rPr>
          <w:rFonts w:ascii="Arial" w:hAnsi="Arial" w:cs="Arial"/>
          <w:bCs/>
          <w:sz w:val="24"/>
          <w:szCs w:val="24"/>
        </w:rPr>
        <w:t>En 2021, 2 403 servidoras y servidores públicos adscritos a los OIC realiza</w:t>
      </w:r>
      <w:r w:rsidR="00C63067">
        <w:rPr>
          <w:rFonts w:ascii="Arial" w:hAnsi="Arial" w:cs="Arial"/>
          <w:bCs/>
          <w:sz w:val="24"/>
          <w:szCs w:val="24"/>
        </w:rPr>
        <w:t>ron</w:t>
      </w:r>
      <w:r w:rsidRPr="00310CDB">
        <w:rPr>
          <w:rFonts w:ascii="Arial" w:hAnsi="Arial" w:cs="Arial"/>
          <w:bCs/>
          <w:sz w:val="24"/>
          <w:szCs w:val="24"/>
        </w:rPr>
        <w:t xml:space="preserve"> funciones de investigación</w:t>
      </w:r>
      <w:r w:rsidR="00C63067">
        <w:rPr>
          <w:rFonts w:ascii="Arial" w:hAnsi="Arial" w:cs="Arial"/>
          <w:bCs/>
          <w:sz w:val="24"/>
          <w:szCs w:val="24"/>
        </w:rPr>
        <w:t xml:space="preserve">. </w:t>
      </w:r>
      <w:r w:rsidR="00DF4224">
        <w:rPr>
          <w:rFonts w:ascii="Arial" w:hAnsi="Arial" w:cs="Arial"/>
          <w:bCs/>
          <w:sz w:val="24"/>
          <w:szCs w:val="24"/>
        </w:rPr>
        <w:t>C</w:t>
      </w:r>
      <w:r w:rsidR="00DF4224" w:rsidRPr="00310CDB">
        <w:rPr>
          <w:rFonts w:ascii="Arial" w:hAnsi="Arial" w:cs="Arial"/>
          <w:bCs/>
          <w:sz w:val="24"/>
          <w:szCs w:val="24"/>
        </w:rPr>
        <w:t>omparado con 2020</w:t>
      </w:r>
      <w:r w:rsidR="00DF4224">
        <w:rPr>
          <w:rFonts w:ascii="Arial" w:hAnsi="Arial" w:cs="Arial"/>
          <w:bCs/>
          <w:sz w:val="24"/>
          <w:szCs w:val="24"/>
        </w:rPr>
        <w:t xml:space="preserve">, hubo una </w:t>
      </w:r>
      <w:r w:rsidRPr="00310CDB">
        <w:rPr>
          <w:rFonts w:ascii="Arial" w:hAnsi="Arial" w:cs="Arial"/>
          <w:bCs/>
          <w:sz w:val="24"/>
          <w:szCs w:val="24"/>
        </w:rPr>
        <w:t xml:space="preserve">disminución de 18.2 </w:t>
      </w:r>
      <w:r w:rsidR="00DF4224">
        <w:rPr>
          <w:rFonts w:ascii="Arial" w:hAnsi="Arial" w:cs="Arial"/>
          <w:bCs/>
          <w:sz w:val="24"/>
          <w:szCs w:val="24"/>
        </w:rPr>
        <w:t>por ciento.</w:t>
      </w:r>
    </w:p>
    <w:p w14:paraId="4815C417" w14:textId="77777777" w:rsidR="00310CDB" w:rsidRDefault="00310CDB" w:rsidP="00DF4224">
      <w:pPr>
        <w:spacing w:after="0" w:line="240" w:lineRule="auto"/>
        <w:ind w:right="163"/>
        <w:jc w:val="both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0EE45E58" w14:textId="40F4FDF7" w:rsidR="00B40936" w:rsidRDefault="00B40936" w:rsidP="00DF4224">
      <w:pPr>
        <w:spacing w:before="46" w:after="0" w:line="276" w:lineRule="auto"/>
        <w:ind w:right="163"/>
        <w:jc w:val="center"/>
        <w:rPr>
          <w:bCs/>
          <w:iCs/>
          <w:color w:val="000000" w:themeColor="text1"/>
          <w:sz w:val="20"/>
          <w:szCs w:val="20"/>
        </w:rPr>
      </w:pPr>
      <w:r w:rsidRPr="000D72E6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Gráfica </w:t>
      </w:r>
      <w:r>
        <w:rPr>
          <w:bCs/>
          <w:iCs/>
          <w:color w:val="000000" w:themeColor="text1"/>
          <w:sz w:val="20"/>
          <w:szCs w:val="20"/>
        </w:rPr>
        <w:t>14</w:t>
      </w:r>
    </w:p>
    <w:p w14:paraId="6A0411D6" w14:textId="4F900BAE" w:rsidR="00B40936" w:rsidRDefault="00B40936" w:rsidP="00DF4224">
      <w:pPr>
        <w:pStyle w:val="Default"/>
        <w:ind w:right="163"/>
        <w:jc w:val="center"/>
        <w:rPr>
          <w:rFonts w:eastAsia="Times New Roman"/>
        </w:rPr>
      </w:pPr>
      <w:r w:rsidRPr="00A30FB1">
        <w:rPr>
          <w:b/>
          <w:bCs/>
          <w:iCs/>
          <w:smallCaps/>
          <w:color w:val="000000" w:themeColor="text1"/>
          <w:sz w:val="22"/>
          <w:szCs w:val="22"/>
        </w:rPr>
        <w:t xml:space="preserve">Personal adscrito a los </w:t>
      </w:r>
      <w:r>
        <w:rPr>
          <w:b/>
          <w:bCs/>
          <w:iCs/>
          <w:smallCaps/>
          <w:color w:val="000000" w:themeColor="text1"/>
          <w:sz w:val="22"/>
          <w:szCs w:val="22"/>
        </w:rPr>
        <w:t xml:space="preserve">órganos internos de control de las instituciones de las administraciones públicas estatales, </w:t>
      </w:r>
      <w:r w:rsidR="00DA367A">
        <w:rPr>
          <w:b/>
          <w:bCs/>
          <w:iCs/>
          <w:smallCaps/>
          <w:color w:val="000000" w:themeColor="text1"/>
          <w:sz w:val="22"/>
          <w:szCs w:val="22"/>
        </w:rPr>
        <w:t>por</w:t>
      </w:r>
      <w:r>
        <w:rPr>
          <w:b/>
          <w:bCs/>
          <w:iCs/>
          <w:smallCaps/>
          <w:color w:val="000000" w:themeColor="text1"/>
          <w:sz w:val="22"/>
          <w:szCs w:val="22"/>
        </w:rPr>
        <w:t xml:space="preserve"> función</w:t>
      </w:r>
    </w:p>
    <w:p w14:paraId="74056AF0" w14:textId="03CD30C0" w:rsidR="00B40936" w:rsidRDefault="00B40936" w:rsidP="004E7085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Arial Negrita" w:hAnsi="Arial Negrita" w:cs="Arial"/>
          <w:b/>
          <w:bCs/>
          <w:smallCaps/>
          <w:sz w:val="24"/>
          <w:szCs w:val="24"/>
        </w:rPr>
      </w:pPr>
    </w:p>
    <w:p w14:paraId="71D3F510" w14:textId="142A337F" w:rsidR="00BF2DAD" w:rsidRDefault="00BF2DAD" w:rsidP="00BF2DAD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Arial Negrita" w:hAnsi="Arial Negrita" w:cs="Arial"/>
          <w:b/>
          <w:bCs/>
          <w:smallCaps/>
          <w:sz w:val="24"/>
          <w:szCs w:val="24"/>
        </w:rPr>
      </w:pPr>
      <w:r w:rsidRPr="00561B16">
        <w:rPr>
          <w:noProof/>
          <w:color w:val="000000"/>
        </w:rPr>
        <w:drawing>
          <wp:inline distT="0" distB="0" distL="0" distR="0" wp14:anchorId="5440D784" wp14:editId="2471F98A">
            <wp:extent cx="4572000" cy="2035834"/>
            <wp:effectExtent l="0" t="0" r="0" b="2540"/>
            <wp:docPr id="12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id="{031C0B74-86E6-1DA3-2409-E1D5F63C8E1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14327042" w14:textId="27A7C7AB" w:rsidR="006505CC" w:rsidRDefault="006505CC" w:rsidP="00DF4224">
      <w:pPr>
        <w:spacing w:after="0"/>
        <w:ind w:right="163"/>
        <w:jc w:val="both"/>
        <w:rPr>
          <w:rFonts w:ascii="Arial" w:hAnsi="Arial" w:cs="Arial"/>
          <w:sz w:val="16"/>
          <w:szCs w:val="16"/>
        </w:rPr>
      </w:pPr>
      <w:r w:rsidRPr="00DB6B79">
        <w:rPr>
          <w:rFonts w:ascii="Arial" w:hAnsi="Arial" w:cs="Arial"/>
          <w:sz w:val="16"/>
          <w:szCs w:val="16"/>
        </w:rPr>
        <w:t xml:space="preserve">Nota: </w:t>
      </w:r>
      <w:r w:rsidR="00DF4224">
        <w:rPr>
          <w:rFonts w:ascii="Arial" w:hAnsi="Arial" w:cs="Arial"/>
          <w:sz w:val="16"/>
          <w:szCs w:val="16"/>
        </w:rPr>
        <w:t>L</w:t>
      </w:r>
      <w:r w:rsidRPr="00A23FF4">
        <w:rPr>
          <w:rFonts w:ascii="Arial" w:hAnsi="Arial" w:cs="Arial"/>
          <w:sz w:val="16"/>
          <w:szCs w:val="16"/>
        </w:rPr>
        <w:t xml:space="preserve">a cantidad de personal adscrito a los </w:t>
      </w:r>
      <w:r w:rsidR="00DF4224">
        <w:rPr>
          <w:rFonts w:ascii="Arial" w:hAnsi="Arial" w:cs="Arial"/>
          <w:sz w:val="16"/>
          <w:szCs w:val="16"/>
        </w:rPr>
        <w:t>Ó</w:t>
      </w:r>
      <w:r w:rsidRPr="00A23FF4">
        <w:rPr>
          <w:rFonts w:ascii="Arial" w:hAnsi="Arial" w:cs="Arial"/>
          <w:sz w:val="16"/>
          <w:szCs w:val="16"/>
        </w:rPr>
        <w:t xml:space="preserve">rganos </w:t>
      </w:r>
      <w:r w:rsidR="00DF4224">
        <w:rPr>
          <w:rFonts w:ascii="Arial" w:hAnsi="Arial" w:cs="Arial"/>
          <w:sz w:val="16"/>
          <w:szCs w:val="16"/>
        </w:rPr>
        <w:t>I</w:t>
      </w:r>
      <w:r w:rsidRPr="00A23FF4">
        <w:rPr>
          <w:rFonts w:ascii="Arial" w:hAnsi="Arial" w:cs="Arial"/>
          <w:sz w:val="16"/>
          <w:szCs w:val="16"/>
        </w:rPr>
        <w:t xml:space="preserve">nternos de </w:t>
      </w:r>
      <w:r w:rsidR="00DF4224">
        <w:rPr>
          <w:rFonts w:ascii="Arial" w:hAnsi="Arial" w:cs="Arial"/>
          <w:sz w:val="16"/>
          <w:szCs w:val="16"/>
        </w:rPr>
        <w:t>C</w:t>
      </w:r>
      <w:r w:rsidRPr="00A23FF4">
        <w:rPr>
          <w:rFonts w:ascii="Arial" w:hAnsi="Arial" w:cs="Arial"/>
          <w:sz w:val="16"/>
          <w:szCs w:val="16"/>
        </w:rPr>
        <w:t xml:space="preserve">ontrol por función desempeñada es menor al total, </w:t>
      </w:r>
      <w:r w:rsidR="00DF4224">
        <w:rPr>
          <w:rFonts w:ascii="Arial" w:hAnsi="Arial" w:cs="Arial"/>
          <w:sz w:val="16"/>
          <w:szCs w:val="16"/>
        </w:rPr>
        <w:t xml:space="preserve">porque </w:t>
      </w:r>
      <w:r w:rsidRPr="00A23FF4">
        <w:rPr>
          <w:rFonts w:ascii="Arial" w:hAnsi="Arial" w:cs="Arial"/>
          <w:sz w:val="16"/>
          <w:szCs w:val="16"/>
        </w:rPr>
        <w:t>no todo el personal realiza funciones de investigación, substan</w:t>
      </w:r>
      <w:r w:rsidR="00BC4567">
        <w:rPr>
          <w:rFonts w:ascii="Arial" w:hAnsi="Arial" w:cs="Arial"/>
          <w:sz w:val="16"/>
          <w:szCs w:val="16"/>
        </w:rPr>
        <w:t>cia</w:t>
      </w:r>
      <w:r w:rsidRPr="00A23FF4">
        <w:rPr>
          <w:rFonts w:ascii="Arial" w:hAnsi="Arial" w:cs="Arial"/>
          <w:sz w:val="16"/>
          <w:szCs w:val="16"/>
        </w:rPr>
        <w:t>ción y resolución.</w:t>
      </w:r>
      <w:r>
        <w:rPr>
          <w:rFonts w:ascii="Arial" w:hAnsi="Arial" w:cs="Arial"/>
          <w:sz w:val="16"/>
          <w:szCs w:val="16"/>
        </w:rPr>
        <w:t xml:space="preserve"> Los totales </w:t>
      </w:r>
      <w:r w:rsidRPr="004B70CA">
        <w:rPr>
          <w:rFonts w:ascii="Arial" w:hAnsi="Arial" w:cs="Arial"/>
          <w:sz w:val="16"/>
          <w:szCs w:val="16"/>
        </w:rPr>
        <w:t>por tipo de función son independientes entre sí.</w:t>
      </w:r>
    </w:p>
    <w:p w14:paraId="748B645F" w14:textId="6AA3C508" w:rsidR="006505CC" w:rsidRDefault="006505CC" w:rsidP="00DF4224">
      <w:pPr>
        <w:tabs>
          <w:tab w:val="left" w:pos="5460"/>
        </w:tabs>
        <w:spacing w:after="0"/>
        <w:ind w:right="163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En</w:t>
      </w:r>
      <w:r w:rsidRPr="00B024DA">
        <w:rPr>
          <w:rFonts w:ascii="Arial" w:hAnsi="Arial" w:cs="Arial"/>
          <w:bCs/>
          <w:sz w:val="24"/>
          <w:szCs w:val="24"/>
        </w:rPr>
        <w:t xml:space="preserve"> 202</w:t>
      </w:r>
      <w:r>
        <w:rPr>
          <w:rFonts w:ascii="Arial" w:hAnsi="Arial" w:cs="Arial"/>
          <w:bCs/>
          <w:sz w:val="24"/>
          <w:szCs w:val="24"/>
        </w:rPr>
        <w:t>1</w:t>
      </w:r>
      <w:r w:rsidRPr="00B024DA">
        <w:rPr>
          <w:rFonts w:ascii="Arial" w:hAnsi="Arial" w:cs="Arial"/>
          <w:bCs/>
          <w:sz w:val="24"/>
          <w:szCs w:val="24"/>
        </w:rPr>
        <w:t xml:space="preserve">, </w:t>
      </w:r>
      <w:r w:rsidRPr="00A92426">
        <w:rPr>
          <w:rFonts w:ascii="Arial" w:hAnsi="Arial" w:cs="Arial"/>
          <w:bCs/>
          <w:sz w:val="24"/>
          <w:szCs w:val="24"/>
        </w:rPr>
        <w:t xml:space="preserve">las instituciones de las administraciones públicas estatales recibieron </w:t>
      </w:r>
      <w:r>
        <w:rPr>
          <w:rFonts w:ascii="Arial" w:hAnsi="Arial" w:cs="Arial"/>
          <w:bCs/>
          <w:sz w:val="24"/>
          <w:szCs w:val="24"/>
        </w:rPr>
        <w:t xml:space="preserve">42 309 </w:t>
      </w:r>
      <w:r w:rsidRPr="00A92426">
        <w:rPr>
          <w:rFonts w:ascii="Arial" w:hAnsi="Arial" w:cs="Arial"/>
          <w:bCs/>
          <w:sz w:val="24"/>
          <w:szCs w:val="24"/>
        </w:rPr>
        <w:t xml:space="preserve">denuncias derivadas del incumplimiento de las obligaciones de sus </w:t>
      </w:r>
      <w:r w:rsidR="00DF4224">
        <w:rPr>
          <w:rFonts w:ascii="Arial" w:hAnsi="Arial" w:cs="Arial"/>
          <w:bCs/>
          <w:sz w:val="24"/>
          <w:szCs w:val="24"/>
        </w:rPr>
        <w:t xml:space="preserve">servidoras o </w:t>
      </w:r>
      <w:r w:rsidRPr="00A92426">
        <w:rPr>
          <w:rFonts w:ascii="Arial" w:hAnsi="Arial" w:cs="Arial"/>
          <w:bCs/>
          <w:sz w:val="24"/>
          <w:szCs w:val="24"/>
        </w:rPr>
        <w:t xml:space="preserve">servidores públicos. </w:t>
      </w:r>
      <w:r>
        <w:rPr>
          <w:rFonts w:ascii="Arial" w:hAnsi="Arial" w:cs="Arial"/>
          <w:bCs/>
          <w:sz w:val="24"/>
          <w:szCs w:val="24"/>
        </w:rPr>
        <w:t>Esto representó un</w:t>
      </w:r>
      <w:r w:rsidR="00C20405">
        <w:rPr>
          <w:rFonts w:ascii="Arial" w:hAnsi="Arial" w:cs="Arial"/>
          <w:bCs/>
          <w:sz w:val="24"/>
          <w:szCs w:val="24"/>
        </w:rPr>
        <w:t xml:space="preserve"> aumento </w:t>
      </w:r>
      <w:r>
        <w:rPr>
          <w:rFonts w:ascii="Arial" w:hAnsi="Arial" w:cs="Arial"/>
          <w:bCs/>
          <w:sz w:val="24"/>
          <w:szCs w:val="24"/>
        </w:rPr>
        <w:t xml:space="preserve">de </w:t>
      </w:r>
      <w:r w:rsidR="00C20405">
        <w:rPr>
          <w:rFonts w:ascii="Arial" w:hAnsi="Arial" w:cs="Arial"/>
          <w:bCs/>
          <w:sz w:val="24"/>
          <w:szCs w:val="24"/>
        </w:rPr>
        <w:t>8.1</w:t>
      </w:r>
      <w:r>
        <w:rPr>
          <w:rFonts w:ascii="Arial" w:hAnsi="Arial" w:cs="Arial"/>
          <w:bCs/>
          <w:sz w:val="24"/>
          <w:szCs w:val="24"/>
        </w:rPr>
        <w:t xml:space="preserve"> % respecto </w:t>
      </w:r>
      <w:r w:rsidR="00C63067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2020. </w:t>
      </w:r>
    </w:p>
    <w:p w14:paraId="229681BB" w14:textId="77777777" w:rsidR="006505CC" w:rsidRDefault="006505CC">
      <w:pPr>
        <w:tabs>
          <w:tab w:val="left" w:pos="5460"/>
          <w:tab w:val="left" w:pos="9923"/>
        </w:tabs>
        <w:spacing w:after="0"/>
        <w:ind w:right="163"/>
        <w:jc w:val="both"/>
        <w:rPr>
          <w:rFonts w:ascii="Arial" w:hAnsi="Arial" w:cs="Arial"/>
          <w:bCs/>
          <w:sz w:val="24"/>
          <w:szCs w:val="24"/>
        </w:rPr>
      </w:pPr>
    </w:p>
    <w:p w14:paraId="02FBA819" w14:textId="77777777" w:rsidR="006505CC" w:rsidRDefault="006505CC" w:rsidP="00DF4224">
      <w:pPr>
        <w:spacing w:before="46" w:after="0" w:line="276" w:lineRule="auto"/>
        <w:ind w:right="163"/>
        <w:jc w:val="center"/>
        <w:rPr>
          <w:bCs/>
          <w:iCs/>
          <w:color w:val="000000" w:themeColor="text1"/>
          <w:sz w:val="20"/>
          <w:szCs w:val="20"/>
        </w:rPr>
      </w:pPr>
      <w:r w:rsidRPr="000D72E6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Gráfica </w:t>
      </w:r>
      <w:r>
        <w:rPr>
          <w:bCs/>
          <w:iCs/>
          <w:color w:val="000000" w:themeColor="text1"/>
          <w:sz w:val="20"/>
          <w:szCs w:val="20"/>
        </w:rPr>
        <w:t>15</w:t>
      </w:r>
    </w:p>
    <w:p w14:paraId="0B6C6D4D" w14:textId="53A85D67" w:rsidR="006505CC" w:rsidRPr="00B0502A" w:rsidRDefault="006505CC">
      <w:pPr>
        <w:tabs>
          <w:tab w:val="left" w:pos="5460"/>
          <w:tab w:val="left" w:pos="9923"/>
        </w:tabs>
        <w:spacing w:after="0"/>
        <w:ind w:right="163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 w:rsidRPr="00B0502A">
        <w:rPr>
          <w:rFonts w:ascii="Arial" w:hAnsi="Arial" w:cs="Arial"/>
          <w:b/>
          <w:bCs/>
          <w:iCs/>
          <w:smallCaps/>
          <w:color w:val="000000" w:themeColor="text1"/>
        </w:rPr>
        <w:t xml:space="preserve">Denuncias por incumplimiento de obligaciones de </w:t>
      </w:r>
      <w:r w:rsidR="000439B8">
        <w:rPr>
          <w:rFonts w:ascii="Arial" w:hAnsi="Arial" w:cs="Arial"/>
          <w:b/>
          <w:bCs/>
          <w:iCs/>
          <w:smallCaps/>
          <w:color w:val="000000" w:themeColor="text1"/>
        </w:rPr>
        <w:t xml:space="preserve">las y </w:t>
      </w:r>
      <w:r w:rsidRPr="00B0502A">
        <w:rPr>
          <w:rFonts w:ascii="Arial" w:hAnsi="Arial" w:cs="Arial"/>
          <w:b/>
          <w:bCs/>
          <w:iCs/>
          <w:smallCaps/>
          <w:color w:val="000000" w:themeColor="text1"/>
        </w:rPr>
        <w:t>los servidores públicos recibidas</w:t>
      </w:r>
    </w:p>
    <w:p w14:paraId="1CB3D939" w14:textId="59A9C883" w:rsidR="00BF2DAD" w:rsidRDefault="006505CC" w:rsidP="00DF4224">
      <w:pPr>
        <w:autoSpaceDE w:val="0"/>
        <w:autoSpaceDN w:val="0"/>
        <w:adjustRightInd w:val="0"/>
        <w:spacing w:after="0" w:line="240" w:lineRule="auto"/>
        <w:ind w:right="163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 w:rsidRPr="00B0502A">
        <w:rPr>
          <w:rFonts w:ascii="Arial" w:hAnsi="Arial" w:cs="Arial"/>
          <w:b/>
          <w:bCs/>
          <w:iCs/>
          <w:smallCaps/>
          <w:color w:val="000000" w:themeColor="text1"/>
        </w:rPr>
        <w:t>por las instituciones de las administraciones públicas estatale</w:t>
      </w:r>
      <w:r>
        <w:rPr>
          <w:rFonts w:ascii="Arial" w:hAnsi="Arial" w:cs="Arial"/>
          <w:b/>
          <w:bCs/>
          <w:iCs/>
          <w:smallCaps/>
          <w:color w:val="000000" w:themeColor="text1"/>
        </w:rPr>
        <w:t>s</w:t>
      </w:r>
    </w:p>
    <w:p w14:paraId="68861118" w14:textId="77777777" w:rsidR="008B3CF9" w:rsidRPr="004E7085" w:rsidRDefault="008B3CF9" w:rsidP="00634D06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Arial Negrita" w:hAnsi="Arial Negrita" w:cs="Arial"/>
          <w:b/>
          <w:bCs/>
          <w:smallCaps/>
          <w:sz w:val="24"/>
          <w:szCs w:val="24"/>
        </w:rPr>
      </w:pPr>
    </w:p>
    <w:bookmarkEnd w:id="3"/>
    <w:p w14:paraId="32B7195C" w14:textId="4F853A5A" w:rsidR="0057759C" w:rsidRDefault="0002082D" w:rsidP="0048778A">
      <w:pPr>
        <w:spacing w:before="46" w:after="0" w:line="276" w:lineRule="auto"/>
        <w:ind w:right="60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451C79EB" wp14:editId="707E036F">
            <wp:extent cx="4572000" cy="2138400"/>
            <wp:effectExtent l="0" t="0" r="0" b="0"/>
            <wp:docPr id="37" name="Gráfico 37">
              <a:extLst xmlns:a="http://schemas.openxmlformats.org/drawingml/2006/main">
                <a:ext uri="{FF2B5EF4-FFF2-40B4-BE49-F238E27FC236}">
                  <a16:creationId xmlns:a16="http://schemas.microsoft.com/office/drawing/2014/main" id="{F69E116F-9267-4FB0-A13C-F6CCEC742F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4FF62F4A" w14:textId="75723C54" w:rsidR="00634D06" w:rsidRPr="00B61F9C" w:rsidRDefault="00634D06" w:rsidP="00634D06">
      <w:pPr>
        <w:spacing w:before="46" w:after="0" w:line="276" w:lineRule="auto"/>
        <w:ind w:right="601"/>
        <w:jc w:val="center"/>
        <w:rPr>
          <w:rFonts w:ascii="Arial" w:hAnsi="Arial" w:cs="Arial"/>
          <w:b/>
          <w:bCs/>
          <w:color w:val="000000" w:themeColor="text1"/>
        </w:rPr>
      </w:pPr>
    </w:p>
    <w:p w14:paraId="10636E34" w14:textId="064AAB19" w:rsidR="000C538D" w:rsidRDefault="00C63067" w:rsidP="00DF4224">
      <w:pPr>
        <w:tabs>
          <w:tab w:val="left" w:pos="5460"/>
        </w:tabs>
        <w:spacing w:after="0"/>
        <w:ind w:right="163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</w:t>
      </w:r>
      <w:r w:rsidR="000C538D" w:rsidRPr="008A33ED">
        <w:rPr>
          <w:rFonts w:ascii="Arial" w:hAnsi="Arial" w:cs="Arial"/>
          <w:bCs/>
          <w:sz w:val="24"/>
          <w:szCs w:val="24"/>
        </w:rPr>
        <w:t xml:space="preserve">e aplicaron </w:t>
      </w:r>
      <w:r w:rsidRPr="008A33ED">
        <w:rPr>
          <w:rFonts w:ascii="Arial" w:hAnsi="Arial" w:cs="Arial"/>
          <w:bCs/>
          <w:sz w:val="24"/>
          <w:szCs w:val="24"/>
        </w:rPr>
        <w:t xml:space="preserve">10 </w:t>
      </w:r>
      <w:r>
        <w:rPr>
          <w:rFonts w:ascii="Arial" w:hAnsi="Arial" w:cs="Arial"/>
          <w:bCs/>
          <w:sz w:val="24"/>
          <w:szCs w:val="24"/>
        </w:rPr>
        <w:t xml:space="preserve">183 auditorías </w:t>
      </w:r>
      <w:r w:rsidR="000C538D" w:rsidRPr="008A33ED">
        <w:rPr>
          <w:rFonts w:ascii="Arial" w:hAnsi="Arial" w:cs="Arial"/>
          <w:bCs/>
          <w:sz w:val="24"/>
          <w:szCs w:val="24"/>
        </w:rPr>
        <w:t>por parte de las autoridades de control, vigilancia y/</w:t>
      </w:r>
      <w:r w:rsidR="00DF4224">
        <w:rPr>
          <w:rFonts w:ascii="Arial" w:hAnsi="Arial" w:cs="Arial"/>
          <w:bCs/>
          <w:sz w:val="24"/>
          <w:szCs w:val="24"/>
        </w:rPr>
        <w:t xml:space="preserve"> </w:t>
      </w:r>
      <w:r w:rsidR="000C538D" w:rsidRPr="008A33ED">
        <w:rPr>
          <w:rFonts w:ascii="Arial" w:hAnsi="Arial" w:cs="Arial"/>
          <w:bCs/>
          <w:sz w:val="24"/>
          <w:szCs w:val="24"/>
        </w:rPr>
        <w:t>o fiscalización a las instituciones de las administraciones públicas estatales. Derivado de</w:t>
      </w:r>
      <w:r w:rsidR="00DF4224">
        <w:rPr>
          <w:rFonts w:ascii="Arial" w:hAnsi="Arial" w:cs="Arial"/>
          <w:bCs/>
          <w:sz w:val="24"/>
          <w:szCs w:val="24"/>
        </w:rPr>
        <w:t xml:space="preserve"> aquellas, </w:t>
      </w:r>
      <w:r w:rsidR="000C538D" w:rsidRPr="008A33ED">
        <w:rPr>
          <w:rFonts w:ascii="Arial" w:hAnsi="Arial" w:cs="Arial"/>
          <w:bCs/>
          <w:sz w:val="24"/>
          <w:szCs w:val="24"/>
        </w:rPr>
        <w:t xml:space="preserve">3 </w:t>
      </w:r>
      <w:r w:rsidR="000C538D">
        <w:rPr>
          <w:rFonts w:ascii="Arial" w:hAnsi="Arial" w:cs="Arial"/>
          <w:bCs/>
          <w:sz w:val="24"/>
          <w:szCs w:val="24"/>
        </w:rPr>
        <w:t>947</w:t>
      </w:r>
      <w:r w:rsidR="000C538D" w:rsidRPr="008A33ED">
        <w:rPr>
          <w:rFonts w:ascii="Arial" w:hAnsi="Arial" w:cs="Arial"/>
          <w:bCs/>
          <w:sz w:val="24"/>
          <w:szCs w:val="24"/>
        </w:rPr>
        <w:t xml:space="preserve"> unidades administrativas presentaron observaciones y/</w:t>
      </w:r>
      <w:r w:rsidR="00DF4224">
        <w:rPr>
          <w:rFonts w:ascii="Arial" w:hAnsi="Arial" w:cs="Arial"/>
          <w:bCs/>
          <w:sz w:val="24"/>
          <w:szCs w:val="24"/>
        </w:rPr>
        <w:t xml:space="preserve"> </w:t>
      </w:r>
      <w:r w:rsidR="000C538D" w:rsidRPr="008A33ED">
        <w:rPr>
          <w:rFonts w:ascii="Arial" w:hAnsi="Arial" w:cs="Arial"/>
          <w:bCs/>
          <w:sz w:val="24"/>
          <w:szCs w:val="24"/>
        </w:rPr>
        <w:t>o anomalías. En comparación con 20</w:t>
      </w:r>
      <w:r w:rsidR="000C538D">
        <w:rPr>
          <w:rFonts w:ascii="Arial" w:hAnsi="Arial" w:cs="Arial"/>
          <w:bCs/>
          <w:sz w:val="24"/>
          <w:szCs w:val="24"/>
        </w:rPr>
        <w:t>20</w:t>
      </w:r>
      <w:r w:rsidR="000C538D" w:rsidRPr="008A33ED">
        <w:rPr>
          <w:rFonts w:ascii="Arial" w:hAnsi="Arial" w:cs="Arial"/>
          <w:bCs/>
          <w:sz w:val="24"/>
          <w:szCs w:val="24"/>
        </w:rPr>
        <w:t xml:space="preserve">, </w:t>
      </w:r>
      <w:r w:rsidR="000C538D">
        <w:rPr>
          <w:rFonts w:ascii="Arial" w:hAnsi="Arial" w:cs="Arial"/>
          <w:bCs/>
          <w:sz w:val="24"/>
          <w:szCs w:val="24"/>
        </w:rPr>
        <w:t>la</w:t>
      </w:r>
      <w:r>
        <w:rPr>
          <w:rFonts w:ascii="Arial" w:hAnsi="Arial" w:cs="Arial"/>
          <w:bCs/>
          <w:sz w:val="24"/>
          <w:szCs w:val="24"/>
        </w:rPr>
        <w:t>s</w:t>
      </w:r>
      <w:r w:rsidR="000C538D">
        <w:rPr>
          <w:rFonts w:ascii="Arial" w:hAnsi="Arial" w:cs="Arial"/>
          <w:bCs/>
          <w:sz w:val="24"/>
          <w:szCs w:val="24"/>
        </w:rPr>
        <w:t xml:space="preserve"> auditorías disminuy</w:t>
      </w:r>
      <w:r>
        <w:rPr>
          <w:rFonts w:ascii="Arial" w:hAnsi="Arial" w:cs="Arial"/>
          <w:bCs/>
          <w:sz w:val="24"/>
          <w:szCs w:val="24"/>
        </w:rPr>
        <w:t>eron</w:t>
      </w:r>
      <w:r w:rsidR="000C538D">
        <w:rPr>
          <w:rFonts w:ascii="Arial" w:hAnsi="Arial" w:cs="Arial"/>
          <w:bCs/>
          <w:sz w:val="24"/>
          <w:szCs w:val="24"/>
        </w:rPr>
        <w:t xml:space="preserve"> 5.2 </w:t>
      </w:r>
      <w:r w:rsidR="00B04306">
        <w:rPr>
          <w:rFonts w:ascii="Arial" w:hAnsi="Arial" w:cs="Arial"/>
          <w:bCs/>
          <w:sz w:val="24"/>
          <w:szCs w:val="24"/>
        </w:rPr>
        <w:t>por ciento</w:t>
      </w:r>
      <w:r w:rsidR="000C538D">
        <w:rPr>
          <w:rFonts w:ascii="Arial" w:hAnsi="Arial" w:cs="Arial"/>
          <w:bCs/>
          <w:sz w:val="24"/>
          <w:szCs w:val="24"/>
        </w:rPr>
        <w:t>.</w:t>
      </w:r>
    </w:p>
    <w:p w14:paraId="0C56777D" w14:textId="6C329DE5" w:rsidR="00D73738" w:rsidRDefault="00D73738" w:rsidP="00DF4224">
      <w:pPr>
        <w:tabs>
          <w:tab w:val="left" w:pos="5460"/>
        </w:tabs>
        <w:spacing w:after="0"/>
        <w:ind w:right="163"/>
        <w:jc w:val="both"/>
        <w:rPr>
          <w:rFonts w:ascii="Arial" w:hAnsi="Arial" w:cs="Arial"/>
          <w:bCs/>
          <w:sz w:val="24"/>
          <w:szCs w:val="24"/>
        </w:rPr>
      </w:pPr>
    </w:p>
    <w:p w14:paraId="746358BF" w14:textId="77777777" w:rsidR="00D73738" w:rsidRDefault="00D73738" w:rsidP="00DF4224">
      <w:pPr>
        <w:spacing w:before="46" w:after="0" w:line="276" w:lineRule="auto"/>
        <w:ind w:right="163"/>
        <w:jc w:val="center"/>
        <w:rPr>
          <w:bCs/>
          <w:iCs/>
          <w:color w:val="000000" w:themeColor="text1"/>
          <w:sz w:val="20"/>
          <w:szCs w:val="20"/>
        </w:rPr>
      </w:pPr>
      <w:r w:rsidRPr="000D72E6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Gráfica </w:t>
      </w:r>
      <w:r>
        <w:rPr>
          <w:bCs/>
          <w:iCs/>
          <w:color w:val="000000" w:themeColor="text1"/>
          <w:sz w:val="20"/>
          <w:szCs w:val="20"/>
        </w:rPr>
        <w:t>16</w:t>
      </w:r>
    </w:p>
    <w:p w14:paraId="22508469" w14:textId="77777777" w:rsidR="00D73738" w:rsidRDefault="00D73738">
      <w:pPr>
        <w:tabs>
          <w:tab w:val="left" w:pos="5460"/>
          <w:tab w:val="left" w:pos="9923"/>
        </w:tabs>
        <w:spacing w:after="0"/>
        <w:ind w:right="163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 w:rsidRPr="00F407A9">
        <w:rPr>
          <w:rFonts w:ascii="Arial" w:hAnsi="Arial" w:cs="Arial"/>
          <w:b/>
          <w:bCs/>
          <w:iCs/>
          <w:smallCaps/>
          <w:color w:val="000000" w:themeColor="text1"/>
        </w:rPr>
        <w:t xml:space="preserve">Auditorías aplicadas a las instituciones de las administraciones públicas estatales </w:t>
      </w:r>
    </w:p>
    <w:p w14:paraId="6CE04FD4" w14:textId="3BCE3307" w:rsidR="00D73738" w:rsidRDefault="00D73738" w:rsidP="000C538D">
      <w:pPr>
        <w:tabs>
          <w:tab w:val="left" w:pos="5460"/>
        </w:tabs>
        <w:spacing w:after="0"/>
        <w:ind w:right="21"/>
        <w:jc w:val="both"/>
        <w:rPr>
          <w:rFonts w:ascii="Arial" w:hAnsi="Arial" w:cs="Arial"/>
          <w:bCs/>
          <w:sz w:val="24"/>
          <w:szCs w:val="24"/>
        </w:rPr>
      </w:pPr>
    </w:p>
    <w:p w14:paraId="70885E9E" w14:textId="12460241" w:rsidR="00D73738" w:rsidRDefault="00021D5F" w:rsidP="0032393B">
      <w:pPr>
        <w:tabs>
          <w:tab w:val="left" w:pos="5460"/>
        </w:tabs>
        <w:spacing w:after="0"/>
        <w:ind w:right="21"/>
        <w:jc w:val="center"/>
        <w:rPr>
          <w:rFonts w:ascii="Arial" w:hAnsi="Arial" w:cs="Arial"/>
          <w:bCs/>
          <w:sz w:val="24"/>
          <w:szCs w:val="24"/>
        </w:rPr>
      </w:pPr>
      <w:r>
        <w:rPr>
          <w:noProof/>
        </w:rPr>
        <w:drawing>
          <wp:inline distT="0" distB="0" distL="0" distR="0" wp14:anchorId="22D12998" wp14:editId="4D35659D">
            <wp:extent cx="4572000" cy="1998000"/>
            <wp:effectExtent l="0" t="0" r="0" b="2540"/>
            <wp:docPr id="48" name="Gráfico 48">
              <a:extLst xmlns:a="http://schemas.openxmlformats.org/drawingml/2006/main">
                <a:ext uri="{FF2B5EF4-FFF2-40B4-BE49-F238E27FC236}">
                  <a16:creationId xmlns:a16="http://schemas.microsoft.com/office/drawing/2014/main" id="{0B330941-115D-440B-B2EA-990BC91F6A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30AD9F4B" w14:textId="3CDA0421" w:rsidR="003A6EB9" w:rsidRDefault="003A6EB9" w:rsidP="009A413D">
      <w:pPr>
        <w:spacing w:before="46" w:after="0" w:line="276" w:lineRule="auto"/>
        <w:ind w:right="601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12DD3531" w14:textId="4B4E4C0D" w:rsidR="00C97452" w:rsidRDefault="00C97452" w:rsidP="009A413D">
      <w:pPr>
        <w:spacing w:before="46" w:after="0" w:line="276" w:lineRule="auto"/>
        <w:ind w:right="601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15C871DB" w14:textId="5C3F7495" w:rsidR="00C97452" w:rsidRDefault="00C97452" w:rsidP="009A413D">
      <w:pPr>
        <w:spacing w:before="46" w:after="0" w:line="276" w:lineRule="auto"/>
        <w:ind w:right="601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096860BC" w14:textId="77777777" w:rsidR="005C5020" w:rsidRDefault="005C5020" w:rsidP="009A413D">
      <w:pPr>
        <w:spacing w:before="46" w:after="0" w:line="276" w:lineRule="auto"/>
        <w:ind w:right="601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484B6CEA" w14:textId="77777777" w:rsidR="00DC4B99" w:rsidRDefault="00DC4B99" w:rsidP="009A413D">
      <w:pPr>
        <w:spacing w:before="46" w:after="0" w:line="276" w:lineRule="auto"/>
        <w:ind w:right="601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6EB8FBC8" w14:textId="7EDEE6DB" w:rsidR="009A413D" w:rsidRDefault="009A413D" w:rsidP="009A413D">
      <w:pPr>
        <w:spacing w:before="46" w:after="0" w:line="276" w:lineRule="auto"/>
        <w:ind w:right="601"/>
        <w:jc w:val="center"/>
        <w:rPr>
          <w:bCs/>
          <w:iCs/>
          <w:color w:val="000000" w:themeColor="text1"/>
          <w:sz w:val="20"/>
          <w:szCs w:val="20"/>
        </w:rPr>
      </w:pPr>
      <w:r w:rsidRPr="000D72E6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Gráfica </w:t>
      </w:r>
      <w:r>
        <w:rPr>
          <w:bCs/>
          <w:iCs/>
          <w:color w:val="000000" w:themeColor="text1"/>
          <w:sz w:val="20"/>
          <w:szCs w:val="20"/>
        </w:rPr>
        <w:t>17</w:t>
      </w:r>
    </w:p>
    <w:p w14:paraId="49A019EC" w14:textId="561AC92F" w:rsidR="009A413D" w:rsidRDefault="009A413D" w:rsidP="009A413D">
      <w:pPr>
        <w:tabs>
          <w:tab w:val="left" w:pos="5460"/>
        </w:tabs>
        <w:spacing w:after="0"/>
        <w:ind w:right="21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 w:rsidRPr="00ED7057">
        <w:rPr>
          <w:rFonts w:ascii="Arial" w:hAnsi="Arial" w:cs="Arial"/>
          <w:b/>
          <w:bCs/>
          <w:iCs/>
          <w:smallCaps/>
          <w:color w:val="000000" w:themeColor="text1"/>
        </w:rPr>
        <w:t>Unidades administrativas con observaciones y/</w:t>
      </w:r>
      <w:r w:rsidR="00DF4224">
        <w:rPr>
          <w:rFonts w:ascii="Arial" w:hAnsi="Arial" w:cs="Arial"/>
          <w:b/>
          <w:bCs/>
          <w:iCs/>
          <w:smallCaps/>
          <w:color w:val="000000" w:themeColor="text1"/>
        </w:rPr>
        <w:t xml:space="preserve"> </w:t>
      </w:r>
      <w:r w:rsidRPr="00ED7057">
        <w:rPr>
          <w:rFonts w:ascii="Arial" w:hAnsi="Arial" w:cs="Arial"/>
          <w:b/>
          <w:bCs/>
          <w:iCs/>
          <w:smallCaps/>
          <w:color w:val="000000" w:themeColor="text1"/>
        </w:rPr>
        <w:t>o anomalías derivadas de las auditorías aplicadas a las instituciones de las administraciones públicas estatales</w:t>
      </w:r>
    </w:p>
    <w:p w14:paraId="651EEEB8" w14:textId="0CEB22BA" w:rsidR="009A413D" w:rsidRDefault="009A413D" w:rsidP="000C538D">
      <w:pPr>
        <w:tabs>
          <w:tab w:val="left" w:pos="5460"/>
        </w:tabs>
        <w:spacing w:after="0"/>
        <w:ind w:right="21"/>
        <w:jc w:val="both"/>
        <w:rPr>
          <w:rFonts w:ascii="Arial" w:hAnsi="Arial" w:cs="Arial"/>
          <w:bCs/>
          <w:sz w:val="24"/>
          <w:szCs w:val="24"/>
        </w:rPr>
      </w:pPr>
    </w:p>
    <w:p w14:paraId="339FEBEC" w14:textId="7104E8A7" w:rsidR="009A413D" w:rsidRDefault="00F3214B" w:rsidP="000E7528">
      <w:pPr>
        <w:tabs>
          <w:tab w:val="left" w:pos="5460"/>
        </w:tabs>
        <w:spacing w:after="0"/>
        <w:ind w:right="21"/>
        <w:jc w:val="center"/>
        <w:rPr>
          <w:rFonts w:ascii="Arial" w:hAnsi="Arial" w:cs="Arial"/>
          <w:bCs/>
          <w:sz w:val="24"/>
          <w:szCs w:val="24"/>
        </w:rPr>
      </w:pPr>
      <w:r>
        <w:rPr>
          <w:noProof/>
        </w:rPr>
        <w:drawing>
          <wp:inline distT="0" distB="0" distL="0" distR="0" wp14:anchorId="645E31A5" wp14:editId="0CA38533">
            <wp:extent cx="4572000" cy="1890000"/>
            <wp:effectExtent l="0" t="0" r="0" b="0"/>
            <wp:docPr id="49" name="Gráfico 49">
              <a:extLst xmlns:a="http://schemas.openxmlformats.org/drawingml/2006/main">
                <a:ext uri="{FF2B5EF4-FFF2-40B4-BE49-F238E27FC236}">
                  <a16:creationId xmlns:a16="http://schemas.microsoft.com/office/drawing/2014/main" id="{97534CC5-8C6A-418D-93EE-8D5ADF4F887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7285870B" w14:textId="77777777" w:rsidR="00551499" w:rsidRDefault="00551499" w:rsidP="000E7528">
      <w:pPr>
        <w:tabs>
          <w:tab w:val="left" w:pos="5460"/>
        </w:tabs>
        <w:spacing w:after="0"/>
        <w:ind w:right="21"/>
        <w:jc w:val="center"/>
        <w:rPr>
          <w:rFonts w:ascii="Arial" w:hAnsi="Arial" w:cs="Arial"/>
          <w:bCs/>
          <w:sz w:val="24"/>
          <w:szCs w:val="24"/>
        </w:rPr>
      </w:pPr>
    </w:p>
    <w:p w14:paraId="45CDA02C" w14:textId="4D60412E" w:rsidR="00022917" w:rsidRPr="00D353BD" w:rsidRDefault="00C63067" w:rsidP="00022917">
      <w:pPr>
        <w:spacing w:before="46" w:after="0" w:line="276" w:lineRule="auto"/>
        <w:ind w:right="2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</w:t>
      </w:r>
      <w:r w:rsidR="003A35B9" w:rsidRPr="00142F71">
        <w:rPr>
          <w:rFonts w:ascii="Arial" w:hAnsi="Arial" w:cs="Arial"/>
          <w:bCs/>
          <w:sz w:val="24"/>
          <w:szCs w:val="24"/>
        </w:rPr>
        <w:t>n 202</w:t>
      </w:r>
      <w:r w:rsidR="003A35B9">
        <w:rPr>
          <w:rFonts w:ascii="Arial" w:hAnsi="Arial" w:cs="Arial"/>
          <w:bCs/>
          <w:sz w:val="24"/>
          <w:szCs w:val="24"/>
        </w:rPr>
        <w:t>1</w:t>
      </w:r>
      <w:r w:rsidR="003A35B9" w:rsidRPr="00142F71">
        <w:rPr>
          <w:rFonts w:ascii="Arial" w:hAnsi="Arial" w:cs="Arial"/>
          <w:bCs/>
          <w:sz w:val="24"/>
          <w:szCs w:val="24"/>
        </w:rPr>
        <w:t xml:space="preserve"> </w:t>
      </w:r>
      <w:r w:rsidR="00B66D3C">
        <w:rPr>
          <w:rFonts w:ascii="Arial" w:hAnsi="Arial" w:cs="Arial"/>
          <w:bCs/>
          <w:sz w:val="24"/>
          <w:szCs w:val="24"/>
        </w:rPr>
        <w:t xml:space="preserve">se </w:t>
      </w:r>
      <w:r>
        <w:rPr>
          <w:rFonts w:ascii="Arial" w:hAnsi="Arial" w:cs="Arial"/>
          <w:bCs/>
          <w:sz w:val="24"/>
          <w:szCs w:val="24"/>
        </w:rPr>
        <w:t xml:space="preserve">dio inicio a </w:t>
      </w:r>
      <w:r w:rsidR="003A35B9">
        <w:rPr>
          <w:rFonts w:ascii="Arial" w:hAnsi="Arial" w:cs="Arial"/>
          <w:bCs/>
          <w:sz w:val="24"/>
          <w:szCs w:val="24"/>
        </w:rPr>
        <w:t>50 663</w:t>
      </w:r>
      <w:r w:rsidR="003A35B9" w:rsidRPr="00142F71">
        <w:rPr>
          <w:rFonts w:ascii="Arial" w:hAnsi="Arial" w:cs="Arial"/>
          <w:bCs/>
          <w:sz w:val="24"/>
          <w:szCs w:val="24"/>
        </w:rPr>
        <w:t xml:space="preserve"> investigaciones por la presunta responsabilidad de faltas administrativas cometidas por las servidoras y servidores públicos adscritos a las instituciones de las administraciones públicas estatales</w:t>
      </w:r>
      <w:r w:rsidR="00644D63">
        <w:rPr>
          <w:rFonts w:ascii="Arial" w:hAnsi="Arial" w:cs="Arial"/>
          <w:bCs/>
          <w:sz w:val="24"/>
          <w:szCs w:val="24"/>
        </w:rPr>
        <w:t>.</w:t>
      </w:r>
      <w:r w:rsidR="003A35B9" w:rsidRPr="00142F71">
        <w:rPr>
          <w:rFonts w:ascii="Arial" w:hAnsi="Arial" w:cs="Arial"/>
          <w:bCs/>
          <w:sz w:val="24"/>
          <w:szCs w:val="24"/>
        </w:rPr>
        <w:t xml:space="preserve"> </w:t>
      </w:r>
      <w:r w:rsidR="00DF4224">
        <w:rPr>
          <w:rFonts w:ascii="Arial" w:hAnsi="Arial" w:cs="Arial"/>
          <w:bCs/>
          <w:sz w:val="24"/>
          <w:szCs w:val="24"/>
        </w:rPr>
        <w:t xml:space="preserve">Se </w:t>
      </w:r>
      <w:r w:rsidR="00022917">
        <w:rPr>
          <w:rFonts w:ascii="Arial" w:hAnsi="Arial" w:cs="Arial"/>
          <w:bCs/>
          <w:sz w:val="24"/>
          <w:szCs w:val="24"/>
        </w:rPr>
        <w:t>concluyeron 31 299</w:t>
      </w:r>
      <w:r w:rsidR="00644D63">
        <w:rPr>
          <w:rFonts w:ascii="Arial" w:hAnsi="Arial" w:cs="Arial"/>
          <w:bCs/>
          <w:sz w:val="24"/>
          <w:szCs w:val="24"/>
        </w:rPr>
        <w:t xml:space="preserve"> investigaciones.</w:t>
      </w:r>
      <w:r w:rsidR="00022917">
        <w:rPr>
          <w:rFonts w:ascii="Arial" w:hAnsi="Arial" w:cs="Arial"/>
          <w:bCs/>
          <w:sz w:val="24"/>
          <w:szCs w:val="24"/>
        </w:rPr>
        <w:t xml:space="preserve"> De acuerdo con el </w:t>
      </w:r>
      <w:r w:rsidR="00644D63">
        <w:rPr>
          <w:rFonts w:ascii="Arial" w:hAnsi="Arial" w:cs="Arial"/>
          <w:bCs/>
          <w:sz w:val="24"/>
          <w:szCs w:val="24"/>
        </w:rPr>
        <w:t>t</w:t>
      </w:r>
      <w:r w:rsidR="00022917">
        <w:rPr>
          <w:rFonts w:ascii="Arial" w:hAnsi="Arial" w:cs="Arial"/>
          <w:bCs/>
          <w:sz w:val="24"/>
          <w:szCs w:val="24"/>
        </w:rPr>
        <w:t>ipo de conclusión, 64.7 % (20 254) fue por a</w:t>
      </w:r>
      <w:r w:rsidR="00022917" w:rsidRPr="000069E7">
        <w:rPr>
          <w:rFonts w:ascii="Arial" w:hAnsi="Arial" w:cs="Arial"/>
          <w:bCs/>
          <w:sz w:val="24"/>
          <w:szCs w:val="24"/>
        </w:rPr>
        <w:t>cuerdos de conclusión y archivo del expediente</w:t>
      </w:r>
      <w:r w:rsidR="00022917">
        <w:rPr>
          <w:rFonts w:ascii="Arial" w:hAnsi="Arial" w:cs="Arial"/>
          <w:bCs/>
          <w:sz w:val="24"/>
          <w:szCs w:val="24"/>
        </w:rPr>
        <w:t>, 29.8 % (9 325)</w:t>
      </w:r>
      <w:r w:rsidR="00DF4224">
        <w:rPr>
          <w:rFonts w:ascii="Arial" w:hAnsi="Arial" w:cs="Arial"/>
          <w:bCs/>
          <w:sz w:val="24"/>
          <w:szCs w:val="24"/>
        </w:rPr>
        <w:t>,</w:t>
      </w:r>
      <w:r w:rsidR="00022917">
        <w:rPr>
          <w:rFonts w:ascii="Arial" w:hAnsi="Arial" w:cs="Arial"/>
          <w:bCs/>
          <w:sz w:val="24"/>
          <w:szCs w:val="24"/>
        </w:rPr>
        <w:t xml:space="preserve"> por i</w:t>
      </w:r>
      <w:r w:rsidR="00022917" w:rsidRPr="00FF7469">
        <w:rPr>
          <w:rFonts w:ascii="Arial" w:hAnsi="Arial" w:cs="Arial"/>
          <w:bCs/>
          <w:sz w:val="24"/>
          <w:szCs w:val="24"/>
        </w:rPr>
        <w:t>nformes de presunta responsabilidad administrativa</w:t>
      </w:r>
      <w:r w:rsidR="00022917">
        <w:rPr>
          <w:rFonts w:ascii="Arial" w:hAnsi="Arial" w:cs="Arial"/>
          <w:bCs/>
          <w:sz w:val="24"/>
          <w:szCs w:val="24"/>
        </w:rPr>
        <w:t xml:space="preserve"> y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22917">
        <w:rPr>
          <w:rFonts w:ascii="Arial" w:hAnsi="Arial" w:cs="Arial"/>
          <w:bCs/>
          <w:sz w:val="24"/>
          <w:szCs w:val="24"/>
        </w:rPr>
        <w:t>5.5 %</w:t>
      </w:r>
      <w:r w:rsidR="00DF4224">
        <w:rPr>
          <w:rFonts w:ascii="Arial" w:hAnsi="Arial" w:cs="Arial"/>
          <w:bCs/>
          <w:sz w:val="24"/>
          <w:szCs w:val="24"/>
        </w:rPr>
        <w:t xml:space="preserve"> </w:t>
      </w:r>
      <w:r w:rsidR="00022917">
        <w:rPr>
          <w:rFonts w:ascii="Arial" w:hAnsi="Arial" w:cs="Arial"/>
          <w:bCs/>
          <w:sz w:val="24"/>
          <w:szCs w:val="24"/>
        </w:rPr>
        <w:t xml:space="preserve"> (1 720)</w:t>
      </w:r>
      <w:r w:rsidR="00DF4224">
        <w:rPr>
          <w:rFonts w:ascii="Arial" w:hAnsi="Arial" w:cs="Arial"/>
          <w:bCs/>
          <w:sz w:val="24"/>
          <w:szCs w:val="24"/>
        </w:rPr>
        <w:t>,</w:t>
      </w:r>
      <w:r w:rsidR="00022917">
        <w:rPr>
          <w:rFonts w:ascii="Arial" w:hAnsi="Arial" w:cs="Arial"/>
          <w:bCs/>
          <w:sz w:val="24"/>
          <w:szCs w:val="24"/>
        </w:rPr>
        <w:t xml:space="preserve"> por</w:t>
      </w:r>
      <w:r w:rsidR="00644D63">
        <w:rPr>
          <w:rFonts w:ascii="Arial" w:hAnsi="Arial" w:cs="Arial"/>
          <w:bCs/>
          <w:sz w:val="24"/>
          <w:szCs w:val="24"/>
        </w:rPr>
        <w:t xml:space="preserve"> </w:t>
      </w:r>
      <w:r w:rsidR="00022917">
        <w:rPr>
          <w:rFonts w:ascii="Arial" w:hAnsi="Arial" w:cs="Arial"/>
          <w:bCs/>
          <w:sz w:val="24"/>
          <w:szCs w:val="24"/>
        </w:rPr>
        <w:t xml:space="preserve">otro tipo de conclusión. En contraste con 2020, las investigaciones </w:t>
      </w:r>
      <w:r w:rsidR="00A97E61">
        <w:rPr>
          <w:rFonts w:ascii="Arial" w:hAnsi="Arial" w:cs="Arial"/>
          <w:bCs/>
          <w:sz w:val="24"/>
          <w:szCs w:val="24"/>
        </w:rPr>
        <w:t xml:space="preserve">iniciadas aumentaron 22.5 % y las </w:t>
      </w:r>
      <w:r w:rsidR="00022917">
        <w:rPr>
          <w:rFonts w:ascii="Arial" w:hAnsi="Arial" w:cs="Arial"/>
          <w:bCs/>
          <w:sz w:val="24"/>
          <w:szCs w:val="24"/>
        </w:rPr>
        <w:t>concluidas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022917">
        <w:rPr>
          <w:rFonts w:ascii="Arial" w:hAnsi="Arial" w:cs="Arial"/>
          <w:bCs/>
          <w:sz w:val="24"/>
          <w:szCs w:val="24"/>
        </w:rPr>
        <w:t xml:space="preserve">20.0 </w:t>
      </w:r>
      <w:r>
        <w:rPr>
          <w:rFonts w:ascii="Arial" w:hAnsi="Arial" w:cs="Arial"/>
          <w:bCs/>
          <w:sz w:val="24"/>
          <w:szCs w:val="24"/>
        </w:rPr>
        <w:t>por ciento</w:t>
      </w:r>
      <w:r w:rsidR="00022917">
        <w:rPr>
          <w:rFonts w:ascii="Arial" w:hAnsi="Arial" w:cs="Arial"/>
          <w:bCs/>
          <w:sz w:val="24"/>
          <w:szCs w:val="24"/>
        </w:rPr>
        <w:t>.</w:t>
      </w:r>
    </w:p>
    <w:p w14:paraId="6ED31031" w14:textId="77777777" w:rsidR="006F7795" w:rsidRDefault="006F7795" w:rsidP="003A35B9">
      <w:pPr>
        <w:spacing w:before="46" w:after="0" w:line="276" w:lineRule="auto"/>
        <w:ind w:right="21"/>
        <w:jc w:val="both"/>
        <w:rPr>
          <w:rFonts w:ascii="Arial" w:hAnsi="Arial" w:cs="Arial"/>
          <w:bCs/>
          <w:sz w:val="24"/>
          <w:szCs w:val="24"/>
        </w:rPr>
      </w:pPr>
    </w:p>
    <w:p w14:paraId="25BCF807" w14:textId="77777777" w:rsidR="002B161A" w:rsidRDefault="002B161A" w:rsidP="002B161A">
      <w:pPr>
        <w:spacing w:before="46" w:after="0" w:line="276" w:lineRule="auto"/>
        <w:ind w:right="21"/>
        <w:jc w:val="center"/>
        <w:rPr>
          <w:bCs/>
          <w:iCs/>
          <w:color w:val="000000" w:themeColor="text1"/>
          <w:sz w:val="20"/>
          <w:szCs w:val="20"/>
        </w:rPr>
      </w:pPr>
      <w:r w:rsidRPr="000D72E6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Gráfica </w:t>
      </w:r>
      <w:r>
        <w:rPr>
          <w:bCs/>
          <w:iCs/>
          <w:color w:val="000000" w:themeColor="text1"/>
          <w:sz w:val="20"/>
          <w:szCs w:val="20"/>
        </w:rPr>
        <w:t>18</w:t>
      </w:r>
    </w:p>
    <w:p w14:paraId="5D83D8C4" w14:textId="0FA09447" w:rsidR="002B161A" w:rsidRDefault="002B161A" w:rsidP="002B161A">
      <w:pPr>
        <w:tabs>
          <w:tab w:val="left" w:pos="5460"/>
        </w:tabs>
        <w:spacing w:after="0"/>
        <w:ind w:right="21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 w:rsidRPr="00937CC6">
        <w:rPr>
          <w:rFonts w:ascii="Arial" w:hAnsi="Arial" w:cs="Arial"/>
          <w:b/>
          <w:bCs/>
          <w:iCs/>
          <w:smallCaps/>
          <w:color w:val="000000" w:themeColor="text1"/>
        </w:rPr>
        <w:t xml:space="preserve">Investigaciones iniciadas </w:t>
      </w:r>
      <w:r w:rsidR="00A97E61">
        <w:rPr>
          <w:rFonts w:ascii="Arial" w:hAnsi="Arial" w:cs="Arial"/>
          <w:b/>
          <w:bCs/>
          <w:iCs/>
          <w:smallCaps/>
          <w:color w:val="000000" w:themeColor="text1"/>
        </w:rPr>
        <w:t xml:space="preserve">y concluidas </w:t>
      </w:r>
      <w:r w:rsidRPr="00937CC6">
        <w:rPr>
          <w:rFonts w:ascii="Arial" w:hAnsi="Arial" w:cs="Arial"/>
          <w:b/>
          <w:bCs/>
          <w:iCs/>
          <w:smallCaps/>
          <w:color w:val="000000" w:themeColor="text1"/>
        </w:rPr>
        <w:t>por la presunta responsabilidad de faltas administrativas cometidas por</w:t>
      </w:r>
      <w:r>
        <w:rPr>
          <w:rFonts w:ascii="Arial" w:hAnsi="Arial" w:cs="Arial"/>
          <w:b/>
          <w:bCs/>
          <w:iCs/>
          <w:smallCaps/>
          <w:color w:val="000000" w:themeColor="text1"/>
        </w:rPr>
        <w:t xml:space="preserve"> las y</w:t>
      </w:r>
      <w:r w:rsidRPr="00937CC6">
        <w:rPr>
          <w:rFonts w:ascii="Arial" w:hAnsi="Arial" w:cs="Arial"/>
          <w:b/>
          <w:bCs/>
          <w:iCs/>
          <w:smallCaps/>
          <w:color w:val="000000" w:themeColor="text1"/>
        </w:rPr>
        <w:t xml:space="preserve"> los servidores públicos adscritos a las instituciones de las administraciones públicas estatales</w:t>
      </w:r>
    </w:p>
    <w:p w14:paraId="221A4926" w14:textId="77777777" w:rsidR="00362B5F" w:rsidRPr="00DE63B8" w:rsidRDefault="00362B5F" w:rsidP="002B161A">
      <w:pPr>
        <w:tabs>
          <w:tab w:val="left" w:pos="5460"/>
        </w:tabs>
        <w:spacing w:after="0"/>
        <w:ind w:right="21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</w:p>
    <w:p w14:paraId="3E92155B" w14:textId="77777777" w:rsidR="00362B5F" w:rsidRDefault="00362B5F" w:rsidP="00362B5F">
      <w:pPr>
        <w:tabs>
          <w:tab w:val="left" w:pos="5460"/>
        </w:tabs>
        <w:spacing w:after="0"/>
        <w:ind w:right="21"/>
        <w:jc w:val="center"/>
        <w:rPr>
          <w:rFonts w:ascii="Arial" w:hAnsi="Arial" w:cs="Arial"/>
          <w:bCs/>
          <w:sz w:val="24"/>
          <w:szCs w:val="24"/>
        </w:rPr>
      </w:pPr>
      <w:r>
        <w:rPr>
          <w:noProof/>
        </w:rPr>
        <w:drawing>
          <wp:inline distT="0" distB="0" distL="0" distR="0" wp14:anchorId="64253725" wp14:editId="02C17005">
            <wp:extent cx="4719600" cy="1778400"/>
            <wp:effectExtent l="0" t="0" r="5080" b="0"/>
            <wp:docPr id="50" name="Gráfico 50">
              <a:extLst xmlns:a="http://schemas.openxmlformats.org/drawingml/2006/main">
                <a:ext uri="{FF2B5EF4-FFF2-40B4-BE49-F238E27FC236}">
                  <a16:creationId xmlns:a16="http://schemas.microsoft.com/office/drawing/2014/main" id="{88C96DB2-BAE5-4DC9-B7CA-26BCD1B35E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6D83CBB0" w14:textId="00B16957" w:rsidR="00C22BC5" w:rsidRPr="00CA4B8C" w:rsidRDefault="00CA4B8C" w:rsidP="00CA4B8C">
      <w:pPr>
        <w:spacing w:before="46" w:after="0" w:line="276" w:lineRule="auto"/>
        <w:ind w:right="21"/>
        <w:jc w:val="center"/>
        <w:rPr>
          <w:rFonts w:ascii="Arial" w:hAnsi="Arial" w:cs="Arial"/>
          <w:bCs/>
          <w:sz w:val="16"/>
          <w:szCs w:val="16"/>
        </w:rPr>
      </w:pPr>
      <w:r w:rsidRPr="00CA4B8C">
        <w:rPr>
          <w:rFonts w:ascii="Arial" w:hAnsi="Arial" w:cs="Arial"/>
          <w:bCs/>
          <w:sz w:val="16"/>
          <w:szCs w:val="16"/>
        </w:rPr>
        <w:t xml:space="preserve">Nota: </w:t>
      </w:r>
      <w:r w:rsidR="00DF4224">
        <w:rPr>
          <w:rFonts w:ascii="Arial" w:hAnsi="Arial" w:cs="Arial"/>
          <w:bCs/>
          <w:sz w:val="16"/>
          <w:szCs w:val="16"/>
        </w:rPr>
        <w:t>L</w:t>
      </w:r>
      <w:r w:rsidRPr="00CA4B8C">
        <w:rPr>
          <w:rFonts w:ascii="Arial" w:hAnsi="Arial" w:cs="Arial"/>
          <w:bCs/>
          <w:sz w:val="16"/>
          <w:szCs w:val="16"/>
        </w:rPr>
        <w:t>a información sobre investigaciones concluidas se comenzó a captar a partir de</w:t>
      </w:r>
      <w:r w:rsidR="00C878C2">
        <w:rPr>
          <w:rFonts w:ascii="Arial" w:hAnsi="Arial" w:cs="Arial"/>
          <w:bCs/>
          <w:sz w:val="16"/>
          <w:szCs w:val="16"/>
        </w:rPr>
        <w:t xml:space="preserve"> la edición</w:t>
      </w:r>
      <w:r w:rsidRPr="00CA4B8C">
        <w:rPr>
          <w:rFonts w:ascii="Arial" w:hAnsi="Arial" w:cs="Arial"/>
          <w:bCs/>
          <w:sz w:val="16"/>
          <w:szCs w:val="16"/>
        </w:rPr>
        <w:t xml:space="preserve"> 2021.</w:t>
      </w:r>
    </w:p>
    <w:p w14:paraId="1D1B5596" w14:textId="77777777" w:rsidR="00F214BE" w:rsidRDefault="00F214BE" w:rsidP="0093573E">
      <w:pPr>
        <w:tabs>
          <w:tab w:val="left" w:pos="5460"/>
        </w:tabs>
        <w:spacing w:after="0"/>
        <w:ind w:right="21"/>
        <w:jc w:val="both"/>
        <w:rPr>
          <w:rFonts w:ascii="Arial" w:hAnsi="Arial" w:cs="Arial"/>
          <w:bCs/>
          <w:sz w:val="24"/>
          <w:szCs w:val="24"/>
        </w:rPr>
      </w:pPr>
    </w:p>
    <w:p w14:paraId="51A987CB" w14:textId="77777777" w:rsidR="00C22BC5" w:rsidRDefault="00C22BC5" w:rsidP="0093573E">
      <w:pPr>
        <w:tabs>
          <w:tab w:val="left" w:pos="5460"/>
        </w:tabs>
        <w:spacing w:after="0"/>
        <w:ind w:right="21"/>
        <w:jc w:val="both"/>
        <w:rPr>
          <w:rFonts w:ascii="Arial" w:hAnsi="Arial" w:cs="Arial"/>
          <w:bCs/>
          <w:sz w:val="24"/>
          <w:szCs w:val="24"/>
        </w:rPr>
      </w:pPr>
    </w:p>
    <w:p w14:paraId="17AFE8C0" w14:textId="77777777" w:rsidR="00015E52" w:rsidRDefault="00015E52" w:rsidP="0093573E">
      <w:pPr>
        <w:tabs>
          <w:tab w:val="left" w:pos="5460"/>
        </w:tabs>
        <w:spacing w:after="0"/>
        <w:ind w:right="21"/>
        <w:jc w:val="both"/>
        <w:rPr>
          <w:rFonts w:ascii="Arial" w:hAnsi="Arial" w:cs="Arial"/>
          <w:bCs/>
          <w:sz w:val="24"/>
          <w:szCs w:val="24"/>
        </w:rPr>
      </w:pPr>
    </w:p>
    <w:p w14:paraId="176D1B36" w14:textId="3122EA1A" w:rsidR="0093573E" w:rsidRDefault="00694AB0" w:rsidP="00DF4224">
      <w:pPr>
        <w:tabs>
          <w:tab w:val="left" w:pos="5460"/>
        </w:tabs>
        <w:spacing w:after="0"/>
        <w:ind w:right="163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E</w:t>
      </w:r>
      <w:r w:rsidR="0093573E" w:rsidRPr="00653ABE">
        <w:rPr>
          <w:rFonts w:ascii="Arial" w:hAnsi="Arial" w:cs="Arial"/>
          <w:bCs/>
          <w:sz w:val="24"/>
          <w:szCs w:val="24"/>
        </w:rPr>
        <w:t xml:space="preserve">n </w:t>
      </w:r>
      <w:r w:rsidR="00805A18">
        <w:rPr>
          <w:rFonts w:ascii="Arial" w:hAnsi="Arial" w:cs="Arial"/>
          <w:bCs/>
          <w:sz w:val="24"/>
          <w:szCs w:val="24"/>
        </w:rPr>
        <w:t>2021</w:t>
      </w:r>
      <w:r w:rsidR="0093573E" w:rsidRPr="00653ABE">
        <w:rPr>
          <w:rFonts w:ascii="Arial" w:hAnsi="Arial" w:cs="Arial"/>
          <w:bCs/>
          <w:sz w:val="24"/>
          <w:szCs w:val="24"/>
        </w:rPr>
        <w:t xml:space="preserve"> se</w:t>
      </w:r>
      <w:r w:rsidR="00805A18">
        <w:rPr>
          <w:rFonts w:ascii="Arial" w:hAnsi="Arial" w:cs="Arial"/>
          <w:bCs/>
          <w:sz w:val="24"/>
          <w:szCs w:val="24"/>
        </w:rPr>
        <w:t xml:space="preserve"> dio</w:t>
      </w:r>
      <w:r w:rsidR="0093573E" w:rsidRPr="00653ABE">
        <w:rPr>
          <w:rFonts w:ascii="Arial" w:hAnsi="Arial" w:cs="Arial"/>
          <w:bCs/>
          <w:sz w:val="24"/>
          <w:szCs w:val="24"/>
        </w:rPr>
        <w:t xml:space="preserve"> inici</w:t>
      </w:r>
      <w:r w:rsidR="00805A18">
        <w:rPr>
          <w:rFonts w:ascii="Arial" w:hAnsi="Arial" w:cs="Arial"/>
          <w:bCs/>
          <w:sz w:val="24"/>
          <w:szCs w:val="24"/>
        </w:rPr>
        <w:t>o a</w:t>
      </w:r>
      <w:r w:rsidR="0093573E" w:rsidRPr="00653ABE">
        <w:rPr>
          <w:rFonts w:ascii="Arial" w:hAnsi="Arial" w:cs="Arial"/>
          <w:bCs/>
          <w:sz w:val="24"/>
          <w:szCs w:val="24"/>
        </w:rPr>
        <w:t xml:space="preserve"> </w:t>
      </w:r>
      <w:r w:rsidR="0093573E">
        <w:rPr>
          <w:rFonts w:ascii="Arial" w:hAnsi="Arial" w:cs="Arial"/>
          <w:bCs/>
          <w:sz w:val="24"/>
          <w:szCs w:val="24"/>
        </w:rPr>
        <w:t>11 718</w:t>
      </w:r>
      <w:r w:rsidR="0093573E" w:rsidRPr="00653ABE">
        <w:rPr>
          <w:rFonts w:ascii="Arial" w:hAnsi="Arial" w:cs="Arial"/>
          <w:bCs/>
          <w:sz w:val="24"/>
          <w:szCs w:val="24"/>
        </w:rPr>
        <w:t xml:space="preserve"> procedimientos de responsabilidad administrativa por parte de las áreas subs</w:t>
      </w:r>
      <w:r w:rsidR="0093573E">
        <w:rPr>
          <w:rFonts w:ascii="Arial" w:hAnsi="Arial" w:cs="Arial"/>
          <w:bCs/>
          <w:sz w:val="24"/>
          <w:szCs w:val="24"/>
        </w:rPr>
        <w:t>t</w:t>
      </w:r>
      <w:r w:rsidR="0093573E" w:rsidRPr="00653ABE">
        <w:rPr>
          <w:rFonts w:ascii="Arial" w:hAnsi="Arial" w:cs="Arial"/>
          <w:bCs/>
          <w:sz w:val="24"/>
          <w:szCs w:val="24"/>
        </w:rPr>
        <w:t>anciadoras a servidoras y servidores públicos de las administraciones públicas estatales</w:t>
      </w:r>
      <w:r w:rsidR="00522F44">
        <w:rPr>
          <w:rFonts w:ascii="Arial" w:hAnsi="Arial" w:cs="Arial"/>
          <w:bCs/>
          <w:sz w:val="24"/>
          <w:szCs w:val="24"/>
        </w:rPr>
        <w:t>.</w:t>
      </w:r>
      <w:r w:rsidR="0093573E" w:rsidRPr="00653ABE">
        <w:rPr>
          <w:rFonts w:ascii="Arial" w:hAnsi="Arial" w:cs="Arial"/>
          <w:bCs/>
          <w:sz w:val="24"/>
          <w:szCs w:val="24"/>
        </w:rPr>
        <w:t xml:space="preserve"> </w:t>
      </w:r>
      <w:r w:rsidR="00805A18">
        <w:rPr>
          <w:rFonts w:ascii="Arial" w:hAnsi="Arial" w:cs="Arial"/>
          <w:bCs/>
          <w:sz w:val="24"/>
          <w:szCs w:val="24"/>
        </w:rPr>
        <w:t>Esta</w:t>
      </w:r>
      <w:r w:rsidR="0093573E" w:rsidRPr="00653ABE">
        <w:rPr>
          <w:rFonts w:ascii="Arial" w:hAnsi="Arial" w:cs="Arial"/>
          <w:bCs/>
          <w:sz w:val="24"/>
          <w:szCs w:val="24"/>
        </w:rPr>
        <w:t xml:space="preserve"> cifra representó un aumento de </w:t>
      </w:r>
      <w:r w:rsidR="0093573E">
        <w:rPr>
          <w:rFonts w:ascii="Arial" w:hAnsi="Arial" w:cs="Arial"/>
          <w:bCs/>
          <w:sz w:val="24"/>
          <w:szCs w:val="24"/>
        </w:rPr>
        <w:t>7</w:t>
      </w:r>
      <w:r w:rsidR="002D5ABB">
        <w:rPr>
          <w:rFonts w:ascii="Arial" w:hAnsi="Arial" w:cs="Arial"/>
          <w:bCs/>
          <w:sz w:val="24"/>
          <w:szCs w:val="24"/>
        </w:rPr>
        <w:t>2</w:t>
      </w:r>
      <w:r w:rsidR="0093573E">
        <w:rPr>
          <w:rFonts w:ascii="Arial" w:hAnsi="Arial" w:cs="Arial"/>
          <w:bCs/>
          <w:sz w:val="24"/>
          <w:szCs w:val="24"/>
        </w:rPr>
        <w:t xml:space="preserve">.8 </w:t>
      </w:r>
      <w:r w:rsidR="0093573E" w:rsidRPr="00653ABE">
        <w:rPr>
          <w:rFonts w:ascii="Arial" w:hAnsi="Arial" w:cs="Arial"/>
          <w:bCs/>
          <w:sz w:val="24"/>
          <w:szCs w:val="24"/>
        </w:rPr>
        <w:t>% con respecto a 2</w:t>
      </w:r>
      <w:r w:rsidR="0093573E">
        <w:rPr>
          <w:rFonts w:ascii="Arial" w:hAnsi="Arial" w:cs="Arial"/>
          <w:bCs/>
          <w:sz w:val="24"/>
          <w:szCs w:val="24"/>
        </w:rPr>
        <w:t>020</w:t>
      </w:r>
      <w:r w:rsidR="0093573E" w:rsidRPr="00653ABE">
        <w:rPr>
          <w:rFonts w:ascii="Arial" w:hAnsi="Arial" w:cs="Arial"/>
          <w:bCs/>
          <w:sz w:val="24"/>
          <w:szCs w:val="24"/>
        </w:rPr>
        <w:t xml:space="preserve">. </w:t>
      </w:r>
      <w:r w:rsidR="0093573E" w:rsidRPr="000F7052">
        <w:rPr>
          <w:rFonts w:ascii="Arial" w:hAnsi="Arial" w:cs="Arial"/>
          <w:bCs/>
          <w:sz w:val="24"/>
          <w:szCs w:val="24"/>
        </w:rPr>
        <w:t>Asimismo, se concluyeron 6 014 procedimientos que, en comparación con 20</w:t>
      </w:r>
      <w:r w:rsidR="0093573E">
        <w:rPr>
          <w:rFonts w:ascii="Arial" w:hAnsi="Arial" w:cs="Arial"/>
          <w:bCs/>
          <w:sz w:val="24"/>
          <w:szCs w:val="24"/>
        </w:rPr>
        <w:t>20</w:t>
      </w:r>
      <w:r w:rsidR="00DF4224">
        <w:rPr>
          <w:rFonts w:ascii="Arial" w:hAnsi="Arial" w:cs="Arial"/>
          <w:bCs/>
          <w:sz w:val="24"/>
          <w:szCs w:val="24"/>
        </w:rPr>
        <w:t>,</w:t>
      </w:r>
      <w:r w:rsidR="0093573E">
        <w:rPr>
          <w:rStyle w:val="Refdenotaalpie"/>
          <w:rFonts w:ascii="Arial" w:hAnsi="Arial" w:cs="Arial"/>
          <w:bCs/>
          <w:sz w:val="24"/>
          <w:szCs w:val="24"/>
        </w:rPr>
        <w:footnoteReference w:id="10"/>
      </w:r>
      <w:r w:rsidR="0093573E" w:rsidRPr="000F7052">
        <w:rPr>
          <w:rFonts w:ascii="Arial" w:hAnsi="Arial" w:cs="Arial"/>
          <w:bCs/>
          <w:sz w:val="24"/>
          <w:szCs w:val="24"/>
        </w:rPr>
        <w:t xml:space="preserve"> representaron un</w:t>
      </w:r>
      <w:r w:rsidR="0093573E">
        <w:rPr>
          <w:rFonts w:ascii="Arial" w:hAnsi="Arial" w:cs="Arial"/>
          <w:bCs/>
          <w:sz w:val="24"/>
          <w:szCs w:val="24"/>
        </w:rPr>
        <w:t xml:space="preserve"> </w:t>
      </w:r>
      <w:r w:rsidR="00805A18">
        <w:rPr>
          <w:rFonts w:ascii="Arial" w:hAnsi="Arial" w:cs="Arial"/>
          <w:bCs/>
          <w:sz w:val="24"/>
          <w:szCs w:val="24"/>
        </w:rPr>
        <w:t>incremento</w:t>
      </w:r>
      <w:r w:rsidR="0093573E">
        <w:rPr>
          <w:rFonts w:ascii="Arial" w:hAnsi="Arial" w:cs="Arial"/>
          <w:bCs/>
          <w:sz w:val="24"/>
          <w:szCs w:val="24"/>
        </w:rPr>
        <w:t xml:space="preserve"> </w:t>
      </w:r>
      <w:r w:rsidR="0093573E" w:rsidRPr="000F7052">
        <w:rPr>
          <w:rFonts w:ascii="Arial" w:hAnsi="Arial" w:cs="Arial"/>
          <w:bCs/>
          <w:sz w:val="24"/>
          <w:szCs w:val="24"/>
        </w:rPr>
        <w:t xml:space="preserve">de </w:t>
      </w:r>
      <w:r w:rsidR="0093573E">
        <w:rPr>
          <w:rFonts w:ascii="Arial" w:hAnsi="Arial" w:cs="Arial"/>
          <w:bCs/>
          <w:sz w:val="24"/>
          <w:szCs w:val="24"/>
        </w:rPr>
        <w:t>11</w:t>
      </w:r>
      <w:r w:rsidR="00EE02CE">
        <w:rPr>
          <w:rFonts w:ascii="Arial" w:hAnsi="Arial" w:cs="Arial"/>
          <w:bCs/>
          <w:sz w:val="24"/>
          <w:szCs w:val="24"/>
        </w:rPr>
        <w:t>4.8</w:t>
      </w:r>
      <w:r w:rsidR="0093573E" w:rsidRPr="000F7052">
        <w:rPr>
          <w:rFonts w:ascii="Arial" w:hAnsi="Arial" w:cs="Arial"/>
          <w:bCs/>
          <w:sz w:val="24"/>
          <w:szCs w:val="24"/>
        </w:rPr>
        <w:t xml:space="preserve"> por ciento.</w:t>
      </w:r>
      <w:r w:rsidR="0093573E" w:rsidRPr="00653ABE">
        <w:rPr>
          <w:rFonts w:ascii="Arial" w:hAnsi="Arial" w:cs="Arial"/>
          <w:bCs/>
          <w:sz w:val="24"/>
          <w:szCs w:val="24"/>
        </w:rPr>
        <w:t xml:space="preserve"> </w:t>
      </w:r>
    </w:p>
    <w:p w14:paraId="0670FA84" w14:textId="77777777" w:rsidR="00CE4E09" w:rsidRDefault="00CE4E09" w:rsidP="00DF4224">
      <w:pPr>
        <w:spacing w:before="46" w:after="0" w:line="276" w:lineRule="auto"/>
        <w:ind w:right="163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36B5F5DF" w14:textId="5DD4E713" w:rsidR="004E61BE" w:rsidRDefault="004E61BE" w:rsidP="00DF4224">
      <w:pPr>
        <w:spacing w:before="46" w:after="0" w:line="276" w:lineRule="auto"/>
        <w:ind w:right="163"/>
        <w:jc w:val="center"/>
        <w:rPr>
          <w:bCs/>
          <w:iCs/>
          <w:color w:val="000000" w:themeColor="text1"/>
          <w:sz w:val="20"/>
          <w:szCs w:val="20"/>
        </w:rPr>
      </w:pPr>
      <w:r w:rsidRPr="000D72E6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Gráfica </w:t>
      </w:r>
      <w:r>
        <w:rPr>
          <w:bCs/>
          <w:iCs/>
          <w:color w:val="000000" w:themeColor="text1"/>
          <w:sz w:val="20"/>
          <w:szCs w:val="20"/>
        </w:rPr>
        <w:t>19</w:t>
      </w:r>
    </w:p>
    <w:p w14:paraId="7DA62BEC" w14:textId="57EB16AC" w:rsidR="004E61BE" w:rsidRDefault="004E61BE" w:rsidP="00DF4224">
      <w:pPr>
        <w:tabs>
          <w:tab w:val="left" w:pos="5460"/>
        </w:tabs>
        <w:spacing w:after="0"/>
        <w:ind w:right="163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 w:rsidRPr="00AB3C65">
        <w:rPr>
          <w:rFonts w:ascii="Arial" w:hAnsi="Arial" w:cs="Arial"/>
          <w:b/>
          <w:bCs/>
          <w:iCs/>
          <w:smallCaps/>
          <w:color w:val="000000" w:themeColor="text1"/>
        </w:rPr>
        <w:t>Procedimientos de responsabilidad administrativa iniciados</w:t>
      </w:r>
      <w:r w:rsidR="00A97E61">
        <w:rPr>
          <w:rFonts w:ascii="Arial" w:hAnsi="Arial" w:cs="Arial"/>
          <w:b/>
          <w:bCs/>
          <w:iCs/>
          <w:smallCaps/>
          <w:color w:val="000000" w:themeColor="text1"/>
        </w:rPr>
        <w:t xml:space="preserve"> y concluidos</w:t>
      </w:r>
      <w:r w:rsidRPr="00AB3C65">
        <w:rPr>
          <w:rFonts w:ascii="Arial" w:hAnsi="Arial" w:cs="Arial"/>
          <w:b/>
          <w:bCs/>
          <w:iCs/>
          <w:smallCaps/>
          <w:color w:val="000000" w:themeColor="text1"/>
        </w:rPr>
        <w:t xml:space="preserve"> por las áreas substanciadoras en las instituciones de las administraciones públicas estatales</w:t>
      </w:r>
    </w:p>
    <w:p w14:paraId="233EAE6B" w14:textId="7D4E3F50" w:rsidR="004E61BE" w:rsidRDefault="004E61BE" w:rsidP="00634D06">
      <w:pPr>
        <w:spacing w:before="46" w:after="0" w:line="276" w:lineRule="auto"/>
        <w:ind w:right="60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DDFE8A8" w14:textId="5E5EB930" w:rsidR="0053169F" w:rsidRDefault="00D64619" w:rsidP="00634D06">
      <w:pPr>
        <w:spacing w:before="46" w:after="0" w:line="276" w:lineRule="auto"/>
        <w:ind w:right="60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C7531">
        <w:rPr>
          <w:noProof/>
          <w:color w:val="000000"/>
        </w:rPr>
        <w:drawing>
          <wp:inline distT="0" distB="0" distL="0" distR="0" wp14:anchorId="72F33FC0" wp14:editId="56B5FAEB">
            <wp:extent cx="4572000" cy="1872000"/>
            <wp:effectExtent l="0" t="0" r="0" b="0"/>
            <wp:docPr id="22" name="Gráfico 22">
              <a:extLst xmlns:a="http://schemas.openxmlformats.org/drawingml/2006/main">
                <a:ext uri="{FF2B5EF4-FFF2-40B4-BE49-F238E27FC236}">
                  <a16:creationId xmlns:a16="http://schemas.microsoft.com/office/drawing/2014/main" id="{B07D3F39-1514-484B-A1D1-059F286CFE8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042F5F62" w14:textId="77777777" w:rsidR="00D518DC" w:rsidRDefault="00D518DC" w:rsidP="00F3786E">
      <w:pPr>
        <w:tabs>
          <w:tab w:val="left" w:pos="5460"/>
        </w:tabs>
        <w:spacing w:after="0"/>
        <w:ind w:right="21"/>
        <w:jc w:val="both"/>
        <w:rPr>
          <w:rFonts w:ascii="Arial" w:hAnsi="Arial" w:cs="Arial"/>
          <w:sz w:val="16"/>
          <w:szCs w:val="16"/>
        </w:rPr>
      </w:pPr>
    </w:p>
    <w:p w14:paraId="566204B2" w14:textId="4CF73A4C" w:rsidR="00F3786E" w:rsidRDefault="00F3786E" w:rsidP="00DF4224">
      <w:pPr>
        <w:tabs>
          <w:tab w:val="left" w:pos="5460"/>
        </w:tabs>
        <w:spacing w:after="0"/>
        <w:ind w:right="163"/>
        <w:jc w:val="both"/>
        <w:rPr>
          <w:rFonts w:ascii="Arial" w:hAnsi="Arial" w:cs="Arial"/>
          <w:sz w:val="16"/>
          <w:szCs w:val="16"/>
        </w:rPr>
      </w:pPr>
      <w:r w:rsidRPr="003E70C5">
        <w:rPr>
          <w:rFonts w:ascii="Arial" w:hAnsi="Arial" w:cs="Arial"/>
          <w:sz w:val="16"/>
          <w:szCs w:val="16"/>
        </w:rPr>
        <w:t>Nota:</w:t>
      </w:r>
      <w:r w:rsidR="00CA4B8C">
        <w:rPr>
          <w:rFonts w:ascii="Arial" w:hAnsi="Arial" w:cs="Arial"/>
          <w:sz w:val="16"/>
          <w:szCs w:val="16"/>
        </w:rPr>
        <w:t xml:space="preserve"> </w:t>
      </w:r>
      <w:r w:rsidR="00DF4224">
        <w:rPr>
          <w:rFonts w:ascii="Arial" w:hAnsi="Arial" w:cs="Arial"/>
          <w:sz w:val="16"/>
          <w:szCs w:val="16"/>
        </w:rPr>
        <w:t>L</w:t>
      </w:r>
      <w:r w:rsidR="00CA4B8C" w:rsidRPr="00CA4B8C">
        <w:rPr>
          <w:rFonts w:ascii="Arial" w:hAnsi="Arial" w:cs="Arial"/>
          <w:sz w:val="16"/>
          <w:szCs w:val="16"/>
        </w:rPr>
        <w:t xml:space="preserve">a información sobre </w:t>
      </w:r>
      <w:r w:rsidR="00CA4B8C">
        <w:rPr>
          <w:rFonts w:ascii="Arial" w:hAnsi="Arial" w:cs="Arial"/>
          <w:sz w:val="16"/>
          <w:szCs w:val="16"/>
        </w:rPr>
        <w:t>procedimiento</w:t>
      </w:r>
      <w:r w:rsidR="00DF4224">
        <w:rPr>
          <w:rFonts w:ascii="Arial" w:hAnsi="Arial" w:cs="Arial"/>
          <w:sz w:val="16"/>
          <w:szCs w:val="16"/>
        </w:rPr>
        <w:t>s</w:t>
      </w:r>
      <w:r w:rsidR="00CA4B8C">
        <w:rPr>
          <w:rFonts w:ascii="Arial" w:hAnsi="Arial" w:cs="Arial"/>
          <w:sz w:val="16"/>
          <w:szCs w:val="16"/>
        </w:rPr>
        <w:t xml:space="preserve"> concluidos</w:t>
      </w:r>
      <w:r w:rsidR="00CA4B8C" w:rsidRPr="00CA4B8C">
        <w:rPr>
          <w:rFonts w:ascii="Arial" w:hAnsi="Arial" w:cs="Arial"/>
          <w:sz w:val="16"/>
          <w:szCs w:val="16"/>
        </w:rPr>
        <w:t xml:space="preserve"> se comenzó a captar a partir de</w:t>
      </w:r>
      <w:r w:rsidR="00C878C2">
        <w:rPr>
          <w:rFonts w:ascii="Arial" w:hAnsi="Arial" w:cs="Arial"/>
          <w:sz w:val="16"/>
          <w:szCs w:val="16"/>
        </w:rPr>
        <w:t xml:space="preserve"> </w:t>
      </w:r>
      <w:r w:rsidR="00CA4B8C" w:rsidRPr="00CA4B8C">
        <w:rPr>
          <w:rFonts w:ascii="Arial" w:hAnsi="Arial" w:cs="Arial"/>
          <w:sz w:val="16"/>
          <w:szCs w:val="16"/>
        </w:rPr>
        <w:t>l</w:t>
      </w:r>
      <w:r w:rsidR="00C878C2">
        <w:rPr>
          <w:rFonts w:ascii="Arial" w:hAnsi="Arial" w:cs="Arial"/>
          <w:sz w:val="16"/>
          <w:szCs w:val="16"/>
        </w:rPr>
        <w:t>a edición</w:t>
      </w:r>
      <w:r w:rsidR="00CA4B8C" w:rsidRPr="00CA4B8C">
        <w:rPr>
          <w:rFonts w:ascii="Arial" w:hAnsi="Arial" w:cs="Arial"/>
          <w:sz w:val="16"/>
          <w:szCs w:val="16"/>
        </w:rPr>
        <w:t xml:space="preserve"> 202</w:t>
      </w:r>
      <w:r w:rsidR="00CA4B8C">
        <w:rPr>
          <w:rFonts w:ascii="Arial" w:hAnsi="Arial" w:cs="Arial"/>
          <w:sz w:val="16"/>
          <w:szCs w:val="16"/>
        </w:rPr>
        <w:t>0. L</w:t>
      </w:r>
      <w:r w:rsidRPr="003E70C5">
        <w:rPr>
          <w:rFonts w:ascii="Arial" w:hAnsi="Arial" w:cs="Arial"/>
          <w:sz w:val="16"/>
          <w:szCs w:val="16"/>
        </w:rPr>
        <w:t xml:space="preserve">a Ley General de Responsabilidades Administrativas, publicada en el </w:t>
      </w:r>
      <w:r w:rsidR="00DF4224">
        <w:rPr>
          <w:rFonts w:ascii="Arial" w:hAnsi="Arial" w:cs="Arial"/>
          <w:sz w:val="16"/>
          <w:szCs w:val="16"/>
        </w:rPr>
        <w:t>Diario Oficial de la Federación (</w:t>
      </w:r>
      <w:r w:rsidRPr="003E70C5">
        <w:rPr>
          <w:rFonts w:ascii="Arial" w:hAnsi="Arial" w:cs="Arial"/>
          <w:sz w:val="16"/>
          <w:szCs w:val="16"/>
        </w:rPr>
        <w:t>DOF</w:t>
      </w:r>
      <w:r w:rsidR="00DF4224">
        <w:rPr>
          <w:rFonts w:ascii="Arial" w:hAnsi="Arial" w:cs="Arial"/>
          <w:sz w:val="16"/>
          <w:szCs w:val="16"/>
        </w:rPr>
        <w:t>)</w:t>
      </w:r>
      <w:r w:rsidRPr="003E70C5">
        <w:rPr>
          <w:rFonts w:ascii="Arial" w:hAnsi="Arial" w:cs="Arial"/>
          <w:sz w:val="16"/>
          <w:szCs w:val="16"/>
        </w:rPr>
        <w:t xml:space="preserve"> el 18 de julio de 2016</w:t>
      </w:r>
      <w:r w:rsidR="00DF4224">
        <w:rPr>
          <w:rFonts w:ascii="Arial" w:hAnsi="Arial" w:cs="Arial"/>
          <w:sz w:val="16"/>
          <w:szCs w:val="16"/>
        </w:rPr>
        <w:t xml:space="preserve"> </w:t>
      </w:r>
      <w:r w:rsidRPr="003E70C5">
        <w:rPr>
          <w:rFonts w:ascii="Arial" w:hAnsi="Arial" w:cs="Arial"/>
          <w:sz w:val="16"/>
          <w:szCs w:val="16"/>
        </w:rPr>
        <w:t>y su entrada en vigor al año siguiente de la publicación del Decreto, redefinió el modelo del procedimiento sancionador de faltas adminis</w:t>
      </w:r>
      <w:r w:rsidR="00DF4224">
        <w:rPr>
          <w:rFonts w:ascii="Arial" w:hAnsi="Arial" w:cs="Arial"/>
          <w:sz w:val="16"/>
          <w:szCs w:val="16"/>
        </w:rPr>
        <w:t>t</w:t>
      </w:r>
      <w:r w:rsidRPr="003E70C5">
        <w:rPr>
          <w:rFonts w:ascii="Arial" w:hAnsi="Arial" w:cs="Arial"/>
          <w:sz w:val="16"/>
          <w:szCs w:val="16"/>
        </w:rPr>
        <w:t>rativas</w:t>
      </w:r>
      <w:r w:rsidR="00DF4224">
        <w:rPr>
          <w:rFonts w:ascii="Arial" w:hAnsi="Arial" w:cs="Arial"/>
          <w:sz w:val="16"/>
          <w:szCs w:val="16"/>
        </w:rPr>
        <w:t xml:space="preserve">. Lo anterior estableció </w:t>
      </w:r>
      <w:r w:rsidRPr="003E70C5">
        <w:rPr>
          <w:rFonts w:ascii="Arial" w:hAnsi="Arial" w:cs="Arial"/>
          <w:sz w:val="16"/>
          <w:szCs w:val="16"/>
        </w:rPr>
        <w:t>autoridades y campos específicos de acción en este proceso (investigación, sustanciación y resolución sobre procedimientos de respo</w:t>
      </w:r>
      <w:r w:rsidR="0059300A">
        <w:rPr>
          <w:rFonts w:ascii="Arial" w:hAnsi="Arial" w:cs="Arial"/>
          <w:sz w:val="16"/>
          <w:szCs w:val="16"/>
        </w:rPr>
        <w:t>n</w:t>
      </w:r>
      <w:r w:rsidRPr="003E70C5">
        <w:rPr>
          <w:rFonts w:ascii="Arial" w:hAnsi="Arial" w:cs="Arial"/>
          <w:sz w:val="16"/>
          <w:szCs w:val="16"/>
        </w:rPr>
        <w:t xml:space="preserve">sabilidad) </w:t>
      </w:r>
      <w:r w:rsidR="00DF4224">
        <w:rPr>
          <w:rFonts w:ascii="Arial" w:hAnsi="Arial" w:cs="Arial"/>
          <w:sz w:val="16"/>
          <w:szCs w:val="16"/>
        </w:rPr>
        <w:t xml:space="preserve">y se vio </w:t>
      </w:r>
      <w:r w:rsidRPr="003E70C5">
        <w:rPr>
          <w:rFonts w:ascii="Arial" w:hAnsi="Arial" w:cs="Arial"/>
          <w:sz w:val="16"/>
          <w:szCs w:val="16"/>
        </w:rPr>
        <w:t>que, al menos en dos de estas etapas, particip</w:t>
      </w:r>
      <w:r w:rsidR="00DF4224">
        <w:rPr>
          <w:rFonts w:ascii="Arial" w:hAnsi="Arial" w:cs="Arial"/>
          <w:sz w:val="16"/>
          <w:szCs w:val="16"/>
        </w:rPr>
        <w:t>ara</w:t>
      </w:r>
      <w:r w:rsidRPr="003E70C5">
        <w:rPr>
          <w:rFonts w:ascii="Arial" w:hAnsi="Arial" w:cs="Arial"/>
          <w:sz w:val="16"/>
          <w:szCs w:val="16"/>
        </w:rPr>
        <w:t xml:space="preserve">n áreas o autoridades diferentes. En este sentido, </w:t>
      </w:r>
      <w:r w:rsidR="00DF4224" w:rsidRPr="003E70C5">
        <w:rPr>
          <w:rFonts w:ascii="Arial" w:hAnsi="Arial" w:cs="Arial"/>
          <w:sz w:val="16"/>
          <w:szCs w:val="16"/>
        </w:rPr>
        <w:t xml:space="preserve">dirigir y conducir los procedimientos de responsabilidad administrativa </w:t>
      </w:r>
      <w:r w:rsidRPr="003E70C5">
        <w:rPr>
          <w:rFonts w:ascii="Arial" w:hAnsi="Arial" w:cs="Arial"/>
          <w:sz w:val="16"/>
          <w:szCs w:val="16"/>
        </w:rPr>
        <w:t>recae en la esfera de la autoridad substanciadora</w:t>
      </w:r>
      <w:r w:rsidR="00DF4224">
        <w:rPr>
          <w:rFonts w:ascii="Arial" w:hAnsi="Arial" w:cs="Arial"/>
          <w:sz w:val="16"/>
          <w:szCs w:val="16"/>
        </w:rPr>
        <w:t xml:space="preserve"> y su </w:t>
      </w:r>
      <w:r w:rsidRPr="003E70C5">
        <w:rPr>
          <w:rFonts w:ascii="Arial" w:hAnsi="Arial" w:cs="Arial"/>
          <w:sz w:val="16"/>
          <w:szCs w:val="16"/>
        </w:rPr>
        <w:t>resolución, ya sea en la unidad de responsabilidades administrativas</w:t>
      </w:r>
      <w:r w:rsidR="00DF4224">
        <w:rPr>
          <w:rFonts w:ascii="Arial" w:hAnsi="Arial" w:cs="Arial"/>
          <w:sz w:val="16"/>
          <w:szCs w:val="16"/>
        </w:rPr>
        <w:t xml:space="preserve"> —si las </w:t>
      </w:r>
      <w:r w:rsidRPr="003E70C5">
        <w:rPr>
          <w:rFonts w:ascii="Arial" w:hAnsi="Arial" w:cs="Arial"/>
          <w:sz w:val="16"/>
          <w:szCs w:val="16"/>
        </w:rPr>
        <w:t xml:space="preserve">faltas administrativas no </w:t>
      </w:r>
      <w:r w:rsidR="00DF4224">
        <w:rPr>
          <w:rFonts w:ascii="Arial" w:hAnsi="Arial" w:cs="Arial"/>
          <w:sz w:val="16"/>
          <w:szCs w:val="16"/>
        </w:rPr>
        <w:t xml:space="preserve">son </w:t>
      </w:r>
      <w:r w:rsidRPr="003E70C5">
        <w:rPr>
          <w:rFonts w:ascii="Arial" w:hAnsi="Arial" w:cs="Arial"/>
          <w:sz w:val="16"/>
          <w:szCs w:val="16"/>
        </w:rPr>
        <w:t>graves</w:t>
      </w:r>
      <w:r w:rsidR="00DF4224">
        <w:rPr>
          <w:rFonts w:ascii="Arial" w:hAnsi="Arial" w:cs="Arial"/>
          <w:sz w:val="16"/>
          <w:szCs w:val="16"/>
        </w:rPr>
        <w:t>—</w:t>
      </w:r>
      <w:r w:rsidRPr="003E70C5">
        <w:rPr>
          <w:rFonts w:ascii="Arial" w:hAnsi="Arial" w:cs="Arial"/>
          <w:sz w:val="16"/>
          <w:szCs w:val="16"/>
        </w:rPr>
        <w:t xml:space="preserve"> o el Tribunal competente </w:t>
      </w:r>
      <w:r w:rsidR="00DF4224">
        <w:rPr>
          <w:rFonts w:ascii="Arial" w:hAnsi="Arial" w:cs="Arial"/>
          <w:sz w:val="16"/>
          <w:szCs w:val="16"/>
        </w:rPr>
        <w:t>—</w:t>
      </w:r>
      <w:r w:rsidRPr="003E70C5">
        <w:rPr>
          <w:rFonts w:ascii="Arial" w:hAnsi="Arial" w:cs="Arial"/>
          <w:sz w:val="16"/>
          <w:szCs w:val="16"/>
        </w:rPr>
        <w:t>cuando se trate de faltas graves</w:t>
      </w:r>
      <w:r w:rsidR="00DF4224">
        <w:rPr>
          <w:rFonts w:ascii="Arial" w:hAnsi="Arial" w:cs="Arial"/>
          <w:sz w:val="16"/>
          <w:szCs w:val="16"/>
        </w:rPr>
        <w:t>—</w:t>
      </w:r>
      <w:r w:rsidRPr="003E70C5">
        <w:rPr>
          <w:rFonts w:ascii="Arial" w:hAnsi="Arial" w:cs="Arial"/>
          <w:sz w:val="16"/>
          <w:szCs w:val="16"/>
        </w:rPr>
        <w:t>.</w:t>
      </w:r>
    </w:p>
    <w:p w14:paraId="04907E49" w14:textId="77777777" w:rsidR="00F3786E" w:rsidRPr="008A2B18" w:rsidRDefault="00F3786E" w:rsidP="00F3786E">
      <w:pPr>
        <w:tabs>
          <w:tab w:val="left" w:pos="5460"/>
        </w:tabs>
        <w:spacing w:after="0"/>
        <w:ind w:right="21"/>
        <w:jc w:val="both"/>
        <w:rPr>
          <w:rFonts w:ascii="Arial" w:hAnsi="Arial" w:cs="Arial"/>
          <w:sz w:val="24"/>
          <w:szCs w:val="24"/>
        </w:rPr>
      </w:pPr>
    </w:p>
    <w:p w14:paraId="6BD089C0" w14:textId="77777777" w:rsidR="00D518DC" w:rsidRDefault="00D518DC" w:rsidP="00F3786E">
      <w:pPr>
        <w:tabs>
          <w:tab w:val="left" w:pos="5460"/>
        </w:tabs>
        <w:spacing w:after="0"/>
        <w:ind w:right="21"/>
        <w:jc w:val="both"/>
        <w:rPr>
          <w:rFonts w:ascii="Arial" w:hAnsi="Arial" w:cs="Arial"/>
          <w:bCs/>
          <w:sz w:val="24"/>
          <w:szCs w:val="24"/>
        </w:rPr>
      </w:pPr>
    </w:p>
    <w:p w14:paraId="4A47C437" w14:textId="77777777" w:rsidR="00D518DC" w:rsidRDefault="00D518DC" w:rsidP="00F3786E">
      <w:pPr>
        <w:tabs>
          <w:tab w:val="left" w:pos="5460"/>
        </w:tabs>
        <w:spacing w:after="0"/>
        <w:ind w:right="21"/>
        <w:jc w:val="both"/>
        <w:rPr>
          <w:rFonts w:ascii="Arial" w:hAnsi="Arial" w:cs="Arial"/>
          <w:bCs/>
          <w:sz w:val="24"/>
          <w:szCs w:val="24"/>
        </w:rPr>
      </w:pPr>
    </w:p>
    <w:p w14:paraId="4C6F9BFE" w14:textId="77777777" w:rsidR="00D518DC" w:rsidRDefault="00D518DC" w:rsidP="00F3786E">
      <w:pPr>
        <w:tabs>
          <w:tab w:val="left" w:pos="5460"/>
        </w:tabs>
        <w:spacing w:after="0"/>
        <w:ind w:right="21"/>
        <w:jc w:val="both"/>
        <w:rPr>
          <w:rFonts w:ascii="Arial" w:hAnsi="Arial" w:cs="Arial"/>
          <w:bCs/>
          <w:sz w:val="24"/>
          <w:szCs w:val="24"/>
        </w:rPr>
      </w:pPr>
    </w:p>
    <w:p w14:paraId="06FD7C56" w14:textId="77777777" w:rsidR="00D518DC" w:rsidRDefault="00D518DC" w:rsidP="00F3786E">
      <w:pPr>
        <w:tabs>
          <w:tab w:val="left" w:pos="5460"/>
        </w:tabs>
        <w:spacing w:after="0"/>
        <w:ind w:right="21"/>
        <w:jc w:val="both"/>
        <w:rPr>
          <w:rFonts w:ascii="Arial" w:hAnsi="Arial" w:cs="Arial"/>
          <w:bCs/>
          <w:sz w:val="24"/>
          <w:szCs w:val="24"/>
        </w:rPr>
      </w:pPr>
    </w:p>
    <w:p w14:paraId="5E8C3B2F" w14:textId="77777777" w:rsidR="00D518DC" w:rsidRDefault="00D518DC" w:rsidP="00F3786E">
      <w:pPr>
        <w:tabs>
          <w:tab w:val="left" w:pos="5460"/>
        </w:tabs>
        <w:spacing w:after="0"/>
        <w:ind w:right="21"/>
        <w:jc w:val="both"/>
        <w:rPr>
          <w:rFonts w:ascii="Arial" w:hAnsi="Arial" w:cs="Arial"/>
          <w:bCs/>
          <w:sz w:val="24"/>
          <w:szCs w:val="24"/>
        </w:rPr>
      </w:pPr>
    </w:p>
    <w:p w14:paraId="0E4E43B0" w14:textId="77777777" w:rsidR="00D518DC" w:rsidRDefault="00D518DC" w:rsidP="00F3786E">
      <w:pPr>
        <w:tabs>
          <w:tab w:val="left" w:pos="5460"/>
        </w:tabs>
        <w:spacing w:after="0"/>
        <w:ind w:right="21"/>
        <w:jc w:val="both"/>
        <w:rPr>
          <w:rFonts w:ascii="Arial" w:hAnsi="Arial" w:cs="Arial"/>
          <w:bCs/>
          <w:sz w:val="24"/>
          <w:szCs w:val="24"/>
        </w:rPr>
      </w:pPr>
    </w:p>
    <w:p w14:paraId="56B9427B" w14:textId="77777777" w:rsidR="00D518DC" w:rsidRDefault="00D518DC" w:rsidP="00F3786E">
      <w:pPr>
        <w:tabs>
          <w:tab w:val="left" w:pos="5460"/>
        </w:tabs>
        <w:spacing w:after="0"/>
        <w:ind w:right="21"/>
        <w:jc w:val="both"/>
        <w:rPr>
          <w:rFonts w:ascii="Arial" w:hAnsi="Arial" w:cs="Arial"/>
          <w:bCs/>
          <w:sz w:val="24"/>
          <w:szCs w:val="24"/>
        </w:rPr>
      </w:pPr>
    </w:p>
    <w:p w14:paraId="27949C1A" w14:textId="77777777" w:rsidR="00D518DC" w:rsidRDefault="00D518DC" w:rsidP="00F3786E">
      <w:pPr>
        <w:tabs>
          <w:tab w:val="left" w:pos="5460"/>
        </w:tabs>
        <w:spacing w:after="0"/>
        <w:ind w:right="21"/>
        <w:jc w:val="both"/>
        <w:rPr>
          <w:rFonts w:ascii="Arial" w:hAnsi="Arial" w:cs="Arial"/>
          <w:bCs/>
          <w:sz w:val="24"/>
          <w:szCs w:val="24"/>
        </w:rPr>
      </w:pPr>
    </w:p>
    <w:p w14:paraId="33338780" w14:textId="77777777" w:rsidR="00D518DC" w:rsidRDefault="00D518DC" w:rsidP="00F3786E">
      <w:pPr>
        <w:tabs>
          <w:tab w:val="left" w:pos="5460"/>
        </w:tabs>
        <w:spacing w:after="0"/>
        <w:ind w:right="21"/>
        <w:jc w:val="both"/>
        <w:rPr>
          <w:rFonts w:ascii="Arial" w:hAnsi="Arial" w:cs="Arial"/>
          <w:bCs/>
          <w:sz w:val="24"/>
          <w:szCs w:val="24"/>
        </w:rPr>
      </w:pPr>
    </w:p>
    <w:p w14:paraId="6F73A9A3" w14:textId="77777777" w:rsidR="00D518DC" w:rsidRDefault="00D518DC" w:rsidP="00F3786E">
      <w:pPr>
        <w:tabs>
          <w:tab w:val="left" w:pos="5460"/>
        </w:tabs>
        <w:spacing w:after="0"/>
        <w:ind w:right="21"/>
        <w:jc w:val="both"/>
        <w:rPr>
          <w:rFonts w:ascii="Arial" w:hAnsi="Arial" w:cs="Arial"/>
          <w:bCs/>
          <w:sz w:val="24"/>
          <w:szCs w:val="24"/>
        </w:rPr>
      </w:pPr>
    </w:p>
    <w:p w14:paraId="1AEC8ECE" w14:textId="77777777" w:rsidR="00D518DC" w:rsidRDefault="00D518DC" w:rsidP="00F3786E">
      <w:pPr>
        <w:tabs>
          <w:tab w:val="left" w:pos="5460"/>
        </w:tabs>
        <w:spacing w:after="0"/>
        <w:ind w:right="21"/>
        <w:jc w:val="both"/>
        <w:rPr>
          <w:rFonts w:ascii="Arial" w:hAnsi="Arial" w:cs="Arial"/>
          <w:bCs/>
          <w:sz w:val="24"/>
          <w:szCs w:val="24"/>
        </w:rPr>
      </w:pPr>
    </w:p>
    <w:p w14:paraId="61C5A5C3" w14:textId="77777777" w:rsidR="00D518DC" w:rsidRDefault="00D518DC" w:rsidP="00F3786E">
      <w:pPr>
        <w:tabs>
          <w:tab w:val="left" w:pos="5460"/>
        </w:tabs>
        <w:spacing w:after="0"/>
        <w:ind w:right="21"/>
        <w:jc w:val="both"/>
        <w:rPr>
          <w:rFonts w:ascii="Arial" w:hAnsi="Arial" w:cs="Arial"/>
          <w:bCs/>
          <w:sz w:val="24"/>
          <w:szCs w:val="24"/>
        </w:rPr>
      </w:pPr>
    </w:p>
    <w:p w14:paraId="067586A7" w14:textId="77777777" w:rsidR="00D518DC" w:rsidRDefault="00D518DC" w:rsidP="00F3786E">
      <w:pPr>
        <w:tabs>
          <w:tab w:val="left" w:pos="5460"/>
        </w:tabs>
        <w:spacing w:after="0"/>
        <w:ind w:right="21"/>
        <w:jc w:val="both"/>
        <w:rPr>
          <w:rFonts w:ascii="Arial" w:hAnsi="Arial" w:cs="Arial"/>
          <w:bCs/>
          <w:sz w:val="24"/>
          <w:szCs w:val="24"/>
        </w:rPr>
      </w:pPr>
    </w:p>
    <w:p w14:paraId="78995B30" w14:textId="77777777" w:rsidR="001A5163" w:rsidRDefault="001A5163" w:rsidP="00F3786E">
      <w:pPr>
        <w:tabs>
          <w:tab w:val="left" w:pos="5460"/>
        </w:tabs>
        <w:spacing w:after="0"/>
        <w:ind w:right="21"/>
        <w:jc w:val="both"/>
        <w:rPr>
          <w:rFonts w:ascii="Arial" w:hAnsi="Arial" w:cs="Arial"/>
          <w:bCs/>
          <w:sz w:val="24"/>
          <w:szCs w:val="24"/>
        </w:rPr>
      </w:pPr>
    </w:p>
    <w:p w14:paraId="0660CD87" w14:textId="6746FECA" w:rsidR="00F3786E" w:rsidRDefault="00F3786E" w:rsidP="00DF4224">
      <w:pPr>
        <w:tabs>
          <w:tab w:val="left" w:pos="5460"/>
        </w:tabs>
        <w:spacing w:after="0"/>
        <w:ind w:right="163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De</w:t>
      </w:r>
      <w:r w:rsidRPr="0055162A">
        <w:rPr>
          <w:rFonts w:ascii="Arial" w:hAnsi="Arial" w:cs="Arial"/>
          <w:bCs/>
          <w:sz w:val="24"/>
          <w:szCs w:val="24"/>
        </w:rPr>
        <w:t xml:space="preserve">rivado de </w:t>
      </w:r>
      <w:r w:rsidR="00092F02">
        <w:rPr>
          <w:rFonts w:ascii="Arial" w:hAnsi="Arial" w:cs="Arial"/>
          <w:bCs/>
          <w:sz w:val="24"/>
          <w:szCs w:val="24"/>
        </w:rPr>
        <w:t xml:space="preserve">los </w:t>
      </w:r>
      <w:r w:rsidRPr="0055162A">
        <w:rPr>
          <w:rFonts w:ascii="Arial" w:hAnsi="Arial" w:cs="Arial"/>
          <w:bCs/>
          <w:sz w:val="24"/>
          <w:szCs w:val="24"/>
        </w:rPr>
        <w:t xml:space="preserve">procedimientos concluidos, </w:t>
      </w:r>
      <w:r>
        <w:rPr>
          <w:rFonts w:ascii="Arial" w:hAnsi="Arial" w:cs="Arial"/>
          <w:bCs/>
          <w:sz w:val="24"/>
          <w:szCs w:val="24"/>
        </w:rPr>
        <w:t>5 134</w:t>
      </w:r>
      <w:r w:rsidRPr="0055162A">
        <w:rPr>
          <w:rFonts w:ascii="Arial" w:hAnsi="Arial" w:cs="Arial"/>
          <w:bCs/>
          <w:sz w:val="24"/>
          <w:szCs w:val="24"/>
        </w:rPr>
        <w:t xml:space="preserve"> servidoras y servidores públicos fueron sancionados, </w:t>
      </w:r>
      <w:r>
        <w:rPr>
          <w:rFonts w:ascii="Arial" w:hAnsi="Arial" w:cs="Arial"/>
          <w:bCs/>
          <w:sz w:val="24"/>
          <w:szCs w:val="24"/>
        </w:rPr>
        <w:t xml:space="preserve">99.4 </w:t>
      </w:r>
      <w:r w:rsidRPr="0055162A">
        <w:rPr>
          <w:rFonts w:ascii="Arial" w:hAnsi="Arial" w:cs="Arial"/>
          <w:bCs/>
          <w:sz w:val="24"/>
          <w:szCs w:val="24"/>
        </w:rPr>
        <w:t>% (</w:t>
      </w:r>
      <w:r>
        <w:rPr>
          <w:rFonts w:ascii="Arial" w:hAnsi="Arial" w:cs="Arial"/>
          <w:bCs/>
          <w:sz w:val="24"/>
          <w:szCs w:val="24"/>
        </w:rPr>
        <w:t>5 104</w:t>
      </w:r>
      <w:r w:rsidRPr="0055162A">
        <w:rPr>
          <w:rFonts w:ascii="Arial" w:hAnsi="Arial" w:cs="Arial"/>
          <w:bCs/>
          <w:sz w:val="24"/>
          <w:szCs w:val="24"/>
        </w:rPr>
        <w:t>) por faltas administrativas no graves</w:t>
      </w:r>
      <w:r>
        <w:rPr>
          <w:rFonts w:ascii="Arial" w:hAnsi="Arial" w:cs="Arial"/>
          <w:bCs/>
          <w:sz w:val="24"/>
          <w:szCs w:val="24"/>
        </w:rPr>
        <w:t xml:space="preserve"> y</w:t>
      </w:r>
      <w:r w:rsidRPr="0055162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0.6 </w:t>
      </w:r>
      <w:r w:rsidRPr="0055162A">
        <w:rPr>
          <w:rFonts w:ascii="Arial" w:hAnsi="Arial" w:cs="Arial"/>
          <w:bCs/>
          <w:sz w:val="24"/>
          <w:szCs w:val="24"/>
        </w:rPr>
        <w:t>% (3</w:t>
      </w:r>
      <w:r>
        <w:rPr>
          <w:rFonts w:ascii="Arial" w:hAnsi="Arial" w:cs="Arial"/>
          <w:bCs/>
          <w:sz w:val="24"/>
          <w:szCs w:val="24"/>
        </w:rPr>
        <w:t>0</w:t>
      </w:r>
      <w:r w:rsidRPr="0055162A">
        <w:rPr>
          <w:rFonts w:ascii="Arial" w:hAnsi="Arial" w:cs="Arial"/>
          <w:bCs/>
          <w:sz w:val="24"/>
          <w:szCs w:val="24"/>
        </w:rPr>
        <w:t xml:space="preserve">) por faltas administrativas graves. </w:t>
      </w:r>
      <w:r w:rsidRPr="001D57FD">
        <w:rPr>
          <w:rFonts w:ascii="Arial" w:hAnsi="Arial" w:cs="Arial"/>
          <w:bCs/>
          <w:sz w:val="24"/>
          <w:szCs w:val="24"/>
        </w:rPr>
        <w:t>En comparación con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D57FD">
        <w:rPr>
          <w:rFonts w:ascii="Arial" w:hAnsi="Arial" w:cs="Arial"/>
          <w:bCs/>
          <w:sz w:val="24"/>
          <w:szCs w:val="24"/>
        </w:rPr>
        <w:t xml:space="preserve">2020, hubo un </w:t>
      </w:r>
      <w:r>
        <w:rPr>
          <w:rFonts w:ascii="Arial" w:hAnsi="Arial" w:cs="Arial"/>
          <w:bCs/>
          <w:sz w:val="24"/>
          <w:szCs w:val="24"/>
        </w:rPr>
        <w:t>aumento</w:t>
      </w:r>
      <w:r w:rsidRPr="001D57FD">
        <w:rPr>
          <w:rFonts w:ascii="Arial" w:hAnsi="Arial" w:cs="Arial"/>
          <w:bCs/>
          <w:sz w:val="24"/>
          <w:szCs w:val="24"/>
        </w:rPr>
        <w:t xml:space="preserve"> de </w:t>
      </w:r>
      <w:r>
        <w:rPr>
          <w:rFonts w:ascii="Arial" w:hAnsi="Arial" w:cs="Arial"/>
          <w:bCs/>
          <w:sz w:val="24"/>
          <w:szCs w:val="24"/>
        </w:rPr>
        <w:t>152.7</w:t>
      </w:r>
      <w:r w:rsidRPr="001D57FD">
        <w:rPr>
          <w:rFonts w:ascii="Arial" w:hAnsi="Arial" w:cs="Arial"/>
          <w:bCs/>
          <w:sz w:val="24"/>
          <w:szCs w:val="24"/>
        </w:rPr>
        <w:t xml:space="preserve"> % de</w:t>
      </w:r>
      <w:r w:rsidRPr="00294266">
        <w:rPr>
          <w:rFonts w:ascii="Arial" w:hAnsi="Arial" w:cs="Arial"/>
          <w:bCs/>
          <w:sz w:val="24"/>
          <w:szCs w:val="24"/>
        </w:rPr>
        <w:t xml:space="preserve">  servidoras y servidores públicos sancionados</w:t>
      </w:r>
      <w:r>
        <w:rPr>
          <w:rFonts w:ascii="Arial" w:hAnsi="Arial" w:cs="Arial"/>
          <w:bCs/>
          <w:sz w:val="24"/>
          <w:szCs w:val="24"/>
        </w:rPr>
        <w:t>.</w:t>
      </w:r>
    </w:p>
    <w:p w14:paraId="291F5F78" w14:textId="77777777" w:rsidR="00430C51" w:rsidRPr="00F3786E" w:rsidRDefault="00430C51" w:rsidP="00DF4224">
      <w:pPr>
        <w:tabs>
          <w:tab w:val="left" w:pos="5460"/>
        </w:tabs>
        <w:spacing w:after="0"/>
        <w:ind w:right="163"/>
        <w:jc w:val="both"/>
        <w:rPr>
          <w:rFonts w:ascii="Arial" w:hAnsi="Arial" w:cs="Arial"/>
          <w:sz w:val="16"/>
          <w:szCs w:val="16"/>
        </w:rPr>
      </w:pPr>
    </w:p>
    <w:p w14:paraId="47FB7183" w14:textId="14728161" w:rsidR="00F3786E" w:rsidRDefault="00F3786E" w:rsidP="00DF4224">
      <w:pPr>
        <w:spacing w:before="46" w:after="0" w:line="276" w:lineRule="auto"/>
        <w:ind w:right="163"/>
        <w:jc w:val="center"/>
        <w:rPr>
          <w:bCs/>
          <w:iCs/>
          <w:color w:val="000000" w:themeColor="text1"/>
          <w:sz w:val="20"/>
          <w:szCs w:val="20"/>
        </w:rPr>
      </w:pPr>
      <w:r w:rsidRPr="000D72E6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Gráfica </w:t>
      </w:r>
      <w:r>
        <w:rPr>
          <w:bCs/>
          <w:iCs/>
          <w:color w:val="000000" w:themeColor="text1"/>
          <w:sz w:val="20"/>
          <w:szCs w:val="20"/>
        </w:rPr>
        <w:t>20</w:t>
      </w:r>
    </w:p>
    <w:p w14:paraId="143E81C3" w14:textId="6FA96B1D" w:rsidR="00F3786E" w:rsidRDefault="00F3786E" w:rsidP="00DF4224">
      <w:pPr>
        <w:tabs>
          <w:tab w:val="left" w:pos="5460"/>
          <w:tab w:val="left" w:pos="10065"/>
        </w:tabs>
        <w:spacing w:after="0"/>
        <w:ind w:right="163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 w:rsidRPr="006A60BA">
        <w:rPr>
          <w:rFonts w:ascii="Arial" w:hAnsi="Arial" w:cs="Arial"/>
          <w:b/>
          <w:bCs/>
          <w:iCs/>
          <w:smallCaps/>
          <w:color w:val="000000" w:themeColor="text1"/>
        </w:rPr>
        <w:t>Servidoras y servidores públicos de las instituciones de las administraciones públicas estatales sancionados</w:t>
      </w:r>
      <w:r w:rsidR="00C118DF">
        <w:rPr>
          <w:rFonts w:ascii="Arial" w:hAnsi="Arial" w:cs="Arial"/>
          <w:b/>
          <w:bCs/>
          <w:iCs/>
          <w:smallCaps/>
          <w:color w:val="000000" w:themeColor="text1"/>
        </w:rPr>
        <w:t xml:space="preserve"> por</w:t>
      </w:r>
      <w:r w:rsidR="007154BA">
        <w:rPr>
          <w:rFonts w:ascii="Arial" w:hAnsi="Arial" w:cs="Arial"/>
          <w:b/>
          <w:bCs/>
          <w:iCs/>
          <w:smallCaps/>
          <w:color w:val="000000" w:themeColor="text1"/>
        </w:rPr>
        <w:t xml:space="preserve"> la comisión de faltas administrativas</w:t>
      </w:r>
    </w:p>
    <w:p w14:paraId="4E35A1A3" w14:textId="185BAD9B" w:rsidR="00265F29" w:rsidRDefault="00265F29" w:rsidP="00634D06">
      <w:pPr>
        <w:spacing w:before="46" w:after="0" w:line="276" w:lineRule="auto"/>
        <w:ind w:right="60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1081CF0" w14:textId="607644D8" w:rsidR="005873E6" w:rsidRDefault="005873E6" w:rsidP="00634D06">
      <w:pPr>
        <w:spacing w:before="46" w:after="0" w:line="276" w:lineRule="auto"/>
        <w:ind w:right="60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343C0808" wp14:editId="7E0CF484">
            <wp:extent cx="4572000" cy="2077200"/>
            <wp:effectExtent l="0" t="0" r="0" b="0"/>
            <wp:docPr id="51" name="Gráfico 51">
              <a:extLst xmlns:a="http://schemas.openxmlformats.org/drawingml/2006/main">
                <a:ext uri="{FF2B5EF4-FFF2-40B4-BE49-F238E27FC236}">
                  <a16:creationId xmlns:a16="http://schemas.microsoft.com/office/drawing/2014/main" id="{75A282ED-4F1B-46BA-839D-0CF6F0B3C44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05116EB2" w14:textId="77777777" w:rsidR="004B3CF7" w:rsidRDefault="004B3CF7" w:rsidP="005873E6">
      <w:pPr>
        <w:spacing w:before="46" w:after="0" w:line="276" w:lineRule="auto"/>
        <w:ind w:right="601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FEF6FE3" w14:textId="77777777" w:rsidR="0018703D" w:rsidRDefault="0018703D" w:rsidP="0018703D">
      <w:pPr>
        <w:spacing w:before="46" w:after="0" w:line="276" w:lineRule="auto"/>
        <w:ind w:right="21"/>
        <w:jc w:val="center"/>
        <w:rPr>
          <w:bCs/>
          <w:iCs/>
          <w:color w:val="000000" w:themeColor="text1"/>
          <w:sz w:val="20"/>
          <w:szCs w:val="20"/>
        </w:rPr>
      </w:pPr>
      <w:r w:rsidRPr="000D72E6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Gráfica </w:t>
      </w:r>
      <w:r>
        <w:rPr>
          <w:bCs/>
          <w:iCs/>
          <w:color w:val="000000" w:themeColor="text1"/>
          <w:sz w:val="20"/>
          <w:szCs w:val="20"/>
        </w:rPr>
        <w:t>21</w:t>
      </w:r>
    </w:p>
    <w:p w14:paraId="24ADF7EC" w14:textId="40742262" w:rsidR="00BF2DAD" w:rsidRDefault="0018703D" w:rsidP="002D76E7">
      <w:pPr>
        <w:tabs>
          <w:tab w:val="left" w:pos="5460"/>
          <w:tab w:val="left" w:pos="9923"/>
        </w:tabs>
        <w:spacing w:after="0"/>
        <w:ind w:right="21"/>
        <w:jc w:val="center"/>
        <w:rPr>
          <w:noProof/>
        </w:rPr>
      </w:pPr>
      <w:r w:rsidRPr="00A604BB">
        <w:rPr>
          <w:rFonts w:ascii="Arial" w:hAnsi="Arial" w:cs="Arial"/>
          <w:b/>
          <w:bCs/>
          <w:iCs/>
          <w:smallCaps/>
          <w:color w:val="000000" w:themeColor="text1"/>
        </w:rPr>
        <w:t>Servidoras y servidores públicos de las instituciones de las administraciones públicas estatales sancionados</w:t>
      </w:r>
      <w:r w:rsidR="00A1093C">
        <w:rPr>
          <w:rFonts w:ascii="Arial" w:hAnsi="Arial" w:cs="Arial"/>
          <w:b/>
          <w:bCs/>
          <w:iCs/>
          <w:smallCaps/>
          <w:color w:val="000000" w:themeColor="text1"/>
        </w:rPr>
        <w:t xml:space="preserve"> por la comisión de faltas administrativas</w:t>
      </w:r>
      <w:r w:rsidRPr="00A604BB">
        <w:rPr>
          <w:rFonts w:ascii="Arial" w:hAnsi="Arial" w:cs="Arial"/>
          <w:b/>
          <w:bCs/>
          <w:iCs/>
          <w:smallCaps/>
          <w:color w:val="000000" w:themeColor="text1"/>
        </w:rPr>
        <w:t>, por tipo de falta</w:t>
      </w:r>
    </w:p>
    <w:p w14:paraId="077D7F7C" w14:textId="3046D94B" w:rsidR="002D76E7" w:rsidRDefault="002D76E7" w:rsidP="002D76E7">
      <w:pPr>
        <w:tabs>
          <w:tab w:val="left" w:pos="5460"/>
          <w:tab w:val="left" w:pos="9923"/>
        </w:tabs>
        <w:spacing w:after="0"/>
        <w:ind w:right="21"/>
        <w:jc w:val="center"/>
        <w:rPr>
          <w:noProof/>
        </w:rPr>
      </w:pPr>
    </w:p>
    <w:p w14:paraId="290AF24E" w14:textId="0A96D604" w:rsidR="002D76E7" w:rsidRDefault="002D76E7" w:rsidP="002D76E7">
      <w:pPr>
        <w:tabs>
          <w:tab w:val="left" w:pos="5460"/>
          <w:tab w:val="left" w:pos="9923"/>
        </w:tabs>
        <w:spacing w:after="0"/>
        <w:ind w:right="21"/>
        <w:jc w:val="center"/>
        <w:rPr>
          <w:noProof/>
        </w:rPr>
      </w:pPr>
      <w:r>
        <w:rPr>
          <w:noProof/>
        </w:rPr>
        <w:drawing>
          <wp:inline distT="0" distB="0" distL="0" distR="0" wp14:anchorId="2801A907" wp14:editId="5DBC8C82">
            <wp:extent cx="5143500" cy="2303253"/>
            <wp:effectExtent l="0" t="0" r="0" b="1905"/>
            <wp:docPr id="20" name="Gráfico 20">
              <a:extLst xmlns:a="http://schemas.openxmlformats.org/drawingml/2006/main">
                <a:ext uri="{FF2B5EF4-FFF2-40B4-BE49-F238E27FC236}">
                  <a16:creationId xmlns:a16="http://schemas.microsoft.com/office/drawing/2014/main" id="{7102A33F-CF6D-32C1-43A3-37B6536C1A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72F27D12" w14:textId="00C4E758" w:rsidR="002D76E7" w:rsidRDefault="002D76E7" w:rsidP="002D76E7">
      <w:pPr>
        <w:tabs>
          <w:tab w:val="left" w:pos="5460"/>
          <w:tab w:val="left" w:pos="9923"/>
        </w:tabs>
        <w:spacing w:after="0"/>
        <w:ind w:right="21"/>
        <w:jc w:val="center"/>
        <w:rPr>
          <w:noProof/>
        </w:rPr>
      </w:pPr>
    </w:p>
    <w:p w14:paraId="1CEBCFF2" w14:textId="489A33D5" w:rsidR="0048703E" w:rsidRDefault="0048703E" w:rsidP="002D76E7">
      <w:pPr>
        <w:tabs>
          <w:tab w:val="left" w:pos="5460"/>
          <w:tab w:val="left" w:pos="9923"/>
        </w:tabs>
        <w:spacing w:after="0"/>
        <w:ind w:right="21"/>
        <w:jc w:val="center"/>
        <w:rPr>
          <w:noProof/>
        </w:rPr>
      </w:pPr>
    </w:p>
    <w:p w14:paraId="5EC34985" w14:textId="6A4664C4" w:rsidR="0048703E" w:rsidRDefault="0048703E" w:rsidP="002D76E7">
      <w:pPr>
        <w:tabs>
          <w:tab w:val="left" w:pos="5460"/>
          <w:tab w:val="left" w:pos="9923"/>
        </w:tabs>
        <w:spacing w:after="0"/>
        <w:ind w:right="21"/>
        <w:jc w:val="center"/>
        <w:rPr>
          <w:noProof/>
        </w:rPr>
      </w:pPr>
    </w:p>
    <w:p w14:paraId="2994A2EC" w14:textId="77777777" w:rsidR="0048703E" w:rsidRDefault="0048703E" w:rsidP="002D76E7">
      <w:pPr>
        <w:tabs>
          <w:tab w:val="left" w:pos="5460"/>
          <w:tab w:val="left" w:pos="9923"/>
        </w:tabs>
        <w:spacing w:after="0"/>
        <w:ind w:right="21"/>
        <w:jc w:val="center"/>
        <w:rPr>
          <w:noProof/>
        </w:rPr>
      </w:pPr>
    </w:p>
    <w:p w14:paraId="7575EE7A" w14:textId="248FA2B1" w:rsidR="00F14777" w:rsidRDefault="00DC39C9" w:rsidP="00DF4224">
      <w:pPr>
        <w:tabs>
          <w:tab w:val="left" w:pos="5460"/>
        </w:tabs>
        <w:spacing w:after="0"/>
        <w:ind w:right="163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La cantidad de</w:t>
      </w:r>
      <w:r w:rsidR="00F14777" w:rsidRPr="00BD3054">
        <w:rPr>
          <w:rFonts w:ascii="Arial" w:eastAsia="Times New Roman" w:hAnsi="Arial" w:cs="Arial"/>
          <w:sz w:val="24"/>
          <w:szCs w:val="24"/>
        </w:rPr>
        <w:t xml:space="preserve"> sanciones impuestas a las </w:t>
      </w:r>
      <w:r w:rsidR="00DF4224">
        <w:rPr>
          <w:rFonts w:ascii="Arial" w:eastAsia="Times New Roman" w:hAnsi="Arial" w:cs="Arial"/>
          <w:sz w:val="24"/>
          <w:szCs w:val="24"/>
        </w:rPr>
        <w:t xml:space="preserve">y los </w:t>
      </w:r>
      <w:r w:rsidR="00F14777" w:rsidRPr="00BD3054">
        <w:rPr>
          <w:rFonts w:ascii="Arial" w:eastAsia="Times New Roman" w:hAnsi="Arial" w:cs="Arial"/>
          <w:sz w:val="24"/>
          <w:szCs w:val="24"/>
        </w:rPr>
        <w:t>servidores públicos</w:t>
      </w:r>
      <w:r>
        <w:rPr>
          <w:rFonts w:ascii="Arial" w:eastAsia="Times New Roman" w:hAnsi="Arial" w:cs="Arial"/>
          <w:sz w:val="24"/>
          <w:szCs w:val="24"/>
        </w:rPr>
        <w:t xml:space="preserve"> fue de </w:t>
      </w:r>
      <w:r w:rsidR="005D56EA">
        <w:rPr>
          <w:rFonts w:ascii="Arial" w:eastAsia="Times New Roman" w:hAnsi="Arial" w:cs="Arial"/>
          <w:sz w:val="24"/>
          <w:szCs w:val="24"/>
        </w:rPr>
        <w:t>5 440</w:t>
      </w:r>
      <w:r w:rsidR="007E398A">
        <w:rPr>
          <w:rFonts w:ascii="Arial" w:eastAsia="Times New Roman" w:hAnsi="Arial" w:cs="Arial"/>
          <w:sz w:val="24"/>
          <w:szCs w:val="24"/>
        </w:rPr>
        <w:t xml:space="preserve">. De estas, </w:t>
      </w:r>
      <w:r w:rsidR="00F14777" w:rsidRPr="00BD3054">
        <w:rPr>
          <w:rFonts w:ascii="Arial" w:eastAsia="Times New Roman" w:hAnsi="Arial" w:cs="Arial"/>
          <w:sz w:val="24"/>
          <w:szCs w:val="24"/>
        </w:rPr>
        <w:t>9</w:t>
      </w:r>
      <w:r w:rsidR="00F14777">
        <w:rPr>
          <w:rFonts w:ascii="Arial" w:eastAsia="Times New Roman" w:hAnsi="Arial" w:cs="Arial"/>
          <w:sz w:val="24"/>
          <w:szCs w:val="24"/>
        </w:rPr>
        <w:t xml:space="preserve">9.7 </w:t>
      </w:r>
      <w:r w:rsidR="00F14777" w:rsidRPr="00BD3054">
        <w:rPr>
          <w:rFonts w:ascii="Arial" w:eastAsia="Times New Roman" w:hAnsi="Arial" w:cs="Arial"/>
          <w:sz w:val="24"/>
          <w:szCs w:val="24"/>
        </w:rPr>
        <w:t>%</w:t>
      </w:r>
      <w:r w:rsidR="00753445">
        <w:rPr>
          <w:rFonts w:ascii="Arial" w:eastAsia="Times New Roman" w:hAnsi="Arial" w:cs="Arial"/>
          <w:sz w:val="24"/>
          <w:szCs w:val="24"/>
        </w:rPr>
        <w:t xml:space="preserve"> </w:t>
      </w:r>
      <w:r w:rsidR="00F14777" w:rsidRPr="00BD3054">
        <w:rPr>
          <w:rFonts w:ascii="Arial" w:eastAsia="Times New Roman" w:hAnsi="Arial" w:cs="Arial"/>
          <w:sz w:val="24"/>
          <w:szCs w:val="24"/>
        </w:rPr>
        <w:t>(</w:t>
      </w:r>
      <w:r w:rsidR="00F14777">
        <w:rPr>
          <w:rFonts w:ascii="Arial" w:eastAsia="Times New Roman" w:hAnsi="Arial" w:cs="Arial"/>
          <w:sz w:val="24"/>
          <w:szCs w:val="24"/>
        </w:rPr>
        <w:t>5 428</w:t>
      </w:r>
      <w:r w:rsidR="00F14777" w:rsidRPr="00BD3054">
        <w:rPr>
          <w:rFonts w:ascii="Arial" w:eastAsia="Times New Roman" w:hAnsi="Arial" w:cs="Arial"/>
          <w:sz w:val="24"/>
          <w:szCs w:val="24"/>
        </w:rPr>
        <w:t>) fu</w:t>
      </w:r>
      <w:r w:rsidR="00DF4224">
        <w:rPr>
          <w:rFonts w:ascii="Arial" w:eastAsia="Times New Roman" w:hAnsi="Arial" w:cs="Arial"/>
          <w:sz w:val="24"/>
          <w:szCs w:val="24"/>
        </w:rPr>
        <w:t>e de carácter</w:t>
      </w:r>
      <w:r w:rsidR="00F14777" w:rsidRPr="00BD3054">
        <w:rPr>
          <w:rFonts w:ascii="Arial" w:eastAsia="Times New Roman" w:hAnsi="Arial" w:cs="Arial"/>
          <w:sz w:val="24"/>
          <w:szCs w:val="24"/>
        </w:rPr>
        <w:t xml:space="preserve"> administrativ</w:t>
      </w:r>
      <w:r w:rsidR="00DF4224">
        <w:rPr>
          <w:rFonts w:ascii="Arial" w:eastAsia="Times New Roman" w:hAnsi="Arial" w:cs="Arial"/>
          <w:sz w:val="24"/>
          <w:szCs w:val="24"/>
        </w:rPr>
        <w:t>o</w:t>
      </w:r>
      <w:r w:rsidR="00F14777" w:rsidRPr="00BD3054">
        <w:rPr>
          <w:rFonts w:ascii="Arial" w:eastAsia="Times New Roman" w:hAnsi="Arial" w:cs="Arial"/>
          <w:sz w:val="24"/>
          <w:szCs w:val="24"/>
        </w:rPr>
        <w:t xml:space="preserve"> y </w:t>
      </w:r>
      <w:r w:rsidR="00F14777">
        <w:rPr>
          <w:rFonts w:ascii="Arial" w:eastAsia="Times New Roman" w:hAnsi="Arial" w:cs="Arial"/>
          <w:sz w:val="24"/>
          <w:szCs w:val="24"/>
        </w:rPr>
        <w:t xml:space="preserve">0.3 </w:t>
      </w:r>
      <w:r w:rsidR="00F14777" w:rsidRPr="00BD3054">
        <w:rPr>
          <w:rFonts w:ascii="Arial" w:eastAsia="Times New Roman" w:hAnsi="Arial" w:cs="Arial"/>
          <w:sz w:val="24"/>
          <w:szCs w:val="24"/>
        </w:rPr>
        <w:t>% (</w:t>
      </w:r>
      <w:r w:rsidR="00F14777">
        <w:rPr>
          <w:rFonts w:ascii="Arial" w:eastAsia="Times New Roman" w:hAnsi="Arial" w:cs="Arial"/>
          <w:sz w:val="24"/>
          <w:szCs w:val="24"/>
        </w:rPr>
        <w:t>16</w:t>
      </w:r>
      <w:r w:rsidR="00F14777" w:rsidRPr="00BD3054">
        <w:rPr>
          <w:rFonts w:ascii="Arial" w:eastAsia="Times New Roman" w:hAnsi="Arial" w:cs="Arial"/>
          <w:sz w:val="24"/>
          <w:szCs w:val="24"/>
        </w:rPr>
        <w:t>)</w:t>
      </w:r>
      <w:r w:rsidR="00021AD0">
        <w:rPr>
          <w:rFonts w:ascii="Arial" w:eastAsia="Times New Roman" w:hAnsi="Arial" w:cs="Arial"/>
          <w:sz w:val="24"/>
          <w:szCs w:val="24"/>
        </w:rPr>
        <w:t>,</w:t>
      </w:r>
      <w:r w:rsidR="00F14777" w:rsidRPr="00BD3054">
        <w:rPr>
          <w:rFonts w:ascii="Arial" w:eastAsia="Times New Roman" w:hAnsi="Arial" w:cs="Arial"/>
          <w:sz w:val="24"/>
          <w:szCs w:val="24"/>
        </w:rPr>
        <w:t xml:space="preserve"> económic</w:t>
      </w:r>
      <w:r w:rsidR="00DF4224">
        <w:rPr>
          <w:rFonts w:ascii="Arial" w:eastAsia="Times New Roman" w:hAnsi="Arial" w:cs="Arial"/>
          <w:sz w:val="24"/>
          <w:szCs w:val="24"/>
        </w:rPr>
        <w:t>o.</w:t>
      </w:r>
      <w:r w:rsidR="007E398A">
        <w:rPr>
          <w:rStyle w:val="Refdenotaalpie"/>
          <w:rFonts w:ascii="Arial" w:eastAsia="Times New Roman" w:hAnsi="Arial" w:cs="Arial"/>
          <w:sz w:val="24"/>
          <w:szCs w:val="24"/>
        </w:rPr>
        <w:footnoteReference w:id="11"/>
      </w:r>
      <w:r w:rsidR="00F14777" w:rsidRPr="00BD3054">
        <w:rPr>
          <w:rFonts w:ascii="Arial" w:eastAsia="Times New Roman" w:hAnsi="Arial" w:cs="Arial"/>
          <w:sz w:val="24"/>
          <w:szCs w:val="24"/>
        </w:rPr>
        <w:t xml:space="preserve"> </w:t>
      </w:r>
      <w:r w:rsidR="00021AD0">
        <w:rPr>
          <w:rFonts w:ascii="Arial" w:eastAsia="Times New Roman" w:hAnsi="Arial" w:cs="Arial"/>
          <w:sz w:val="24"/>
          <w:szCs w:val="24"/>
        </w:rPr>
        <w:t>Comparado con</w:t>
      </w:r>
      <w:r w:rsidR="00F14777" w:rsidRPr="00BD3054">
        <w:rPr>
          <w:rFonts w:ascii="Arial" w:eastAsia="Times New Roman" w:hAnsi="Arial" w:cs="Arial"/>
          <w:sz w:val="24"/>
          <w:szCs w:val="24"/>
        </w:rPr>
        <w:t xml:space="preserve"> 20</w:t>
      </w:r>
      <w:r w:rsidR="00F14777">
        <w:rPr>
          <w:rFonts w:ascii="Arial" w:eastAsia="Times New Roman" w:hAnsi="Arial" w:cs="Arial"/>
          <w:sz w:val="24"/>
          <w:szCs w:val="24"/>
        </w:rPr>
        <w:t>20</w:t>
      </w:r>
      <w:r w:rsidR="00F14777" w:rsidRPr="00BD3054">
        <w:rPr>
          <w:rFonts w:ascii="Arial" w:eastAsia="Times New Roman" w:hAnsi="Arial" w:cs="Arial"/>
          <w:sz w:val="24"/>
          <w:szCs w:val="24"/>
        </w:rPr>
        <w:t>, la cantidad total de sanciones</w:t>
      </w:r>
      <w:r w:rsidR="00021AD0">
        <w:rPr>
          <w:rFonts w:ascii="Arial" w:eastAsia="Times New Roman" w:hAnsi="Arial" w:cs="Arial"/>
          <w:sz w:val="24"/>
          <w:szCs w:val="24"/>
        </w:rPr>
        <w:t xml:space="preserve"> impuestas</w:t>
      </w:r>
      <w:r w:rsidR="00F14777" w:rsidRPr="00BD3054">
        <w:rPr>
          <w:rFonts w:ascii="Arial" w:eastAsia="Times New Roman" w:hAnsi="Arial" w:cs="Arial"/>
          <w:sz w:val="24"/>
          <w:szCs w:val="24"/>
        </w:rPr>
        <w:t xml:space="preserve"> </w:t>
      </w:r>
      <w:r w:rsidR="00F14777">
        <w:rPr>
          <w:rFonts w:ascii="Arial" w:eastAsia="Times New Roman" w:hAnsi="Arial" w:cs="Arial"/>
          <w:sz w:val="24"/>
          <w:szCs w:val="24"/>
        </w:rPr>
        <w:t>aument</w:t>
      </w:r>
      <w:r w:rsidR="00F14777" w:rsidRPr="00BD3054">
        <w:rPr>
          <w:rFonts w:ascii="Arial" w:eastAsia="Times New Roman" w:hAnsi="Arial" w:cs="Arial"/>
          <w:sz w:val="24"/>
          <w:szCs w:val="24"/>
        </w:rPr>
        <w:t xml:space="preserve">ó </w:t>
      </w:r>
      <w:r w:rsidR="00F14777">
        <w:rPr>
          <w:rFonts w:ascii="Arial" w:eastAsia="Times New Roman" w:hAnsi="Arial" w:cs="Arial"/>
          <w:sz w:val="24"/>
          <w:szCs w:val="24"/>
        </w:rPr>
        <w:t>15</w:t>
      </w:r>
      <w:r w:rsidR="000E5A69">
        <w:rPr>
          <w:rFonts w:ascii="Arial" w:eastAsia="Times New Roman" w:hAnsi="Arial" w:cs="Arial"/>
          <w:sz w:val="24"/>
          <w:szCs w:val="24"/>
        </w:rPr>
        <w:t>7</w:t>
      </w:r>
      <w:r w:rsidR="00F14777">
        <w:rPr>
          <w:rFonts w:ascii="Arial" w:eastAsia="Times New Roman" w:hAnsi="Arial" w:cs="Arial"/>
          <w:sz w:val="24"/>
          <w:szCs w:val="24"/>
        </w:rPr>
        <w:t>.</w:t>
      </w:r>
      <w:r w:rsidR="000E5A69">
        <w:rPr>
          <w:rFonts w:ascii="Arial" w:eastAsia="Times New Roman" w:hAnsi="Arial" w:cs="Arial"/>
          <w:sz w:val="24"/>
          <w:szCs w:val="24"/>
        </w:rPr>
        <w:t>7</w:t>
      </w:r>
      <w:r w:rsidR="00F14777" w:rsidRPr="00BD3054">
        <w:rPr>
          <w:rFonts w:ascii="Arial" w:eastAsia="Times New Roman" w:hAnsi="Arial" w:cs="Arial"/>
          <w:sz w:val="24"/>
          <w:szCs w:val="24"/>
        </w:rPr>
        <w:t xml:space="preserve"> por ciento. </w:t>
      </w:r>
      <w:r w:rsidR="00835EEE">
        <w:rPr>
          <w:rFonts w:ascii="Arial" w:eastAsia="Times New Roman" w:hAnsi="Arial" w:cs="Arial"/>
          <w:sz w:val="24"/>
          <w:szCs w:val="24"/>
        </w:rPr>
        <w:t xml:space="preserve">De acuerdo con su estatus, 89.6 % correspondió a sanciones firmes, 9.2 % a sanciones sujetas a impugnación y </w:t>
      </w:r>
      <w:r w:rsidR="00DF4224">
        <w:rPr>
          <w:rFonts w:ascii="Arial" w:eastAsia="Times New Roman" w:hAnsi="Arial" w:cs="Arial"/>
          <w:sz w:val="24"/>
          <w:szCs w:val="24"/>
        </w:rPr>
        <w:t xml:space="preserve">no se especificó el estatus </w:t>
      </w:r>
      <w:r w:rsidR="00835EEE">
        <w:rPr>
          <w:rFonts w:ascii="Arial" w:eastAsia="Times New Roman" w:hAnsi="Arial" w:cs="Arial"/>
          <w:sz w:val="24"/>
          <w:szCs w:val="24"/>
        </w:rPr>
        <w:t xml:space="preserve">para 1.2 </w:t>
      </w:r>
      <w:r w:rsidR="00DF4224">
        <w:rPr>
          <w:rFonts w:ascii="Arial" w:eastAsia="Times New Roman" w:hAnsi="Arial" w:cs="Arial"/>
          <w:sz w:val="24"/>
          <w:szCs w:val="24"/>
        </w:rPr>
        <w:t xml:space="preserve">por ciento. </w:t>
      </w:r>
    </w:p>
    <w:p w14:paraId="484AA1C0" w14:textId="77777777" w:rsidR="00F14777" w:rsidRDefault="00F14777" w:rsidP="00DF4224">
      <w:pPr>
        <w:tabs>
          <w:tab w:val="left" w:pos="5460"/>
        </w:tabs>
        <w:spacing w:after="0"/>
        <w:ind w:right="163"/>
        <w:jc w:val="both"/>
        <w:rPr>
          <w:rFonts w:ascii="Arial" w:eastAsia="Times New Roman" w:hAnsi="Arial" w:cs="Arial"/>
          <w:sz w:val="24"/>
          <w:szCs w:val="24"/>
        </w:rPr>
      </w:pPr>
    </w:p>
    <w:p w14:paraId="722C1E16" w14:textId="77777777" w:rsidR="00F14777" w:rsidRDefault="00F14777" w:rsidP="00DF4224">
      <w:pPr>
        <w:spacing w:before="46" w:after="0" w:line="276" w:lineRule="auto"/>
        <w:ind w:right="163"/>
        <w:jc w:val="center"/>
        <w:rPr>
          <w:bCs/>
          <w:iCs/>
          <w:color w:val="000000" w:themeColor="text1"/>
          <w:sz w:val="20"/>
          <w:szCs w:val="20"/>
        </w:rPr>
      </w:pPr>
      <w:r w:rsidRPr="000D72E6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Gráfica </w:t>
      </w:r>
      <w:r>
        <w:rPr>
          <w:bCs/>
          <w:iCs/>
          <w:color w:val="000000" w:themeColor="text1"/>
          <w:sz w:val="20"/>
          <w:szCs w:val="20"/>
        </w:rPr>
        <w:t>22</w:t>
      </w:r>
    </w:p>
    <w:p w14:paraId="218B1BF1" w14:textId="336BA9DD" w:rsidR="00F14777" w:rsidRDefault="00F14777" w:rsidP="00DF4224">
      <w:pPr>
        <w:tabs>
          <w:tab w:val="left" w:pos="5460"/>
        </w:tabs>
        <w:spacing w:after="0"/>
        <w:ind w:right="163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 w:rsidRPr="008C7DBC">
        <w:rPr>
          <w:rFonts w:ascii="Arial" w:hAnsi="Arial" w:cs="Arial"/>
          <w:b/>
          <w:bCs/>
          <w:iCs/>
          <w:smallCaps/>
          <w:color w:val="000000" w:themeColor="text1"/>
        </w:rPr>
        <w:t>Sanciones impuestas a las y los servidores públicos de las instituciones de las administraciones públicas estatales</w:t>
      </w:r>
    </w:p>
    <w:p w14:paraId="4B21BA5C" w14:textId="1B805193" w:rsidR="002D76E7" w:rsidRDefault="002D76E7" w:rsidP="002D76E7">
      <w:pPr>
        <w:tabs>
          <w:tab w:val="left" w:pos="5460"/>
          <w:tab w:val="left" w:pos="9923"/>
        </w:tabs>
        <w:spacing w:after="0"/>
        <w:ind w:right="21"/>
        <w:jc w:val="center"/>
        <w:rPr>
          <w:noProof/>
        </w:rPr>
      </w:pPr>
    </w:p>
    <w:p w14:paraId="24C638AA" w14:textId="0DE616DE" w:rsidR="00221F98" w:rsidRDefault="003B21E3" w:rsidP="002D76E7">
      <w:pPr>
        <w:tabs>
          <w:tab w:val="left" w:pos="5460"/>
          <w:tab w:val="left" w:pos="9923"/>
        </w:tabs>
        <w:spacing w:after="0"/>
        <w:ind w:right="21"/>
        <w:jc w:val="center"/>
        <w:rPr>
          <w:noProof/>
        </w:rPr>
      </w:pPr>
      <w:r>
        <w:rPr>
          <w:noProof/>
        </w:rPr>
        <w:drawing>
          <wp:inline distT="0" distB="0" distL="0" distR="0" wp14:anchorId="4F08099B" wp14:editId="026559AD">
            <wp:extent cx="4600575" cy="2867025"/>
            <wp:effectExtent l="0" t="0" r="0" b="0"/>
            <wp:docPr id="52" name="Gráfico 52">
              <a:extLst xmlns:a="http://schemas.openxmlformats.org/drawingml/2006/main">
                <a:ext uri="{FF2B5EF4-FFF2-40B4-BE49-F238E27FC236}">
                  <a16:creationId xmlns:a16="http://schemas.microsoft.com/office/drawing/2014/main" id="{70E49948-B2A4-4FB5-9AFD-E89FFC27DD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7F23C007" w14:textId="77777777" w:rsidR="007C1E27" w:rsidRDefault="007C1E27" w:rsidP="00C3270B">
      <w:pPr>
        <w:tabs>
          <w:tab w:val="left" w:pos="5460"/>
          <w:tab w:val="left" w:pos="9923"/>
        </w:tabs>
        <w:spacing w:after="0"/>
        <w:ind w:right="163"/>
        <w:jc w:val="both"/>
        <w:rPr>
          <w:rFonts w:ascii="Arial" w:hAnsi="Arial" w:cs="Arial"/>
          <w:sz w:val="16"/>
          <w:szCs w:val="16"/>
        </w:rPr>
      </w:pPr>
    </w:p>
    <w:p w14:paraId="5E890856" w14:textId="1BB648B0" w:rsidR="007C1E27" w:rsidRDefault="007C1E27" w:rsidP="00435DF0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</w:rPr>
      </w:pPr>
    </w:p>
    <w:p w14:paraId="3B0F380B" w14:textId="77777777" w:rsidR="005D56EA" w:rsidRDefault="005D56EA" w:rsidP="00435DF0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</w:rPr>
      </w:pPr>
    </w:p>
    <w:p w14:paraId="027E0341" w14:textId="77777777" w:rsidR="007C1E27" w:rsidRDefault="007C1E27" w:rsidP="00435DF0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</w:rPr>
      </w:pPr>
    </w:p>
    <w:p w14:paraId="402FC27A" w14:textId="77777777" w:rsidR="007C1E27" w:rsidRDefault="007C1E27" w:rsidP="00435DF0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</w:rPr>
      </w:pPr>
    </w:p>
    <w:p w14:paraId="31312C58" w14:textId="77777777" w:rsidR="007C1E27" w:rsidRDefault="007C1E27" w:rsidP="00435DF0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</w:rPr>
      </w:pPr>
    </w:p>
    <w:p w14:paraId="6B48B355" w14:textId="77777777" w:rsidR="007C1E27" w:rsidRDefault="007C1E27" w:rsidP="00435DF0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</w:rPr>
      </w:pPr>
    </w:p>
    <w:p w14:paraId="517D02BA" w14:textId="77777777" w:rsidR="007C1E27" w:rsidRDefault="007C1E27" w:rsidP="00435DF0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</w:rPr>
      </w:pPr>
    </w:p>
    <w:p w14:paraId="0B97E6B7" w14:textId="77777777" w:rsidR="007C1E27" w:rsidRDefault="007C1E27" w:rsidP="00435DF0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</w:rPr>
      </w:pPr>
    </w:p>
    <w:p w14:paraId="2D8514C5" w14:textId="77777777" w:rsidR="007C1E27" w:rsidRDefault="007C1E27" w:rsidP="00435DF0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</w:rPr>
      </w:pPr>
    </w:p>
    <w:p w14:paraId="38EADA0A" w14:textId="77777777" w:rsidR="007C1E27" w:rsidRDefault="007C1E27" w:rsidP="00435DF0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</w:rPr>
      </w:pPr>
    </w:p>
    <w:p w14:paraId="63D1375B" w14:textId="77777777" w:rsidR="007C1E27" w:rsidRDefault="007C1E27" w:rsidP="00435DF0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</w:rPr>
      </w:pPr>
    </w:p>
    <w:p w14:paraId="2F437961" w14:textId="77777777" w:rsidR="007C1E27" w:rsidRDefault="007C1E27" w:rsidP="00435DF0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</w:rPr>
      </w:pPr>
    </w:p>
    <w:p w14:paraId="18E1D7DB" w14:textId="77777777" w:rsidR="007C1E27" w:rsidRDefault="007C1E27" w:rsidP="00435DF0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</w:rPr>
      </w:pPr>
    </w:p>
    <w:p w14:paraId="314BF743" w14:textId="77777777" w:rsidR="007C1E27" w:rsidRDefault="007C1E27" w:rsidP="00435DF0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</w:rPr>
      </w:pPr>
    </w:p>
    <w:p w14:paraId="5D5CEF96" w14:textId="77777777" w:rsidR="007C1E27" w:rsidRDefault="007C1E27" w:rsidP="00435DF0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</w:rPr>
      </w:pPr>
    </w:p>
    <w:p w14:paraId="2F040687" w14:textId="77777777" w:rsidR="007C1E27" w:rsidRDefault="007C1E27" w:rsidP="00435DF0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</w:rPr>
      </w:pPr>
    </w:p>
    <w:p w14:paraId="6AC21BFE" w14:textId="356128AF" w:rsidR="00B170BF" w:rsidRDefault="00B170BF" w:rsidP="00DF4224">
      <w:pPr>
        <w:spacing w:after="0" w:line="240" w:lineRule="auto"/>
        <w:ind w:right="163"/>
        <w:jc w:val="both"/>
        <w:rPr>
          <w:rFonts w:ascii="Arial" w:eastAsia="Times New Roman" w:hAnsi="Arial" w:cs="Arial"/>
          <w:sz w:val="24"/>
          <w:szCs w:val="24"/>
        </w:rPr>
      </w:pPr>
      <w:r w:rsidRPr="00ED2D7E">
        <w:rPr>
          <w:rFonts w:ascii="Arial" w:eastAsia="Times New Roman" w:hAnsi="Arial" w:cs="Arial"/>
          <w:sz w:val="24"/>
          <w:szCs w:val="24"/>
        </w:rPr>
        <w:lastRenderedPageBreak/>
        <w:t xml:space="preserve">Por tipo, la principal sanción administrativa </w:t>
      </w:r>
      <w:r>
        <w:rPr>
          <w:rFonts w:ascii="Arial" w:eastAsia="Times New Roman" w:hAnsi="Arial" w:cs="Arial"/>
          <w:sz w:val="24"/>
          <w:szCs w:val="24"/>
        </w:rPr>
        <w:t xml:space="preserve">impuesta </w:t>
      </w:r>
      <w:r w:rsidRPr="00ED2D7E">
        <w:rPr>
          <w:rFonts w:ascii="Arial" w:eastAsia="Times New Roman" w:hAnsi="Arial" w:cs="Arial"/>
          <w:sz w:val="24"/>
          <w:szCs w:val="24"/>
        </w:rPr>
        <w:t>fue</w:t>
      </w:r>
      <w:r w:rsidR="00DF4224">
        <w:rPr>
          <w:rFonts w:ascii="Arial" w:eastAsia="Times New Roman" w:hAnsi="Arial" w:cs="Arial"/>
          <w:sz w:val="24"/>
          <w:szCs w:val="24"/>
        </w:rPr>
        <w:t xml:space="preserve"> la</w:t>
      </w:r>
      <w:r w:rsidRPr="00ED2D7E">
        <w:rPr>
          <w:rFonts w:ascii="Arial" w:eastAsia="Times New Roman" w:hAnsi="Arial" w:cs="Arial"/>
          <w:sz w:val="24"/>
          <w:szCs w:val="24"/>
        </w:rPr>
        <w:t xml:space="preserve"> amonestación privada</w:t>
      </w:r>
      <w:r w:rsidR="000B2D5C">
        <w:rPr>
          <w:rFonts w:ascii="Arial" w:eastAsia="Times New Roman" w:hAnsi="Arial" w:cs="Arial"/>
          <w:sz w:val="24"/>
          <w:szCs w:val="24"/>
        </w:rPr>
        <w:t xml:space="preserve">. Esta </w:t>
      </w:r>
      <w:r w:rsidRPr="00ED2D7E">
        <w:rPr>
          <w:rFonts w:ascii="Arial" w:eastAsia="Times New Roman" w:hAnsi="Arial" w:cs="Arial"/>
          <w:sz w:val="24"/>
          <w:szCs w:val="24"/>
        </w:rPr>
        <w:t xml:space="preserve">concentró </w:t>
      </w:r>
      <w:r>
        <w:rPr>
          <w:rFonts w:ascii="Arial" w:eastAsia="Times New Roman" w:hAnsi="Arial" w:cs="Arial"/>
          <w:sz w:val="24"/>
          <w:szCs w:val="24"/>
        </w:rPr>
        <w:t xml:space="preserve">51.4 </w:t>
      </w:r>
      <w:r w:rsidRPr="00ED2D7E">
        <w:rPr>
          <w:rFonts w:ascii="Arial" w:eastAsia="Times New Roman" w:hAnsi="Arial" w:cs="Arial"/>
          <w:sz w:val="24"/>
          <w:szCs w:val="24"/>
        </w:rPr>
        <w:t>% del total.</w:t>
      </w:r>
      <w:r>
        <w:rPr>
          <w:rFonts w:ascii="Arial" w:eastAsia="Times New Roman" w:hAnsi="Arial" w:cs="Arial"/>
          <w:sz w:val="24"/>
          <w:szCs w:val="24"/>
        </w:rPr>
        <w:t xml:space="preserve"> En contraste con 2020, la cifra total de </w:t>
      </w:r>
      <w:r w:rsidR="00DF4224">
        <w:rPr>
          <w:rFonts w:ascii="Arial" w:eastAsia="Times New Roman" w:hAnsi="Arial" w:cs="Arial"/>
          <w:sz w:val="24"/>
          <w:szCs w:val="24"/>
        </w:rPr>
        <w:t xml:space="preserve">esta </w:t>
      </w:r>
      <w:r>
        <w:rPr>
          <w:rFonts w:ascii="Arial" w:eastAsia="Times New Roman" w:hAnsi="Arial" w:cs="Arial"/>
          <w:sz w:val="24"/>
          <w:szCs w:val="24"/>
        </w:rPr>
        <w:t>amonestación aumentó 310.4 por ciento.</w:t>
      </w:r>
    </w:p>
    <w:p w14:paraId="4DBAFD39" w14:textId="77777777" w:rsidR="00435DF0" w:rsidRDefault="00435DF0" w:rsidP="00DF4224">
      <w:pPr>
        <w:spacing w:after="0" w:line="240" w:lineRule="auto"/>
        <w:ind w:right="163"/>
        <w:jc w:val="both"/>
        <w:rPr>
          <w:rFonts w:ascii="Arial" w:eastAsia="Times New Roman" w:hAnsi="Arial" w:cs="Arial"/>
          <w:sz w:val="24"/>
          <w:szCs w:val="24"/>
        </w:rPr>
      </w:pPr>
    </w:p>
    <w:p w14:paraId="199145AE" w14:textId="77777777" w:rsidR="00435DF0" w:rsidRDefault="00435DF0" w:rsidP="00DF4224">
      <w:pPr>
        <w:spacing w:before="46" w:after="0" w:line="276" w:lineRule="auto"/>
        <w:ind w:right="163"/>
        <w:jc w:val="center"/>
        <w:rPr>
          <w:bCs/>
          <w:iCs/>
          <w:color w:val="000000" w:themeColor="text1"/>
          <w:sz w:val="20"/>
          <w:szCs w:val="20"/>
        </w:rPr>
      </w:pPr>
      <w:r w:rsidRPr="000D72E6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Gráfica </w:t>
      </w:r>
      <w:r>
        <w:rPr>
          <w:bCs/>
          <w:iCs/>
          <w:color w:val="000000" w:themeColor="text1"/>
          <w:sz w:val="20"/>
          <w:szCs w:val="20"/>
        </w:rPr>
        <w:t>23</w:t>
      </w:r>
    </w:p>
    <w:p w14:paraId="752AF31C" w14:textId="77777777" w:rsidR="00435DF0" w:rsidRPr="00C975A0" w:rsidRDefault="00435DF0" w:rsidP="00DF4224">
      <w:pPr>
        <w:spacing w:after="0" w:line="240" w:lineRule="auto"/>
        <w:ind w:right="163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 w:rsidRPr="00C975A0">
        <w:rPr>
          <w:rFonts w:ascii="Arial" w:hAnsi="Arial" w:cs="Arial"/>
          <w:b/>
          <w:bCs/>
          <w:iCs/>
          <w:smallCaps/>
          <w:color w:val="000000" w:themeColor="text1"/>
        </w:rPr>
        <w:t>Sanciones administrativas impuestas a las y los servidores públicos de las instituciones de las administraciones públicas estatales, por tipo, 2021</w:t>
      </w:r>
    </w:p>
    <w:p w14:paraId="3410F7E2" w14:textId="5FB24EA4" w:rsidR="00C3270B" w:rsidRDefault="00C3270B" w:rsidP="002D76E7">
      <w:pPr>
        <w:tabs>
          <w:tab w:val="left" w:pos="5460"/>
          <w:tab w:val="left" w:pos="9923"/>
        </w:tabs>
        <w:spacing w:after="0"/>
        <w:ind w:right="21"/>
        <w:jc w:val="center"/>
        <w:rPr>
          <w:noProof/>
        </w:rPr>
      </w:pPr>
    </w:p>
    <w:p w14:paraId="567FE00A" w14:textId="2621A940" w:rsidR="00C975A0" w:rsidRDefault="00CD4EB8" w:rsidP="002D76E7">
      <w:pPr>
        <w:tabs>
          <w:tab w:val="left" w:pos="5460"/>
          <w:tab w:val="left" w:pos="9923"/>
        </w:tabs>
        <w:spacing w:after="0"/>
        <w:ind w:right="21"/>
        <w:jc w:val="center"/>
        <w:rPr>
          <w:noProof/>
        </w:rPr>
      </w:pPr>
      <w:r w:rsidRPr="0087343C">
        <w:rPr>
          <w:noProof/>
          <w:color w:val="000000"/>
        </w:rPr>
        <w:drawing>
          <wp:inline distT="0" distB="0" distL="0" distR="0" wp14:anchorId="7466B9FD" wp14:editId="799E1E7F">
            <wp:extent cx="6296025" cy="2769235"/>
            <wp:effectExtent l="0" t="0" r="0" b="0"/>
            <wp:docPr id="53" name="Gráfico 53">
              <a:extLst xmlns:a="http://schemas.openxmlformats.org/drawingml/2006/main">
                <a:ext uri="{FF2B5EF4-FFF2-40B4-BE49-F238E27FC236}">
                  <a16:creationId xmlns:a16="http://schemas.microsoft.com/office/drawing/2014/main" id="{23A36CC4-0043-4E69-8AEE-7DE1E71F50A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5A2174E7" w14:textId="77777777" w:rsidR="004B3CF7" w:rsidRDefault="004B3CF7" w:rsidP="00DF4224">
      <w:pPr>
        <w:spacing w:after="0" w:line="240" w:lineRule="auto"/>
        <w:ind w:right="163"/>
        <w:jc w:val="both"/>
        <w:rPr>
          <w:rFonts w:ascii="Arial" w:eastAsia="Times New Roman" w:hAnsi="Arial" w:cs="Arial"/>
          <w:sz w:val="24"/>
          <w:szCs w:val="24"/>
        </w:rPr>
      </w:pPr>
    </w:p>
    <w:p w14:paraId="186A92B9" w14:textId="71B67F0E" w:rsidR="009C73E3" w:rsidRDefault="005F6C0D" w:rsidP="00DF4224">
      <w:pPr>
        <w:spacing w:after="0" w:line="240" w:lineRule="auto"/>
        <w:ind w:right="163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Finalmente</w:t>
      </w:r>
      <w:r w:rsidR="009C73E3" w:rsidRPr="00045A2E">
        <w:rPr>
          <w:rFonts w:ascii="Arial" w:eastAsia="Times New Roman" w:hAnsi="Arial" w:cs="Arial"/>
          <w:sz w:val="24"/>
          <w:szCs w:val="24"/>
        </w:rPr>
        <w:t xml:space="preserve">, </w:t>
      </w:r>
      <w:r w:rsidR="009C73E3">
        <w:rPr>
          <w:rFonts w:ascii="Arial" w:eastAsia="Times New Roman" w:hAnsi="Arial" w:cs="Arial"/>
          <w:sz w:val="24"/>
          <w:szCs w:val="24"/>
        </w:rPr>
        <w:t>1 358</w:t>
      </w:r>
      <w:r w:rsidR="009C73E3" w:rsidRPr="00045A2E">
        <w:rPr>
          <w:rFonts w:ascii="Arial" w:eastAsia="Times New Roman" w:hAnsi="Arial" w:cs="Arial"/>
          <w:sz w:val="24"/>
          <w:szCs w:val="24"/>
        </w:rPr>
        <w:t xml:space="preserve"> servidoras y servidores públicos fueron denunciados ante el Ministerio Público por la presunta comisión de algún delito en </w:t>
      </w:r>
      <w:r w:rsidR="009C73E3">
        <w:rPr>
          <w:rFonts w:ascii="Arial" w:eastAsia="Times New Roman" w:hAnsi="Arial" w:cs="Arial"/>
          <w:sz w:val="24"/>
          <w:szCs w:val="24"/>
        </w:rPr>
        <w:t xml:space="preserve">el </w:t>
      </w:r>
      <w:r w:rsidR="009C73E3" w:rsidRPr="00045A2E">
        <w:rPr>
          <w:rFonts w:ascii="Arial" w:eastAsia="Times New Roman" w:hAnsi="Arial" w:cs="Arial"/>
          <w:sz w:val="24"/>
          <w:szCs w:val="24"/>
        </w:rPr>
        <w:t>ejercicio de sus funciones. En 202</w:t>
      </w:r>
      <w:r w:rsidR="009C73E3">
        <w:rPr>
          <w:rFonts w:ascii="Arial" w:eastAsia="Times New Roman" w:hAnsi="Arial" w:cs="Arial"/>
          <w:sz w:val="24"/>
          <w:szCs w:val="24"/>
        </w:rPr>
        <w:t>1</w:t>
      </w:r>
      <w:r w:rsidR="009C73E3" w:rsidRPr="00045A2E">
        <w:rPr>
          <w:rFonts w:ascii="Arial" w:eastAsia="Times New Roman" w:hAnsi="Arial" w:cs="Arial"/>
          <w:sz w:val="24"/>
          <w:szCs w:val="24"/>
        </w:rPr>
        <w:t xml:space="preserve">, la cantidad de </w:t>
      </w:r>
      <w:r w:rsidR="00DF4224">
        <w:rPr>
          <w:rFonts w:ascii="Arial" w:eastAsia="Times New Roman" w:hAnsi="Arial" w:cs="Arial"/>
          <w:sz w:val="24"/>
          <w:szCs w:val="24"/>
        </w:rPr>
        <w:t xml:space="preserve">personas del servicio público que fueron denunciadas aumentó </w:t>
      </w:r>
      <w:r w:rsidR="009C73E3">
        <w:rPr>
          <w:rFonts w:ascii="Arial" w:eastAsia="Times New Roman" w:hAnsi="Arial" w:cs="Arial"/>
          <w:sz w:val="24"/>
          <w:szCs w:val="24"/>
        </w:rPr>
        <w:t xml:space="preserve">374.8 </w:t>
      </w:r>
      <w:r w:rsidR="009C73E3" w:rsidRPr="00045A2E">
        <w:rPr>
          <w:rFonts w:ascii="Arial" w:eastAsia="Times New Roman" w:hAnsi="Arial" w:cs="Arial"/>
          <w:sz w:val="24"/>
          <w:szCs w:val="24"/>
        </w:rPr>
        <w:t>% con respecto a 20</w:t>
      </w:r>
      <w:r w:rsidR="009C73E3">
        <w:rPr>
          <w:rFonts w:ascii="Arial" w:eastAsia="Times New Roman" w:hAnsi="Arial" w:cs="Arial"/>
          <w:sz w:val="24"/>
          <w:szCs w:val="24"/>
        </w:rPr>
        <w:t>20</w:t>
      </w:r>
      <w:r w:rsidR="009C73E3" w:rsidRPr="00045A2E">
        <w:rPr>
          <w:rFonts w:ascii="Arial" w:eastAsia="Times New Roman" w:hAnsi="Arial" w:cs="Arial"/>
          <w:sz w:val="24"/>
          <w:szCs w:val="24"/>
        </w:rPr>
        <w:t>.</w:t>
      </w:r>
    </w:p>
    <w:p w14:paraId="4B8B7E8D" w14:textId="77777777" w:rsidR="009C73E3" w:rsidRDefault="009C73E3" w:rsidP="00DF4224">
      <w:pPr>
        <w:spacing w:after="0" w:line="240" w:lineRule="auto"/>
        <w:ind w:right="163"/>
        <w:jc w:val="both"/>
        <w:rPr>
          <w:rFonts w:ascii="Arial" w:eastAsia="Times New Roman" w:hAnsi="Arial" w:cs="Arial"/>
          <w:sz w:val="24"/>
          <w:szCs w:val="24"/>
        </w:rPr>
      </w:pPr>
    </w:p>
    <w:p w14:paraId="4182BBAB" w14:textId="77777777" w:rsidR="009C73E3" w:rsidRDefault="009C73E3" w:rsidP="00DF4224">
      <w:pPr>
        <w:spacing w:before="46" w:after="0" w:line="276" w:lineRule="auto"/>
        <w:ind w:right="163"/>
        <w:jc w:val="center"/>
        <w:rPr>
          <w:bCs/>
          <w:iCs/>
          <w:color w:val="000000" w:themeColor="text1"/>
          <w:sz w:val="20"/>
          <w:szCs w:val="20"/>
        </w:rPr>
      </w:pPr>
      <w:r w:rsidRPr="000D72E6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Gráfica </w:t>
      </w:r>
      <w:r>
        <w:rPr>
          <w:bCs/>
          <w:iCs/>
          <w:color w:val="000000" w:themeColor="text1"/>
          <w:sz w:val="20"/>
          <w:szCs w:val="20"/>
        </w:rPr>
        <w:t>24</w:t>
      </w:r>
    </w:p>
    <w:p w14:paraId="4F665DCC" w14:textId="77777777" w:rsidR="009C73E3" w:rsidRDefault="009C73E3" w:rsidP="00DF4224">
      <w:pPr>
        <w:spacing w:after="0" w:line="240" w:lineRule="auto"/>
        <w:ind w:right="163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 w:rsidRPr="00B7681D">
        <w:rPr>
          <w:rFonts w:ascii="Arial" w:hAnsi="Arial" w:cs="Arial"/>
          <w:b/>
          <w:bCs/>
          <w:iCs/>
          <w:smallCaps/>
          <w:color w:val="000000" w:themeColor="text1"/>
        </w:rPr>
        <w:t>Servidoras y servidores públicos de las instituciones de las administraciones públicas estatales denunciados ante el Ministerio Público</w:t>
      </w:r>
    </w:p>
    <w:p w14:paraId="3182D70C" w14:textId="4791BF38" w:rsidR="00221F98" w:rsidRDefault="00221F98" w:rsidP="002D76E7">
      <w:pPr>
        <w:tabs>
          <w:tab w:val="left" w:pos="5460"/>
          <w:tab w:val="left" w:pos="9923"/>
        </w:tabs>
        <w:spacing w:after="0"/>
        <w:ind w:right="21"/>
        <w:jc w:val="center"/>
        <w:rPr>
          <w:noProof/>
        </w:rPr>
      </w:pPr>
    </w:p>
    <w:p w14:paraId="3D619066" w14:textId="5A2DD648" w:rsidR="00407373" w:rsidRDefault="00A150A2" w:rsidP="002D76E7">
      <w:pPr>
        <w:tabs>
          <w:tab w:val="left" w:pos="5460"/>
          <w:tab w:val="left" w:pos="9923"/>
        </w:tabs>
        <w:spacing w:after="0"/>
        <w:ind w:right="21"/>
        <w:jc w:val="center"/>
        <w:rPr>
          <w:noProof/>
        </w:rPr>
      </w:pPr>
      <w:r>
        <w:rPr>
          <w:noProof/>
        </w:rPr>
        <w:drawing>
          <wp:inline distT="0" distB="0" distL="0" distR="0" wp14:anchorId="2B8264FE" wp14:editId="44694023">
            <wp:extent cx="4572000" cy="2262187"/>
            <wp:effectExtent l="0" t="0" r="0" b="5080"/>
            <wp:docPr id="54" name="Gráfico 54">
              <a:extLst xmlns:a="http://schemas.openxmlformats.org/drawingml/2006/main">
                <a:ext uri="{FF2B5EF4-FFF2-40B4-BE49-F238E27FC236}">
                  <a16:creationId xmlns:a16="http://schemas.microsoft.com/office/drawing/2014/main" id="{AEE26067-7646-43B7-A25E-12E5232C7F2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777C1948" w14:textId="21F87DE6" w:rsidR="003B55E4" w:rsidRDefault="003B55E4" w:rsidP="00DF4224">
      <w:pPr>
        <w:pStyle w:val="Prrafodelista"/>
        <w:numPr>
          <w:ilvl w:val="0"/>
          <w:numId w:val="35"/>
        </w:numPr>
        <w:spacing w:after="0" w:line="240" w:lineRule="auto"/>
        <w:ind w:right="163"/>
        <w:jc w:val="both"/>
        <w:rPr>
          <w:rFonts w:ascii="Arial Negrita" w:hAnsi="Arial Negrita" w:cs="Arial"/>
          <w:b/>
          <w:bCs/>
          <w:smallCaps/>
          <w:sz w:val="24"/>
          <w:szCs w:val="24"/>
        </w:rPr>
      </w:pPr>
      <w:r w:rsidRPr="00BA1B8B">
        <w:rPr>
          <w:rFonts w:ascii="Arial Negrita" w:hAnsi="Arial Negrita" w:cs="Arial"/>
          <w:b/>
          <w:bCs/>
          <w:smallCaps/>
          <w:sz w:val="24"/>
          <w:szCs w:val="24"/>
        </w:rPr>
        <w:lastRenderedPageBreak/>
        <w:t>Contrataciones públicas</w:t>
      </w:r>
    </w:p>
    <w:p w14:paraId="31CB0251" w14:textId="52B507BF" w:rsidR="00F16F09" w:rsidRDefault="00F16F09" w:rsidP="00DF4224">
      <w:pPr>
        <w:spacing w:after="0" w:line="240" w:lineRule="auto"/>
        <w:ind w:right="163"/>
        <w:jc w:val="both"/>
        <w:rPr>
          <w:rFonts w:ascii="Arial Negrita" w:hAnsi="Arial Negrita" w:cs="Arial"/>
          <w:b/>
          <w:bCs/>
          <w:smallCaps/>
          <w:sz w:val="24"/>
          <w:szCs w:val="24"/>
        </w:rPr>
      </w:pPr>
    </w:p>
    <w:p w14:paraId="6EF7276C" w14:textId="7788DAA8" w:rsidR="00515067" w:rsidRDefault="00765B97" w:rsidP="00DF4224">
      <w:pPr>
        <w:spacing w:before="46" w:after="0" w:line="276" w:lineRule="auto"/>
        <w:ind w:right="163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Al cierre de</w:t>
      </w:r>
      <w:r w:rsidR="00515067" w:rsidRPr="0003388B">
        <w:rPr>
          <w:rFonts w:ascii="Arial" w:hAnsi="Arial" w:cs="Arial"/>
          <w:bCs/>
          <w:sz w:val="24"/>
          <w:szCs w:val="24"/>
        </w:rPr>
        <w:t xml:space="preserve"> 202</w:t>
      </w:r>
      <w:r w:rsidR="00515067">
        <w:rPr>
          <w:rFonts w:ascii="Arial" w:hAnsi="Arial" w:cs="Arial"/>
          <w:bCs/>
          <w:sz w:val="24"/>
          <w:szCs w:val="24"/>
        </w:rPr>
        <w:t>1</w:t>
      </w:r>
      <w:r w:rsidR="00515067" w:rsidRPr="0003388B">
        <w:rPr>
          <w:rFonts w:ascii="Arial" w:hAnsi="Arial" w:cs="Arial"/>
          <w:bCs/>
          <w:sz w:val="24"/>
          <w:szCs w:val="24"/>
        </w:rPr>
        <w:t xml:space="preserve">, </w:t>
      </w:r>
      <w:r w:rsidR="00B82205" w:rsidRPr="00505939">
        <w:rPr>
          <w:rFonts w:ascii="Arial" w:hAnsi="Arial" w:cs="Arial"/>
          <w:bCs/>
          <w:sz w:val="24"/>
          <w:szCs w:val="24"/>
        </w:rPr>
        <w:t xml:space="preserve">las administraciones públicas estatales realizaron </w:t>
      </w:r>
      <w:r w:rsidR="00B82205">
        <w:rPr>
          <w:rFonts w:ascii="Arial" w:hAnsi="Arial" w:cs="Arial"/>
          <w:bCs/>
          <w:sz w:val="24"/>
          <w:szCs w:val="24"/>
        </w:rPr>
        <w:t>99 769</w:t>
      </w:r>
      <w:r w:rsidR="00B82205" w:rsidRPr="00505939">
        <w:rPr>
          <w:rFonts w:ascii="Arial" w:hAnsi="Arial" w:cs="Arial"/>
          <w:bCs/>
          <w:sz w:val="24"/>
          <w:szCs w:val="24"/>
        </w:rPr>
        <w:t xml:space="preserve"> contratos</w:t>
      </w:r>
      <w:r w:rsidR="00B82205">
        <w:rPr>
          <w:rFonts w:ascii="Arial" w:hAnsi="Arial" w:cs="Arial"/>
          <w:bCs/>
          <w:sz w:val="24"/>
          <w:szCs w:val="24"/>
        </w:rPr>
        <w:t xml:space="preserve"> </w:t>
      </w:r>
      <w:r w:rsidR="00B82205" w:rsidRPr="005E6D6E">
        <w:rPr>
          <w:rFonts w:ascii="Arial" w:hAnsi="Arial" w:cs="Arial"/>
          <w:bCs/>
          <w:sz w:val="24"/>
          <w:szCs w:val="24"/>
        </w:rPr>
        <w:t>con proveedores y/</w:t>
      </w:r>
      <w:r w:rsidR="00DF4224">
        <w:rPr>
          <w:rFonts w:ascii="Arial" w:hAnsi="Arial" w:cs="Arial"/>
          <w:bCs/>
          <w:sz w:val="24"/>
          <w:szCs w:val="24"/>
        </w:rPr>
        <w:t xml:space="preserve"> </w:t>
      </w:r>
      <w:r w:rsidR="00B82205" w:rsidRPr="005E6D6E">
        <w:rPr>
          <w:rFonts w:ascii="Arial" w:hAnsi="Arial" w:cs="Arial"/>
          <w:bCs/>
          <w:sz w:val="24"/>
          <w:szCs w:val="24"/>
        </w:rPr>
        <w:t>o contratistas</w:t>
      </w:r>
      <w:r w:rsidR="00B82205" w:rsidRPr="00505939">
        <w:rPr>
          <w:rFonts w:ascii="Arial" w:hAnsi="Arial" w:cs="Arial"/>
          <w:bCs/>
          <w:sz w:val="24"/>
          <w:szCs w:val="24"/>
        </w:rPr>
        <w:t>,</w:t>
      </w:r>
      <w:r w:rsidR="00B82205">
        <w:rPr>
          <w:rFonts w:ascii="Arial" w:hAnsi="Arial" w:cs="Arial"/>
          <w:bCs/>
          <w:sz w:val="24"/>
          <w:szCs w:val="24"/>
        </w:rPr>
        <w:t xml:space="preserve"> 93.2 </w:t>
      </w:r>
      <w:r w:rsidR="00B82205" w:rsidRPr="00505939">
        <w:rPr>
          <w:rFonts w:ascii="Arial" w:hAnsi="Arial" w:cs="Arial"/>
          <w:bCs/>
          <w:sz w:val="24"/>
          <w:szCs w:val="24"/>
        </w:rPr>
        <w:t>% (</w:t>
      </w:r>
      <w:r w:rsidR="00B82205">
        <w:rPr>
          <w:rFonts w:ascii="Arial" w:hAnsi="Arial" w:cs="Arial"/>
          <w:bCs/>
          <w:sz w:val="24"/>
          <w:szCs w:val="24"/>
        </w:rPr>
        <w:t>92 949</w:t>
      </w:r>
      <w:r w:rsidR="00B82205" w:rsidRPr="00505939">
        <w:rPr>
          <w:rFonts w:ascii="Arial" w:hAnsi="Arial" w:cs="Arial"/>
          <w:bCs/>
          <w:sz w:val="24"/>
          <w:szCs w:val="24"/>
        </w:rPr>
        <w:t>) en materia de adquisiciones, arrendamientos y servicios</w:t>
      </w:r>
      <w:r w:rsidR="00DF4224">
        <w:rPr>
          <w:rFonts w:ascii="Arial" w:hAnsi="Arial" w:cs="Arial"/>
          <w:bCs/>
          <w:sz w:val="24"/>
          <w:szCs w:val="24"/>
        </w:rPr>
        <w:t xml:space="preserve"> y</w:t>
      </w:r>
      <w:r w:rsidR="00B82205" w:rsidRPr="00505939">
        <w:rPr>
          <w:rFonts w:ascii="Arial" w:hAnsi="Arial" w:cs="Arial"/>
          <w:bCs/>
          <w:sz w:val="24"/>
          <w:szCs w:val="24"/>
        </w:rPr>
        <w:t xml:space="preserve"> </w:t>
      </w:r>
      <w:r w:rsidR="00B82205">
        <w:rPr>
          <w:rFonts w:ascii="Arial" w:hAnsi="Arial" w:cs="Arial"/>
          <w:bCs/>
          <w:sz w:val="24"/>
          <w:szCs w:val="24"/>
        </w:rPr>
        <w:t xml:space="preserve">6.8 </w:t>
      </w:r>
      <w:r w:rsidR="00B82205" w:rsidRPr="00505939">
        <w:rPr>
          <w:rFonts w:ascii="Arial" w:hAnsi="Arial" w:cs="Arial"/>
          <w:bCs/>
          <w:sz w:val="24"/>
          <w:szCs w:val="24"/>
        </w:rPr>
        <w:t>% (</w:t>
      </w:r>
      <w:r w:rsidR="00B82205">
        <w:rPr>
          <w:rFonts w:ascii="Arial" w:hAnsi="Arial" w:cs="Arial"/>
          <w:bCs/>
          <w:sz w:val="24"/>
          <w:szCs w:val="24"/>
        </w:rPr>
        <w:t>6 820</w:t>
      </w:r>
      <w:r w:rsidR="00B82205" w:rsidRPr="00505939">
        <w:rPr>
          <w:rFonts w:ascii="Arial" w:hAnsi="Arial" w:cs="Arial"/>
          <w:bCs/>
          <w:sz w:val="24"/>
          <w:szCs w:val="24"/>
        </w:rPr>
        <w:t xml:space="preserve">) </w:t>
      </w:r>
      <w:r w:rsidR="00B82205">
        <w:rPr>
          <w:rFonts w:ascii="Arial" w:hAnsi="Arial" w:cs="Arial"/>
          <w:bCs/>
          <w:sz w:val="24"/>
          <w:szCs w:val="24"/>
        </w:rPr>
        <w:t xml:space="preserve">fue </w:t>
      </w:r>
      <w:r w:rsidR="00B82205" w:rsidRPr="00505939">
        <w:rPr>
          <w:rFonts w:ascii="Arial" w:hAnsi="Arial" w:cs="Arial"/>
          <w:bCs/>
          <w:sz w:val="24"/>
          <w:szCs w:val="24"/>
        </w:rPr>
        <w:t>en obra pública y servicios relacionados.</w:t>
      </w:r>
      <w:r w:rsidR="00B82205">
        <w:rPr>
          <w:rFonts w:ascii="Arial" w:hAnsi="Arial" w:cs="Arial"/>
          <w:bCs/>
          <w:sz w:val="24"/>
          <w:szCs w:val="24"/>
        </w:rPr>
        <w:t xml:space="preserve"> Con respecto a 2020</w:t>
      </w:r>
      <w:r w:rsidR="00DF4224">
        <w:rPr>
          <w:rFonts w:ascii="Arial" w:hAnsi="Arial" w:cs="Arial"/>
          <w:bCs/>
          <w:sz w:val="24"/>
          <w:szCs w:val="24"/>
        </w:rPr>
        <w:t>,</w:t>
      </w:r>
      <w:r w:rsidR="00B82205">
        <w:rPr>
          <w:rStyle w:val="Refdenotaalpie"/>
          <w:rFonts w:ascii="Arial" w:hAnsi="Arial" w:cs="Arial"/>
          <w:bCs/>
          <w:sz w:val="24"/>
          <w:szCs w:val="24"/>
        </w:rPr>
        <w:footnoteReference w:id="12"/>
      </w:r>
      <w:r w:rsidR="00B82205">
        <w:rPr>
          <w:rFonts w:ascii="Arial" w:hAnsi="Arial" w:cs="Arial"/>
          <w:bCs/>
          <w:sz w:val="24"/>
          <w:szCs w:val="24"/>
        </w:rPr>
        <w:t xml:space="preserve"> se registró un aumento de 24.1 % en el total de los contratos realizados en 2021.</w:t>
      </w:r>
    </w:p>
    <w:p w14:paraId="7012FC81" w14:textId="77777777" w:rsidR="0086218F" w:rsidRDefault="0086218F" w:rsidP="00DF4224">
      <w:pPr>
        <w:spacing w:before="46" w:after="0" w:line="276" w:lineRule="auto"/>
        <w:ind w:right="163"/>
        <w:jc w:val="both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52C300DC" w14:textId="77777777" w:rsidR="0086218F" w:rsidRPr="00D62CC4" w:rsidRDefault="0086218F" w:rsidP="00DF4224">
      <w:pPr>
        <w:spacing w:before="46" w:after="0" w:line="276" w:lineRule="auto"/>
        <w:ind w:right="163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 w:rsidRPr="000D72E6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Gráfica </w:t>
      </w:r>
      <w:r>
        <w:rPr>
          <w:bCs/>
          <w:iCs/>
          <w:color w:val="000000" w:themeColor="text1"/>
          <w:sz w:val="20"/>
          <w:szCs w:val="20"/>
        </w:rPr>
        <w:t>25</w:t>
      </w:r>
    </w:p>
    <w:p w14:paraId="1AB05485" w14:textId="79C49808" w:rsidR="00515067" w:rsidRDefault="00021AD0" w:rsidP="00DF4224">
      <w:pPr>
        <w:spacing w:before="46" w:after="0" w:line="276" w:lineRule="auto"/>
        <w:ind w:right="163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>
        <w:rPr>
          <w:rFonts w:ascii="Arial" w:hAnsi="Arial" w:cs="Arial"/>
          <w:b/>
          <w:bCs/>
          <w:iCs/>
          <w:smallCaps/>
          <w:color w:val="000000" w:themeColor="text1"/>
        </w:rPr>
        <w:t>Contratos realizados por las administraciones públicas estatales, por materia</w:t>
      </w:r>
    </w:p>
    <w:p w14:paraId="3248E1A4" w14:textId="06095B9A" w:rsidR="00303D9E" w:rsidRDefault="00303D9E" w:rsidP="0086218F">
      <w:pPr>
        <w:spacing w:before="46" w:after="0" w:line="276" w:lineRule="auto"/>
        <w:ind w:right="21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</w:p>
    <w:p w14:paraId="322193DE" w14:textId="5D7CFDB2" w:rsidR="00303D9E" w:rsidRDefault="002175A0" w:rsidP="0086218F">
      <w:pPr>
        <w:spacing w:before="46" w:after="0" w:line="276" w:lineRule="auto"/>
        <w:ind w:right="21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>
        <w:rPr>
          <w:noProof/>
        </w:rPr>
        <w:drawing>
          <wp:inline distT="0" distB="0" distL="0" distR="0" wp14:anchorId="1F1D76C6" wp14:editId="48624CFE">
            <wp:extent cx="5861050" cy="2932981"/>
            <wp:effectExtent l="0" t="0" r="6350" b="1270"/>
            <wp:docPr id="55" name="Gráfico 55">
              <a:extLst xmlns:a="http://schemas.openxmlformats.org/drawingml/2006/main">
                <a:ext uri="{FF2B5EF4-FFF2-40B4-BE49-F238E27FC236}">
                  <a16:creationId xmlns:a16="http://schemas.microsoft.com/office/drawing/2014/main" id="{9FD008D9-A2DE-482D-7ECE-627576024DE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25660786" w14:textId="563B7300" w:rsidR="00303D9E" w:rsidRDefault="00303D9E" w:rsidP="0086218F">
      <w:pPr>
        <w:spacing w:before="46" w:after="0" w:line="276" w:lineRule="auto"/>
        <w:ind w:right="21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</w:p>
    <w:p w14:paraId="257AEAD4" w14:textId="77777777" w:rsidR="00A43574" w:rsidRDefault="00A43574" w:rsidP="00A43574">
      <w:pPr>
        <w:spacing w:before="46" w:after="0" w:line="276" w:lineRule="auto"/>
        <w:ind w:right="21"/>
        <w:jc w:val="both"/>
        <w:rPr>
          <w:rFonts w:ascii="Arial" w:hAnsi="Arial" w:cs="Arial"/>
          <w:bCs/>
          <w:sz w:val="24"/>
          <w:szCs w:val="24"/>
        </w:rPr>
      </w:pPr>
    </w:p>
    <w:p w14:paraId="0D535959" w14:textId="77777777" w:rsidR="00A43574" w:rsidRDefault="00A43574" w:rsidP="00A43574">
      <w:pPr>
        <w:spacing w:before="46" w:after="0" w:line="276" w:lineRule="auto"/>
        <w:ind w:right="21"/>
        <w:jc w:val="both"/>
        <w:rPr>
          <w:rFonts w:ascii="Arial" w:hAnsi="Arial" w:cs="Arial"/>
          <w:bCs/>
          <w:sz w:val="24"/>
          <w:szCs w:val="24"/>
        </w:rPr>
      </w:pPr>
    </w:p>
    <w:p w14:paraId="520DED2C" w14:textId="77777777" w:rsidR="00A43574" w:rsidRDefault="00A43574" w:rsidP="00A43574">
      <w:pPr>
        <w:spacing w:before="46" w:after="0" w:line="276" w:lineRule="auto"/>
        <w:ind w:right="21"/>
        <w:jc w:val="both"/>
        <w:rPr>
          <w:rFonts w:ascii="Arial" w:hAnsi="Arial" w:cs="Arial"/>
          <w:bCs/>
          <w:sz w:val="24"/>
          <w:szCs w:val="24"/>
        </w:rPr>
      </w:pPr>
    </w:p>
    <w:p w14:paraId="5CA39620" w14:textId="77777777" w:rsidR="00A43574" w:rsidRDefault="00A43574" w:rsidP="00A43574">
      <w:pPr>
        <w:spacing w:before="46" w:after="0" w:line="276" w:lineRule="auto"/>
        <w:ind w:right="21"/>
        <w:jc w:val="both"/>
        <w:rPr>
          <w:rFonts w:ascii="Arial" w:hAnsi="Arial" w:cs="Arial"/>
          <w:bCs/>
          <w:sz w:val="24"/>
          <w:szCs w:val="24"/>
        </w:rPr>
      </w:pPr>
    </w:p>
    <w:p w14:paraId="4815D7F8" w14:textId="77777777" w:rsidR="00A43574" w:rsidRDefault="00A43574" w:rsidP="00A43574">
      <w:pPr>
        <w:spacing w:before="46" w:after="0" w:line="276" w:lineRule="auto"/>
        <w:ind w:right="21"/>
        <w:jc w:val="both"/>
        <w:rPr>
          <w:rFonts w:ascii="Arial" w:hAnsi="Arial" w:cs="Arial"/>
          <w:bCs/>
          <w:sz w:val="24"/>
          <w:szCs w:val="24"/>
        </w:rPr>
      </w:pPr>
    </w:p>
    <w:p w14:paraId="13771AD6" w14:textId="77777777" w:rsidR="00A43574" w:rsidRDefault="00A43574" w:rsidP="00A43574">
      <w:pPr>
        <w:spacing w:before="46" w:after="0" w:line="276" w:lineRule="auto"/>
        <w:ind w:right="21"/>
        <w:jc w:val="both"/>
        <w:rPr>
          <w:rFonts w:ascii="Arial" w:hAnsi="Arial" w:cs="Arial"/>
          <w:bCs/>
          <w:sz w:val="24"/>
          <w:szCs w:val="24"/>
        </w:rPr>
      </w:pPr>
    </w:p>
    <w:p w14:paraId="7966398D" w14:textId="77777777" w:rsidR="00A43574" w:rsidRDefault="00A43574" w:rsidP="00A43574">
      <w:pPr>
        <w:spacing w:before="46" w:after="0" w:line="276" w:lineRule="auto"/>
        <w:ind w:right="21"/>
        <w:jc w:val="both"/>
        <w:rPr>
          <w:rFonts w:ascii="Arial" w:hAnsi="Arial" w:cs="Arial"/>
          <w:bCs/>
          <w:sz w:val="24"/>
          <w:szCs w:val="24"/>
        </w:rPr>
      </w:pPr>
    </w:p>
    <w:p w14:paraId="47ED6AB5" w14:textId="77777777" w:rsidR="00A43574" w:rsidRDefault="00A43574" w:rsidP="00A43574">
      <w:pPr>
        <w:spacing w:before="46" w:after="0" w:line="276" w:lineRule="auto"/>
        <w:ind w:right="21"/>
        <w:jc w:val="both"/>
        <w:rPr>
          <w:rFonts w:ascii="Arial" w:hAnsi="Arial" w:cs="Arial"/>
          <w:bCs/>
          <w:sz w:val="24"/>
          <w:szCs w:val="24"/>
        </w:rPr>
      </w:pPr>
    </w:p>
    <w:p w14:paraId="0A174569" w14:textId="77777777" w:rsidR="00A43574" w:rsidRDefault="00A43574" w:rsidP="00A43574">
      <w:pPr>
        <w:spacing w:before="46" w:after="0" w:line="276" w:lineRule="auto"/>
        <w:ind w:right="21"/>
        <w:jc w:val="both"/>
        <w:rPr>
          <w:rFonts w:ascii="Arial" w:hAnsi="Arial" w:cs="Arial"/>
          <w:bCs/>
          <w:sz w:val="24"/>
          <w:szCs w:val="24"/>
        </w:rPr>
      </w:pPr>
    </w:p>
    <w:p w14:paraId="7AB0E79B" w14:textId="235CCB10" w:rsidR="00A43574" w:rsidRDefault="00A43574" w:rsidP="00DF4224">
      <w:pPr>
        <w:spacing w:before="46" w:after="0" w:line="276" w:lineRule="auto"/>
        <w:ind w:right="163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De los 92 949 contratos realizados en materia de adquisiciones, arrendamientos y servicios, 60.1 % </w:t>
      </w:r>
      <w:r w:rsidR="00DF4224">
        <w:rPr>
          <w:rFonts w:ascii="Arial" w:hAnsi="Arial" w:cs="Arial"/>
          <w:bCs/>
          <w:sz w:val="24"/>
          <w:szCs w:val="24"/>
        </w:rPr>
        <w:t xml:space="preserve">se realizó </w:t>
      </w:r>
      <w:r>
        <w:rPr>
          <w:rFonts w:ascii="Arial" w:hAnsi="Arial" w:cs="Arial"/>
          <w:bCs/>
          <w:sz w:val="24"/>
          <w:szCs w:val="24"/>
        </w:rPr>
        <w:t>mediante adjudicación directa. En el caso de los 6 820 contratos de obra pública y servicios relacionados con la misma, 42.0 % fue mediante adjudicación directa.</w:t>
      </w:r>
      <w:r w:rsidRPr="00505939">
        <w:rPr>
          <w:rFonts w:ascii="Arial" w:hAnsi="Arial" w:cs="Arial"/>
          <w:bCs/>
          <w:sz w:val="24"/>
          <w:szCs w:val="24"/>
        </w:rPr>
        <w:t xml:space="preserve"> </w:t>
      </w:r>
    </w:p>
    <w:p w14:paraId="0AAF8400" w14:textId="77777777" w:rsidR="00B20DA4" w:rsidRDefault="00B20DA4" w:rsidP="00DF4224">
      <w:pPr>
        <w:spacing w:before="46" w:after="0" w:line="276" w:lineRule="auto"/>
        <w:ind w:right="163"/>
        <w:jc w:val="both"/>
        <w:rPr>
          <w:rFonts w:ascii="Arial" w:hAnsi="Arial" w:cs="Arial"/>
          <w:bCs/>
          <w:sz w:val="24"/>
          <w:szCs w:val="24"/>
        </w:rPr>
      </w:pPr>
    </w:p>
    <w:p w14:paraId="6F04EDB8" w14:textId="77777777" w:rsidR="00BE46D7" w:rsidRDefault="00BE46D7" w:rsidP="00DF4224">
      <w:pPr>
        <w:spacing w:before="46" w:after="0" w:line="276" w:lineRule="auto"/>
        <w:ind w:right="163"/>
        <w:jc w:val="center"/>
        <w:rPr>
          <w:bCs/>
          <w:iCs/>
          <w:color w:val="000000" w:themeColor="text1"/>
          <w:sz w:val="20"/>
          <w:szCs w:val="20"/>
        </w:rPr>
      </w:pPr>
      <w:r w:rsidRPr="000D72E6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Gráfica </w:t>
      </w:r>
      <w:r>
        <w:rPr>
          <w:bCs/>
          <w:iCs/>
          <w:color w:val="000000" w:themeColor="text1"/>
          <w:sz w:val="20"/>
          <w:szCs w:val="20"/>
        </w:rPr>
        <w:t>26</w:t>
      </w:r>
    </w:p>
    <w:p w14:paraId="41B7A03D" w14:textId="20876EAB" w:rsidR="00303D9E" w:rsidRDefault="00BE46D7" w:rsidP="00DF4224">
      <w:pPr>
        <w:spacing w:before="46" w:after="0" w:line="276" w:lineRule="auto"/>
        <w:ind w:right="163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 w:rsidRPr="0030607C">
        <w:rPr>
          <w:rFonts w:ascii="Arial" w:hAnsi="Arial" w:cs="Arial"/>
          <w:b/>
          <w:bCs/>
          <w:iCs/>
          <w:smallCaps/>
          <w:color w:val="000000" w:themeColor="text1"/>
        </w:rPr>
        <w:t>Contratos realizados por las administraciones públicas estatales, por materia</w:t>
      </w:r>
      <w:r w:rsidR="00322C76">
        <w:rPr>
          <w:rFonts w:ascii="Arial" w:hAnsi="Arial" w:cs="Arial"/>
          <w:b/>
          <w:bCs/>
          <w:iCs/>
          <w:smallCaps/>
          <w:color w:val="000000" w:themeColor="text1"/>
        </w:rPr>
        <w:t xml:space="preserve"> </w:t>
      </w:r>
      <w:r w:rsidR="001E05EA">
        <w:rPr>
          <w:rFonts w:ascii="Arial" w:hAnsi="Arial" w:cs="Arial"/>
          <w:b/>
          <w:bCs/>
          <w:iCs/>
          <w:smallCaps/>
          <w:color w:val="000000" w:themeColor="text1"/>
        </w:rPr>
        <w:t>según</w:t>
      </w:r>
      <w:r w:rsidR="00322C76">
        <w:rPr>
          <w:rFonts w:ascii="Arial" w:hAnsi="Arial" w:cs="Arial"/>
          <w:b/>
          <w:bCs/>
          <w:iCs/>
          <w:smallCaps/>
          <w:color w:val="000000" w:themeColor="text1"/>
        </w:rPr>
        <w:t xml:space="preserve"> tipo de procedimiento</w:t>
      </w:r>
      <w:r w:rsidRPr="0030607C">
        <w:rPr>
          <w:rFonts w:ascii="Arial" w:hAnsi="Arial" w:cs="Arial"/>
          <w:b/>
          <w:bCs/>
          <w:iCs/>
          <w:smallCaps/>
          <w:color w:val="000000" w:themeColor="text1"/>
        </w:rPr>
        <w:t>, 202</w:t>
      </w:r>
      <w:r>
        <w:rPr>
          <w:rFonts w:ascii="Arial" w:hAnsi="Arial" w:cs="Arial"/>
          <w:b/>
          <w:bCs/>
          <w:iCs/>
          <w:smallCaps/>
          <w:color w:val="000000" w:themeColor="text1"/>
        </w:rPr>
        <w:t>1</w:t>
      </w:r>
    </w:p>
    <w:p w14:paraId="0325536B" w14:textId="49FDD27D" w:rsidR="00BE46D7" w:rsidRDefault="00BE46D7" w:rsidP="00BE46D7">
      <w:pPr>
        <w:spacing w:before="46" w:after="0" w:line="276" w:lineRule="auto"/>
        <w:ind w:right="21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</w:p>
    <w:p w14:paraId="2980DC1B" w14:textId="1C96B68D" w:rsidR="00BE46D7" w:rsidRDefault="00561562" w:rsidP="00BE46D7">
      <w:pPr>
        <w:spacing w:before="46" w:after="0" w:line="276" w:lineRule="auto"/>
        <w:ind w:right="21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>
        <w:rPr>
          <w:noProof/>
        </w:rPr>
        <w:drawing>
          <wp:inline distT="0" distB="0" distL="0" distR="0" wp14:anchorId="5CE612C4" wp14:editId="078F57BD">
            <wp:extent cx="5655600" cy="2527200"/>
            <wp:effectExtent l="0" t="0" r="2540" b="6985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90CF853C-5BEB-431F-9036-8F75F60F7EC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2E589C22" w14:textId="77777777" w:rsidR="00B82205" w:rsidRDefault="00B82205" w:rsidP="00DB40EE">
      <w:pPr>
        <w:spacing w:before="46" w:after="0" w:line="276" w:lineRule="auto"/>
        <w:ind w:right="21"/>
        <w:jc w:val="both"/>
        <w:rPr>
          <w:rFonts w:ascii="Arial" w:hAnsi="Arial" w:cs="Arial"/>
          <w:bCs/>
          <w:sz w:val="24"/>
          <w:szCs w:val="24"/>
        </w:rPr>
      </w:pPr>
    </w:p>
    <w:p w14:paraId="090D9963" w14:textId="77777777" w:rsidR="007212DD" w:rsidRDefault="007212DD" w:rsidP="00024F34">
      <w:pPr>
        <w:spacing w:before="46" w:after="0" w:line="276" w:lineRule="auto"/>
        <w:ind w:right="21"/>
        <w:jc w:val="both"/>
        <w:rPr>
          <w:rFonts w:ascii="Arial" w:hAnsi="Arial" w:cs="Arial"/>
          <w:bCs/>
          <w:sz w:val="24"/>
          <w:szCs w:val="24"/>
        </w:rPr>
      </w:pPr>
    </w:p>
    <w:p w14:paraId="3F9E0D63" w14:textId="163F7B34" w:rsidR="00024F34" w:rsidRDefault="00024F34" w:rsidP="00DF4224">
      <w:pPr>
        <w:spacing w:before="46" w:after="0" w:line="276" w:lineRule="auto"/>
        <w:ind w:right="163"/>
        <w:jc w:val="both"/>
        <w:rPr>
          <w:rFonts w:ascii="Arial" w:hAnsi="Arial" w:cs="Arial"/>
          <w:bCs/>
          <w:sz w:val="24"/>
          <w:szCs w:val="24"/>
        </w:rPr>
      </w:pPr>
      <w:r w:rsidRPr="008B40D3">
        <w:rPr>
          <w:rFonts w:ascii="Arial" w:hAnsi="Arial" w:cs="Arial"/>
          <w:bCs/>
          <w:sz w:val="24"/>
          <w:szCs w:val="24"/>
        </w:rPr>
        <w:t xml:space="preserve">El monto total de los contratos realizados por las administraciones públicas estatales fue de </w:t>
      </w:r>
      <w:r w:rsidR="006829B4" w:rsidRPr="008B40D3">
        <w:rPr>
          <w:rFonts w:ascii="Arial" w:hAnsi="Arial" w:cs="Arial"/>
          <w:bCs/>
          <w:sz w:val="24"/>
          <w:szCs w:val="24"/>
        </w:rPr>
        <w:t xml:space="preserve"> </w:t>
      </w:r>
      <w:r w:rsidRPr="008B40D3">
        <w:rPr>
          <w:rFonts w:ascii="Arial" w:hAnsi="Arial" w:cs="Arial"/>
          <w:bCs/>
          <w:sz w:val="24"/>
          <w:szCs w:val="24"/>
        </w:rPr>
        <w:t xml:space="preserve">217 </w:t>
      </w:r>
      <w:r w:rsidR="00AF0B32" w:rsidRPr="008B40D3">
        <w:rPr>
          <w:rFonts w:ascii="Arial" w:hAnsi="Arial" w:cs="Arial"/>
          <w:bCs/>
          <w:sz w:val="24"/>
          <w:szCs w:val="24"/>
        </w:rPr>
        <w:t>988 809 449</w:t>
      </w:r>
      <w:r w:rsidRPr="008B40D3">
        <w:rPr>
          <w:rFonts w:ascii="Arial" w:hAnsi="Arial" w:cs="Arial"/>
          <w:bCs/>
          <w:sz w:val="24"/>
          <w:szCs w:val="24"/>
        </w:rPr>
        <w:t xml:space="preserve"> pesos</w:t>
      </w:r>
      <w:r w:rsidR="00DF4224">
        <w:rPr>
          <w:rFonts w:ascii="Arial" w:hAnsi="Arial" w:cs="Arial"/>
          <w:bCs/>
          <w:sz w:val="24"/>
          <w:szCs w:val="24"/>
        </w:rPr>
        <w:t xml:space="preserve">. De estos, </w:t>
      </w:r>
      <w:r w:rsidRPr="008B40D3">
        <w:rPr>
          <w:rFonts w:ascii="Arial" w:hAnsi="Arial" w:cs="Arial"/>
          <w:bCs/>
          <w:sz w:val="24"/>
          <w:szCs w:val="24"/>
        </w:rPr>
        <w:t>79.</w:t>
      </w:r>
      <w:r w:rsidR="00510D7D" w:rsidRPr="008B40D3">
        <w:rPr>
          <w:rFonts w:ascii="Arial" w:hAnsi="Arial" w:cs="Arial"/>
          <w:bCs/>
          <w:sz w:val="24"/>
          <w:szCs w:val="24"/>
        </w:rPr>
        <w:t>8</w:t>
      </w:r>
      <w:r w:rsidRPr="008B40D3">
        <w:rPr>
          <w:rFonts w:ascii="Arial" w:hAnsi="Arial" w:cs="Arial"/>
          <w:bCs/>
          <w:sz w:val="24"/>
          <w:szCs w:val="24"/>
        </w:rPr>
        <w:t xml:space="preserve"> % (</w:t>
      </w:r>
      <w:r w:rsidR="00FF25BC" w:rsidRPr="008B40D3">
        <w:rPr>
          <w:rFonts w:ascii="Arial" w:hAnsi="Arial" w:cs="Arial"/>
          <w:bCs/>
          <w:sz w:val="24"/>
          <w:szCs w:val="24"/>
        </w:rPr>
        <w:t>173 876 563 535</w:t>
      </w:r>
      <w:r w:rsidRPr="008B40D3">
        <w:rPr>
          <w:rFonts w:ascii="Arial" w:hAnsi="Arial" w:cs="Arial"/>
          <w:bCs/>
          <w:sz w:val="24"/>
          <w:szCs w:val="24"/>
        </w:rPr>
        <w:t xml:space="preserve">) </w:t>
      </w:r>
      <w:r w:rsidR="00A97E61" w:rsidRPr="008B40D3">
        <w:rPr>
          <w:rFonts w:ascii="Arial" w:hAnsi="Arial" w:cs="Arial"/>
          <w:bCs/>
          <w:sz w:val="24"/>
          <w:szCs w:val="24"/>
        </w:rPr>
        <w:t xml:space="preserve">fue </w:t>
      </w:r>
      <w:r w:rsidRPr="008B40D3">
        <w:rPr>
          <w:rFonts w:ascii="Arial" w:hAnsi="Arial" w:cs="Arial"/>
          <w:bCs/>
          <w:sz w:val="24"/>
          <w:szCs w:val="24"/>
        </w:rPr>
        <w:t>en materia de adquisiciones, arrendamientos y servicios</w:t>
      </w:r>
      <w:r w:rsidR="00DF4224">
        <w:rPr>
          <w:rFonts w:ascii="Arial" w:hAnsi="Arial" w:cs="Arial"/>
          <w:bCs/>
          <w:sz w:val="24"/>
          <w:szCs w:val="24"/>
        </w:rPr>
        <w:t xml:space="preserve">, </w:t>
      </w:r>
      <w:r w:rsidRPr="008B40D3">
        <w:rPr>
          <w:rFonts w:ascii="Arial" w:hAnsi="Arial" w:cs="Arial"/>
          <w:bCs/>
          <w:sz w:val="24"/>
          <w:szCs w:val="24"/>
        </w:rPr>
        <w:t>mientras que 20.</w:t>
      </w:r>
      <w:r w:rsidR="00A04595" w:rsidRPr="008B40D3">
        <w:rPr>
          <w:rFonts w:ascii="Arial" w:hAnsi="Arial" w:cs="Arial"/>
          <w:bCs/>
          <w:sz w:val="24"/>
          <w:szCs w:val="24"/>
        </w:rPr>
        <w:t>2</w:t>
      </w:r>
      <w:r w:rsidRPr="008B40D3">
        <w:rPr>
          <w:rFonts w:ascii="Arial" w:hAnsi="Arial" w:cs="Arial"/>
          <w:bCs/>
          <w:sz w:val="24"/>
          <w:szCs w:val="24"/>
        </w:rPr>
        <w:t xml:space="preserve"> % (</w:t>
      </w:r>
      <w:r w:rsidR="00833B98" w:rsidRPr="008B40D3">
        <w:rPr>
          <w:rFonts w:ascii="Arial" w:hAnsi="Arial" w:cs="Arial"/>
          <w:bCs/>
          <w:sz w:val="24"/>
          <w:szCs w:val="24"/>
        </w:rPr>
        <w:t>44 112 245 914</w:t>
      </w:r>
      <w:r w:rsidRPr="008B40D3">
        <w:rPr>
          <w:rFonts w:ascii="Arial" w:hAnsi="Arial" w:cs="Arial"/>
          <w:bCs/>
          <w:sz w:val="24"/>
          <w:szCs w:val="24"/>
        </w:rPr>
        <w:t>) fue en obra pública y servicios relacionados. Comparado con 2020</w:t>
      </w:r>
      <w:r w:rsidR="00DF4224">
        <w:rPr>
          <w:rFonts w:ascii="Arial" w:hAnsi="Arial" w:cs="Arial"/>
          <w:bCs/>
          <w:sz w:val="24"/>
          <w:szCs w:val="24"/>
        </w:rPr>
        <w:t>,</w:t>
      </w:r>
      <w:r w:rsidRPr="008B40D3">
        <w:rPr>
          <w:rStyle w:val="Refdenotaalpie"/>
          <w:rFonts w:ascii="Arial" w:hAnsi="Arial" w:cs="Arial"/>
          <w:bCs/>
          <w:sz w:val="24"/>
          <w:szCs w:val="24"/>
        </w:rPr>
        <w:footnoteReference w:id="13"/>
      </w:r>
      <w:r w:rsidRPr="008B40D3">
        <w:rPr>
          <w:rFonts w:ascii="Arial" w:hAnsi="Arial" w:cs="Arial"/>
          <w:bCs/>
          <w:sz w:val="24"/>
          <w:szCs w:val="24"/>
        </w:rPr>
        <w:t xml:space="preserve"> el monto de los contratos realizados aumentó 35.</w:t>
      </w:r>
      <w:r w:rsidR="00B92486" w:rsidRPr="008B40D3">
        <w:rPr>
          <w:rFonts w:ascii="Arial" w:hAnsi="Arial" w:cs="Arial"/>
          <w:bCs/>
          <w:sz w:val="24"/>
          <w:szCs w:val="24"/>
        </w:rPr>
        <w:t>6</w:t>
      </w:r>
      <w:r w:rsidRPr="008B40D3">
        <w:rPr>
          <w:rFonts w:ascii="Arial" w:hAnsi="Arial" w:cs="Arial"/>
          <w:bCs/>
          <w:sz w:val="24"/>
          <w:szCs w:val="24"/>
        </w:rPr>
        <w:t xml:space="preserve"> por ciento.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2F17CF37" w14:textId="0ACB63DE" w:rsidR="00DB40EE" w:rsidRDefault="00DB40EE" w:rsidP="00DB40EE">
      <w:pPr>
        <w:spacing w:before="46" w:after="0" w:line="276" w:lineRule="auto"/>
        <w:ind w:right="21"/>
        <w:jc w:val="both"/>
        <w:rPr>
          <w:rFonts w:ascii="Arial" w:hAnsi="Arial" w:cs="Arial"/>
          <w:bCs/>
          <w:sz w:val="24"/>
          <w:szCs w:val="24"/>
        </w:rPr>
      </w:pPr>
    </w:p>
    <w:p w14:paraId="37C304EE" w14:textId="4FA0EAAA" w:rsidR="007212DD" w:rsidRDefault="007212DD" w:rsidP="00DB40EE">
      <w:pPr>
        <w:spacing w:before="46" w:after="0" w:line="276" w:lineRule="auto"/>
        <w:ind w:right="21"/>
        <w:jc w:val="both"/>
        <w:rPr>
          <w:rFonts w:ascii="Arial" w:hAnsi="Arial" w:cs="Arial"/>
          <w:bCs/>
          <w:sz w:val="24"/>
          <w:szCs w:val="24"/>
        </w:rPr>
      </w:pPr>
    </w:p>
    <w:p w14:paraId="6B574B2E" w14:textId="0EEC123C" w:rsidR="007212DD" w:rsidRDefault="007212DD" w:rsidP="00DB40EE">
      <w:pPr>
        <w:spacing w:before="46" w:after="0" w:line="276" w:lineRule="auto"/>
        <w:ind w:right="21"/>
        <w:jc w:val="both"/>
        <w:rPr>
          <w:rFonts w:ascii="Arial" w:hAnsi="Arial" w:cs="Arial"/>
          <w:bCs/>
          <w:sz w:val="24"/>
          <w:szCs w:val="24"/>
        </w:rPr>
      </w:pPr>
    </w:p>
    <w:p w14:paraId="11843847" w14:textId="186FC347" w:rsidR="007212DD" w:rsidRDefault="007212DD" w:rsidP="00DB40EE">
      <w:pPr>
        <w:spacing w:before="46" w:after="0" w:line="276" w:lineRule="auto"/>
        <w:ind w:right="21"/>
        <w:jc w:val="both"/>
        <w:rPr>
          <w:rFonts w:ascii="Arial" w:hAnsi="Arial" w:cs="Arial"/>
          <w:bCs/>
          <w:sz w:val="24"/>
          <w:szCs w:val="24"/>
        </w:rPr>
      </w:pPr>
    </w:p>
    <w:p w14:paraId="12A33936" w14:textId="1AD68BDC" w:rsidR="007212DD" w:rsidRDefault="007212DD" w:rsidP="00DB40EE">
      <w:pPr>
        <w:spacing w:before="46" w:after="0" w:line="276" w:lineRule="auto"/>
        <w:ind w:right="21"/>
        <w:jc w:val="both"/>
        <w:rPr>
          <w:rFonts w:ascii="Arial" w:hAnsi="Arial" w:cs="Arial"/>
          <w:bCs/>
          <w:sz w:val="24"/>
          <w:szCs w:val="24"/>
        </w:rPr>
      </w:pPr>
    </w:p>
    <w:p w14:paraId="33C03616" w14:textId="6FE7C88D" w:rsidR="007212DD" w:rsidRDefault="007212DD" w:rsidP="00DB40EE">
      <w:pPr>
        <w:spacing w:before="46" w:after="0" w:line="276" w:lineRule="auto"/>
        <w:ind w:right="21"/>
        <w:jc w:val="both"/>
        <w:rPr>
          <w:rFonts w:ascii="Arial" w:hAnsi="Arial" w:cs="Arial"/>
          <w:bCs/>
          <w:sz w:val="24"/>
          <w:szCs w:val="24"/>
        </w:rPr>
      </w:pPr>
    </w:p>
    <w:p w14:paraId="2A05ABE8" w14:textId="36A09F4D" w:rsidR="007212DD" w:rsidRDefault="007212DD" w:rsidP="00DB40EE">
      <w:pPr>
        <w:spacing w:before="46" w:after="0" w:line="276" w:lineRule="auto"/>
        <w:ind w:right="21"/>
        <w:jc w:val="both"/>
        <w:rPr>
          <w:rFonts w:ascii="Arial" w:hAnsi="Arial" w:cs="Arial"/>
          <w:bCs/>
          <w:sz w:val="24"/>
          <w:szCs w:val="24"/>
        </w:rPr>
      </w:pPr>
    </w:p>
    <w:p w14:paraId="4B0C1368" w14:textId="29514CBB" w:rsidR="007212DD" w:rsidRDefault="007212DD" w:rsidP="00DB40EE">
      <w:pPr>
        <w:spacing w:before="46" w:after="0" w:line="276" w:lineRule="auto"/>
        <w:ind w:right="21"/>
        <w:jc w:val="both"/>
        <w:rPr>
          <w:rFonts w:ascii="Arial" w:hAnsi="Arial" w:cs="Arial"/>
          <w:bCs/>
          <w:sz w:val="24"/>
          <w:szCs w:val="24"/>
        </w:rPr>
      </w:pPr>
    </w:p>
    <w:p w14:paraId="2EF97482" w14:textId="32F75926" w:rsidR="007212DD" w:rsidRDefault="007212DD" w:rsidP="00DB40EE">
      <w:pPr>
        <w:spacing w:before="46" w:after="0" w:line="276" w:lineRule="auto"/>
        <w:ind w:right="21"/>
        <w:jc w:val="both"/>
        <w:rPr>
          <w:rFonts w:ascii="Arial" w:hAnsi="Arial" w:cs="Arial"/>
          <w:bCs/>
          <w:sz w:val="24"/>
          <w:szCs w:val="24"/>
        </w:rPr>
      </w:pPr>
    </w:p>
    <w:p w14:paraId="5623C9F0" w14:textId="77777777" w:rsidR="007212DD" w:rsidRDefault="007212DD" w:rsidP="00DB40EE">
      <w:pPr>
        <w:spacing w:before="46" w:after="0" w:line="276" w:lineRule="auto"/>
        <w:ind w:right="21"/>
        <w:jc w:val="both"/>
        <w:rPr>
          <w:rFonts w:ascii="Arial" w:hAnsi="Arial" w:cs="Arial"/>
          <w:bCs/>
          <w:sz w:val="24"/>
          <w:szCs w:val="24"/>
        </w:rPr>
      </w:pPr>
    </w:p>
    <w:p w14:paraId="5187993E" w14:textId="77777777" w:rsidR="007212DD" w:rsidRPr="008B40D3" w:rsidRDefault="007212DD" w:rsidP="00DF4224">
      <w:pPr>
        <w:spacing w:before="46" w:after="0" w:line="276" w:lineRule="auto"/>
        <w:ind w:right="163"/>
        <w:jc w:val="center"/>
        <w:rPr>
          <w:bCs/>
          <w:iCs/>
          <w:color w:val="000000" w:themeColor="text1"/>
          <w:sz w:val="20"/>
          <w:szCs w:val="20"/>
        </w:rPr>
      </w:pPr>
      <w:r w:rsidRPr="008B40D3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Gráfica </w:t>
      </w:r>
      <w:r w:rsidRPr="008B40D3">
        <w:rPr>
          <w:bCs/>
          <w:iCs/>
          <w:color w:val="000000" w:themeColor="text1"/>
          <w:sz w:val="20"/>
          <w:szCs w:val="20"/>
        </w:rPr>
        <w:t>27</w:t>
      </w:r>
    </w:p>
    <w:p w14:paraId="5A0EC92C" w14:textId="77777777" w:rsidR="007212DD" w:rsidRPr="008B40D3" w:rsidRDefault="007212DD" w:rsidP="00DF4224">
      <w:pPr>
        <w:pStyle w:val="Default"/>
        <w:ind w:right="163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8B40D3">
        <w:rPr>
          <w:b/>
          <w:bCs/>
          <w:iCs/>
          <w:smallCaps/>
          <w:color w:val="000000" w:themeColor="text1"/>
          <w:sz w:val="22"/>
          <w:szCs w:val="22"/>
        </w:rPr>
        <w:t xml:space="preserve">Monto asociado a los contratos realizados por las administraciones públicas estatales, por materia según tipo de procedimiento, 2021 </w:t>
      </w:r>
    </w:p>
    <w:p w14:paraId="04487B2C" w14:textId="77777777" w:rsidR="007212DD" w:rsidRPr="00E55F73" w:rsidRDefault="007212DD" w:rsidP="007212DD">
      <w:pPr>
        <w:pStyle w:val="Default"/>
        <w:jc w:val="center"/>
        <w:rPr>
          <w:bCs/>
          <w:iCs/>
          <w:smallCaps/>
          <w:color w:val="000000" w:themeColor="text1"/>
          <w:sz w:val="18"/>
          <w:szCs w:val="18"/>
        </w:rPr>
      </w:pPr>
      <w:r w:rsidRPr="008B40D3">
        <w:rPr>
          <w:bCs/>
          <w:iCs/>
          <w:smallCaps/>
          <w:color w:val="000000" w:themeColor="text1"/>
          <w:sz w:val="18"/>
          <w:szCs w:val="18"/>
        </w:rPr>
        <w:t>(Millones de pesos)</w:t>
      </w:r>
    </w:p>
    <w:p w14:paraId="6BAA06D2" w14:textId="77777777" w:rsidR="007212DD" w:rsidRDefault="007212DD" w:rsidP="007212DD">
      <w:pPr>
        <w:spacing w:before="46" w:after="0" w:line="276" w:lineRule="auto"/>
        <w:ind w:right="21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</w:p>
    <w:p w14:paraId="0771A0A1" w14:textId="6E61AC17" w:rsidR="0017661B" w:rsidRPr="007212DD" w:rsidRDefault="00FA34CE" w:rsidP="007212DD">
      <w:pPr>
        <w:spacing w:before="46" w:after="0" w:line="276" w:lineRule="auto"/>
        <w:ind w:right="21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 w:rsidRPr="00FA34CE">
        <w:rPr>
          <w:noProof/>
          <w:color w:val="000000"/>
        </w:rPr>
        <w:drawing>
          <wp:inline distT="0" distB="0" distL="0" distR="0" wp14:anchorId="3413E6B1" wp14:editId="7EB197BE">
            <wp:extent cx="6210300" cy="2985770"/>
            <wp:effectExtent l="0" t="0" r="0" b="5080"/>
            <wp:docPr id="19" name="Gráfico 19">
              <a:extLst xmlns:a="http://schemas.openxmlformats.org/drawingml/2006/main">
                <a:ext uri="{FF2B5EF4-FFF2-40B4-BE49-F238E27FC236}">
                  <a16:creationId xmlns:a16="http://schemas.microsoft.com/office/drawing/2014/main" id="{FAE28372-43A3-4433-9C35-D3BB923EF5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14:paraId="09DF208B" w14:textId="77777777" w:rsidR="0017661B" w:rsidRDefault="0017661B" w:rsidP="007878A8">
      <w:pPr>
        <w:spacing w:before="46" w:after="0" w:line="276" w:lineRule="auto"/>
        <w:ind w:right="21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4DACF0EF" w14:textId="77777777" w:rsidR="0017661B" w:rsidRDefault="0017661B" w:rsidP="007878A8">
      <w:pPr>
        <w:spacing w:before="46" w:after="0" w:line="276" w:lineRule="auto"/>
        <w:ind w:right="21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1756E24A" w14:textId="5880CD02" w:rsidR="00760487" w:rsidRPr="00F16F09" w:rsidRDefault="00760487" w:rsidP="00515067">
      <w:pPr>
        <w:spacing w:after="0" w:line="240" w:lineRule="auto"/>
        <w:jc w:val="both"/>
        <w:rPr>
          <w:rFonts w:ascii="Arial Negrita" w:hAnsi="Arial Negrita" w:cs="Arial"/>
          <w:b/>
          <w:bCs/>
          <w:smallCaps/>
          <w:sz w:val="24"/>
          <w:szCs w:val="24"/>
        </w:rPr>
      </w:pPr>
    </w:p>
    <w:p w14:paraId="3502F42E" w14:textId="77777777" w:rsidR="00407373" w:rsidRDefault="00407373" w:rsidP="002D76E7">
      <w:pPr>
        <w:tabs>
          <w:tab w:val="left" w:pos="5460"/>
          <w:tab w:val="left" w:pos="9923"/>
        </w:tabs>
        <w:spacing w:after="0"/>
        <w:ind w:right="21"/>
        <w:jc w:val="center"/>
        <w:rPr>
          <w:noProof/>
        </w:rPr>
      </w:pPr>
    </w:p>
    <w:p w14:paraId="79A0DFD0" w14:textId="77777777" w:rsidR="00221F98" w:rsidRDefault="00221F98" w:rsidP="002D76E7">
      <w:pPr>
        <w:tabs>
          <w:tab w:val="left" w:pos="5460"/>
          <w:tab w:val="left" w:pos="9923"/>
        </w:tabs>
        <w:spacing w:after="0"/>
        <w:ind w:right="21"/>
        <w:jc w:val="center"/>
        <w:rPr>
          <w:noProof/>
        </w:rPr>
      </w:pPr>
    </w:p>
    <w:p w14:paraId="0515A794" w14:textId="3020F7C0" w:rsidR="00F23B13" w:rsidRPr="008B40D3" w:rsidRDefault="000C538D" w:rsidP="00DF4224">
      <w:pPr>
        <w:spacing w:before="46" w:after="0" w:line="276" w:lineRule="auto"/>
        <w:ind w:left="567" w:right="163" w:hanging="28"/>
        <w:jc w:val="center"/>
        <w:rPr>
          <w:bCs/>
          <w:i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</w:rPr>
        <w:br w:type="page"/>
      </w:r>
      <w:r w:rsidR="004C1459" w:rsidRPr="008B40D3">
        <w:rPr>
          <w:rFonts w:ascii="Arial" w:hAnsi="Arial" w:cs="Arial"/>
          <w:bCs/>
          <w:iCs/>
          <w:color w:val="000000" w:themeColor="text1"/>
          <w:sz w:val="20"/>
          <w:szCs w:val="20"/>
        </w:rPr>
        <w:lastRenderedPageBreak/>
        <w:t>Tabla</w:t>
      </w:r>
      <w:r w:rsidR="00F23B13" w:rsidRPr="008B40D3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 </w:t>
      </w:r>
      <w:r w:rsidR="008921B1" w:rsidRPr="008B40D3">
        <w:rPr>
          <w:rFonts w:ascii="Arial" w:hAnsi="Arial" w:cs="Arial"/>
          <w:bCs/>
          <w:iCs/>
          <w:color w:val="000000" w:themeColor="text1"/>
          <w:sz w:val="20"/>
          <w:szCs w:val="20"/>
        </w:rPr>
        <w:t>1</w:t>
      </w:r>
    </w:p>
    <w:p w14:paraId="2ACA9649" w14:textId="6646D9DF" w:rsidR="00F23B13" w:rsidRDefault="00F23B13" w:rsidP="00DF4224">
      <w:pPr>
        <w:spacing w:before="46" w:after="0" w:line="276" w:lineRule="auto"/>
        <w:ind w:right="163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 w:rsidRPr="008B40D3">
        <w:rPr>
          <w:rFonts w:ascii="Arial" w:hAnsi="Arial" w:cs="Arial"/>
          <w:b/>
          <w:bCs/>
          <w:iCs/>
          <w:smallCaps/>
          <w:color w:val="000000" w:themeColor="text1"/>
        </w:rPr>
        <w:t>Monto asociado a los contratos realizados por las administraciones públicas estatales, por tipo de procedimiento de contratación y entidad federativa, 2021</w:t>
      </w:r>
    </w:p>
    <w:p w14:paraId="6FA16FA3" w14:textId="2A127293" w:rsidR="00A84120" w:rsidRDefault="00A84120">
      <w:pPr>
        <w:spacing w:before="46" w:after="0" w:line="276" w:lineRule="auto"/>
        <w:ind w:left="567" w:right="601" w:hanging="28"/>
        <w:jc w:val="both"/>
        <w:rPr>
          <w:rFonts w:ascii="Arial" w:hAnsi="Arial" w:cs="Arial"/>
          <w:sz w:val="16"/>
          <w:szCs w:val="16"/>
        </w:rPr>
      </w:pPr>
    </w:p>
    <w:tbl>
      <w:tblPr>
        <w:tblW w:w="101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540"/>
        <w:gridCol w:w="1271"/>
        <w:gridCol w:w="1720"/>
        <w:gridCol w:w="1440"/>
        <w:gridCol w:w="1020"/>
        <w:gridCol w:w="1261"/>
        <w:gridCol w:w="820"/>
      </w:tblGrid>
      <w:tr w:rsidR="00AD4309" w:rsidRPr="00300710" w14:paraId="3EDDC296" w14:textId="77777777" w:rsidTr="000146A3">
        <w:trPr>
          <w:trHeight w:val="1170"/>
        </w:trPr>
        <w:tc>
          <w:tcPr>
            <w:tcW w:w="1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09599"/>
            <w:vAlign w:val="center"/>
            <w:hideMark/>
          </w:tcPr>
          <w:p w14:paraId="352E8446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Entidad</w:t>
            </w:r>
          </w:p>
        </w:tc>
        <w:tc>
          <w:tcPr>
            <w:tcW w:w="15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6098"/>
            <w:vAlign w:val="center"/>
            <w:hideMark/>
          </w:tcPr>
          <w:p w14:paraId="54953F6E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27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6098"/>
            <w:vAlign w:val="center"/>
            <w:hideMark/>
          </w:tcPr>
          <w:p w14:paraId="7CAF3C2B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Adjudicación directa</w:t>
            </w:r>
          </w:p>
        </w:tc>
        <w:tc>
          <w:tcPr>
            <w:tcW w:w="17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6098"/>
            <w:vAlign w:val="center"/>
            <w:hideMark/>
          </w:tcPr>
          <w:p w14:paraId="69A43C53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Invitación a cuando menos tres personas o invitación restringida</w:t>
            </w:r>
          </w:p>
        </w:tc>
        <w:tc>
          <w:tcPr>
            <w:tcW w:w="14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6098"/>
            <w:vAlign w:val="center"/>
            <w:hideMark/>
          </w:tcPr>
          <w:p w14:paraId="5CAB1BFC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Licitación pública estatal, regional o local</w:t>
            </w:r>
          </w:p>
        </w:tc>
        <w:tc>
          <w:tcPr>
            <w:tcW w:w="10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6098"/>
            <w:vAlign w:val="center"/>
            <w:hideMark/>
          </w:tcPr>
          <w:p w14:paraId="2B5D789A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Licitación pública nacional</w:t>
            </w:r>
          </w:p>
        </w:tc>
        <w:tc>
          <w:tcPr>
            <w:tcW w:w="126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6098"/>
            <w:vAlign w:val="center"/>
            <w:hideMark/>
          </w:tcPr>
          <w:p w14:paraId="3BE86E8F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Licitación pública internacional</w:t>
            </w:r>
          </w:p>
        </w:tc>
        <w:tc>
          <w:tcPr>
            <w:tcW w:w="8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6098"/>
            <w:vAlign w:val="center"/>
            <w:hideMark/>
          </w:tcPr>
          <w:p w14:paraId="5EE629C8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Otro</w:t>
            </w:r>
          </w:p>
        </w:tc>
      </w:tr>
      <w:tr w:rsidR="00754275" w:rsidRPr="00300710" w14:paraId="091B8C0D" w14:textId="77777777" w:rsidTr="000146A3">
        <w:trPr>
          <w:trHeight w:val="285"/>
        </w:trPr>
        <w:tc>
          <w:tcPr>
            <w:tcW w:w="11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noWrap/>
            <w:vAlign w:val="bottom"/>
          </w:tcPr>
          <w:p w14:paraId="5C7EC1AB" w14:textId="5A406DDC" w:rsidR="00AD4309" w:rsidRPr="008B40D3" w:rsidRDefault="00D77FC1" w:rsidP="00A61A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B40D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NACIONAL</w:t>
            </w:r>
          </w:p>
        </w:tc>
        <w:tc>
          <w:tcPr>
            <w:tcW w:w="1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noWrap/>
            <w:vAlign w:val="center"/>
          </w:tcPr>
          <w:p w14:paraId="05D89A69" w14:textId="60829018" w:rsidR="00F50DD5" w:rsidRPr="008B40D3" w:rsidRDefault="008951AB" w:rsidP="00F50D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40D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217</w:t>
            </w:r>
            <w:r w:rsidR="00A61859" w:rsidRPr="008B40D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 w:rsidRPr="008B40D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988</w:t>
            </w:r>
            <w:r w:rsidR="00A61859" w:rsidRPr="008B40D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 w:rsidRPr="008B40D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809</w:t>
            </w:r>
            <w:r w:rsidR="00A61859" w:rsidRPr="008B40D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 w:rsidRPr="008B40D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</w:t>
            </w:r>
            <w:r w:rsidR="00F50DD5" w:rsidRPr="008B40D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</w:t>
            </w:r>
          </w:p>
        </w:tc>
        <w:tc>
          <w:tcPr>
            <w:tcW w:w="12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noWrap/>
            <w:vAlign w:val="center"/>
          </w:tcPr>
          <w:p w14:paraId="61A86717" w14:textId="75D55474" w:rsidR="00AD4309" w:rsidRPr="008B40D3" w:rsidRDefault="00391CCD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40D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47.3 %</w:t>
            </w:r>
          </w:p>
        </w:tc>
        <w:tc>
          <w:tcPr>
            <w:tcW w:w="1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noWrap/>
            <w:vAlign w:val="center"/>
          </w:tcPr>
          <w:p w14:paraId="1487B8FF" w14:textId="4DC42EA6" w:rsidR="00AD4309" w:rsidRPr="008B40D3" w:rsidRDefault="00D77FC1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40D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4.3 %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noWrap/>
            <w:vAlign w:val="center"/>
          </w:tcPr>
          <w:p w14:paraId="35D0C7BC" w14:textId="160B8B9A" w:rsidR="00AD4309" w:rsidRPr="008B40D3" w:rsidRDefault="00D77FC1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40D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17.2 %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noWrap/>
            <w:vAlign w:val="center"/>
          </w:tcPr>
          <w:p w14:paraId="258B3A82" w14:textId="2668D9ED" w:rsidR="00AD4309" w:rsidRPr="008B40D3" w:rsidRDefault="00D77FC1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40D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28.1 %</w:t>
            </w:r>
          </w:p>
        </w:tc>
        <w:tc>
          <w:tcPr>
            <w:tcW w:w="1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noWrap/>
            <w:vAlign w:val="center"/>
          </w:tcPr>
          <w:p w14:paraId="69506471" w14:textId="2E7DC976" w:rsidR="00AD4309" w:rsidRPr="008B40D3" w:rsidRDefault="00D77FC1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40D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0.6 %</w:t>
            </w:r>
          </w:p>
        </w:tc>
        <w:tc>
          <w:tcPr>
            <w:tcW w:w="8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noWrap/>
            <w:vAlign w:val="center"/>
          </w:tcPr>
          <w:p w14:paraId="4C2A2D60" w14:textId="784B2D59" w:rsidR="00D77FC1" w:rsidRPr="008B40D3" w:rsidRDefault="00D77FC1" w:rsidP="00D77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40D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2.5 %</w:t>
            </w:r>
          </w:p>
        </w:tc>
      </w:tr>
      <w:tr w:rsidR="00AD4309" w:rsidRPr="00300710" w14:paraId="4CD6C03B" w14:textId="77777777" w:rsidTr="000146A3">
        <w:trPr>
          <w:trHeight w:val="285"/>
        </w:trPr>
        <w:tc>
          <w:tcPr>
            <w:tcW w:w="11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0D88FD7" w14:textId="77777777" w:rsidR="00AD4309" w:rsidRPr="00C05619" w:rsidRDefault="00AD4309" w:rsidP="00A61A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C0561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CAMP</w:t>
            </w:r>
          </w:p>
        </w:tc>
        <w:tc>
          <w:tcPr>
            <w:tcW w:w="1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F12D8AA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62 681 473 115</w:t>
            </w:r>
          </w:p>
        </w:tc>
        <w:tc>
          <w:tcPr>
            <w:tcW w:w="12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10EB604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98.5 %</w:t>
            </w:r>
          </w:p>
        </w:tc>
        <w:tc>
          <w:tcPr>
            <w:tcW w:w="1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C69AF01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0.3 %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D6B789A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1.1 %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EFE9179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0.1 %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71FAD83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55083A3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AD4309" w:rsidRPr="00300710" w14:paraId="3A48EC0A" w14:textId="77777777" w:rsidTr="000146A3">
        <w:trPr>
          <w:trHeight w:val="285"/>
        </w:trPr>
        <w:tc>
          <w:tcPr>
            <w:tcW w:w="11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599843A" w14:textId="77777777" w:rsidR="00AD4309" w:rsidRPr="00C05619" w:rsidRDefault="00AD4309" w:rsidP="00A61A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C0561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CDMX</w:t>
            </w:r>
          </w:p>
        </w:tc>
        <w:tc>
          <w:tcPr>
            <w:tcW w:w="1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D729B62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34 892 047 395</w:t>
            </w:r>
          </w:p>
        </w:tc>
        <w:tc>
          <w:tcPr>
            <w:tcW w:w="12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0BFD12C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43.5 %</w:t>
            </w:r>
          </w:p>
        </w:tc>
        <w:tc>
          <w:tcPr>
            <w:tcW w:w="1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9C86545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4.3 %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7E1CB34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0.0 %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C3D5A23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43.2 %</w:t>
            </w:r>
          </w:p>
        </w:tc>
        <w:tc>
          <w:tcPr>
            <w:tcW w:w="1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8B7DF2A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0.0 %</w:t>
            </w:r>
          </w:p>
        </w:tc>
        <w:tc>
          <w:tcPr>
            <w:tcW w:w="8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0F8F7D9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9.0 %</w:t>
            </w:r>
          </w:p>
        </w:tc>
      </w:tr>
      <w:tr w:rsidR="00AD4309" w:rsidRPr="00300710" w14:paraId="71D23EDF" w14:textId="77777777" w:rsidTr="000146A3">
        <w:trPr>
          <w:trHeight w:val="285"/>
        </w:trPr>
        <w:tc>
          <w:tcPr>
            <w:tcW w:w="11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A941BEB" w14:textId="77777777" w:rsidR="00AD4309" w:rsidRPr="00C05619" w:rsidRDefault="00AD4309" w:rsidP="00A61A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C0561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MEX</w:t>
            </w:r>
          </w:p>
        </w:tc>
        <w:tc>
          <w:tcPr>
            <w:tcW w:w="1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EFFC982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29 752 481 512</w:t>
            </w:r>
          </w:p>
        </w:tc>
        <w:tc>
          <w:tcPr>
            <w:tcW w:w="12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5E25079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16.6 %</w:t>
            </w:r>
          </w:p>
        </w:tc>
        <w:tc>
          <w:tcPr>
            <w:tcW w:w="1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6362068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1.9 %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585DF5D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7.1 %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BD6EBB8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73.9 %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F1DD220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8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612FF20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0.5 %</w:t>
            </w:r>
          </w:p>
        </w:tc>
      </w:tr>
      <w:tr w:rsidR="00AD4309" w:rsidRPr="00300710" w14:paraId="41095325" w14:textId="77777777" w:rsidTr="000146A3">
        <w:trPr>
          <w:trHeight w:val="285"/>
        </w:trPr>
        <w:tc>
          <w:tcPr>
            <w:tcW w:w="11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9C2DF75" w14:textId="77777777" w:rsidR="00AD4309" w:rsidRPr="00C05619" w:rsidRDefault="00AD4309" w:rsidP="00A61A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C0561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CHIH</w:t>
            </w:r>
          </w:p>
        </w:tc>
        <w:tc>
          <w:tcPr>
            <w:tcW w:w="1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4035B74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11 737 059 757</w:t>
            </w:r>
          </w:p>
        </w:tc>
        <w:tc>
          <w:tcPr>
            <w:tcW w:w="12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FD843B5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30.6 %</w:t>
            </w:r>
          </w:p>
        </w:tc>
        <w:tc>
          <w:tcPr>
            <w:tcW w:w="1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6AA7D67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0.5 %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5999BA0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61.6 %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0F446B5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6.3 %</w:t>
            </w:r>
          </w:p>
        </w:tc>
        <w:tc>
          <w:tcPr>
            <w:tcW w:w="1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64951B6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1.0 %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5D0A9A7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AD4309" w:rsidRPr="00300710" w14:paraId="7F43D3C0" w14:textId="77777777" w:rsidTr="000146A3">
        <w:trPr>
          <w:trHeight w:val="285"/>
        </w:trPr>
        <w:tc>
          <w:tcPr>
            <w:tcW w:w="11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DC7865D" w14:textId="77777777" w:rsidR="00AD4309" w:rsidRPr="00C05619" w:rsidRDefault="00AD4309" w:rsidP="00A61A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C0561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JAL</w:t>
            </w:r>
          </w:p>
        </w:tc>
        <w:tc>
          <w:tcPr>
            <w:tcW w:w="1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A7A620C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11 616 595 941</w:t>
            </w:r>
          </w:p>
        </w:tc>
        <w:tc>
          <w:tcPr>
            <w:tcW w:w="12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4102C0C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6.9 %</w:t>
            </w:r>
          </w:p>
        </w:tc>
        <w:tc>
          <w:tcPr>
            <w:tcW w:w="1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B7678FD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1.1 %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B0C5755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66.4 %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37F0E0D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25.6 %</w:t>
            </w:r>
          </w:p>
        </w:tc>
        <w:tc>
          <w:tcPr>
            <w:tcW w:w="1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C4AEF12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0.0 %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1C28A63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AD4309" w:rsidRPr="00300710" w14:paraId="777ADA9F" w14:textId="77777777" w:rsidTr="000146A3">
        <w:trPr>
          <w:trHeight w:val="285"/>
        </w:trPr>
        <w:tc>
          <w:tcPr>
            <w:tcW w:w="11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81F5A25" w14:textId="77777777" w:rsidR="00AD4309" w:rsidRPr="00C05619" w:rsidRDefault="00AD4309" w:rsidP="00A61A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C0561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PUE</w:t>
            </w:r>
          </w:p>
        </w:tc>
        <w:tc>
          <w:tcPr>
            <w:tcW w:w="1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5D21EC7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7 104 587 405</w:t>
            </w:r>
          </w:p>
        </w:tc>
        <w:tc>
          <w:tcPr>
            <w:tcW w:w="12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8F369E5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10.5 %</w:t>
            </w:r>
          </w:p>
        </w:tc>
        <w:tc>
          <w:tcPr>
            <w:tcW w:w="1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D325978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4.0 %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F9F4449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27.2 %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C0B6961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58.2 %</w:t>
            </w:r>
          </w:p>
        </w:tc>
        <w:tc>
          <w:tcPr>
            <w:tcW w:w="1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CD6854E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0.0 %</w:t>
            </w:r>
          </w:p>
        </w:tc>
        <w:tc>
          <w:tcPr>
            <w:tcW w:w="8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CC4DDBA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0.1 %</w:t>
            </w:r>
          </w:p>
        </w:tc>
      </w:tr>
      <w:tr w:rsidR="00AD4309" w:rsidRPr="00300710" w14:paraId="314FB030" w14:textId="77777777" w:rsidTr="000146A3">
        <w:trPr>
          <w:trHeight w:val="285"/>
        </w:trPr>
        <w:tc>
          <w:tcPr>
            <w:tcW w:w="11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F21EC7D" w14:textId="77777777" w:rsidR="00AD4309" w:rsidRPr="00C05619" w:rsidRDefault="00AD4309" w:rsidP="00A61A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C0561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VER</w:t>
            </w:r>
          </w:p>
        </w:tc>
        <w:tc>
          <w:tcPr>
            <w:tcW w:w="1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37A5273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7 094 662 183</w:t>
            </w:r>
          </w:p>
        </w:tc>
        <w:tc>
          <w:tcPr>
            <w:tcW w:w="12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6B9D3DA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35.5 %</w:t>
            </w:r>
          </w:p>
        </w:tc>
        <w:tc>
          <w:tcPr>
            <w:tcW w:w="1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2013660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30.9 %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38FD517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25.3 %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FEED9D9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7.9 %</w:t>
            </w:r>
          </w:p>
        </w:tc>
        <w:tc>
          <w:tcPr>
            <w:tcW w:w="1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9285BD5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0.3 %</w:t>
            </w:r>
          </w:p>
        </w:tc>
        <w:tc>
          <w:tcPr>
            <w:tcW w:w="8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C57D9E9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0.1 %</w:t>
            </w:r>
          </w:p>
        </w:tc>
      </w:tr>
      <w:tr w:rsidR="00AD4309" w:rsidRPr="00300710" w14:paraId="4798EA46" w14:textId="77777777" w:rsidTr="000146A3">
        <w:trPr>
          <w:trHeight w:val="285"/>
        </w:trPr>
        <w:tc>
          <w:tcPr>
            <w:tcW w:w="11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926F488" w14:textId="77777777" w:rsidR="00AD4309" w:rsidRPr="00C05619" w:rsidRDefault="00AD4309" w:rsidP="00A61A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C0561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HGO</w:t>
            </w:r>
          </w:p>
        </w:tc>
        <w:tc>
          <w:tcPr>
            <w:tcW w:w="1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67FF01B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6 767 703 687</w:t>
            </w:r>
          </w:p>
        </w:tc>
        <w:tc>
          <w:tcPr>
            <w:tcW w:w="12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52B0876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16.1 %</w:t>
            </w:r>
          </w:p>
        </w:tc>
        <w:tc>
          <w:tcPr>
            <w:tcW w:w="1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EF069BD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0.6 %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8154D73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17.4 %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4493427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65.6 %</w:t>
            </w:r>
          </w:p>
        </w:tc>
        <w:tc>
          <w:tcPr>
            <w:tcW w:w="1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762B447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0.3 %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0AAE826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AD4309" w:rsidRPr="00300710" w14:paraId="3F8F9B8F" w14:textId="77777777" w:rsidTr="000146A3">
        <w:trPr>
          <w:trHeight w:val="285"/>
        </w:trPr>
        <w:tc>
          <w:tcPr>
            <w:tcW w:w="11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0604B8E" w14:textId="77777777" w:rsidR="00AD4309" w:rsidRPr="00C05619" w:rsidRDefault="00AD4309" w:rsidP="00A61A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C0561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QROO</w:t>
            </w:r>
          </w:p>
        </w:tc>
        <w:tc>
          <w:tcPr>
            <w:tcW w:w="1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93F7568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4 682 810 818</w:t>
            </w:r>
          </w:p>
        </w:tc>
        <w:tc>
          <w:tcPr>
            <w:tcW w:w="12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287E30F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42.1 %</w:t>
            </w:r>
          </w:p>
        </w:tc>
        <w:tc>
          <w:tcPr>
            <w:tcW w:w="1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21E8CD8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6.6 %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90DFE82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4.7 %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8E97200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39.0 %</w:t>
            </w:r>
          </w:p>
        </w:tc>
        <w:tc>
          <w:tcPr>
            <w:tcW w:w="1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EC773B8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7.6 %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4AF2E4A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AD4309" w:rsidRPr="00300710" w14:paraId="4A5DEF17" w14:textId="77777777" w:rsidTr="000146A3">
        <w:trPr>
          <w:trHeight w:val="285"/>
        </w:trPr>
        <w:tc>
          <w:tcPr>
            <w:tcW w:w="11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34F8C27" w14:textId="77777777" w:rsidR="00AD4309" w:rsidRPr="00C05619" w:rsidRDefault="00AD4309" w:rsidP="00A61A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C0561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YUC</w:t>
            </w:r>
          </w:p>
        </w:tc>
        <w:tc>
          <w:tcPr>
            <w:tcW w:w="1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DC0676C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4 545 826 560</w:t>
            </w:r>
          </w:p>
        </w:tc>
        <w:tc>
          <w:tcPr>
            <w:tcW w:w="12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94C5700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25.9 %</w:t>
            </w:r>
          </w:p>
        </w:tc>
        <w:tc>
          <w:tcPr>
            <w:tcW w:w="1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0B297C3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2.4 %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E74B196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41.6 %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DCDA59B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556EFA5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8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3345998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30.1 %</w:t>
            </w:r>
          </w:p>
        </w:tc>
      </w:tr>
      <w:tr w:rsidR="00AD4309" w:rsidRPr="00300710" w14:paraId="18EEB1EE" w14:textId="77777777" w:rsidTr="000146A3">
        <w:trPr>
          <w:trHeight w:val="285"/>
        </w:trPr>
        <w:tc>
          <w:tcPr>
            <w:tcW w:w="11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0AA1B27" w14:textId="77777777" w:rsidR="00AD4309" w:rsidRPr="00C05619" w:rsidRDefault="00AD4309" w:rsidP="00A61A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C0561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GRO</w:t>
            </w:r>
          </w:p>
        </w:tc>
        <w:tc>
          <w:tcPr>
            <w:tcW w:w="1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8E059D1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4 340 071 268</w:t>
            </w:r>
          </w:p>
        </w:tc>
        <w:tc>
          <w:tcPr>
            <w:tcW w:w="12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1E29F0A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35.0 %</w:t>
            </w:r>
          </w:p>
        </w:tc>
        <w:tc>
          <w:tcPr>
            <w:tcW w:w="1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DFBFCA0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6.5 %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7177697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33.0 %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A2D8859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17.7 %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FD4A429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8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BAA8CF7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7.8 %</w:t>
            </w:r>
          </w:p>
        </w:tc>
      </w:tr>
      <w:tr w:rsidR="00AD4309" w:rsidRPr="00300710" w14:paraId="78102878" w14:textId="77777777" w:rsidTr="000146A3">
        <w:trPr>
          <w:trHeight w:val="285"/>
        </w:trPr>
        <w:tc>
          <w:tcPr>
            <w:tcW w:w="11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82CB4E8" w14:textId="77777777" w:rsidR="00AD4309" w:rsidRPr="00C05619" w:rsidRDefault="00AD4309" w:rsidP="00A61A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C0561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TAB</w:t>
            </w:r>
          </w:p>
        </w:tc>
        <w:tc>
          <w:tcPr>
            <w:tcW w:w="1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624D9AA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4 089 379 536</w:t>
            </w:r>
          </w:p>
        </w:tc>
        <w:tc>
          <w:tcPr>
            <w:tcW w:w="12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EBEF6C5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33.1 %</w:t>
            </w:r>
          </w:p>
        </w:tc>
        <w:tc>
          <w:tcPr>
            <w:tcW w:w="1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F0DBD42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19.1 %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D2250B7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19.1 %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87F37C0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26.7 %</w:t>
            </w:r>
          </w:p>
        </w:tc>
        <w:tc>
          <w:tcPr>
            <w:tcW w:w="1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38A8E3A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0.0 %</w:t>
            </w:r>
          </w:p>
        </w:tc>
        <w:tc>
          <w:tcPr>
            <w:tcW w:w="8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57F19DF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2.0 %</w:t>
            </w:r>
          </w:p>
        </w:tc>
      </w:tr>
      <w:tr w:rsidR="00AD4309" w:rsidRPr="00300710" w14:paraId="4991F3C0" w14:textId="77777777" w:rsidTr="000146A3">
        <w:trPr>
          <w:trHeight w:val="285"/>
        </w:trPr>
        <w:tc>
          <w:tcPr>
            <w:tcW w:w="11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EED8718" w14:textId="77777777" w:rsidR="00AD4309" w:rsidRPr="00C05619" w:rsidRDefault="00AD4309" w:rsidP="00A61A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C0561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MICH</w:t>
            </w:r>
          </w:p>
        </w:tc>
        <w:tc>
          <w:tcPr>
            <w:tcW w:w="1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964752B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3 195 943 280</w:t>
            </w:r>
          </w:p>
        </w:tc>
        <w:tc>
          <w:tcPr>
            <w:tcW w:w="12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DEFB71B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6.1 %</w:t>
            </w:r>
          </w:p>
        </w:tc>
        <w:tc>
          <w:tcPr>
            <w:tcW w:w="1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0506166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0.1 %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6B550B0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86.5 %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4E5201E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7.3 %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50DF0DF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2DE69EA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AD4309" w:rsidRPr="00300710" w14:paraId="741BC6F9" w14:textId="77777777" w:rsidTr="000146A3">
        <w:trPr>
          <w:trHeight w:val="285"/>
        </w:trPr>
        <w:tc>
          <w:tcPr>
            <w:tcW w:w="11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F40D9FF" w14:textId="77777777" w:rsidR="00AD4309" w:rsidRPr="00C05619" w:rsidRDefault="00AD4309" w:rsidP="00A61A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C0561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NL</w:t>
            </w:r>
          </w:p>
        </w:tc>
        <w:tc>
          <w:tcPr>
            <w:tcW w:w="1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5F81640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3 155 344 763</w:t>
            </w:r>
          </w:p>
        </w:tc>
        <w:tc>
          <w:tcPr>
            <w:tcW w:w="12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97A96F3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6.8 %</w:t>
            </w:r>
          </w:p>
        </w:tc>
        <w:tc>
          <w:tcPr>
            <w:tcW w:w="1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EFDD24C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9.2 %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A79AEA2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2.8 %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92D74F6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70.1 %</w:t>
            </w:r>
          </w:p>
        </w:tc>
        <w:tc>
          <w:tcPr>
            <w:tcW w:w="1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FECE1BA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0.0 %</w:t>
            </w:r>
          </w:p>
        </w:tc>
        <w:tc>
          <w:tcPr>
            <w:tcW w:w="8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D9C66AC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11.1 %</w:t>
            </w:r>
          </w:p>
        </w:tc>
      </w:tr>
      <w:tr w:rsidR="00AD4309" w:rsidRPr="00300710" w14:paraId="667E3089" w14:textId="77777777" w:rsidTr="000146A3">
        <w:trPr>
          <w:trHeight w:val="285"/>
        </w:trPr>
        <w:tc>
          <w:tcPr>
            <w:tcW w:w="11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8AD2D46" w14:textId="77777777" w:rsidR="00AD4309" w:rsidRPr="00C05619" w:rsidRDefault="00AD4309" w:rsidP="00A61A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C0561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SON</w:t>
            </w:r>
          </w:p>
        </w:tc>
        <w:tc>
          <w:tcPr>
            <w:tcW w:w="1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6AEC925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3 130 045 895</w:t>
            </w:r>
          </w:p>
        </w:tc>
        <w:tc>
          <w:tcPr>
            <w:tcW w:w="12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A676DCE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52.7 %</w:t>
            </w:r>
          </w:p>
        </w:tc>
        <w:tc>
          <w:tcPr>
            <w:tcW w:w="1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CEC37C0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3.2 %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D239844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6.9 %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9954889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37.2 %</w:t>
            </w:r>
          </w:p>
        </w:tc>
        <w:tc>
          <w:tcPr>
            <w:tcW w:w="1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F0C95D3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0.0 %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0DC8244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AD4309" w:rsidRPr="00300710" w14:paraId="1973119D" w14:textId="77777777" w:rsidTr="000146A3">
        <w:trPr>
          <w:trHeight w:val="285"/>
        </w:trPr>
        <w:tc>
          <w:tcPr>
            <w:tcW w:w="11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218DCB3" w14:textId="77777777" w:rsidR="00AD4309" w:rsidRPr="00C05619" w:rsidRDefault="00AD4309" w:rsidP="00A61A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C0561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AGS</w:t>
            </w:r>
          </w:p>
        </w:tc>
        <w:tc>
          <w:tcPr>
            <w:tcW w:w="1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ED78C34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2 687 185 911</w:t>
            </w:r>
          </w:p>
        </w:tc>
        <w:tc>
          <w:tcPr>
            <w:tcW w:w="12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E2A842E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10.9 %</w:t>
            </w:r>
          </w:p>
        </w:tc>
        <w:tc>
          <w:tcPr>
            <w:tcW w:w="1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01D91A9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10.9 %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969B5AB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45.6 %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76B4094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5.2 %</w:t>
            </w:r>
          </w:p>
        </w:tc>
        <w:tc>
          <w:tcPr>
            <w:tcW w:w="1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8995756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27.4 %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DB87BD3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AD4309" w:rsidRPr="00300710" w14:paraId="3D1C0CCF" w14:textId="77777777" w:rsidTr="000146A3">
        <w:trPr>
          <w:trHeight w:val="285"/>
        </w:trPr>
        <w:tc>
          <w:tcPr>
            <w:tcW w:w="11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E778435" w14:textId="77777777" w:rsidR="00AD4309" w:rsidRPr="00C05619" w:rsidRDefault="00AD4309" w:rsidP="00A61A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C0561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ZAC</w:t>
            </w:r>
          </w:p>
        </w:tc>
        <w:tc>
          <w:tcPr>
            <w:tcW w:w="1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A17CCBA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1 957 494 033</w:t>
            </w:r>
          </w:p>
        </w:tc>
        <w:tc>
          <w:tcPr>
            <w:tcW w:w="12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E15F5ED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46.9 %</w:t>
            </w:r>
          </w:p>
        </w:tc>
        <w:tc>
          <w:tcPr>
            <w:tcW w:w="1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B8876C4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1.1 %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D4105CF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18.9 %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288B06A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32.9 %</w:t>
            </w:r>
          </w:p>
        </w:tc>
        <w:tc>
          <w:tcPr>
            <w:tcW w:w="1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0E4A0A9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0.2 %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DF4382E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AD4309" w:rsidRPr="00300710" w14:paraId="4BC0A89D" w14:textId="77777777" w:rsidTr="000146A3">
        <w:trPr>
          <w:trHeight w:val="285"/>
        </w:trPr>
        <w:tc>
          <w:tcPr>
            <w:tcW w:w="11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82441B4" w14:textId="77777777" w:rsidR="00AD4309" w:rsidRPr="00C05619" w:rsidRDefault="00AD4309" w:rsidP="00A61A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C0561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BC</w:t>
            </w:r>
          </w:p>
        </w:tc>
        <w:tc>
          <w:tcPr>
            <w:tcW w:w="1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1F994CC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1 751 260 884</w:t>
            </w:r>
          </w:p>
        </w:tc>
        <w:tc>
          <w:tcPr>
            <w:tcW w:w="12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ECE1A11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28.5 %</w:t>
            </w:r>
          </w:p>
        </w:tc>
        <w:tc>
          <w:tcPr>
            <w:tcW w:w="1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3CAF4B6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14.8 %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C1AD1BE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56.1 %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BED47E2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0.6 %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8EB651F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9931CB1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AD4309" w:rsidRPr="00300710" w14:paraId="5D27A6E9" w14:textId="77777777" w:rsidTr="000146A3">
        <w:trPr>
          <w:trHeight w:val="285"/>
        </w:trPr>
        <w:tc>
          <w:tcPr>
            <w:tcW w:w="11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911619B" w14:textId="77777777" w:rsidR="00AD4309" w:rsidRPr="00C05619" w:rsidRDefault="00AD4309" w:rsidP="00A61A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C0561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QRO</w:t>
            </w:r>
          </w:p>
        </w:tc>
        <w:tc>
          <w:tcPr>
            <w:tcW w:w="1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ADA5797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1 746 914 804</w:t>
            </w:r>
          </w:p>
        </w:tc>
        <w:tc>
          <w:tcPr>
            <w:tcW w:w="12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55F255B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3.7 %</w:t>
            </w:r>
          </w:p>
        </w:tc>
        <w:tc>
          <w:tcPr>
            <w:tcW w:w="1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E28E44F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9.4 %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1CB72C8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82.4 %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4FF3275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0.1 %</w:t>
            </w:r>
          </w:p>
        </w:tc>
        <w:tc>
          <w:tcPr>
            <w:tcW w:w="1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D3F7724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0.4 %</w:t>
            </w:r>
          </w:p>
        </w:tc>
        <w:tc>
          <w:tcPr>
            <w:tcW w:w="8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6CA623D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4.0 %</w:t>
            </w:r>
          </w:p>
        </w:tc>
      </w:tr>
      <w:tr w:rsidR="00AD4309" w:rsidRPr="00300710" w14:paraId="21D12E06" w14:textId="77777777" w:rsidTr="000146A3">
        <w:trPr>
          <w:trHeight w:val="285"/>
        </w:trPr>
        <w:tc>
          <w:tcPr>
            <w:tcW w:w="11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53B0FEF" w14:textId="77777777" w:rsidR="00AD4309" w:rsidRPr="00C05619" w:rsidRDefault="00AD4309" w:rsidP="00A61A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C0561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SIN</w:t>
            </w:r>
          </w:p>
        </w:tc>
        <w:tc>
          <w:tcPr>
            <w:tcW w:w="1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5DF351D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1 740 816 420</w:t>
            </w:r>
          </w:p>
        </w:tc>
        <w:tc>
          <w:tcPr>
            <w:tcW w:w="12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F058BF3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40.8 %</w:t>
            </w:r>
          </w:p>
        </w:tc>
        <w:tc>
          <w:tcPr>
            <w:tcW w:w="1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2D6D121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2.4 %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621AF89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42.4 %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557FEBA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12.4 %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BD3E4E2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8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B009E99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2.0 %</w:t>
            </w:r>
          </w:p>
        </w:tc>
      </w:tr>
      <w:tr w:rsidR="00AD4309" w:rsidRPr="00300710" w14:paraId="0ED3A63E" w14:textId="77777777" w:rsidTr="000146A3">
        <w:trPr>
          <w:trHeight w:val="285"/>
        </w:trPr>
        <w:tc>
          <w:tcPr>
            <w:tcW w:w="11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0DF58DE" w14:textId="77777777" w:rsidR="00AD4309" w:rsidRPr="00C05619" w:rsidRDefault="00AD4309" w:rsidP="00A61A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C0561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CHIS</w:t>
            </w:r>
          </w:p>
        </w:tc>
        <w:tc>
          <w:tcPr>
            <w:tcW w:w="1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36141CC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1 666 757 420</w:t>
            </w:r>
          </w:p>
        </w:tc>
        <w:tc>
          <w:tcPr>
            <w:tcW w:w="12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5260069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20.0 %</w:t>
            </w:r>
          </w:p>
        </w:tc>
        <w:tc>
          <w:tcPr>
            <w:tcW w:w="1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DEA72B2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7.6 %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63ED322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67.1 %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336893A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5.3 %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E3B7A06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AC4E6B6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AD4309" w:rsidRPr="00300710" w14:paraId="7401BB51" w14:textId="77777777" w:rsidTr="000146A3">
        <w:trPr>
          <w:trHeight w:val="285"/>
        </w:trPr>
        <w:tc>
          <w:tcPr>
            <w:tcW w:w="11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89D4EFF" w14:textId="77777777" w:rsidR="00AD4309" w:rsidRPr="00C05619" w:rsidRDefault="00AD4309" w:rsidP="00A61A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C0561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DGO</w:t>
            </w:r>
          </w:p>
        </w:tc>
        <w:tc>
          <w:tcPr>
            <w:tcW w:w="1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5EC687F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1 119 507 209</w:t>
            </w:r>
          </w:p>
        </w:tc>
        <w:tc>
          <w:tcPr>
            <w:tcW w:w="12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971C481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2.6 %</w:t>
            </w:r>
          </w:p>
        </w:tc>
        <w:tc>
          <w:tcPr>
            <w:tcW w:w="1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C8C3FC9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27.4 %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B77E154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10C2F28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69.6 %</w:t>
            </w:r>
          </w:p>
        </w:tc>
        <w:tc>
          <w:tcPr>
            <w:tcW w:w="1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B79CAA0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0.4 %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A5F45B3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AD4309" w:rsidRPr="00300710" w14:paraId="08CF131B" w14:textId="77777777" w:rsidTr="000146A3">
        <w:trPr>
          <w:trHeight w:val="285"/>
        </w:trPr>
        <w:tc>
          <w:tcPr>
            <w:tcW w:w="11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17C03B9" w14:textId="77777777" w:rsidR="00AD4309" w:rsidRPr="00C05619" w:rsidRDefault="00AD4309" w:rsidP="00A61A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C0561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SLP</w:t>
            </w:r>
          </w:p>
        </w:tc>
        <w:tc>
          <w:tcPr>
            <w:tcW w:w="1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DA775E6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1 103 457 394</w:t>
            </w:r>
          </w:p>
        </w:tc>
        <w:tc>
          <w:tcPr>
            <w:tcW w:w="12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C62BA0A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39.6 %</w:t>
            </w:r>
          </w:p>
        </w:tc>
        <w:tc>
          <w:tcPr>
            <w:tcW w:w="1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28813E6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11.4 %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9701CF8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46.6 %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D143BB2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2.4 %</w:t>
            </w:r>
          </w:p>
        </w:tc>
        <w:tc>
          <w:tcPr>
            <w:tcW w:w="1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C430131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0.0 %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191935C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AD4309" w:rsidRPr="00300710" w14:paraId="6D05C987" w14:textId="77777777" w:rsidTr="000146A3">
        <w:trPr>
          <w:trHeight w:val="285"/>
        </w:trPr>
        <w:tc>
          <w:tcPr>
            <w:tcW w:w="11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B1CAEC1" w14:textId="77777777" w:rsidR="00AD4309" w:rsidRPr="00C05619" w:rsidRDefault="00AD4309" w:rsidP="00A61A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C0561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GTO</w:t>
            </w:r>
          </w:p>
        </w:tc>
        <w:tc>
          <w:tcPr>
            <w:tcW w:w="1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668E193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1 081 045 360</w:t>
            </w:r>
          </w:p>
        </w:tc>
        <w:tc>
          <w:tcPr>
            <w:tcW w:w="12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0A2BED5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11.1 %</w:t>
            </w:r>
          </w:p>
        </w:tc>
        <w:tc>
          <w:tcPr>
            <w:tcW w:w="1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E7FE9F0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12.1 %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C3E7FFD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0.0 %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4C10B04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76.8 %</w:t>
            </w:r>
          </w:p>
        </w:tc>
        <w:tc>
          <w:tcPr>
            <w:tcW w:w="1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CD066E7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0.0 %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2088C94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AD4309" w:rsidRPr="00300710" w14:paraId="4601BB22" w14:textId="77777777" w:rsidTr="000146A3">
        <w:trPr>
          <w:trHeight w:val="285"/>
        </w:trPr>
        <w:tc>
          <w:tcPr>
            <w:tcW w:w="11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2112FFD" w14:textId="77777777" w:rsidR="00AD4309" w:rsidRPr="00C05619" w:rsidRDefault="00AD4309" w:rsidP="00A61A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C0561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NAY</w:t>
            </w:r>
          </w:p>
        </w:tc>
        <w:tc>
          <w:tcPr>
            <w:tcW w:w="1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86ABEC6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857 469 864</w:t>
            </w:r>
          </w:p>
        </w:tc>
        <w:tc>
          <w:tcPr>
            <w:tcW w:w="12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2257ECE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29.3 %</w:t>
            </w:r>
          </w:p>
        </w:tc>
        <w:tc>
          <w:tcPr>
            <w:tcW w:w="1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37E8C9D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11.1 %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8E52C8A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59.6 %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AEA8B3E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2EC8C96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7DA1FC6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AD4309" w:rsidRPr="00300710" w14:paraId="05C6CDB7" w14:textId="77777777" w:rsidTr="000146A3">
        <w:trPr>
          <w:trHeight w:val="285"/>
        </w:trPr>
        <w:tc>
          <w:tcPr>
            <w:tcW w:w="11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B74D6C6" w14:textId="77777777" w:rsidR="00AD4309" w:rsidRPr="00C05619" w:rsidRDefault="00AD4309" w:rsidP="00A61A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C0561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BCS</w:t>
            </w:r>
          </w:p>
        </w:tc>
        <w:tc>
          <w:tcPr>
            <w:tcW w:w="1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C605873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722 495 953</w:t>
            </w:r>
          </w:p>
        </w:tc>
        <w:tc>
          <w:tcPr>
            <w:tcW w:w="12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72E0A8B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29.3 %</w:t>
            </w:r>
          </w:p>
        </w:tc>
        <w:tc>
          <w:tcPr>
            <w:tcW w:w="1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C575D60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10.2 %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EA5EE7C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53.7 %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EBAF73E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6.8 %</w:t>
            </w:r>
          </w:p>
        </w:tc>
        <w:tc>
          <w:tcPr>
            <w:tcW w:w="1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5ABEA74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0.0 %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F4E3151" w14:textId="77777777" w:rsidR="00AD4309" w:rsidRPr="00300710" w:rsidRDefault="00AD4309" w:rsidP="00A6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0146A3" w:rsidRPr="00A2688D" w14:paraId="761BF200" w14:textId="77777777" w:rsidTr="000146A3">
        <w:trPr>
          <w:trHeight w:val="285"/>
        </w:trPr>
        <w:tc>
          <w:tcPr>
            <w:tcW w:w="11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7ADBB963" w14:textId="0BFDF9BD" w:rsidR="000146A3" w:rsidRPr="008B40D3" w:rsidRDefault="000146A3" w:rsidP="000146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B40D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TAMPS</w:t>
            </w:r>
          </w:p>
        </w:tc>
        <w:tc>
          <w:tcPr>
            <w:tcW w:w="1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5A63F8BC" w14:textId="296276DE" w:rsidR="000146A3" w:rsidRPr="008B40D3" w:rsidRDefault="000146A3" w:rsidP="000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40D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643 377 448</w:t>
            </w:r>
          </w:p>
        </w:tc>
        <w:tc>
          <w:tcPr>
            <w:tcW w:w="12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484A222F" w14:textId="4176E6C2" w:rsidR="000146A3" w:rsidRPr="008B40D3" w:rsidRDefault="000146A3" w:rsidP="000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40D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2.5 %</w:t>
            </w:r>
          </w:p>
        </w:tc>
        <w:tc>
          <w:tcPr>
            <w:tcW w:w="1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5F0E2F67" w14:textId="097F7E97" w:rsidR="000146A3" w:rsidRPr="008B40D3" w:rsidRDefault="000146A3" w:rsidP="000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40D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62.9 %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3E3D6373" w14:textId="7B281FB9" w:rsidR="000146A3" w:rsidRPr="008B40D3" w:rsidRDefault="000146A3" w:rsidP="000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40D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0.0 %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541D153B" w14:textId="4D55F73D" w:rsidR="000146A3" w:rsidRPr="008B40D3" w:rsidRDefault="000146A3" w:rsidP="000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40D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34.6 %</w:t>
            </w:r>
          </w:p>
        </w:tc>
        <w:tc>
          <w:tcPr>
            <w:tcW w:w="1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7AC46C32" w14:textId="75FAC2E3" w:rsidR="000146A3" w:rsidRPr="008B40D3" w:rsidRDefault="000146A3" w:rsidP="000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40D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5C77AC5A" w14:textId="3013759A" w:rsidR="000146A3" w:rsidRPr="008B40D3" w:rsidRDefault="000146A3" w:rsidP="000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B40D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0146A3" w:rsidRPr="00300710" w14:paraId="6FF89FA3" w14:textId="77777777" w:rsidTr="000146A3">
        <w:trPr>
          <w:trHeight w:val="285"/>
        </w:trPr>
        <w:tc>
          <w:tcPr>
            <w:tcW w:w="11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6CE9E6D" w14:textId="77777777" w:rsidR="000146A3" w:rsidRPr="00C05619" w:rsidRDefault="000146A3" w:rsidP="000146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C0561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MOR</w:t>
            </w:r>
          </w:p>
        </w:tc>
        <w:tc>
          <w:tcPr>
            <w:tcW w:w="1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FA0973C" w14:textId="77777777" w:rsidR="000146A3" w:rsidRPr="00300710" w:rsidRDefault="000146A3" w:rsidP="000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636 570 097</w:t>
            </w:r>
          </w:p>
        </w:tc>
        <w:tc>
          <w:tcPr>
            <w:tcW w:w="12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ED6B842" w14:textId="77777777" w:rsidR="000146A3" w:rsidRPr="00300710" w:rsidRDefault="000146A3" w:rsidP="000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28.8 %</w:t>
            </w:r>
          </w:p>
        </w:tc>
        <w:tc>
          <w:tcPr>
            <w:tcW w:w="1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E677F30" w14:textId="77777777" w:rsidR="000146A3" w:rsidRPr="00300710" w:rsidRDefault="000146A3" w:rsidP="000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12.4 %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3872BA7" w14:textId="77777777" w:rsidR="000146A3" w:rsidRPr="00300710" w:rsidRDefault="000146A3" w:rsidP="000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3A28FFE" w14:textId="77777777" w:rsidR="000146A3" w:rsidRPr="00300710" w:rsidRDefault="000146A3" w:rsidP="000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58.8 %</w:t>
            </w:r>
          </w:p>
        </w:tc>
        <w:tc>
          <w:tcPr>
            <w:tcW w:w="1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E7AD386" w14:textId="77777777" w:rsidR="000146A3" w:rsidRPr="00300710" w:rsidRDefault="000146A3" w:rsidP="000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0.0 %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91183C3" w14:textId="77777777" w:rsidR="000146A3" w:rsidRPr="00300710" w:rsidRDefault="000146A3" w:rsidP="000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0146A3" w:rsidRPr="00300710" w14:paraId="053576F0" w14:textId="77777777" w:rsidTr="000146A3">
        <w:trPr>
          <w:trHeight w:val="285"/>
        </w:trPr>
        <w:tc>
          <w:tcPr>
            <w:tcW w:w="11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0111B37" w14:textId="77777777" w:rsidR="000146A3" w:rsidRPr="00C05619" w:rsidRDefault="000146A3" w:rsidP="000146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C0561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COAH</w:t>
            </w:r>
          </w:p>
        </w:tc>
        <w:tc>
          <w:tcPr>
            <w:tcW w:w="1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B4DCF25" w14:textId="77777777" w:rsidR="000146A3" w:rsidRPr="00300710" w:rsidRDefault="000146A3" w:rsidP="000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538 330 656</w:t>
            </w:r>
          </w:p>
        </w:tc>
        <w:tc>
          <w:tcPr>
            <w:tcW w:w="12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31080D5" w14:textId="77777777" w:rsidR="000146A3" w:rsidRPr="00300710" w:rsidRDefault="000146A3" w:rsidP="000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12.1 %</w:t>
            </w:r>
          </w:p>
        </w:tc>
        <w:tc>
          <w:tcPr>
            <w:tcW w:w="1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B2B1C4E" w14:textId="77777777" w:rsidR="000146A3" w:rsidRPr="00300710" w:rsidRDefault="000146A3" w:rsidP="000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30.3 %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FE9CDA1" w14:textId="77777777" w:rsidR="000146A3" w:rsidRPr="00300710" w:rsidRDefault="000146A3" w:rsidP="000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0.0 %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782658B" w14:textId="77777777" w:rsidR="000146A3" w:rsidRPr="00300710" w:rsidRDefault="000146A3" w:rsidP="000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57.6 %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07E46FC" w14:textId="77777777" w:rsidR="000146A3" w:rsidRPr="00300710" w:rsidRDefault="000146A3" w:rsidP="000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8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77601F1" w14:textId="77777777" w:rsidR="000146A3" w:rsidRPr="00300710" w:rsidRDefault="000146A3" w:rsidP="000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0.0 %</w:t>
            </w:r>
          </w:p>
        </w:tc>
      </w:tr>
      <w:tr w:rsidR="000146A3" w:rsidRPr="00300710" w14:paraId="1B88A0FB" w14:textId="77777777" w:rsidTr="000146A3">
        <w:trPr>
          <w:trHeight w:val="285"/>
        </w:trPr>
        <w:tc>
          <w:tcPr>
            <w:tcW w:w="11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F207661" w14:textId="77777777" w:rsidR="000146A3" w:rsidRPr="00C05619" w:rsidRDefault="000146A3" w:rsidP="000146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C0561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COL</w:t>
            </w:r>
          </w:p>
        </w:tc>
        <w:tc>
          <w:tcPr>
            <w:tcW w:w="1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B6A52FC" w14:textId="77777777" w:rsidR="000146A3" w:rsidRPr="00300710" w:rsidRDefault="000146A3" w:rsidP="000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491 673 398</w:t>
            </w:r>
          </w:p>
        </w:tc>
        <w:tc>
          <w:tcPr>
            <w:tcW w:w="12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8FE6F2E" w14:textId="77777777" w:rsidR="000146A3" w:rsidRPr="00300710" w:rsidRDefault="000146A3" w:rsidP="000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48.5 %</w:t>
            </w:r>
          </w:p>
        </w:tc>
        <w:tc>
          <w:tcPr>
            <w:tcW w:w="1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3FC052F" w14:textId="77777777" w:rsidR="000146A3" w:rsidRPr="00300710" w:rsidRDefault="000146A3" w:rsidP="000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10.8 %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65FD53B" w14:textId="77777777" w:rsidR="000146A3" w:rsidRPr="00300710" w:rsidRDefault="000146A3" w:rsidP="000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6.4 %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5842D9F" w14:textId="77777777" w:rsidR="000146A3" w:rsidRPr="00300710" w:rsidRDefault="000146A3" w:rsidP="000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34.1 %</w:t>
            </w:r>
          </w:p>
        </w:tc>
        <w:tc>
          <w:tcPr>
            <w:tcW w:w="1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AD709E6" w14:textId="77777777" w:rsidR="000146A3" w:rsidRPr="00300710" w:rsidRDefault="000146A3" w:rsidP="000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0.0 %</w:t>
            </w:r>
          </w:p>
        </w:tc>
        <w:tc>
          <w:tcPr>
            <w:tcW w:w="8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6A38DEE" w14:textId="77777777" w:rsidR="000146A3" w:rsidRPr="00300710" w:rsidRDefault="000146A3" w:rsidP="000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0.2 %</w:t>
            </w:r>
          </w:p>
        </w:tc>
      </w:tr>
      <w:tr w:rsidR="000146A3" w:rsidRPr="00300710" w14:paraId="256F46CF" w14:textId="77777777" w:rsidTr="000146A3">
        <w:trPr>
          <w:trHeight w:val="285"/>
        </w:trPr>
        <w:tc>
          <w:tcPr>
            <w:tcW w:w="11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3947587" w14:textId="77777777" w:rsidR="000146A3" w:rsidRPr="00C05619" w:rsidRDefault="000146A3" w:rsidP="000146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C0561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TLAX</w:t>
            </w:r>
          </w:p>
        </w:tc>
        <w:tc>
          <w:tcPr>
            <w:tcW w:w="1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16DACA9" w14:textId="77777777" w:rsidR="000146A3" w:rsidRPr="00300710" w:rsidRDefault="000146A3" w:rsidP="000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328 805 046</w:t>
            </w:r>
          </w:p>
        </w:tc>
        <w:tc>
          <w:tcPr>
            <w:tcW w:w="12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785A975" w14:textId="77777777" w:rsidR="000146A3" w:rsidRPr="00300710" w:rsidRDefault="000146A3" w:rsidP="000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15.0 %</w:t>
            </w:r>
          </w:p>
        </w:tc>
        <w:tc>
          <w:tcPr>
            <w:tcW w:w="1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DC2D414" w14:textId="77777777" w:rsidR="000146A3" w:rsidRPr="00300710" w:rsidRDefault="000146A3" w:rsidP="000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80.8 %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64EF6BC" w14:textId="77777777" w:rsidR="000146A3" w:rsidRPr="00300710" w:rsidRDefault="000146A3" w:rsidP="000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3.0 %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E5C3A40" w14:textId="77777777" w:rsidR="000146A3" w:rsidRPr="00300710" w:rsidRDefault="000146A3" w:rsidP="000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1.2 %</w:t>
            </w:r>
          </w:p>
        </w:tc>
        <w:tc>
          <w:tcPr>
            <w:tcW w:w="1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3338CAE" w14:textId="77777777" w:rsidR="000146A3" w:rsidRPr="00300710" w:rsidRDefault="000146A3" w:rsidP="000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0.0 %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BA8CA8C" w14:textId="77777777" w:rsidR="000146A3" w:rsidRPr="00300710" w:rsidRDefault="000146A3" w:rsidP="000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0146A3" w:rsidRPr="00300710" w14:paraId="59BC5C7E" w14:textId="77777777" w:rsidTr="000146A3">
        <w:trPr>
          <w:trHeight w:val="285"/>
        </w:trPr>
        <w:tc>
          <w:tcPr>
            <w:tcW w:w="11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8FC46E5" w14:textId="77777777" w:rsidR="000146A3" w:rsidRPr="00C05619" w:rsidRDefault="000146A3" w:rsidP="000146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C0561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OAX</w:t>
            </w:r>
          </w:p>
        </w:tc>
        <w:tc>
          <w:tcPr>
            <w:tcW w:w="1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13894E9" w14:textId="77777777" w:rsidR="000146A3" w:rsidRPr="00300710" w:rsidRDefault="000146A3" w:rsidP="000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129 614 435</w:t>
            </w:r>
          </w:p>
        </w:tc>
        <w:tc>
          <w:tcPr>
            <w:tcW w:w="12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2B580B1" w14:textId="77777777" w:rsidR="000146A3" w:rsidRPr="00300710" w:rsidRDefault="000146A3" w:rsidP="000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7.2 %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816DC2A" w14:textId="77777777" w:rsidR="000146A3" w:rsidRPr="00300710" w:rsidRDefault="000146A3" w:rsidP="000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0093D9B" w14:textId="77777777" w:rsidR="000146A3" w:rsidRPr="00300710" w:rsidRDefault="000146A3" w:rsidP="000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41.8 %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D8D3103" w14:textId="77777777" w:rsidR="000146A3" w:rsidRPr="00300710" w:rsidRDefault="000146A3" w:rsidP="000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51.0 %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C9E016D" w14:textId="77777777" w:rsidR="000146A3" w:rsidRPr="00300710" w:rsidRDefault="000146A3" w:rsidP="000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4A99B6C" w14:textId="77777777" w:rsidR="000146A3" w:rsidRPr="00300710" w:rsidRDefault="000146A3" w:rsidP="00014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7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</w:tbl>
    <w:p w14:paraId="64C0AD94" w14:textId="3C17AC81" w:rsidR="00F13EBE" w:rsidRDefault="00F13EBE" w:rsidP="00F13EBE">
      <w:pPr>
        <w:spacing w:before="46" w:after="0" w:line="276" w:lineRule="auto"/>
        <w:ind w:right="2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NA: No aplica</w:t>
      </w:r>
      <w:r w:rsidR="00DF4224">
        <w:rPr>
          <w:rFonts w:ascii="Arial" w:hAnsi="Arial" w:cs="Arial"/>
          <w:sz w:val="16"/>
          <w:szCs w:val="16"/>
        </w:rPr>
        <w:t>.</w:t>
      </w:r>
    </w:p>
    <w:p w14:paraId="4ECFF3F0" w14:textId="0A64A595" w:rsidR="00F13EBE" w:rsidRPr="00410156" w:rsidRDefault="00F13EBE" w:rsidP="00F13EBE">
      <w:pPr>
        <w:spacing w:before="46" w:after="0" w:line="276" w:lineRule="auto"/>
        <w:ind w:right="2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(-): No contó con datos o elementos para responder</w:t>
      </w:r>
      <w:r w:rsidR="00DF4224">
        <w:rPr>
          <w:rFonts w:ascii="Arial" w:hAnsi="Arial" w:cs="Arial"/>
          <w:sz w:val="16"/>
          <w:szCs w:val="16"/>
        </w:rPr>
        <w:t>.</w:t>
      </w:r>
    </w:p>
    <w:p w14:paraId="05140721" w14:textId="77777777" w:rsidR="00405B79" w:rsidRDefault="00405B79" w:rsidP="00CC1C52">
      <w:pPr>
        <w:spacing w:before="46" w:after="0" w:line="276" w:lineRule="auto"/>
        <w:ind w:right="21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443391CF" w14:textId="6A14A44D" w:rsidR="00F27D8C" w:rsidRDefault="00DF4224" w:rsidP="00F27D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Para </w:t>
      </w:r>
      <w:r w:rsidR="00F27D8C" w:rsidRPr="00AB1FA2">
        <w:rPr>
          <w:rFonts w:ascii="Arial" w:eastAsia="Times New Roman" w:hAnsi="Arial" w:cs="Arial"/>
          <w:sz w:val="24"/>
          <w:szCs w:val="24"/>
        </w:rPr>
        <w:t>obtener más información sobre los resultados publicados en este reporte</w:t>
      </w:r>
      <w:r>
        <w:rPr>
          <w:rFonts w:ascii="Arial" w:eastAsia="Times New Roman" w:hAnsi="Arial" w:cs="Arial"/>
          <w:sz w:val="24"/>
          <w:szCs w:val="24"/>
        </w:rPr>
        <w:t xml:space="preserve">, consulte </w:t>
      </w:r>
      <w:r w:rsidR="00F27D8C" w:rsidRPr="00AB1FA2">
        <w:rPr>
          <w:rFonts w:ascii="Arial" w:eastAsia="Times New Roman" w:hAnsi="Arial" w:cs="Arial"/>
          <w:sz w:val="24"/>
          <w:szCs w:val="24"/>
        </w:rPr>
        <w:t>la página de</w:t>
      </w:r>
      <w:r>
        <w:rPr>
          <w:rFonts w:ascii="Arial" w:eastAsia="Times New Roman" w:hAnsi="Arial" w:cs="Arial"/>
          <w:sz w:val="24"/>
          <w:szCs w:val="24"/>
        </w:rPr>
        <w:t xml:space="preserve">l </w:t>
      </w:r>
      <w:r w:rsidR="00F27D8C" w:rsidRPr="00AB1FA2">
        <w:rPr>
          <w:rFonts w:ascii="Arial" w:eastAsia="Times New Roman" w:hAnsi="Arial" w:cs="Arial"/>
          <w:sz w:val="24"/>
          <w:szCs w:val="24"/>
        </w:rPr>
        <w:t xml:space="preserve">Instituto: </w:t>
      </w:r>
      <w:hyperlink r:id="rId40" w:history="1">
        <w:r w:rsidR="006363FD" w:rsidRPr="005A17B3">
          <w:rPr>
            <w:rStyle w:val="Hipervnculo"/>
            <w:rFonts w:ascii="Arial" w:eastAsia="Times New Roman" w:hAnsi="Arial" w:cs="Arial"/>
            <w:sz w:val="24"/>
            <w:szCs w:val="24"/>
          </w:rPr>
          <w:t>https://www.inegi.org.mx/programas/cnge/2022/</w:t>
        </w:r>
      </w:hyperlink>
      <w:r w:rsidR="00F27D8C" w:rsidRPr="005A3C10">
        <w:rPr>
          <w:rFonts w:ascii="Arial" w:eastAsia="Times New Roman" w:hAnsi="Arial" w:cs="Arial"/>
          <w:sz w:val="24"/>
          <w:szCs w:val="24"/>
        </w:rPr>
        <w:t xml:space="preserve"> .</w:t>
      </w:r>
    </w:p>
    <w:p w14:paraId="096D970E" w14:textId="77777777" w:rsidR="00F27D8C" w:rsidRDefault="00F27D8C" w:rsidP="00F27D8C">
      <w:pPr>
        <w:spacing w:after="0" w:line="240" w:lineRule="auto"/>
        <w:jc w:val="both"/>
        <w:rPr>
          <w:rFonts w:ascii="Arial" w:hAnsi="Arial" w:cs="Arial"/>
          <w:color w:val="FF0000"/>
          <w:spacing w:val="-2"/>
          <w:sz w:val="24"/>
          <w:szCs w:val="24"/>
        </w:rPr>
      </w:pPr>
    </w:p>
    <w:p w14:paraId="4C48BA4B" w14:textId="77777777" w:rsidR="00F27D8C" w:rsidRDefault="00F27D8C" w:rsidP="00F27D8C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sz w:val="22"/>
          <w:szCs w:val="22"/>
        </w:rPr>
      </w:pPr>
    </w:p>
    <w:p w14:paraId="1D1FB0A8" w14:textId="77777777" w:rsidR="00F27D8C" w:rsidRDefault="00F27D8C" w:rsidP="00F27D8C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sz w:val="22"/>
          <w:szCs w:val="22"/>
        </w:rPr>
      </w:pPr>
    </w:p>
    <w:p w14:paraId="63C8D59A" w14:textId="77777777" w:rsidR="00F27D8C" w:rsidRDefault="00F27D8C" w:rsidP="00F27D8C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sz w:val="22"/>
          <w:szCs w:val="22"/>
        </w:rPr>
      </w:pPr>
    </w:p>
    <w:p w14:paraId="2AB7541B" w14:textId="77777777" w:rsidR="00F27D8C" w:rsidRDefault="00F27D8C" w:rsidP="00F27D8C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sz w:val="22"/>
          <w:szCs w:val="22"/>
        </w:rPr>
      </w:pPr>
    </w:p>
    <w:p w14:paraId="56225D82" w14:textId="77777777" w:rsidR="00F27D8C" w:rsidRDefault="00F27D8C" w:rsidP="00F27D8C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sz w:val="22"/>
          <w:szCs w:val="22"/>
        </w:rPr>
      </w:pPr>
    </w:p>
    <w:p w14:paraId="7F6A2BEC" w14:textId="77777777" w:rsidR="00F27D8C" w:rsidRDefault="00F27D8C" w:rsidP="00F27D8C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sz w:val="22"/>
          <w:szCs w:val="22"/>
        </w:rPr>
      </w:pPr>
    </w:p>
    <w:p w14:paraId="27240BED" w14:textId="77777777" w:rsidR="00F27D8C" w:rsidRDefault="00F27D8C" w:rsidP="00F27D8C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sz w:val="22"/>
          <w:szCs w:val="22"/>
        </w:rPr>
      </w:pPr>
    </w:p>
    <w:p w14:paraId="2CEA3B12" w14:textId="77777777" w:rsidR="00F27D8C" w:rsidRDefault="00F27D8C" w:rsidP="00F27D8C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sz w:val="22"/>
          <w:szCs w:val="22"/>
        </w:rPr>
      </w:pPr>
    </w:p>
    <w:p w14:paraId="30E8EF51" w14:textId="77777777" w:rsidR="00F27D8C" w:rsidRDefault="00F27D8C" w:rsidP="00F27D8C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sz w:val="22"/>
          <w:szCs w:val="22"/>
        </w:rPr>
      </w:pPr>
    </w:p>
    <w:p w14:paraId="7331BEBB" w14:textId="77777777" w:rsidR="00F27D8C" w:rsidRDefault="00F27D8C" w:rsidP="00F27D8C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sz w:val="22"/>
          <w:szCs w:val="22"/>
        </w:rPr>
      </w:pPr>
    </w:p>
    <w:p w14:paraId="566EF0A3" w14:textId="77777777" w:rsidR="00F27D8C" w:rsidRDefault="00F27D8C" w:rsidP="00F27D8C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sz w:val="22"/>
          <w:szCs w:val="22"/>
        </w:rPr>
      </w:pPr>
    </w:p>
    <w:p w14:paraId="79127BD9" w14:textId="77777777" w:rsidR="00F27D8C" w:rsidRDefault="00F27D8C" w:rsidP="00F27D8C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sz w:val="22"/>
          <w:szCs w:val="22"/>
        </w:rPr>
      </w:pPr>
    </w:p>
    <w:p w14:paraId="55261D7B" w14:textId="77777777" w:rsidR="00F27D8C" w:rsidRDefault="00F27D8C" w:rsidP="00F27D8C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sz w:val="22"/>
          <w:szCs w:val="22"/>
        </w:rPr>
      </w:pPr>
    </w:p>
    <w:p w14:paraId="3245D605" w14:textId="77777777" w:rsidR="00F27D8C" w:rsidRDefault="00F27D8C" w:rsidP="00F27D8C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sz w:val="22"/>
          <w:szCs w:val="22"/>
        </w:rPr>
      </w:pPr>
    </w:p>
    <w:p w14:paraId="3C304B98" w14:textId="77ABF995" w:rsidR="00F27D8C" w:rsidRPr="00270E17" w:rsidRDefault="00F27D8C" w:rsidP="00F27D8C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sz w:val="22"/>
          <w:szCs w:val="22"/>
        </w:rPr>
      </w:pPr>
      <w:r w:rsidRPr="00270E17">
        <w:rPr>
          <w:rFonts w:ascii="Arial" w:hAnsi="Arial" w:cs="Arial"/>
          <w:sz w:val="22"/>
          <w:szCs w:val="22"/>
        </w:rPr>
        <w:t xml:space="preserve">Para consultas de medios y periodistas, </w:t>
      </w:r>
      <w:r w:rsidR="00DF4224">
        <w:rPr>
          <w:rFonts w:ascii="Arial" w:hAnsi="Arial" w:cs="Arial"/>
          <w:sz w:val="22"/>
          <w:szCs w:val="22"/>
        </w:rPr>
        <w:t>escribir a</w:t>
      </w:r>
      <w:r w:rsidRPr="00270E17">
        <w:rPr>
          <w:rFonts w:ascii="Arial" w:hAnsi="Arial" w:cs="Arial"/>
          <w:sz w:val="22"/>
          <w:szCs w:val="22"/>
        </w:rPr>
        <w:t xml:space="preserve">: </w:t>
      </w:r>
      <w:hyperlink r:id="rId41" w:history="1">
        <w:r w:rsidRPr="00270E17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270E17">
        <w:rPr>
          <w:rFonts w:ascii="Arial" w:hAnsi="Arial" w:cs="Arial"/>
          <w:sz w:val="22"/>
          <w:szCs w:val="22"/>
        </w:rPr>
        <w:t xml:space="preserve"> </w:t>
      </w:r>
    </w:p>
    <w:p w14:paraId="23D0CE87" w14:textId="77777777" w:rsidR="00F27D8C" w:rsidRPr="00270E17" w:rsidRDefault="00F27D8C" w:rsidP="00F27D8C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sz w:val="22"/>
          <w:szCs w:val="22"/>
        </w:rPr>
      </w:pPr>
      <w:r w:rsidRPr="00270E17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270E17">
        <w:rPr>
          <w:rFonts w:ascii="Arial" w:hAnsi="Arial" w:cs="Arial"/>
          <w:sz w:val="22"/>
          <w:szCs w:val="22"/>
        </w:rPr>
        <w:t>exts</w:t>
      </w:r>
      <w:proofErr w:type="spellEnd"/>
      <w:r w:rsidRPr="00270E17">
        <w:rPr>
          <w:rFonts w:ascii="Arial" w:hAnsi="Arial" w:cs="Arial"/>
          <w:sz w:val="22"/>
          <w:szCs w:val="22"/>
        </w:rPr>
        <w:t>. 1134, 1260 y 1241.</w:t>
      </w:r>
    </w:p>
    <w:p w14:paraId="1C8FCF63" w14:textId="77777777" w:rsidR="00F27D8C" w:rsidRPr="00270E17" w:rsidRDefault="00F27D8C" w:rsidP="00F27D8C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sz w:val="22"/>
          <w:szCs w:val="22"/>
        </w:rPr>
      </w:pPr>
    </w:p>
    <w:p w14:paraId="5413C13C" w14:textId="435A6DA9" w:rsidR="00F27D8C" w:rsidRDefault="00F27D8C" w:rsidP="00F27D8C">
      <w:pPr>
        <w:contextualSpacing/>
        <w:jc w:val="center"/>
        <w:rPr>
          <w:rFonts w:ascii="Arial" w:hAnsi="Arial" w:cs="Arial"/>
        </w:rPr>
      </w:pPr>
      <w:r w:rsidRPr="00270E17">
        <w:rPr>
          <w:rFonts w:ascii="Arial" w:hAnsi="Arial" w:cs="Arial"/>
        </w:rPr>
        <w:t>Dirección de Atención a Medios/</w:t>
      </w:r>
      <w:r w:rsidR="00DF4224">
        <w:rPr>
          <w:rFonts w:ascii="Arial" w:hAnsi="Arial" w:cs="Arial"/>
        </w:rPr>
        <w:t xml:space="preserve"> </w:t>
      </w:r>
      <w:r w:rsidRPr="00270E17">
        <w:rPr>
          <w:rFonts w:ascii="Arial" w:hAnsi="Arial" w:cs="Arial"/>
        </w:rPr>
        <w:t>Dirección General Adjunta de Comunicación</w:t>
      </w:r>
    </w:p>
    <w:p w14:paraId="14E90473" w14:textId="77777777" w:rsidR="00F27D8C" w:rsidRPr="00270E17" w:rsidRDefault="00F27D8C" w:rsidP="00F27D8C">
      <w:pPr>
        <w:contextualSpacing/>
        <w:jc w:val="center"/>
        <w:rPr>
          <w:rFonts w:ascii="Arial" w:hAnsi="Arial" w:cs="Arial"/>
        </w:rPr>
      </w:pPr>
    </w:p>
    <w:p w14:paraId="4A5C6799" w14:textId="77777777" w:rsidR="00F27D8C" w:rsidRPr="00270E17" w:rsidRDefault="00F27D8C" w:rsidP="00F27D8C">
      <w:pPr>
        <w:contextualSpacing/>
        <w:jc w:val="center"/>
        <w:rPr>
          <w:rFonts w:ascii="Arial" w:hAnsi="Arial" w:cs="Arial"/>
          <w:sz w:val="16"/>
          <w:szCs w:val="24"/>
        </w:rPr>
      </w:pPr>
    </w:p>
    <w:p w14:paraId="55FF3EC9" w14:textId="11D1CE55" w:rsidR="00F27D8C" w:rsidRPr="00270E17" w:rsidRDefault="00F27D8C" w:rsidP="00F27D8C">
      <w:pPr>
        <w:ind w:left="-425" w:right="-516"/>
        <w:contextualSpacing/>
        <w:jc w:val="center"/>
        <w:rPr>
          <w:noProof/>
          <w:lang w:eastAsia="es-MX"/>
        </w:rPr>
        <w:sectPr w:rsidR="00F27D8C" w:rsidRPr="00270E17" w:rsidSect="0005255F">
          <w:headerReference w:type="default" r:id="rId42"/>
          <w:footerReference w:type="default" r:id="rId43"/>
          <w:type w:val="continuous"/>
          <w:pgSz w:w="12240" w:h="15840"/>
          <w:pgMar w:top="1702" w:right="1020" w:bottom="993" w:left="1134" w:header="426" w:footer="413" w:gutter="0"/>
          <w:pgNumType w:start="1"/>
          <w:cols w:space="720"/>
        </w:sectPr>
      </w:pPr>
      <w:r w:rsidRPr="00270E17">
        <w:rPr>
          <w:noProof/>
          <w:lang w:eastAsia="es-MX"/>
        </w:rPr>
        <w:drawing>
          <wp:inline distT="0" distB="0" distL="0" distR="0" wp14:anchorId="11631FA2" wp14:editId="22C1492B">
            <wp:extent cx="266700" cy="278296"/>
            <wp:effectExtent l="0" t="0" r="0" b="7620"/>
            <wp:docPr id="83" name="Imagen 83" descr="C:\Users\saladeprensa\Desktop\NVOS LOGOS\F.jpg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14" cy="27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E17">
        <w:rPr>
          <w:noProof/>
          <w:lang w:eastAsia="es-MX"/>
        </w:rPr>
        <w:t xml:space="preserve"> </w:t>
      </w:r>
      <w:r w:rsidRPr="00270E17">
        <w:rPr>
          <w:noProof/>
          <w:lang w:eastAsia="es-MX"/>
        </w:rPr>
        <w:drawing>
          <wp:inline distT="0" distB="0" distL="0" distR="0" wp14:anchorId="6C20BCC0" wp14:editId="3EF6128D">
            <wp:extent cx="285750" cy="285750"/>
            <wp:effectExtent l="0" t="0" r="0" b="0"/>
            <wp:docPr id="4" name="Imagen 4" descr="C:\Users\saladeprensa\Desktop\NVOS LOGOS\I.jpg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E17">
        <w:rPr>
          <w:noProof/>
          <w:lang w:eastAsia="es-MX"/>
        </w:rPr>
        <w:t xml:space="preserve"> </w:t>
      </w:r>
      <w:r w:rsidRPr="00270E17">
        <w:rPr>
          <w:noProof/>
          <w:lang w:eastAsia="es-MX"/>
        </w:rPr>
        <w:drawing>
          <wp:inline distT="0" distB="0" distL="0" distR="0" wp14:anchorId="01328E5B" wp14:editId="0B8BF874">
            <wp:extent cx="276225" cy="276225"/>
            <wp:effectExtent l="0" t="0" r="9525" b="9525"/>
            <wp:docPr id="84" name="Imagen 84" descr="C:\Users\saladeprensa\Desktop\NVOS LOGOS\T.jpg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E17">
        <w:rPr>
          <w:noProof/>
          <w:lang w:eastAsia="es-MX"/>
        </w:rPr>
        <w:t xml:space="preserve"> </w:t>
      </w:r>
      <w:r w:rsidRPr="00270E17">
        <w:rPr>
          <w:noProof/>
          <w:lang w:eastAsia="es-MX"/>
        </w:rPr>
        <w:drawing>
          <wp:inline distT="0" distB="0" distL="0" distR="0" wp14:anchorId="13C720E2" wp14:editId="5945398E">
            <wp:extent cx="285750" cy="285750"/>
            <wp:effectExtent l="0" t="0" r="0" b="0"/>
            <wp:docPr id="85" name="Imagen 85" descr="C:\Users\saladeprensa\Desktop\NVOS LOGOS\Y.jpg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E17">
        <w:rPr>
          <w:noProof/>
          <w:lang w:eastAsia="es-MX"/>
        </w:rPr>
        <w:t xml:space="preserve">  </w:t>
      </w:r>
      <w:r w:rsidRPr="00270E17">
        <w:rPr>
          <w:noProof/>
          <w:sz w:val="14"/>
          <w:szCs w:val="18"/>
          <w:lang w:eastAsia="es-MX"/>
        </w:rPr>
        <w:drawing>
          <wp:inline distT="0" distB="0" distL="0" distR="0" wp14:anchorId="4FBDEEAA" wp14:editId="4479CB78">
            <wp:extent cx="2291293" cy="274955"/>
            <wp:effectExtent l="0" t="0" r="0" b="0"/>
            <wp:docPr id="86" name="Imagen 86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128" cy="27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87591" w14:textId="77777777" w:rsidR="00F27D8C" w:rsidRDefault="00F27D8C" w:rsidP="00F27D8C">
      <w:pPr>
        <w:spacing w:after="0" w:line="240" w:lineRule="auto"/>
        <w:ind w:left="-567"/>
        <w:jc w:val="both"/>
        <w:rPr>
          <w:rFonts w:ascii="Arial" w:hAnsi="Arial" w:cs="Arial"/>
          <w:color w:val="FF0000"/>
          <w:spacing w:val="-2"/>
          <w:sz w:val="24"/>
          <w:szCs w:val="24"/>
        </w:rPr>
      </w:pPr>
    </w:p>
    <w:p w14:paraId="0C752E70" w14:textId="77777777" w:rsidR="002761DA" w:rsidRDefault="002761DA" w:rsidP="00B803B4">
      <w:pPr>
        <w:spacing w:before="46" w:after="0" w:line="276" w:lineRule="auto"/>
        <w:ind w:right="21"/>
        <w:jc w:val="both"/>
        <w:rPr>
          <w:rFonts w:ascii="Arial" w:hAnsi="Arial" w:cs="Arial"/>
          <w:sz w:val="16"/>
          <w:szCs w:val="16"/>
        </w:rPr>
      </w:pPr>
    </w:p>
    <w:p w14:paraId="72EE7628" w14:textId="77777777" w:rsidR="002761DA" w:rsidRDefault="002761DA" w:rsidP="00B150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2C2B318" w14:textId="738044A4" w:rsidR="00B150D2" w:rsidRPr="00270E17" w:rsidRDefault="00B150D2" w:rsidP="00B150D2">
      <w:pPr>
        <w:ind w:left="-425" w:right="-516"/>
        <w:contextualSpacing/>
        <w:jc w:val="center"/>
        <w:rPr>
          <w:noProof/>
          <w:lang w:eastAsia="es-MX"/>
        </w:rPr>
        <w:sectPr w:rsidR="00B150D2" w:rsidRPr="00270E17" w:rsidSect="0005255F">
          <w:headerReference w:type="default" r:id="rId54"/>
          <w:footerReference w:type="default" r:id="rId55"/>
          <w:type w:val="continuous"/>
          <w:pgSz w:w="12240" w:h="15840"/>
          <w:pgMar w:top="1702" w:right="1020" w:bottom="993" w:left="1134" w:header="426" w:footer="413" w:gutter="0"/>
          <w:pgNumType w:start="1"/>
          <w:cols w:space="720"/>
        </w:sectPr>
      </w:pPr>
    </w:p>
    <w:p w14:paraId="24AD717F" w14:textId="77777777" w:rsidR="00525AAB" w:rsidRDefault="00525AAB">
      <w:pPr>
        <w:spacing w:before="46" w:after="0" w:line="276" w:lineRule="auto"/>
        <w:ind w:left="567" w:right="601" w:hanging="28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14:paraId="27296533" w14:textId="77777777" w:rsidR="00B202A1" w:rsidRDefault="00B202A1" w:rsidP="00A54A11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26045E50" w14:textId="77777777" w:rsidR="00B202A1" w:rsidRDefault="00B202A1" w:rsidP="00A54A11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37AD6021" w14:textId="7A1C2D57" w:rsidR="00A54A11" w:rsidRPr="001D0E9F" w:rsidRDefault="00A54A11" w:rsidP="00A54A11">
      <w:pPr>
        <w:pStyle w:val="Default"/>
        <w:ind w:left="-567"/>
        <w:jc w:val="center"/>
        <w:rPr>
          <w:b/>
          <w:bCs/>
          <w:color w:val="000000" w:themeColor="text1"/>
        </w:rPr>
      </w:pPr>
      <w:r w:rsidRPr="001D0E9F">
        <w:rPr>
          <w:b/>
          <w:bCs/>
          <w:color w:val="000000" w:themeColor="text1"/>
        </w:rPr>
        <w:t>ANEXO</w:t>
      </w:r>
    </w:p>
    <w:p w14:paraId="114DA7B6" w14:textId="77777777" w:rsidR="00A54A11" w:rsidRPr="001D0E9F" w:rsidRDefault="00A54A11" w:rsidP="00A54A11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6B279CCC" w14:textId="77777777" w:rsidR="00A54A11" w:rsidRPr="001D0E9F" w:rsidRDefault="00A54A11" w:rsidP="00A54A11">
      <w:pPr>
        <w:pStyle w:val="Default"/>
        <w:ind w:left="-567"/>
        <w:jc w:val="center"/>
        <w:rPr>
          <w:b/>
          <w:bCs/>
          <w:color w:val="000000" w:themeColor="text1"/>
        </w:rPr>
      </w:pPr>
      <w:r w:rsidRPr="001D0E9F">
        <w:rPr>
          <w:b/>
          <w:bCs/>
          <w:color w:val="000000" w:themeColor="text1"/>
        </w:rPr>
        <w:t>NOTA TÉCNICA</w:t>
      </w:r>
    </w:p>
    <w:p w14:paraId="6098E72B" w14:textId="77777777" w:rsidR="00BF58D2" w:rsidRPr="001D0E9F" w:rsidRDefault="00BF58D2" w:rsidP="00BF58D2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498E9B7A" w14:textId="668DD2DE" w:rsidR="006C5253" w:rsidRDefault="002E0866" w:rsidP="00DC4B99">
      <w:pPr>
        <w:pStyle w:val="Prrafodelista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El</w:t>
      </w:r>
      <w:r w:rsidR="009815E5" w:rsidRPr="00272C71">
        <w:rPr>
          <w:rFonts w:ascii="Arial" w:hAnsi="Arial" w:cs="Arial"/>
          <w:bCs/>
          <w:sz w:val="24"/>
          <w:szCs w:val="24"/>
        </w:rPr>
        <w:t xml:space="preserve"> </w:t>
      </w:r>
      <w:r w:rsidR="00846BAE" w:rsidRPr="00272C71">
        <w:rPr>
          <w:rFonts w:ascii="Arial" w:hAnsi="Arial" w:cs="Arial"/>
          <w:bCs/>
          <w:sz w:val="24"/>
          <w:szCs w:val="24"/>
        </w:rPr>
        <w:t>Censo Naciona</w:t>
      </w:r>
      <w:r>
        <w:rPr>
          <w:rFonts w:ascii="Arial" w:hAnsi="Arial" w:cs="Arial"/>
          <w:bCs/>
          <w:sz w:val="24"/>
          <w:szCs w:val="24"/>
        </w:rPr>
        <w:t>l</w:t>
      </w:r>
      <w:r w:rsidR="00846BAE" w:rsidRPr="00272C71">
        <w:rPr>
          <w:rFonts w:ascii="Arial" w:hAnsi="Arial" w:cs="Arial"/>
          <w:bCs/>
          <w:sz w:val="24"/>
          <w:szCs w:val="24"/>
        </w:rPr>
        <w:t xml:space="preserve"> de </w:t>
      </w:r>
      <w:r>
        <w:rPr>
          <w:rFonts w:ascii="Arial" w:hAnsi="Arial" w:cs="Arial"/>
          <w:bCs/>
          <w:sz w:val="24"/>
          <w:szCs w:val="24"/>
        </w:rPr>
        <w:t>Gobiernos</w:t>
      </w:r>
      <w:r w:rsidR="00696BE2">
        <w:rPr>
          <w:rFonts w:ascii="Arial" w:hAnsi="Arial" w:cs="Arial"/>
          <w:bCs/>
          <w:sz w:val="24"/>
          <w:szCs w:val="24"/>
        </w:rPr>
        <w:t xml:space="preserve"> </w:t>
      </w:r>
      <w:r w:rsidR="00B50E08">
        <w:rPr>
          <w:rFonts w:ascii="Arial" w:hAnsi="Arial" w:cs="Arial"/>
          <w:bCs/>
          <w:sz w:val="24"/>
          <w:szCs w:val="24"/>
        </w:rPr>
        <w:t>E</w:t>
      </w:r>
      <w:r w:rsidR="00696BE2">
        <w:rPr>
          <w:rFonts w:ascii="Arial" w:hAnsi="Arial" w:cs="Arial"/>
          <w:bCs/>
          <w:sz w:val="24"/>
          <w:szCs w:val="24"/>
        </w:rPr>
        <w:t>statal</w:t>
      </w:r>
      <w:r>
        <w:rPr>
          <w:rFonts w:ascii="Arial" w:hAnsi="Arial" w:cs="Arial"/>
          <w:bCs/>
          <w:sz w:val="24"/>
          <w:szCs w:val="24"/>
        </w:rPr>
        <w:t xml:space="preserve">es </w:t>
      </w:r>
      <w:r w:rsidR="00696BE2" w:rsidRPr="00696BE2">
        <w:rPr>
          <w:rFonts w:ascii="Arial" w:hAnsi="Arial" w:cs="Arial"/>
          <w:bCs/>
          <w:sz w:val="24"/>
          <w:szCs w:val="24"/>
        </w:rPr>
        <w:t>(CN</w:t>
      </w:r>
      <w:r w:rsidR="002266DA">
        <w:rPr>
          <w:rFonts w:ascii="Arial" w:hAnsi="Arial" w:cs="Arial"/>
          <w:bCs/>
          <w:sz w:val="24"/>
          <w:szCs w:val="24"/>
        </w:rPr>
        <w:t>GE</w:t>
      </w:r>
      <w:r w:rsidR="00696BE2" w:rsidRPr="00696BE2">
        <w:rPr>
          <w:rFonts w:ascii="Arial" w:hAnsi="Arial" w:cs="Arial"/>
          <w:bCs/>
          <w:sz w:val="24"/>
          <w:szCs w:val="24"/>
        </w:rPr>
        <w:t>) 202</w:t>
      </w:r>
      <w:r w:rsidR="00696BE2">
        <w:rPr>
          <w:rFonts w:ascii="Arial" w:hAnsi="Arial" w:cs="Arial"/>
          <w:bCs/>
          <w:sz w:val="24"/>
          <w:szCs w:val="24"/>
        </w:rPr>
        <w:t>2</w:t>
      </w:r>
      <w:r w:rsidR="007B1AC6">
        <w:rPr>
          <w:rFonts w:ascii="Arial" w:hAnsi="Arial" w:cs="Arial"/>
          <w:bCs/>
          <w:sz w:val="24"/>
          <w:szCs w:val="24"/>
        </w:rPr>
        <w:t>,</w:t>
      </w:r>
      <w:r w:rsidR="005B7272">
        <w:rPr>
          <w:rStyle w:val="Refdenotaalpie"/>
          <w:rFonts w:ascii="Arial" w:hAnsi="Arial" w:cs="Arial"/>
          <w:bCs/>
          <w:sz w:val="24"/>
          <w:szCs w:val="24"/>
        </w:rPr>
        <w:footnoteReference w:id="14"/>
      </w:r>
      <w:r w:rsidR="00696BE2">
        <w:rPr>
          <w:rFonts w:ascii="Arial" w:hAnsi="Arial" w:cs="Arial"/>
          <w:bCs/>
          <w:sz w:val="24"/>
          <w:szCs w:val="24"/>
        </w:rPr>
        <w:t xml:space="preserve"> s</w:t>
      </w:r>
      <w:r w:rsidR="00696BE2" w:rsidRPr="00696BE2">
        <w:rPr>
          <w:rFonts w:ascii="Arial" w:hAnsi="Arial" w:cs="Arial"/>
          <w:bCs/>
          <w:sz w:val="24"/>
          <w:szCs w:val="24"/>
        </w:rPr>
        <w:t xml:space="preserve">e constituye como </w:t>
      </w:r>
      <w:r w:rsidR="00797FA9">
        <w:rPr>
          <w:rFonts w:ascii="Arial" w:hAnsi="Arial" w:cs="Arial"/>
          <w:bCs/>
          <w:sz w:val="24"/>
          <w:szCs w:val="24"/>
        </w:rPr>
        <w:t>un</w:t>
      </w:r>
      <w:r w:rsidR="009154C8" w:rsidRPr="00696BE2">
        <w:rPr>
          <w:rFonts w:ascii="Arial" w:hAnsi="Arial" w:cs="Arial"/>
          <w:bCs/>
          <w:sz w:val="24"/>
          <w:szCs w:val="24"/>
        </w:rPr>
        <w:t xml:space="preserve"> </w:t>
      </w:r>
      <w:r w:rsidR="00696BE2" w:rsidRPr="00696BE2">
        <w:rPr>
          <w:rFonts w:ascii="Arial" w:hAnsi="Arial" w:cs="Arial"/>
          <w:bCs/>
          <w:sz w:val="24"/>
          <w:szCs w:val="24"/>
        </w:rPr>
        <w:t xml:space="preserve">programa estadístico que se realiza en </w:t>
      </w:r>
      <w:r w:rsidR="00797FA9">
        <w:rPr>
          <w:rFonts w:ascii="Arial" w:hAnsi="Arial" w:cs="Arial"/>
          <w:bCs/>
          <w:sz w:val="24"/>
          <w:szCs w:val="24"/>
        </w:rPr>
        <w:t>el</w:t>
      </w:r>
      <w:r w:rsidR="00696BE2" w:rsidRPr="00696BE2">
        <w:rPr>
          <w:rFonts w:ascii="Arial" w:hAnsi="Arial" w:cs="Arial"/>
          <w:bCs/>
          <w:sz w:val="24"/>
          <w:szCs w:val="24"/>
        </w:rPr>
        <w:t xml:space="preserve"> ámbito</w:t>
      </w:r>
      <w:r w:rsidR="00696BE2">
        <w:rPr>
          <w:rFonts w:ascii="Arial" w:hAnsi="Arial" w:cs="Arial"/>
          <w:bCs/>
          <w:sz w:val="24"/>
          <w:szCs w:val="24"/>
        </w:rPr>
        <w:t xml:space="preserve"> </w:t>
      </w:r>
      <w:r w:rsidR="00696BE2" w:rsidRPr="00696BE2">
        <w:rPr>
          <w:rFonts w:ascii="Arial" w:hAnsi="Arial" w:cs="Arial"/>
          <w:bCs/>
          <w:sz w:val="24"/>
          <w:szCs w:val="24"/>
        </w:rPr>
        <w:t>estatal</w:t>
      </w:r>
      <w:r w:rsidR="00DF4224">
        <w:rPr>
          <w:rFonts w:ascii="Arial" w:hAnsi="Arial" w:cs="Arial"/>
          <w:bCs/>
          <w:sz w:val="24"/>
          <w:szCs w:val="24"/>
        </w:rPr>
        <w:t xml:space="preserve"> mexicano</w:t>
      </w:r>
      <w:r w:rsidR="00982E8C">
        <w:rPr>
          <w:rFonts w:ascii="Arial" w:hAnsi="Arial" w:cs="Arial"/>
          <w:bCs/>
          <w:sz w:val="24"/>
          <w:szCs w:val="24"/>
        </w:rPr>
        <w:t>. Est</w:t>
      </w:r>
      <w:r w:rsidR="00797FA9">
        <w:rPr>
          <w:rFonts w:ascii="Arial" w:hAnsi="Arial" w:cs="Arial"/>
          <w:bCs/>
          <w:sz w:val="24"/>
          <w:szCs w:val="24"/>
        </w:rPr>
        <w:t>e</w:t>
      </w:r>
      <w:r w:rsidR="00982E8C">
        <w:rPr>
          <w:rFonts w:ascii="Arial" w:hAnsi="Arial" w:cs="Arial"/>
          <w:bCs/>
          <w:sz w:val="24"/>
          <w:szCs w:val="24"/>
        </w:rPr>
        <w:t xml:space="preserve"> programa</w:t>
      </w:r>
      <w:r w:rsidR="00696BE2" w:rsidRPr="00696BE2">
        <w:rPr>
          <w:rFonts w:ascii="Arial" w:hAnsi="Arial" w:cs="Arial"/>
          <w:bCs/>
          <w:sz w:val="24"/>
          <w:szCs w:val="24"/>
        </w:rPr>
        <w:t xml:space="preserve"> </w:t>
      </w:r>
      <w:r w:rsidR="00982E8C">
        <w:rPr>
          <w:rFonts w:ascii="Arial" w:hAnsi="Arial" w:cs="Arial"/>
          <w:bCs/>
          <w:sz w:val="24"/>
          <w:szCs w:val="24"/>
        </w:rPr>
        <w:t>ofrece</w:t>
      </w:r>
      <w:r w:rsidR="00696BE2" w:rsidRPr="00696BE2">
        <w:rPr>
          <w:rFonts w:ascii="Arial" w:hAnsi="Arial" w:cs="Arial"/>
          <w:bCs/>
          <w:sz w:val="24"/>
          <w:szCs w:val="24"/>
        </w:rPr>
        <w:t xml:space="preserve"> información </w:t>
      </w:r>
      <w:r w:rsidR="00A12692" w:rsidRPr="0081474E">
        <w:rPr>
          <w:rFonts w:ascii="Arial" w:hAnsi="Arial" w:cs="Arial"/>
          <w:bCs/>
          <w:sz w:val="24"/>
          <w:szCs w:val="24"/>
        </w:rPr>
        <w:t xml:space="preserve">sobre </w:t>
      </w:r>
      <w:r w:rsidR="00B31473" w:rsidRPr="0081474E">
        <w:rPr>
          <w:rFonts w:ascii="Arial" w:hAnsi="Arial" w:cs="Arial"/>
          <w:bCs/>
          <w:sz w:val="24"/>
          <w:szCs w:val="24"/>
        </w:rPr>
        <w:t xml:space="preserve">la estructura, organización, recursos y ejercicio de la función de las instituciones </w:t>
      </w:r>
      <w:r w:rsidR="007A6C0B" w:rsidRPr="0081474E">
        <w:rPr>
          <w:rFonts w:ascii="Arial" w:hAnsi="Arial" w:cs="Arial"/>
          <w:sz w:val="24"/>
          <w:szCs w:val="24"/>
        </w:rPr>
        <w:t>y/</w:t>
      </w:r>
      <w:r w:rsidR="00DF4224">
        <w:rPr>
          <w:rFonts w:ascii="Arial" w:hAnsi="Arial" w:cs="Arial"/>
          <w:sz w:val="24"/>
          <w:szCs w:val="24"/>
        </w:rPr>
        <w:t xml:space="preserve"> </w:t>
      </w:r>
      <w:r w:rsidR="007A6C0B" w:rsidRPr="0081474E">
        <w:rPr>
          <w:rFonts w:ascii="Arial" w:hAnsi="Arial" w:cs="Arial"/>
          <w:sz w:val="24"/>
          <w:szCs w:val="24"/>
        </w:rPr>
        <w:t xml:space="preserve">o unidades administrativas </w:t>
      </w:r>
      <w:r w:rsidR="00B31473" w:rsidRPr="0081474E">
        <w:rPr>
          <w:rFonts w:ascii="Arial" w:hAnsi="Arial" w:cs="Arial"/>
          <w:bCs/>
          <w:sz w:val="24"/>
          <w:szCs w:val="24"/>
        </w:rPr>
        <w:t xml:space="preserve">que integran la Administración Pública </w:t>
      </w:r>
      <w:r w:rsidR="003061D4" w:rsidRPr="0081474E">
        <w:rPr>
          <w:rFonts w:ascii="Arial" w:hAnsi="Arial" w:cs="Arial"/>
          <w:bCs/>
          <w:sz w:val="24"/>
          <w:szCs w:val="24"/>
        </w:rPr>
        <w:t>de</w:t>
      </w:r>
      <w:r w:rsidR="00E01898" w:rsidRPr="0081474E">
        <w:rPr>
          <w:rFonts w:ascii="Arial" w:hAnsi="Arial" w:cs="Arial"/>
          <w:bCs/>
          <w:sz w:val="24"/>
          <w:szCs w:val="24"/>
        </w:rPr>
        <w:t xml:space="preserve"> </w:t>
      </w:r>
      <w:r w:rsidR="00B31473" w:rsidRPr="0081474E">
        <w:rPr>
          <w:rFonts w:ascii="Arial" w:hAnsi="Arial" w:cs="Arial"/>
          <w:bCs/>
          <w:sz w:val="24"/>
          <w:szCs w:val="24"/>
        </w:rPr>
        <w:t>cada</w:t>
      </w:r>
      <w:r w:rsidR="00E01898" w:rsidRPr="0081474E">
        <w:rPr>
          <w:rFonts w:ascii="Arial" w:hAnsi="Arial" w:cs="Arial"/>
          <w:bCs/>
          <w:sz w:val="24"/>
          <w:szCs w:val="24"/>
        </w:rPr>
        <w:t xml:space="preserve"> entidad federativa</w:t>
      </w:r>
      <w:r w:rsidR="00B31473" w:rsidRPr="0081474E">
        <w:rPr>
          <w:rFonts w:ascii="Arial" w:hAnsi="Arial" w:cs="Arial"/>
          <w:bCs/>
          <w:sz w:val="24"/>
          <w:szCs w:val="24"/>
        </w:rPr>
        <w:t>.</w:t>
      </w:r>
      <w:r w:rsidR="00B31473">
        <w:rPr>
          <w:rFonts w:ascii="Arial" w:hAnsi="Arial" w:cs="Arial"/>
          <w:bCs/>
          <w:sz w:val="24"/>
          <w:szCs w:val="24"/>
        </w:rPr>
        <w:t xml:space="preserve"> </w:t>
      </w:r>
    </w:p>
    <w:p w14:paraId="29131294" w14:textId="77777777" w:rsidR="009166C6" w:rsidRPr="007A6C0B" w:rsidRDefault="009166C6" w:rsidP="007A6C0B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Arial" w:hAnsi="Arial" w:cs="Arial"/>
          <w:bCs/>
          <w:sz w:val="24"/>
          <w:szCs w:val="24"/>
        </w:rPr>
      </w:pPr>
    </w:p>
    <w:p w14:paraId="5535F47A" w14:textId="1C837E53" w:rsidR="00D115C8" w:rsidRPr="00272C71" w:rsidRDefault="008828B3" w:rsidP="008828B3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272C71">
        <w:rPr>
          <w:rFonts w:ascii="Arial" w:hAnsi="Arial" w:cs="Arial"/>
          <w:sz w:val="24"/>
          <w:szCs w:val="24"/>
        </w:rPr>
        <w:t xml:space="preserve">Los resultados del </w:t>
      </w:r>
      <w:r w:rsidR="00696BE2" w:rsidRPr="00696BE2">
        <w:rPr>
          <w:rFonts w:ascii="Arial" w:hAnsi="Arial" w:cs="Arial"/>
          <w:bCs/>
          <w:sz w:val="24"/>
          <w:szCs w:val="24"/>
        </w:rPr>
        <w:t>CN</w:t>
      </w:r>
      <w:r w:rsidR="002049B8">
        <w:rPr>
          <w:rFonts w:ascii="Arial" w:hAnsi="Arial" w:cs="Arial"/>
          <w:bCs/>
          <w:sz w:val="24"/>
          <w:szCs w:val="24"/>
        </w:rPr>
        <w:t>GE</w:t>
      </w:r>
      <w:r w:rsidR="00846BAE" w:rsidRPr="00272C71">
        <w:rPr>
          <w:rFonts w:ascii="Arial" w:hAnsi="Arial" w:cs="Arial"/>
          <w:sz w:val="24"/>
          <w:szCs w:val="24"/>
        </w:rPr>
        <w:t xml:space="preserve"> </w:t>
      </w:r>
      <w:r w:rsidRPr="00272C71">
        <w:rPr>
          <w:rFonts w:ascii="Arial" w:hAnsi="Arial" w:cs="Arial"/>
          <w:sz w:val="24"/>
          <w:szCs w:val="24"/>
        </w:rPr>
        <w:t>202</w:t>
      </w:r>
      <w:r w:rsidR="00846BAE" w:rsidRPr="00272C71">
        <w:rPr>
          <w:rFonts w:ascii="Arial" w:hAnsi="Arial" w:cs="Arial"/>
          <w:sz w:val="24"/>
          <w:szCs w:val="24"/>
        </w:rPr>
        <w:t>2</w:t>
      </w:r>
      <w:r w:rsidRPr="00272C71">
        <w:rPr>
          <w:rFonts w:ascii="Arial" w:hAnsi="Arial" w:cs="Arial"/>
          <w:sz w:val="24"/>
          <w:szCs w:val="24"/>
        </w:rPr>
        <w:t xml:space="preserve"> integran información correspondiente a </w:t>
      </w:r>
      <w:r w:rsidR="008F5B13" w:rsidRPr="00272C71">
        <w:rPr>
          <w:rFonts w:ascii="Arial" w:hAnsi="Arial" w:cs="Arial"/>
          <w:sz w:val="24"/>
          <w:szCs w:val="24"/>
        </w:rPr>
        <w:t>2021 y 2022</w:t>
      </w:r>
      <w:r w:rsidR="00231479" w:rsidRPr="00272C71">
        <w:rPr>
          <w:rFonts w:ascii="Arial" w:hAnsi="Arial" w:cs="Arial"/>
          <w:sz w:val="24"/>
          <w:szCs w:val="24"/>
        </w:rPr>
        <w:t>. E</w:t>
      </w:r>
      <w:r w:rsidR="008F5B13" w:rsidRPr="00272C71">
        <w:rPr>
          <w:rFonts w:ascii="Arial" w:hAnsi="Arial" w:cs="Arial"/>
          <w:sz w:val="24"/>
          <w:szCs w:val="24"/>
        </w:rPr>
        <w:t>ste último solo para las preguntas que solicitan datos al momento de la aplicación del cuestionario.</w:t>
      </w:r>
    </w:p>
    <w:p w14:paraId="0E651286" w14:textId="5684536E" w:rsidR="00D115C8" w:rsidRPr="00272C71" w:rsidRDefault="00D115C8" w:rsidP="008828B3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14:paraId="5D8DBEA1" w14:textId="3C19E52D" w:rsidR="00B829B6" w:rsidRDefault="00DC4B34" w:rsidP="00B829B6">
      <w:pPr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</w:t>
      </w:r>
      <w:r w:rsidR="00B45D2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unidad</w:t>
      </w:r>
      <w:r w:rsidR="00B45D2D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de análisis </w:t>
      </w:r>
      <w:r w:rsidR="00CB7724" w:rsidRPr="0081474E">
        <w:rPr>
          <w:rFonts w:ascii="Arial" w:hAnsi="Arial" w:cs="Arial"/>
          <w:sz w:val="24"/>
          <w:szCs w:val="24"/>
        </w:rPr>
        <w:t xml:space="preserve">son </w:t>
      </w:r>
      <w:r w:rsidR="001379C4" w:rsidRPr="0081474E">
        <w:rPr>
          <w:rFonts w:ascii="Arial" w:hAnsi="Arial" w:cs="Arial"/>
          <w:sz w:val="24"/>
          <w:szCs w:val="24"/>
        </w:rPr>
        <w:t>la</w:t>
      </w:r>
      <w:r w:rsidR="00CC79F4" w:rsidRPr="0081474E">
        <w:rPr>
          <w:rFonts w:ascii="Arial" w:hAnsi="Arial" w:cs="Arial"/>
          <w:sz w:val="24"/>
          <w:szCs w:val="24"/>
        </w:rPr>
        <w:t xml:space="preserve">s instituciones </w:t>
      </w:r>
      <w:r w:rsidR="00427A0C" w:rsidRPr="0081474E">
        <w:rPr>
          <w:rFonts w:ascii="Arial" w:hAnsi="Arial" w:cs="Arial"/>
          <w:sz w:val="24"/>
          <w:szCs w:val="24"/>
        </w:rPr>
        <w:t>y/</w:t>
      </w:r>
      <w:r w:rsidR="00DF4224">
        <w:rPr>
          <w:rFonts w:ascii="Arial" w:hAnsi="Arial" w:cs="Arial"/>
          <w:sz w:val="24"/>
          <w:szCs w:val="24"/>
        </w:rPr>
        <w:t xml:space="preserve"> </w:t>
      </w:r>
      <w:r w:rsidR="00427A0C" w:rsidRPr="0081474E">
        <w:rPr>
          <w:rFonts w:ascii="Arial" w:hAnsi="Arial" w:cs="Arial"/>
          <w:sz w:val="24"/>
          <w:szCs w:val="24"/>
        </w:rPr>
        <w:t xml:space="preserve">o unidades administrativas </w:t>
      </w:r>
      <w:r w:rsidR="00CC79F4" w:rsidRPr="0081474E">
        <w:rPr>
          <w:rFonts w:ascii="Arial" w:hAnsi="Arial" w:cs="Arial"/>
          <w:sz w:val="24"/>
          <w:szCs w:val="24"/>
        </w:rPr>
        <w:t>que integran</w:t>
      </w:r>
      <w:r w:rsidR="00427A0C" w:rsidRPr="0081474E">
        <w:rPr>
          <w:rFonts w:ascii="Arial" w:hAnsi="Arial" w:cs="Arial"/>
          <w:sz w:val="24"/>
          <w:szCs w:val="24"/>
        </w:rPr>
        <w:t xml:space="preserve"> </w:t>
      </w:r>
      <w:r w:rsidR="00CC79F4" w:rsidRPr="0081474E">
        <w:rPr>
          <w:rFonts w:ascii="Arial" w:hAnsi="Arial" w:cs="Arial"/>
          <w:sz w:val="24"/>
          <w:szCs w:val="24"/>
        </w:rPr>
        <w:t>la</w:t>
      </w:r>
      <w:r w:rsidR="001379C4" w:rsidRPr="0081474E">
        <w:rPr>
          <w:rFonts w:ascii="Arial" w:hAnsi="Arial" w:cs="Arial"/>
          <w:sz w:val="24"/>
          <w:szCs w:val="24"/>
        </w:rPr>
        <w:t xml:space="preserve"> Administración Pública de cada entidad federativa</w:t>
      </w:r>
      <w:r w:rsidR="00427A0C" w:rsidRPr="0081474E">
        <w:rPr>
          <w:rFonts w:ascii="Arial" w:hAnsi="Arial" w:cs="Arial"/>
          <w:sz w:val="24"/>
          <w:szCs w:val="24"/>
        </w:rPr>
        <w:t>.</w:t>
      </w:r>
      <w:r w:rsidR="00427A0C">
        <w:rPr>
          <w:rFonts w:ascii="Arial" w:hAnsi="Arial" w:cs="Arial"/>
          <w:sz w:val="24"/>
          <w:szCs w:val="24"/>
        </w:rPr>
        <w:t xml:space="preserve"> </w:t>
      </w:r>
      <w:r w:rsidR="009121A4">
        <w:rPr>
          <w:rFonts w:ascii="Arial" w:hAnsi="Arial" w:cs="Arial"/>
          <w:sz w:val="24"/>
          <w:szCs w:val="24"/>
        </w:rPr>
        <w:t xml:space="preserve">El </w:t>
      </w:r>
      <w:r w:rsidR="00D115C8" w:rsidRPr="00272C71">
        <w:rPr>
          <w:rFonts w:ascii="Arial" w:hAnsi="Arial" w:cs="Arial"/>
          <w:sz w:val="24"/>
          <w:szCs w:val="24"/>
        </w:rPr>
        <w:t xml:space="preserve">levantamiento fue del </w:t>
      </w:r>
      <w:r w:rsidR="004972EA">
        <w:rPr>
          <w:rFonts w:ascii="Arial" w:hAnsi="Arial" w:cs="Arial"/>
          <w:sz w:val="24"/>
          <w:szCs w:val="24"/>
        </w:rPr>
        <w:t>21</w:t>
      </w:r>
      <w:r w:rsidR="00D115C8" w:rsidRPr="00272C71">
        <w:rPr>
          <w:rFonts w:ascii="Arial" w:hAnsi="Arial" w:cs="Arial"/>
          <w:sz w:val="24"/>
          <w:szCs w:val="24"/>
        </w:rPr>
        <w:t xml:space="preserve"> de </w:t>
      </w:r>
      <w:r w:rsidR="008E73C4">
        <w:rPr>
          <w:rFonts w:ascii="Arial" w:hAnsi="Arial" w:cs="Arial"/>
          <w:sz w:val="24"/>
          <w:szCs w:val="24"/>
        </w:rPr>
        <w:t>marzo</w:t>
      </w:r>
      <w:r w:rsidR="00D115C8" w:rsidRPr="00272C71">
        <w:rPr>
          <w:rFonts w:ascii="Arial" w:hAnsi="Arial" w:cs="Arial"/>
          <w:sz w:val="24"/>
          <w:szCs w:val="24"/>
        </w:rPr>
        <w:t xml:space="preserve"> al </w:t>
      </w:r>
      <w:r w:rsidR="008E73C4">
        <w:rPr>
          <w:rFonts w:ascii="Arial" w:hAnsi="Arial" w:cs="Arial"/>
          <w:sz w:val="24"/>
          <w:szCs w:val="24"/>
        </w:rPr>
        <w:t>8</w:t>
      </w:r>
      <w:r w:rsidR="00D115C8" w:rsidRPr="00272C71">
        <w:rPr>
          <w:rFonts w:ascii="Arial" w:hAnsi="Arial" w:cs="Arial"/>
          <w:sz w:val="24"/>
          <w:szCs w:val="24"/>
        </w:rPr>
        <w:t xml:space="preserve"> de </w:t>
      </w:r>
      <w:r w:rsidR="008E73C4">
        <w:rPr>
          <w:rFonts w:ascii="Arial" w:hAnsi="Arial" w:cs="Arial"/>
          <w:sz w:val="24"/>
          <w:szCs w:val="24"/>
        </w:rPr>
        <w:t>juli</w:t>
      </w:r>
      <w:r w:rsidR="00AB1FA2" w:rsidRPr="00272C71">
        <w:rPr>
          <w:rFonts w:ascii="Arial" w:hAnsi="Arial" w:cs="Arial"/>
          <w:sz w:val="24"/>
          <w:szCs w:val="24"/>
        </w:rPr>
        <w:t>o de 2022</w:t>
      </w:r>
      <w:r w:rsidR="007B1AC6">
        <w:rPr>
          <w:rFonts w:ascii="Arial" w:hAnsi="Arial" w:cs="Arial"/>
          <w:sz w:val="24"/>
          <w:szCs w:val="24"/>
        </w:rPr>
        <w:t xml:space="preserve">. </w:t>
      </w:r>
    </w:p>
    <w:p w14:paraId="32258D06" w14:textId="4879C092" w:rsidR="004F1D77" w:rsidRDefault="004F1D77" w:rsidP="004D2D86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1704A2">
        <w:rPr>
          <w:rFonts w:ascii="Arial" w:hAnsi="Arial" w:cs="Arial"/>
          <w:sz w:val="24"/>
          <w:szCs w:val="24"/>
        </w:rPr>
        <w:t>Los resultados se presentan en</w:t>
      </w:r>
      <w:r w:rsidRPr="001704A2">
        <w:rPr>
          <w:rFonts w:ascii="Arial" w:eastAsia="Times New Roman" w:hAnsi="Arial" w:cs="Arial"/>
          <w:sz w:val="24"/>
          <w:szCs w:val="24"/>
        </w:rPr>
        <w:t xml:space="preserve"> la página del Instituto</w:t>
      </w:r>
      <w:r w:rsidRPr="001704A2">
        <w:rPr>
          <w:rFonts w:ascii="Arial" w:hAnsi="Arial" w:cs="Arial"/>
          <w:spacing w:val="-2"/>
          <w:sz w:val="24"/>
          <w:szCs w:val="24"/>
        </w:rPr>
        <w:t xml:space="preserve">: </w:t>
      </w:r>
      <w:hyperlink r:id="rId56" w:history="1">
        <w:r w:rsidRPr="00650F21">
          <w:rPr>
            <w:rStyle w:val="Hipervnculo"/>
            <w:rFonts w:ascii="Arial" w:eastAsia="Times New Roman" w:hAnsi="Arial" w:cs="Arial"/>
            <w:sz w:val="24"/>
            <w:szCs w:val="24"/>
          </w:rPr>
          <w:t>https://www.inegi.org.mx/programas/cnge/2022/</w:t>
        </w:r>
      </w:hyperlink>
      <w:r w:rsidRPr="001704A2">
        <w:rPr>
          <w:rFonts w:ascii="Arial" w:eastAsia="Times New Roman" w:hAnsi="Arial" w:cs="Arial"/>
          <w:sz w:val="24"/>
          <w:szCs w:val="24"/>
        </w:rPr>
        <w:t xml:space="preserve"> </w:t>
      </w:r>
      <w:r w:rsidRPr="001704A2">
        <w:rPr>
          <w:rFonts w:ascii="Arial" w:hAnsi="Arial" w:cs="Arial"/>
          <w:sz w:val="24"/>
          <w:szCs w:val="24"/>
        </w:rPr>
        <w:t xml:space="preserve">mediante cuadros estadísticos organizados en los siguientes apartados: </w:t>
      </w:r>
      <w:r w:rsidRPr="0078177F">
        <w:rPr>
          <w:rFonts w:ascii="Arial" w:hAnsi="Arial" w:cs="Arial"/>
          <w:sz w:val="24"/>
          <w:szCs w:val="24"/>
        </w:rPr>
        <w:t>Estructura organizacional y recursos</w:t>
      </w:r>
      <w:r w:rsidR="009964EC" w:rsidRPr="0078177F">
        <w:rPr>
          <w:rFonts w:ascii="Arial" w:hAnsi="Arial" w:cs="Arial"/>
          <w:sz w:val="24"/>
          <w:szCs w:val="24"/>
        </w:rPr>
        <w:t xml:space="preserve">; </w:t>
      </w:r>
      <w:r w:rsidR="00000E55" w:rsidRPr="0078177F">
        <w:rPr>
          <w:rFonts w:ascii="Arial" w:hAnsi="Arial" w:cs="Arial"/>
          <w:sz w:val="24"/>
          <w:szCs w:val="24"/>
        </w:rPr>
        <w:t>Trámites y servicios;</w:t>
      </w:r>
      <w:r w:rsidR="00E963B7" w:rsidRPr="0078177F">
        <w:rPr>
          <w:rFonts w:ascii="Arial" w:hAnsi="Arial" w:cs="Arial"/>
          <w:sz w:val="24"/>
          <w:szCs w:val="24"/>
        </w:rPr>
        <w:t xml:space="preserve"> </w:t>
      </w:r>
      <w:r w:rsidR="009F09D2" w:rsidRPr="0078177F">
        <w:rPr>
          <w:rFonts w:ascii="Arial" w:hAnsi="Arial" w:cs="Arial"/>
          <w:sz w:val="24"/>
          <w:szCs w:val="24"/>
        </w:rPr>
        <w:t xml:space="preserve">Catastro; </w:t>
      </w:r>
      <w:r w:rsidR="009C6D4C" w:rsidRPr="0078177F">
        <w:rPr>
          <w:rFonts w:ascii="Arial" w:hAnsi="Arial" w:cs="Arial"/>
          <w:sz w:val="24"/>
          <w:szCs w:val="24"/>
        </w:rPr>
        <w:t>Transparencia, acceso a la información pública y protección de datos personales</w:t>
      </w:r>
      <w:r w:rsidR="00E8697D" w:rsidRPr="0078177F">
        <w:rPr>
          <w:rFonts w:ascii="Arial" w:hAnsi="Arial" w:cs="Arial"/>
          <w:sz w:val="24"/>
          <w:szCs w:val="24"/>
        </w:rPr>
        <w:t>; Control interno y anticorrupción</w:t>
      </w:r>
      <w:r w:rsidR="004A0017" w:rsidRPr="0078177F">
        <w:rPr>
          <w:rFonts w:ascii="Arial" w:hAnsi="Arial" w:cs="Arial"/>
          <w:sz w:val="24"/>
          <w:szCs w:val="24"/>
        </w:rPr>
        <w:t>;</w:t>
      </w:r>
      <w:r w:rsidR="00F1319A">
        <w:rPr>
          <w:rFonts w:ascii="Arial" w:hAnsi="Arial" w:cs="Arial"/>
          <w:sz w:val="24"/>
          <w:szCs w:val="24"/>
        </w:rPr>
        <w:t xml:space="preserve"> </w:t>
      </w:r>
      <w:r w:rsidR="00DB1652" w:rsidRPr="0078177F">
        <w:rPr>
          <w:rFonts w:ascii="Arial" w:hAnsi="Arial" w:cs="Arial"/>
          <w:sz w:val="24"/>
          <w:szCs w:val="24"/>
        </w:rPr>
        <w:t>Defensoría pública o defensoría de oficio</w:t>
      </w:r>
      <w:r w:rsidR="00CF7A85" w:rsidRPr="0078177F">
        <w:rPr>
          <w:rFonts w:ascii="Arial" w:hAnsi="Arial" w:cs="Arial"/>
          <w:sz w:val="24"/>
          <w:szCs w:val="24"/>
        </w:rPr>
        <w:t xml:space="preserve">; </w:t>
      </w:r>
      <w:r w:rsidR="00CC1597" w:rsidRPr="0078177F">
        <w:rPr>
          <w:rFonts w:ascii="Arial" w:hAnsi="Arial" w:cs="Arial"/>
          <w:sz w:val="24"/>
          <w:szCs w:val="24"/>
        </w:rPr>
        <w:t>Contrataciones pública</w:t>
      </w:r>
      <w:r w:rsidR="00F1319A">
        <w:rPr>
          <w:rFonts w:ascii="Arial" w:hAnsi="Arial" w:cs="Arial"/>
          <w:sz w:val="24"/>
          <w:szCs w:val="24"/>
        </w:rPr>
        <w:t>s</w:t>
      </w:r>
      <w:r w:rsidR="004D2D86" w:rsidRPr="0078177F">
        <w:rPr>
          <w:rFonts w:ascii="Arial" w:hAnsi="Arial" w:cs="Arial"/>
          <w:sz w:val="24"/>
          <w:szCs w:val="24"/>
        </w:rPr>
        <w:t>; Planeación y gestión territorial; Registro público de la propiedad</w:t>
      </w:r>
      <w:r w:rsidR="00D45917" w:rsidRPr="0078177F">
        <w:rPr>
          <w:rFonts w:ascii="Arial" w:hAnsi="Arial" w:cs="Arial"/>
          <w:sz w:val="24"/>
          <w:szCs w:val="24"/>
        </w:rPr>
        <w:t xml:space="preserve">; Medio </w:t>
      </w:r>
      <w:r w:rsidR="008D3F5E" w:rsidRPr="0078177F">
        <w:rPr>
          <w:rFonts w:ascii="Arial" w:hAnsi="Arial" w:cs="Arial"/>
          <w:sz w:val="24"/>
          <w:szCs w:val="24"/>
        </w:rPr>
        <w:t>a</w:t>
      </w:r>
      <w:r w:rsidR="00D45917" w:rsidRPr="0078177F">
        <w:rPr>
          <w:rFonts w:ascii="Arial" w:hAnsi="Arial" w:cs="Arial"/>
          <w:sz w:val="24"/>
          <w:szCs w:val="24"/>
        </w:rPr>
        <w:t xml:space="preserve">mbiente; </w:t>
      </w:r>
      <w:r w:rsidR="00D02BB0" w:rsidRPr="0078177F">
        <w:rPr>
          <w:rFonts w:ascii="Arial" w:hAnsi="Arial" w:cs="Arial"/>
          <w:sz w:val="24"/>
          <w:szCs w:val="24"/>
        </w:rPr>
        <w:t xml:space="preserve">Protección </w:t>
      </w:r>
      <w:r w:rsidR="008D3F5E" w:rsidRPr="0078177F">
        <w:rPr>
          <w:rFonts w:ascii="Arial" w:hAnsi="Arial" w:cs="Arial"/>
          <w:sz w:val="24"/>
          <w:szCs w:val="24"/>
        </w:rPr>
        <w:t>c</w:t>
      </w:r>
      <w:r w:rsidR="00D02BB0" w:rsidRPr="0078177F">
        <w:rPr>
          <w:rFonts w:ascii="Arial" w:hAnsi="Arial" w:cs="Arial"/>
          <w:sz w:val="24"/>
          <w:szCs w:val="24"/>
        </w:rPr>
        <w:t xml:space="preserve">ivil </w:t>
      </w:r>
      <w:r w:rsidR="00110F02" w:rsidRPr="0078177F">
        <w:rPr>
          <w:rFonts w:ascii="Arial" w:hAnsi="Arial" w:cs="Arial"/>
          <w:sz w:val="24"/>
          <w:szCs w:val="24"/>
        </w:rPr>
        <w:t xml:space="preserve">y </w:t>
      </w:r>
      <w:r w:rsidR="00F9684B" w:rsidRPr="0078177F">
        <w:rPr>
          <w:rFonts w:ascii="Arial" w:hAnsi="Arial" w:cs="Arial"/>
          <w:sz w:val="24"/>
          <w:szCs w:val="24"/>
        </w:rPr>
        <w:t>Servicios periciales</w:t>
      </w:r>
      <w:r w:rsidR="007D3658" w:rsidRPr="0078177F">
        <w:rPr>
          <w:rFonts w:ascii="Arial" w:hAnsi="Arial" w:cs="Arial"/>
          <w:sz w:val="24"/>
          <w:szCs w:val="24"/>
        </w:rPr>
        <w:t>.</w:t>
      </w:r>
    </w:p>
    <w:p w14:paraId="489DC8D4" w14:textId="682E4A73" w:rsidR="00F9530F" w:rsidRDefault="00F9530F" w:rsidP="004F1D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EB0B06" w14:textId="77777777" w:rsidR="00F9530F" w:rsidRPr="00272C71" w:rsidRDefault="00F9530F" w:rsidP="00F9530F">
      <w:pPr>
        <w:spacing w:after="0" w:line="240" w:lineRule="auto"/>
        <w:ind w:left="-567"/>
        <w:jc w:val="both"/>
        <w:rPr>
          <w:rFonts w:ascii="Arial" w:hAnsi="Arial" w:cs="Arial"/>
          <w:sz w:val="16"/>
          <w:szCs w:val="16"/>
        </w:rPr>
      </w:pPr>
    </w:p>
    <w:p w14:paraId="4D11DA55" w14:textId="5FA09CA8" w:rsidR="00462B4C" w:rsidRPr="00272C71" w:rsidRDefault="00462B4C" w:rsidP="002B77CF">
      <w:pPr>
        <w:spacing w:after="0"/>
        <w:ind w:left="-567"/>
        <w:rPr>
          <w:rFonts w:ascii="Arial Negrita" w:hAnsi="Arial Negrita" w:cs="Arial"/>
          <w:b/>
          <w:bCs/>
          <w:iCs/>
          <w:smallCaps/>
          <w:noProof/>
          <w:sz w:val="24"/>
          <w:szCs w:val="24"/>
          <w:lang w:eastAsia="es-MX"/>
        </w:rPr>
      </w:pPr>
      <w:r w:rsidRPr="00272C71">
        <w:rPr>
          <w:rFonts w:ascii="Arial Negrita" w:hAnsi="Arial Negrita" w:cs="Arial"/>
          <w:b/>
          <w:bCs/>
          <w:iCs/>
          <w:smallCaps/>
          <w:noProof/>
          <w:sz w:val="24"/>
          <w:szCs w:val="24"/>
          <w:lang w:eastAsia="es-MX"/>
        </w:rPr>
        <w:t>Productos y documentos del</w:t>
      </w:r>
      <w:r w:rsidR="002B77CF" w:rsidRPr="00272C71">
        <w:rPr>
          <w:rFonts w:ascii="Arial Negrita" w:hAnsi="Arial Negrita" w:cs="Arial"/>
          <w:b/>
          <w:bCs/>
          <w:iCs/>
          <w:smallCaps/>
          <w:noProof/>
          <w:sz w:val="24"/>
          <w:szCs w:val="24"/>
          <w:lang w:eastAsia="es-MX"/>
        </w:rPr>
        <w:t xml:space="preserve"> </w:t>
      </w:r>
      <w:r w:rsidR="00F9530F" w:rsidRPr="00F9530F">
        <w:rPr>
          <w:rFonts w:ascii="Arial Negrita" w:hAnsi="Arial Negrita" w:cs="Arial"/>
          <w:b/>
          <w:bCs/>
          <w:iCs/>
          <w:smallCaps/>
          <w:noProof/>
          <w:sz w:val="24"/>
          <w:szCs w:val="24"/>
          <w:lang w:eastAsia="es-MX"/>
        </w:rPr>
        <w:t>CN</w:t>
      </w:r>
      <w:r w:rsidR="002049B8">
        <w:rPr>
          <w:rFonts w:ascii="Arial Negrita" w:hAnsi="Arial Negrita" w:cs="Arial"/>
          <w:b/>
          <w:bCs/>
          <w:iCs/>
          <w:smallCaps/>
          <w:noProof/>
          <w:sz w:val="24"/>
          <w:szCs w:val="24"/>
          <w:lang w:eastAsia="es-MX"/>
        </w:rPr>
        <w:t>GE</w:t>
      </w:r>
      <w:r w:rsidR="00F9530F" w:rsidRPr="00F9530F">
        <w:rPr>
          <w:rFonts w:ascii="Arial Negrita" w:hAnsi="Arial Negrita" w:cs="Arial"/>
          <w:b/>
          <w:bCs/>
          <w:iCs/>
          <w:smallCaps/>
          <w:noProof/>
          <w:sz w:val="24"/>
          <w:szCs w:val="24"/>
          <w:lang w:eastAsia="es-MX"/>
        </w:rPr>
        <w:t xml:space="preserve"> 2022</w:t>
      </w:r>
    </w:p>
    <w:p w14:paraId="40F1D1B6" w14:textId="77777777" w:rsidR="00462B4C" w:rsidRPr="00272C71" w:rsidRDefault="00462B4C" w:rsidP="00462B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806FD00" w14:textId="79C80EE0" w:rsidR="00462B4C" w:rsidRPr="00272C71" w:rsidRDefault="00462B4C" w:rsidP="00462B4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272C71">
        <w:rPr>
          <w:rFonts w:ascii="Arial" w:hAnsi="Arial" w:cs="Arial"/>
          <w:sz w:val="24"/>
          <w:szCs w:val="24"/>
        </w:rPr>
        <w:t xml:space="preserve">Los productos y documentos derivados del </w:t>
      </w:r>
      <w:r w:rsidR="00F9530F" w:rsidRPr="00F9530F">
        <w:rPr>
          <w:rFonts w:ascii="Arial" w:hAnsi="Arial" w:cs="Arial"/>
          <w:sz w:val="24"/>
          <w:szCs w:val="24"/>
        </w:rPr>
        <w:t>CN</w:t>
      </w:r>
      <w:r w:rsidR="002049B8">
        <w:rPr>
          <w:rFonts w:ascii="Arial" w:hAnsi="Arial" w:cs="Arial"/>
          <w:sz w:val="24"/>
          <w:szCs w:val="24"/>
        </w:rPr>
        <w:t>GE</w:t>
      </w:r>
      <w:r w:rsidR="00F9530F" w:rsidRPr="00F9530F">
        <w:rPr>
          <w:rFonts w:ascii="Arial" w:hAnsi="Arial" w:cs="Arial"/>
          <w:sz w:val="24"/>
          <w:szCs w:val="24"/>
        </w:rPr>
        <w:t xml:space="preserve"> 2022 </w:t>
      </w:r>
      <w:r w:rsidRPr="00272C71">
        <w:rPr>
          <w:rFonts w:ascii="Arial" w:hAnsi="Arial" w:cs="Arial"/>
          <w:sz w:val="24"/>
          <w:szCs w:val="24"/>
        </w:rPr>
        <w:t xml:space="preserve">que el INEGI pone a disposición de </w:t>
      </w:r>
      <w:r w:rsidR="00231479" w:rsidRPr="00272C71">
        <w:rPr>
          <w:rFonts w:ascii="Arial" w:hAnsi="Arial" w:cs="Arial"/>
          <w:sz w:val="24"/>
          <w:szCs w:val="24"/>
        </w:rPr>
        <w:t xml:space="preserve">las y </w:t>
      </w:r>
      <w:r w:rsidRPr="00272C71">
        <w:rPr>
          <w:rFonts w:ascii="Arial" w:hAnsi="Arial" w:cs="Arial"/>
          <w:sz w:val="24"/>
          <w:szCs w:val="24"/>
        </w:rPr>
        <w:t xml:space="preserve">los usuarios son los siguientes: </w:t>
      </w:r>
    </w:p>
    <w:p w14:paraId="5F24A038" w14:textId="77777777" w:rsidR="00462B4C" w:rsidRPr="00272C71" w:rsidRDefault="00462B4C" w:rsidP="00462B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2C71">
        <w:rPr>
          <w:rFonts w:ascii="Arial" w:hAnsi="Arial" w:cs="Arial"/>
          <w:sz w:val="24"/>
          <w:szCs w:val="24"/>
        </w:rPr>
        <w:t xml:space="preserve"> </w:t>
      </w:r>
    </w:p>
    <w:p w14:paraId="1B237F87" w14:textId="77777777" w:rsidR="00462B4C" w:rsidRPr="00272C71" w:rsidRDefault="00462B4C" w:rsidP="00462B4C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2C71">
        <w:rPr>
          <w:rFonts w:ascii="Arial" w:hAnsi="Arial" w:cs="Arial"/>
          <w:sz w:val="24"/>
          <w:szCs w:val="24"/>
        </w:rPr>
        <w:t>Presentación de resultados</w:t>
      </w:r>
    </w:p>
    <w:p w14:paraId="3BE02932" w14:textId="77777777" w:rsidR="00462B4C" w:rsidRPr="00272C71" w:rsidRDefault="00462B4C" w:rsidP="00462B4C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2C71">
        <w:rPr>
          <w:rFonts w:ascii="Arial" w:hAnsi="Arial" w:cs="Arial"/>
          <w:sz w:val="24"/>
          <w:szCs w:val="24"/>
        </w:rPr>
        <w:t>Cuestionarios</w:t>
      </w:r>
    </w:p>
    <w:p w14:paraId="21994420" w14:textId="77777777" w:rsidR="00462B4C" w:rsidRPr="00272C71" w:rsidRDefault="00462B4C" w:rsidP="00462B4C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2C71">
        <w:rPr>
          <w:rFonts w:ascii="Arial" w:hAnsi="Arial" w:cs="Arial"/>
          <w:sz w:val="24"/>
          <w:szCs w:val="24"/>
        </w:rPr>
        <w:t>Glosario</w:t>
      </w:r>
    </w:p>
    <w:p w14:paraId="0A34DD50" w14:textId="7FCD9FAE" w:rsidR="00EE0193" w:rsidRPr="0024531A" w:rsidRDefault="00462B4C" w:rsidP="0024531A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2C71">
        <w:rPr>
          <w:rFonts w:ascii="Arial" w:hAnsi="Arial" w:cs="Arial"/>
          <w:sz w:val="24"/>
          <w:szCs w:val="24"/>
        </w:rPr>
        <w:t>Documento de diseño</w:t>
      </w:r>
    </w:p>
    <w:p w14:paraId="4E0F7B45" w14:textId="4396F5E0" w:rsidR="00462B4C" w:rsidRPr="00272C71" w:rsidRDefault="00462B4C" w:rsidP="00462B4C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2C71">
        <w:rPr>
          <w:rFonts w:ascii="Arial" w:hAnsi="Arial" w:cs="Arial"/>
          <w:sz w:val="24"/>
          <w:szCs w:val="24"/>
        </w:rPr>
        <w:t>Tabulados predefinidos</w:t>
      </w:r>
    </w:p>
    <w:p w14:paraId="11637429" w14:textId="291E1B57" w:rsidR="00EE0193" w:rsidRPr="00272C71" w:rsidRDefault="00EE0193" w:rsidP="00462B4C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2C71">
        <w:rPr>
          <w:rFonts w:ascii="Arial" w:hAnsi="Arial" w:cs="Arial"/>
          <w:sz w:val="24"/>
          <w:szCs w:val="24"/>
        </w:rPr>
        <w:t>Datos abiertos</w:t>
      </w:r>
    </w:p>
    <w:p w14:paraId="03F697FC" w14:textId="744925CB" w:rsidR="00CC5201" w:rsidRPr="00272C71" w:rsidRDefault="00EE0193" w:rsidP="00CC5201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</w:pPr>
      <w:r w:rsidRPr="00272C71">
        <w:rPr>
          <w:rFonts w:ascii="Arial" w:hAnsi="Arial" w:cs="Arial"/>
          <w:sz w:val="24"/>
          <w:szCs w:val="24"/>
        </w:rPr>
        <w:t>Metadatos</w:t>
      </w:r>
    </w:p>
    <w:sectPr w:rsidR="00CC5201" w:rsidRPr="00272C71" w:rsidSect="00EC31DB">
      <w:headerReference w:type="default" r:id="rId57"/>
      <w:footerReference w:type="default" r:id="rId58"/>
      <w:type w:val="continuous"/>
      <w:pgSz w:w="12240" w:h="15840"/>
      <w:pgMar w:top="993" w:right="1183" w:bottom="1135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01E43" w14:textId="77777777" w:rsidR="00DB3C4B" w:rsidRDefault="00DB3C4B" w:rsidP="00462B4C">
      <w:pPr>
        <w:spacing w:after="0" w:line="240" w:lineRule="auto"/>
      </w:pPr>
      <w:r>
        <w:separator/>
      </w:r>
    </w:p>
  </w:endnote>
  <w:endnote w:type="continuationSeparator" w:id="0">
    <w:p w14:paraId="37D9707F" w14:textId="77777777" w:rsidR="00DB3C4B" w:rsidRDefault="00DB3C4B" w:rsidP="00462B4C">
      <w:pPr>
        <w:spacing w:after="0" w:line="240" w:lineRule="auto"/>
      </w:pPr>
      <w:r>
        <w:continuationSeparator/>
      </w:r>
    </w:p>
  </w:endnote>
  <w:endnote w:type="continuationNotice" w:id="1">
    <w:p w14:paraId="1F573ADF" w14:textId="77777777" w:rsidR="00DB3C4B" w:rsidRDefault="00DB3C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egrita">
    <w:panose1 w:val="020B0704020202020204"/>
    <w:charset w:val="00"/>
    <w:family w:val="roman"/>
    <w:notTrueType/>
    <w:pitch w:val="default"/>
  </w:font>
  <w:font w:name="Helvetica Neue Medium">
    <w:panose1 w:val="00000000000000000000"/>
    <w:charset w:val="4D"/>
    <w:family w:val="swiss"/>
    <w:notTrueType/>
    <w:pitch w:val="variable"/>
    <w:sig w:usb0="A00002FF" w:usb1="5000205B" w:usb2="00000002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BD109" w14:textId="77777777" w:rsidR="00461AEE" w:rsidRDefault="00461AEE" w:rsidP="001D0E9F">
    <w:pPr>
      <w:pStyle w:val="Piedepgina"/>
      <w:tabs>
        <w:tab w:val="clear" w:pos="4419"/>
        <w:tab w:val="clear" w:pos="8838"/>
        <w:tab w:val="left" w:pos="9781"/>
        <w:tab w:val="left" w:pos="10065"/>
      </w:tabs>
      <w:ind w:left="-709" w:firstLine="142"/>
      <w:jc w:val="center"/>
      <w:rPr>
        <w:rFonts w:ascii="Arial" w:hAnsi="Arial" w:cs="Arial"/>
        <w:b/>
        <w:color w:val="002060"/>
        <w:sz w:val="20"/>
        <w:szCs w:val="20"/>
      </w:rPr>
    </w:pPr>
  </w:p>
  <w:p w14:paraId="3EFF16AB" w14:textId="77777777" w:rsidR="00461AEE" w:rsidRPr="007A0634" w:rsidRDefault="00461AEE" w:rsidP="001D0E9F">
    <w:pPr>
      <w:pStyle w:val="Piedepgina"/>
      <w:tabs>
        <w:tab w:val="clear" w:pos="4419"/>
        <w:tab w:val="clear" w:pos="8838"/>
        <w:tab w:val="left" w:pos="9781"/>
        <w:tab w:val="left" w:pos="10065"/>
      </w:tabs>
      <w:ind w:left="-709" w:firstLine="4537"/>
      <w:jc w:val="center"/>
      <w:rPr>
        <w:rFonts w:ascii="Arial" w:hAnsi="Arial" w:cs="Arial"/>
        <w:b/>
        <w:color w:val="002060"/>
        <w:sz w:val="20"/>
        <w:szCs w:val="20"/>
      </w:rPr>
    </w:pPr>
    <w:r w:rsidRPr="007A0634">
      <w:rPr>
        <w:rFonts w:ascii="Arial" w:hAnsi="Arial" w:cs="Arial"/>
        <w:b/>
        <w:color w:val="002060"/>
        <w:sz w:val="20"/>
        <w:szCs w:val="20"/>
      </w:rPr>
      <w:t>COMUNICACIÓN SOCIAL</w:t>
    </w:r>
    <w:r>
      <w:rPr>
        <w:rFonts w:ascii="Arial" w:hAnsi="Arial" w:cs="Arial"/>
        <w:b/>
        <w:color w:val="00206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8CD6D" w14:textId="77777777" w:rsidR="00461AEE" w:rsidRDefault="00461AEE" w:rsidP="001D0E9F">
    <w:pPr>
      <w:pStyle w:val="Piedepgina"/>
      <w:tabs>
        <w:tab w:val="clear" w:pos="4419"/>
        <w:tab w:val="clear" w:pos="8838"/>
        <w:tab w:val="left" w:pos="9781"/>
        <w:tab w:val="left" w:pos="10065"/>
      </w:tabs>
      <w:ind w:left="-709" w:firstLine="142"/>
      <w:jc w:val="center"/>
      <w:rPr>
        <w:rFonts w:ascii="Arial" w:hAnsi="Arial" w:cs="Arial"/>
        <w:b/>
        <w:color w:val="002060"/>
        <w:sz w:val="20"/>
        <w:szCs w:val="20"/>
      </w:rPr>
    </w:pPr>
  </w:p>
  <w:p w14:paraId="2A1D8AFE" w14:textId="77777777" w:rsidR="00461AEE" w:rsidRPr="007A0634" w:rsidRDefault="00461AEE" w:rsidP="001D0E9F">
    <w:pPr>
      <w:pStyle w:val="Piedepgina"/>
      <w:tabs>
        <w:tab w:val="clear" w:pos="4419"/>
        <w:tab w:val="clear" w:pos="8838"/>
        <w:tab w:val="left" w:pos="9781"/>
        <w:tab w:val="left" w:pos="10065"/>
      </w:tabs>
      <w:ind w:left="-709" w:firstLine="4537"/>
      <w:jc w:val="center"/>
      <w:rPr>
        <w:rFonts w:ascii="Arial" w:hAnsi="Arial" w:cs="Arial"/>
        <w:b/>
        <w:color w:val="002060"/>
        <w:sz w:val="20"/>
        <w:szCs w:val="20"/>
      </w:rPr>
    </w:pPr>
    <w:r w:rsidRPr="007A0634">
      <w:rPr>
        <w:rFonts w:ascii="Arial" w:hAnsi="Arial" w:cs="Arial"/>
        <w:b/>
        <w:color w:val="002060"/>
        <w:sz w:val="20"/>
        <w:szCs w:val="20"/>
      </w:rPr>
      <w:t>COMUNICACIÓN SOCIAL</w:t>
    </w:r>
    <w:r>
      <w:rPr>
        <w:rFonts w:ascii="Arial" w:hAnsi="Arial" w:cs="Arial"/>
        <w:b/>
        <w:color w:val="002060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D815D" w14:textId="77777777" w:rsidR="00461AEE" w:rsidRDefault="00461AEE" w:rsidP="001D0E9F">
    <w:pPr>
      <w:pStyle w:val="Piedepgina"/>
      <w:tabs>
        <w:tab w:val="clear" w:pos="4419"/>
        <w:tab w:val="clear" w:pos="8838"/>
        <w:tab w:val="left" w:pos="9781"/>
        <w:tab w:val="left" w:pos="10065"/>
      </w:tabs>
      <w:ind w:left="-709" w:firstLine="142"/>
      <w:jc w:val="center"/>
      <w:rPr>
        <w:rFonts w:ascii="Arial" w:hAnsi="Arial" w:cs="Arial"/>
        <w:b/>
        <w:color w:val="002060"/>
        <w:sz w:val="20"/>
        <w:szCs w:val="20"/>
      </w:rPr>
    </w:pPr>
  </w:p>
  <w:p w14:paraId="0B987566" w14:textId="77777777" w:rsidR="00461AEE" w:rsidRPr="007A0634" w:rsidRDefault="00461AEE" w:rsidP="001D0E9F">
    <w:pPr>
      <w:pStyle w:val="Piedepgina"/>
      <w:tabs>
        <w:tab w:val="clear" w:pos="4419"/>
        <w:tab w:val="clear" w:pos="8838"/>
        <w:tab w:val="left" w:pos="9781"/>
        <w:tab w:val="left" w:pos="10065"/>
      </w:tabs>
      <w:ind w:left="-709" w:firstLine="142"/>
      <w:jc w:val="center"/>
      <w:rPr>
        <w:rFonts w:ascii="Arial" w:hAnsi="Arial" w:cs="Arial"/>
        <w:b/>
        <w:color w:val="002060"/>
        <w:sz w:val="20"/>
        <w:szCs w:val="20"/>
      </w:rPr>
    </w:pPr>
    <w:r w:rsidRPr="007A0634">
      <w:rPr>
        <w:rFonts w:ascii="Arial" w:hAnsi="Arial" w:cs="Arial"/>
        <w:b/>
        <w:color w:val="002060"/>
        <w:sz w:val="20"/>
        <w:szCs w:val="20"/>
      </w:rPr>
      <w:t>COMUNICACIÓN SOCIAL</w:t>
    </w:r>
    <w:r>
      <w:rPr>
        <w:rFonts w:ascii="Arial" w:hAnsi="Arial" w:cs="Arial"/>
        <w:b/>
        <w:color w:val="00206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73C02" w14:textId="77777777" w:rsidR="00DB3C4B" w:rsidRDefault="00DB3C4B" w:rsidP="00462B4C">
      <w:pPr>
        <w:spacing w:after="0" w:line="240" w:lineRule="auto"/>
      </w:pPr>
      <w:r>
        <w:separator/>
      </w:r>
    </w:p>
  </w:footnote>
  <w:footnote w:type="continuationSeparator" w:id="0">
    <w:p w14:paraId="5D9A3B43" w14:textId="77777777" w:rsidR="00DB3C4B" w:rsidRDefault="00DB3C4B" w:rsidP="00462B4C">
      <w:pPr>
        <w:spacing w:after="0" w:line="240" w:lineRule="auto"/>
      </w:pPr>
      <w:r>
        <w:continuationSeparator/>
      </w:r>
    </w:p>
  </w:footnote>
  <w:footnote w:type="continuationNotice" w:id="1">
    <w:p w14:paraId="394B58BA" w14:textId="77777777" w:rsidR="00DB3C4B" w:rsidRDefault="00DB3C4B">
      <w:pPr>
        <w:spacing w:after="0" w:line="240" w:lineRule="auto"/>
      </w:pPr>
    </w:p>
  </w:footnote>
  <w:footnote w:id="2">
    <w:p w14:paraId="3A8A4F10" w14:textId="0B8104B9" w:rsidR="00461AEE" w:rsidRPr="000B45C4" w:rsidRDefault="00461AEE" w:rsidP="00DF4224">
      <w:pPr>
        <w:pStyle w:val="Textonotapie"/>
        <w:ind w:right="163"/>
        <w:rPr>
          <w:rFonts w:ascii="Arial" w:hAnsi="Arial" w:cs="Arial"/>
          <w:sz w:val="16"/>
          <w:szCs w:val="16"/>
        </w:rPr>
      </w:pPr>
      <w:r w:rsidRPr="000B45C4">
        <w:rPr>
          <w:rStyle w:val="Refdenotaalpie"/>
          <w:rFonts w:ascii="Arial" w:hAnsi="Arial" w:cs="Arial"/>
          <w:sz w:val="16"/>
          <w:szCs w:val="16"/>
        </w:rPr>
        <w:footnoteRef/>
      </w:r>
      <w:r w:rsidRPr="000B45C4">
        <w:rPr>
          <w:rFonts w:ascii="Arial" w:hAnsi="Arial" w:cs="Arial"/>
          <w:sz w:val="16"/>
          <w:szCs w:val="16"/>
        </w:rPr>
        <w:t xml:space="preserve"> La </w:t>
      </w:r>
      <w:r w:rsidRPr="000D3B12">
        <w:rPr>
          <w:rFonts w:ascii="Arial" w:hAnsi="Arial" w:cs="Arial"/>
          <w:sz w:val="16"/>
          <w:szCs w:val="16"/>
        </w:rPr>
        <w:t>información de la Ciudad de México es de carácter preliminar en los temas de trámites y servicios, control interno y anticorrupción y contrataciones públicas.</w:t>
      </w:r>
    </w:p>
  </w:footnote>
  <w:footnote w:id="3">
    <w:p w14:paraId="38748375" w14:textId="51FCE093" w:rsidR="00461AEE" w:rsidRPr="002B0A3D" w:rsidRDefault="00461AEE" w:rsidP="00DF4224">
      <w:pPr>
        <w:pStyle w:val="Textonotapie"/>
        <w:ind w:right="163"/>
        <w:jc w:val="both"/>
        <w:rPr>
          <w:rFonts w:ascii="Arial" w:hAnsi="Arial" w:cs="Arial"/>
        </w:rPr>
      </w:pPr>
      <w:r w:rsidRPr="002B0A3D">
        <w:rPr>
          <w:rStyle w:val="Refdenotaalpie"/>
          <w:rFonts w:ascii="Arial" w:hAnsi="Arial" w:cs="Arial"/>
          <w:sz w:val="16"/>
          <w:szCs w:val="16"/>
        </w:rPr>
        <w:footnoteRef/>
      </w:r>
      <w:r w:rsidR="00DF4224">
        <w:rPr>
          <w:rFonts w:ascii="Arial" w:hAnsi="Arial" w:cs="Arial"/>
          <w:sz w:val="16"/>
          <w:szCs w:val="16"/>
        </w:rPr>
        <w:t xml:space="preserve"> «I</w:t>
      </w:r>
      <w:r w:rsidRPr="002B0A3D">
        <w:rPr>
          <w:rFonts w:ascii="Arial" w:hAnsi="Arial" w:cs="Arial"/>
          <w:sz w:val="16"/>
          <w:szCs w:val="16"/>
        </w:rPr>
        <w:t>nstituciones</w:t>
      </w:r>
      <w:r w:rsidR="00DF4224">
        <w:rPr>
          <w:rFonts w:ascii="Arial" w:hAnsi="Arial" w:cs="Arial"/>
          <w:sz w:val="16"/>
          <w:szCs w:val="16"/>
        </w:rPr>
        <w:t>»</w:t>
      </w:r>
      <w:r w:rsidRPr="002B0A3D">
        <w:rPr>
          <w:rFonts w:ascii="Arial" w:hAnsi="Arial" w:cs="Arial"/>
          <w:sz w:val="16"/>
          <w:szCs w:val="16"/>
        </w:rPr>
        <w:t xml:space="preserve"> </w:t>
      </w:r>
      <w:r w:rsidR="00DF4224">
        <w:rPr>
          <w:rFonts w:ascii="Arial" w:hAnsi="Arial" w:cs="Arial"/>
          <w:sz w:val="16"/>
          <w:szCs w:val="16"/>
        </w:rPr>
        <w:t xml:space="preserve">son las </w:t>
      </w:r>
      <w:r w:rsidRPr="002B0A3D">
        <w:rPr>
          <w:rFonts w:ascii="Arial" w:hAnsi="Arial" w:cs="Arial"/>
          <w:sz w:val="16"/>
          <w:szCs w:val="16"/>
        </w:rPr>
        <w:t>organizaciones públicas que forman parte de la Administración Pública de la entidad federativa y, en consecuencia, se encuentran previstas en la respectiva ley orgánica</w:t>
      </w:r>
      <w:r w:rsidR="00DF4224">
        <w:rPr>
          <w:rFonts w:ascii="Arial" w:hAnsi="Arial" w:cs="Arial"/>
          <w:sz w:val="16"/>
          <w:szCs w:val="16"/>
        </w:rPr>
        <w:t xml:space="preserve">. Las Instituciones se crearon </w:t>
      </w:r>
      <w:r w:rsidRPr="002B0A3D">
        <w:rPr>
          <w:rFonts w:ascii="Arial" w:hAnsi="Arial" w:cs="Arial"/>
          <w:sz w:val="16"/>
          <w:szCs w:val="16"/>
        </w:rPr>
        <w:t xml:space="preserve">para el ejercicio de las atribuciones y despacho de los asuntos </w:t>
      </w:r>
      <w:r w:rsidR="00DF4224">
        <w:rPr>
          <w:rFonts w:ascii="Arial" w:hAnsi="Arial" w:cs="Arial"/>
          <w:sz w:val="16"/>
          <w:szCs w:val="16"/>
        </w:rPr>
        <w:t xml:space="preserve">propios del </w:t>
      </w:r>
      <w:r w:rsidRPr="002B0A3D">
        <w:rPr>
          <w:rFonts w:ascii="Arial" w:hAnsi="Arial" w:cs="Arial"/>
          <w:sz w:val="16"/>
          <w:szCs w:val="16"/>
        </w:rPr>
        <w:t>Poder Ejecutivo Estatal.</w:t>
      </w:r>
    </w:p>
  </w:footnote>
  <w:footnote w:id="4">
    <w:p w14:paraId="706E0E8F" w14:textId="298D8009" w:rsidR="00461AEE" w:rsidRPr="0076449D" w:rsidRDefault="00461AEE" w:rsidP="00DF4224">
      <w:pPr>
        <w:pStyle w:val="Textonotapie"/>
        <w:ind w:right="163"/>
        <w:rPr>
          <w:rFonts w:ascii="Arial" w:hAnsi="Arial" w:cs="Arial"/>
          <w:sz w:val="16"/>
          <w:szCs w:val="16"/>
        </w:rPr>
      </w:pPr>
      <w:r w:rsidRPr="0076449D">
        <w:rPr>
          <w:rStyle w:val="Refdenotaalpie"/>
          <w:rFonts w:ascii="Arial" w:hAnsi="Arial" w:cs="Arial"/>
          <w:sz w:val="16"/>
          <w:szCs w:val="16"/>
        </w:rPr>
        <w:footnoteRef/>
      </w:r>
      <w:r w:rsidRPr="0076449D">
        <w:rPr>
          <w:rFonts w:ascii="Arial" w:hAnsi="Arial" w:cs="Arial"/>
          <w:sz w:val="16"/>
          <w:szCs w:val="16"/>
        </w:rPr>
        <w:t xml:space="preserve"> </w:t>
      </w:r>
      <w:r w:rsidRPr="00FC086C">
        <w:rPr>
          <w:rFonts w:ascii="Arial" w:hAnsi="Arial" w:cs="Arial"/>
          <w:sz w:val="16"/>
          <w:szCs w:val="16"/>
        </w:rPr>
        <w:t xml:space="preserve">Se incluye </w:t>
      </w:r>
      <w:r w:rsidR="00DF4224">
        <w:rPr>
          <w:rFonts w:ascii="Arial" w:hAnsi="Arial" w:cs="Arial"/>
          <w:sz w:val="16"/>
          <w:szCs w:val="16"/>
        </w:rPr>
        <w:t xml:space="preserve">la o el </w:t>
      </w:r>
      <w:r w:rsidRPr="00FC086C">
        <w:rPr>
          <w:rFonts w:ascii="Arial" w:hAnsi="Arial" w:cs="Arial"/>
          <w:sz w:val="16"/>
          <w:szCs w:val="16"/>
        </w:rPr>
        <w:t xml:space="preserve">gobernador </w:t>
      </w:r>
      <w:r w:rsidR="00DF4224">
        <w:rPr>
          <w:rFonts w:ascii="Arial" w:hAnsi="Arial" w:cs="Arial"/>
          <w:sz w:val="16"/>
          <w:szCs w:val="16"/>
        </w:rPr>
        <w:t>y</w:t>
      </w:r>
      <w:r w:rsidRPr="00FC086C">
        <w:rPr>
          <w:rFonts w:ascii="Arial" w:hAnsi="Arial" w:cs="Arial"/>
          <w:sz w:val="16"/>
          <w:szCs w:val="16"/>
        </w:rPr>
        <w:t xml:space="preserve"> jef</w:t>
      </w:r>
      <w:r w:rsidR="00DF4224">
        <w:rPr>
          <w:rFonts w:ascii="Arial" w:hAnsi="Arial" w:cs="Arial"/>
          <w:sz w:val="16"/>
          <w:szCs w:val="16"/>
        </w:rPr>
        <w:t xml:space="preserve">a o jefe </w:t>
      </w:r>
      <w:r w:rsidRPr="00FC086C">
        <w:rPr>
          <w:rFonts w:ascii="Arial" w:hAnsi="Arial" w:cs="Arial"/>
          <w:sz w:val="16"/>
          <w:szCs w:val="16"/>
        </w:rPr>
        <w:t>de gobierno. En algunos casos, por disposición normativa u otro motivo, un</w:t>
      </w:r>
      <w:r w:rsidR="00DF4224">
        <w:rPr>
          <w:rFonts w:ascii="Arial" w:hAnsi="Arial" w:cs="Arial"/>
          <w:sz w:val="16"/>
          <w:szCs w:val="16"/>
        </w:rPr>
        <w:t>a o un</w:t>
      </w:r>
      <w:r w:rsidRPr="00FC086C">
        <w:rPr>
          <w:rFonts w:ascii="Arial" w:hAnsi="Arial" w:cs="Arial"/>
          <w:sz w:val="16"/>
          <w:szCs w:val="16"/>
        </w:rPr>
        <w:t xml:space="preserve"> mismo titular puede estar a cargo de más de una institución. El total no incluye las titularidades vacantes (64).</w:t>
      </w:r>
    </w:p>
  </w:footnote>
  <w:footnote w:id="5">
    <w:p w14:paraId="176A6C0A" w14:textId="77777777" w:rsidR="00461AEE" w:rsidRDefault="00461AEE" w:rsidP="00B051A1">
      <w:pPr>
        <w:pStyle w:val="Textonotapie"/>
      </w:pPr>
      <w:r w:rsidRPr="00821C00">
        <w:rPr>
          <w:rStyle w:val="Refdenotaalpie"/>
          <w:rFonts w:ascii="Arial" w:hAnsi="Arial" w:cs="Arial"/>
          <w:sz w:val="16"/>
          <w:szCs w:val="16"/>
        </w:rPr>
        <w:footnoteRef/>
      </w:r>
      <w:r w:rsidRPr="00821C00">
        <w:rPr>
          <w:rFonts w:ascii="Arial" w:hAnsi="Arial" w:cs="Arial"/>
          <w:sz w:val="16"/>
          <w:szCs w:val="16"/>
        </w:rPr>
        <w:t xml:space="preserve"> </w:t>
      </w:r>
      <w:r w:rsidRPr="00821C00">
        <w:rPr>
          <w:rStyle w:val="Refdenotaalpie"/>
          <w:rFonts w:ascii="Arial" w:hAnsi="Arial" w:cs="Arial"/>
          <w:sz w:val="16"/>
          <w:szCs w:val="16"/>
          <w:vertAlign w:val="baseline"/>
        </w:rPr>
        <w:t>De un listado de trámites y servicios seleccionados establecidos en el instrumento de captación.</w:t>
      </w:r>
    </w:p>
  </w:footnote>
  <w:footnote w:id="6">
    <w:p w14:paraId="68BF7254" w14:textId="05052FFF" w:rsidR="00461AEE" w:rsidRPr="00970E77" w:rsidRDefault="00461AEE" w:rsidP="00B051A1">
      <w:pPr>
        <w:pStyle w:val="Textonotapie"/>
        <w:rPr>
          <w:rFonts w:ascii="Arial" w:hAnsi="Arial" w:cs="Arial"/>
          <w:sz w:val="16"/>
          <w:szCs w:val="16"/>
        </w:rPr>
      </w:pPr>
      <w:r w:rsidRPr="00970E77">
        <w:rPr>
          <w:rStyle w:val="Refdenotaalpie"/>
          <w:rFonts w:ascii="Arial" w:hAnsi="Arial" w:cs="Arial"/>
          <w:sz w:val="16"/>
          <w:szCs w:val="16"/>
        </w:rPr>
        <w:footnoteRef/>
      </w:r>
      <w:r w:rsidRPr="00970E77">
        <w:rPr>
          <w:rFonts w:ascii="Arial" w:hAnsi="Arial" w:cs="Arial"/>
          <w:sz w:val="16"/>
          <w:szCs w:val="16"/>
        </w:rPr>
        <w:t xml:space="preserve"> Para el periodo referido se reportaron </w:t>
      </w:r>
      <w:r>
        <w:rPr>
          <w:rFonts w:ascii="Arial" w:hAnsi="Arial" w:cs="Arial"/>
          <w:sz w:val="16"/>
          <w:szCs w:val="16"/>
        </w:rPr>
        <w:t>176 263 670</w:t>
      </w:r>
      <w:r w:rsidRPr="00970E77">
        <w:rPr>
          <w:rFonts w:ascii="Arial" w:hAnsi="Arial" w:cs="Arial"/>
          <w:sz w:val="16"/>
          <w:szCs w:val="16"/>
        </w:rPr>
        <w:t xml:space="preserve"> solicitudes. </w:t>
      </w:r>
    </w:p>
  </w:footnote>
  <w:footnote w:id="7">
    <w:p w14:paraId="7C8AA913" w14:textId="34759F8E" w:rsidR="00461AEE" w:rsidRPr="00090C4B" w:rsidRDefault="00461AEE" w:rsidP="00DF4224">
      <w:pPr>
        <w:pStyle w:val="Textonotapie"/>
        <w:ind w:right="163"/>
        <w:jc w:val="both"/>
        <w:rPr>
          <w:rFonts w:ascii="Arial" w:hAnsi="Arial" w:cs="Arial"/>
          <w:sz w:val="16"/>
          <w:szCs w:val="16"/>
        </w:rPr>
      </w:pPr>
      <w:r w:rsidRPr="00090C4B">
        <w:rPr>
          <w:rStyle w:val="Refdenotaalpie"/>
          <w:rFonts w:ascii="Arial" w:hAnsi="Arial" w:cs="Arial"/>
          <w:sz w:val="16"/>
          <w:szCs w:val="16"/>
        </w:rPr>
        <w:footnoteRef/>
      </w:r>
      <w:r w:rsidRPr="00090C4B">
        <w:rPr>
          <w:rFonts w:ascii="Arial" w:hAnsi="Arial" w:cs="Arial"/>
          <w:sz w:val="16"/>
          <w:szCs w:val="16"/>
        </w:rPr>
        <w:t xml:space="preserve"> Las solicitudes respondidas pueden corresponder a solicitudes recibidas durante el año y </w:t>
      </w:r>
      <w:r>
        <w:rPr>
          <w:rFonts w:ascii="Arial" w:hAnsi="Arial" w:cs="Arial"/>
          <w:sz w:val="16"/>
          <w:szCs w:val="16"/>
        </w:rPr>
        <w:t xml:space="preserve">a </w:t>
      </w:r>
      <w:r w:rsidRPr="00090C4B">
        <w:rPr>
          <w:rFonts w:ascii="Arial" w:hAnsi="Arial" w:cs="Arial"/>
          <w:sz w:val="16"/>
          <w:szCs w:val="16"/>
        </w:rPr>
        <w:t xml:space="preserve">pendientes del año anterior. La Ciudad de México no contó con datos o elementos para responder sobre la cantidad de solicitudes </w:t>
      </w:r>
      <w:r w:rsidR="00DF4224">
        <w:rPr>
          <w:rFonts w:ascii="Arial" w:hAnsi="Arial" w:cs="Arial"/>
          <w:sz w:val="16"/>
          <w:szCs w:val="16"/>
        </w:rPr>
        <w:t>respondidas</w:t>
      </w:r>
      <w:r w:rsidR="00DF4224" w:rsidRPr="00090C4B">
        <w:rPr>
          <w:rFonts w:ascii="Arial" w:hAnsi="Arial" w:cs="Arial"/>
          <w:sz w:val="16"/>
          <w:szCs w:val="16"/>
        </w:rPr>
        <w:t xml:space="preserve"> </w:t>
      </w:r>
      <w:r w:rsidRPr="00090C4B">
        <w:rPr>
          <w:rFonts w:ascii="Arial" w:hAnsi="Arial" w:cs="Arial"/>
          <w:sz w:val="16"/>
          <w:szCs w:val="16"/>
        </w:rPr>
        <w:t xml:space="preserve">de protección de </w:t>
      </w:r>
      <w:r>
        <w:rPr>
          <w:rFonts w:ascii="Arial" w:hAnsi="Arial" w:cs="Arial"/>
          <w:sz w:val="16"/>
          <w:szCs w:val="16"/>
        </w:rPr>
        <w:t>datos personales.</w:t>
      </w:r>
    </w:p>
  </w:footnote>
  <w:footnote w:id="8">
    <w:p w14:paraId="54A0F86A" w14:textId="2B93E466" w:rsidR="00461AEE" w:rsidRPr="008C5328" w:rsidRDefault="00461AEE" w:rsidP="00DF4224">
      <w:pPr>
        <w:pStyle w:val="Textonotapie"/>
        <w:ind w:right="163"/>
        <w:jc w:val="both"/>
        <w:rPr>
          <w:rFonts w:ascii="Arial" w:hAnsi="Arial" w:cs="Arial"/>
          <w:sz w:val="16"/>
          <w:szCs w:val="16"/>
        </w:rPr>
      </w:pPr>
      <w:r w:rsidRPr="008C5328">
        <w:rPr>
          <w:rStyle w:val="Refdenotaalpie"/>
          <w:rFonts w:ascii="Arial" w:hAnsi="Arial" w:cs="Arial"/>
          <w:sz w:val="16"/>
          <w:szCs w:val="16"/>
        </w:rPr>
        <w:footnoteRef/>
      </w:r>
      <w:r w:rsidRPr="008C5328">
        <w:rPr>
          <w:rFonts w:ascii="Arial" w:hAnsi="Arial" w:cs="Arial"/>
          <w:sz w:val="16"/>
          <w:szCs w:val="16"/>
        </w:rPr>
        <w:t xml:space="preserve"> En 140 instituciones, el </w:t>
      </w:r>
      <w:r w:rsidR="00DF4224">
        <w:rPr>
          <w:rFonts w:ascii="Arial" w:hAnsi="Arial" w:cs="Arial"/>
          <w:sz w:val="16"/>
          <w:szCs w:val="16"/>
        </w:rPr>
        <w:t>Órgano Interno de Control (</w:t>
      </w:r>
      <w:r w:rsidRPr="008C5328">
        <w:rPr>
          <w:rFonts w:ascii="Arial" w:hAnsi="Arial" w:cs="Arial"/>
          <w:sz w:val="16"/>
          <w:szCs w:val="16"/>
        </w:rPr>
        <w:t>OIC</w:t>
      </w:r>
      <w:r w:rsidR="00DF4224">
        <w:rPr>
          <w:rFonts w:ascii="Arial" w:hAnsi="Arial" w:cs="Arial"/>
          <w:sz w:val="16"/>
          <w:szCs w:val="16"/>
        </w:rPr>
        <w:t>)</w:t>
      </w:r>
      <w:r w:rsidRPr="008C5328">
        <w:rPr>
          <w:rFonts w:ascii="Arial" w:hAnsi="Arial" w:cs="Arial"/>
          <w:sz w:val="16"/>
          <w:szCs w:val="16"/>
        </w:rPr>
        <w:t xml:space="preserve"> se encontraba en proceso de integración; en 514 era un OIC sectorizado; 547 contaban con </w:t>
      </w:r>
      <w:r w:rsidR="00DF4224">
        <w:rPr>
          <w:rFonts w:ascii="Arial" w:hAnsi="Arial" w:cs="Arial"/>
          <w:sz w:val="16"/>
          <w:szCs w:val="16"/>
        </w:rPr>
        <w:t xml:space="preserve">este </w:t>
      </w:r>
      <w:r w:rsidRPr="008C5328">
        <w:rPr>
          <w:rFonts w:ascii="Arial" w:hAnsi="Arial" w:cs="Arial"/>
          <w:sz w:val="16"/>
          <w:szCs w:val="16"/>
        </w:rPr>
        <w:t xml:space="preserve">y en 56 casos no </w:t>
      </w:r>
      <w:r w:rsidR="00DF4224">
        <w:rPr>
          <w:rFonts w:ascii="Arial" w:hAnsi="Arial" w:cs="Arial"/>
          <w:sz w:val="16"/>
          <w:szCs w:val="16"/>
        </w:rPr>
        <w:t xml:space="preserve">hubo datos </w:t>
      </w:r>
      <w:r w:rsidRPr="008C5328">
        <w:rPr>
          <w:rFonts w:ascii="Arial" w:hAnsi="Arial" w:cs="Arial"/>
          <w:sz w:val="16"/>
          <w:szCs w:val="16"/>
        </w:rPr>
        <w:t>o elementos para responder.</w:t>
      </w:r>
    </w:p>
  </w:footnote>
  <w:footnote w:id="9">
    <w:p w14:paraId="4690E33A" w14:textId="697AB09F" w:rsidR="00461AEE" w:rsidRPr="00962200" w:rsidRDefault="00461AEE" w:rsidP="00DF4224">
      <w:pPr>
        <w:pStyle w:val="Textonotapie"/>
        <w:ind w:right="163"/>
        <w:jc w:val="both"/>
        <w:rPr>
          <w:rFonts w:ascii="Arial" w:hAnsi="Arial" w:cs="Arial"/>
          <w:sz w:val="16"/>
          <w:szCs w:val="16"/>
        </w:rPr>
      </w:pPr>
      <w:r w:rsidRPr="00962200">
        <w:rPr>
          <w:rStyle w:val="Refdenotaalpie"/>
          <w:rFonts w:ascii="Arial" w:hAnsi="Arial" w:cs="Arial"/>
          <w:sz w:val="16"/>
          <w:szCs w:val="16"/>
        </w:rPr>
        <w:footnoteRef/>
      </w:r>
      <w:r w:rsidRPr="00962200">
        <w:rPr>
          <w:rFonts w:ascii="Arial" w:hAnsi="Arial" w:cs="Arial"/>
          <w:sz w:val="16"/>
          <w:szCs w:val="16"/>
        </w:rPr>
        <w:t xml:space="preserve"> Para Hidalgo y Zacatecas, la información es de carácter preliminar.</w:t>
      </w:r>
    </w:p>
  </w:footnote>
  <w:footnote w:id="10">
    <w:p w14:paraId="4FB9B07F" w14:textId="0C7C42D2" w:rsidR="00461AEE" w:rsidRDefault="00461AEE" w:rsidP="0093573E">
      <w:pPr>
        <w:pStyle w:val="Textonotapie"/>
      </w:pPr>
      <w:r w:rsidRPr="00037545">
        <w:rPr>
          <w:rStyle w:val="Refdenotaalpie"/>
        </w:rPr>
        <w:footnoteRef/>
      </w:r>
      <w:r w:rsidRPr="00037545">
        <w:rPr>
          <w:rFonts w:ascii="Arial" w:hAnsi="Arial" w:cs="Arial"/>
          <w:sz w:val="16"/>
          <w:szCs w:val="16"/>
        </w:rPr>
        <w:t xml:space="preserve"> En el periodo referido, se reportaron </w:t>
      </w:r>
      <w:r>
        <w:rPr>
          <w:rFonts w:ascii="Arial" w:hAnsi="Arial" w:cs="Arial"/>
          <w:sz w:val="16"/>
          <w:szCs w:val="16"/>
        </w:rPr>
        <w:t>2 800</w:t>
      </w:r>
      <w:r w:rsidRPr="00037545">
        <w:rPr>
          <w:rFonts w:ascii="Arial" w:hAnsi="Arial" w:cs="Arial"/>
          <w:sz w:val="16"/>
          <w:szCs w:val="16"/>
        </w:rPr>
        <w:t xml:space="preserve"> procedimientos concluidos.</w:t>
      </w:r>
    </w:p>
  </w:footnote>
  <w:footnote w:id="11">
    <w:p w14:paraId="22AEAD7D" w14:textId="66A11F58" w:rsidR="00461AEE" w:rsidRPr="002A2A2D" w:rsidRDefault="00461AEE" w:rsidP="00DF4224">
      <w:pPr>
        <w:pStyle w:val="Textonotapie"/>
        <w:ind w:right="163"/>
        <w:jc w:val="both"/>
        <w:rPr>
          <w:rFonts w:ascii="Arial" w:hAnsi="Arial" w:cs="Arial"/>
          <w:sz w:val="16"/>
          <w:szCs w:val="16"/>
        </w:rPr>
      </w:pPr>
      <w:r w:rsidRPr="002A2A2D">
        <w:rPr>
          <w:rStyle w:val="Refdenotaalpie"/>
          <w:rFonts w:ascii="Arial" w:hAnsi="Arial" w:cs="Arial"/>
          <w:sz w:val="16"/>
          <w:szCs w:val="16"/>
        </w:rPr>
        <w:footnoteRef/>
      </w:r>
      <w:r w:rsidRPr="002A2A2D">
        <w:rPr>
          <w:rFonts w:ascii="Arial" w:hAnsi="Arial" w:cs="Arial"/>
          <w:sz w:val="16"/>
          <w:szCs w:val="16"/>
        </w:rPr>
        <w:t xml:space="preserve"> Se toman como base 5 444 sanciones</w:t>
      </w:r>
      <w:r w:rsidR="00DF4224">
        <w:rPr>
          <w:rFonts w:ascii="Arial" w:hAnsi="Arial" w:cs="Arial"/>
          <w:sz w:val="16"/>
          <w:szCs w:val="16"/>
        </w:rPr>
        <w:t>. P</w:t>
      </w:r>
      <w:r w:rsidRPr="002A2A2D">
        <w:rPr>
          <w:rFonts w:ascii="Arial" w:hAnsi="Arial" w:cs="Arial"/>
          <w:sz w:val="16"/>
          <w:szCs w:val="16"/>
        </w:rPr>
        <w:t>ara Sinaloa, las faltas administrativas (inhabilitaciones temporales) y sanciones económicas s</w:t>
      </w:r>
      <w:r>
        <w:rPr>
          <w:rFonts w:ascii="Arial" w:hAnsi="Arial" w:cs="Arial"/>
          <w:sz w:val="16"/>
          <w:szCs w:val="16"/>
        </w:rPr>
        <w:t>e aplicaron como</w:t>
      </w:r>
      <w:r w:rsidRPr="002A2A2D">
        <w:rPr>
          <w:rFonts w:ascii="Arial" w:hAnsi="Arial" w:cs="Arial"/>
          <w:sz w:val="16"/>
          <w:szCs w:val="16"/>
        </w:rPr>
        <w:t xml:space="preserve"> sanciones conjuntas.</w:t>
      </w:r>
    </w:p>
  </w:footnote>
  <w:footnote w:id="12">
    <w:p w14:paraId="71AC9A65" w14:textId="4E3C5DAB" w:rsidR="00461AEE" w:rsidRDefault="00461AEE" w:rsidP="00B82205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037545">
        <w:rPr>
          <w:rFonts w:ascii="Arial" w:hAnsi="Arial" w:cs="Arial"/>
          <w:sz w:val="16"/>
          <w:szCs w:val="16"/>
        </w:rPr>
        <w:t xml:space="preserve">En el periodo referido se reportaron </w:t>
      </w:r>
      <w:r>
        <w:rPr>
          <w:rFonts w:ascii="Arial" w:hAnsi="Arial" w:cs="Arial"/>
          <w:sz w:val="16"/>
          <w:szCs w:val="16"/>
        </w:rPr>
        <w:t>80 379</w:t>
      </w:r>
      <w:r w:rsidRPr="0003754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contratos realizados. </w:t>
      </w:r>
    </w:p>
  </w:footnote>
  <w:footnote w:id="13">
    <w:p w14:paraId="2D74716C" w14:textId="46D97C93" w:rsidR="00461AEE" w:rsidRDefault="00461AEE" w:rsidP="00024F34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037545">
        <w:rPr>
          <w:rFonts w:ascii="Arial" w:hAnsi="Arial" w:cs="Arial"/>
          <w:sz w:val="16"/>
          <w:szCs w:val="16"/>
        </w:rPr>
        <w:t xml:space="preserve">En el periodo referido, </w:t>
      </w:r>
      <w:r>
        <w:rPr>
          <w:rFonts w:ascii="Arial" w:hAnsi="Arial" w:cs="Arial"/>
          <w:sz w:val="16"/>
          <w:szCs w:val="16"/>
        </w:rPr>
        <w:t xml:space="preserve">el monto de los contratos realizados fue </w:t>
      </w:r>
      <w:r w:rsidR="00DF4224">
        <w:rPr>
          <w:rFonts w:ascii="Arial" w:hAnsi="Arial" w:cs="Arial"/>
          <w:sz w:val="16"/>
          <w:szCs w:val="16"/>
        </w:rPr>
        <w:t xml:space="preserve">de </w:t>
      </w:r>
      <w:r w:rsidRPr="00C032AD">
        <w:rPr>
          <w:rFonts w:ascii="Arial" w:hAnsi="Arial" w:cs="Arial"/>
          <w:sz w:val="16"/>
          <w:szCs w:val="16"/>
        </w:rPr>
        <w:t>160</w:t>
      </w:r>
      <w:r>
        <w:rPr>
          <w:rFonts w:ascii="Arial" w:hAnsi="Arial" w:cs="Arial"/>
          <w:sz w:val="16"/>
          <w:szCs w:val="16"/>
        </w:rPr>
        <w:t xml:space="preserve"> </w:t>
      </w:r>
      <w:r w:rsidRPr="00C032AD">
        <w:rPr>
          <w:rFonts w:ascii="Arial" w:hAnsi="Arial" w:cs="Arial"/>
          <w:sz w:val="16"/>
          <w:szCs w:val="16"/>
        </w:rPr>
        <w:t>814</w:t>
      </w:r>
      <w:r>
        <w:rPr>
          <w:rFonts w:ascii="Arial" w:hAnsi="Arial" w:cs="Arial"/>
          <w:sz w:val="16"/>
          <w:szCs w:val="16"/>
        </w:rPr>
        <w:t xml:space="preserve"> </w:t>
      </w:r>
      <w:r w:rsidRPr="00C032AD">
        <w:rPr>
          <w:rFonts w:ascii="Arial" w:hAnsi="Arial" w:cs="Arial"/>
          <w:sz w:val="16"/>
          <w:szCs w:val="16"/>
        </w:rPr>
        <w:t>631</w:t>
      </w:r>
      <w:r>
        <w:rPr>
          <w:rFonts w:ascii="Arial" w:hAnsi="Arial" w:cs="Arial"/>
          <w:sz w:val="16"/>
          <w:szCs w:val="16"/>
        </w:rPr>
        <w:t xml:space="preserve"> </w:t>
      </w:r>
      <w:r w:rsidRPr="00C032AD">
        <w:rPr>
          <w:rFonts w:ascii="Arial" w:hAnsi="Arial" w:cs="Arial"/>
          <w:sz w:val="16"/>
          <w:szCs w:val="16"/>
        </w:rPr>
        <w:t>131</w:t>
      </w:r>
      <w:r>
        <w:rPr>
          <w:rFonts w:ascii="Arial" w:hAnsi="Arial" w:cs="Arial"/>
          <w:sz w:val="16"/>
          <w:szCs w:val="16"/>
        </w:rPr>
        <w:t xml:space="preserve"> pesos.</w:t>
      </w:r>
    </w:p>
  </w:footnote>
  <w:footnote w:id="14">
    <w:p w14:paraId="6D141186" w14:textId="09363FB6" w:rsidR="00461AEE" w:rsidRPr="005B7272" w:rsidRDefault="00461AEE" w:rsidP="005B7272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5B7272">
        <w:rPr>
          <w:rStyle w:val="Refdenotaalpie"/>
          <w:rFonts w:ascii="Arial" w:hAnsi="Arial" w:cs="Arial"/>
          <w:color w:val="000000" w:themeColor="text1"/>
          <w:sz w:val="16"/>
          <w:szCs w:val="16"/>
        </w:rPr>
        <w:footnoteRef/>
      </w:r>
      <w:r w:rsidRPr="005B7272">
        <w:rPr>
          <w:rFonts w:ascii="Arial" w:hAnsi="Arial" w:cs="Arial"/>
          <w:color w:val="000000" w:themeColor="text1"/>
          <w:sz w:val="16"/>
          <w:szCs w:val="16"/>
        </w:rPr>
        <w:t xml:space="preserve"> La </w:t>
      </w:r>
      <w:r w:rsidRPr="000D3B12">
        <w:rPr>
          <w:rFonts w:ascii="Arial" w:hAnsi="Arial" w:cs="Arial"/>
          <w:sz w:val="16"/>
          <w:szCs w:val="16"/>
        </w:rPr>
        <w:t>información de la Ciudad de México es de carácter preliminar en los temas de trámites y servicios, control interno y anticorrupción y contrataciones públicas.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FA106" w14:textId="55BCF863" w:rsidR="00461AEE" w:rsidRPr="00CE3882" w:rsidRDefault="00461AEE" w:rsidP="001E5CFC">
    <w:pPr>
      <w:tabs>
        <w:tab w:val="left" w:pos="5103"/>
      </w:tabs>
      <w:spacing w:after="0" w:line="240" w:lineRule="auto"/>
      <w:ind w:right="163"/>
      <w:jc w:val="right"/>
      <w:rPr>
        <w:rFonts w:ascii="Arial" w:eastAsia="Arial" w:hAnsi="Arial" w:cs="Arial"/>
        <w:sz w:val="24"/>
        <w:szCs w:val="24"/>
      </w:rPr>
    </w:pPr>
    <w:r w:rsidRPr="00CE3882">
      <w:rPr>
        <w:noProof/>
        <w:lang w:eastAsia="es-MX"/>
      </w:rPr>
      <w:drawing>
        <wp:anchor distT="0" distB="0" distL="114300" distR="114300" simplePos="0" relativeHeight="251658242" behindDoc="0" locked="0" layoutInCell="1" allowOverlap="1" wp14:anchorId="611550A2" wp14:editId="09C3429A">
          <wp:simplePos x="0" y="0"/>
          <wp:positionH relativeFrom="margin">
            <wp:align>left</wp:align>
          </wp:positionH>
          <wp:positionV relativeFrom="margin">
            <wp:posOffset>-951783</wp:posOffset>
          </wp:positionV>
          <wp:extent cx="847725" cy="828675"/>
          <wp:effectExtent l="0" t="0" r="9525" b="9525"/>
          <wp:wrapSquare wrapText="bothSides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91" r="-1191"/>
                  <a:stretch/>
                </pic:blipFill>
                <pic:spPr bwMode="auto">
                  <a:xfrm>
                    <a:off x="0" y="0"/>
                    <a:ext cx="8477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3882">
      <w:rPr>
        <w:rFonts w:ascii="Arial" w:hAnsi="Arial"/>
        <w:b/>
        <w:color w:val="002060"/>
        <w:sz w:val="24"/>
      </w:rPr>
      <w:t>COMUNICADO</w:t>
    </w:r>
    <w:r w:rsidRPr="00CE3882">
      <w:rPr>
        <w:rFonts w:ascii="Arial" w:hAnsi="Arial"/>
        <w:b/>
        <w:color w:val="002060"/>
        <w:spacing w:val="-11"/>
        <w:sz w:val="24"/>
      </w:rPr>
      <w:t xml:space="preserve"> </w:t>
    </w:r>
    <w:r w:rsidRPr="00CE3882">
      <w:rPr>
        <w:rFonts w:ascii="Arial" w:hAnsi="Arial"/>
        <w:b/>
        <w:color w:val="002060"/>
        <w:sz w:val="24"/>
      </w:rPr>
      <w:t>DE</w:t>
    </w:r>
    <w:r w:rsidRPr="00CE3882">
      <w:rPr>
        <w:rFonts w:ascii="Arial" w:hAnsi="Arial"/>
        <w:b/>
        <w:color w:val="002060"/>
        <w:spacing w:val="-11"/>
        <w:sz w:val="24"/>
      </w:rPr>
      <w:t xml:space="preserve"> P</w:t>
    </w:r>
    <w:r w:rsidRPr="00CE3882">
      <w:rPr>
        <w:rFonts w:ascii="Arial" w:hAnsi="Arial"/>
        <w:b/>
        <w:color w:val="002060"/>
        <w:spacing w:val="-1"/>
        <w:sz w:val="24"/>
      </w:rPr>
      <w:t>RENSA</w:t>
    </w:r>
    <w:r w:rsidRPr="00CE3882">
      <w:rPr>
        <w:rFonts w:ascii="Arial" w:hAnsi="Arial"/>
        <w:b/>
        <w:color w:val="002060"/>
        <w:spacing w:val="-11"/>
        <w:sz w:val="24"/>
      </w:rPr>
      <w:t xml:space="preserve"> </w:t>
    </w:r>
    <w:r w:rsidRPr="00CE3882">
      <w:rPr>
        <w:rFonts w:ascii="Arial" w:hAnsi="Arial"/>
        <w:b/>
        <w:color w:val="002060"/>
        <w:sz w:val="24"/>
      </w:rPr>
      <w:t>NÚM.</w:t>
    </w:r>
    <w:r w:rsidRPr="00DE6EFC">
      <w:rPr>
        <w:rFonts w:ascii="Arial" w:hAnsi="Arial"/>
        <w:b/>
        <w:color w:val="002060"/>
        <w:sz w:val="24"/>
      </w:rPr>
      <w:t xml:space="preserve"> </w:t>
    </w:r>
    <w:r w:rsidR="00DC4B99">
      <w:rPr>
        <w:rFonts w:ascii="Arial" w:hAnsi="Arial"/>
        <w:b/>
        <w:color w:val="002060"/>
        <w:sz w:val="24"/>
      </w:rPr>
      <w:t>490</w:t>
    </w:r>
    <w:r>
      <w:rPr>
        <w:rFonts w:ascii="Arial" w:hAnsi="Arial"/>
        <w:b/>
        <w:color w:val="002060"/>
        <w:sz w:val="24"/>
      </w:rPr>
      <w:t>/22</w:t>
    </w:r>
  </w:p>
  <w:p w14:paraId="2E512245" w14:textId="33CCCA9D" w:rsidR="00461AEE" w:rsidRPr="00BA6E95" w:rsidRDefault="00461AEE" w:rsidP="001E5CFC">
    <w:pPr>
      <w:tabs>
        <w:tab w:val="center" w:pos="5018"/>
        <w:tab w:val="right" w:pos="10037"/>
      </w:tabs>
      <w:spacing w:after="0" w:line="240" w:lineRule="auto"/>
      <w:ind w:right="163"/>
      <w:jc w:val="right"/>
      <w:rPr>
        <w:rFonts w:ascii="Arial"/>
        <w:b/>
        <w:color w:val="002060"/>
        <w:sz w:val="24"/>
      </w:rPr>
    </w:pPr>
    <w:r>
      <w:rPr>
        <w:rFonts w:ascii="Arial"/>
        <w:b/>
        <w:color w:val="002060"/>
        <w:sz w:val="24"/>
      </w:rPr>
      <w:t>1</w:t>
    </w:r>
    <w:r w:rsidRPr="00DE6EFC">
      <w:rPr>
        <w:rFonts w:ascii="Arial"/>
        <w:b/>
        <w:color w:val="002060"/>
        <w:spacing w:val="-6"/>
        <w:sz w:val="24"/>
      </w:rPr>
      <w:t xml:space="preserve"> </w:t>
    </w:r>
    <w:r w:rsidRPr="00CE3882">
      <w:rPr>
        <w:rFonts w:ascii="Arial"/>
        <w:b/>
        <w:color w:val="002060"/>
        <w:sz w:val="24"/>
      </w:rPr>
      <w:t>DE</w:t>
    </w:r>
    <w:r w:rsidRPr="00CE3882">
      <w:rPr>
        <w:rFonts w:ascii="Arial"/>
        <w:b/>
        <w:color w:val="002060"/>
        <w:spacing w:val="-5"/>
        <w:sz w:val="24"/>
      </w:rPr>
      <w:t xml:space="preserve"> </w:t>
    </w:r>
    <w:r>
      <w:rPr>
        <w:rFonts w:ascii="Arial"/>
        <w:b/>
        <w:color w:val="002060"/>
        <w:spacing w:val="-5"/>
        <w:sz w:val="24"/>
      </w:rPr>
      <w:t>SEPTIEMBRE</w:t>
    </w:r>
    <w:r w:rsidRPr="00CE3882">
      <w:rPr>
        <w:rFonts w:ascii="Arial"/>
        <w:b/>
        <w:color w:val="002060"/>
        <w:spacing w:val="-6"/>
        <w:sz w:val="24"/>
      </w:rPr>
      <w:t xml:space="preserve"> </w:t>
    </w:r>
    <w:r w:rsidRPr="00CE3882">
      <w:rPr>
        <w:rFonts w:ascii="Arial"/>
        <w:b/>
        <w:color w:val="002060"/>
        <w:sz w:val="24"/>
      </w:rPr>
      <w:t>DE</w:t>
    </w:r>
    <w:r w:rsidRPr="00CE3882">
      <w:rPr>
        <w:rFonts w:ascii="Arial"/>
        <w:b/>
        <w:color w:val="002060"/>
        <w:spacing w:val="-5"/>
        <w:sz w:val="24"/>
      </w:rPr>
      <w:t xml:space="preserve"> </w:t>
    </w:r>
    <w:r w:rsidRPr="00CE3882">
      <w:rPr>
        <w:rFonts w:ascii="Arial"/>
        <w:b/>
        <w:color w:val="002060"/>
        <w:sz w:val="24"/>
      </w:rPr>
      <w:t>202</w:t>
    </w:r>
    <w:r>
      <w:rPr>
        <w:rFonts w:ascii="Arial"/>
        <w:b/>
        <w:color w:val="002060"/>
        <w:sz w:val="24"/>
      </w:rPr>
      <w:t>2</w:t>
    </w:r>
  </w:p>
  <w:p w14:paraId="799C88A8" w14:textId="182BF5A0" w:rsidR="00461AEE" w:rsidRDefault="00461AEE" w:rsidP="001E5CFC">
    <w:pPr>
      <w:spacing w:after="0" w:line="240" w:lineRule="auto"/>
      <w:ind w:right="163"/>
      <w:jc w:val="right"/>
      <w:rPr>
        <w:rFonts w:ascii="Arial" w:hAnsi="Arial"/>
        <w:b/>
        <w:color w:val="002060"/>
        <w:sz w:val="24"/>
      </w:rPr>
    </w:pPr>
    <w:r w:rsidRPr="00CE3882">
      <w:rPr>
        <w:rFonts w:ascii="Arial" w:hAnsi="Arial"/>
        <w:b/>
        <w:color w:val="002060"/>
        <w:sz w:val="24"/>
      </w:rPr>
      <w:t>PÁGINA</w:t>
    </w:r>
    <w:r w:rsidRPr="00CE3882">
      <w:rPr>
        <w:rFonts w:ascii="Arial" w:hAnsi="Arial"/>
        <w:b/>
        <w:color w:val="002060"/>
        <w:spacing w:val="-13"/>
        <w:sz w:val="24"/>
      </w:rPr>
      <w:t xml:space="preserve"> </w:t>
    </w:r>
    <w:r w:rsidRPr="00CE3882">
      <w:fldChar w:fldCharType="begin"/>
    </w:r>
    <w:r w:rsidRPr="00CE3882">
      <w:rPr>
        <w:rFonts w:ascii="Arial" w:hAnsi="Arial"/>
        <w:b/>
        <w:color w:val="002060"/>
        <w:sz w:val="24"/>
      </w:rPr>
      <w:instrText xml:space="preserve"> PAGE </w:instrText>
    </w:r>
    <w:r w:rsidRPr="00CE3882">
      <w:fldChar w:fldCharType="separate"/>
    </w:r>
    <w:r>
      <w:rPr>
        <w:rFonts w:ascii="Arial" w:hAnsi="Arial"/>
        <w:b/>
        <w:noProof/>
        <w:color w:val="002060"/>
        <w:sz w:val="24"/>
      </w:rPr>
      <w:t>1</w:t>
    </w:r>
    <w:r w:rsidRPr="00CE3882">
      <w:fldChar w:fldCharType="end"/>
    </w:r>
    <w:r w:rsidRPr="00CE3882">
      <w:rPr>
        <w:rFonts w:ascii="Arial" w:hAnsi="Arial"/>
        <w:b/>
        <w:color w:val="002060"/>
        <w:sz w:val="24"/>
      </w:rPr>
      <w:t>/</w:t>
    </w:r>
    <w:r w:rsidR="0032257A">
      <w:rPr>
        <w:rFonts w:ascii="Arial" w:hAnsi="Arial"/>
        <w:b/>
        <w:color w:val="002060"/>
        <w:sz w:val="24"/>
      </w:rPr>
      <w:t>23</w:t>
    </w:r>
  </w:p>
  <w:p w14:paraId="05337BD6" w14:textId="77777777" w:rsidR="00461AEE" w:rsidRDefault="00461AEE" w:rsidP="0005255F">
    <w:pPr>
      <w:tabs>
        <w:tab w:val="left" w:pos="555"/>
        <w:tab w:val="left" w:pos="2790"/>
      </w:tabs>
      <w:ind w:right="49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ab/>
    </w:r>
    <w:r>
      <w:rPr>
        <w:rFonts w:ascii="Arial" w:eastAsia="Arial" w:hAnsi="Arial" w:cs="Arial"/>
        <w:sz w:val="24"/>
        <w:szCs w:val="24"/>
      </w:rPr>
      <w:tab/>
    </w:r>
  </w:p>
  <w:p w14:paraId="23227C50" w14:textId="77777777" w:rsidR="00461AEE" w:rsidRDefault="00461AEE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72B37" w14:textId="462EAD15" w:rsidR="00461AEE" w:rsidRPr="00CE3882" w:rsidRDefault="00461AEE" w:rsidP="00A056F0">
    <w:pPr>
      <w:tabs>
        <w:tab w:val="left" w:pos="5103"/>
      </w:tabs>
      <w:spacing w:after="0" w:line="240" w:lineRule="auto"/>
      <w:ind w:right="51"/>
      <w:jc w:val="right"/>
      <w:rPr>
        <w:rFonts w:ascii="Arial" w:eastAsia="Arial" w:hAnsi="Arial" w:cs="Arial"/>
        <w:sz w:val="24"/>
        <w:szCs w:val="24"/>
      </w:rPr>
    </w:pPr>
    <w:r w:rsidRPr="00CE3882"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5DEFEDC7" wp14:editId="4C122DF5">
          <wp:simplePos x="0" y="0"/>
          <wp:positionH relativeFrom="margin">
            <wp:align>left</wp:align>
          </wp:positionH>
          <wp:positionV relativeFrom="margin">
            <wp:posOffset>-951783</wp:posOffset>
          </wp:positionV>
          <wp:extent cx="847725" cy="828675"/>
          <wp:effectExtent l="0" t="0" r="9525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91" r="-1191"/>
                  <a:stretch/>
                </pic:blipFill>
                <pic:spPr bwMode="auto">
                  <a:xfrm>
                    <a:off x="0" y="0"/>
                    <a:ext cx="8477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3882">
      <w:rPr>
        <w:rFonts w:ascii="Arial" w:hAnsi="Arial"/>
        <w:b/>
        <w:color w:val="002060"/>
        <w:sz w:val="24"/>
      </w:rPr>
      <w:t>COMUNICADO</w:t>
    </w:r>
    <w:r w:rsidRPr="00CE3882">
      <w:rPr>
        <w:rFonts w:ascii="Arial" w:hAnsi="Arial"/>
        <w:b/>
        <w:color w:val="002060"/>
        <w:spacing w:val="-11"/>
        <w:sz w:val="24"/>
      </w:rPr>
      <w:t xml:space="preserve"> </w:t>
    </w:r>
    <w:r w:rsidRPr="00CE3882">
      <w:rPr>
        <w:rFonts w:ascii="Arial" w:hAnsi="Arial"/>
        <w:b/>
        <w:color w:val="002060"/>
        <w:sz w:val="24"/>
      </w:rPr>
      <w:t>DE</w:t>
    </w:r>
    <w:r w:rsidRPr="00CE3882">
      <w:rPr>
        <w:rFonts w:ascii="Arial" w:hAnsi="Arial"/>
        <w:b/>
        <w:color w:val="002060"/>
        <w:spacing w:val="-11"/>
        <w:sz w:val="24"/>
      </w:rPr>
      <w:t xml:space="preserve"> P</w:t>
    </w:r>
    <w:r w:rsidRPr="00CE3882">
      <w:rPr>
        <w:rFonts w:ascii="Arial" w:hAnsi="Arial"/>
        <w:b/>
        <w:color w:val="002060"/>
        <w:spacing w:val="-1"/>
        <w:sz w:val="24"/>
      </w:rPr>
      <w:t>RENSA</w:t>
    </w:r>
    <w:r w:rsidRPr="00CE3882">
      <w:rPr>
        <w:rFonts w:ascii="Arial" w:hAnsi="Arial"/>
        <w:b/>
        <w:color w:val="002060"/>
        <w:spacing w:val="-11"/>
        <w:sz w:val="24"/>
      </w:rPr>
      <w:t xml:space="preserve"> </w:t>
    </w:r>
    <w:r w:rsidRPr="00CE3882">
      <w:rPr>
        <w:rFonts w:ascii="Arial" w:hAnsi="Arial"/>
        <w:b/>
        <w:color w:val="002060"/>
        <w:sz w:val="24"/>
      </w:rPr>
      <w:t>NÚM.</w:t>
    </w:r>
    <w:r w:rsidRPr="00DE6EFC">
      <w:rPr>
        <w:rFonts w:ascii="Arial" w:hAnsi="Arial"/>
        <w:b/>
        <w:color w:val="002060"/>
        <w:sz w:val="24"/>
      </w:rPr>
      <w:t xml:space="preserve"> </w:t>
    </w:r>
    <w:r>
      <w:rPr>
        <w:rFonts w:ascii="Arial" w:hAnsi="Arial"/>
        <w:b/>
        <w:color w:val="002060"/>
        <w:sz w:val="24"/>
      </w:rPr>
      <w:t>347/22</w:t>
    </w:r>
  </w:p>
  <w:p w14:paraId="1D01BAF1" w14:textId="77777777" w:rsidR="00461AEE" w:rsidRPr="00BA6E95" w:rsidRDefault="00461AEE" w:rsidP="00A056F0">
    <w:pPr>
      <w:tabs>
        <w:tab w:val="center" w:pos="5018"/>
        <w:tab w:val="right" w:pos="10037"/>
      </w:tabs>
      <w:spacing w:after="0" w:line="240" w:lineRule="auto"/>
      <w:ind w:right="51"/>
      <w:jc w:val="right"/>
      <w:rPr>
        <w:rFonts w:ascii="Arial"/>
        <w:b/>
        <w:color w:val="002060"/>
        <w:sz w:val="24"/>
      </w:rPr>
    </w:pPr>
    <w:r>
      <w:rPr>
        <w:rFonts w:ascii="Arial"/>
        <w:b/>
        <w:color w:val="002060"/>
        <w:sz w:val="24"/>
      </w:rPr>
      <w:t>1</w:t>
    </w:r>
    <w:r w:rsidRPr="00DE6EFC">
      <w:rPr>
        <w:rFonts w:ascii="Arial"/>
        <w:b/>
        <w:color w:val="002060"/>
        <w:spacing w:val="-6"/>
        <w:sz w:val="24"/>
      </w:rPr>
      <w:t xml:space="preserve"> </w:t>
    </w:r>
    <w:r w:rsidRPr="00CE3882">
      <w:rPr>
        <w:rFonts w:ascii="Arial"/>
        <w:b/>
        <w:color w:val="002060"/>
        <w:sz w:val="24"/>
      </w:rPr>
      <w:t>DE</w:t>
    </w:r>
    <w:r w:rsidRPr="00CE3882">
      <w:rPr>
        <w:rFonts w:ascii="Arial"/>
        <w:b/>
        <w:color w:val="002060"/>
        <w:spacing w:val="-5"/>
        <w:sz w:val="24"/>
      </w:rPr>
      <w:t xml:space="preserve"> </w:t>
    </w:r>
    <w:r>
      <w:rPr>
        <w:rFonts w:ascii="Arial"/>
        <w:b/>
        <w:color w:val="002060"/>
        <w:spacing w:val="-5"/>
        <w:sz w:val="24"/>
      </w:rPr>
      <w:t>JULIO</w:t>
    </w:r>
    <w:r w:rsidRPr="00CE3882">
      <w:rPr>
        <w:rFonts w:ascii="Arial"/>
        <w:b/>
        <w:color w:val="002060"/>
        <w:spacing w:val="-6"/>
        <w:sz w:val="24"/>
      </w:rPr>
      <w:t xml:space="preserve"> </w:t>
    </w:r>
    <w:r w:rsidRPr="00CE3882">
      <w:rPr>
        <w:rFonts w:ascii="Arial"/>
        <w:b/>
        <w:color w:val="002060"/>
        <w:sz w:val="24"/>
      </w:rPr>
      <w:t>DE</w:t>
    </w:r>
    <w:r w:rsidRPr="00CE3882">
      <w:rPr>
        <w:rFonts w:ascii="Arial"/>
        <w:b/>
        <w:color w:val="002060"/>
        <w:spacing w:val="-5"/>
        <w:sz w:val="24"/>
      </w:rPr>
      <w:t xml:space="preserve"> </w:t>
    </w:r>
    <w:r w:rsidRPr="00CE3882">
      <w:rPr>
        <w:rFonts w:ascii="Arial"/>
        <w:b/>
        <w:color w:val="002060"/>
        <w:sz w:val="24"/>
      </w:rPr>
      <w:t>202</w:t>
    </w:r>
    <w:r>
      <w:rPr>
        <w:rFonts w:ascii="Arial"/>
        <w:b/>
        <w:color w:val="002060"/>
        <w:sz w:val="24"/>
      </w:rPr>
      <w:t>2</w:t>
    </w:r>
  </w:p>
  <w:p w14:paraId="666D80D9" w14:textId="77777777" w:rsidR="00461AEE" w:rsidRDefault="00461AEE" w:rsidP="00A056F0">
    <w:pPr>
      <w:spacing w:after="0" w:line="240" w:lineRule="auto"/>
      <w:ind w:right="51"/>
      <w:jc w:val="right"/>
      <w:rPr>
        <w:rFonts w:ascii="Arial" w:hAnsi="Arial"/>
        <w:b/>
        <w:color w:val="002060"/>
        <w:sz w:val="24"/>
      </w:rPr>
    </w:pPr>
    <w:r w:rsidRPr="00CE3882">
      <w:rPr>
        <w:rFonts w:ascii="Arial" w:hAnsi="Arial"/>
        <w:b/>
        <w:color w:val="002060"/>
        <w:sz w:val="24"/>
      </w:rPr>
      <w:t>PÁGINA</w:t>
    </w:r>
    <w:r w:rsidRPr="00CE3882">
      <w:rPr>
        <w:rFonts w:ascii="Arial" w:hAnsi="Arial"/>
        <w:b/>
        <w:color w:val="002060"/>
        <w:spacing w:val="-13"/>
        <w:sz w:val="24"/>
      </w:rPr>
      <w:t xml:space="preserve"> </w:t>
    </w:r>
    <w:r w:rsidRPr="00CE3882">
      <w:fldChar w:fldCharType="begin"/>
    </w:r>
    <w:r w:rsidRPr="00CE3882">
      <w:rPr>
        <w:rFonts w:ascii="Arial" w:hAnsi="Arial"/>
        <w:b/>
        <w:color w:val="002060"/>
        <w:sz w:val="24"/>
      </w:rPr>
      <w:instrText xml:space="preserve"> PAGE </w:instrText>
    </w:r>
    <w:r w:rsidRPr="00CE3882">
      <w:fldChar w:fldCharType="separate"/>
    </w:r>
    <w:r>
      <w:rPr>
        <w:rFonts w:ascii="Arial" w:hAnsi="Arial"/>
        <w:b/>
        <w:noProof/>
        <w:color w:val="002060"/>
        <w:sz w:val="24"/>
      </w:rPr>
      <w:t>1</w:t>
    </w:r>
    <w:r w:rsidRPr="00CE3882">
      <w:fldChar w:fldCharType="end"/>
    </w:r>
    <w:r w:rsidRPr="00CE3882">
      <w:rPr>
        <w:rFonts w:ascii="Arial" w:hAnsi="Arial"/>
        <w:b/>
        <w:color w:val="002060"/>
        <w:sz w:val="24"/>
      </w:rPr>
      <w:t>/</w:t>
    </w:r>
    <w:r>
      <w:rPr>
        <w:rFonts w:ascii="Arial" w:hAnsi="Arial"/>
        <w:b/>
        <w:color w:val="002060"/>
        <w:sz w:val="24"/>
      </w:rPr>
      <w:t>19</w:t>
    </w:r>
  </w:p>
  <w:p w14:paraId="11F4E1BF" w14:textId="5360DDED" w:rsidR="00461AEE" w:rsidRDefault="00461AEE" w:rsidP="0005255F">
    <w:pPr>
      <w:tabs>
        <w:tab w:val="left" w:pos="555"/>
        <w:tab w:val="left" w:pos="2790"/>
      </w:tabs>
      <w:ind w:right="49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ab/>
    </w:r>
    <w:r>
      <w:rPr>
        <w:rFonts w:ascii="Arial" w:eastAsia="Arial" w:hAnsi="Arial" w:cs="Arial"/>
        <w:sz w:val="24"/>
        <w:szCs w:val="24"/>
      </w:rPr>
      <w:tab/>
    </w:r>
  </w:p>
  <w:p w14:paraId="7A8518DA" w14:textId="77777777" w:rsidR="00461AEE" w:rsidRDefault="00461AEE">
    <w:pPr>
      <w:spacing w:line="14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C8CB5" w14:textId="43BD24F7" w:rsidR="00461AEE" w:rsidRPr="00BA6E95" w:rsidRDefault="00461AEE" w:rsidP="005617A2">
    <w:pPr>
      <w:tabs>
        <w:tab w:val="left" w:pos="5103"/>
      </w:tabs>
      <w:spacing w:after="0" w:line="240" w:lineRule="auto"/>
      <w:ind w:right="51"/>
      <w:jc w:val="right"/>
      <w:rPr>
        <w:rFonts w:ascii="Arial"/>
        <w:b/>
        <w:color w:val="002060"/>
        <w:sz w:val="24"/>
      </w:rPr>
    </w:pPr>
    <w:r w:rsidRPr="00CE3882"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7375E457" wp14:editId="12A2A882">
          <wp:simplePos x="0" y="0"/>
          <wp:positionH relativeFrom="page">
            <wp:align>center</wp:align>
          </wp:positionH>
          <wp:positionV relativeFrom="page">
            <wp:posOffset>180975</wp:posOffset>
          </wp:positionV>
          <wp:extent cx="676800" cy="705600"/>
          <wp:effectExtent l="0" t="0" r="9525" b="0"/>
          <wp:wrapSquare wrapText="bothSides"/>
          <wp:docPr id="8" name="Imagen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91" r="-1191"/>
                  <a:stretch/>
                </pic:blipFill>
                <pic:spPr bwMode="auto">
                  <a:xfrm>
                    <a:off x="0" y="0"/>
                    <a:ext cx="676800" cy="70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6A11BE" w14:textId="4AC6B290" w:rsidR="00461AEE" w:rsidRDefault="00461AEE" w:rsidP="0005255F">
    <w:pPr>
      <w:tabs>
        <w:tab w:val="left" w:pos="555"/>
        <w:tab w:val="left" w:pos="2790"/>
      </w:tabs>
      <w:ind w:right="49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ab/>
    </w:r>
    <w:r>
      <w:rPr>
        <w:rFonts w:ascii="Arial" w:eastAsia="Arial" w:hAnsi="Arial" w:cs="Arial"/>
        <w:sz w:val="24"/>
        <w:szCs w:val="24"/>
      </w:rPr>
      <w:tab/>
    </w:r>
  </w:p>
  <w:p w14:paraId="3E378854" w14:textId="77777777" w:rsidR="00461AEE" w:rsidRDefault="00461AEE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9172D"/>
    <w:multiLevelType w:val="hybridMultilevel"/>
    <w:tmpl w:val="B9BA8B7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D03E5D"/>
    <w:multiLevelType w:val="hybridMultilevel"/>
    <w:tmpl w:val="26EA66C0"/>
    <w:lvl w:ilvl="0" w:tplc="2EA499D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C444AC2"/>
    <w:multiLevelType w:val="hybridMultilevel"/>
    <w:tmpl w:val="C63A34B4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0CE715A"/>
    <w:multiLevelType w:val="hybridMultilevel"/>
    <w:tmpl w:val="B0AE9D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876A2"/>
    <w:multiLevelType w:val="hybridMultilevel"/>
    <w:tmpl w:val="E3FA6A6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1A211631"/>
    <w:multiLevelType w:val="hybridMultilevel"/>
    <w:tmpl w:val="1BF841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76589"/>
    <w:multiLevelType w:val="hybridMultilevel"/>
    <w:tmpl w:val="E9B2FCFE"/>
    <w:lvl w:ilvl="0" w:tplc="08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BC7633C"/>
    <w:multiLevelType w:val="hybridMultilevel"/>
    <w:tmpl w:val="2BC0C7F6"/>
    <w:lvl w:ilvl="0" w:tplc="1A964CEC">
      <w:numFmt w:val="bullet"/>
      <w:lvlText w:val="-"/>
      <w:lvlJc w:val="left"/>
      <w:pPr>
        <w:ind w:left="153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2228235E"/>
    <w:multiLevelType w:val="hybridMultilevel"/>
    <w:tmpl w:val="2A42B02A"/>
    <w:lvl w:ilvl="0" w:tplc="1A964CEC">
      <w:numFmt w:val="bullet"/>
      <w:lvlText w:val="-"/>
      <w:lvlJc w:val="left"/>
      <w:pPr>
        <w:ind w:left="153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2611C4C"/>
    <w:multiLevelType w:val="hybridMultilevel"/>
    <w:tmpl w:val="E2C09E50"/>
    <w:lvl w:ilvl="0" w:tplc="076AA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54B8B"/>
    <w:multiLevelType w:val="hybridMultilevel"/>
    <w:tmpl w:val="D07CB886"/>
    <w:lvl w:ilvl="0" w:tplc="08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60D69EC"/>
    <w:multiLevelType w:val="hybridMultilevel"/>
    <w:tmpl w:val="46DA711E"/>
    <w:lvl w:ilvl="0" w:tplc="60EA4F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A47891"/>
    <w:multiLevelType w:val="hybridMultilevel"/>
    <w:tmpl w:val="4CD4E8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0614A"/>
    <w:multiLevelType w:val="hybridMultilevel"/>
    <w:tmpl w:val="60F05A54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9504AB"/>
    <w:multiLevelType w:val="hybridMultilevel"/>
    <w:tmpl w:val="FC24B15A"/>
    <w:lvl w:ilvl="0" w:tplc="5CB857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A0623"/>
    <w:multiLevelType w:val="hybridMultilevel"/>
    <w:tmpl w:val="45CE8512"/>
    <w:lvl w:ilvl="0" w:tplc="7DEE96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20D48"/>
    <w:multiLevelType w:val="hybridMultilevel"/>
    <w:tmpl w:val="4CD605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B7FDA"/>
    <w:multiLevelType w:val="hybridMultilevel"/>
    <w:tmpl w:val="25FA3FF2"/>
    <w:lvl w:ilvl="0" w:tplc="1A964C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560FF"/>
    <w:multiLevelType w:val="hybridMultilevel"/>
    <w:tmpl w:val="C7EAD7F0"/>
    <w:lvl w:ilvl="0" w:tplc="78F0162E">
      <w:start w:val="2"/>
      <w:numFmt w:val="bullet"/>
      <w:lvlText w:val="•"/>
      <w:lvlJc w:val="left"/>
      <w:pPr>
        <w:ind w:left="0" w:hanging="51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F3DCA"/>
    <w:multiLevelType w:val="hybridMultilevel"/>
    <w:tmpl w:val="4B240908"/>
    <w:lvl w:ilvl="0" w:tplc="959E4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268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95A99"/>
    <w:multiLevelType w:val="hybridMultilevel"/>
    <w:tmpl w:val="8CDEAE0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B053AF"/>
    <w:multiLevelType w:val="hybridMultilevel"/>
    <w:tmpl w:val="BA1E87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625D8"/>
    <w:multiLevelType w:val="hybridMultilevel"/>
    <w:tmpl w:val="F4FADA3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08F4B3B"/>
    <w:multiLevelType w:val="hybridMultilevel"/>
    <w:tmpl w:val="4F609E86"/>
    <w:lvl w:ilvl="0" w:tplc="60EA4F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A64197"/>
    <w:multiLevelType w:val="hybridMultilevel"/>
    <w:tmpl w:val="8CDEAE0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CFA"/>
    <w:multiLevelType w:val="hybridMultilevel"/>
    <w:tmpl w:val="BDB08A04"/>
    <w:lvl w:ilvl="0" w:tplc="60EA4F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41103"/>
    <w:multiLevelType w:val="hybridMultilevel"/>
    <w:tmpl w:val="B8FAC8A8"/>
    <w:lvl w:ilvl="0" w:tplc="08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C335FBA"/>
    <w:multiLevelType w:val="hybridMultilevel"/>
    <w:tmpl w:val="1C0C548E"/>
    <w:lvl w:ilvl="0" w:tplc="5DF266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164F32"/>
    <w:multiLevelType w:val="hybridMultilevel"/>
    <w:tmpl w:val="CA7210A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24F384F"/>
    <w:multiLevelType w:val="hybridMultilevel"/>
    <w:tmpl w:val="C3AC319C"/>
    <w:lvl w:ilvl="0" w:tplc="60EA4F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902D98"/>
    <w:multiLevelType w:val="hybridMultilevel"/>
    <w:tmpl w:val="926E08C8"/>
    <w:lvl w:ilvl="0" w:tplc="60EA4F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8C62B1"/>
    <w:multiLevelType w:val="hybridMultilevel"/>
    <w:tmpl w:val="F96684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AD2DF2"/>
    <w:multiLevelType w:val="hybridMultilevel"/>
    <w:tmpl w:val="CE007318"/>
    <w:lvl w:ilvl="0" w:tplc="1A964CEC">
      <w:numFmt w:val="bullet"/>
      <w:lvlText w:val="-"/>
      <w:lvlJc w:val="left"/>
      <w:pPr>
        <w:ind w:left="436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 w15:restartNumberingAfterBreak="0">
    <w:nsid w:val="75A806B4"/>
    <w:multiLevelType w:val="hybridMultilevel"/>
    <w:tmpl w:val="E2300E20"/>
    <w:lvl w:ilvl="0" w:tplc="5932247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smallCap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DA2D0F"/>
    <w:multiLevelType w:val="hybridMultilevel"/>
    <w:tmpl w:val="C0D2AE0E"/>
    <w:lvl w:ilvl="0" w:tplc="1A964CEC">
      <w:numFmt w:val="bullet"/>
      <w:lvlText w:val="-"/>
      <w:lvlJc w:val="left"/>
      <w:pPr>
        <w:ind w:left="436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5" w15:restartNumberingAfterBreak="0">
    <w:nsid w:val="7E154224"/>
    <w:multiLevelType w:val="hybridMultilevel"/>
    <w:tmpl w:val="66D464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FC4DDC"/>
    <w:multiLevelType w:val="hybridMultilevel"/>
    <w:tmpl w:val="0D5A808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2"/>
  </w:num>
  <w:num w:numId="3">
    <w:abstractNumId w:val="17"/>
  </w:num>
  <w:num w:numId="4">
    <w:abstractNumId w:val="20"/>
  </w:num>
  <w:num w:numId="5">
    <w:abstractNumId w:val="11"/>
  </w:num>
  <w:num w:numId="6">
    <w:abstractNumId w:val="29"/>
  </w:num>
  <w:num w:numId="7">
    <w:abstractNumId w:val="25"/>
  </w:num>
  <w:num w:numId="8">
    <w:abstractNumId w:val="23"/>
  </w:num>
  <w:num w:numId="9">
    <w:abstractNumId w:val="6"/>
  </w:num>
  <w:num w:numId="10">
    <w:abstractNumId w:val="10"/>
  </w:num>
  <w:num w:numId="11">
    <w:abstractNumId w:val="30"/>
  </w:num>
  <w:num w:numId="12">
    <w:abstractNumId w:val="26"/>
  </w:num>
  <w:num w:numId="13">
    <w:abstractNumId w:val="18"/>
  </w:num>
  <w:num w:numId="14">
    <w:abstractNumId w:val="7"/>
  </w:num>
  <w:num w:numId="15">
    <w:abstractNumId w:val="32"/>
  </w:num>
  <w:num w:numId="16">
    <w:abstractNumId w:val="8"/>
  </w:num>
  <w:num w:numId="17">
    <w:abstractNumId w:val="1"/>
  </w:num>
  <w:num w:numId="18">
    <w:abstractNumId w:val="24"/>
  </w:num>
  <w:num w:numId="19">
    <w:abstractNumId w:val="34"/>
  </w:num>
  <w:num w:numId="20">
    <w:abstractNumId w:val="2"/>
  </w:num>
  <w:num w:numId="21">
    <w:abstractNumId w:val="5"/>
  </w:num>
  <w:num w:numId="22">
    <w:abstractNumId w:val="14"/>
  </w:num>
  <w:num w:numId="23">
    <w:abstractNumId w:val="15"/>
  </w:num>
  <w:num w:numId="24">
    <w:abstractNumId w:val="19"/>
  </w:num>
  <w:num w:numId="25">
    <w:abstractNumId w:val="27"/>
  </w:num>
  <w:num w:numId="26">
    <w:abstractNumId w:val="9"/>
  </w:num>
  <w:num w:numId="27">
    <w:abstractNumId w:val="0"/>
  </w:num>
  <w:num w:numId="28">
    <w:abstractNumId w:val="13"/>
  </w:num>
  <w:num w:numId="29">
    <w:abstractNumId w:val="22"/>
  </w:num>
  <w:num w:numId="30">
    <w:abstractNumId w:val="16"/>
  </w:num>
  <w:num w:numId="31">
    <w:abstractNumId w:val="33"/>
  </w:num>
  <w:num w:numId="32">
    <w:abstractNumId w:val="4"/>
  </w:num>
  <w:num w:numId="33">
    <w:abstractNumId w:val="3"/>
  </w:num>
  <w:num w:numId="34">
    <w:abstractNumId w:val="36"/>
  </w:num>
  <w:num w:numId="35">
    <w:abstractNumId w:val="21"/>
  </w:num>
  <w:num w:numId="36">
    <w:abstractNumId w:val="28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4C"/>
    <w:rsid w:val="00000424"/>
    <w:rsid w:val="00000E55"/>
    <w:rsid w:val="00002CDD"/>
    <w:rsid w:val="00004767"/>
    <w:rsid w:val="00004C8B"/>
    <w:rsid w:val="000056F6"/>
    <w:rsid w:val="0000610B"/>
    <w:rsid w:val="00006A55"/>
    <w:rsid w:val="00007D39"/>
    <w:rsid w:val="000107E8"/>
    <w:rsid w:val="00011010"/>
    <w:rsid w:val="00011744"/>
    <w:rsid w:val="000118BC"/>
    <w:rsid w:val="0001317A"/>
    <w:rsid w:val="000145D3"/>
    <w:rsid w:val="000146A3"/>
    <w:rsid w:val="000156A1"/>
    <w:rsid w:val="00015E52"/>
    <w:rsid w:val="0001725F"/>
    <w:rsid w:val="00017925"/>
    <w:rsid w:val="000201B5"/>
    <w:rsid w:val="0002082D"/>
    <w:rsid w:val="00021552"/>
    <w:rsid w:val="00021A0B"/>
    <w:rsid w:val="00021AD0"/>
    <w:rsid w:val="00021D5F"/>
    <w:rsid w:val="00022917"/>
    <w:rsid w:val="00024609"/>
    <w:rsid w:val="00024639"/>
    <w:rsid w:val="00024F34"/>
    <w:rsid w:val="00025559"/>
    <w:rsid w:val="0002586E"/>
    <w:rsid w:val="00025E4A"/>
    <w:rsid w:val="00026F86"/>
    <w:rsid w:val="0002721A"/>
    <w:rsid w:val="00027B5B"/>
    <w:rsid w:val="00027C25"/>
    <w:rsid w:val="00030801"/>
    <w:rsid w:val="00030E59"/>
    <w:rsid w:val="00030FF2"/>
    <w:rsid w:val="000325AE"/>
    <w:rsid w:val="000326DE"/>
    <w:rsid w:val="00032DDB"/>
    <w:rsid w:val="00032FDA"/>
    <w:rsid w:val="00033791"/>
    <w:rsid w:val="00033D2D"/>
    <w:rsid w:val="000346AB"/>
    <w:rsid w:val="00034E0F"/>
    <w:rsid w:val="00035BF0"/>
    <w:rsid w:val="00036E78"/>
    <w:rsid w:val="00040BE0"/>
    <w:rsid w:val="00040D12"/>
    <w:rsid w:val="000417A0"/>
    <w:rsid w:val="000439B8"/>
    <w:rsid w:val="00043E92"/>
    <w:rsid w:val="00044658"/>
    <w:rsid w:val="00044EF3"/>
    <w:rsid w:val="00044F1F"/>
    <w:rsid w:val="00045D1B"/>
    <w:rsid w:val="00047BDB"/>
    <w:rsid w:val="00050129"/>
    <w:rsid w:val="0005255F"/>
    <w:rsid w:val="00052760"/>
    <w:rsid w:val="00052D31"/>
    <w:rsid w:val="000531C9"/>
    <w:rsid w:val="0005371D"/>
    <w:rsid w:val="00053CA3"/>
    <w:rsid w:val="0005666C"/>
    <w:rsid w:val="00056897"/>
    <w:rsid w:val="000571E1"/>
    <w:rsid w:val="00061667"/>
    <w:rsid w:val="0006241F"/>
    <w:rsid w:val="0006387F"/>
    <w:rsid w:val="00064212"/>
    <w:rsid w:val="00065A38"/>
    <w:rsid w:val="000660AC"/>
    <w:rsid w:val="00066358"/>
    <w:rsid w:val="0007094E"/>
    <w:rsid w:val="0007141C"/>
    <w:rsid w:val="000714CA"/>
    <w:rsid w:val="0007309B"/>
    <w:rsid w:val="00074074"/>
    <w:rsid w:val="00074162"/>
    <w:rsid w:val="000744B9"/>
    <w:rsid w:val="0007632A"/>
    <w:rsid w:val="00080747"/>
    <w:rsid w:val="00080A4B"/>
    <w:rsid w:val="00080F0B"/>
    <w:rsid w:val="00081222"/>
    <w:rsid w:val="00082776"/>
    <w:rsid w:val="000830D9"/>
    <w:rsid w:val="00083B75"/>
    <w:rsid w:val="00084B52"/>
    <w:rsid w:val="00085928"/>
    <w:rsid w:val="000863E3"/>
    <w:rsid w:val="00090C4B"/>
    <w:rsid w:val="00091CB5"/>
    <w:rsid w:val="000924F1"/>
    <w:rsid w:val="00092F02"/>
    <w:rsid w:val="00093A3D"/>
    <w:rsid w:val="000951B2"/>
    <w:rsid w:val="000959B2"/>
    <w:rsid w:val="00096014"/>
    <w:rsid w:val="00096C2C"/>
    <w:rsid w:val="00097674"/>
    <w:rsid w:val="000A0697"/>
    <w:rsid w:val="000A06DC"/>
    <w:rsid w:val="000A0BF8"/>
    <w:rsid w:val="000A11A6"/>
    <w:rsid w:val="000A1D50"/>
    <w:rsid w:val="000A2C8B"/>
    <w:rsid w:val="000A4384"/>
    <w:rsid w:val="000A4981"/>
    <w:rsid w:val="000B1A99"/>
    <w:rsid w:val="000B2CE2"/>
    <w:rsid w:val="000B2D5C"/>
    <w:rsid w:val="000B42CC"/>
    <w:rsid w:val="000B45C4"/>
    <w:rsid w:val="000B4C41"/>
    <w:rsid w:val="000B5202"/>
    <w:rsid w:val="000C032B"/>
    <w:rsid w:val="000C0B5B"/>
    <w:rsid w:val="000C256A"/>
    <w:rsid w:val="000C286D"/>
    <w:rsid w:val="000C2976"/>
    <w:rsid w:val="000C3568"/>
    <w:rsid w:val="000C4770"/>
    <w:rsid w:val="000C51CA"/>
    <w:rsid w:val="000C538D"/>
    <w:rsid w:val="000C5DAE"/>
    <w:rsid w:val="000C5E9C"/>
    <w:rsid w:val="000C64FF"/>
    <w:rsid w:val="000C6F07"/>
    <w:rsid w:val="000C6FE6"/>
    <w:rsid w:val="000C70C9"/>
    <w:rsid w:val="000C7D81"/>
    <w:rsid w:val="000D159F"/>
    <w:rsid w:val="000D1BB1"/>
    <w:rsid w:val="000D20D1"/>
    <w:rsid w:val="000D2A09"/>
    <w:rsid w:val="000D38B5"/>
    <w:rsid w:val="000D3B12"/>
    <w:rsid w:val="000D48F4"/>
    <w:rsid w:val="000D4D4A"/>
    <w:rsid w:val="000D5ED7"/>
    <w:rsid w:val="000D670E"/>
    <w:rsid w:val="000D7533"/>
    <w:rsid w:val="000E01F6"/>
    <w:rsid w:val="000E088F"/>
    <w:rsid w:val="000E0A39"/>
    <w:rsid w:val="000E19F7"/>
    <w:rsid w:val="000E3ED3"/>
    <w:rsid w:val="000E3FBE"/>
    <w:rsid w:val="000E5A69"/>
    <w:rsid w:val="000E6128"/>
    <w:rsid w:val="000E6C7B"/>
    <w:rsid w:val="000E7528"/>
    <w:rsid w:val="000F0009"/>
    <w:rsid w:val="000F1099"/>
    <w:rsid w:val="000F1AFE"/>
    <w:rsid w:val="000F210F"/>
    <w:rsid w:val="000F274F"/>
    <w:rsid w:val="000F3463"/>
    <w:rsid w:val="000F37A7"/>
    <w:rsid w:val="000F3AB5"/>
    <w:rsid w:val="000F3D7C"/>
    <w:rsid w:val="000F4EC1"/>
    <w:rsid w:val="000F658F"/>
    <w:rsid w:val="000F697C"/>
    <w:rsid w:val="000F69B7"/>
    <w:rsid w:val="000F7CD7"/>
    <w:rsid w:val="00102F27"/>
    <w:rsid w:val="001031EA"/>
    <w:rsid w:val="00104A43"/>
    <w:rsid w:val="00104C25"/>
    <w:rsid w:val="00107F3E"/>
    <w:rsid w:val="00110F02"/>
    <w:rsid w:val="00113525"/>
    <w:rsid w:val="00113916"/>
    <w:rsid w:val="001148D4"/>
    <w:rsid w:val="001152A8"/>
    <w:rsid w:val="00115CA8"/>
    <w:rsid w:val="001169D7"/>
    <w:rsid w:val="00116DA9"/>
    <w:rsid w:val="001214D8"/>
    <w:rsid w:val="0012391C"/>
    <w:rsid w:val="00123A67"/>
    <w:rsid w:val="00124D53"/>
    <w:rsid w:val="00125870"/>
    <w:rsid w:val="00125DAA"/>
    <w:rsid w:val="00130A88"/>
    <w:rsid w:val="00131DAB"/>
    <w:rsid w:val="00132BBC"/>
    <w:rsid w:val="00132F0D"/>
    <w:rsid w:val="00132F2B"/>
    <w:rsid w:val="00133253"/>
    <w:rsid w:val="001334A9"/>
    <w:rsid w:val="00133E8B"/>
    <w:rsid w:val="001343BD"/>
    <w:rsid w:val="001344EA"/>
    <w:rsid w:val="0013511D"/>
    <w:rsid w:val="00135313"/>
    <w:rsid w:val="00136CA7"/>
    <w:rsid w:val="00136E4F"/>
    <w:rsid w:val="00136E5B"/>
    <w:rsid w:val="00136F02"/>
    <w:rsid w:val="001379C4"/>
    <w:rsid w:val="00137EFF"/>
    <w:rsid w:val="001417E3"/>
    <w:rsid w:val="00141F28"/>
    <w:rsid w:val="0014218E"/>
    <w:rsid w:val="00142305"/>
    <w:rsid w:val="0014342F"/>
    <w:rsid w:val="00143761"/>
    <w:rsid w:val="001438E6"/>
    <w:rsid w:val="00144733"/>
    <w:rsid w:val="001448D8"/>
    <w:rsid w:val="00144A7C"/>
    <w:rsid w:val="00144B16"/>
    <w:rsid w:val="001459FF"/>
    <w:rsid w:val="00145F8E"/>
    <w:rsid w:val="001512AD"/>
    <w:rsid w:val="00152589"/>
    <w:rsid w:val="0015302E"/>
    <w:rsid w:val="00154244"/>
    <w:rsid w:val="001543CD"/>
    <w:rsid w:val="0015514C"/>
    <w:rsid w:val="00155C44"/>
    <w:rsid w:val="00156F62"/>
    <w:rsid w:val="00160141"/>
    <w:rsid w:val="00161BE7"/>
    <w:rsid w:val="001622BE"/>
    <w:rsid w:val="0016274D"/>
    <w:rsid w:val="00164E86"/>
    <w:rsid w:val="00166360"/>
    <w:rsid w:val="001704A2"/>
    <w:rsid w:val="0017112E"/>
    <w:rsid w:val="001736A3"/>
    <w:rsid w:val="0017661B"/>
    <w:rsid w:val="001768B4"/>
    <w:rsid w:val="00182E82"/>
    <w:rsid w:val="0018703D"/>
    <w:rsid w:val="001876AD"/>
    <w:rsid w:val="00187866"/>
    <w:rsid w:val="00194214"/>
    <w:rsid w:val="00194CCC"/>
    <w:rsid w:val="001954A6"/>
    <w:rsid w:val="0019576A"/>
    <w:rsid w:val="001974AD"/>
    <w:rsid w:val="00197664"/>
    <w:rsid w:val="00197895"/>
    <w:rsid w:val="001A00C9"/>
    <w:rsid w:val="001A07B0"/>
    <w:rsid w:val="001A0984"/>
    <w:rsid w:val="001A0F10"/>
    <w:rsid w:val="001A34F9"/>
    <w:rsid w:val="001A3B97"/>
    <w:rsid w:val="001A3C70"/>
    <w:rsid w:val="001A4537"/>
    <w:rsid w:val="001A4A8B"/>
    <w:rsid w:val="001A5163"/>
    <w:rsid w:val="001A52EA"/>
    <w:rsid w:val="001A64C6"/>
    <w:rsid w:val="001A793D"/>
    <w:rsid w:val="001B04C7"/>
    <w:rsid w:val="001B0DB8"/>
    <w:rsid w:val="001B119A"/>
    <w:rsid w:val="001B1BA0"/>
    <w:rsid w:val="001B1E9C"/>
    <w:rsid w:val="001B5642"/>
    <w:rsid w:val="001B72FC"/>
    <w:rsid w:val="001B75DB"/>
    <w:rsid w:val="001B79F7"/>
    <w:rsid w:val="001B7F80"/>
    <w:rsid w:val="001C014F"/>
    <w:rsid w:val="001C21E2"/>
    <w:rsid w:val="001C4720"/>
    <w:rsid w:val="001C4D64"/>
    <w:rsid w:val="001C5A26"/>
    <w:rsid w:val="001C6E38"/>
    <w:rsid w:val="001C7766"/>
    <w:rsid w:val="001D0E9F"/>
    <w:rsid w:val="001D1100"/>
    <w:rsid w:val="001D1D42"/>
    <w:rsid w:val="001D3C6A"/>
    <w:rsid w:val="001D440F"/>
    <w:rsid w:val="001D58AA"/>
    <w:rsid w:val="001D69ED"/>
    <w:rsid w:val="001D7D6A"/>
    <w:rsid w:val="001E05EA"/>
    <w:rsid w:val="001E1767"/>
    <w:rsid w:val="001E1818"/>
    <w:rsid w:val="001E1BB1"/>
    <w:rsid w:val="001E2DF3"/>
    <w:rsid w:val="001E2E7A"/>
    <w:rsid w:val="001E36E3"/>
    <w:rsid w:val="001E44E4"/>
    <w:rsid w:val="001E5CFC"/>
    <w:rsid w:val="001E6113"/>
    <w:rsid w:val="001E6791"/>
    <w:rsid w:val="001E7220"/>
    <w:rsid w:val="001E7447"/>
    <w:rsid w:val="001F0D06"/>
    <w:rsid w:val="001F11F5"/>
    <w:rsid w:val="001F2C66"/>
    <w:rsid w:val="001F36B5"/>
    <w:rsid w:val="001F51C9"/>
    <w:rsid w:val="001F560F"/>
    <w:rsid w:val="001F6507"/>
    <w:rsid w:val="001F783D"/>
    <w:rsid w:val="001F7CC5"/>
    <w:rsid w:val="00200655"/>
    <w:rsid w:val="00200F59"/>
    <w:rsid w:val="00201F92"/>
    <w:rsid w:val="00202FC7"/>
    <w:rsid w:val="00203AD2"/>
    <w:rsid w:val="002049B8"/>
    <w:rsid w:val="002069F3"/>
    <w:rsid w:val="00206C5E"/>
    <w:rsid w:val="00206DF4"/>
    <w:rsid w:val="00210D8E"/>
    <w:rsid w:val="00211363"/>
    <w:rsid w:val="00211FDE"/>
    <w:rsid w:val="0021373E"/>
    <w:rsid w:val="002146F1"/>
    <w:rsid w:val="00214D52"/>
    <w:rsid w:val="00215340"/>
    <w:rsid w:val="00216884"/>
    <w:rsid w:val="00216F44"/>
    <w:rsid w:val="00216F7F"/>
    <w:rsid w:val="002175A0"/>
    <w:rsid w:val="002177F7"/>
    <w:rsid w:val="00217D18"/>
    <w:rsid w:val="00220A9D"/>
    <w:rsid w:val="00220E39"/>
    <w:rsid w:val="00220F6D"/>
    <w:rsid w:val="00221188"/>
    <w:rsid w:val="002218F5"/>
    <w:rsid w:val="00221F98"/>
    <w:rsid w:val="002226E2"/>
    <w:rsid w:val="00223F97"/>
    <w:rsid w:val="00224804"/>
    <w:rsid w:val="00225472"/>
    <w:rsid w:val="00226238"/>
    <w:rsid w:val="002266DA"/>
    <w:rsid w:val="00227631"/>
    <w:rsid w:val="0023058A"/>
    <w:rsid w:val="0023123C"/>
    <w:rsid w:val="00231479"/>
    <w:rsid w:val="002336B6"/>
    <w:rsid w:val="00234BDF"/>
    <w:rsid w:val="00235372"/>
    <w:rsid w:val="00235691"/>
    <w:rsid w:val="00236341"/>
    <w:rsid w:val="00237A2D"/>
    <w:rsid w:val="00237C38"/>
    <w:rsid w:val="00237F05"/>
    <w:rsid w:val="0024196D"/>
    <w:rsid w:val="00241E34"/>
    <w:rsid w:val="002428AD"/>
    <w:rsid w:val="00243531"/>
    <w:rsid w:val="00243E34"/>
    <w:rsid w:val="00244C05"/>
    <w:rsid w:val="0024531A"/>
    <w:rsid w:val="00245B8E"/>
    <w:rsid w:val="00246059"/>
    <w:rsid w:val="00246991"/>
    <w:rsid w:val="0025020B"/>
    <w:rsid w:val="002504F1"/>
    <w:rsid w:val="00250594"/>
    <w:rsid w:val="00251230"/>
    <w:rsid w:val="00252CD7"/>
    <w:rsid w:val="002532D0"/>
    <w:rsid w:val="0025370D"/>
    <w:rsid w:val="002542A8"/>
    <w:rsid w:val="002549A4"/>
    <w:rsid w:val="00256060"/>
    <w:rsid w:val="002563D4"/>
    <w:rsid w:val="00256B7F"/>
    <w:rsid w:val="00265F29"/>
    <w:rsid w:val="00266964"/>
    <w:rsid w:val="002676A8"/>
    <w:rsid w:val="00267985"/>
    <w:rsid w:val="00270200"/>
    <w:rsid w:val="00271FF0"/>
    <w:rsid w:val="00272C71"/>
    <w:rsid w:val="0027360F"/>
    <w:rsid w:val="002745AB"/>
    <w:rsid w:val="00274C7A"/>
    <w:rsid w:val="00274DD5"/>
    <w:rsid w:val="002754A1"/>
    <w:rsid w:val="00275C00"/>
    <w:rsid w:val="00275D9D"/>
    <w:rsid w:val="002761DA"/>
    <w:rsid w:val="00277C48"/>
    <w:rsid w:val="002824E0"/>
    <w:rsid w:val="002841F9"/>
    <w:rsid w:val="00284859"/>
    <w:rsid w:val="002856BB"/>
    <w:rsid w:val="00285BF4"/>
    <w:rsid w:val="0028651B"/>
    <w:rsid w:val="00286AC3"/>
    <w:rsid w:val="002902D9"/>
    <w:rsid w:val="0029095E"/>
    <w:rsid w:val="00290CA3"/>
    <w:rsid w:val="00291060"/>
    <w:rsid w:val="00291995"/>
    <w:rsid w:val="00291B89"/>
    <w:rsid w:val="0029243D"/>
    <w:rsid w:val="0029375D"/>
    <w:rsid w:val="00293F4D"/>
    <w:rsid w:val="002946A4"/>
    <w:rsid w:val="0029759E"/>
    <w:rsid w:val="0029799F"/>
    <w:rsid w:val="002A0153"/>
    <w:rsid w:val="002A0EFE"/>
    <w:rsid w:val="002A16AD"/>
    <w:rsid w:val="002A2A2D"/>
    <w:rsid w:val="002A36FF"/>
    <w:rsid w:val="002A440B"/>
    <w:rsid w:val="002A4965"/>
    <w:rsid w:val="002A51DF"/>
    <w:rsid w:val="002A6232"/>
    <w:rsid w:val="002A6561"/>
    <w:rsid w:val="002B043C"/>
    <w:rsid w:val="002B0D26"/>
    <w:rsid w:val="002B12FC"/>
    <w:rsid w:val="002B142E"/>
    <w:rsid w:val="002B161A"/>
    <w:rsid w:val="002B1EB5"/>
    <w:rsid w:val="002B2BCF"/>
    <w:rsid w:val="002B340D"/>
    <w:rsid w:val="002B41A7"/>
    <w:rsid w:val="002B6695"/>
    <w:rsid w:val="002B6FA8"/>
    <w:rsid w:val="002B77CF"/>
    <w:rsid w:val="002B7E3D"/>
    <w:rsid w:val="002C1253"/>
    <w:rsid w:val="002C13A8"/>
    <w:rsid w:val="002C17F9"/>
    <w:rsid w:val="002C2B54"/>
    <w:rsid w:val="002C3641"/>
    <w:rsid w:val="002C393C"/>
    <w:rsid w:val="002C41ED"/>
    <w:rsid w:val="002C4C41"/>
    <w:rsid w:val="002C606F"/>
    <w:rsid w:val="002C6E81"/>
    <w:rsid w:val="002C774E"/>
    <w:rsid w:val="002D2044"/>
    <w:rsid w:val="002D2220"/>
    <w:rsid w:val="002D2DB7"/>
    <w:rsid w:val="002D3678"/>
    <w:rsid w:val="002D515C"/>
    <w:rsid w:val="002D51D7"/>
    <w:rsid w:val="002D5239"/>
    <w:rsid w:val="002D5ABB"/>
    <w:rsid w:val="002D5BA5"/>
    <w:rsid w:val="002D6C52"/>
    <w:rsid w:val="002D76E7"/>
    <w:rsid w:val="002D7A1A"/>
    <w:rsid w:val="002E0866"/>
    <w:rsid w:val="002E1B6A"/>
    <w:rsid w:val="002E291A"/>
    <w:rsid w:val="002E2F97"/>
    <w:rsid w:val="002E49D5"/>
    <w:rsid w:val="002E5B57"/>
    <w:rsid w:val="002E5E58"/>
    <w:rsid w:val="002E5F19"/>
    <w:rsid w:val="002E783A"/>
    <w:rsid w:val="002E7EFD"/>
    <w:rsid w:val="002F02AB"/>
    <w:rsid w:val="002F16FD"/>
    <w:rsid w:val="002F26EB"/>
    <w:rsid w:val="002F306F"/>
    <w:rsid w:val="002F3337"/>
    <w:rsid w:val="002F38D4"/>
    <w:rsid w:val="002F496C"/>
    <w:rsid w:val="002F4C7F"/>
    <w:rsid w:val="002F4C8A"/>
    <w:rsid w:val="002F6130"/>
    <w:rsid w:val="002F6B53"/>
    <w:rsid w:val="00302749"/>
    <w:rsid w:val="0030291F"/>
    <w:rsid w:val="00303670"/>
    <w:rsid w:val="003036A8"/>
    <w:rsid w:val="00303D9E"/>
    <w:rsid w:val="00304174"/>
    <w:rsid w:val="00304933"/>
    <w:rsid w:val="00305889"/>
    <w:rsid w:val="003061D4"/>
    <w:rsid w:val="00306AB2"/>
    <w:rsid w:val="00306B87"/>
    <w:rsid w:val="00306E96"/>
    <w:rsid w:val="003102D0"/>
    <w:rsid w:val="00310CDB"/>
    <w:rsid w:val="003110A5"/>
    <w:rsid w:val="00311333"/>
    <w:rsid w:val="003119F1"/>
    <w:rsid w:val="00314022"/>
    <w:rsid w:val="003144F5"/>
    <w:rsid w:val="00316D9C"/>
    <w:rsid w:val="00317211"/>
    <w:rsid w:val="003179F6"/>
    <w:rsid w:val="0032002F"/>
    <w:rsid w:val="0032003B"/>
    <w:rsid w:val="00320096"/>
    <w:rsid w:val="003203B4"/>
    <w:rsid w:val="0032189D"/>
    <w:rsid w:val="00321DCA"/>
    <w:rsid w:val="00321F87"/>
    <w:rsid w:val="0032257A"/>
    <w:rsid w:val="00322C76"/>
    <w:rsid w:val="00322FDE"/>
    <w:rsid w:val="0032393B"/>
    <w:rsid w:val="00324448"/>
    <w:rsid w:val="0032486D"/>
    <w:rsid w:val="00325006"/>
    <w:rsid w:val="0032533C"/>
    <w:rsid w:val="00325A55"/>
    <w:rsid w:val="00331F18"/>
    <w:rsid w:val="00331F39"/>
    <w:rsid w:val="003321BF"/>
    <w:rsid w:val="003328F7"/>
    <w:rsid w:val="00332B46"/>
    <w:rsid w:val="003332BC"/>
    <w:rsid w:val="00333460"/>
    <w:rsid w:val="00333EFB"/>
    <w:rsid w:val="00334763"/>
    <w:rsid w:val="003349C6"/>
    <w:rsid w:val="00334CA5"/>
    <w:rsid w:val="0033539D"/>
    <w:rsid w:val="003354DE"/>
    <w:rsid w:val="003363B1"/>
    <w:rsid w:val="0033674E"/>
    <w:rsid w:val="0033783A"/>
    <w:rsid w:val="00340CA7"/>
    <w:rsid w:val="003417BD"/>
    <w:rsid w:val="00343D08"/>
    <w:rsid w:val="00343E7A"/>
    <w:rsid w:val="003440CC"/>
    <w:rsid w:val="00344795"/>
    <w:rsid w:val="00344F41"/>
    <w:rsid w:val="00345554"/>
    <w:rsid w:val="00346473"/>
    <w:rsid w:val="003478A9"/>
    <w:rsid w:val="00347ADD"/>
    <w:rsid w:val="0035006E"/>
    <w:rsid w:val="003501B5"/>
    <w:rsid w:val="00350D17"/>
    <w:rsid w:val="003510A9"/>
    <w:rsid w:val="00354280"/>
    <w:rsid w:val="00356E28"/>
    <w:rsid w:val="00357681"/>
    <w:rsid w:val="00357E60"/>
    <w:rsid w:val="003601C2"/>
    <w:rsid w:val="00360FF4"/>
    <w:rsid w:val="003622B7"/>
    <w:rsid w:val="003629F3"/>
    <w:rsid w:val="00362B5F"/>
    <w:rsid w:val="0036347A"/>
    <w:rsid w:val="003644B2"/>
    <w:rsid w:val="00364E83"/>
    <w:rsid w:val="003650F7"/>
    <w:rsid w:val="00370F8A"/>
    <w:rsid w:val="0037151D"/>
    <w:rsid w:val="00371E78"/>
    <w:rsid w:val="00372EBD"/>
    <w:rsid w:val="00375F89"/>
    <w:rsid w:val="00377E61"/>
    <w:rsid w:val="003809FA"/>
    <w:rsid w:val="00380B69"/>
    <w:rsid w:val="00380CE2"/>
    <w:rsid w:val="0038172B"/>
    <w:rsid w:val="0038250C"/>
    <w:rsid w:val="003827AC"/>
    <w:rsid w:val="00382F57"/>
    <w:rsid w:val="00383CF0"/>
    <w:rsid w:val="00385FB4"/>
    <w:rsid w:val="00387D30"/>
    <w:rsid w:val="00387E40"/>
    <w:rsid w:val="00387F5B"/>
    <w:rsid w:val="003907CB"/>
    <w:rsid w:val="0039104A"/>
    <w:rsid w:val="003912F1"/>
    <w:rsid w:val="00391CCD"/>
    <w:rsid w:val="00392912"/>
    <w:rsid w:val="00392D59"/>
    <w:rsid w:val="00393017"/>
    <w:rsid w:val="00394621"/>
    <w:rsid w:val="00394663"/>
    <w:rsid w:val="00394C43"/>
    <w:rsid w:val="00394CEA"/>
    <w:rsid w:val="00394F51"/>
    <w:rsid w:val="00395E65"/>
    <w:rsid w:val="00396996"/>
    <w:rsid w:val="0039721C"/>
    <w:rsid w:val="00397AEB"/>
    <w:rsid w:val="003A0A26"/>
    <w:rsid w:val="003A35B9"/>
    <w:rsid w:val="003A3D39"/>
    <w:rsid w:val="003A48DA"/>
    <w:rsid w:val="003A5753"/>
    <w:rsid w:val="003A5C46"/>
    <w:rsid w:val="003A6EB9"/>
    <w:rsid w:val="003A77B1"/>
    <w:rsid w:val="003A7D67"/>
    <w:rsid w:val="003B055C"/>
    <w:rsid w:val="003B0879"/>
    <w:rsid w:val="003B09EE"/>
    <w:rsid w:val="003B21E3"/>
    <w:rsid w:val="003B319A"/>
    <w:rsid w:val="003B55E4"/>
    <w:rsid w:val="003B57C5"/>
    <w:rsid w:val="003B5D3E"/>
    <w:rsid w:val="003B60FE"/>
    <w:rsid w:val="003B64C1"/>
    <w:rsid w:val="003B78BC"/>
    <w:rsid w:val="003C27F4"/>
    <w:rsid w:val="003C2CE3"/>
    <w:rsid w:val="003C49B9"/>
    <w:rsid w:val="003C4C52"/>
    <w:rsid w:val="003C6F85"/>
    <w:rsid w:val="003D0C08"/>
    <w:rsid w:val="003D1DAE"/>
    <w:rsid w:val="003D2B32"/>
    <w:rsid w:val="003D3004"/>
    <w:rsid w:val="003D3BD9"/>
    <w:rsid w:val="003D4FD2"/>
    <w:rsid w:val="003D59E4"/>
    <w:rsid w:val="003D7199"/>
    <w:rsid w:val="003E0BD0"/>
    <w:rsid w:val="003E0FB1"/>
    <w:rsid w:val="003E2CB0"/>
    <w:rsid w:val="003E2D8A"/>
    <w:rsid w:val="003E2ECF"/>
    <w:rsid w:val="003E32A5"/>
    <w:rsid w:val="003E3315"/>
    <w:rsid w:val="003E4507"/>
    <w:rsid w:val="003E4941"/>
    <w:rsid w:val="003E4F85"/>
    <w:rsid w:val="003E5A57"/>
    <w:rsid w:val="003E6074"/>
    <w:rsid w:val="003E6E51"/>
    <w:rsid w:val="003E7C88"/>
    <w:rsid w:val="003F0018"/>
    <w:rsid w:val="003F187B"/>
    <w:rsid w:val="003F202E"/>
    <w:rsid w:val="003F2191"/>
    <w:rsid w:val="003F2D19"/>
    <w:rsid w:val="003F2DA6"/>
    <w:rsid w:val="003F3144"/>
    <w:rsid w:val="003F3211"/>
    <w:rsid w:val="003F3ECA"/>
    <w:rsid w:val="003F5ED3"/>
    <w:rsid w:val="003F617C"/>
    <w:rsid w:val="003F7BD7"/>
    <w:rsid w:val="00400079"/>
    <w:rsid w:val="00400CE9"/>
    <w:rsid w:val="0040198A"/>
    <w:rsid w:val="00402B43"/>
    <w:rsid w:val="00403321"/>
    <w:rsid w:val="00405B79"/>
    <w:rsid w:val="00407373"/>
    <w:rsid w:val="0041079A"/>
    <w:rsid w:val="00412421"/>
    <w:rsid w:val="00413759"/>
    <w:rsid w:val="00414994"/>
    <w:rsid w:val="00415467"/>
    <w:rsid w:val="00415480"/>
    <w:rsid w:val="00415C02"/>
    <w:rsid w:val="00416356"/>
    <w:rsid w:val="0041655B"/>
    <w:rsid w:val="0041659F"/>
    <w:rsid w:val="004200B8"/>
    <w:rsid w:val="00421804"/>
    <w:rsid w:val="00422BC6"/>
    <w:rsid w:val="00422E62"/>
    <w:rsid w:val="0042325A"/>
    <w:rsid w:val="00423CD9"/>
    <w:rsid w:val="00423DE4"/>
    <w:rsid w:val="00424733"/>
    <w:rsid w:val="004254ED"/>
    <w:rsid w:val="00425AC1"/>
    <w:rsid w:val="00426BFA"/>
    <w:rsid w:val="00426FC4"/>
    <w:rsid w:val="00427A0C"/>
    <w:rsid w:val="004307FC"/>
    <w:rsid w:val="00430C51"/>
    <w:rsid w:val="00433853"/>
    <w:rsid w:val="00434765"/>
    <w:rsid w:val="0043493C"/>
    <w:rsid w:val="00435DF0"/>
    <w:rsid w:val="00435E14"/>
    <w:rsid w:val="00437BFD"/>
    <w:rsid w:val="00440795"/>
    <w:rsid w:val="00442E1F"/>
    <w:rsid w:val="00442FDB"/>
    <w:rsid w:val="00444235"/>
    <w:rsid w:val="00444EB9"/>
    <w:rsid w:val="004450F9"/>
    <w:rsid w:val="00446323"/>
    <w:rsid w:val="004477DE"/>
    <w:rsid w:val="00451CAC"/>
    <w:rsid w:val="00452B7B"/>
    <w:rsid w:val="00452D96"/>
    <w:rsid w:val="00454C8A"/>
    <w:rsid w:val="00456892"/>
    <w:rsid w:val="00456E06"/>
    <w:rsid w:val="00457367"/>
    <w:rsid w:val="004575FC"/>
    <w:rsid w:val="00461AEE"/>
    <w:rsid w:val="004620B8"/>
    <w:rsid w:val="00462847"/>
    <w:rsid w:val="00462B4C"/>
    <w:rsid w:val="00462E96"/>
    <w:rsid w:val="00463620"/>
    <w:rsid w:val="00465ECE"/>
    <w:rsid w:val="004710FB"/>
    <w:rsid w:val="004713AB"/>
    <w:rsid w:val="0047280B"/>
    <w:rsid w:val="0047481C"/>
    <w:rsid w:val="004753B7"/>
    <w:rsid w:val="004761FF"/>
    <w:rsid w:val="00476682"/>
    <w:rsid w:val="00477536"/>
    <w:rsid w:val="00477EFD"/>
    <w:rsid w:val="00480527"/>
    <w:rsid w:val="00480A11"/>
    <w:rsid w:val="00481689"/>
    <w:rsid w:val="0048275D"/>
    <w:rsid w:val="0048402F"/>
    <w:rsid w:val="00484D7F"/>
    <w:rsid w:val="0048564E"/>
    <w:rsid w:val="00486FD5"/>
    <w:rsid w:val="0048703E"/>
    <w:rsid w:val="0048706C"/>
    <w:rsid w:val="0048778A"/>
    <w:rsid w:val="00490776"/>
    <w:rsid w:val="00490ECD"/>
    <w:rsid w:val="004917B4"/>
    <w:rsid w:val="00494AC3"/>
    <w:rsid w:val="00494C6D"/>
    <w:rsid w:val="00495BE7"/>
    <w:rsid w:val="004961B6"/>
    <w:rsid w:val="004972EA"/>
    <w:rsid w:val="004A0017"/>
    <w:rsid w:val="004A075A"/>
    <w:rsid w:val="004A20FF"/>
    <w:rsid w:val="004A23CB"/>
    <w:rsid w:val="004A2429"/>
    <w:rsid w:val="004A3334"/>
    <w:rsid w:val="004A37FD"/>
    <w:rsid w:val="004A4D53"/>
    <w:rsid w:val="004A62EE"/>
    <w:rsid w:val="004B2379"/>
    <w:rsid w:val="004B2DEE"/>
    <w:rsid w:val="004B3922"/>
    <w:rsid w:val="004B3CF7"/>
    <w:rsid w:val="004B3CFF"/>
    <w:rsid w:val="004B4647"/>
    <w:rsid w:val="004B5990"/>
    <w:rsid w:val="004B5F17"/>
    <w:rsid w:val="004B6C81"/>
    <w:rsid w:val="004C00E9"/>
    <w:rsid w:val="004C041F"/>
    <w:rsid w:val="004C1459"/>
    <w:rsid w:val="004C2ED7"/>
    <w:rsid w:val="004C56F9"/>
    <w:rsid w:val="004C6811"/>
    <w:rsid w:val="004C74A4"/>
    <w:rsid w:val="004C7F9B"/>
    <w:rsid w:val="004D01D5"/>
    <w:rsid w:val="004D2046"/>
    <w:rsid w:val="004D2D86"/>
    <w:rsid w:val="004D4CB2"/>
    <w:rsid w:val="004D4D64"/>
    <w:rsid w:val="004D56DE"/>
    <w:rsid w:val="004D6E31"/>
    <w:rsid w:val="004D7023"/>
    <w:rsid w:val="004D70BE"/>
    <w:rsid w:val="004D774B"/>
    <w:rsid w:val="004D78F3"/>
    <w:rsid w:val="004E009E"/>
    <w:rsid w:val="004E201E"/>
    <w:rsid w:val="004E266F"/>
    <w:rsid w:val="004E2E07"/>
    <w:rsid w:val="004E4E61"/>
    <w:rsid w:val="004E61BE"/>
    <w:rsid w:val="004E6F83"/>
    <w:rsid w:val="004E7085"/>
    <w:rsid w:val="004F0108"/>
    <w:rsid w:val="004F0217"/>
    <w:rsid w:val="004F1125"/>
    <w:rsid w:val="004F1717"/>
    <w:rsid w:val="004F1D77"/>
    <w:rsid w:val="004F254F"/>
    <w:rsid w:val="004F28EE"/>
    <w:rsid w:val="004F3626"/>
    <w:rsid w:val="004F436E"/>
    <w:rsid w:val="004F53C2"/>
    <w:rsid w:val="004F5D95"/>
    <w:rsid w:val="004F5E1B"/>
    <w:rsid w:val="005007CE"/>
    <w:rsid w:val="0050106E"/>
    <w:rsid w:val="00501D8E"/>
    <w:rsid w:val="005023FB"/>
    <w:rsid w:val="00502A35"/>
    <w:rsid w:val="00503D5D"/>
    <w:rsid w:val="005043B1"/>
    <w:rsid w:val="0050509E"/>
    <w:rsid w:val="005055B5"/>
    <w:rsid w:val="0050774D"/>
    <w:rsid w:val="00510AF2"/>
    <w:rsid w:val="00510D00"/>
    <w:rsid w:val="00510D7D"/>
    <w:rsid w:val="005118F3"/>
    <w:rsid w:val="00511B07"/>
    <w:rsid w:val="00514679"/>
    <w:rsid w:val="00515067"/>
    <w:rsid w:val="005153BC"/>
    <w:rsid w:val="0051585D"/>
    <w:rsid w:val="00515AD7"/>
    <w:rsid w:val="0051623F"/>
    <w:rsid w:val="00516740"/>
    <w:rsid w:val="00516893"/>
    <w:rsid w:val="00517C84"/>
    <w:rsid w:val="00520731"/>
    <w:rsid w:val="00521312"/>
    <w:rsid w:val="005227A3"/>
    <w:rsid w:val="00522F44"/>
    <w:rsid w:val="005230D8"/>
    <w:rsid w:val="00523451"/>
    <w:rsid w:val="00524113"/>
    <w:rsid w:val="00525AAB"/>
    <w:rsid w:val="00526770"/>
    <w:rsid w:val="00527595"/>
    <w:rsid w:val="0053169F"/>
    <w:rsid w:val="00531931"/>
    <w:rsid w:val="00532289"/>
    <w:rsid w:val="00534BA1"/>
    <w:rsid w:val="00535568"/>
    <w:rsid w:val="00535978"/>
    <w:rsid w:val="00535E19"/>
    <w:rsid w:val="00536449"/>
    <w:rsid w:val="005367AC"/>
    <w:rsid w:val="005373CF"/>
    <w:rsid w:val="0054015B"/>
    <w:rsid w:val="005409BA"/>
    <w:rsid w:val="00540ADE"/>
    <w:rsid w:val="0054138E"/>
    <w:rsid w:val="00542C81"/>
    <w:rsid w:val="00542C8D"/>
    <w:rsid w:val="00542CCA"/>
    <w:rsid w:val="00543030"/>
    <w:rsid w:val="00544097"/>
    <w:rsid w:val="00545426"/>
    <w:rsid w:val="005456EF"/>
    <w:rsid w:val="00546EEE"/>
    <w:rsid w:val="00550B0C"/>
    <w:rsid w:val="00551499"/>
    <w:rsid w:val="00551845"/>
    <w:rsid w:val="00551F1D"/>
    <w:rsid w:val="00552590"/>
    <w:rsid w:val="005537FE"/>
    <w:rsid w:val="005543E7"/>
    <w:rsid w:val="00554DBA"/>
    <w:rsid w:val="005561E4"/>
    <w:rsid w:val="005567B9"/>
    <w:rsid w:val="00556A0F"/>
    <w:rsid w:val="00556F22"/>
    <w:rsid w:val="005577A6"/>
    <w:rsid w:val="00560AC8"/>
    <w:rsid w:val="00560C43"/>
    <w:rsid w:val="00561562"/>
    <w:rsid w:val="0056165D"/>
    <w:rsid w:val="005617A2"/>
    <w:rsid w:val="005641E3"/>
    <w:rsid w:val="0056657D"/>
    <w:rsid w:val="00566C70"/>
    <w:rsid w:val="005677E5"/>
    <w:rsid w:val="00567830"/>
    <w:rsid w:val="00567E40"/>
    <w:rsid w:val="00567FD5"/>
    <w:rsid w:val="005705A1"/>
    <w:rsid w:val="00570D16"/>
    <w:rsid w:val="00571303"/>
    <w:rsid w:val="005720F3"/>
    <w:rsid w:val="00572606"/>
    <w:rsid w:val="00572800"/>
    <w:rsid w:val="0057288B"/>
    <w:rsid w:val="00572A98"/>
    <w:rsid w:val="0057338A"/>
    <w:rsid w:val="00573F56"/>
    <w:rsid w:val="00574134"/>
    <w:rsid w:val="005741D0"/>
    <w:rsid w:val="00576475"/>
    <w:rsid w:val="0057759C"/>
    <w:rsid w:val="00577E17"/>
    <w:rsid w:val="00577F15"/>
    <w:rsid w:val="00580210"/>
    <w:rsid w:val="0058060D"/>
    <w:rsid w:val="00581A0B"/>
    <w:rsid w:val="00583032"/>
    <w:rsid w:val="005834F8"/>
    <w:rsid w:val="00583922"/>
    <w:rsid w:val="00583F12"/>
    <w:rsid w:val="0058456A"/>
    <w:rsid w:val="00585DF3"/>
    <w:rsid w:val="005873E6"/>
    <w:rsid w:val="00587C1F"/>
    <w:rsid w:val="00587EDD"/>
    <w:rsid w:val="005905BB"/>
    <w:rsid w:val="005907FE"/>
    <w:rsid w:val="00590A70"/>
    <w:rsid w:val="00590B88"/>
    <w:rsid w:val="00591576"/>
    <w:rsid w:val="005927BC"/>
    <w:rsid w:val="0059300A"/>
    <w:rsid w:val="005930B8"/>
    <w:rsid w:val="00593C21"/>
    <w:rsid w:val="00594703"/>
    <w:rsid w:val="0059504B"/>
    <w:rsid w:val="00596713"/>
    <w:rsid w:val="00596B89"/>
    <w:rsid w:val="00596DDC"/>
    <w:rsid w:val="005A0023"/>
    <w:rsid w:val="005A1227"/>
    <w:rsid w:val="005A125B"/>
    <w:rsid w:val="005A1C06"/>
    <w:rsid w:val="005A3136"/>
    <w:rsid w:val="005A34C6"/>
    <w:rsid w:val="005A3C10"/>
    <w:rsid w:val="005A61B1"/>
    <w:rsid w:val="005B0A34"/>
    <w:rsid w:val="005B1764"/>
    <w:rsid w:val="005B1A32"/>
    <w:rsid w:val="005B2077"/>
    <w:rsid w:val="005B24E1"/>
    <w:rsid w:val="005B46CA"/>
    <w:rsid w:val="005B4C3F"/>
    <w:rsid w:val="005B529F"/>
    <w:rsid w:val="005B5626"/>
    <w:rsid w:val="005B6196"/>
    <w:rsid w:val="005B6311"/>
    <w:rsid w:val="005B6510"/>
    <w:rsid w:val="005B7272"/>
    <w:rsid w:val="005B780A"/>
    <w:rsid w:val="005C1835"/>
    <w:rsid w:val="005C1F8A"/>
    <w:rsid w:val="005C2379"/>
    <w:rsid w:val="005C3044"/>
    <w:rsid w:val="005C3704"/>
    <w:rsid w:val="005C4321"/>
    <w:rsid w:val="005C498A"/>
    <w:rsid w:val="005C5020"/>
    <w:rsid w:val="005C6000"/>
    <w:rsid w:val="005C6127"/>
    <w:rsid w:val="005C62E5"/>
    <w:rsid w:val="005C7D32"/>
    <w:rsid w:val="005D0E0F"/>
    <w:rsid w:val="005D4359"/>
    <w:rsid w:val="005D5025"/>
    <w:rsid w:val="005D56EA"/>
    <w:rsid w:val="005D5F6B"/>
    <w:rsid w:val="005D60F4"/>
    <w:rsid w:val="005D6A9A"/>
    <w:rsid w:val="005D6F76"/>
    <w:rsid w:val="005D7E05"/>
    <w:rsid w:val="005E17BE"/>
    <w:rsid w:val="005E17F0"/>
    <w:rsid w:val="005E2CE9"/>
    <w:rsid w:val="005E3384"/>
    <w:rsid w:val="005E3446"/>
    <w:rsid w:val="005E34F7"/>
    <w:rsid w:val="005E5359"/>
    <w:rsid w:val="005E567D"/>
    <w:rsid w:val="005E5AA3"/>
    <w:rsid w:val="005E6200"/>
    <w:rsid w:val="005E6BBB"/>
    <w:rsid w:val="005E6D6E"/>
    <w:rsid w:val="005E73FA"/>
    <w:rsid w:val="005F0A27"/>
    <w:rsid w:val="005F26AF"/>
    <w:rsid w:val="005F5E68"/>
    <w:rsid w:val="005F6C0D"/>
    <w:rsid w:val="005F7176"/>
    <w:rsid w:val="005F738E"/>
    <w:rsid w:val="00601FFE"/>
    <w:rsid w:val="00602EC2"/>
    <w:rsid w:val="0060313B"/>
    <w:rsid w:val="006035BE"/>
    <w:rsid w:val="006041D2"/>
    <w:rsid w:val="00604328"/>
    <w:rsid w:val="006049E4"/>
    <w:rsid w:val="00605A52"/>
    <w:rsid w:val="00607093"/>
    <w:rsid w:val="00607951"/>
    <w:rsid w:val="006109A2"/>
    <w:rsid w:val="00612545"/>
    <w:rsid w:val="00613BC5"/>
    <w:rsid w:val="006142BB"/>
    <w:rsid w:val="0061469C"/>
    <w:rsid w:val="006148D1"/>
    <w:rsid w:val="00614A7A"/>
    <w:rsid w:val="006154BF"/>
    <w:rsid w:val="006154D2"/>
    <w:rsid w:val="0061596D"/>
    <w:rsid w:val="00617A01"/>
    <w:rsid w:val="00620324"/>
    <w:rsid w:val="00621477"/>
    <w:rsid w:val="0062157E"/>
    <w:rsid w:val="0062239E"/>
    <w:rsid w:val="006236C7"/>
    <w:rsid w:val="00624353"/>
    <w:rsid w:val="0062544F"/>
    <w:rsid w:val="006256BF"/>
    <w:rsid w:val="00625A3C"/>
    <w:rsid w:val="00626E24"/>
    <w:rsid w:val="006277DA"/>
    <w:rsid w:val="006319D6"/>
    <w:rsid w:val="00631AFC"/>
    <w:rsid w:val="00632CF8"/>
    <w:rsid w:val="00633DEE"/>
    <w:rsid w:val="00634D06"/>
    <w:rsid w:val="0063577A"/>
    <w:rsid w:val="006357FD"/>
    <w:rsid w:val="00636233"/>
    <w:rsid w:val="006362A7"/>
    <w:rsid w:val="006363FD"/>
    <w:rsid w:val="00636492"/>
    <w:rsid w:val="00640DF7"/>
    <w:rsid w:val="0064158F"/>
    <w:rsid w:val="0064229E"/>
    <w:rsid w:val="0064270F"/>
    <w:rsid w:val="006429B9"/>
    <w:rsid w:val="00642A24"/>
    <w:rsid w:val="00642A89"/>
    <w:rsid w:val="00642BFA"/>
    <w:rsid w:val="00642C2B"/>
    <w:rsid w:val="006435B5"/>
    <w:rsid w:val="00643C65"/>
    <w:rsid w:val="00643CA4"/>
    <w:rsid w:val="00643CE5"/>
    <w:rsid w:val="00644D63"/>
    <w:rsid w:val="0064573A"/>
    <w:rsid w:val="00646F33"/>
    <w:rsid w:val="00647055"/>
    <w:rsid w:val="00647895"/>
    <w:rsid w:val="006503A8"/>
    <w:rsid w:val="006505CC"/>
    <w:rsid w:val="00651BA8"/>
    <w:rsid w:val="006567E1"/>
    <w:rsid w:val="00657822"/>
    <w:rsid w:val="00660080"/>
    <w:rsid w:val="00661055"/>
    <w:rsid w:val="006622A9"/>
    <w:rsid w:val="00662A94"/>
    <w:rsid w:val="00663EE6"/>
    <w:rsid w:val="006649A5"/>
    <w:rsid w:val="00664E15"/>
    <w:rsid w:val="006651EA"/>
    <w:rsid w:val="00665A3C"/>
    <w:rsid w:val="00667247"/>
    <w:rsid w:val="0067017C"/>
    <w:rsid w:val="00671EFC"/>
    <w:rsid w:val="00674A94"/>
    <w:rsid w:val="00674C12"/>
    <w:rsid w:val="00675A60"/>
    <w:rsid w:val="0067684F"/>
    <w:rsid w:val="00677157"/>
    <w:rsid w:val="00677FE1"/>
    <w:rsid w:val="006814BE"/>
    <w:rsid w:val="006829B4"/>
    <w:rsid w:val="00682C96"/>
    <w:rsid w:val="006832AF"/>
    <w:rsid w:val="0068346E"/>
    <w:rsid w:val="006844D3"/>
    <w:rsid w:val="00684BBD"/>
    <w:rsid w:val="00686451"/>
    <w:rsid w:val="006866B1"/>
    <w:rsid w:val="00686705"/>
    <w:rsid w:val="00686C92"/>
    <w:rsid w:val="00690EF0"/>
    <w:rsid w:val="0069320F"/>
    <w:rsid w:val="0069330B"/>
    <w:rsid w:val="00694600"/>
    <w:rsid w:val="00694AB0"/>
    <w:rsid w:val="006950B4"/>
    <w:rsid w:val="00695248"/>
    <w:rsid w:val="00695BFC"/>
    <w:rsid w:val="00696BE2"/>
    <w:rsid w:val="006973E0"/>
    <w:rsid w:val="0069778E"/>
    <w:rsid w:val="00697A01"/>
    <w:rsid w:val="006A06C9"/>
    <w:rsid w:val="006A22E3"/>
    <w:rsid w:val="006A23F0"/>
    <w:rsid w:val="006A31D8"/>
    <w:rsid w:val="006A4670"/>
    <w:rsid w:val="006A4B36"/>
    <w:rsid w:val="006A598A"/>
    <w:rsid w:val="006A7E17"/>
    <w:rsid w:val="006B1714"/>
    <w:rsid w:val="006B20FB"/>
    <w:rsid w:val="006B3154"/>
    <w:rsid w:val="006B3FCC"/>
    <w:rsid w:val="006B42A8"/>
    <w:rsid w:val="006B4748"/>
    <w:rsid w:val="006B4A07"/>
    <w:rsid w:val="006B4C2B"/>
    <w:rsid w:val="006B5295"/>
    <w:rsid w:val="006B6289"/>
    <w:rsid w:val="006B683D"/>
    <w:rsid w:val="006B6983"/>
    <w:rsid w:val="006B699C"/>
    <w:rsid w:val="006B7003"/>
    <w:rsid w:val="006B7F26"/>
    <w:rsid w:val="006C09DD"/>
    <w:rsid w:val="006C0CAC"/>
    <w:rsid w:val="006C1024"/>
    <w:rsid w:val="006C1678"/>
    <w:rsid w:val="006C20E2"/>
    <w:rsid w:val="006C2338"/>
    <w:rsid w:val="006C4844"/>
    <w:rsid w:val="006C5253"/>
    <w:rsid w:val="006C7459"/>
    <w:rsid w:val="006C7637"/>
    <w:rsid w:val="006C768B"/>
    <w:rsid w:val="006D0A10"/>
    <w:rsid w:val="006D26E3"/>
    <w:rsid w:val="006D3042"/>
    <w:rsid w:val="006D39A7"/>
    <w:rsid w:val="006D49CF"/>
    <w:rsid w:val="006D5928"/>
    <w:rsid w:val="006D62BB"/>
    <w:rsid w:val="006E0139"/>
    <w:rsid w:val="006E34AC"/>
    <w:rsid w:val="006E3666"/>
    <w:rsid w:val="006E3B14"/>
    <w:rsid w:val="006E65D2"/>
    <w:rsid w:val="006E6A5F"/>
    <w:rsid w:val="006E760A"/>
    <w:rsid w:val="006F1E99"/>
    <w:rsid w:val="006F3917"/>
    <w:rsid w:val="006F3C9E"/>
    <w:rsid w:val="006F3F4B"/>
    <w:rsid w:val="006F429E"/>
    <w:rsid w:val="006F4419"/>
    <w:rsid w:val="006F48DB"/>
    <w:rsid w:val="006F5294"/>
    <w:rsid w:val="006F5C7C"/>
    <w:rsid w:val="006F7795"/>
    <w:rsid w:val="006F7C8C"/>
    <w:rsid w:val="0070001B"/>
    <w:rsid w:val="0070062F"/>
    <w:rsid w:val="007008FD"/>
    <w:rsid w:val="007021F3"/>
    <w:rsid w:val="007022BB"/>
    <w:rsid w:val="007022F1"/>
    <w:rsid w:val="007023C9"/>
    <w:rsid w:val="00703017"/>
    <w:rsid w:val="0070423B"/>
    <w:rsid w:val="0070448E"/>
    <w:rsid w:val="007048AA"/>
    <w:rsid w:val="00705DC8"/>
    <w:rsid w:val="00705E1A"/>
    <w:rsid w:val="0070674D"/>
    <w:rsid w:val="00706894"/>
    <w:rsid w:val="007077E2"/>
    <w:rsid w:val="00707D1B"/>
    <w:rsid w:val="00712BB7"/>
    <w:rsid w:val="007131E7"/>
    <w:rsid w:val="00713231"/>
    <w:rsid w:val="00713794"/>
    <w:rsid w:val="007154BA"/>
    <w:rsid w:val="0071600D"/>
    <w:rsid w:val="0071709A"/>
    <w:rsid w:val="007206E7"/>
    <w:rsid w:val="007212DD"/>
    <w:rsid w:val="00722E37"/>
    <w:rsid w:val="0072346B"/>
    <w:rsid w:val="00725401"/>
    <w:rsid w:val="00725F60"/>
    <w:rsid w:val="00725FC9"/>
    <w:rsid w:val="00726269"/>
    <w:rsid w:val="007266E3"/>
    <w:rsid w:val="00726865"/>
    <w:rsid w:val="00726D69"/>
    <w:rsid w:val="0072720B"/>
    <w:rsid w:val="00730739"/>
    <w:rsid w:val="007309C2"/>
    <w:rsid w:val="007312DA"/>
    <w:rsid w:val="00732A69"/>
    <w:rsid w:val="007333A9"/>
    <w:rsid w:val="00734FD0"/>
    <w:rsid w:val="00736912"/>
    <w:rsid w:val="00737EBC"/>
    <w:rsid w:val="00740CCC"/>
    <w:rsid w:val="0074164C"/>
    <w:rsid w:val="0074186A"/>
    <w:rsid w:val="00742E88"/>
    <w:rsid w:val="007432A6"/>
    <w:rsid w:val="00744AC3"/>
    <w:rsid w:val="00745731"/>
    <w:rsid w:val="00745E19"/>
    <w:rsid w:val="0074620B"/>
    <w:rsid w:val="00746EF4"/>
    <w:rsid w:val="00747074"/>
    <w:rsid w:val="00747177"/>
    <w:rsid w:val="00747369"/>
    <w:rsid w:val="00747A36"/>
    <w:rsid w:val="00747EDF"/>
    <w:rsid w:val="00750393"/>
    <w:rsid w:val="0075043C"/>
    <w:rsid w:val="00751DDB"/>
    <w:rsid w:val="00751E33"/>
    <w:rsid w:val="007520A9"/>
    <w:rsid w:val="007527EC"/>
    <w:rsid w:val="00752DB7"/>
    <w:rsid w:val="00753445"/>
    <w:rsid w:val="00753BE4"/>
    <w:rsid w:val="00753C47"/>
    <w:rsid w:val="00754275"/>
    <w:rsid w:val="00754451"/>
    <w:rsid w:val="007550D9"/>
    <w:rsid w:val="007565F1"/>
    <w:rsid w:val="007601FE"/>
    <w:rsid w:val="0076025E"/>
    <w:rsid w:val="00760487"/>
    <w:rsid w:val="00761F70"/>
    <w:rsid w:val="00765880"/>
    <w:rsid w:val="00765B97"/>
    <w:rsid w:val="00765FB6"/>
    <w:rsid w:val="0077003B"/>
    <w:rsid w:val="0077270A"/>
    <w:rsid w:val="00772787"/>
    <w:rsid w:val="007750DF"/>
    <w:rsid w:val="007758EC"/>
    <w:rsid w:val="00775E95"/>
    <w:rsid w:val="00777898"/>
    <w:rsid w:val="0078177F"/>
    <w:rsid w:val="00781DDE"/>
    <w:rsid w:val="00782983"/>
    <w:rsid w:val="00782E63"/>
    <w:rsid w:val="0078343C"/>
    <w:rsid w:val="00783CE0"/>
    <w:rsid w:val="00783E99"/>
    <w:rsid w:val="00784952"/>
    <w:rsid w:val="00784DA2"/>
    <w:rsid w:val="00784E93"/>
    <w:rsid w:val="0078559D"/>
    <w:rsid w:val="00786284"/>
    <w:rsid w:val="00786CA5"/>
    <w:rsid w:val="00786F89"/>
    <w:rsid w:val="007874F5"/>
    <w:rsid w:val="007875D3"/>
    <w:rsid w:val="007878A8"/>
    <w:rsid w:val="00787B54"/>
    <w:rsid w:val="00790186"/>
    <w:rsid w:val="0079068F"/>
    <w:rsid w:val="007913F9"/>
    <w:rsid w:val="007916A6"/>
    <w:rsid w:val="00791A77"/>
    <w:rsid w:val="0079269E"/>
    <w:rsid w:val="00792C46"/>
    <w:rsid w:val="007930F0"/>
    <w:rsid w:val="007941A5"/>
    <w:rsid w:val="00795394"/>
    <w:rsid w:val="00797111"/>
    <w:rsid w:val="007975F5"/>
    <w:rsid w:val="00797FA9"/>
    <w:rsid w:val="00797FDB"/>
    <w:rsid w:val="007A0B82"/>
    <w:rsid w:val="007A0BD2"/>
    <w:rsid w:val="007A0F7A"/>
    <w:rsid w:val="007A18A5"/>
    <w:rsid w:val="007A328C"/>
    <w:rsid w:val="007A5263"/>
    <w:rsid w:val="007A6904"/>
    <w:rsid w:val="007A69EA"/>
    <w:rsid w:val="007A6C0B"/>
    <w:rsid w:val="007A6F0F"/>
    <w:rsid w:val="007B03C1"/>
    <w:rsid w:val="007B13E2"/>
    <w:rsid w:val="007B1881"/>
    <w:rsid w:val="007B1AC6"/>
    <w:rsid w:val="007B1B40"/>
    <w:rsid w:val="007B26A0"/>
    <w:rsid w:val="007B3A8B"/>
    <w:rsid w:val="007B5837"/>
    <w:rsid w:val="007B7B6F"/>
    <w:rsid w:val="007C05C8"/>
    <w:rsid w:val="007C08FF"/>
    <w:rsid w:val="007C0EA4"/>
    <w:rsid w:val="007C1E27"/>
    <w:rsid w:val="007C26FF"/>
    <w:rsid w:val="007C2A14"/>
    <w:rsid w:val="007C459B"/>
    <w:rsid w:val="007C4785"/>
    <w:rsid w:val="007C59E4"/>
    <w:rsid w:val="007C6255"/>
    <w:rsid w:val="007C6348"/>
    <w:rsid w:val="007C64AC"/>
    <w:rsid w:val="007C65FA"/>
    <w:rsid w:val="007C7B82"/>
    <w:rsid w:val="007D0F0E"/>
    <w:rsid w:val="007D0F9F"/>
    <w:rsid w:val="007D3309"/>
    <w:rsid w:val="007D3658"/>
    <w:rsid w:val="007D387F"/>
    <w:rsid w:val="007D3E05"/>
    <w:rsid w:val="007D46FC"/>
    <w:rsid w:val="007D62DF"/>
    <w:rsid w:val="007D648C"/>
    <w:rsid w:val="007E0D54"/>
    <w:rsid w:val="007E1956"/>
    <w:rsid w:val="007E1E21"/>
    <w:rsid w:val="007E25A5"/>
    <w:rsid w:val="007E2895"/>
    <w:rsid w:val="007E2E46"/>
    <w:rsid w:val="007E2F12"/>
    <w:rsid w:val="007E3844"/>
    <w:rsid w:val="007E398A"/>
    <w:rsid w:val="007E6D98"/>
    <w:rsid w:val="007E7805"/>
    <w:rsid w:val="007F23F1"/>
    <w:rsid w:val="007F4D19"/>
    <w:rsid w:val="007F50AE"/>
    <w:rsid w:val="007F66F8"/>
    <w:rsid w:val="007F68C9"/>
    <w:rsid w:val="007F78D3"/>
    <w:rsid w:val="00800063"/>
    <w:rsid w:val="00800836"/>
    <w:rsid w:val="00800F43"/>
    <w:rsid w:val="008012D3"/>
    <w:rsid w:val="00802739"/>
    <w:rsid w:val="00802CAD"/>
    <w:rsid w:val="0080449E"/>
    <w:rsid w:val="00804DAD"/>
    <w:rsid w:val="008050A8"/>
    <w:rsid w:val="00805A18"/>
    <w:rsid w:val="00805D52"/>
    <w:rsid w:val="00807B87"/>
    <w:rsid w:val="00807B90"/>
    <w:rsid w:val="0081026B"/>
    <w:rsid w:val="00810B87"/>
    <w:rsid w:val="00812765"/>
    <w:rsid w:val="0081286B"/>
    <w:rsid w:val="00814437"/>
    <w:rsid w:val="0081474E"/>
    <w:rsid w:val="00815BA7"/>
    <w:rsid w:val="00817B57"/>
    <w:rsid w:val="00821A96"/>
    <w:rsid w:val="0082251A"/>
    <w:rsid w:val="00822B48"/>
    <w:rsid w:val="008233E5"/>
    <w:rsid w:val="008257BC"/>
    <w:rsid w:val="00826F27"/>
    <w:rsid w:val="008271D2"/>
    <w:rsid w:val="0082795E"/>
    <w:rsid w:val="00830F80"/>
    <w:rsid w:val="00831650"/>
    <w:rsid w:val="00831B83"/>
    <w:rsid w:val="00833B98"/>
    <w:rsid w:val="008349E4"/>
    <w:rsid w:val="00834A05"/>
    <w:rsid w:val="00835EEE"/>
    <w:rsid w:val="00836B96"/>
    <w:rsid w:val="008413E3"/>
    <w:rsid w:val="008430C5"/>
    <w:rsid w:val="008437CA"/>
    <w:rsid w:val="00843B57"/>
    <w:rsid w:val="0084406B"/>
    <w:rsid w:val="008447C1"/>
    <w:rsid w:val="00844B23"/>
    <w:rsid w:val="00844F9F"/>
    <w:rsid w:val="00846499"/>
    <w:rsid w:val="00846BAE"/>
    <w:rsid w:val="00850019"/>
    <w:rsid w:val="008510C3"/>
    <w:rsid w:val="00854915"/>
    <w:rsid w:val="0085505D"/>
    <w:rsid w:val="00855A6C"/>
    <w:rsid w:val="0085615B"/>
    <w:rsid w:val="0085624E"/>
    <w:rsid w:val="00857C80"/>
    <w:rsid w:val="00860C72"/>
    <w:rsid w:val="00861944"/>
    <w:rsid w:val="008619E3"/>
    <w:rsid w:val="0086218F"/>
    <w:rsid w:val="008627C9"/>
    <w:rsid w:val="00863323"/>
    <w:rsid w:val="00865E7C"/>
    <w:rsid w:val="00866104"/>
    <w:rsid w:val="0086616A"/>
    <w:rsid w:val="008668C9"/>
    <w:rsid w:val="00866E70"/>
    <w:rsid w:val="008678BA"/>
    <w:rsid w:val="00867F2B"/>
    <w:rsid w:val="008707A8"/>
    <w:rsid w:val="00870FEF"/>
    <w:rsid w:val="00871072"/>
    <w:rsid w:val="0087144A"/>
    <w:rsid w:val="00871923"/>
    <w:rsid w:val="00872131"/>
    <w:rsid w:val="00872D83"/>
    <w:rsid w:val="00873989"/>
    <w:rsid w:val="00874A21"/>
    <w:rsid w:val="008757D7"/>
    <w:rsid w:val="00875ACE"/>
    <w:rsid w:val="00876CBC"/>
    <w:rsid w:val="00877E8F"/>
    <w:rsid w:val="00881516"/>
    <w:rsid w:val="008828B3"/>
    <w:rsid w:val="00882F54"/>
    <w:rsid w:val="00883283"/>
    <w:rsid w:val="00883855"/>
    <w:rsid w:val="0088495D"/>
    <w:rsid w:val="008850A2"/>
    <w:rsid w:val="00885E5A"/>
    <w:rsid w:val="00885F96"/>
    <w:rsid w:val="00890840"/>
    <w:rsid w:val="008908F7"/>
    <w:rsid w:val="008915A3"/>
    <w:rsid w:val="00891C75"/>
    <w:rsid w:val="008921B1"/>
    <w:rsid w:val="00892B6F"/>
    <w:rsid w:val="00893529"/>
    <w:rsid w:val="008951AB"/>
    <w:rsid w:val="008958AA"/>
    <w:rsid w:val="008959D0"/>
    <w:rsid w:val="00897C90"/>
    <w:rsid w:val="008A1695"/>
    <w:rsid w:val="008A2817"/>
    <w:rsid w:val="008A2B18"/>
    <w:rsid w:val="008A4AD6"/>
    <w:rsid w:val="008A5A5A"/>
    <w:rsid w:val="008A655E"/>
    <w:rsid w:val="008A66BF"/>
    <w:rsid w:val="008A69AD"/>
    <w:rsid w:val="008A7241"/>
    <w:rsid w:val="008A73DF"/>
    <w:rsid w:val="008A79E4"/>
    <w:rsid w:val="008B0990"/>
    <w:rsid w:val="008B1840"/>
    <w:rsid w:val="008B225A"/>
    <w:rsid w:val="008B38A5"/>
    <w:rsid w:val="008B3CF9"/>
    <w:rsid w:val="008B40D3"/>
    <w:rsid w:val="008B4288"/>
    <w:rsid w:val="008B70EC"/>
    <w:rsid w:val="008B7991"/>
    <w:rsid w:val="008C06D5"/>
    <w:rsid w:val="008C0A6E"/>
    <w:rsid w:val="008C1D77"/>
    <w:rsid w:val="008C2CAF"/>
    <w:rsid w:val="008C33D1"/>
    <w:rsid w:val="008C340A"/>
    <w:rsid w:val="008C4C35"/>
    <w:rsid w:val="008C5328"/>
    <w:rsid w:val="008C53A1"/>
    <w:rsid w:val="008C57E3"/>
    <w:rsid w:val="008C58E4"/>
    <w:rsid w:val="008C6527"/>
    <w:rsid w:val="008D1B1D"/>
    <w:rsid w:val="008D3F5E"/>
    <w:rsid w:val="008D47F2"/>
    <w:rsid w:val="008D6F3F"/>
    <w:rsid w:val="008E0128"/>
    <w:rsid w:val="008E0EEB"/>
    <w:rsid w:val="008E1E7F"/>
    <w:rsid w:val="008E3B42"/>
    <w:rsid w:val="008E3DB2"/>
    <w:rsid w:val="008E4FEA"/>
    <w:rsid w:val="008E5D46"/>
    <w:rsid w:val="008E62C8"/>
    <w:rsid w:val="008E7311"/>
    <w:rsid w:val="008E73C4"/>
    <w:rsid w:val="008E7484"/>
    <w:rsid w:val="008E7C43"/>
    <w:rsid w:val="008F0753"/>
    <w:rsid w:val="008F0A7B"/>
    <w:rsid w:val="008F168A"/>
    <w:rsid w:val="008F514B"/>
    <w:rsid w:val="008F52BA"/>
    <w:rsid w:val="008F53FE"/>
    <w:rsid w:val="008F57FF"/>
    <w:rsid w:val="008F5B13"/>
    <w:rsid w:val="008F6045"/>
    <w:rsid w:val="0090048B"/>
    <w:rsid w:val="00900835"/>
    <w:rsid w:val="0090133B"/>
    <w:rsid w:val="00901427"/>
    <w:rsid w:val="00901508"/>
    <w:rsid w:val="00901660"/>
    <w:rsid w:val="009026B0"/>
    <w:rsid w:val="00903DD3"/>
    <w:rsid w:val="00904646"/>
    <w:rsid w:val="009057A5"/>
    <w:rsid w:val="009058FD"/>
    <w:rsid w:val="00906D84"/>
    <w:rsid w:val="00906F26"/>
    <w:rsid w:val="0090773B"/>
    <w:rsid w:val="00910BC0"/>
    <w:rsid w:val="00911C32"/>
    <w:rsid w:val="009121A4"/>
    <w:rsid w:val="00914CE5"/>
    <w:rsid w:val="009154C8"/>
    <w:rsid w:val="0091550C"/>
    <w:rsid w:val="0091602A"/>
    <w:rsid w:val="009166C6"/>
    <w:rsid w:val="009166E3"/>
    <w:rsid w:val="00916F1C"/>
    <w:rsid w:val="0091790B"/>
    <w:rsid w:val="00917E29"/>
    <w:rsid w:val="00917EBD"/>
    <w:rsid w:val="0092025D"/>
    <w:rsid w:val="00920A1F"/>
    <w:rsid w:val="00922BCC"/>
    <w:rsid w:val="00922F57"/>
    <w:rsid w:val="00923125"/>
    <w:rsid w:val="00924087"/>
    <w:rsid w:val="009246E7"/>
    <w:rsid w:val="00925A1D"/>
    <w:rsid w:val="00925A9C"/>
    <w:rsid w:val="00931027"/>
    <w:rsid w:val="00931D2D"/>
    <w:rsid w:val="009331D4"/>
    <w:rsid w:val="0093401C"/>
    <w:rsid w:val="00934027"/>
    <w:rsid w:val="00934F66"/>
    <w:rsid w:val="00935332"/>
    <w:rsid w:val="0093573E"/>
    <w:rsid w:val="009357C1"/>
    <w:rsid w:val="00935B73"/>
    <w:rsid w:val="009362E4"/>
    <w:rsid w:val="00936565"/>
    <w:rsid w:val="0093656A"/>
    <w:rsid w:val="00937A0C"/>
    <w:rsid w:val="00937D21"/>
    <w:rsid w:val="009401DB"/>
    <w:rsid w:val="00940D79"/>
    <w:rsid w:val="009426C1"/>
    <w:rsid w:val="00942889"/>
    <w:rsid w:val="009432B7"/>
    <w:rsid w:val="00943802"/>
    <w:rsid w:val="00944863"/>
    <w:rsid w:val="009457FB"/>
    <w:rsid w:val="00950BE1"/>
    <w:rsid w:val="0095155F"/>
    <w:rsid w:val="00951B4E"/>
    <w:rsid w:val="009525B6"/>
    <w:rsid w:val="00953AF1"/>
    <w:rsid w:val="00953C9C"/>
    <w:rsid w:val="009545B3"/>
    <w:rsid w:val="00954BA6"/>
    <w:rsid w:val="00954E7A"/>
    <w:rsid w:val="00955454"/>
    <w:rsid w:val="00955775"/>
    <w:rsid w:val="00955D19"/>
    <w:rsid w:val="00955EA5"/>
    <w:rsid w:val="00955F06"/>
    <w:rsid w:val="00960A24"/>
    <w:rsid w:val="00960E1C"/>
    <w:rsid w:val="00961185"/>
    <w:rsid w:val="0096186C"/>
    <w:rsid w:val="00962069"/>
    <w:rsid w:val="00962200"/>
    <w:rsid w:val="009626E4"/>
    <w:rsid w:val="00963A3F"/>
    <w:rsid w:val="009640D3"/>
    <w:rsid w:val="00964FC1"/>
    <w:rsid w:val="00965F1F"/>
    <w:rsid w:val="00966124"/>
    <w:rsid w:val="009661DB"/>
    <w:rsid w:val="00966DA8"/>
    <w:rsid w:val="00971739"/>
    <w:rsid w:val="00971E9C"/>
    <w:rsid w:val="00972069"/>
    <w:rsid w:val="009722C1"/>
    <w:rsid w:val="00972751"/>
    <w:rsid w:val="00974884"/>
    <w:rsid w:val="00975192"/>
    <w:rsid w:val="0097631A"/>
    <w:rsid w:val="00976481"/>
    <w:rsid w:val="009773D9"/>
    <w:rsid w:val="00977C5A"/>
    <w:rsid w:val="009800B3"/>
    <w:rsid w:val="00980EA2"/>
    <w:rsid w:val="009815E5"/>
    <w:rsid w:val="00981C01"/>
    <w:rsid w:val="00982BAD"/>
    <w:rsid w:val="00982E8C"/>
    <w:rsid w:val="00983466"/>
    <w:rsid w:val="00985895"/>
    <w:rsid w:val="00987445"/>
    <w:rsid w:val="00990255"/>
    <w:rsid w:val="009902F3"/>
    <w:rsid w:val="00990577"/>
    <w:rsid w:val="009920E2"/>
    <w:rsid w:val="0099288A"/>
    <w:rsid w:val="00992ECD"/>
    <w:rsid w:val="0099461B"/>
    <w:rsid w:val="00994C30"/>
    <w:rsid w:val="009952A7"/>
    <w:rsid w:val="00995A7B"/>
    <w:rsid w:val="009964EC"/>
    <w:rsid w:val="00996BC0"/>
    <w:rsid w:val="009A0078"/>
    <w:rsid w:val="009A015D"/>
    <w:rsid w:val="009A10D3"/>
    <w:rsid w:val="009A1ED8"/>
    <w:rsid w:val="009A285C"/>
    <w:rsid w:val="009A2D7B"/>
    <w:rsid w:val="009A2E84"/>
    <w:rsid w:val="009A3553"/>
    <w:rsid w:val="009A3731"/>
    <w:rsid w:val="009A3854"/>
    <w:rsid w:val="009A3877"/>
    <w:rsid w:val="009A413D"/>
    <w:rsid w:val="009A57ED"/>
    <w:rsid w:val="009A631C"/>
    <w:rsid w:val="009B0421"/>
    <w:rsid w:val="009B1E76"/>
    <w:rsid w:val="009B2BBA"/>
    <w:rsid w:val="009B2D3D"/>
    <w:rsid w:val="009B353D"/>
    <w:rsid w:val="009B430B"/>
    <w:rsid w:val="009B5EC5"/>
    <w:rsid w:val="009B61BA"/>
    <w:rsid w:val="009B693C"/>
    <w:rsid w:val="009B6960"/>
    <w:rsid w:val="009B79C5"/>
    <w:rsid w:val="009B7F1E"/>
    <w:rsid w:val="009C240C"/>
    <w:rsid w:val="009C274B"/>
    <w:rsid w:val="009C2D80"/>
    <w:rsid w:val="009C56F0"/>
    <w:rsid w:val="009C6220"/>
    <w:rsid w:val="009C6482"/>
    <w:rsid w:val="009C6D4C"/>
    <w:rsid w:val="009C73E3"/>
    <w:rsid w:val="009C79F3"/>
    <w:rsid w:val="009C7A70"/>
    <w:rsid w:val="009D10C1"/>
    <w:rsid w:val="009D2A93"/>
    <w:rsid w:val="009D45E0"/>
    <w:rsid w:val="009D576A"/>
    <w:rsid w:val="009D5F2B"/>
    <w:rsid w:val="009E003E"/>
    <w:rsid w:val="009E09F6"/>
    <w:rsid w:val="009E4E5D"/>
    <w:rsid w:val="009E62BC"/>
    <w:rsid w:val="009E6CB9"/>
    <w:rsid w:val="009F09D2"/>
    <w:rsid w:val="009F0A36"/>
    <w:rsid w:val="009F0BBC"/>
    <w:rsid w:val="009F4C30"/>
    <w:rsid w:val="009F4CBE"/>
    <w:rsid w:val="009F57F8"/>
    <w:rsid w:val="009F58E3"/>
    <w:rsid w:val="009F5D7E"/>
    <w:rsid w:val="00A01415"/>
    <w:rsid w:val="00A01823"/>
    <w:rsid w:val="00A01C6B"/>
    <w:rsid w:val="00A02ECE"/>
    <w:rsid w:val="00A04595"/>
    <w:rsid w:val="00A045F3"/>
    <w:rsid w:val="00A04C7C"/>
    <w:rsid w:val="00A04FAB"/>
    <w:rsid w:val="00A0512E"/>
    <w:rsid w:val="00A053A2"/>
    <w:rsid w:val="00A0560A"/>
    <w:rsid w:val="00A05628"/>
    <w:rsid w:val="00A056F0"/>
    <w:rsid w:val="00A05E5C"/>
    <w:rsid w:val="00A061B2"/>
    <w:rsid w:val="00A06FBD"/>
    <w:rsid w:val="00A075AF"/>
    <w:rsid w:val="00A07CD2"/>
    <w:rsid w:val="00A1093C"/>
    <w:rsid w:val="00A111B0"/>
    <w:rsid w:val="00A12692"/>
    <w:rsid w:val="00A12AB8"/>
    <w:rsid w:val="00A12AC9"/>
    <w:rsid w:val="00A13EE5"/>
    <w:rsid w:val="00A14D83"/>
    <w:rsid w:val="00A150A2"/>
    <w:rsid w:val="00A154A8"/>
    <w:rsid w:val="00A15905"/>
    <w:rsid w:val="00A15CA4"/>
    <w:rsid w:val="00A164C6"/>
    <w:rsid w:val="00A16BC4"/>
    <w:rsid w:val="00A174A1"/>
    <w:rsid w:val="00A17557"/>
    <w:rsid w:val="00A17DE0"/>
    <w:rsid w:val="00A20986"/>
    <w:rsid w:val="00A25517"/>
    <w:rsid w:val="00A26342"/>
    <w:rsid w:val="00A2688D"/>
    <w:rsid w:val="00A26B36"/>
    <w:rsid w:val="00A26BD5"/>
    <w:rsid w:val="00A26C1B"/>
    <w:rsid w:val="00A30607"/>
    <w:rsid w:val="00A30851"/>
    <w:rsid w:val="00A30FB1"/>
    <w:rsid w:val="00A32E55"/>
    <w:rsid w:val="00A34AB1"/>
    <w:rsid w:val="00A34F81"/>
    <w:rsid w:val="00A352E6"/>
    <w:rsid w:val="00A354C1"/>
    <w:rsid w:val="00A35AC6"/>
    <w:rsid w:val="00A35EDB"/>
    <w:rsid w:val="00A36724"/>
    <w:rsid w:val="00A370F3"/>
    <w:rsid w:val="00A40A95"/>
    <w:rsid w:val="00A41423"/>
    <w:rsid w:val="00A41D02"/>
    <w:rsid w:val="00A41E8B"/>
    <w:rsid w:val="00A43574"/>
    <w:rsid w:val="00A4448C"/>
    <w:rsid w:val="00A448C4"/>
    <w:rsid w:val="00A448EC"/>
    <w:rsid w:val="00A45B73"/>
    <w:rsid w:val="00A466F7"/>
    <w:rsid w:val="00A4721A"/>
    <w:rsid w:val="00A47393"/>
    <w:rsid w:val="00A47FF7"/>
    <w:rsid w:val="00A50D54"/>
    <w:rsid w:val="00A518D8"/>
    <w:rsid w:val="00A51DE6"/>
    <w:rsid w:val="00A52601"/>
    <w:rsid w:val="00A526D0"/>
    <w:rsid w:val="00A52DDC"/>
    <w:rsid w:val="00A5379D"/>
    <w:rsid w:val="00A54A11"/>
    <w:rsid w:val="00A54D28"/>
    <w:rsid w:val="00A54E17"/>
    <w:rsid w:val="00A554E9"/>
    <w:rsid w:val="00A559EF"/>
    <w:rsid w:val="00A60CFF"/>
    <w:rsid w:val="00A6150B"/>
    <w:rsid w:val="00A61550"/>
    <w:rsid w:val="00A61859"/>
    <w:rsid w:val="00A61A5A"/>
    <w:rsid w:val="00A61A81"/>
    <w:rsid w:val="00A61B58"/>
    <w:rsid w:val="00A62723"/>
    <w:rsid w:val="00A6372F"/>
    <w:rsid w:val="00A64C7F"/>
    <w:rsid w:val="00A6519D"/>
    <w:rsid w:val="00A65BF5"/>
    <w:rsid w:val="00A66599"/>
    <w:rsid w:val="00A673FA"/>
    <w:rsid w:val="00A71B89"/>
    <w:rsid w:val="00A73859"/>
    <w:rsid w:val="00A74C13"/>
    <w:rsid w:val="00A75216"/>
    <w:rsid w:val="00A75BA4"/>
    <w:rsid w:val="00A77E80"/>
    <w:rsid w:val="00A804FC"/>
    <w:rsid w:val="00A8231F"/>
    <w:rsid w:val="00A8265F"/>
    <w:rsid w:val="00A84120"/>
    <w:rsid w:val="00A85429"/>
    <w:rsid w:val="00A85EEC"/>
    <w:rsid w:val="00A86A39"/>
    <w:rsid w:val="00A8794C"/>
    <w:rsid w:val="00A90798"/>
    <w:rsid w:val="00A908A9"/>
    <w:rsid w:val="00A90F03"/>
    <w:rsid w:val="00A9121C"/>
    <w:rsid w:val="00A9192D"/>
    <w:rsid w:val="00A92626"/>
    <w:rsid w:val="00A92A04"/>
    <w:rsid w:val="00A9375A"/>
    <w:rsid w:val="00A93937"/>
    <w:rsid w:val="00A93D7E"/>
    <w:rsid w:val="00A93DB7"/>
    <w:rsid w:val="00A93F5D"/>
    <w:rsid w:val="00A95346"/>
    <w:rsid w:val="00A9556F"/>
    <w:rsid w:val="00A95C6F"/>
    <w:rsid w:val="00A96D0E"/>
    <w:rsid w:val="00A97E61"/>
    <w:rsid w:val="00AA3057"/>
    <w:rsid w:val="00AA37EA"/>
    <w:rsid w:val="00AA4134"/>
    <w:rsid w:val="00AA6F87"/>
    <w:rsid w:val="00AB0BE3"/>
    <w:rsid w:val="00AB1FA2"/>
    <w:rsid w:val="00AB2D93"/>
    <w:rsid w:val="00AB32EC"/>
    <w:rsid w:val="00AB41EC"/>
    <w:rsid w:val="00AB42CD"/>
    <w:rsid w:val="00AB438D"/>
    <w:rsid w:val="00AB61EF"/>
    <w:rsid w:val="00AB6AB6"/>
    <w:rsid w:val="00AB72BC"/>
    <w:rsid w:val="00AB7937"/>
    <w:rsid w:val="00AC24EB"/>
    <w:rsid w:val="00AC384B"/>
    <w:rsid w:val="00AC4590"/>
    <w:rsid w:val="00AC53F1"/>
    <w:rsid w:val="00AC7442"/>
    <w:rsid w:val="00AC76E9"/>
    <w:rsid w:val="00AC7793"/>
    <w:rsid w:val="00AC7DE5"/>
    <w:rsid w:val="00AD03C0"/>
    <w:rsid w:val="00AD20ED"/>
    <w:rsid w:val="00AD38C4"/>
    <w:rsid w:val="00AD3AF7"/>
    <w:rsid w:val="00AD3CED"/>
    <w:rsid w:val="00AD4309"/>
    <w:rsid w:val="00AD57D8"/>
    <w:rsid w:val="00AD7337"/>
    <w:rsid w:val="00AE1526"/>
    <w:rsid w:val="00AE2097"/>
    <w:rsid w:val="00AE2D9F"/>
    <w:rsid w:val="00AE4146"/>
    <w:rsid w:val="00AE4484"/>
    <w:rsid w:val="00AE5297"/>
    <w:rsid w:val="00AE768B"/>
    <w:rsid w:val="00AF0B32"/>
    <w:rsid w:val="00AF1C82"/>
    <w:rsid w:val="00AF2BBD"/>
    <w:rsid w:val="00AF3262"/>
    <w:rsid w:val="00AF3C18"/>
    <w:rsid w:val="00AF419A"/>
    <w:rsid w:val="00AF4FA2"/>
    <w:rsid w:val="00AF5DA3"/>
    <w:rsid w:val="00AF735C"/>
    <w:rsid w:val="00AF7F9A"/>
    <w:rsid w:val="00B00147"/>
    <w:rsid w:val="00B00F0D"/>
    <w:rsid w:val="00B010C2"/>
    <w:rsid w:val="00B013B8"/>
    <w:rsid w:val="00B02B61"/>
    <w:rsid w:val="00B03D10"/>
    <w:rsid w:val="00B03EA5"/>
    <w:rsid w:val="00B04306"/>
    <w:rsid w:val="00B047F6"/>
    <w:rsid w:val="00B04EC3"/>
    <w:rsid w:val="00B051A1"/>
    <w:rsid w:val="00B071EB"/>
    <w:rsid w:val="00B10E41"/>
    <w:rsid w:val="00B11ADA"/>
    <w:rsid w:val="00B12C7F"/>
    <w:rsid w:val="00B14406"/>
    <w:rsid w:val="00B146D0"/>
    <w:rsid w:val="00B14DE5"/>
    <w:rsid w:val="00B150D2"/>
    <w:rsid w:val="00B15983"/>
    <w:rsid w:val="00B170BF"/>
    <w:rsid w:val="00B202A1"/>
    <w:rsid w:val="00B20DA4"/>
    <w:rsid w:val="00B21725"/>
    <w:rsid w:val="00B21B18"/>
    <w:rsid w:val="00B22454"/>
    <w:rsid w:val="00B229B9"/>
    <w:rsid w:val="00B236A5"/>
    <w:rsid w:val="00B2421F"/>
    <w:rsid w:val="00B24319"/>
    <w:rsid w:val="00B26201"/>
    <w:rsid w:val="00B26696"/>
    <w:rsid w:val="00B26EC7"/>
    <w:rsid w:val="00B271BD"/>
    <w:rsid w:val="00B307F0"/>
    <w:rsid w:val="00B31473"/>
    <w:rsid w:val="00B335C3"/>
    <w:rsid w:val="00B336DF"/>
    <w:rsid w:val="00B33BF2"/>
    <w:rsid w:val="00B3444D"/>
    <w:rsid w:val="00B34FED"/>
    <w:rsid w:val="00B36272"/>
    <w:rsid w:val="00B36417"/>
    <w:rsid w:val="00B3655C"/>
    <w:rsid w:val="00B36663"/>
    <w:rsid w:val="00B369CA"/>
    <w:rsid w:val="00B37942"/>
    <w:rsid w:val="00B37FA1"/>
    <w:rsid w:val="00B40936"/>
    <w:rsid w:val="00B4159B"/>
    <w:rsid w:val="00B41A14"/>
    <w:rsid w:val="00B43070"/>
    <w:rsid w:val="00B43640"/>
    <w:rsid w:val="00B45849"/>
    <w:rsid w:val="00B45D2D"/>
    <w:rsid w:val="00B468E7"/>
    <w:rsid w:val="00B46B7B"/>
    <w:rsid w:val="00B46C11"/>
    <w:rsid w:val="00B46CFE"/>
    <w:rsid w:val="00B47B66"/>
    <w:rsid w:val="00B500B9"/>
    <w:rsid w:val="00B50283"/>
    <w:rsid w:val="00B50E08"/>
    <w:rsid w:val="00B51A2A"/>
    <w:rsid w:val="00B52647"/>
    <w:rsid w:val="00B5292C"/>
    <w:rsid w:val="00B537E1"/>
    <w:rsid w:val="00B53BFC"/>
    <w:rsid w:val="00B541B9"/>
    <w:rsid w:val="00B54CD1"/>
    <w:rsid w:val="00B55551"/>
    <w:rsid w:val="00B55F89"/>
    <w:rsid w:val="00B56A59"/>
    <w:rsid w:val="00B56E7E"/>
    <w:rsid w:val="00B61F9C"/>
    <w:rsid w:val="00B61FE2"/>
    <w:rsid w:val="00B6214B"/>
    <w:rsid w:val="00B63471"/>
    <w:rsid w:val="00B64DEB"/>
    <w:rsid w:val="00B65F8E"/>
    <w:rsid w:val="00B6670D"/>
    <w:rsid w:val="00B66D3C"/>
    <w:rsid w:val="00B67178"/>
    <w:rsid w:val="00B70341"/>
    <w:rsid w:val="00B70ED0"/>
    <w:rsid w:val="00B70EEF"/>
    <w:rsid w:val="00B72A0E"/>
    <w:rsid w:val="00B7382C"/>
    <w:rsid w:val="00B7456C"/>
    <w:rsid w:val="00B75081"/>
    <w:rsid w:val="00B76612"/>
    <w:rsid w:val="00B76CE9"/>
    <w:rsid w:val="00B76F57"/>
    <w:rsid w:val="00B803B4"/>
    <w:rsid w:val="00B81745"/>
    <w:rsid w:val="00B81965"/>
    <w:rsid w:val="00B82205"/>
    <w:rsid w:val="00B829B6"/>
    <w:rsid w:val="00B82A7F"/>
    <w:rsid w:val="00B835EF"/>
    <w:rsid w:val="00B8419D"/>
    <w:rsid w:val="00B84FF2"/>
    <w:rsid w:val="00B852F2"/>
    <w:rsid w:val="00B8621D"/>
    <w:rsid w:val="00B864A1"/>
    <w:rsid w:val="00B873D1"/>
    <w:rsid w:val="00B87632"/>
    <w:rsid w:val="00B9105C"/>
    <w:rsid w:val="00B9114F"/>
    <w:rsid w:val="00B922DE"/>
    <w:rsid w:val="00B92486"/>
    <w:rsid w:val="00B9375D"/>
    <w:rsid w:val="00B93D45"/>
    <w:rsid w:val="00B9528D"/>
    <w:rsid w:val="00B95891"/>
    <w:rsid w:val="00B96442"/>
    <w:rsid w:val="00B96C40"/>
    <w:rsid w:val="00B96E38"/>
    <w:rsid w:val="00B974CF"/>
    <w:rsid w:val="00B97852"/>
    <w:rsid w:val="00B97DFB"/>
    <w:rsid w:val="00BA03D8"/>
    <w:rsid w:val="00BA256D"/>
    <w:rsid w:val="00BA2593"/>
    <w:rsid w:val="00BA306B"/>
    <w:rsid w:val="00BA32F0"/>
    <w:rsid w:val="00BA4BAC"/>
    <w:rsid w:val="00BA548C"/>
    <w:rsid w:val="00BA590C"/>
    <w:rsid w:val="00BA77BF"/>
    <w:rsid w:val="00BA7CC2"/>
    <w:rsid w:val="00BB00D8"/>
    <w:rsid w:val="00BB05FB"/>
    <w:rsid w:val="00BB191B"/>
    <w:rsid w:val="00BB2CB7"/>
    <w:rsid w:val="00BB2EA5"/>
    <w:rsid w:val="00BB6F79"/>
    <w:rsid w:val="00BB712B"/>
    <w:rsid w:val="00BB7B0F"/>
    <w:rsid w:val="00BC004A"/>
    <w:rsid w:val="00BC1528"/>
    <w:rsid w:val="00BC1C62"/>
    <w:rsid w:val="00BC1F69"/>
    <w:rsid w:val="00BC1F85"/>
    <w:rsid w:val="00BC2821"/>
    <w:rsid w:val="00BC42CF"/>
    <w:rsid w:val="00BC4567"/>
    <w:rsid w:val="00BC4D40"/>
    <w:rsid w:val="00BD0C52"/>
    <w:rsid w:val="00BD15F1"/>
    <w:rsid w:val="00BD1C16"/>
    <w:rsid w:val="00BD2858"/>
    <w:rsid w:val="00BD3E57"/>
    <w:rsid w:val="00BD4A3B"/>
    <w:rsid w:val="00BD6130"/>
    <w:rsid w:val="00BD6E28"/>
    <w:rsid w:val="00BD70B9"/>
    <w:rsid w:val="00BD76BF"/>
    <w:rsid w:val="00BD78E4"/>
    <w:rsid w:val="00BE0D3A"/>
    <w:rsid w:val="00BE21C9"/>
    <w:rsid w:val="00BE46D7"/>
    <w:rsid w:val="00BF149A"/>
    <w:rsid w:val="00BF2110"/>
    <w:rsid w:val="00BF2776"/>
    <w:rsid w:val="00BF2DAD"/>
    <w:rsid w:val="00BF3B0E"/>
    <w:rsid w:val="00BF5620"/>
    <w:rsid w:val="00BF5720"/>
    <w:rsid w:val="00BF58D2"/>
    <w:rsid w:val="00C009EE"/>
    <w:rsid w:val="00C01AAB"/>
    <w:rsid w:val="00C022BE"/>
    <w:rsid w:val="00C02DB3"/>
    <w:rsid w:val="00C05619"/>
    <w:rsid w:val="00C062B3"/>
    <w:rsid w:val="00C06BD9"/>
    <w:rsid w:val="00C07DB4"/>
    <w:rsid w:val="00C07E27"/>
    <w:rsid w:val="00C10AC4"/>
    <w:rsid w:val="00C10F3F"/>
    <w:rsid w:val="00C118DF"/>
    <w:rsid w:val="00C1371B"/>
    <w:rsid w:val="00C14221"/>
    <w:rsid w:val="00C1525D"/>
    <w:rsid w:val="00C15729"/>
    <w:rsid w:val="00C15999"/>
    <w:rsid w:val="00C15CBD"/>
    <w:rsid w:val="00C1730F"/>
    <w:rsid w:val="00C20405"/>
    <w:rsid w:val="00C21EE1"/>
    <w:rsid w:val="00C223C4"/>
    <w:rsid w:val="00C22BC5"/>
    <w:rsid w:val="00C22F22"/>
    <w:rsid w:val="00C25E45"/>
    <w:rsid w:val="00C264F7"/>
    <w:rsid w:val="00C271AC"/>
    <w:rsid w:val="00C300D2"/>
    <w:rsid w:val="00C304B4"/>
    <w:rsid w:val="00C31601"/>
    <w:rsid w:val="00C31B55"/>
    <w:rsid w:val="00C3270B"/>
    <w:rsid w:val="00C32822"/>
    <w:rsid w:val="00C32D7F"/>
    <w:rsid w:val="00C33921"/>
    <w:rsid w:val="00C34209"/>
    <w:rsid w:val="00C34583"/>
    <w:rsid w:val="00C3459A"/>
    <w:rsid w:val="00C357E9"/>
    <w:rsid w:val="00C371BD"/>
    <w:rsid w:val="00C379FE"/>
    <w:rsid w:val="00C400B1"/>
    <w:rsid w:val="00C41B76"/>
    <w:rsid w:val="00C41C5C"/>
    <w:rsid w:val="00C4275B"/>
    <w:rsid w:val="00C427A1"/>
    <w:rsid w:val="00C428A9"/>
    <w:rsid w:val="00C4331E"/>
    <w:rsid w:val="00C43763"/>
    <w:rsid w:val="00C44C50"/>
    <w:rsid w:val="00C44F27"/>
    <w:rsid w:val="00C458CF"/>
    <w:rsid w:val="00C46CED"/>
    <w:rsid w:val="00C46EED"/>
    <w:rsid w:val="00C47488"/>
    <w:rsid w:val="00C50FE2"/>
    <w:rsid w:val="00C51A80"/>
    <w:rsid w:val="00C52DD6"/>
    <w:rsid w:val="00C55B4D"/>
    <w:rsid w:val="00C5731D"/>
    <w:rsid w:val="00C5753D"/>
    <w:rsid w:val="00C6006E"/>
    <w:rsid w:val="00C604CD"/>
    <w:rsid w:val="00C60FA1"/>
    <w:rsid w:val="00C627D8"/>
    <w:rsid w:val="00C63067"/>
    <w:rsid w:val="00C638FA"/>
    <w:rsid w:val="00C64648"/>
    <w:rsid w:val="00C6583E"/>
    <w:rsid w:val="00C65F50"/>
    <w:rsid w:val="00C65F72"/>
    <w:rsid w:val="00C660F4"/>
    <w:rsid w:val="00C675D2"/>
    <w:rsid w:val="00C675D7"/>
    <w:rsid w:val="00C7043F"/>
    <w:rsid w:val="00C707DE"/>
    <w:rsid w:val="00C7102D"/>
    <w:rsid w:val="00C710DA"/>
    <w:rsid w:val="00C711F4"/>
    <w:rsid w:val="00C7226C"/>
    <w:rsid w:val="00C73840"/>
    <w:rsid w:val="00C74C48"/>
    <w:rsid w:val="00C76AA8"/>
    <w:rsid w:val="00C76CD3"/>
    <w:rsid w:val="00C7706E"/>
    <w:rsid w:val="00C803B4"/>
    <w:rsid w:val="00C80E04"/>
    <w:rsid w:val="00C81CB0"/>
    <w:rsid w:val="00C83EC0"/>
    <w:rsid w:val="00C8483A"/>
    <w:rsid w:val="00C84BE0"/>
    <w:rsid w:val="00C84F08"/>
    <w:rsid w:val="00C8596F"/>
    <w:rsid w:val="00C8693E"/>
    <w:rsid w:val="00C869B2"/>
    <w:rsid w:val="00C869D6"/>
    <w:rsid w:val="00C878C2"/>
    <w:rsid w:val="00C87B2F"/>
    <w:rsid w:val="00C90311"/>
    <w:rsid w:val="00C90B4F"/>
    <w:rsid w:val="00C91FFB"/>
    <w:rsid w:val="00C93A23"/>
    <w:rsid w:val="00C93EBD"/>
    <w:rsid w:val="00C9589F"/>
    <w:rsid w:val="00C95E37"/>
    <w:rsid w:val="00C96112"/>
    <w:rsid w:val="00C966B5"/>
    <w:rsid w:val="00C969F2"/>
    <w:rsid w:val="00C96AD7"/>
    <w:rsid w:val="00C97452"/>
    <w:rsid w:val="00C975A0"/>
    <w:rsid w:val="00CA0F45"/>
    <w:rsid w:val="00CA2436"/>
    <w:rsid w:val="00CA2D75"/>
    <w:rsid w:val="00CA4044"/>
    <w:rsid w:val="00CA4B8C"/>
    <w:rsid w:val="00CA67FB"/>
    <w:rsid w:val="00CA6D48"/>
    <w:rsid w:val="00CA73D4"/>
    <w:rsid w:val="00CA7C8A"/>
    <w:rsid w:val="00CA7D64"/>
    <w:rsid w:val="00CB0B69"/>
    <w:rsid w:val="00CB1A2D"/>
    <w:rsid w:val="00CB294B"/>
    <w:rsid w:val="00CB492B"/>
    <w:rsid w:val="00CB5094"/>
    <w:rsid w:val="00CB532A"/>
    <w:rsid w:val="00CB5BE5"/>
    <w:rsid w:val="00CB6AE3"/>
    <w:rsid w:val="00CB7724"/>
    <w:rsid w:val="00CB7877"/>
    <w:rsid w:val="00CB7D4D"/>
    <w:rsid w:val="00CB7D6E"/>
    <w:rsid w:val="00CC1597"/>
    <w:rsid w:val="00CC190F"/>
    <w:rsid w:val="00CC1C52"/>
    <w:rsid w:val="00CC26B3"/>
    <w:rsid w:val="00CC2EB7"/>
    <w:rsid w:val="00CC374D"/>
    <w:rsid w:val="00CC3E3F"/>
    <w:rsid w:val="00CC5201"/>
    <w:rsid w:val="00CC534E"/>
    <w:rsid w:val="00CC5B57"/>
    <w:rsid w:val="00CC65C2"/>
    <w:rsid w:val="00CC66F9"/>
    <w:rsid w:val="00CC67C8"/>
    <w:rsid w:val="00CC79F4"/>
    <w:rsid w:val="00CD0533"/>
    <w:rsid w:val="00CD0A5F"/>
    <w:rsid w:val="00CD0B93"/>
    <w:rsid w:val="00CD0D39"/>
    <w:rsid w:val="00CD1A7A"/>
    <w:rsid w:val="00CD3F2F"/>
    <w:rsid w:val="00CD4EB8"/>
    <w:rsid w:val="00CD4FC2"/>
    <w:rsid w:val="00CD51F0"/>
    <w:rsid w:val="00CD5765"/>
    <w:rsid w:val="00CD5F29"/>
    <w:rsid w:val="00CD5FF0"/>
    <w:rsid w:val="00CD75E0"/>
    <w:rsid w:val="00CE08FD"/>
    <w:rsid w:val="00CE0D55"/>
    <w:rsid w:val="00CE130F"/>
    <w:rsid w:val="00CE2E45"/>
    <w:rsid w:val="00CE30D8"/>
    <w:rsid w:val="00CE315D"/>
    <w:rsid w:val="00CE4672"/>
    <w:rsid w:val="00CE4E09"/>
    <w:rsid w:val="00CE5E54"/>
    <w:rsid w:val="00CE6BEF"/>
    <w:rsid w:val="00CE70A6"/>
    <w:rsid w:val="00CE7321"/>
    <w:rsid w:val="00CE758A"/>
    <w:rsid w:val="00CE78FE"/>
    <w:rsid w:val="00CF046C"/>
    <w:rsid w:val="00CF2C2B"/>
    <w:rsid w:val="00CF4F26"/>
    <w:rsid w:val="00CF52F4"/>
    <w:rsid w:val="00CF6F7E"/>
    <w:rsid w:val="00CF77CC"/>
    <w:rsid w:val="00CF7A85"/>
    <w:rsid w:val="00D021F7"/>
    <w:rsid w:val="00D02BB0"/>
    <w:rsid w:val="00D02D27"/>
    <w:rsid w:val="00D030A4"/>
    <w:rsid w:val="00D039BA"/>
    <w:rsid w:val="00D05549"/>
    <w:rsid w:val="00D055E9"/>
    <w:rsid w:val="00D0686D"/>
    <w:rsid w:val="00D10C1D"/>
    <w:rsid w:val="00D1139C"/>
    <w:rsid w:val="00D115C8"/>
    <w:rsid w:val="00D12641"/>
    <w:rsid w:val="00D138DB"/>
    <w:rsid w:val="00D13C14"/>
    <w:rsid w:val="00D146C5"/>
    <w:rsid w:val="00D16FDE"/>
    <w:rsid w:val="00D240EF"/>
    <w:rsid w:val="00D24C3D"/>
    <w:rsid w:val="00D2528E"/>
    <w:rsid w:val="00D265DB"/>
    <w:rsid w:val="00D278F3"/>
    <w:rsid w:val="00D306BB"/>
    <w:rsid w:val="00D30DF7"/>
    <w:rsid w:val="00D30FF9"/>
    <w:rsid w:val="00D31B25"/>
    <w:rsid w:val="00D31C27"/>
    <w:rsid w:val="00D3447C"/>
    <w:rsid w:val="00D34ACC"/>
    <w:rsid w:val="00D35075"/>
    <w:rsid w:val="00D35908"/>
    <w:rsid w:val="00D35A3E"/>
    <w:rsid w:val="00D3649B"/>
    <w:rsid w:val="00D36824"/>
    <w:rsid w:val="00D3784C"/>
    <w:rsid w:val="00D37C3B"/>
    <w:rsid w:val="00D40377"/>
    <w:rsid w:val="00D41CDD"/>
    <w:rsid w:val="00D42030"/>
    <w:rsid w:val="00D42031"/>
    <w:rsid w:val="00D43BA0"/>
    <w:rsid w:val="00D45917"/>
    <w:rsid w:val="00D45963"/>
    <w:rsid w:val="00D45A26"/>
    <w:rsid w:val="00D4657C"/>
    <w:rsid w:val="00D46882"/>
    <w:rsid w:val="00D468C0"/>
    <w:rsid w:val="00D4732F"/>
    <w:rsid w:val="00D47367"/>
    <w:rsid w:val="00D475D0"/>
    <w:rsid w:val="00D5049B"/>
    <w:rsid w:val="00D518DC"/>
    <w:rsid w:val="00D529D8"/>
    <w:rsid w:val="00D53D95"/>
    <w:rsid w:val="00D55055"/>
    <w:rsid w:val="00D552C4"/>
    <w:rsid w:val="00D55A6F"/>
    <w:rsid w:val="00D57DC7"/>
    <w:rsid w:val="00D57ED6"/>
    <w:rsid w:val="00D61F5B"/>
    <w:rsid w:val="00D6210C"/>
    <w:rsid w:val="00D628BA"/>
    <w:rsid w:val="00D62B23"/>
    <w:rsid w:val="00D62F85"/>
    <w:rsid w:val="00D637AC"/>
    <w:rsid w:val="00D63B3C"/>
    <w:rsid w:val="00D63C3B"/>
    <w:rsid w:val="00D63FB8"/>
    <w:rsid w:val="00D645A1"/>
    <w:rsid w:val="00D64619"/>
    <w:rsid w:val="00D65AA4"/>
    <w:rsid w:val="00D66F8C"/>
    <w:rsid w:val="00D7007A"/>
    <w:rsid w:val="00D70BE1"/>
    <w:rsid w:val="00D714C0"/>
    <w:rsid w:val="00D73738"/>
    <w:rsid w:val="00D77073"/>
    <w:rsid w:val="00D775F9"/>
    <w:rsid w:val="00D77C3B"/>
    <w:rsid w:val="00D77FC1"/>
    <w:rsid w:val="00D80033"/>
    <w:rsid w:val="00D803E6"/>
    <w:rsid w:val="00D80B8A"/>
    <w:rsid w:val="00D817EB"/>
    <w:rsid w:val="00D849AC"/>
    <w:rsid w:val="00D855E7"/>
    <w:rsid w:val="00D85743"/>
    <w:rsid w:val="00D86FFB"/>
    <w:rsid w:val="00D87B2B"/>
    <w:rsid w:val="00D901B2"/>
    <w:rsid w:val="00D90793"/>
    <w:rsid w:val="00D93626"/>
    <w:rsid w:val="00D93AE3"/>
    <w:rsid w:val="00D94F02"/>
    <w:rsid w:val="00D958AF"/>
    <w:rsid w:val="00D9625A"/>
    <w:rsid w:val="00DA0921"/>
    <w:rsid w:val="00DA19B2"/>
    <w:rsid w:val="00DA1D98"/>
    <w:rsid w:val="00DA25CB"/>
    <w:rsid w:val="00DA25DE"/>
    <w:rsid w:val="00DA2948"/>
    <w:rsid w:val="00DA3443"/>
    <w:rsid w:val="00DA367A"/>
    <w:rsid w:val="00DA4765"/>
    <w:rsid w:val="00DA5697"/>
    <w:rsid w:val="00DA65B3"/>
    <w:rsid w:val="00DA7E74"/>
    <w:rsid w:val="00DB0BDA"/>
    <w:rsid w:val="00DB1652"/>
    <w:rsid w:val="00DB1AC8"/>
    <w:rsid w:val="00DB380E"/>
    <w:rsid w:val="00DB3C4B"/>
    <w:rsid w:val="00DB40EE"/>
    <w:rsid w:val="00DB6B79"/>
    <w:rsid w:val="00DB6BEE"/>
    <w:rsid w:val="00DB71E5"/>
    <w:rsid w:val="00DB7EC8"/>
    <w:rsid w:val="00DC048D"/>
    <w:rsid w:val="00DC0E53"/>
    <w:rsid w:val="00DC2367"/>
    <w:rsid w:val="00DC3237"/>
    <w:rsid w:val="00DC39C9"/>
    <w:rsid w:val="00DC3A35"/>
    <w:rsid w:val="00DC4839"/>
    <w:rsid w:val="00DC4B34"/>
    <w:rsid w:val="00DC4B99"/>
    <w:rsid w:val="00DC6B49"/>
    <w:rsid w:val="00DC71F7"/>
    <w:rsid w:val="00DC7970"/>
    <w:rsid w:val="00DD17DB"/>
    <w:rsid w:val="00DD2D89"/>
    <w:rsid w:val="00DD2EA8"/>
    <w:rsid w:val="00DD49C8"/>
    <w:rsid w:val="00DD4DE7"/>
    <w:rsid w:val="00DE01E8"/>
    <w:rsid w:val="00DE138D"/>
    <w:rsid w:val="00DE30F9"/>
    <w:rsid w:val="00DE3FBE"/>
    <w:rsid w:val="00DE5B84"/>
    <w:rsid w:val="00DE68D5"/>
    <w:rsid w:val="00DE6A28"/>
    <w:rsid w:val="00DE6A30"/>
    <w:rsid w:val="00DE6BD1"/>
    <w:rsid w:val="00DE7248"/>
    <w:rsid w:val="00DE7C9F"/>
    <w:rsid w:val="00DF00A0"/>
    <w:rsid w:val="00DF0FA7"/>
    <w:rsid w:val="00DF1DBD"/>
    <w:rsid w:val="00DF2FC8"/>
    <w:rsid w:val="00DF3472"/>
    <w:rsid w:val="00DF3875"/>
    <w:rsid w:val="00DF4164"/>
    <w:rsid w:val="00DF4224"/>
    <w:rsid w:val="00DF5489"/>
    <w:rsid w:val="00DF54B4"/>
    <w:rsid w:val="00DF65AE"/>
    <w:rsid w:val="00DF7736"/>
    <w:rsid w:val="00DF7DDE"/>
    <w:rsid w:val="00E0135D"/>
    <w:rsid w:val="00E01898"/>
    <w:rsid w:val="00E02644"/>
    <w:rsid w:val="00E027DC"/>
    <w:rsid w:val="00E03375"/>
    <w:rsid w:val="00E05F6C"/>
    <w:rsid w:val="00E061EE"/>
    <w:rsid w:val="00E071C8"/>
    <w:rsid w:val="00E10208"/>
    <w:rsid w:val="00E102A3"/>
    <w:rsid w:val="00E10609"/>
    <w:rsid w:val="00E12D65"/>
    <w:rsid w:val="00E1382A"/>
    <w:rsid w:val="00E13E58"/>
    <w:rsid w:val="00E14FE4"/>
    <w:rsid w:val="00E15B22"/>
    <w:rsid w:val="00E162D5"/>
    <w:rsid w:val="00E16DAF"/>
    <w:rsid w:val="00E174A3"/>
    <w:rsid w:val="00E203EB"/>
    <w:rsid w:val="00E2133E"/>
    <w:rsid w:val="00E218B6"/>
    <w:rsid w:val="00E21CA4"/>
    <w:rsid w:val="00E245A4"/>
    <w:rsid w:val="00E24C8A"/>
    <w:rsid w:val="00E24F10"/>
    <w:rsid w:val="00E25783"/>
    <w:rsid w:val="00E26399"/>
    <w:rsid w:val="00E270CD"/>
    <w:rsid w:val="00E27F4E"/>
    <w:rsid w:val="00E32F17"/>
    <w:rsid w:val="00E36074"/>
    <w:rsid w:val="00E36C81"/>
    <w:rsid w:val="00E3728C"/>
    <w:rsid w:val="00E377E2"/>
    <w:rsid w:val="00E37DA8"/>
    <w:rsid w:val="00E40669"/>
    <w:rsid w:val="00E40DE4"/>
    <w:rsid w:val="00E41392"/>
    <w:rsid w:val="00E4192F"/>
    <w:rsid w:val="00E42035"/>
    <w:rsid w:val="00E4288B"/>
    <w:rsid w:val="00E43C80"/>
    <w:rsid w:val="00E43DEB"/>
    <w:rsid w:val="00E44391"/>
    <w:rsid w:val="00E44797"/>
    <w:rsid w:val="00E44BB2"/>
    <w:rsid w:val="00E45F06"/>
    <w:rsid w:val="00E467ED"/>
    <w:rsid w:val="00E46A78"/>
    <w:rsid w:val="00E46CDC"/>
    <w:rsid w:val="00E46EC1"/>
    <w:rsid w:val="00E51BA7"/>
    <w:rsid w:val="00E53293"/>
    <w:rsid w:val="00E54423"/>
    <w:rsid w:val="00E54495"/>
    <w:rsid w:val="00E54CE5"/>
    <w:rsid w:val="00E55699"/>
    <w:rsid w:val="00E55BB4"/>
    <w:rsid w:val="00E55F73"/>
    <w:rsid w:val="00E561EC"/>
    <w:rsid w:val="00E563F2"/>
    <w:rsid w:val="00E56A31"/>
    <w:rsid w:val="00E56B57"/>
    <w:rsid w:val="00E57270"/>
    <w:rsid w:val="00E57AA5"/>
    <w:rsid w:val="00E6017E"/>
    <w:rsid w:val="00E605D2"/>
    <w:rsid w:val="00E615CA"/>
    <w:rsid w:val="00E62055"/>
    <w:rsid w:val="00E644F6"/>
    <w:rsid w:val="00E64A84"/>
    <w:rsid w:val="00E64BF5"/>
    <w:rsid w:val="00E666C2"/>
    <w:rsid w:val="00E66DF5"/>
    <w:rsid w:val="00E70699"/>
    <w:rsid w:val="00E71B38"/>
    <w:rsid w:val="00E72697"/>
    <w:rsid w:val="00E72CA8"/>
    <w:rsid w:val="00E72DCB"/>
    <w:rsid w:val="00E73E02"/>
    <w:rsid w:val="00E74BF4"/>
    <w:rsid w:val="00E76086"/>
    <w:rsid w:val="00E76D66"/>
    <w:rsid w:val="00E7773C"/>
    <w:rsid w:val="00E77FA1"/>
    <w:rsid w:val="00E809EC"/>
    <w:rsid w:val="00E81B3F"/>
    <w:rsid w:val="00E81C2D"/>
    <w:rsid w:val="00E82ACD"/>
    <w:rsid w:val="00E84547"/>
    <w:rsid w:val="00E84C0B"/>
    <w:rsid w:val="00E85791"/>
    <w:rsid w:val="00E85AA5"/>
    <w:rsid w:val="00E85AC4"/>
    <w:rsid w:val="00E85CF0"/>
    <w:rsid w:val="00E85F39"/>
    <w:rsid w:val="00E8677F"/>
    <w:rsid w:val="00E8697D"/>
    <w:rsid w:val="00E87493"/>
    <w:rsid w:val="00E876A7"/>
    <w:rsid w:val="00E87969"/>
    <w:rsid w:val="00E91001"/>
    <w:rsid w:val="00E92F6E"/>
    <w:rsid w:val="00E9311C"/>
    <w:rsid w:val="00E94C8E"/>
    <w:rsid w:val="00E96185"/>
    <w:rsid w:val="00E963B7"/>
    <w:rsid w:val="00EA07D5"/>
    <w:rsid w:val="00EA0DC8"/>
    <w:rsid w:val="00EA1A5E"/>
    <w:rsid w:val="00EA1FEA"/>
    <w:rsid w:val="00EA1FEC"/>
    <w:rsid w:val="00EA2F2D"/>
    <w:rsid w:val="00EA3E73"/>
    <w:rsid w:val="00EA4068"/>
    <w:rsid w:val="00EA4354"/>
    <w:rsid w:val="00EA6967"/>
    <w:rsid w:val="00EA71BD"/>
    <w:rsid w:val="00EA71C2"/>
    <w:rsid w:val="00EA776C"/>
    <w:rsid w:val="00EB0E4A"/>
    <w:rsid w:val="00EB1188"/>
    <w:rsid w:val="00EB22BA"/>
    <w:rsid w:val="00EB25C3"/>
    <w:rsid w:val="00EB2FAE"/>
    <w:rsid w:val="00EB3314"/>
    <w:rsid w:val="00EB3531"/>
    <w:rsid w:val="00EB3553"/>
    <w:rsid w:val="00EB50B6"/>
    <w:rsid w:val="00EB545C"/>
    <w:rsid w:val="00EB6201"/>
    <w:rsid w:val="00EB65A5"/>
    <w:rsid w:val="00EB7359"/>
    <w:rsid w:val="00EB751A"/>
    <w:rsid w:val="00EC0255"/>
    <w:rsid w:val="00EC0716"/>
    <w:rsid w:val="00EC1FF0"/>
    <w:rsid w:val="00EC279F"/>
    <w:rsid w:val="00EC31DB"/>
    <w:rsid w:val="00EC3BFF"/>
    <w:rsid w:val="00EC58D1"/>
    <w:rsid w:val="00EC5C22"/>
    <w:rsid w:val="00EC7361"/>
    <w:rsid w:val="00ED0353"/>
    <w:rsid w:val="00ED1398"/>
    <w:rsid w:val="00ED15BD"/>
    <w:rsid w:val="00ED216C"/>
    <w:rsid w:val="00ED3476"/>
    <w:rsid w:val="00ED4E22"/>
    <w:rsid w:val="00ED53B3"/>
    <w:rsid w:val="00ED774B"/>
    <w:rsid w:val="00ED7978"/>
    <w:rsid w:val="00EE0193"/>
    <w:rsid w:val="00EE02CE"/>
    <w:rsid w:val="00EE03BD"/>
    <w:rsid w:val="00EE0A1B"/>
    <w:rsid w:val="00EE1B15"/>
    <w:rsid w:val="00EE2CCB"/>
    <w:rsid w:val="00EE3810"/>
    <w:rsid w:val="00EE4B20"/>
    <w:rsid w:val="00EE52B0"/>
    <w:rsid w:val="00EE6063"/>
    <w:rsid w:val="00EE6EDC"/>
    <w:rsid w:val="00EE7A2F"/>
    <w:rsid w:val="00EF01FC"/>
    <w:rsid w:val="00EF0D66"/>
    <w:rsid w:val="00EF20CA"/>
    <w:rsid w:val="00EF3095"/>
    <w:rsid w:val="00EF4978"/>
    <w:rsid w:val="00EF4D03"/>
    <w:rsid w:val="00EF554A"/>
    <w:rsid w:val="00EF59F8"/>
    <w:rsid w:val="00EF6C50"/>
    <w:rsid w:val="00EF7262"/>
    <w:rsid w:val="00EF78FF"/>
    <w:rsid w:val="00EF79BD"/>
    <w:rsid w:val="00F00D95"/>
    <w:rsid w:val="00F02FB9"/>
    <w:rsid w:val="00F03BD2"/>
    <w:rsid w:val="00F1187B"/>
    <w:rsid w:val="00F128A0"/>
    <w:rsid w:val="00F12E1C"/>
    <w:rsid w:val="00F1319A"/>
    <w:rsid w:val="00F13355"/>
    <w:rsid w:val="00F13EBE"/>
    <w:rsid w:val="00F14777"/>
    <w:rsid w:val="00F149C2"/>
    <w:rsid w:val="00F14AC1"/>
    <w:rsid w:val="00F152C8"/>
    <w:rsid w:val="00F16F09"/>
    <w:rsid w:val="00F20B91"/>
    <w:rsid w:val="00F20D21"/>
    <w:rsid w:val="00F214BE"/>
    <w:rsid w:val="00F220A7"/>
    <w:rsid w:val="00F23103"/>
    <w:rsid w:val="00F2376F"/>
    <w:rsid w:val="00F239E3"/>
    <w:rsid w:val="00F23B13"/>
    <w:rsid w:val="00F23EBA"/>
    <w:rsid w:val="00F23F1D"/>
    <w:rsid w:val="00F2445F"/>
    <w:rsid w:val="00F252B3"/>
    <w:rsid w:val="00F25387"/>
    <w:rsid w:val="00F26017"/>
    <w:rsid w:val="00F26B1C"/>
    <w:rsid w:val="00F26EAC"/>
    <w:rsid w:val="00F27CF0"/>
    <w:rsid w:val="00F27D25"/>
    <w:rsid w:val="00F27D8C"/>
    <w:rsid w:val="00F3058D"/>
    <w:rsid w:val="00F3214B"/>
    <w:rsid w:val="00F326FF"/>
    <w:rsid w:val="00F327C3"/>
    <w:rsid w:val="00F331D6"/>
    <w:rsid w:val="00F33CD3"/>
    <w:rsid w:val="00F33CD9"/>
    <w:rsid w:val="00F34715"/>
    <w:rsid w:val="00F34BCB"/>
    <w:rsid w:val="00F3539A"/>
    <w:rsid w:val="00F37019"/>
    <w:rsid w:val="00F376E6"/>
    <w:rsid w:val="00F3786E"/>
    <w:rsid w:val="00F401BB"/>
    <w:rsid w:val="00F40B95"/>
    <w:rsid w:val="00F4129E"/>
    <w:rsid w:val="00F41A0E"/>
    <w:rsid w:val="00F41BB3"/>
    <w:rsid w:val="00F43094"/>
    <w:rsid w:val="00F44381"/>
    <w:rsid w:val="00F452B0"/>
    <w:rsid w:val="00F47FAA"/>
    <w:rsid w:val="00F50502"/>
    <w:rsid w:val="00F50DD5"/>
    <w:rsid w:val="00F51812"/>
    <w:rsid w:val="00F51FAF"/>
    <w:rsid w:val="00F52E29"/>
    <w:rsid w:val="00F53654"/>
    <w:rsid w:val="00F53C86"/>
    <w:rsid w:val="00F562D4"/>
    <w:rsid w:val="00F56822"/>
    <w:rsid w:val="00F56B94"/>
    <w:rsid w:val="00F60672"/>
    <w:rsid w:val="00F62307"/>
    <w:rsid w:val="00F62A7A"/>
    <w:rsid w:val="00F62B33"/>
    <w:rsid w:val="00F63C72"/>
    <w:rsid w:val="00F6409A"/>
    <w:rsid w:val="00F64229"/>
    <w:rsid w:val="00F64412"/>
    <w:rsid w:val="00F64DB9"/>
    <w:rsid w:val="00F6591A"/>
    <w:rsid w:val="00F65CD5"/>
    <w:rsid w:val="00F65F37"/>
    <w:rsid w:val="00F66634"/>
    <w:rsid w:val="00F66A65"/>
    <w:rsid w:val="00F67D3E"/>
    <w:rsid w:val="00F7213F"/>
    <w:rsid w:val="00F73706"/>
    <w:rsid w:val="00F73B07"/>
    <w:rsid w:val="00F74298"/>
    <w:rsid w:val="00F7477C"/>
    <w:rsid w:val="00F74A82"/>
    <w:rsid w:val="00F766D7"/>
    <w:rsid w:val="00F80247"/>
    <w:rsid w:val="00F8215E"/>
    <w:rsid w:val="00F82EC0"/>
    <w:rsid w:val="00F8382B"/>
    <w:rsid w:val="00F8481D"/>
    <w:rsid w:val="00F87E28"/>
    <w:rsid w:val="00F90A12"/>
    <w:rsid w:val="00F9128F"/>
    <w:rsid w:val="00F91B63"/>
    <w:rsid w:val="00F91BB7"/>
    <w:rsid w:val="00F939BF"/>
    <w:rsid w:val="00F93A3C"/>
    <w:rsid w:val="00F943F2"/>
    <w:rsid w:val="00F9530F"/>
    <w:rsid w:val="00F962A2"/>
    <w:rsid w:val="00F9684B"/>
    <w:rsid w:val="00F9697F"/>
    <w:rsid w:val="00F96AD7"/>
    <w:rsid w:val="00FA34CE"/>
    <w:rsid w:val="00FA3627"/>
    <w:rsid w:val="00FA3CD8"/>
    <w:rsid w:val="00FA51EB"/>
    <w:rsid w:val="00FA7905"/>
    <w:rsid w:val="00FB07FA"/>
    <w:rsid w:val="00FB0F70"/>
    <w:rsid w:val="00FB2831"/>
    <w:rsid w:val="00FB291A"/>
    <w:rsid w:val="00FB3236"/>
    <w:rsid w:val="00FB380D"/>
    <w:rsid w:val="00FB52AF"/>
    <w:rsid w:val="00FB5398"/>
    <w:rsid w:val="00FB5670"/>
    <w:rsid w:val="00FB78A9"/>
    <w:rsid w:val="00FC086C"/>
    <w:rsid w:val="00FC0BBF"/>
    <w:rsid w:val="00FC1143"/>
    <w:rsid w:val="00FC195A"/>
    <w:rsid w:val="00FC1972"/>
    <w:rsid w:val="00FC1CBD"/>
    <w:rsid w:val="00FC2014"/>
    <w:rsid w:val="00FC3158"/>
    <w:rsid w:val="00FC3D2A"/>
    <w:rsid w:val="00FC42B1"/>
    <w:rsid w:val="00FC5B03"/>
    <w:rsid w:val="00FC740E"/>
    <w:rsid w:val="00FC7AC1"/>
    <w:rsid w:val="00FD11FD"/>
    <w:rsid w:val="00FD1878"/>
    <w:rsid w:val="00FD1E70"/>
    <w:rsid w:val="00FD2373"/>
    <w:rsid w:val="00FD38CB"/>
    <w:rsid w:val="00FD3A65"/>
    <w:rsid w:val="00FD3BCA"/>
    <w:rsid w:val="00FD455F"/>
    <w:rsid w:val="00FD45F0"/>
    <w:rsid w:val="00FD7C50"/>
    <w:rsid w:val="00FD7CA2"/>
    <w:rsid w:val="00FE122F"/>
    <w:rsid w:val="00FE1F70"/>
    <w:rsid w:val="00FE1FB0"/>
    <w:rsid w:val="00FE2C48"/>
    <w:rsid w:val="00FE31A3"/>
    <w:rsid w:val="00FE4330"/>
    <w:rsid w:val="00FE4B0E"/>
    <w:rsid w:val="00FE61BF"/>
    <w:rsid w:val="00FF25BC"/>
    <w:rsid w:val="00FF2705"/>
    <w:rsid w:val="00FF4A17"/>
    <w:rsid w:val="00FF5BBA"/>
    <w:rsid w:val="00FF5E9B"/>
    <w:rsid w:val="00FF65CA"/>
    <w:rsid w:val="00FF68C0"/>
    <w:rsid w:val="00FF6BAC"/>
    <w:rsid w:val="00FF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5ECBA"/>
  <w15:chartTrackingRefBased/>
  <w15:docId w15:val="{08AB0290-B1D3-4AAE-98B2-359EC7756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before="46" w:line="276" w:lineRule="auto"/>
        <w:ind w:left="567" w:right="601" w:hanging="28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5A60"/>
    <w:pPr>
      <w:spacing w:before="0" w:after="160" w:line="259" w:lineRule="auto"/>
      <w:ind w:left="0" w:right="0" w:firstLine="0"/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62B4C"/>
    <w:pPr>
      <w:autoSpaceDE w:val="0"/>
      <w:autoSpaceDN w:val="0"/>
      <w:adjustRightInd w:val="0"/>
      <w:spacing w:before="0" w:line="240" w:lineRule="auto"/>
      <w:ind w:left="0" w:right="0" w:firstLine="0"/>
      <w:jc w:val="left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62B4C"/>
    <w:pPr>
      <w:ind w:left="720"/>
      <w:contextualSpacing/>
    </w:pPr>
  </w:style>
  <w:style w:type="paragraph" w:styleId="Textonotapie">
    <w:name w:val="footnote text"/>
    <w:basedOn w:val="Normal"/>
    <w:link w:val="TextonotapieCar"/>
    <w:unhideWhenUsed/>
    <w:rsid w:val="00462B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62B4C"/>
    <w:rPr>
      <w:sz w:val="20"/>
      <w:szCs w:val="20"/>
    </w:rPr>
  </w:style>
  <w:style w:type="character" w:styleId="Refdenotaalpie">
    <w:name w:val="footnote reference"/>
    <w:basedOn w:val="Fuentedeprrafopredeter"/>
    <w:unhideWhenUsed/>
    <w:rsid w:val="00462B4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62B4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rsid w:val="00462B4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62B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2B4C"/>
  </w:style>
  <w:style w:type="paragraph" w:styleId="Piedepgina">
    <w:name w:val="footer"/>
    <w:basedOn w:val="Normal"/>
    <w:link w:val="PiedepginaCar"/>
    <w:uiPriority w:val="99"/>
    <w:unhideWhenUsed/>
    <w:rsid w:val="00462B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2B4C"/>
  </w:style>
  <w:style w:type="paragraph" w:styleId="Textocomentario">
    <w:name w:val="annotation text"/>
    <w:basedOn w:val="Normal"/>
    <w:link w:val="TextocomentarioCar"/>
    <w:uiPriority w:val="99"/>
    <w:unhideWhenUsed/>
    <w:rsid w:val="00462B4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62B4C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62B4C"/>
    <w:rPr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2B4C"/>
    <w:rPr>
      <w:b/>
      <w:bCs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B4C"/>
    <w:rPr>
      <w:rFonts w:ascii="Segoe UI" w:hAnsi="Segoe UI" w:cs="Segoe UI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2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rsid w:val="00462B4C"/>
    <w:rPr>
      <w:color w:val="605E5C"/>
      <w:shd w:val="clear" w:color="auto" w:fill="E1DFDD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62B4C"/>
    <w:rPr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62B4C"/>
    <w:pPr>
      <w:spacing w:after="0" w:line="240" w:lineRule="auto"/>
    </w:pPr>
    <w:rPr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642A2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C371BD"/>
    <w:pPr>
      <w:spacing w:before="0" w:line="240" w:lineRule="auto"/>
      <w:ind w:left="0" w:right="0" w:firstLine="0"/>
      <w:jc w:val="left"/>
    </w:pPr>
  </w:style>
  <w:style w:type="character" w:styleId="Refdecomentario">
    <w:name w:val="annotation reference"/>
    <w:basedOn w:val="Fuentedeprrafopredeter"/>
    <w:uiPriority w:val="99"/>
    <w:semiHidden/>
    <w:unhideWhenUsed/>
    <w:rsid w:val="00C371BD"/>
    <w:rPr>
      <w:sz w:val="16"/>
      <w:szCs w:val="16"/>
    </w:rPr>
  </w:style>
  <w:style w:type="paragraph" w:customStyle="1" w:styleId="Prrafodelista1">
    <w:name w:val="Párrafo de lista1"/>
    <w:basedOn w:val="Normal"/>
    <w:rsid w:val="00454C8A"/>
    <w:pPr>
      <w:ind w:left="720"/>
    </w:pPr>
    <w:rPr>
      <w:rFonts w:ascii="Calibri" w:eastAsia="Times New Roman" w:hAnsi="Calibri" w:cs="Times New Roman"/>
    </w:rPr>
  </w:style>
  <w:style w:type="table" w:styleId="Tablaconcuadrcula">
    <w:name w:val="Table Grid"/>
    <w:basedOn w:val="Tablanormal"/>
    <w:uiPriority w:val="39"/>
    <w:rsid w:val="0062239E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6concolores-nfasis5">
    <w:name w:val="Grid Table 6 Colorful Accent 5"/>
    <w:basedOn w:val="Tablanormal"/>
    <w:uiPriority w:val="51"/>
    <w:rsid w:val="00697A01"/>
    <w:pPr>
      <w:spacing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amedia2-nfasis1">
    <w:name w:val="Medium List 2 Accent 1"/>
    <w:basedOn w:val="Tablanormal"/>
    <w:uiPriority w:val="66"/>
    <w:rsid w:val="00C4331E"/>
    <w:pPr>
      <w:spacing w:before="0" w:line="240" w:lineRule="auto"/>
      <w:ind w:left="0" w:right="0" w:firstLine="0"/>
      <w:jc w:val="left"/>
    </w:pPr>
    <w:rPr>
      <w:rFonts w:asciiTheme="majorHAnsi" w:eastAsiaTheme="majorEastAsia" w:hAnsiTheme="majorHAnsi" w:cstheme="majorBidi"/>
      <w:color w:val="000000" w:themeColor="text1"/>
      <w:lang w:eastAsia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26" Type="http://schemas.openxmlformats.org/officeDocument/2006/relationships/chart" Target="charts/chart15.xml"/><Relationship Id="rId39" Type="http://schemas.openxmlformats.org/officeDocument/2006/relationships/chart" Target="charts/chart28.xml"/><Relationship Id="rId21" Type="http://schemas.openxmlformats.org/officeDocument/2006/relationships/chart" Target="charts/chart10.xml"/><Relationship Id="rId34" Type="http://schemas.openxmlformats.org/officeDocument/2006/relationships/chart" Target="charts/chart23.xml"/><Relationship Id="rId42" Type="http://schemas.openxmlformats.org/officeDocument/2006/relationships/header" Target="header1.xml"/><Relationship Id="rId47" Type="http://schemas.openxmlformats.org/officeDocument/2006/relationships/image" Target="media/image4.jpeg"/><Relationship Id="rId50" Type="http://schemas.openxmlformats.org/officeDocument/2006/relationships/hyperlink" Target="https://www.youtube.com/user/INEGIInforma" TargetMode="External"/><Relationship Id="rId55" Type="http://schemas.openxmlformats.org/officeDocument/2006/relationships/footer" Target="foot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29" Type="http://schemas.openxmlformats.org/officeDocument/2006/relationships/chart" Target="charts/chart18.xml"/><Relationship Id="rId11" Type="http://schemas.openxmlformats.org/officeDocument/2006/relationships/image" Target="media/image1.png"/><Relationship Id="rId24" Type="http://schemas.openxmlformats.org/officeDocument/2006/relationships/chart" Target="charts/chart13.xml"/><Relationship Id="rId32" Type="http://schemas.openxmlformats.org/officeDocument/2006/relationships/chart" Target="charts/chart21.xml"/><Relationship Id="rId37" Type="http://schemas.openxmlformats.org/officeDocument/2006/relationships/chart" Target="charts/chart26.xml"/><Relationship Id="rId40" Type="http://schemas.openxmlformats.org/officeDocument/2006/relationships/hyperlink" Target="https://www.inegi.org.mx/programas/cnge/2022/" TargetMode="External"/><Relationship Id="rId45" Type="http://schemas.openxmlformats.org/officeDocument/2006/relationships/image" Target="media/image3.jpeg"/><Relationship Id="rId53" Type="http://schemas.openxmlformats.org/officeDocument/2006/relationships/image" Target="media/image7.png"/><Relationship Id="rId58" Type="http://schemas.openxmlformats.org/officeDocument/2006/relationships/footer" Target="footer3.xml"/><Relationship Id="rId5" Type="http://schemas.openxmlformats.org/officeDocument/2006/relationships/numbering" Target="numbering.xml"/><Relationship Id="rId19" Type="http://schemas.openxmlformats.org/officeDocument/2006/relationships/chart" Target="charts/chart8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chart" Target="charts/chart11.xml"/><Relationship Id="rId27" Type="http://schemas.openxmlformats.org/officeDocument/2006/relationships/chart" Target="charts/chart16.xml"/><Relationship Id="rId30" Type="http://schemas.openxmlformats.org/officeDocument/2006/relationships/chart" Target="charts/chart19.xml"/><Relationship Id="rId35" Type="http://schemas.openxmlformats.org/officeDocument/2006/relationships/chart" Target="charts/chart24.xml"/><Relationship Id="rId43" Type="http://schemas.openxmlformats.org/officeDocument/2006/relationships/footer" Target="footer1.xml"/><Relationship Id="rId48" Type="http://schemas.openxmlformats.org/officeDocument/2006/relationships/hyperlink" Target="https://twitter.com/INEGI_INFORMA" TargetMode="External"/><Relationship Id="rId56" Type="http://schemas.openxmlformats.org/officeDocument/2006/relationships/hyperlink" Target="https://www.inegi.org.mx/programas/cnge/2022/" TargetMode="External"/><Relationship Id="rId8" Type="http://schemas.openxmlformats.org/officeDocument/2006/relationships/webSettings" Target="webSettings.xml"/><Relationship Id="rId51" Type="http://schemas.openxmlformats.org/officeDocument/2006/relationships/image" Target="media/image6.jpeg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5" Type="http://schemas.openxmlformats.org/officeDocument/2006/relationships/chart" Target="charts/chart14.xml"/><Relationship Id="rId33" Type="http://schemas.openxmlformats.org/officeDocument/2006/relationships/chart" Target="charts/chart22.xml"/><Relationship Id="rId38" Type="http://schemas.openxmlformats.org/officeDocument/2006/relationships/chart" Target="charts/chart27.xml"/><Relationship Id="rId46" Type="http://schemas.openxmlformats.org/officeDocument/2006/relationships/hyperlink" Target="https://www.instagram.com/inegi_informa/" TargetMode="External"/><Relationship Id="rId59" Type="http://schemas.openxmlformats.org/officeDocument/2006/relationships/fontTable" Target="fontTable.xml"/><Relationship Id="rId20" Type="http://schemas.openxmlformats.org/officeDocument/2006/relationships/chart" Target="charts/chart9.xml"/><Relationship Id="rId41" Type="http://schemas.openxmlformats.org/officeDocument/2006/relationships/hyperlink" Target="mailto:comunicacionsocial@inegi.org.mx" TargetMode="External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chart" Target="charts/chart4.xml"/><Relationship Id="rId23" Type="http://schemas.openxmlformats.org/officeDocument/2006/relationships/chart" Target="charts/chart12.xml"/><Relationship Id="rId28" Type="http://schemas.openxmlformats.org/officeDocument/2006/relationships/chart" Target="charts/chart17.xml"/><Relationship Id="rId36" Type="http://schemas.openxmlformats.org/officeDocument/2006/relationships/chart" Target="charts/chart25.xml"/><Relationship Id="rId49" Type="http://schemas.openxmlformats.org/officeDocument/2006/relationships/image" Target="media/image5.jpeg"/><Relationship Id="rId57" Type="http://schemas.openxmlformats.org/officeDocument/2006/relationships/header" Target="header3.xml"/><Relationship Id="rId10" Type="http://schemas.openxmlformats.org/officeDocument/2006/relationships/endnotes" Target="endnotes.xml"/><Relationship Id="rId31" Type="http://schemas.openxmlformats.org/officeDocument/2006/relationships/chart" Target="charts/chart20.xml"/><Relationship Id="rId44" Type="http://schemas.openxmlformats.org/officeDocument/2006/relationships/hyperlink" Target="https://www.facebook.com/INEGIInforma/" TargetMode="External"/><Relationship Id="rId52" Type="http://schemas.openxmlformats.org/officeDocument/2006/relationships/hyperlink" Target="http://www.inegi.org.mx/" TargetMode="External"/><Relationship Id="rId6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a.medina\Documents\2022\CNGE\Base%20Bolet&#237;n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a.medina\Documents\2022\CNGE\Base%20Bolet&#237;n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a.medina\Documents\2022\CNGE\Base%20Bolet&#237;n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alma_patricio_inegi_org_mx/Documents/Desktop/BD%20CNGE_2021_Bolet&#237;n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alma_patricio_inegi_org_mx/Documents/Documents/Respaldo/Censos%202022_/CNGE%202022/BD%20CNGE_2022%20Boletin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alma_patricio_inegi_org_mx/Documents/Desktop/BD%20CNGE_2021_Bolet&#237;n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alma_patricio_inegi_org_mx/Documents/Desktop/BD%20CNGE_2021_Bolet&#237;n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alma_patricio_inegi_org_mx/Documents/Desktop/BD%20CNGE_2021_Bolet&#237;n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alma_patricio_inegi_org_mx/Documents/Documents/Respaldo/Censos%202022_/CNGE%202022/Bolet&#237;n/BD%20CNGE_2021_Bolet&#237;n.xlsx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a.medina\Downloads\BD%20CNGE_2021_Bolet&#237;n%20(2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alma_patricio_inegi_org_mx/Documents/Documents/Respaldo/Censos%202022_/CNGE%202022/Bolet&#237;n/BD%20CNGE_2021_Bolet&#237;n.xlsx" TargetMode="External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alma_patricio_inegi_org_mx/Documents/Desktop/BD%20CNGE_2021_Bolet&#237;n.xlsx" TargetMode="External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alma_patricio_inegi_org_mx/Documents/Documents/Respaldo/Censos%202022_/CNGE%202022/BD%20CNGE_2022%20Boletin.xlsx" TargetMode="External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alma_patricio_inegi_org_mx/Documents/Desktop/BD%20CNGE_2021_Bolet&#237;n.xlsx" TargetMode="External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alma_patricio_inegi_org_mx/Documents/Documents/Respaldo/Censos%202022_/CNGE%202022/Bolet&#237;n/BD%20CNGE_2021_Bolet&#237;n.xlsx" TargetMode="External"/><Relationship Id="rId2" Type="http://schemas.microsoft.com/office/2011/relationships/chartColorStyle" Target="colors24.xml"/><Relationship Id="rId1" Type="http://schemas.microsoft.com/office/2011/relationships/chartStyle" Target="style24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alma_patricio_inegi_org_mx/Documents/Desktop/BD%20CNGE_2021_Bolet&#237;n.xlsx" TargetMode="External"/><Relationship Id="rId2" Type="http://schemas.microsoft.com/office/2011/relationships/chartColorStyle" Target="colors25.xml"/><Relationship Id="rId1" Type="http://schemas.microsoft.com/office/2011/relationships/chartStyle" Target="style25.xm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alma_patricio_inegi_org_mx/Documents/Documents/Respaldo/Censos%202022_/CNGE%202022/Bolet&#237;n/BD%20CNGE_2021_Bolet&#237;n.xlsx" TargetMode="External"/><Relationship Id="rId2" Type="http://schemas.microsoft.com/office/2011/relationships/chartColorStyle" Target="colors26.xml"/><Relationship Id="rId1" Type="http://schemas.microsoft.com/office/2011/relationships/chartStyle" Target="style26.xml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alma_patricio_inegi_org_mx/Documents/Documents/Respaldo/Censos%202022_/CNGE%202022/Bolet&#237;n/BD%20CNGE_2021_Bolet&#237;n.xlsx" TargetMode="External"/><Relationship Id="rId2" Type="http://schemas.microsoft.com/office/2011/relationships/chartColorStyle" Target="colors27.xml"/><Relationship Id="rId1" Type="http://schemas.microsoft.com/office/2011/relationships/chartStyle" Target="style27.xml"/></Relationships>
</file>

<file path=word/charts/_rels/chart28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alma_patricio_inegi_org_mx/Documents/Documents/Respaldo/Censos%202022_/CNGE%202022/CNGE%202022/BD%20CNGE_2021_Bolet&#237;n.xlsx" TargetMode="External"/><Relationship Id="rId2" Type="http://schemas.microsoft.com/office/2011/relationships/chartColorStyle" Target="colors28.xml"/><Relationship Id="rId1" Type="http://schemas.microsoft.com/office/2011/relationships/chartStyle" Target="style28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alma_patricio_inegi_org_mx/Documents/Documents/Respaldo/Censos%202022_/CNGE%202022/CNGE%202022/BD%20CNGE_2021_Bolet&#237;n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a.medina\Documents\2022\CNGE\BD%20CNGE_2021_Bolet&#237;n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a.medina\Documents\2022\CNGE\BD%20CNGE_2021_Bolet&#237;n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a.medina\Documents\2022\CNGE\BD%20CNGE_2021_Bolet&#237;n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a.medina\Downloads\BD%20CNGE_2021_Bolet&#237;n%20(2)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a.medina\Documents\2022\CNGE\Base%20Bolet&#237;n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'G1 Instit'!$D$3</c:f>
              <c:strCache>
                <c:ptCount val="1"/>
                <c:pt idx="0">
                  <c:v>Centralizada</c:v>
                </c:pt>
              </c:strCache>
            </c:strRef>
          </c:tx>
          <c:spPr>
            <a:solidFill>
              <a:srgbClr val="6F9CC0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'G1 Instit'!$C$4:$C$15</c:f>
              <c:numCache>
                <c:formatCode>General</c:formatCod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</c:numCache>
            </c:numRef>
          </c:cat>
          <c:val>
            <c:numRef>
              <c:f>'G1 Instit'!$D$4:$D$15</c:f>
              <c:numCache>
                <c:formatCode>#\ ##0</c:formatCode>
                <c:ptCount val="12"/>
                <c:pt idx="0">
                  <c:v>707</c:v>
                </c:pt>
                <c:pt idx="1">
                  <c:v>738</c:v>
                </c:pt>
                <c:pt idx="2">
                  <c:v>764</c:v>
                </c:pt>
                <c:pt idx="3">
                  <c:v>705</c:v>
                </c:pt>
                <c:pt idx="4">
                  <c:v>686</c:v>
                </c:pt>
                <c:pt idx="5">
                  <c:v>718</c:v>
                </c:pt>
                <c:pt idx="6">
                  <c:v>716</c:v>
                </c:pt>
                <c:pt idx="7">
                  <c:v>733</c:v>
                </c:pt>
                <c:pt idx="8">
                  <c:v>738</c:v>
                </c:pt>
                <c:pt idx="9">
                  <c:v>746</c:v>
                </c:pt>
                <c:pt idx="10">
                  <c:v>758</c:v>
                </c:pt>
                <c:pt idx="11">
                  <c:v>740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12-426B-960F-81DBBA157EA0}"/>
            </c:ext>
          </c:extLst>
        </c:ser>
        <c:ser>
          <c:idx val="1"/>
          <c:order val="1"/>
          <c:tx>
            <c:strRef>
              <c:f>'G1 Instit'!$E$3</c:f>
              <c:strCache>
                <c:ptCount val="1"/>
                <c:pt idx="0">
                  <c:v>Paraestatal</c:v>
                </c:pt>
              </c:strCache>
            </c:strRef>
          </c:tx>
          <c:spPr>
            <a:solidFill>
              <a:srgbClr val="8C1B67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'G1 Instit'!$C$4:$C$15</c:f>
              <c:numCache>
                <c:formatCode>General</c:formatCod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</c:numCache>
            </c:numRef>
          </c:cat>
          <c:val>
            <c:numRef>
              <c:f>'G1 Instit'!$E$4:$E$15</c:f>
              <c:numCache>
                <c:formatCode>#\ ##0</c:formatCode>
                <c:ptCount val="12"/>
                <c:pt idx="0">
                  <c:v>1430</c:v>
                </c:pt>
                <c:pt idx="1">
                  <c:v>1451</c:v>
                </c:pt>
                <c:pt idx="2">
                  <c:v>1555</c:v>
                </c:pt>
                <c:pt idx="3">
                  <c:v>1605</c:v>
                </c:pt>
                <c:pt idx="4">
                  <c:v>1471</c:v>
                </c:pt>
                <c:pt idx="5">
                  <c:v>1461</c:v>
                </c:pt>
                <c:pt idx="6">
                  <c:v>1494</c:v>
                </c:pt>
                <c:pt idx="7">
                  <c:v>1505</c:v>
                </c:pt>
                <c:pt idx="8">
                  <c:v>1463</c:v>
                </c:pt>
                <c:pt idx="9">
                  <c:v>1460</c:v>
                </c:pt>
                <c:pt idx="10">
                  <c:v>1481</c:v>
                </c:pt>
                <c:pt idx="11">
                  <c:v>1467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312-426B-960F-81DBBA157EA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0"/>
        <c:axId val="982247504"/>
        <c:axId val="982245424"/>
      </c:barChart>
      <c:lineChart>
        <c:grouping val="standard"/>
        <c:varyColors val="0"/>
        <c:ser>
          <c:idx val="2"/>
          <c:order val="2"/>
          <c:tx>
            <c:strRef>
              <c:f>'G1 Instit'!$F$3</c:f>
              <c:strCache>
                <c:ptCount val="1"/>
                <c:pt idx="0">
                  <c:v>Total</c:v>
                </c:pt>
              </c:strCache>
            </c:strRef>
          </c:tx>
          <c:spPr>
            <a:ln w="19050" cap="rnd">
              <a:solidFill>
                <a:srgbClr val="FEDE8F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FEDE8F"/>
              </a:solidFill>
              <a:ln w="9525">
                <a:solidFill>
                  <a:srgbClr val="FEDE8F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'G1 Instit'!$C$4:$C$15</c:f>
              <c:numCache>
                <c:formatCode>General</c:formatCod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</c:numCache>
            </c:numRef>
          </c:cat>
          <c:val>
            <c:numRef>
              <c:f>'G1 Instit'!$F$4:$F$15</c:f>
              <c:numCache>
                <c:formatCode>#\ ##0</c:formatCode>
                <c:ptCount val="12"/>
                <c:pt idx="0">
                  <c:v>2137</c:v>
                </c:pt>
                <c:pt idx="1">
                  <c:v>2189</c:v>
                </c:pt>
                <c:pt idx="2">
                  <c:v>2319</c:v>
                </c:pt>
                <c:pt idx="3">
                  <c:v>2310</c:v>
                </c:pt>
                <c:pt idx="4">
                  <c:v>2157</c:v>
                </c:pt>
                <c:pt idx="5">
                  <c:v>2179</c:v>
                </c:pt>
                <c:pt idx="6">
                  <c:v>2210</c:v>
                </c:pt>
                <c:pt idx="7">
                  <c:v>2238</c:v>
                </c:pt>
                <c:pt idx="8">
                  <c:v>2201</c:v>
                </c:pt>
                <c:pt idx="9">
                  <c:v>2206</c:v>
                </c:pt>
                <c:pt idx="10">
                  <c:v>2239</c:v>
                </c:pt>
                <c:pt idx="11">
                  <c:v>2207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312-426B-960F-81DBBA157EA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982247504"/>
        <c:axId val="982245424"/>
      </c:lineChart>
      <c:catAx>
        <c:axId val="982247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982245424"/>
        <c:crosses val="autoZero"/>
        <c:auto val="1"/>
        <c:lblAlgn val="ctr"/>
        <c:lblOffset val="100"/>
        <c:noMultiLvlLbl val="0"/>
      </c:catAx>
      <c:valAx>
        <c:axId val="982245424"/>
        <c:scaling>
          <c:orientation val="minMax"/>
        </c:scaling>
        <c:delete val="1"/>
        <c:axPos val="l"/>
        <c:numFmt formatCode="#\ ##0" sourceLinked="1"/>
        <c:majorTickMark val="none"/>
        <c:minorTickMark val="none"/>
        <c:tickLblPos val="nextTo"/>
        <c:crossAx val="982247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479957478433474"/>
          <c:y val="0.90194537610428804"/>
          <c:w val="0.63482140001317044"/>
          <c:h val="7.12509607284124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'G8&amp;G9 Presupuest'!$I$3</c:f>
              <c:strCache>
                <c:ptCount val="1"/>
                <c:pt idx="0">
                  <c:v>Presupuesto</c:v>
                </c:pt>
              </c:strCache>
            </c:strRef>
          </c:tx>
          <c:spPr>
            <a:solidFill>
              <a:srgbClr val="6F9CC0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30"/>
            <c:invertIfNegative val="0"/>
            <c:bubble3D val="0"/>
            <c:spPr>
              <a:solidFill>
                <a:srgbClr val="006098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ADA-491A-B727-8E36B528218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'G8&amp;G9 Presupuest'!$H$5:$H$35</c:f>
              <c:strCache>
                <c:ptCount val="31"/>
                <c:pt idx="0">
                  <c:v>COL</c:v>
                </c:pt>
                <c:pt idx="1">
                  <c:v>BCS</c:v>
                </c:pt>
                <c:pt idx="2">
                  <c:v>CAMP</c:v>
                </c:pt>
                <c:pt idx="3">
                  <c:v>AGS</c:v>
                </c:pt>
                <c:pt idx="4">
                  <c:v>TLAX</c:v>
                </c:pt>
                <c:pt idx="5">
                  <c:v>NAY</c:v>
                </c:pt>
                <c:pt idx="6">
                  <c:v>QROO</c:v>
                </c:pt>
                <c:pt idx="7">
                  <c:v>ZAC</c:v>
                </c:pt>
                <c:pt idx="8">
                  <c:v>QRO</c:v>
                </c:pt>
                <c:pt idx="9">
                  <c:v>DGO</c:v>
                </c:pt>
                <c:pt idx="10">
                  <c:v>MOR</c:v>
                </c:pt>
                <c:pt idx="11">
                  <c:v>YUC</c:v>
                </c:pt>
                <c:pt idx="12">
                  <c:v>SLP</c:v>
                </c:pt>
                <c:pt idx="13">
                  <c:v>HGO</c:v>
                </c:pt>
                <c:pt idx="14">
                  <c:v>SIN</c:v>
                </c:pt>
                <c:pt idx="15">
                  <c:v>COAH</c:v>
                </c:pt>
                <c:pt idx="16">
                  <c:v>GRO</c:v>
                </c:pt>
                <c:pt idx="17">
                  <c:v>OAX</c:v>
                </c:pt>
                <c:pt idx="18">
                  <c:v>CHIH</c:v>
                </c:pt>
                <c:pt idx="19">
                  <c:v>TAB</c:v>
                </c:pt>
                <c:pt idx="20">
                  <c:v>MICH</c:v>
                </c:pt>
                <c:pt idx="21">
                  <c:v>SON</c:v>
                </c:pt>
                <c:pt idx="22">
                  <c:v>GTO</c:v>
                </c:pt>
                <c:pt idx="23">
                  <c:v>NL</c:v>
                </c:pt>
                <c:pt idx="24">
                  <c:v>PUE</c:v>
                </c:pt>
                <c:pt idx="25">
                  <c:v>BC</c:v>
                </c:pt>
                <c:pt idx="26">
                  <c:v>CHIS</c:v>
                </c:pt>
                <c:pt idx="27">
                  <c:v>JAL</c:v>
                </c:pt>
                <c:pt idx="28">
                  <c:v>VER</c:v>
                </c:pt>
                <c:pt idx="29">
                  <c:v>CDMX</c:v>
                </c:pt>
                <c:pt idx="30">
                  <c:v>MEX</c:v>
                </c:pt>
              </c:strCache>
              <c:extLst/>
            </c:strRef>
          </c:cat>
          <c:val>
            <c:numRef>
              <c:f>'G8&amp;G9 Presupuest'!$I$5:$I$35</c:f>
              <c:numCache>
                <c:formatCode>#\ ##0.0</c:formatCode>
                <c:ptCount val="31"/>
                <c:pt idx="0">
                  <c:v>12248.311066249998</c:v>
                </c:pt>
                <c:pt idx="1">
                  <c:v>13660.65907786</c:v>
                </c:pt>
                <c:pt idx="2">
                  <c:v>17795.454049460001</c:v>
                </c:pt>
                <c:pt idx="3">
                  <c:v>19592.453460000001</c:v>
                </c:pt>
                <c:pt idx="4">
                  <c:v>20377.438524000001</c:v>
                </c:pt>
                <c:pt idx="5">
                  <c:v>21953.68913925999</c:v>
                </c:pt>
                <c:pt idx="6">
                  <c:v>23024.689468520002</c:v>
                </c:pt>
                <c:pt idx="7">
                  <c:v>23548.836850759999</c:v>
                </c:pt>
                <c:pt idx="8">
                  <c:v>24501.367292390005</c:v>
                </c:pt>
                <c:pt idx="9">
                  <c:v>26448.481719480009</c:v>
                </c:pt>
                <c:pt idx="10">
                  <c:v>27889.356817480002</c:v>
                </c:pt>
                <c:pt idx="11">
                  <c:v>29865.927771709998</c:v>
                </c:pt>
                <c:pt idx="12">
                  <c:v>33041.524534029995</c:v>
                </c:pt>
                <c:pt idx="13">
                  <c:v>37989.560538889993</c:v>
                </c:pt>
                <c:pt idx="14">
                  <c:v>38135.068618559999</c:v>
                </c:pt>
                <c:pt idx="15">
                  <c:v>41343.62092075</c:v>
                </c:pt>
                <c:pt idx="16">
                  <c:v>47008.8031701</c:v>
                </c:pt>
                <c:pt idx="17">
                  <c:v>56720.263124339996</c:v>
                </c:pt>
                <c:pt idx="18">
                  <c:v>58901.690683640001</c:v>
                </c:pt>
                <c:pt idx="19">
                  <c:v>59653.521681249986</c:v>
                </c:pt>
                <c:pt idx="20">
                  <c:v>60190.748280590007</c:v>
                </c:pt>
                <c:pt idx="21">
                  <c:v>62352.262368080002</c:v>
                </c:pt>
                <c:pt idx="22">
                  <c:v>64120.786529980003</c:v>
                </c:pt>
                <c:pt idx="23">
                  <c:v>78187.330026539988</c:v>
                </c:pt>
                <c:pt idx="24">
                  <c:v>93764.196061680006</c:v>
                </c:pt>
                <c:pt idx="25">
                  <c:v>94535.123475149987</c:v>
                </c:pt>
                <c:pt idx="26">
                  <c:v>96998.790535890061</c:v>
                </c:pt>
                <c:pt idx="27">
                  <c:v>104438.26057782998</c:v>
                </c:pt>
                <c:pt idx="28">
                  <c:v>108951.31128065003</c:v>
                </c:pt>
                <c:pt idx="29">
                  <c:v>176801.96468401002</c:v>
                </c:pt>
                <c:pt idx="30">
                  <c:v>305233.75954971998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6ADA-491A-B727-8E36B528218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316677311"/>
        <c:axId val="316676479"/>
      </c:barChart>
      <c:catAx>
        <c:axId val="31667731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16676479"/>
        <c:crosses val="autoZero"/>
        <c:auto val="1"/>
        <c:lblAlgn val="ctr"/>
        <c:lblOffset val="100"/>
        <c:noMultiLvlLbl val="0"/>
      </c:catAx>
      <c:valAx>
        <c:axId val="316676479"/>
        <c:scaling>
          <c:orientation val="minMax"/>
        </c:scaling>
        <c:delete val="1"/>
        <c:axPos val="b"/>
        <c:numFmt formatCode="#\ ##0.0" sourceLinked="1"/>
        <c:majorTickMark val="none"/>
        <c:minorTickMark val="none"/>
        <c:tickLblPos val="nextTo"/>
        <c:crossAx val="316677311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0015333963972763"/>
          <c:y val="1.2507781750047147E-2"/>
          <c:w val="0.40230951431258705"/>
          <c:h val="0.97498443649990574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'G10 Tram&amp;Serv'!$F$3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CE941F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'G10 Tram&amp;Serv'!$D$4:$D$21</c:f>
              <c:strCache>
                <c:ptCount val="18"/>
                <c:pt idx="0">
                  <c:v>Licencia de funcionamiento para negocios</c:v>
                </c:pt>
                <c:pt idx="1">
                  <c:v>Registro de proveedores y/o contratistas</c:v>
                </c:pt>
                <c:pt idx="2">
                  <c:v>Construcción, obra y/o remodelación de viviendas particulares</c:v>
                </c:pt>
                <c:pt idx="3">
                  <c:v>Inscripción a planteles educativos distintos a los anteriores</c:v>
                </c:pt>
                <c:pt idx="4">
                  <c:v>Certificado de no antecedentes penales</c:v>
                </c:pt>
                <c:pt idx="5">
                  <c:v>Inscripción a planteles educativos de educación superior</c:v>
                </c:pt>
                <c:pt idx="6">
                  <c:v>Inscripción a planteles educativos de educación media superior</c:v>
                </c:pt>
                <c:pt idx="7">
                  <c:v>Cambio de propietario de vehículo</c:v>
                </c:pt>
                <c:pt idx="8">
                  <c:v>Otros trámites en el Registro Civil (distintos a solicitud de copias certificadas de actas civiles)</c:v>
                </c:pt>
                <c:pt idx="9">
                  <c:v>Pago de impuesto tenencia</c:v>
                </c:pt>
                <c:pt idx="10">
                  <c:v>Licencias de conducir</c:v>
                </c:pt>
                <c:pt idx="11">
                  <c:v>Verificación vehicular</c:v>
                </c:pt>
                <c:pt idx="12">
                  <c:v>Inscripción a planteles educativos de educación básica</c:v>
                </c:pt>
                <c:pt idx="13">
                  <c:v>Solicitud de copias certificadas de actas civiles (nacimiento, matrimonio o defunción)</c:v>
                </c:pt>
                <c:pt idx="14">
                  <c:v>Trámites relacionados al control vehicular (no incluir cambio de propietario del vehículo)</c:v>
                </c:pt>
                <c:pt idx="15">
                  <c:v>Otros de educación (cambio de escuela, baja escolar, certificados, calificaciones, etc.)</c:v>
                </c:pt>
                <c:pt idx="16">
                  <c:v>Pago de impuestos (sin incluir tenencia)</c:v>
                </c:pt>
                <c:pt idx="17">
                  <c:v>Consulta médica</c:v>
                </c:pt>
              </c:strCache>
            </c:strRef>
          </c:cat>
          <c:val>
            <c:numRef>
              <c:f>'G10 Tram&amp;Serv'!$F$4:$F$21</c:f>
              <c:numCache>
                <c:formatCode>#\ ###\ ##0</c:formatCode>
                <c:ptCount val="18"/>
                <c:pt idx="0">
                  <c:v>85340</c:v>
                </c:pt>
                <c:pt idx="1">
                  <c:v>186229</c:v>
                </c:pt>
                <c:pt idx="2">
                  <c:v>204214</c:v>
                </c:pt>
                <c:pt idx="3">
                  <c:v>745504</c:v>
                </c:pt>
                <c:pt idx="4">
                  <c:v>1352990</c:v>
                </c:pt>
                <c:pt idx="5">
                  <c:v>1586950</c:v>
                </c:pt>
                <c:pt idx="6">
                  <c:v>1736355</c:v>
                </c:pt>
                <c:pt idx="7">
                  <c:v>2096689</c:v>
                </c:pt>
                <c:pt idx="8">
                  <c:v>5371555</c:v>
                </c:pt>
                <c:pt idx="9">
                  <c:v>7926558</c:v>
                </c:pt>
                <c:pt idx="10">
                  <c:v>9109334</c:v>
                </c:pt>
                <c:pt idx="11">
                  <c:v>9616712</c:v>
                </c:pt>
                <c:pt idx="12">
                  <c:v>11148276</c:v>
                </c:pt>
                <c:pt idx="13">
                  <c:v>12784159</c:v>
                </c:pt>
                <c:pt idx="14">
                  <c:v>21134535</c:v>
                </c:pt>
                <c:pt idx="15">
                  <c:v>22163450</c:v>
                </c:pt>
                <c:pt idx="16">
                  <c:v>25268888</c:v>
                </c:pt>
                <c:pt idx="17">
                  <c:v>31283267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8C-4EC4-A051-25CA9DBE0FA8}"/>
            </c:ext>
          </c:extLst>
        </c:ser>
        <c:ser>
          <c:idx val="0"/>
          <c:order val="1"/>
          <c:tx>
            <c:strRef>
              <c:f>'G10 Tram&amp;Serv'!$E$3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6098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*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F8C-4EC4-A051-25CA9DBE0FA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'G10 Tram&amp;Serv'!$D$4:$D$21</c:f>
              <c:strCache>
                <c:ptCount val="18"/>
                <c:pt idx="0">
                  <c:v>Licencia de funcionamiento para negocios</c:v>
                </c:pt>
                <c:pt idx="1">
                  <c:v>Registro de proveedores y/o contratistas</c:v>
                </c:pt>
                <c:pt idx="2">
                  <c:v>Construcción, obra y/o remodelación de viviendas particulares</c:v>
                </c:pt>
                <c:pt idx="3">
                  <c:v>Inscripción a planteles educativos distintos a los anteriores</c:v>
                </c:pt>
                <c:pt idx="4">
                  <c:v>Certificado de no antecedentes penales</c:v>
                </c:pt>
                <c:pt idx="5">
                  <c:v>Inscripción a planteles educativos de educación superior</c:v>
                </c:pt>
                <c:pt idx="6">
                  <c:v>Inscripción a planteles educativos de educación media superior</c:v>
                </c:pt>
                <c:pt idx="7">
                  <c:v>Cambio de propietario de vehículo</c:v>
                </c:pt>
                <c:pt idx="8">
                  <c:v>Otros trámites en el Registro Civil (distintos a solicitud de copias certificadas de actas civiles)</c:v>
                </c:pt>
                <c:pt idx="9">
                  <c:v>Pago de impuesto tenencia</c:v>
                </c:pt>
                <c:pt idx="10">
                  <c:v>Licencias de conducir</c:v>
                </c:pt>
                <c:pt idx="11">
                  <c:v>Verificación vehicular</c:v>
                </c:pt>
                <c:pt idx="12">
                  <c:v>Inscripción a planteles educativos de educación básica</c:v>
                </c:pt>
                <c:pt idx="13">
                  <c:v>Solicitud de copias certificadas de actas civiles (nacimiento, matrimonio o defunción)</c:v>
                </c:pt>
                <c:pt idx="14">
                  <c:v>Trámites relacionados al control vehicular (no incluir cambio de propietario del vehículo)</c:v>
                </c:pt>
                <c:pt idx="15">
                  <c:v>Otros de educación (cambio de escuela, baja escolar, certificados, calificaciones, etc.)</c:v>
                </c:pt>
                <c:pt idx="16">
                  <c:v>Pago de impuestos (sin incluir tenencia)</c:v>
                </c:pt>
                <c:pt idx="17">
                  <c:v>Consulta médica</c:v>
                </c:pt>
              </c:strCache>
            </c:strRef>
          </c:cat>
          <c:val>
            <c:numRef>
              <c:f>'G10 Tram&amp;Serv'!$E$4:$E$21</c:f>
              <c:numCache>
                <c:formatCode>#\ ###\ ##0</c:formatCode>
                <c:ptCount val="18"/>
                <c:pt idx="0">
                  <c:v>100549</c:v>
                </c:pt>
                <c:pt idx="1">
                  <c:v>0</c:v>
                </c:pt>
                <c:pt idx="2">
                  <c:v>40431</c:v>
                </c:pt>
                <c:pt idx="3">
                  <c:v>645622</c:v>
                </c:pt>
                <c:pt idx="4">
                  <c:v>1113524</c:v>
                </c:pt>
                <c:pt idx="5">
                  <c:v>1469016</c:v>
                </c:pt>
                <c:pt idx="6">
                  <c:v>1620455</c:v>
                </c:pt>
                <c:pt idx="7">
                  <c:v>1360522</c:v>
                </c:pt>
                <c:pt idx="8">
                  <c:v>9296631</c:v>
                </c:pt>
                <c:pt idx="9">
                  <c:v>7968790</c:v>
                </c:pt>
                <c:pt idx="10">
                  <c:v>5030249</c:v>
                </c:pt>
                <c:pt idx="11">
                  <c:v>6276769</c:v>
                </c:pt>
                <c:pt idx="12">
                  <c:v>9042071</c:v>
                </c:pt>
                <c:pt idx="13">
                  <c:v>8586702</c:v>
                </c:pt>
                <c:pt idx="14">
                  <c:v>13886739</c:v>
                </c:pt>
                <c:pt idx="15">
                  <c:v>37282819</c:v>
                </c:pt>
                <c:pt idx="16">
                  <c:v>21071453</c:v>
                </c:pt>
                <c:pt idx="17">
                  <c:v>32133158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F8C-4EC4-A051-25CA9DBE0FA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0"/>
        <c:axId val="1891712543"/>
        <c:axId val="1891709215"/>
      </c:barChart>
      <c:catAx>
        <c:axId val="189171254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r"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891709215"/>
        <c:crosses val="autoZero"/>
        <c:auto val="1"/>
        <c:lblAlgn val="ctr"/>
        <c:lblOffset val="100"/>
        <c:noMultiLvlLbl val="0"/>
      </c:catAx>
      <c:valAx>
        <c:axId val="1891709215"/>
        <c:scaling>
          <c:orientation val="minMax"/>
        </c:scaling>
        <c:delete val="1"/>
        <c:axPos val="b"/>
        <c:numFmt formatCode="#\ ###\ ##0" sourceLinked="1"/>
        <c:majorTickMark val="none"/>
        <c:minorTickMark val="none"/>
        <c:tickLblPos val="nextTo"/>
        <c:crossAx val="18917125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3171092825404325"/>
          <c:y val="0.53610966293518225"/>
          <c:w val="7.4539205113432122E-2"/>
          <c:h val="8.01664451117810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'G11&amp;G12 Transp'!$D$4</c:f>
              <c:strCache>
                <c:ptCount val="1"/>
                <c:pt idx="0">
                  <c:v>Recibidas</c:v>
                </c:pt>
              </c:strCache>
            </c:strRef>
          </c:tx>
          <c:spPr>
            <a:ln w="31750" cap="rnd">
              <a:solidFill>
                <a:srgbClr val="006098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006098"/>
              </a:solidFill>
              <a:ln w="9525">
                <a:solidFill>
                  <a:srgbClr val="006098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'G11&amp;G12 Transp'!$C$5:$C$11</c:f>
              <c:numCache>
                <c:formatCode>General</c:formatCod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</c:numCache>
            </c:numRef>
          </c:cat>
          <c:val>
            <c:numRef>
              <c:f>'G11&amp;G12 Transp'!$D$5:$D$11</c:f>
              <c:numCache>
                <c:formatCode>#\ ###\ ##0</c:formatCode>
                <c:ptCount val="7"/>
                <c:pt idx="0">
                  <c:v>205011</c:v>
                </c:pt>
                <c:pt idx="1">
                  <c:v>227205</c:v>
                </c:pt>
                <c:pt idx="2">
                  <c:v>278525</c:v>
                </c:pt>
                <c:pt idx="3">
                  <c:v>299087</c:v>
                </c:pt>
                <c:pt idx="4">
                  <c:v>328536</c:v>
                </c:pt>
                <c:pt idx="5">
                  <c:v>253025</c:v>
                </c:pt>
                <c:pt idx="6">
                  <c:v>306716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AC7-41B8-9ABF-0900C751C411}"/>
            </c:ext>
          </c:extLst>
        </c:ser>
        <c:ser>
          <c:idx val="1"/>
          <c:order val="1"/>
          <c:tx>
            <c:strRef>
              <c:f>'G11&amp;G12 Transp'!$E$4</c:f>
              <c:strCache>
                <c:ptCount val="1"/>
                <c:pt idx="0">
                  <c:v>Respondidas</c:v>
                </c:pt>
              </c:strCache>
            </c:strRef>
          </c:tx>
          <c:spPr>
            <a:ln w="31750" cap="rnd">
              <a:solidFill>
                <a:srgbClr val="F7BFD8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F7BFD8"/>
              </a:solidFill>
              <a:ln w="9525">
                <a:solidFill>
                  <a:srgbClr val="F7BFD8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'G11&amp;G12 Transp'!$C$5:$C$11</c:f>
              <c:numCache>
                <c:formatCode>General</c:formatCod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</c:numCache>
            </c:numRef>
          </c:cat>
          <c:val>
            <c:numRef>
              <c:f>'G11&amp;G12 Transp'!$E$5:$E$11</c:f>
              <c:numCache>
                <c:formatCode>#\ ###\ ##0</c:formatCode>
                <c:ptCount val="7"/>
                <c:pt idx="0">
                  <c:v>186681</c:v>
                </c:pt>
                <c:pt idx="1">
                  <c:v>205886</c:v>
                </c:pt>
                <c:pt idx="2">
                  <c:v>261734</c:v>
                </c:pt>
                <c:pt idx="3">
                  <c:v>282340</c:v>
                </c:pt>
                <c:pt idx="4">
                  <c:v>316199</c:v>
                </c:pt>
                <c:pt idx="5">
                  <c:v>222839</c:v>
                </c:pt>
                <c:pt idx="6">
                  <c:v>304303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AC7-41B8-9ABF-0900C751C411}"/>
            </c:ext>
          </c:extLst>
        </c:ser>
        <c:ser>
          <c:idx val="2"/>
          <c:order val="2"/>
          <c:tx>
            <c:strRef>
              <c:f>'G11&amp;G12 Transp'!$F$4</c:f>
              <c:strCache>
                <c:ptCount val="1"/>
                <c:pt idx="0">
                  <c:v>En trámite</c:v>
                </c:pt>
              </c:strCache>
            </c:strRef>
          </c:tx>
          <c:spPr>
            <a:ln w="31750" cap="rnd">
              <a:solidFill>
                <a:srgbClr val="ECB538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ECB538"/>
              </a:solidFill>
              <a:ln w="9525">
                <a:solidFill>
                  <a:srgbClr val="ECB538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'G11&amp;G12 Transp'!$C$5:$C$11</c:f>
              <c:numCache>
                <c:formatCode>General</c:formatCod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</c:numCache>
            </c:numRef>
          </c:cat>
          <c:val>
            <c:numRef>
              <c:f>'G11&amp;G12 Transp'!$F$5:$F$11</c:f>
              <c:numCache>
                <c:formatCode>#\ ###\ ##0</c:formatCode>
                <c:ptCount val="7"/>
                <c:pt idx="0">
                  <c:v>11036</c:v>
                </c:pt>
                <c:pt idx="1">
                  <c:v>19139</c:v>
                </c:pt>
                <c:pt idx="2">
                  <c:v>12775</c:v>
                </c:pt>
                <c:pt idx="3">
                  <c:v>14116</c:v>
                </c:pt>
                <c:pt idx="4">
                  <c:v>10217</c:v>
                </c:pt>
                <c:pt idx="5">
                  <c:v>20604</c:v>
                </c:pt>
                <c:pt idx="6">
                  <c:v>6552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AC7-41B8-9ABF-0900C751C411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42591199"/>
        <c:axId val="242589535"/>
      </c:lineChart>
      <c:catAx>
        <c:axId val="2425911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42589535"/>
        <c:crosses val="autoZero"/>
        <c:auto val="1"/>
        <c:lblAlgn val="ctr"/>
        <c:lblOffset val="100"/>
        <c:noMultiLvlLbl val="0"/>
      </c:catAx>
      <c:valAx>
        <c:axId val="242589535"/>
        <c:scaling>
          <c:orientation val="minMax"/>
        </c:scaling>
        <c:delete val="1"/>
        <c:axPos val="l"/>
        <c:numFmt formatCode="#\ ###\ ##0" sourceLinked="1"/>
        <c:majorTickMark val="none"/>
        <c:minorTickMark val="none"/>
        <c:tickLblPos val="nextTo"/>
        <c:crossAx val="2425911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1995346131471786E-2"/>
          <c:y val="6.0313630880579009E-3"/>
          <c:w val="0.93600930773705637"/>
          <c:h val="0.78717666731269342"/>
        </c:manualLayout>
      </c:layout>
      <c:lineChart>
        <c:grouping val="standard"/>
        <c:varyColors val="0"/>
        <c:ser>
          <c:idx val="0"/>
          <c:order val="0"/>
          <c:tx>
            <c:strRef>
              <c:f>'G11&amp;G12 Transp'!$K$4</c:f>
              <c:strCache>
                <c:ptCount val="1"/>
                <c:pt idx="0">
                  <c:v>Recibidas</c:v>
                </c:pt>
              </c:strCache>
            </c:strRef>
          </c:tx>
          <c:spPr>
            <a:ln w="31750" cap="rnd">
              <a:solidFill>
                <a:srgbClr val="6F9CC0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6F9CC0"/>
              </a:solidFill>
              <a:ln w="9525">
                <a:solidFill>
                  <a:srgbClr val="6F9CC0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'G11&amp;G12 Transp'!$J$5:$J$11</c:f>
              <c:numCache>
                <c:formatCode>General</c:formatCod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</c:numCache>
            </c:numRef>
          </c:cat>
          <c:val>
            <c:numRef>
              <c:f>'G11&amp;G12 Transp'!$K$5:$K$11</c:f>
              <c:numCache>
                <c:formatCode>#\ ###\ ##0</c:formatCode>
                <c:ptCount val="7"/>
                <c:pt idx="0">
                  <c:v>31781</c:v>
                </c:pt>
                <c:pt idx="1">
                  <c:v>18763</c:v>
                </c:pt>
                <c:pt idx="2">
                  <c:v>14476</c:v>
                </c:pt>
                <c:pt idx="3">
                  <c:v>15453</c:v>
                </c:pt>
                <c:pt idx="4">
                  <c:v>25088</c:v>
                </c:pt>
                <c:pt idx="5">
                  <c:v>12645</c:v>
                </c:pt>
                <c:pt idx="6">
                  <c:v>25049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618-488D-A9FD-189582E8AF51}"/>
            </c:ext>
          </c:extLst>
        </c:ser>
        <c:ser>
          <c:idx val="1"/>
          <c:order val="1"/>
          <c:tx>
            <c:strRef>
              <c:f>'G11&amp;G12 Transp'!$L$4</c:f>
              <c:strCache>
                <c:ptCount val="1"/>
                <c:pt idx="0">
                  <c:v>Respondidas</c:v>
                </c:pt>
              </c:strCache>
            </c:strRef>
          </c:tx>
          <c:spPr>
            <a:ln w="31750" cap="rnd">
              <a:solidFill>
                <a:srgbClr val="8E61A5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8E61A5"/>
              </a:solidFill>
              <a:ln w="9525">
                <a:solidFill>
                  <a:srgbClr val="8E61A5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2"/>
              <c:layout>
                <c:manualLayout>
                  <c:x val="-6.8390109613261751E-2"/>
                  <c:y val="4.67803072984508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C45-448F-A325-15F7CA20BA00}"/>
                </c:ext>
              </c:extLst>
            </c:dLbl>
            <c:dLbl>
              <c:idx val="3"/>
              <c:layout>
                <c:manualLayout>
                  <c:x val="-6.8390109613261751E-2"/>
                  <c:y val="4.67803072984508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C45-448F-A325-15F7CA20BA00}"/>
                </c:ext>
              </c:extLst>
            </c:dLbl>
            <c:dLbl>
              <c:idx val="5"/>
              <c:layout>
                <c:manualLayout>
                  <c:x val="-7.4207445273529293E-2"/>
                  <c:y val="5.25044057529441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C45-448F-A325-15F7CA20BA0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'G11&amp;G12 Transp'!$J$5:$J$11</c:f>
              <c:numCache>
                <c:formatCode>General</c:formatCod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</c:numCache>
            </c:numRef>
          </c:cat>
          <c:val>
            <c:numRef>
              <c:f>'G11&amp;G12 Transp'!$L$5:$L$11</c:f>
              <c:numCache>
                <c:formatCode>#\ ###\ ##0</c:formatCode>
                <c:ptCount val="7"/>
                <c:pt idx="0">
                  <c:v>30889</c:v>
                </c:pt>
                <c:pt idx="1">
                  <c:v>18354</c:v>
                </c:pt>
                <c:pt idx="2">
                  <c:v>13044</c:v>
                </c:pt>
                <c:pt idx="3">
                  <c:v>13101</c:v>
                </c:pt>
                <c:pt idx="4">
                  <c:v>22460</c:v>
                </c:pt>
                <c:pt idx="5">
                  <c:v>11518</c:v>
                </c:pt>
                <c:pt idx="6">
                  <c:v>17429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618-488D-A9FD-189582E8AF51}"/>
            </c:ext>
          </c:extLst>
        </c:ser>
        <c:ser>
          <c:idx val="2"/>
          <c:order val="2"/>
          <c:tx>
            <c:strRef>
              <c:f>'G11&amp;G12 Transp'!$M$4</c:f>
              <c:strCache>
                <c:ptCount val="1"/>
                <c:pt idx="0">
                  <c:v>En trámite</c:v>
                </c:pt>
              </c:strCache>
            </c:strRef>
          </c:tx>
          <c:spPr>
            <a:ln w="31750" cap="rnd">
              <a:solidFill>
                <a:srgbClr val="C12686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C12686"/>
              </a:solidFill>
              <a:ln w="9525">
                <a:solidFill>
                  <a:srgbClr val="C12686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2"/>
              <c:layout>
                <c:manualLayout>
                  <c:x val="-6.1111111111111109E-2"/>
                  <c:y val="-5.8228504207437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C45-448F-A325-15F7CA20BA00}"/>
                </c:ext>
              </c:extLst>
            </c:dLbl>
            <c:dLbl>
              <c:idx val="3"/>
              <c:layout>
                <c:manualLayout>
                  <c:x val="-5.3832341637923532E-2"/>
                  <c:y val="-5.8228504207437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C45-448F-A325-15F7CA20BA00}"/>
                </c:ext>
              </c:extLst>
            </c:dLbl>
            <c:dLbl>
              <c:idx val="4"/>
              <c:layout>
                <c:manualLayout>
                  <c:x val="-6.111111111111122E-2"/>
                  <c:y val="-5.82285042074378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C45-448F-A325-15F7CA20BA00}"/>
                </c:ext>
              </c:extLst>
            </c:dLbl>
            <c:dLbl>
              <c:idx val="5"/>
              <c:layout>
                <c:manualLayout>
                  <c:x val="-5.9649677298191234E-2"/>
                  <c:y val="-4.1056208843957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C45-448F-A325-15F7CA20BA0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'G11&amp;G12 Transp'!$J$5:$J$11</c:f>
              <c:numCache>
                <c:formatCode>General</c:formatCod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</c:numCache>
            </c:numRef>
          </c:cat>
          <c:val>
            <c:numRef>
              <c:f>'G11&amp;G12 Transp'!$M$5:$M$11</c:f>
              <c:numCache>
                <c:formatCode>#\ ###\ ##0</c:formatCode>
                <c:ptCount val="7"/>
                <c:pt idx="0">
                  <c:v>443</c:v>
                </c:pt>
                <c:pt idx="1">
                  <c:v>828</c:v>
                </c:pt>
                <c:pt idx="2">
                  <c:v>1027</c:v>
                </c:pt>
                <c:pt idx="3">
                  <c:v>568</c:v>
                </c:pt>
                <c:pt idx="4">
                  <c:v>2342</c:v>
                </c:pt>
                <c:pt idx="5">
                  <c:v>906</c:v>
                </c:pt>
                <c:pt idx="6">
                  <c:v>1632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618-488D-A9FD-189582E8AF51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42646111"/>
        <c:axId val="242656511"/>
      </c:lineChart>
      <c:catAx>
        <c:axId val="2426461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42656511"/>
        <c:crosses val="autoZero"/>
        <c:auto val="1"/>
        <c:lblAlgn val="ctr"/>
        <c:lblOffset val="100"/>
        <c:noMultiLvlLbl val="0"/>
      </c:catAx>
      <c:valAx>
        <c:axId val="242656511"/>
        <c:scaling>
          <c:orientation val="minMax"/>
        </c:scaling>
        <c:delete val="1"/>
        <c:axPos val="l"/>
        <c:numFmt formatCode="#\ ###\ ##0" sourceLinked="1"/>
        <c:majorTickMark val="none"/>
        <c:minorTickMark val="none"/>
        <c:tickLblPos val="nextTo"/>
        <c:crossAx val="2426461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4211934241204144"/>
          <c:y val="0.89051061662512565"/>
          <c:w val="0.71576131517591712"/>
          <c:h val="9.619739179164725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3620356452651921E-2"/>
          <c:y val="0.28865979381443296"/>
          <c:w val="0.95275928709469615"/>
          <c:h val="0.5818556701030928"/>
        </c:manualLayout>
      </c:layout>
      <c:lineChart>
        <c:grouping val="standard"/>
        <c:varyColors val="0"/>
        <c:ser>
          <c:idx val="0"/>
          <c:order val="0"/>
          <c:tx>
            <c:strRef>
              <c:f>'G13 OIC'!$B$12</c:f>
              <c:strCache>
                <c:ptCount val="1"/>
                <c:pt idx="0">
                  <c:v>Total</c:v>
                </c:pt>
              </c:strCache>
            </c:strRef>
          </c:tx>
          <c:spPr>
            <a:ln w="31750" cap="rnd">
              <a:solidFill>
                <a:srgbClr val="08497F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08497F"/>
              </a:solidFill>
              <a:ln w="9525">
                <a:solidFill>
                  <a:srgbClr val="08497F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'G13 OIC'!$A$13:$A$20</c:f>
              <c:numCache>
                <c:formatCode>General</c:formatCode>
                <c:ptCount val="8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</c:numCache>
            </c:numRef>
          </c:cat>
          <c:val>
            <c:numRef>
              <c:f>'G13 OIC'!$B$13:$B$20</c:f>
              <c:numCache>
                <c:formatCode>#\ ###\ ###\ ##0</c:formatCode>
                <c:ptCount val="8"/>
                <c:pt idx="0">
                  <c:v>5886</c:v>
                </c:pt>
                <c:pt idx="1">
                  <c:v>7200</c:v>
                </c:pt>
                <c:pt idx="2">
                  <c:v>7352</c:v>
                </c:pt>
                <c:pt idx="3">
                  <c:v>6584</c:v>
                </c:pt>
                <c:pt idx="4">
                  <c:v>6116</c:v>
                </c:pt>
                <c:pt idx="5">
                  <c:v>5438</c:v>
                </c:pt>
                <c:pt idx="6">
                  <c:v>7059</c:v>
                </c:pt>
                <c:pt idx="7">
                  <c:v>6826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9BC-4D16-8702-ADC25A79B90D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26189839"/>
        <c:axId val="1226171535"/>
      </c:lineChart>
      <c:catAx>
        <c:axId val="12261898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26171535"/>
        <c:crosses val="autoZero"/>
        <c:auto val="1"/>
        <c:lblAlgn val="ctr"/>
        <c:lblOffset val="100"/>
        <c:noMultiLvlLbl val="0"/>
      </c:catAx>
      <c:valAx>
        <c:axId val="1226171535"/>
        <c:scaling>
          <c:orientation val="minMax"/>
        </c:scaling>
        <c:delete val="1"/>
        <c:axPos val="l"/>
        <c:numFmt formatCode="#\ ###\ ###\ ##0" sourceLinked="1"/>
        <c:majorTickMark val="none"/>
        <c:minorTickMark val="none"/>
        <c:tickLblPos val="nextTo"/>
        <c:crossAx val="12261898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rgbClr val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2020</c:v>
          </c:tx>
          <c:spPr>
            <a:solidFill>
              <a:srgbClr val="006098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PersonalOIC_!$A$12:$A$14</c:f>
              <c:strCache>
                <c:ptCount val="3"/>
                <c:pt idx="0">
                  <c:v>Investigación</c:v>
                </c:pt>
                <c:pt idx="1">
                  <c:v>Substanciación</c:v>
                </c:pt>
                <c:pt idx="2">
                  <c:v>Resolución o sanción</c:v>
                </c:pt>
              </c:strCache>
              <c:extLst/>
            </c:strRef>
          </c:cat>
          <c:val>
            <c:numRef>
              <c:f>PersonalOIC_!$B$12:$B$14</c:f>
              <c:numCache>
                <c:formatCode>#\ ###\ ###\ ##0</c:formatCode>
                <c:ptCount val="3"/>
                <c:pt idx="0">
                  <c:v>2939</c:v>
                </c:pt>
                <c:pt idx="1">
                  <c:v>559</c:v>
                </c:pt>
                <c:pt idx="2">
                  <c:v>294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EC81-4C35-AFBE-373F9393A20A}"/>
            </c:ext>
          </c:extLst>
        </c:ser>
        <c:ser>
          <c:idx val="1"/>
          <c:order val="1"/>
          <c:tx>
            <c:v>2021</c:v>
          </c:tx>
          <c:spPr>
            <a:solidFill>
              <a:srgbClr val="CE941F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PersonalOIC_!$A$12:$A$14</c:f>
              <c:strCache>
                <c:ptCount val="3"/>
                <c:pt idx="0">
                  <c:v>Investigación</c:v>
                </c:pt>
                <c:pt idx="1">
                  <c:v>Substanciación</c:v>
                </c:pt>
                <c:pt idx="2">
                  <c:v>Resolución o sanción</c:v>
                </c:pt>
              </c:strCache>
              <c:extLst/>
            </c:strRef>
          </c:cat>
          <c:val>
            <c:numRef>
              <c:f>PersonalOIC_!$C$12:$C$14</c:f>
              <c:numCache>
                <c:formatCode>#\ ###\ ###\ ##0</c:formatCode>
                <c:ptCount val="3"/>
                <c:pt idx="0">
                  <c:v>2403</c:v>
                </c:pt>
                <c:pt idx="1">
                  <c:v>513</c:v>
                </c:pt>
                <c:pt idx="2">
                  <c:v>364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EC81-4C35-AFBE-373F9393A20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90"/>
        <c:overlap val="-27"/>
        <c:axId val="1496436575"/>
        <c:axId val="1496452383"/>
      </c:barChart>
      <c:catAx>
        <c:axId val="14964365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496452383"/>
        <c:crosses val="autoZero"/>
        <c:auto val="1"/>
        <c:lblAlgn val="ctr"/>
        <c:lblOffset val="100"/>
        <c:noMultiLvlLbl val="0"/>
      </c:catAx>
      <c:valAx>
        <c:axId val="1496452383"/>
        <c:scaling>
          <c:orientation val="minMax"/>
        </c:scaling>
        <c:delete val="1"/>
        <c:axPos val="l"/>
        <c:numFmt formatCode="#\ ###\ ###\ ##0" sourceLinked="1"/>
        <c:majorTickMark val="none"/>
        <c:minorTickMark val="none"/>
        <c:tickLblPos val="nextTo"/>
        <c:crossAx val="14964365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rgbClr val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1014435695538053E-2"/>
          <c:y val="0.13408604589706952"/>
          <c:w val="0.93398556430446189"/>
          <c:h val="0.76415463659558147"/>
        </c:manualLayout>
      </c:layout>
      <c:lineChart>
        <c:grouping val="standard"/>
        <c:varyColors val="0"/>
        <c:ser>
          <c:idx val="0"/>
          <c:order val="0"/>
          <c:tx>
            <c:strRef>
              <c:f>'G15 Denuncias'!$C$17</c:f>
              <c:strCache>
                <c:ptCount val="1"/>
                <c:pt idx="0">
                  <c:v>Total</c:v>
                </c:pt>
              </c:strCache>
            </c:strRef>
          </c:tx>
          <c:spPr>
            <a:ln w="31750" cap="rnd">
              <a:solidFill>
                <a:srgbClr val="CE941F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CE941F"/>
              </a:solidFill>
              <a:ln w="9525">
                <a:solidFill>
                  <a:srgbClr val="CE941F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0"/>
              <c:layout>
                <c:manualLayout>
                  <c:x val="-7.4340332458442696E-2"/>
                  <c:y val="4.6808182241253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93F-4F84-85B4-AA7073F582A7}"/>
                </c:ext>
              </c:extLst>
            </c:dLbl>
            <c:dLbl>
              <c:idx val="1"/>
              <c:layout>
                <c:manualLayout>
                  <c:x val="-8.5451443569553809E-2"/>
                  <c:y val="-5.17246281714785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93F-4F84-85B4-AA7073F582A7}"/>
                </c:ext>
              </c:extLst>
            </c:dLbl>
            <c:dLbl>
              <c:idx val="2"/>
              <c:layout>
                <c:manualLayout>
                  <c:x val="-6.8784776902887146E-2"/>
                  <c:y val="-4.70949985418489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93F-4F84-85B4-AA7073F582A7}"/>
                </c:ext>
              </c:extLst>
            </c:dLbl>
            <c:dLbl>
              <c:idx val="3"/>
              <c:layout>
                <c:manualLayout>
                  <c:x val="-6.8784776902887187E-2"/>
                  <c:y val="-4.70949985418489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93F-4F84-85B4-AA7073F582A7}"/>
                </c:ext>
              </c:extLst>
            </c:dLbl>
            <c:dLbl>
              <c:idx val="4"/>
              <c:layout>
                <c:manualLayout>
                  <c:x val="-6.3229221347331582E-2"/>
                  <c:y val="5.27481881812590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93F-4F84-85B4-AA7073F582A7}"/>
                </c:ext>
              </c:extLst>
            </c:dLbl>
            <c:dLbl>
              <c:idx val="5"/>
              <c:layout>
                <c:manualLayout>
                  <c:x val="-6.3229221347331582E-2"/>
                  <c:y val="-3.78357392825896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93F-4F84-85B4-AA7073F582A7}"/>
                </c:ext>
              </c:extLst>
            </c:dLbl>
            <c:dLbl>
              <c:idx val="6"/>
              <c:layout>
                <c:manualLayout>
                  <c:x val="-7.9895888013998356E-2"/>
                  <c:y val="6.72488184299207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93F-4F84-85B4-AA7073F582A7}"/>
                </c:ext>
              </c:extLst>
            </c:dLbl>
            <c:dLbl>
              <c:idx val="7"/>
              <c:layout>
                <c:manualLayout>
                  <c:x val="-1.2853455818022747E-2"/>
                  <c:y val="-4.97159788498371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93F-4F84-85B4-AA7073F582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'G15 Denuncias'!$B$18:$B$25</c:f>
              <c:numCache>
                <c:formatCode>General</c:formatCode>
                <c:ptCount val="8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</c:numCache>
            </c:numRef>
          </c:cat>
          <c:val>
            <c:numRef>
              <c:f>'G15 Denuncias'!$C$18:$C$25</c:f>
              <c:numCache>
                <c:formatCode>#\ ###\ ###\ ##0</c:formatCode>
                <c:ptCount val="8"/>
                <c:pt idx="0">
                  <c:v>42445</c:v>
                </c:pt>
                <c:pt idx="1">
                  <c:v>56280</c:v>
                </c:pt>
                <c:pt idx="2">
                  <c:v>72755</c:v>
                </c:pt>
                <c:pt idx="3">
                  <c:v>65560</c:v>
                </c:pt>
                <c:pt idx="4">
                  <c:v>45684</c:v>
                </c:pt>
                <c:pt idx="5">
                  <c:v>71630</c:v>
                </c:pt>
                <c:pt idx="6">
                  <c:v>39134</c:v>
                </c:pt>
                <c:pt idx="7">
                  <c:v>42309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293F-4F84-85B4-AA7073F582A7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96687423"/>
        <c:axId val="1496685759"/>
      </c:lineChart>
      <c:catAx>
        <c:axId val="14966874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496685759"/>
        <c:crosses val="autoZero"/>
        <c:auto val="1"/>
        <c:lblAlgn val="ctr"/>
        <c:lblOffset val="100"/>
        <c:noMultiLvlLbl val="0"/>
      </c:catAx>
      <c:valAx>
        <c:axId val="1496685759"/>
        <c:scaling>
          <c:orientation val="minMax"/>
        </c:scaling>
        <c:delete val="1"/>
        <c:axPos val="l"/>
        <c:numFmt formatCode="#\ ###\ ###\ ##0" sourceLinked="1"/>
        <c:majorTickMark val="none"/>
        <c:minorTickMark val="none"/>
        <c:tickLblPos val="nextTo"/>
        <c:crossAx val="149668742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rgbClr val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0555555555555555E-2"/>
          <c:y val="7.6287349014621739E-2"/>
          <c:w val="0.93888888888888888"/>
          <c:h val="0.78397965670692948"/>
        </c:manualLayout>
      </c:layout>
      <c:lineChart>
        <c:grouping val="standard"/>
        <c:varyColors val="0"/>
        <c:ser>
          <c:idx val="0"/>
          <c:order val="0"/>
          <c:tx>
            <c:strRef>
              <c:f>'G16 Auditorías'!$B$17</c:f>
              <c:strCache>
                <c:ptCount val="1"/>
                <c:pt idx="0">
                  <c:v>Total</c:v>
                </c:pt>
              </c:strCache>
            </c:strRef>
          </c:tx>
          <c:spPr>
            <a:ln w="31750" cap="rnd">
              <a:solidFill>
                <a:srgbClr val="8C1B67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8C1B67"/>
              </a:solidFill>
              <a:ln w="9525">
                <a:solidFill>
                  <a:srgbClr val="8C1B67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2"/>
              <c:layout>
                <c:manualLayout>
                  <c:x val="-6.183333333333333E-2"/>
                  <c:y val="5.61187559755920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243-4149-9FCA-014F8850DE58}"/>
                </c:ext>
              </c:extLst>
            </c:dLbl>
            <c:dLbl>
              <c:idx val="5"/>
              <c:layout>
                <c:manualLayout>
                  <c:x val="-6.183333333333333E-2"/>
                  <c:y val="4.97614768910402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243-4149-9FCA-014F8850DE58}"/>
                </c:ext>
              </c:extLst>
            </c:dLbl>
            <c:dLbl>
              <c:idx val="6"/>
              <c:layout>
                <c:manualLayout>
                  <c:x val="-6.7388888888888887E-2"/>
                  <c:y val="-7.73841047999959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243-4149-9FCA-014F8850DE58}"/>
                </c:ext>
              </c:extLst>
            </c:dLbl>
            <c:dLbl>
              <c:idx val="7"/>
              <c:layout>
                <c:manualLayout>
                  <c:x val="-9.100699912510947E-2"/>
                  <c:y val="-6.46695466308923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243-4149-9FCA-014F8850DE58}"/>
                </c:ext>
              </c:extLst>
            </c:dLbl>
            <c:dLbl>
              <c:idx val="10"/>
              <c:layout>
                <c:manualLayout>
                  <c:x val="-4.378477690288704E-2"/>
                  <c:y val="-5.83122675463405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243-4149-9FCA-014F8850DE58}"/>
                </c:ext>
              </c:extLst>
            </c:dLbl>
            <c:dLbl>
              <c:idx val="11"/>
              <c:layout>
                <c:manualLayout>
                  <c:x val="-5.0579615048120001E-3"/>
                  <c:y val="7.51905932292474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243-4149-9FCA-014F8850DE5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'G16 Auditorías'!$A$18:$A$29</c:f>
              <c:numCache>
                <c:formatCode>General</c:formatCod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</c:numCache>
            </c:numRef>
          </c:cat>
          <c:val>
            <c:numRef>
              <c:f>'G16 Auditorías'!$B$18:$B$29</c:f>
              <c:numCache>
                <c:formatCode>#\ ###\ ###\ ##0</c:formatCode>
                <c:ptCount val="12"/>
                <c:pt idx="0">
                  <c:v>11153</c:v>
                </c:pt>
                <c:pt idx="1">
                  <c:v>8157</c:v>
                </c:pt>
                <c:pt idx="2">
                  <c:v>7804</c:v>
                </c:pt>
                <c:pt idx="3">
                  <c:v>12037</c:v>
                </c:pt>
                <c:pt idx="4">
                  <c:v>9127</c:v>
                </c:pt>
                <c:pt idx="5">
                  <c:v>8453</c:v>
                </c:pt>
                <c:pt idx="6">
                  <c:v>9507</c:v>
                </c:pt>
                <c:pt idx="7">
                  <c:v>11072</c:v>
                </c:pt>
                <c:pt idx="8">
                  <c:v>14344</c:v>
                </c:pt>
                <c:pt idx="9">
                  <c:v>15873</c:v>
                </c:pt>
                <c:pt idx="10">
                  <c:v>10747</c:v>
                </c:pt>
                <c:pt idx="11">
                  <c:v>10183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6243-4149-9FCA-014F8850DE58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503218751"/>
        <c:axId val="1503238719"/>
      </c:lineChart>
      <c:catAx>
        <c:axId val="15032187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03238719"/>
        <c:crosses val="autoZero"/>
        <c:auto val="1"/>
        <c:lblAlgn val="ctr"/>
        <c:lblOffset val="100"/>
        <c:noMultiLvlLbl val="0"/>
      </c:catAx>
      <c:valAx>
        <c:axId val="1503238719"/>
        <c:scaling>
          <c:orientation val="minMax"/>
        </c:scaling>
        <c:delete val="1"/>
        <c:axPos val="l"/>
        <c:numFmt formatCode="#\ ###\ ###\ ##0" sourceLinked="1"/>
        <c:majorTickMark val="none"/>
        <c:minorTickMark val="none"/>
        <c:tickLblPos val="nextTo"/>
        <c:crossAx val="150321875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rgbClr val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0555555555555555E-2"/>
          <c:y val="0.13440860215053763"/>
          <c:w val="0.93888888888888888"/>
          <c:h val="0.71787634408602152"/>
        </c:manualLayout>
      </c:layout>
      <c:lineChart>
        <c:grouping val="standard"/>
        <c:varyColors val="0"/>
        <c:ser>
          <c:idx val="0"/>
          <c:order val="0"/>
          <c:tx>
            <c:strRef>
              <c:f>'G17 Unid.'!$B$17</c:f>
              <c:strCache>
                <c:ptCount val="1"/>
                <c:pt idx="0">
                  <c:v>Total</c:v>
                </c:pt>
              </c:strCache>
            </c:strRef>
          </c:tx>
          <c:spPr>
            <a:ln w="31750" cap="rnd">
              <a:solidFill>
                <a:srgbClr val="C12686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C12686"/>
              </a:solidFill>
              <a:ln w="9525">
                <a:solidFill>
                  <a:srgbClr val="C12686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1"/>
              <c:layout>
                <c:manualLayout>
                  <c:x val="-6.183333333333333E-2"/>
                  <c:y val="6.35678604690542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31B-4349-94FD-CE276866DB28}"/>
                </c:ext>
              </c:extLst>
            </c:dLbl>
            <c:dLbl>
              <c:idx val="6"/>
              <c:layout>
                <c:manualLayout>
                  <c:x val="-3.3849081364829496E-2"/>
                  <c:y val="-8.06970197273728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31B-4349-94FD-CE276866DB2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'G17 Unid.'!$A$18:$A$24</c:f>
              <c:numCache>
                <c:formatCode>General</c:formatCod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</c:numCache>
            </c:numRef>
          </c:cat>
          <c:val>
            <c:numRef>
              <c:f>'G17 Unid.'!$B$18:$B$24</c:f>
              <c:numCache>
                <c:formatCode>#\ ###\ ###\ ##0</c:formatCode>
                <c:ptCount val="7"/>
                <c:pt idx="0">
                  <c:v>4310</c:v>
                </c:pt>
                <c:pt idx="1">
                  <c:v>4126</c:v>
                </c:pt>
                <c:pt idx="2">
                  <c:v>5261</c:v>
                </c:pt>
                <c:pt idx="3">
                  <c:v>4089</c:v>
                </c:pt>
                <c:pt idx="4">
                  <c:v>3642</c:v>
                </c:pt>
                <c:pt idx="5">
                  <c:v>3520</c:v>
                </c:pt>
                <c:pt idx="6">
                  <c:v>3947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31B-4349-94FD-CE276866DB28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503218751"/>
        <c:axId val="1503238719"/>
      </c:lineChart>
      <c:catAx>
        <c:axId val="15032187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03238719"/>
        <c:crosses val="autoZero"/>
        <c:auto val="1"/>
        <c:lblAlgn val="ctr"/>
        <c:lblOffset val="100"/>
        <c:noMultiLvlLbl val="0"/>
      </c:catAx>
      <c:valAx>
        <c:axId val="1503238719"/>
        <c:scaling>
          <c:orientation val="minMax"/>
        </c:scaling>
        <c:delete val="1"/>
        <c:axPos val="l"/>
        <c:numFmt formatCode="#\ ###\ ###\ ##0" sourceLinked="1"/>
        <c:majorTickMark val="none"/>
        <c:minorTickMark val="none"/>
        <c:tickLblPos val="nextTo"/>
        <c:crossAx val="150321875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rgbClr val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'G18 Invest'!$B$15</c:f>
              <c:strCache>
                <c:ptCount val="1"/>
                <c:pt idx="0">
                  <c:v>Investigaciones iniciadas</c:v>
                </c:pt>
              </c:strCache>
            </c:strRef>
          </c:tx>
          <c:spPr>
            <a:ln w="31750" cap="rnd">
              <a:solidFill>
                <a:srgbClr val="006098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006098"/>
              </a:solidFill>
              <a:ln w="9525">
                <a:solidFill>
                  <a:srgbClr val="006098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0"/>
              <c:layout>
                <c:manualLayout>
                  <c:x val="-6.531258740666028E-2"/>
                  <c:y val="7.65821147356579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01E-4ED8-8236-395DAFEEB628}"/>
                </c:ext>
              </c:extLst>
            </c:dLbl>
            <c:dLbl>
              <c:idx val="1"/>
              <c:layout>
                <c:manualLayout>
                  <c:x val="-6.531258740666028E-2"/>
                  <c:y val="-7.10365579302587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01E-4ED8-8236-395DAFEEB628}"/>
                </c:ext>
              </c:extLst>
            </c:dLbl>
            <c:dLbl>
              <c:idx val="3"/>
              <c:layout>
                <c:manualLayout>
                  <c:x val="-2.7637668138630143E-2"/>
                  <c:y val="-4.03487064116985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01E-4ED8-8236-395DAFEEB62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'G18 Invest'!$A$16:$A$19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'G18 Invest'!$B$16:$B$19</c:f>
              <c:numCache>
                <c:formatCode>#\ ###\ ###\ ##0</c:formatCode>
                <c:ptCount val="4"/>
                <c:pt idx="0">
                  <c:v>20277</c:v>
                </c:pt>
                <c:pt idx="1">
                  <c:v>57644</c:v>
                </c:pt>
                <c:pt idx="2">
                  <c:v>41367</c:v>
                </c:pt>
                <c:pt idx="3">
                  <c:v>50663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01E-4ED8-8236-395DAFEEB628}"/>
            </c:ext>
          </c:extLst>
        </c:ser>
        <c:ser>
          <c:idx val="1"/>
          <c:order val="1"/>
          <c:tx>
            <c:strRef>
              <c:f>'G18 Invest'!$C$15</c:f>
              <c:strCache>
                <c:ptCount val="1"/>
                <c:pt idx="0">
                  <c:v>Investigaciones concluidas</c:v>
                </c:pt>
              </c:strCache>
            </c:strRef>
          </c:tx>
          <c:spPr>
            <a:ln w="31750" cap="rnd">
              <a:solidFill>
                <a:srgbClr val="C12686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C12686"/>
              </a:solidFill>
              <a:ln w="9525">
                <a:solidFill>
                  <a:srgbClr val="C12686">
                    <a:alpha val="95000"/>
                  </a:srgbClr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2"/>
              <c:layout>
                <c:manualLayout>
                  <c:x val="-0.12314994533110712"/>
                  <c:y val="1.3053430821147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01E-4ED8-8236-395DAFEEB628}"/>
                </c:ext>
              </c:extLst>
            </c:dLbl>
            <c:dLbl>
              <c:idx val="3"/>
              <c:layout>
                <c:manualLayout>
                  <c:x val="-2.0889450175025217E-2"/>
                  <c:y val="-1.232283464566929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01E-4ED8-8236-395DAFEEB62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'G18 Invest'!$A$16:$A$19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'G18 Invest'!$C$16:$C$19</c:f>
              <c:numCache>
                <c:formatCode>General</c:formatCode>
                <c:ptCount val="4"/>
                <c:pt idx="2" formatCode="#\ ###\ ###\ ##0">
                  <c:v>26078</c:v>
                </c:pt>
                <c:pt idx="3" formatCode="#\ ###\ ###\ ##0">
                  <c:v>31299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701E-4ED8-8236-395DAFEEB628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503213759"/>
        <c:axId val="1503239135"/>
      </c:lineChart>
      <c:catAx>
        <c:axId val="15032137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03239135"/>
        <c:crosses val="autoZero"/>
        <c:auto val="1"/>
        <c:lblAlgn val="ctr"/>
        <c:lblOffset val="100"/>
        <c:noMultiLvlLbl val="0"/>
      </c:catAx>
      <c:valAx>
        <c:axId val="1503239135"/>
        <c:scaling>
          <c:orientation val="minMax"/>
        </c:scaling>
        <c:delete val="1"/>
        <c:axPos val="l"/>
        <c:numFmt formatCode="#\ ###\ ###\ ##0" sourceLinked="1"/>
        <c:majorTickMark val="none"/>
        <c:minorTickMark val="none"/>
        <c:tickLblPos val="nextTo"/>
        <c:crossAx val="15032137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rgbClr val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rgbClr val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0428276308125974"/>
          <c:y val="2.3638121843773504E-2"/>
          <c:w val="0.47324073507975378"/>
          <c:h val="0.9527237563124529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'G2 InstitF'!$G$3</c:f>
              <c:strCache>
                <c:ptCount val="1"/>
                <c:pt idx="0">
                  <c:v>Instituciones</c:v>
                </c:pt>
              </c:strCache>
            </c:strRef>
          </c:tx>
          <c:spPr>
            <a:solidFill>
              <a:srgbClr val="ECB538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rgbClr val="A5A5A5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95C7-4315-925E-8718DE604F17}"/>
              </c:ext>
            </c:extLst>
          </c:dPt>
          <c:dPt>
            <c:idx val="30"/>
            <c:invertIfNegative val="0"/>
            <c:bubble3D val="0"/>
            <c:spPr>
              <a:solidFill>
                <a:srgbClr val="CE941F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95C7-4315-925E-8718DE604F1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'G2 InstitF'!$F$4:$F$34</c:f>
              <c:strCache>
                <c:ptCount val="31"/>
                <c:pt idx="0">
                  <c:v>Otra función</c:v>
                </c:pt>
                <c:pt idx="1">
                  <c:v>Reinserción social</c:v>
                </c:pt>
                <c:pt idx="2">
                  <c:v>Búsqueda de personas</c:v>
                </c:pt>
                <c:pt idx="3">
                  <c:v>Combustibles y energía</c:v>
                </c:pt>
                <c:pt idx="4">
                  <c:v>Atención a víctimas</c:v>
                </c:pt>
                <c:pt idx="5">
                  <c:v>Asuntos indígenas</c:v>
                </c:pt>
                <c:pt idx="6">
                  <c:v>Protección civil</c:v>
                </c:pt>
                <c:pt idx="7">
                  <c:v>Asuntos jurídicos</c:v>
                </c:pt>
                <c:pt idx="8">
                  <c:v>Servicios registrales, administrativos y patrimoniales</c:v>
                </c:pt>
                <c:pt idx="9">
                  <c:v>Igualdad de género y/o derechos de las mujeres</c:v>
                </c:pt>
                <c:pt idx="10">
                  <c:v>Agricultura y desarrollo rural</c:v>
                </c:pt>
                <c:pt idx="11">
                  <c:v>Ciencia, tecnología e innovación</c:v>
                </c:pt>
                <c:pt idx="12">
                  <c:v>Cultura física y/o deporte</c:v>
                </c:pt>
                <c:pt idx="13">
                  <c:v>Trabajo</c:v>
                </c:pt>
                <c:pt idx="14">
                  <c:v>Despacho del ejecutivo</c:v>
                </c:pt>
                <c:pt idx="15">
                  <c:v>Turismo</c:v>
                </c:pt>
                <c:pt idx="16">
                  <c:v>Justicia</c:v>
                </c:pt>
                <c:pt idx="17">
                  <c:v>Servicios públicos</c:v>
                </c:pt>
                <c:pt idx="18">
                  <c:v>Asuntos financieros y hacendarios</c:v>
                </c:pt>
                <c:pt idx="19">
                  <c:v>Protección y seguridad social</c:v>
                </c:pt>
                <c:pt idx="20">
                  <c:v>Gobierno y política interior</c:v>
                </c:pt>
                <c:pt idx="21">
                  <c:v>Medio ambiente y ecología</c:v>
                </c:pt>
                <c:pt idx="22">
                  <c:v>Comunicaciones y transportes</c:v>
                </c:pt>
                <c:pt idx="23">
                  <c:v>Desarrollo agrario, territorial, urbano y vivienda</c:v>
                </c:pt>
                <c:pt idx="24">
                  <c:v>Seguridad pública o seguridad ciudadana</c:v>
                </c:pt>
                <c:pt idx="25">
                  <c:v>Función pública</c:v>
                </c:pt>
                <c:pt idx="26">
                  <c:v>Economía</c:v>
                </c:pt>
                <c:pt idx="27">
                  <c:v>Salud</c:v>
                </c:pt>
                <c:pt idx="28">
                  <c:v>Desarrollo social</c:v>
                </c:pt>
                <c:pt idx="29">
                  <c:v>Arte, cultura y otras manifestaciones sociales</c:v>
                </c:pt>
                <c:pt idx="30">
                  <c:v>Educación</c:v>
                </c:pt>
              </c:strCache>
            </c:strRef>
          </c:cat>
          <c:val>
            <c:numRef>
              <c:f>'G2 InstitF'!$G$4:$G$34</c:f>
              <c:numCache>
                <c:formatCode>General</c:formatCode>
                <c:ptCount val="31"/>
                <c:pt idx="0">
                  <c:v>56</c:v>
                </c:pt>
                <c:pt idx="1">
                  <c:v>6</c:v>
                </c:pt>
                <c:pt idx="2">
                  <c:v>8</c:v>
                </c:pt>
                <c:pt idx="3">
                  <c:v>8</c:v>
                </c:pt>
                <c:pt idx="4">
                  <c:v>13</c:v>
                </c:pt>
                <c:pt idx="5">
                  <c:v>14</c:v>
                </c:pt>
                <c:pt idx="6">
                  <c:v>19</c:v>
                </c:pt>
                <c:pt idx="7">
                  <c:v>29</c:v>
                </c:pt>
                <c:pt idx="8">
                  <c:v>36</c:v>
                </c:pt>
                <c:pt idx="9">
                  <c:v>38</c:v>
                </c:pt>
                <c:pt idx="10">
                  <c:v>42</c:v>
                </c:pt>
                <c:pt idx="11">
                  <c:v>42</c:v>
                </c:pt>
                <c:pt idx="12">
                  <c:v>42</c:v>
                </c:pt>
                <c:pt idx="13">
                  <c:v>45</c:v>
                </c:pt>
                <c:pt idx="14">
                  <c:v>51</c:v>
                </c:pt>
                <c:pt idx="15">
                  <c:v>52</c:v>
                </c:pt>
                <c:pt idx="16">
                  <c:v>56</c:v>
                </c:pt>
                <c:pt idx="17">
                  <c:v>57</c:v>
                </c:pt>
                <c:pt idx="18">
                  <c:v>58</c:v>
                </c:pt>
                <c:pt idx="19">
                  <c:v>61</c:v>
                </c:pt>
                <c:pt idx="20">
                  <c:v>66</c:v>
                </c:pt>
                <c:pt idx="21">
                  <c:v>68</c:v>
                </c:pt>
                <c:pt idx="22">
                  <c:v>75</c:v>
                </c:pt>
                <c:pt idx="23">
                  <c:v>77</c:v>
                </c:pt>
                <c:pt idx="24">
                  <c:v>78</c:v>
                </c:pt>
                <c:pt idx="25">
                  <c:v>87</c:v>
                </c:pt>
                <c:pt idx="26">
                  <c:v>91</c:v>
                </c:pt>
                <c:pt idx="27">
                  <c:v>107</c:v>
                </c:pt>
                <c:pt idx="28">
                  <c:v>112</c:v>
                </c:pt>
                <c:pt idx="29">
                  <c:v>117</c:v>
                </c:pt>
                <c:pt idx="30">
                  <c:v>596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5C7-4315-925E-8718DE604F1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60"/>
        <c:axId val="1360940560"/>
        <c:axId val="1360938896"/>
      </c:barChart>
      <c:catAx>
        <c:axId val="13609405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360938896"/>
        <c:crosses val="autoZero"/>
        <c:auto val="1"/>
        <c:lblAlgn val="ctr"/>
        <c:lblOffset val="100"/>
        <c:noMultiLvlLbl val="0"/>
      </c:catAx>
      <c:valAx>
        <c:axId val="136093889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360940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0555555555555555E-2"/>
          <c:y val="0"/>
          <c:w val="0.93888888888888888"/>
          <c:h val="0.76981324586801136"/>
        </c:manualLayout>
      </c:layout>
      <c:lineChart>
        <c:grouping val="standard"/>
        <c:varyColors val="0"/>
        <c:ser>
          <c:idx val="0"/>
          <c:order val="0"/>
          <c:tx>
            <c:strRef>
              <c:f>'G19 Proc.Resp.'!$B$18</c:f>
              <c:strCache>
                <c:ptCount val="1"/>
                <c:pt idx="0">
                  <c:v>Procedimientos iniciados</c:v>
                </c:pt>
              </c:strCache>
            </c:strRef>
          </c:tx>
          <c:spPr>
            <a:ln w="31750" cap="rnd">
              <a:solidFill>
                <a:srgbClr val="CE941F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CE941F"/>
              </a:solidFill>
              <a:ln w="9525">
                <a:solidFill>
                  <a:srgbClr val="CE941F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3"/>
              <c:layout>
                <c:manualLayout>
                  <c:x val="-3.2423665791776031E-2"/>
                  <c:y val="-4.84873426403705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144-4626-949B-CC8A8F9FF0E4}"/>
                </c:ext>
              </c:extLst>
            </c:dLbl>
            <c:dLbl>
              <c:idx val="4"/>
              <c:layout>
                <c:manualLayout>
                  <c:x val="-7.2944444444444548E-2"/>
                  <c:y val="5.98879261530571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144-4626-949B-CC8A8F9FF0E4}"/>
                </c:ext>
              </c:extLst>
            </c:dLbl>
            <c:dLbl>
              <c:idx val="6"/>
              <c:layout>
                <c:manualLayout>
                  <c:x val="-4.2641076115485566E-2"/>
                  <c:y val="-4.84873426403706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144-4626-949B-CC8A8F9FF0E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'G19 Proc.Resp.'!$A$19:$A$25</c:f>
              <c:numCache>
                <c:formatCode>General</c:formatCod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</c:numCache>
            </c:numRef>
          </c:cat>
          <c:val>
            <c:numRef>
              <c:f>'G19 Proc.Resp.'!$B$19:$B$25</c:f>
              <c:numCache>
                <c:formatCode>#\ ###\ ###\ ##0</c:formatCode>
                <c:ptCount val="7"/>
                <c:pt idx="0">
                  <c:v>17459</c:v>
                </c:pt>
                <c:pt idx="1">
                  <c:v>19188</c:v>
                </c:pt>
                <c:pt idx="2">
                  <c:v>18893</c:v>
                </c:pt>
                <c:pt idx="3">
                  <c:v>6364</c:v>
                </c:pt>
                <c:pt idx="4">
                  <c:v>4684</c:v>
                </c:pt>
                <c:pt idx="5">
                  <c:v>6781</c:v>
                </c:pt>
                <c:pt idx="6">
                  <c:v>11718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144-4626-949B-CC8A8F9FF0E4}"/>
            </c:ext>
          </c:extLst>
        </c:ser>
        <c:ser>
          <c:idx val="1"/>
          <c:order val="1"/>
          <c:tx>
            <c:strRef>
              <c:f>'G19 Proc.Resp.'!$C$18</c:f>
              <c:strCache>
                <c:ptCount val="1"/>
                <c:pt idx="0">
                  <c:v>Procedimientos concluidos</c:v>
                </c:pt>
              </c:strCache>
            </c:strRef>
          </c:tx>
          <c:spPr>
            <a:ln w="31750" cap="rnd">
              <a:solidFill>
                <a:srgbClr val="C12686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C12686"/>
              </a:solidFill>
              <a:ln w="9525">
                <a:solidFill>
                  <a:srgbClr val="C12686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4"/>
              <c:layout>
                <c:manualLayout>
                  <c:x val="-6.4797025371828521E-2"/>
                  <c:y val="-6.51753758052970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144-4626-949B-CC8A8F9FF0E4}"/>
                </c:ext>
              </c:extLst>
            </c:dLbl>
            <c:dLbl>
              <c:idx val="5"/>
              <c:layout>
                <c:manualLayout>
                  <c:x val="-6.183333333333333E-2"/>
                  <c:y val="-6.22287631278112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144-4626-949B-CC8A8F9FF0E4}"/>
                </c:ext>
              </c:extLst>
            </c:dLbl>
            <c:dLbl>
              <c:idx val="6"/>
              <c:layout>
                <c:manualLayout>
                  <c:x val="-1.063429571303587E-3"/>
                  <c:y val="-1.47389395185845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144-4626-949B-CC8A8F9FF0E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'G19 Proc.Resp.'!$A$19:$A$25</c:f>
              <c:numCache>
                <c:formatCode>General</c:formatCod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</c:numCache>
            </c:numRef>
          </c:cat>
          <c:val>
            <c:numRef>
              <c:f>'G19 Proc.Resp.'!$C$19:$C$25</c:f>
              <c:numCache>
                <c:formatCode>General</c:formatCode>
                <c:ptCount val="7"/>
                <c:pt idx="4" formatCode="#\ ###\ ###\ ##0">
                  <c:v>4786</c:v>
                </c:pt>
                <c:pt idx="5" formatCode="#\ ###\ ###\ ##0">
                  <c:v>2800</c:v>
                </c:pt>
                <c:pt idx="6" formatCode="#\ ###\ ###\ ##0">
                  <c:v>6014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3144-4626-949B-CC8A8F9FF0E4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82616655"/>
        <c:axId val="1482619151"/>
      </c:lineChart>
      <c:catAx>
        <c:axId val="14826166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482619151"/>
        <c:crosses val="autoZero"/>
        <c:auto val="1"/>
        <c:lblAlgn val="ctr"/>
        <c:lblOffset val="100"/>
        <c:noMultiLvlLbl val="0"/>
      </c:catAx>
      <c:valAx>
        <c:axId val="1482619151"/>
        <c:scaling>
          <c:orientation val="minMax"/>
        </c:scaling>
        <c:delete val="1"/>
        <c:axPos val="l"/>
        <c:numFmt formatCode="#\ ###\ ###\ ##0" sourceLinked="1"/>
        <c:majorTickMark val="none"/>
        <c:minorTickMark val="none"/>
        <c:tickLblPos val="nextTo"/>
        <c:crossAx val="14826166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289545056867891E-2"/>
          <c:y val="0.89179424993856771"/>
          <c:w val="0.84865354330708664"/>
          <c:h val="0.1082057500614322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rgbClr val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rgbClr val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'G20-21 ServPubSanciona2'!$B$12</c:f>
              <c:strCache>
                <c:ptCount val="1"/>
                <c:pt idx="0">
                  <c:v>Total</c:v>
                </c:pt>
              </c:strCache>
            </c:strRef>
          </c:tx>
          <c:spPr>
            <a:ln w="31750" cap="rnd">
              <a:solidFill>
                <a:srgbClr val="FEDE8F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FEDE8F"/>
              </a:solidFill>
              <a:ln w="9525">
                <a:solidFill>
                  <a:srgbClr val="FEDE8F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'G20-21 ServPubSanciona2'!$A$13:$A$20</c:f>
              <c:numCache>
                <c:formatCode>General</c:formatCode>
                <c:ptCount val="8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</c:numCache>
            </c:numRef>
          </c:cat>
          <c:val>
            <c:numRef>
              <c:f>'G20-21 ServPubSanciona2'!$B$13:$B$20</c:f>
              <c:numCache>
                <c:formatCode>#\ ###\ ###\ ##0</c:formatCode>
                <c:ptCount val="8"/>
                <c:pt idx="0">
                  <c:v>10047</c:v>
                </c:pt>
                <c:pt idx="1">
                  <c:v>12019</c:v>
                </c:pt>
                <c:pt idx="2">
                  <c:v>11038</c:v>
                </c:pt>
                <c:pt idx="3">
                  <c:v>10266</c:v>
                </c:pt>
                <c:pt idx="4">
                  <c:v>6988</c:v>
                </c:pt>
                <c:pt idx="5">
                  <c:v>3407</c:v>
                </c:pt>
                <c:pt idx="6">
                  <c:v>2032</c:v>
                </c:pt>
                <c:pt idx="7">
                  <c:v>5134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65E-44A1-AB16-60E91C0382D7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56161231"/>
        <c:axId val="1456168719"/>
      </c:lineChart>
      <c:catAx>
        <c:axId val="14561612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456168719"/>
        <c:crosses val="autoZero"/>
        <c:auto val="1"/>
        <c:lblAlgn val="ctr"/>
        <c:lblOffset val="100"/>
        <c:noMultiLvlLbl val="0"/>
      </c:catAx>
      <c:valAx>
        <c:axId val="1456168719"/>
        <c:scaling>
          <c:orientation val="minMax"/>
        </c:scaling>
        <c:delete val="1"/>
        <c:axPos val="l"/>
        <c:numFmt formatCode="#\ ###\ ###\ ##0" sourceLinked="1"/>
        <c:majorTickMark val="none"/>
        <c:minorTickMark val="none"/>
        <c:tickLblPos val="nextTo"/>
        <c:crossAx val="145616123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rgbClr val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7160493827160494E-2"/>
          <c:y val="5.8167716917111006E-2"/>
          <c:w val="0.94567901234567897"/>
          <c:h val="0.68359357407032795"/>
        </c:manualLayout>
      </c:layout>
      <c:barChart>
        <c:barDir val="col"/>
        <c:grouping val="clustered"/>
        <c:varyColors val="0"/>
        <c:ser>
          <c:idx val="0"/>
          <c:order val="0"/>
          <c:tx>
            <c:v>2020</c:v>
          </c:tx>
          <c:spPr>
            <a:solidFill>
              <a:srgbClr val="006098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ServPubSanciona2!$A$5:$A$7</c:f>
              <c:strCache>
                <c:ptCount val="3"/>
                <c:pt idx="0">
                  <c:v>Por faltas administrativas no graves</c:v>
                </c:pt>
                <c:pt idx="1">
                  <c:v>Por faltas administrativas graves</c:v>
                </c:pt>
                <c:pt idx="2">
                  <c:v>Por faltas administrativas no graves y graves</c:v>
                </c:pt>
              </c:strCache>
            </c:strRef>
          </c:cat>
          <c:val>
            <c:numRef>
              <c:f>ServPubSanciona2!$B$5:$B$7</c:f>
              <c:numCache>
                <c:formatCode>#\ ###\ ###\ ##0</c:formatCode>
                <c:ptCount val="3"/>
                <c:pt idx="0">
                  <c:v>1607</c:v>
                </c:pt>
                <c:pt idx="1">
                  <c:v>358</c:v>
                </c:pt>
                <c:pt idx="2">
                  <c:v>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94-4AD9-ABC7-F99FB5FC7DB3}"/>
            </c:ext>
          </c:extLst>
        </c:ser>
        <c:ser>
          <c:idx val="1"/>
          <c:order val="1"/>
          <c:tx>
            <c:v>2021</c:v>
          </c:tx>
          <c:spPr>
            <a:solidFill>
              <a:srgbClr val="CE941F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ServPubSanciona2!$A$5:$A$7</c:f>
              <c:strCache>
                <c:ptCount val="3"/>
                <c:pt idx="0">
                  <c:v>Por faltas administrativas no graves</c:v>
                </c:pt>
                <c:pt idx="1">
                  <c:v>Por faltas administrativas graves</c:v>
                </c:pt>
                <c:pt idx="2">
                  <c:v>Por faltas administrativas no graves y graves</c:v>
                </c:pt>
              </c:strCache>
            </c:strRef>
          </c:cat>
          <c:val>
            <c:numRef>
              <c:f>ServPubSanciona2!$C$5:$C$7</c:f>
              <c:numCache>
                <c:formatCode>#\ ###\ ###\ ##0</c:formatCode>
                <c:ptCount val="3"/>
                <c:pt idx="0">
                  <c:v>5104</c:v>
                </c:pt>
                <c:pt idx="1">
                  <c:v>30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E94-4AD9-ABC7-F99FB5FC7DB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90"/>
        <c:overlap val="-27"/>
        <c:axId val="1468771903"/>
        <c:axId val="1468781887"/>
      </c:barChart>
      <c:catAx>
        <c:axId val="14687719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468781887"/>
        <c:crosses val="autoZero"/>
        <c:auto val="1"/>
        <c:lblAlgn val="ctr"/>
        <c:lblOffset val="100"/>
        <c:noMultiLvlLbl val="0"/>
      </c:catAx>
      <c:valAx>
        <c:axId val="1468781887"/>
        <c:scaling>
          <c:orientation val="minMax"/>
        </c:scaling>
        <c:delete val="1"/>
        <c:axPos val="l"/>
        <c:numFmt formatCode="#\ ###\ ###\ ##0" sourceLinked="1"/>
        <c:majorTickMark val="none"/>
        <c:minorTickMark val="none"/>
        <c:tickLblPos val="nextTo"/>
        <c:crossAx val="14687719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1388082045299895"/>
          <c:y val="0.91205113008516614"/>
          <c:w val="0.17223816467386022"/>
          <c:h val="8.79488699148338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rgbClr val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rgbClr val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31750" cap="rnd">
              <a:solidFill>
                <a:srgbClr val="CE941F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CE941F"/>
              </a:solidFill>
              <a:ln w="9525">
                <a:solidFill>
                  <a:srgbClr val="CE941F">
                    <a:alpha val="99000"/>
                  </a:srgbClr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0"/>
              <c:layout>
                <c:manualLayout>
                  <c:x val="-6.9730848861283626E-2"/>
                  <c:y val="3.46732239865365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7DF-4FFB-B40B-49F556D04CEB}"/>
                </c:ext>
              </c:extLst>
            </c:dLbl>
            <c:dLbl>
              <c:idx val="1"/>
              <c:layout>
                <c:manualLayout>
                  <c:x val="-7.3878591263048646E-2"/>
                  <c:y val="-5.39203529791334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7DF-4FFB-B40B-49F556D04CEB}"/>
                </c:ext>
              </c:extLst>
            </c:dLbl>
            <c:dLbl>
              <c:idx val="2"/>
              <c:layout>
                <c:manualLayout>
                  <c:x val="-6.6970324361628766E-2"/>
                  <c:y val="4.35325816831035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7DF-4FFB-B40B-49F556D04CEB}"/>
                </c:ext>
              </c:extLst>
            </c:dLbl>
            <c:dLbl>
              <c:idx val="3"/>
              <c:layout>
                <c:manualLayout>
                  <c:x val="-6.8357542263738774E-2"/>
                  <c:y val="-4.50609952825664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7DF-4FFB-B40B-49F556D04CEB}"/>
                </c:ext>
              </c:extLst>
            </c:dLbl>
            <c:dLbl>
              <c:idx val="4"/>
              <c:layout>
                <c:manualLayout>
                  <c:x val="-6.1449275362318888E-2"/>
                  <c:y val="5.23919393796704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7DF-4FFB-B40B-49F556D04CEB}"/>
                </c:ext>
              </c:extLst>
            </c:dLbl>
            <c:dLbl>
              <c:idx val="6"/>
              <c:layout>
                <c:manualLayout>
                  <c:x val="-4.3512821766844359E-2"/>
                  <c:y val="-3.17719587377159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7DF-4FFB-B40B-49F556D04CEB}"/>
                </c:ext>
              </c:extLst>
            </c:dLbl>
            <c:dLbl>
              <c:idx val="7"/>
              <c:layout>
                <c:manualLayout>
                  <c:x val="-1.0386527770985149E-2"/>
                  <c:y val="-3.62016375859994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7DF-4FFB-B40B-49F556D04CEB}"/>
                </c:ext>
              </c:extLst>
            </c:dLbl>
            <c:dLbl>
              <c:idx val="8"/>
              <c:layout>
                <c:manualLayout>
                  <c:x val="-1.7280883367839991E-2"/>
                  <c:y val="-4.06313164342829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7DF-4FFB-B40B-49F556D04CEB}"/>
                </c:ext>
              </c:extLst>
            </c:dLbl>
            <c:dLbl>
              <c:idx val="9"/>
              <c:layout>
                <c:manualLayout>
                  <c:x val="-3.6604554865424535E-2"/>
                  <c:y val="-2.29126010411490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7DF-4FFB-B40B-49F556D04CEB}"/>
                </c:ext>
              </c:extLst>
            </c:dLbl>
            <c:dLbl>
              <c:idx val="10"/>
              <c:layout>
                <c:manualLayout>
                  <c:x val="-6.1449275362318839E-2"/>
                  <c:y val="3.91029028348200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7DF-4FFB-B40B-49F556D04CE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'G22-23 SancionesAdmvas'!$A$17:$A$28</c:f>
              <c:numCache>
                <c:formatCode>General</c:formatCod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</c:numCache>
            </c:numRef>
          </c:cat>
          <c:val>
            <c:numRef>
              <c:f>'G22-23 SancionesAdmvas'!$B$17:$B$28</c:f>
              <c:numCache>
                <c:formatCode>#\ ###\ ###\ ##0</c:formatCode>
                <c:ptCount val="12"/>
                <c:pt idx="0">
                  <c:v>8641</c:v>
                </c:pt>
                <c:pt idx="1">
                  <c:v>11005</c:v>
                </c:pt>
                <c:pt idx="2">
                  <c:v>8118</c:v>
                </c:pt>
                <c:pt idx="3">
                  <c:v>12110</c:v>
                </c:pt>
                <c:pt idx="4">
                  <c:v>8692</c:v>
                </c:pt>
                <c:pt idx="5">
                  <c:v>15679</c:v>
                </c:pt>
                <c:pt idx="6">
                  <c:v>14694</c:v>
                </c:pt>
                <c:pt idx="7">
                  <c:v>13127</c:v>
                </c:pt>
                <c:pt idx="8">
                  <c:v>7770</c:v>
                </c:pt>
                <c:pt idx="9">
                  <c:v>3712</c:v>
                </c:pt>
                <c:pt idx="10">
                  <c:v>2111</c:v>
                </c:pt>
                <c:pt idx="11">
                  <c:v>5440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07DF-4FFB-B40B-49F556D04CEB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33221551"/>
        <c:axId val="1633214479"/>
      </c:lineChart>
      <c:catAx>
        <c:axId val="16332215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33214479"/>
        <c:crosses val="autoZero"/>
        <c:auto val="1"/>
        <c:lblAlgn val="ctr"/>
        <c:lblOffset val="100"/>
        <c:noMultiLvlLbl val="0"/>
      </c:catAx>
      <c:valAx>
        <c:axId val="1633214479"/>
        <c:scaling>
          <c:orientation val="minMax"/>
        </c:scaling>
        <c:delete val="1"/>
        <c:axPos val="l"/>
        <c:numFmt formatCode="#\ ###\ ###\ ##0" sourceLinked="1"/>
        <c:majorTickMark val="none"/>
        <c:minorTickMark val="none"/>
        <c:tickLblPos val="nextTo"/>
        <c:crossAx val="163322155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rgbClr val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181241324608368E-2"/>
          <c:y val="0.10548039440495299"/>
          <c:w val="0.95637517350783263"/>
          <c:h val="0.698829460121658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'G22-23 SancionesAdmvas'!$C$4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6098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'G22-23 SancionesAdmvas'!$B$5:$B$10</c:f>
              <c:strCache>
                <c:ptCount val="6"/>
                <c:pt idx="0">
                  <c:v>Amonestación 
privada</c:v>
                </c:pt>
                <c:pt idx="1">
                  <c:v>Amonestación 
pública</c:v>
                </c:pt>
                <c:pt idx="2">
                  <c:v>Inhabilitación
temporal</c:v>
                </c:pt>
                <c:pt idx="3">
                  <c:v>Suspensión del empleo,
cargo o comisión </c:v>
                </c:pt>
                <c:pt idx="4">
                  <c:v>Destitución</c:v>
                </c:pt>
                <c:pt idx="5">
                  <c:v>Otras sanciones administrativas</c:v>
                </c:pt>
              </c:strCache>
            </c:strRef>
          </c:cat>
          <c:val>
            <c:numRef>
              <c:f>'G22-23 SancionesAdmvas'!$C$5:$C$10</c:f>
              <c:numCache>
                <c:formatCode>#\ ###\ ###\ ##0</c:formatCode>
                <c:ptCount val="6"/>
                <c:pt idx="0">
                  <c:v>680</c:v>
                </c:pt>
                <c:pt idx="1">
                  <c:v>322</c:v>
                </c:pt>
                <c:pt idx="2">
                  <c:v>572</c:v>
                </c:pt>
                <c:pt idx="3">
                  <c:v>197</c:v>
                </c:pt>
                <c:pt idx="4">
                  <c:v>53</c:v>
                </c:pt>
                <c:pt idx="5">
                  <c:v>199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7C-41B2-8FF5-05417DD9395A}"/>
            </c:ext>
          </c:extLst>
        </c:ser>
        <c:ser>
          <c:idx val="1"/>
          <c:order val="1"/>
          <c:tx>
            <c:strRef>
              <c:f>'G22-23 SancionesAdmvas'!$D$4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CE941F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'G22-23 SancionesAdmvas'!$B$5:$B$10</c:f>
              <c:strCache>
                <c:ptCount val="6"/>
                <c:pt idx="0">
                  <c:v>Amonestación 
privada</c:v>
                </c:pt>
                <c:pt idx="1">
                  <c:v>Amonestación 
pública</c:v>
                </c:pt>
                <c:pt idx="2">
                  <c:v>Inhabilitación
temporal</c:v>
                </c:pt>
                <c:pt idx="3">
                  <c:v>Suspensión del empleo,
cargo o comisión </c:v>
                </c:pt>
                <c:pt idx="4">
                  <c:v>Destitución</c:v>
                </c:pt>
                <c:pt idx="5">
                  <c:v>Otras sanciones administrativas</c:v>
                </c:pt>
              </c:strCache>
            </c:strRef>
          </c:cat>
          <c:val>
            <c:numRef>
              <c:f>'G22-23 SancionesAdmvas'!$D$5:$D$10</c:f>
              <c:numCache>
                <c:formatCode>#\ ###\ ###\ ##0</c:formatCode>
                <c:ptCount val="6"/>
                <c:pt idx="0">
                  <c:v>2791</c:v>
                </c:pt>
                <c:pt idx="1">
                  <c:v>789</c:v>
                </c:pt>
                <c:pt idx="2">
                  <c:v>762</c:v>
                </c:pt>
                <c:pt idx="3">
                  <c:v>488</c:v>
                </c:pt>
                <c:pt idx="4">
                  <c:v>108</c:v>
                </c:pt>
                <c:pt idx="5">
                  <c:v>490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27C-41B2-8FF5-05417DD9395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-27"/>
        <c:axId val="1503328575"/>
        <c:axId val="1503326079"/>
      </c:barChart>
      <c:catAx>
        <c:axId val="15033285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03326079"/>
        <c:crosses val="autoZero"/>
        <c:auto val="1"/>
        <c:lblAlgn val="ctr"/>
        <c:lblOffset val="100"/>
        <c:noMultiLvlLbl val="0"/>
      </c:catAx>
      <c:valAx>
        <c:axId val="1503326079"/>
        <c:scaling>
          <c:orientation val="minMax"/>
        </c:scaling>
        <c:delete val="1"/>
        <c:axPos val="l"/>
        <c:numFmt formatCode="#\ ###\ ###\ ##0" sourceLinked="1"/>
        <c:majorTickMark val="none"/>
        <c:minorTickMark val="none"/>
        <c:tickLblPos val="nextTo"/>
        <c:crossAx val="15033285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42283324043150178"/>
          <c:y val="0.14251517115737738"/>
          <c:w val="0.15083322794049914"/>
          <c:h val="0.1462923876088522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1555993000874886E-2"/>
          <c:y val="7.2983416376714835E-2"/>
          <c:w val="0.94788845144356981"/>
          <c:h val="0.77554987687179189"/>
        </c:manualLayout>
      </c:layout>
      <c:lineChart>
        <c:grouping val="standard"/>
        <c:varyColors val="0"/>
        <c:ser>
          <c:idx val="0"/>
          <c:order val="0"/>
          <c:tx>
            <c:strRef>
              <c:f>'G24 MP'!$B$18</c:f>
              <c:strCache>
                <c:ptCount val="1"/>
                <c:pt idx="0">
                  <c:v>Total</c:v>
                </c:pt>
              </c:strCache>
            </c:strRef>
          </c:tx>
          <c:spPr>
            <a:ln w="31750" cap="rnd">
              <a:solidFill>
                <a:srgbClr val="08497F">
                  <a:alpha val="96000"/>
                </a:srgbClr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08497F"/>
              </a:solidFill>
              <a:ln w="9525">
                <a:solidFill>
                  <a:srgbClr val="08497F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0"/>
              <c:layout>
                <c:manualLayout>
                  <c:x val="-9.6548775153105865E-2"/>
                  <c:y val="-5.1494858736258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12D-4F8C-828F-AAFD4A1DA9C6}"/>
                </c:ext>
              </c:extLst>
            </c:dLbl>
            <c:dLbl>
              <c:idx val="3"/>
              <c:layout>
                <c:manualLayout>
                  <c:x val="-7.1548775153105967E-2"/>
                  <c:y val="-6.2731721982253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12D-4F8C-828F-AAFD4A1DA9C6}"/>
                </c:ext>
              </c:extLst>
            </c:dLbl>
            <c:dLbl>
              <c:idx val="5"/>
              <c:layout>
                <c:manualLayout>
                  <c:x val="-4.5437664041994751E-2"/>
                  <c:y val="4.77613035527124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12D-4F8C-828F-AAFD4A1DA9C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'G24 MP'!$A$19:$A$25</c:f>
              <c:numCache>
                <c:formatCode>General</c:formatCod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</c:numCache>
            </c:numRef>
          </c:cat>
          <c:val>
            <c:numRef>
              <c:f>'G24 MP'!$B$19:$B$25</c:f>
              <c:numCache>
                <c:formatCode>#\ ###\ ###\ ##0</c:formatCode>
                <c:ptCount val="7"/>
                <c:pt idx="0">
                  <c:v>105</c:v>
                </c:pt>
                <c:pt idx="1">
                  <c:v>793</c:v>
                </c:pt>
                <c:pt idx="2">
                  <c:v>408</c:v>
                </c:pt>
                <c:pt idx="3">
                  <c:v>380</c:v>
                </c:pt>
                <c:pt idx="4">
                  <c:v>1006</c:v>
                </c:pt>
                <c:pt idx="5">
                  <c:v>286</c:v>
                </c:pt>
                <c:pt idx="6">
                  <c:v>1358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12D-4F8C-828F-AAFD4A1DA9C6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87999439"/>
        <c:axId val="1488004015"/>
      </c:lineChart>
      <c:catAx>
        <c:axId val="14879994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488004015"/>
        <c:crosses val="autoZero"/>
        <c:auto val="1"/>
        <c:lblAlgn val="ctr"/>
        <c:lblOffset val="100"/>
        <c:noMultiLvlLbl val="0"/>
      </c:catAx>
      <c:valAx>
        <c:axId val="1488004015"/>
        <c:scaling>
          <c:orientation val="minMax"/>
        </c:scaling>
        <c:delete val="1"/>
        <c:axPos val="l"/>
        <c:numFmt formatCode="#\ ###\ ###\ ##0" sourceLinked="1"/>
        <c:majorTickMark val="none"/>
        <c:minorTickMark val="none"/>
        <c:tickLblPos val="nextTo"/>
        <c:crossAx val="14879994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rgbClr val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4032980438658604E-2"/>
          <c:y val="4.2861722189446984E-2"/>
          <c:w val="0.90674418406258284"/>
          <c:h val="0.6898084523756747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'G25-26 Contratos'!$C$21</c:f>
              <c:strCache>
                <c:ptCount val="1"/>
                <c:pt idx="0">
                  <c:v>Adquisiciones, arrendamientos y servicios </c:v>
                </c:pt>
              </c:strCache>
            </c:strRef>
          </c:tx>
          <c:spPr>
            <a:solidFill>
              <a:srgbClr val="006098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3.5171456206328614E-17"/>
                  <c:y val="0.169898430286241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03E-4D22-BFF8-E29A7CDDABC9}"/>
                </c:ext>
              </c:extLst>
            </c:dLbl>
            <c:dLbl>
              <c:idx val="1"/>
              <c:layout>
                <c:manualLayout>
                  <c:x val="0"/>
                  <c:y val="0.2253000923361033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03E-4D22-BFF8-E29A7CDDABC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'G25-26 Contratos'!$B$22:$B$23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'G25-26 Contratos'!$C$22:$C$23</c:f>
              <c:numCache>
                <c:formatCode>#\ ###\ ###\ ##0</c:formatCode>
                <c:ptCount val="2"/>
                <c:pt idx="0">
                  <c:v>71910</c:v>
                </c:pt>
                <c:pt idx="1">
                  <c:v>92949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03E-4D22-BFF8-E29A7CDDABC9}"/>
            </c:ext>
          </c:extLst>
        </c:ser>
        <c:ser>
          <c:idx val="1"/>
          <c:order val="1"/>
          <c:tx>
            <c:strRef>
              <c:f>'G25-26 Contratos'!$D$21</c:f>
              <c:strCache>
                <c:ptCount val="1"/>
                <c:pt idx="0">
                  <c:v>Obra pública y servicios relacionados con la misma</c:v>
                </c:pt>
              </c:strCache>
            </c:strRef>
          </c:tx>
          <c:spPr>
            <a:solidFill>
              <a:srgbClr val="CE941F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'G25-26 Contratos'!$B$22:$B$23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'G25-26 Contratos'!$D$22:$D$23</c:f>
              <c:numCache>
                <c:formatCode>#\ ###\ ###\ ##0</c:formatCode>
                <c:ptCount val="2"/>
                <c:pt idx="0">
                  <c:v>8469</c:v>
                </c:pt>
                <c:pt idx="1">
                  <c:v>6820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03E-4D22-BFF8-E29A7CDDABC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1048669999"/>
        <c:axId val="1048674159"/>
      </c:barChart>
      <c:lineChart>
        <c:grouping val="standard"/>
        <c:varyColors val="0"/>
        <c:ser>
          <c:idx val="2"/>
          <c:order val="2"/>
          <c:tx>
            <c:strRef>
              <c:f>'G25-26 Contratos'!$E$21</c:f>
              <c:strCache>
                <c:ptCount val="1"/>
                <c:pt idx="0">
                  <c:v>Total</c:v>
                </c:pt>
              </c:strCache>
            </c:strRef>
          </c:tx>
          <c:spPr>
            <a:ln w="19050" cap="rnd">
              <a:solidFill>
                <a:srgbClr val="C1268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C12686"/>
              </a:solidFill>
              <a:ln w="9525">
                <a:solidFill>
                  <a:srgbClr val="C12686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3437262788194641E-2"/>
                  <c:y val="-3.90120763990373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03E-4D22-BFF8-E29A7CDDABC9}"/>
                </c:ext>
              </c:extLst>
            </c:dLbl>
            <c:dLbl>
              <c:idx val="1"/>
              <c:layout>
                <c:manualLayout>
                  <c:x val="-4.6043165467626039E-2"/>
                  <c:y val="-3.69344413665743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03E-4D22-BFF8-E29A7CDDABC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'G25-26 Contratos'!$B$22:$B$23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'G25-26 Contratos'!$E$22:$E$23</c:f>
              <c:numCache>
                <c:formatCode>#\ ###\ ###\ ##0</c:formatCode>
                <c:ptCount val="2"/>
                <c:pt idx="0">
                  <c:v>80379</c:v>
                </c:pt>
                <c:pt idx="1">
                  <c:v>99769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003E-4D22-BFF8-E29A7CDDABC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048669999"/>
        <c:axId val="1048674159"/>
      </c:lineChart>
      <c:catAx>
        <c:axId val="10486699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048674159"/>
        <c:crosses val="autoZero"/>
        <c:auto val="1"/>
        <c:lblAlgn val="ctr"/>
        <c:lblOffset val="100"/>
        <c:noMultiLvlLbl val="0"/>
      </c:catAx>
      <c:valAx>
        <c:axId val="1048674159"/>
        <c:scaling>
          <c:orientation val="minMax"/>
        </c:scaling>
        <c:delete val="1"/>
        <c:axPos val="l"/>
        <c:numFmt formatCode="#\ ###\ ###\ ##0" sourceLinked="1"/>
        <c:majorTickMark val="none"/>
        <c:minorTickMark val="none"/>
        <c:tickLblPos val="nextTo"/>
        <c:crossAx val="10486699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3742418167393204E-2"/>
          <c:y val="0.82876931418652788"/>
          <c:w val="0.8833250014929066"/>
          <c:h val="0.140801996978614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rgbClr val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rgbClr val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4702447788008085E-2"/>
          <c:y val="0.12565971349585323"/>
          <c:w val="0.70108782719249685"/>
          <c:h val="0.6598631001735488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'G25-26 Contratos'!$A$5</c:f>
              <c:strCache>
                <c:ptCount val="1"/>
                <c:pt idx="0">
                  <c:v>Adjudicación directa</c:v>
                </c:pt>
              </c:strCache>
            </c:strRef>
          </c:tx>
          <c:spPr>
            <a:solidFill>
              <a:srgbClr val="08497F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'G25-26 Contratos'!$C$4:$D$4</c:f>
              <c:strCache>
                <c:ptCount val="2"/>
                <c:pt idx="0">
                  <c:v>Adquisiciones, 
arrendamientos 
y servicios</c:v>
                </c:pt>
                <c:pt idx="1">
                  <c:v>Obra pública y servicios 
relacionados con 
la misma</c:v>
                </c:pt>
              </c:strCache>
            </c:strRef>
          </c:cat>
          <c:val>
            <c:numRef>
              <c:f>'G25-26 Contratos'!$C$5:$D$5</c:f>
              <c:numCache>
                <c:formatCode>#\ ###\ ###\ ##0</c:formatCode>
                <c:ptCount val="2"/>
                <c:pt idx="0">
                  <c:v>55822</c:v>
                </c:pt>
                <c:pt idx="1">
                  <c:v>2864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DC-46AD-AB52-98CECDEF6C94}"/>
            </c:ext>
          </c:extLst>
        </c:ser>
        <c:ser>
          <c:idx val="1"/>
          <c:order val="1"/>
          <c:tx>
            <c:strRef>
              <c:f>'G25-26 Contratos'!$A$6</c:f>
              <c:strCache>
                <c:ptCount val="1"/>
                <c:pt idx="0">
                  <c:v>Invitación a cuando menos 
tres personas o invitación 
restringida</c:v>
                </c:pt>
              </c:strCache>
            </c:strRef>
          </c:tx>
          <c:spPr>
            <a:solidFill>
              <a:srgbClr val="8C1B67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'G25-26 Contratos'!$C$4:$D$4</c:f>
              <c:strCache>
                <c:ptCount val="2"/>
                <c:pt idx="0">
                  <c:v>Adquisiciones, 
arrendamientos 
y servicios</c:v>
                </c:pt>
                <c:pt idx="1">
                  <c:v>Obra pública y servicios 
relacionados con 
la misma</c:v>
                </c:pt>
              </c:strCache>
            </c:strRef>
          </c:cat>
          <c:val>
            <c:numRef>
              <c:f>'G25-26 Contratos'!$C$6:$D$6</c:f>
              <c:numCache>
                <c:formatCode>#\ ###\ ###\ ##0</c:formatCode>
                <c:ptCount val="2"/>
                <c:pt idx="0">
                  <c:v>5310</c:v>
                </c:pt>
                <c:pt idx="1">
                  <c:v>1590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CDC-46AD-AB52-98CECDEF6C94}"/>
            </c:ext>
          </c:extLst>
        </c:ser>
        <c:ser>
          <c:idx val="2"/>
          <c:order val="2"/>
          <c:tx>
            <c:strRef>
              <c:f>'G25-26 Contratos'!$A$7</c:f>
              <c:strCache>
                <c:ptCount val="1"/>
                <c:pt idx="0">
                  <c:v>Licitación pública estatal, 
regional o local</c:v>
                </c:pt>
              </c:strCache>
            </c:strRef>
          </c:tx>
          <c:spPr>
            <a:solidFill>
              <a:srgbClr val="CE941F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'G25-26 Contratos'!$C$4:$D$4</c:f>
              <c:strCache>
                <c:ptCount val="2"/>
                <c:pt idx="0">
                  <c:v>Adquisiciones, 
arrendamientos 
y servicios</c:v>
                </c:pt>
                <c:pt idx="1">
                  <c:v>Obra pública y servicios 
relacionados con 
la misma</c:v>
                </c:pt>
              </c:strCache>
            </c:strRef>
          </c:cat>
          <c:val>
            <c:numRef>
              <c:f>'G25-26 Contratos'!$C$7:$D$7</c:f>
              <c:numCache>
                <c:formatCode>#\ ###\ ###\ ##0</c:formatCode>
                <c:ptCount val="2"/>
                <c:pt idx="0">
                  <c:v>4380</c:v>
                </c:pt>
                <c:pt idx="1">
                  <c:v>1452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CDC-46AD-AB52-98CECDEF6C94}"/>
            </c:ext>
          </c:extLst>
        </c:ser>
        <c:ser>
          <c:idx val="3"/>
          <c:order val="3"/>
          <c:tx>
            <c:strRef>
              <c:f>'G25-26 Contratos'!$A$8</c:f>
              <c:strCache>
                <c:ptCount val="1"/>
                <c:pt idx="0">
                  <c:v>Licitación pública nacional</c:v>
                </c:pt>
              </c:strCache>
            </c:strRef>
          </c:tx>
          <c:spPr>
            <a:solidFill>
              <a:srgbClr val="006098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'G25-26 Contratos'!$C$4:$D$4</c:f>
              <c:strCache>
                <c:ptCount val="2"/>
                <c:pt idx="0">
                  <c:v>Adquisiciones, 
arrendamientos 
y servicios</c:v>
                </c:pt>
                <c:pt idx="1">
                  <c:v>Obra pública y servicios 
relacionados con 
la misma</c:v>
                </c:pt>
              </c:strCache>
            </c:strRef>
          </c:cat>
          <c:val>
            <c:numRef>
              <c:f>'G25-26 Contratos'!$C$8:$D$8</c:f>
              <c:numCache>
                <c:formatCode>#\ ###\ ###\ ##0</c:formatCode>
                <c:ptCount val="2"/>
                <c:pt idx="0">
                  <c:v>3575</c:v>
                </c:pt>
                <c:pt idx="1">
                  <c:v>910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CDC-46AD-AB52-98CECDEF6C94}"/>
            </c:ext>
          </c:extLst>
        </c:ser>
        <c:ser>
          <c:idx val="4"/>
          <c:order val="4"/>
          <c:tx>
            <c:strRef>
              <c:f>'G25-26 Contratos'!$A$9</c:f>
              <c:strCache>
                <c:ptCount val="1"/>
                <c:pt idx="0">
                  <c:v>Licitación pública 
internacional</c:v>
                </c:pt>
              </c:strCache>
            </c:strRef>
          </c:tx>
          <c:spPr>
            <a:solidFill>
              <a:srgbClr val="EC68A0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'G25-26 Contratos'!$C$4:$D$4</c:f>
              <c:strCache>
                <c:ptCount val="2"/>
                <c:pt idx="0">
                  <c:v>Adquisiciones, 
arrendamientos 
y servicios</c:v>
                </c:pt>
                <c:pt idx="1">
                  <c:v>Obra pública y servicios 
relacionados con 
la misma</c:v>
                </c:pt>
              </c:strCache>
            </c:strRef>
          </c:cat>
          <c:val>
            <c:numRef>
              <c:f>'G25-26 Contratos'!$C$9:$D$9</c:f>
              <c:numCache>
                <c:formatCode>#\ ###\ ###\ ##0</c:formatCode>
                <c:ptCount val="2"/>
                <c:pt idx="0">
                  <c:v>171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CDC-46AD-AB52-98CECDEF6C94}"/>
            </c:ext>
          </c:extLst>
        </c:ser>
        <c:ser>
          <c:idx val="5"/>
          <c:order val="5"/>
          <c:tx>
            <c:strRef>
              <c:f>'G25-26 Contratos'!$A$10</c:f>
              <c:strCache>
                <c:ptCount val="1"/>
                <c:pt idx="0">
                  <c:v>Otro procedimiento</c:v>
                </c:pt>
              </c:strCache>
            </c:strRef>
          </c:tx>
          <c:spPr>
            <a:solidFill>
              <a:srgbClr val="909599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'G25-26 Contratos'!$C$4:$D$4</c:f>
              <c:strCache>
                <c:ptCount val="2"/>
                <c:pt idx="0">
                  <c:v>Adquisiciones, 
arrendamientos 
y servicios</c:v>
                </c:pt>
                <c:pt idx="1">
                  <c:v>Obra pública y servicios 
relacionados con 
la misma</c:v>
                </c:pt>
              </c:strCache>
            </c:strRef>
          </c:cat>
          <c:val>
            <c:numRef>
              <c:f>'G25-26 Contratos'!$C$10:$D$10</c:f>
              <c:numCache>
                <c:formatCode>#\ ###\ ###\ ##0</c:formatCode>
                <c:ptCount val="2"/>
                <c:pt idx="0">
                  <c:v>23691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CDC-46AD-AB52-98CECDEF6C9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-27"/>
        <c:axId val="893492224"/>
        <c:axId val="893509280"/>
      </c:barChart>
      <c:catAx>
        <c:axId val="893492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93509280"/>
        <c:crosses val="autoZero"/>
        <c:auto val="1"/>
        <c:lblAlgn val="ctr"/>
        <c:lblOffset val="100"/>
        <c:noMultiLvlLbl val="0"/>
      </c:catAx>
      <c:valAx>
        <c:axId val="893509280"/>
        <c:scaling>
          <c:orientation val="minMax"/>
        </c:scaling>
        <c:delete val="1"/>
        <c:axPos val="l"/>
        <c:numFmt formatCode="#\ ###\ ###\ ##0" sourceLinked="1"/>
        <c:majorTickMark val="none"/>
        <c:minorTickMark val="none"/>
        <c:tickLblPos val="nextTo"/>
        <c:crossAx val="893492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0818964831282449"/>
          <c:y val="1.6030617434444217E-2"/>
          <c:w val="0.28958854598598488"/>
          <c:h val="0.916777649589478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rgbClr val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rgbClr val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42062554680665"/>
          <c:y val="6.0185185185185182E-2"/>
          <c:w val="0.83523818897637792"/>
          <c:h val="0.5772054534849810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'G27'!$C$3</c:f>
              <c:strCache>
                <c:ptCount val="1"/>
                <c:pt idx="0">
                  <c:v>Adquisiciones, arrendamientos y servicios </c:v>
                </c:pt>
              </c:strCache>
            </c:strRef>
          </c:tx>
          <c:spPr>
            <a:solidFill>
              <a:srgbClr val="006098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3.5171456206328614E-17"/>
                  <c:y val="0.1698984302862419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486-4959-B3A8-5AB39CCD3C35}"/>
                </c:ext>
              </c:extLst>
            </c:dLbl>
            <c:dLbl>
              <c:idx val="1"/>
              <c:layout>
                <c:manualLayout>
                  <c:x val="0"/>
                  <c:y val="0.2253000923361033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486-4959-B3A8-5AB39CCD3C3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'G27'!$B$4:$B$5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'G27'!$C$4:$C$5</c:f>
              <c:numCache>
                <c:formatCode>#\ ###\ ###\ ##0.0</c:formatCode>
                <c:ptCount val="2"/>
                <c:pt idx="0">
                  <c:v>115035.77030510003</c:v>
                </c:pt>
                <c:pt idx="1">
                  <c:v>173876.56353536001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486-4959-B3A8-5AB39CCD3C35}"/>
            </c:ext>
          </c:extLst>
        </c:ser>
        <c:ser>
          <c:idx val="1"/>
          <c:order val="1"/>
          <c:tx>
            <c:strRef>
              <c:f>'G27'!$D$3</c:f>
              <c:strCache>
                <c:ptCount val="1"/>
                <c:pt idx="0">
                  <c:v>Obra pública y servicios relacionados con la misma</c:v>
                </c:pt>
              </c:strCache>
            </c:strRef>
          </c:tx>
          <c:spPr>
            <a:solidFill>
              <a:srgbClr val="CE941F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'G27'!$B$4:$B$5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'G27'!$D$4:$D$5</c:f>
              <c:numCache>
                <c:formatCode>#\ ###\ ###\ ##0.0</c:formatCode>
                <c:ptCount val="2"/>
                <c:pt idx="0">
                  <c:v>45778.850826330003</c:v>
                </c:pt>
                <c:pt idx="1">
                  <c:v>44112.245913509993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486-4959-B3A8-5AB39CCD3C3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1048669999"/>
        <c:axId val="1048674159"/>
      </c:barChart>
      <c:lineChart>
        <c:grouping val="standard"/>
        <c:varyColors val="0"/>
        <c:ser>
          <c:idx val="2"/>
          <c:order val="2"/>
          <c:tx>
            <c:strRef>
              <c:f>'G27'!$E$3</c:f>
              <c:strCache>
                <c:ptCount val="1"/>
                <c:pt idx="0">
                  <c:v>Total</c:v>
                </c:pt>
              </c:strCache>
            </c:strRef>
          </c:tx>
          <c:spPr>
            <a:ln w="19050" cap="rnd">
              <a:solidFill>
                <a:srgbClr val="C1268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C12686"/>
              </a:solidFill>
              <a:ln w="9525">
                <a:solidFill>
                  <a:srgbClr val="C12686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3437262788194641E-2"/>
                  <c:y val="-3.90120763990373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486-4959-B3A8-5AB39CCD3C35}"/>
                </c:ext>
              </c:extLst>
            </c:dLbl>
            <c:dLbl>
              <c:idx val="1"/>
              <c:layout>
                <c:manualLayout>
                  <c:x val="-4.6043165467626039E-2"/>
                  <c:y val="-3.69344413665743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486-4959-B3A8-5AB39CCD3C3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'G27'!$B$4:$B$5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'G27'!$E$4:$E$5</c:f>
              <c:numCache>
                <c:formatCode>#\ ###\ ###\ ##0.0</c:formatCode>
                <c:ptCount val="2"/>
                <c:pt idx="0">
                  <c:v>160814.62113143003</c:v>
                </c:pt>
                <c:pt idx="1">
                  <c:v>217988.80944887004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E486-4959-B3A8-5AB39CCD3C3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048669999"/>
        <c:axId val="1048674159"/>
      </c:lineChart>
      <c:catAx>
        <c:axId val="10486699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048674159"/>
        <c:crosses val="autoZero"/>
        <c:auto val="1"/>
        <c:lblAlgn val="ctr"/>
        <c:lblOffset val="100"/>
        <c:noMultiLvlLbl val="0"/>
      </c:catAx>
      <c:valAx>
        <c:axId val="1048674159"/>
        <c:scaling>
          <c:orientation val="minMax"/>
        </c:scaling>
        <c:delete val="1"/>
        <c:axPos val="l"/>
        <c:numFmt formatCode="#\ ###\ ###\ ##0.0" sourceLinked="1"/>
        <c:majorTickMark val="none"/>
        <c:minorTickMark val="none"/>
        <c:tickLblPos val="nextTo"/>
        <c:crossAx val="10486699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824943824467986"/>
          <c:y val="0.7638059923949948"/>
          <c:w val="0.79448433693989695"/>
          <c:h val="0.1364710159152543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rgbClr val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rgbClr val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'G3 Titulares'!$M$3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rgbClr val="CE941F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'G3 Titulares'!$L$4:$L$15</c:f>
              <c:numCache>
                <c:formatCode>General</c:formatCod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</c:numCache>
            </c:numRef>
          </c:cat>
          <c:val>
            <c:numRef>
              <c:f>'G3 Titulares'!$M$4:$M$15</c:f>
              <c:numCache>
                <c:formatCode>#\ ##0</c:formatCode>
                <c:ptCount val="12"/>
                <c:pt idx="0">
                  <c:v>510</c:v>
                </c:pt>
                <c:pt idx="1">
                  <c:v>618</c:v>
                </c:pt>
                <c:pt idx="2">
                  <c:v>686</c:v>
                </c:pt>
                <c:pt idx="3">
                  <c:v>674</c:v>
                </c:pt>
                <c:pt idx="4">
                  <c:v>1496</c:v>
                </c:pt>
                <c:pt idx="5">
                  <c:v>1552</c:v>
                </c:pt>
                <c:pt idx="6">
                  <c:v>1607</c:v>
                </c:pt>
                <c:pt idx="7">
                  <c:v>1639</c:v>
                </c:pt>
                <c:pt idx="8">
                  <c:v>1572</c:v>
                </c:pt>
                <c:pt idx="9">
                  <c:v>1534</c:v>
                </c:pt>
                <c:pt idx="10">
                  <c:v>1501</c:v>
                </c:pt>
                <c:pt idx="11">
                  <c:v>1365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AD-484D-942A-D292B6B6E90F}"/>
            </c:ext>
          </c:extLst>
        </c:ser>
        <c:ser>
          <c:idx val="1"/>
          <c:order val="1"/>
          <c:tx>
            <c:strRef>
              <c:f>'G3 Titulares'!$N$3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rgbClr val="8E61A5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'G3 Titulares'!$L$4:$L$15</c:f>
              <c:numCache>
                <c:formatCode>General</c:formatCod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</c:numCache>
            </c:numRef>
          </c:cat>
          <c:val>
            <c:numRef>
              <c:f>'G3 Titulares'!$N$4:$N$15</c:f>
              <c:numCache>
                <c:formatCode>#\ ##0</c:formatCode>
                <c:ptCount val="12"/>
                <c:pt idx="0">
                  <c:v>91</c:v>
                </c:pt>
                <c:pt idx="1">
                  <c:v>123</c:v>
                </c:pt>
                <c:pt idx="2">
                  <c:v>131</c:v>
                </c:pt>
                <c:pt idx="3">
                  <c:v>155</c:v>
                </c:pt>
                <c:pt idx="4">
                  <c:v>346</c:v>
                </c:pt>
                <c:pt idx="5">
                  <c:v>385</c:v>
                </c:pt>
                <c:pt idx="6">
                  <c:v>487</c:v>
                </c:pt>
                <c:pt idx="7">
                  <c:v>507</c:v>
                </c:pt>
                <c:pt idx="8">
                  <c:v>504</c:v>
                </c:pt>
                <c:pt idx="9">
                  <c:v>533</c:v>
                </c:pt>
                <c:pt idx="10">
                  <c:v>552</c:v>
                </c:pt>
                <c:pt idx="11">
                  <c:v>630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8AD-484D-942A-D292B6B6E90F}"/>
            </c:ext>
          </c:extLst>
        </c:ser>
        <c:ser>
          <c:idx val="2"/>
          <c:order val="2"/>
          <c:tx>
            <c:strRef>
              <c:f>'G3 Titulares'!$O$3</c:f>
              <c:strCache>
                <c:ptCount val="1"/>
                <c:pt idx="0">
                  <c:v>No especificado</c:v>
                </c:pt>
              </c:strCache>
            </c:strRef>
          </c:tx>
          <c:spPr>
            <a:solidFill>
              <a:srgbClr val="A5A5A5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'G3 Titulares'!$L$4:$L$15</c:f>
              <c:numCache>
                <c:formatCode>General</c:formatCod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</c:numCache>
            </c:numRef>
          </c:cat>
          <c:val>
            <c:numRef>
              <c:f>'G3 Titulares'!$O$4:$O$15</c:f>
              <c:numCache>
                <c:formatCode>#\ ##0</c:formatCode>
                <c:ptCount val="12"/>
                <c:pt idx="0">
                  <c:v>140</c:v>
                </c:pt>
                <c:pt idx="1">
                  <c:v>99</c:v>
                </c:pt>
                <c:pt idx="2">
                  <c:v>87</c:v>
                </c:pt>
                <c:pt idx="3">
                  <c:v>62</c:v>
                </c:pt>
                <c:pt idx="4">
                  <c:v>347</c:v>
                </c:pt>
                <c:pt idx="5">
                  <c:v>274</c:v>
                </c:pt>
                <c:pt idx="6">
                  <c:v>85</c:v>
                </c:pt>
                <c:pt idx="7">
                  <c:v>57</c:v>
                </c:pt>
                <c:pt idx="8">
                  <c:v>113</c:v>
                </c:pt>
                <c:pt idx="9">
                  <c:v>94</c:v>
                </c:pt>
                <c:pt idx="10">
                  <c:v>108</c:v>
                </c:pt>
                <c:pt idx="11">
                  <c:v>146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8AD-484D-942A-D292B6B6E90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0"/>
        <c:axId val="1441790816"/>
        <c:axId val="1441784992"/>
      </c:barChart>
      <c:lineChart>
        <c:grouping val="standard"/>
        <c:varyColors val="0"/>
        <c:ser>
          <c:idx val="3"/>
          <c:order val="3"/>
          <c:tx>
            <c:strRef>
              <c:f>'G3 Titulares'!$P$3</c:f>
              <c:strCache>
                <c:ptCount val="1"/>
                <c:pt idx="0">
                  <c:v>Total</c:v>
                </c:pt>
              </c:strCache>
            </c:strRef>
          </c:tx>
          <c:spPr>
            <a:ln w="31750" cap="rnd">
              <a:solidFill>
                <a:srgbClr val="006098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006098"/>
              </a:solidFill>
              <a:ln w="9525">
                <a:solidFill>
                  <a:srgbClr val="006098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3"/>
              <c:layout>
                <c:manualLayout>
                  <c:x val="-5.2067338994880252E-2"/>
                  <c:y val="-4.96533538039541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8AD-484D-942A-D292B6B6E9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'G3 Titulares'!$L$4:$L$15</c:f>
              <c:numCache>
                <c:formatCode>General</c:formatCod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</c:numCache>
            </c:numRef>
          </c:cat>
          <c:val>
            <c:numRef>
              <c:f>'G3 Titulares'!$P$4:$P$15</c:f>
              <c:numCache>
                <c:formatCode>#\ ##0</c:formatCode>
                <c:ptCount val="12"/>
                <c:pt idx="0">
                  <c:v>741</c:v>
                </c:pt>
                <c:pt idx="1">
                  <c:v>840</c:v>
                </c:pt>
                <c:pt idx="2">
                  <c:v>904</c:v>
                </c:pt>
                <c:pt idx="3">
                  <c:v>891</c:v>
                </c:pt>
                <c:pt idx="4">
                  <c:v>2189</c:v>
                </c:pt>
                <c:pt idx="5">
                  <c:v>2211</c:v>
                </c:pt>
                <c:pt idx="6">
                  <c:v>2179</c:v>
                </c:pt>
                <c:pt idx="7">
                  <c:v>2203</c:v>
                </c:pt>
                <c:pt idx="8">
                  <c:v>2189</c:v>
                </c:pt>
                <c:pt idx="9">
                  <c:v>2161</c:v>
                </c:pt>
                <c:pt idx="10">
                  <c:v>2161</c:v>
                </c:pt>
                <c:pt idx="11">
                  <c:v>2141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8AD-484D-942A-D292B6B6E90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41790816"/>
        <c:axId val="1441784992"/>
      </c:lineChart>
      <c:catAx>
        <c:axId val="1441790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441784992"/>
        <c:crosses val="autoZero"/>
        <c:auto val="1"/>
        <c:lblAlgn val="ctr"/>
        <c:lblOffset val="100"/>
        <c:noMultiLvlLbl val="0"/>
      </c:catAx>
      <c:valAx>
        <c:axId val="1441784992"/>
        <c:scaling>
          <c:orientation val="minMax"/>
        </c:scaling>
        <c:delete val="1"/>
        <c:axPos val="l"/>
        <c:numFmt formatCode="#\ ##0" sourceLinked="1"/>
        <c:majorTickMark val="none"/>
        <c:minorTickMark val="none"/>
        <c:tickLblPos val="nextTo"/>
        <c:crossAx val="1441790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'G4 TAnt'!$D$13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rgbClr val="CE941F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'G4 TAnt'!$C$14:$C$18</c:f>
              <c:strCache>
                <c:ptCount val="5"/>
                <c:pt idx="0">
                  <c:v>Más de 10 años</c:v>
                </c:pt>
                <c:pt idx="1">
                  <c:v>De 7 a 10 años</c:v>
                </c:pt>
                <c:pt idx="2">
                  <c:v>De 4 a 6 años</c:v>
                </c:pt>
                <c:pt idx="3">
                  <c:v>De 1 a 3 años</c:v>
                </c:pt>
                <c:pt idx="4">
                  <c:v>0 años</c:v>
                </c:pt>
              </c:strCache>
            </c:strRef>
          </c:cat>
          <c:val>
            <c:numRef>
              <c:f>'G4 TAnt'!$D$14:$D$18</c:f>
              <c:numCache>
                <c:formatCode>0.0;0.0\ %</c:formatCode>
                <c:ptCount val="5"/>
                <c:pt idx="0">
                  <c:v>-1.6117216117216119E-2</c:v>
                </c:pt>
                <c:pt idx="1">
                  <c:v>-2.8571428571428571E-2</c:v>
                </c:pt>
                <c:pt idx="2">
                  <c:v>-0.15677655677655677</c:v>
                </c:pt>
                <c:pt idx="3">
                  <c:v>-0.4117216117216117</c:v>
                </c:pt>
                <c:pt idx="4">
                  <c:v>-0.35750915750915752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E1-4E77-BB3F-72115700B51A}"/>
            </c:ext>
          </c:extLst>
        </c:ser>
        <c:ser>
          <c:idx val="1"/>
          <c:order val="1"/>
          <c:tx>
            <c:strRef>
              <c:f>'G4 TAnt'!$E$13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rgbClr val="8E61A5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'G4 TAnt'!$C$14:$C$18</c:f>
              <c:strCache>
                <c:ptCount val="5"/>
                <c:pt idx="0">
                  <c:v>Más de 10 años</c:v>
                </c:pt>
                <c:pt idx="1">
                  <c:v>De 7 a 10 años</c:v>
                </c:pt>
                <c:pt idx="2">
                  <c:v>De 4 a 6 años</c:v>
                </c:pt>
                <c:pt idx="3">
                  <c:v>De 1 a 3 años</c:v>
                </c:pt>
                <c:pt idx="4">
                  <c:v>0 años</c:v>
                </c:pt>
              </c:strCache>
            </c:strRef>
          </c:cat>
          <c:val>
            <c:numRef>
              <c:f>'G4 TAnt'!$E$14:$E$18</c:f>
              <c:numCache>
                <c:formatCode>0.0\ %</c:formatCode>
                <c:ptCount val="5"/>
                <c:pt idx="0">
                  <c:v>9.5238095238095247E-3</c:v>
                </c:pt>
                <c:pt idx="1">
                  <c:v>1.7460317460317461E-2</c:v>
                </c:pt>
                <c:pt idx="2">
                  <c:v>0.12857142857142856</c:v>
                </c:pt>
                <c:pt idx="3">
                  <c:v>0.40634920634920635</c:v>
                </c:pt>
                <c:pt idx="4">
                  <c:v>0.40476190476190477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FE1-4E77-BB3F-72115700B51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70"/>
        <c:overlap val="100"/>
        <c:axId val="1589970720"/>
        <c:axId val="1589985696"/>
      </c:barChart>
      <c:catAx>
        <c:axId val="15899707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89985696"/>
        <c:crosses val="autoZero"/>
        <c:auto val="1"/>
        <c:lblAlgn val="ctr"/>
        <c:lblOffset val="100"/>
        <c:noMultiLvlLbl val="0"/>
      </c:catAx>
      <c:valAx>
        <c:axId val="1589985696"/>
        <c:scaling>
          <c:orientation val="minMax"/>
        </c:scaling>
        <c:delete val="1"/>
        <c:axPos val="b"/>
        <c:numFmt formatCode="0.0;0.0\ %" sourceLinked="1"/>
        <c:majorTickMark val="none"/>
        <c:minorTickMark val="none"/>
        <c:tickLblPos val="nextTo"/>
        <c:crossAx val="1589970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2107222385927486"/>
          <c:y val="3.5833387531201154E-2"/>
          <c:w val="0.61297254351969632"/>
          <c:h val="0.73710341177446825"/>
        </c:manualLayout>
      </c:layout>
      <c:pieChart>
        <c:varyColors val="1"/>
        <c:ser>
          <c:idx val="0"/>
          <c:order val="0"/>
          <c:spPr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dPt>
            <c:idx val="0"/>
            <c:bubble3D val="0"/>
            <c:spPr>
              <a:solidFill>
                <a:srgbClr val="8E61A5"/>
              </a:solidFill>
              <a:ln w="19050"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37F-49E6-B436-FA4811F54960}"/>
              </c:ext>
            </c:extLst>
          </c:dPt>
          <c:dPt>
            <c:idx val="1"/>
            <c:bubble3D val="0"/>
            <c:spPr>
              <a:solidFill>
                <a:srgbClr val="CCBBDC"/>
              </a:solidFill>
              <a:ln w="19050"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37F-49E6-B436-FA4811F5496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37F-49E6-B436-FA4811F54960}"/>
              </c:ext>
            </c:extLst>
          </c:dPt>
          <c:dLbls>
            <c:dLbl>
              <c:idx val="0"/>
              <c:layout>
                <c:manualLayout>
                  <c:x val="-0.13367848204194752"/>
                  <c:y val="-0.1619638667346482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37F-49E6-B436-FA4811F54960}"/>
                </c:ext>
              </c:extLst>
            </c:dLbl>
            <c:dLbl>
              <c:idx val="1"/>
              <c:layout>
                <c:manualLayout>
                  <c:x val="3.0023088658209528E-2"/>
                  <c:y val="2.285656279487182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37F-49E6-B436-FA4811F549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'G5 TPPI&amp;Disc'!$K$23:$K$25</c:f>
              <c:strCache>
                <c:ptCount val="3"/>
                <c:pt idx="0">
                  <c:v>Sin discapacidad</c:v>
                </c:pt>
                <c:pt idx="1">
                  <c:v>Con alguna discapacidad</c:v>
                </c:pt>
                <c:pt idx="2">
                  <c:v>No se sabe </c:v>
                </c:pt>
              </c:strCache>
            </c:strRef>
          </c:cat>
          <c:val>
            <c:numRef>
              <c:f>'G5 TPPI&amp;Disc'!$L$23:$L$25</c:f>
              <c:numCache>
                <c:formatCode>0.0\ %</c:formatCode>
                <c:ptCount val="3"/>
                <c:pt idx="0">
                  <c:v>0.82599999999999996</c:v>
                </c:pt>
                <c:pt idx="1">
                  <c:v>3.7999999999999999E-2</c:v>
                </c:pt>
                <c:pt idx="2">
                  <c:v>0.13600000000000001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37F-49E6-B436-FA4811F5496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9731365886227732E-2"/>
          <c:y val="0.79089865319630082"/>
          <c:w val="0.85752507487961449"/>
          <c:h val="0.2077870001368029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440755037652446"/>
          <c:y val="1.203616860911777E-2"/>
          <c:w val="0.4790324573377811"/>
          <c:h val="0.77052127486834232"/>
        </c:manualLayout>
      </c:layout>
      <c:pieChart>
        <c:varyColors val="1"/>
        <c:ser>
          <c:idx val="0"/>
          <c:order val="0"/>
          <c:spPr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dPt>
            <c:idx val="0"/>
            <c:bubble3D val="0"/>
            <c:spPr>
              <a:solidFill>
                <a:schemeClr val="accent1"/>
              </a:solidFill>
              <a:ln w="19050"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FC7-46FB-9F11-5792AABF4C62}"/>
              </c:ext>
            </c:extLst>
          </c:dPt>
          <c:dPt>
            <c:idx val="1"/>
            <c:bubble3D val="0"/>
            <c:spPr>
              <a:solidFill>
                <a:srgbClr val="6F9CC0"/>
              </a:solidFill>
              <a:ln w="19050"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FC7-46FB-9F11-5792AABF4C62}"/>
              </c:ext>
            </c:extLst>
          </c:dPt>
          <c:dPt>
            <c:idx val="2"/>
            <c:bubble3D val="0"/>
            <c:spPr>
              <a:solidFill>
                <a:srgbClr val="A5A5A5"/>
              </a:solidFill>
              <a:ln w="19050"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FC7-46FB-9F11-5792AABF4C62}"/>
              </c:ext>
            </c:extLst>
          </c:dPt>
          <c:dLbls>
            <c:dLbl>
              <c:idx val="0"/>
              <c:layout>
                <c:manualLayout>
                  <c:x val="-0.12556900536686647"/>
                  <c:y val="-0.1838032713102463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FC7-46FB-9F11-5792AABF4C62}"/>
                </c:ext>
              </c:extLst>
            </c:dLbl>
            <c:dLbl>
              <c:idx val="1"/>
              <c:layout>
                <c:manualLayout>
                  <c:x val="1.5658232158408478E-2"/>
                  <c:y val="1.161836397746872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FC7-46FB-9F11-5792AABF4C6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'G5 TPPI&amp;Disc'!$C$32:$C$34</c:f>
              <c:strCache>
                <c:ptCount val="3"/>
                <c:pt idx="0">
                  <c:v>No pertenece a algún pueblo indigena </c:v>
                </c:pt>
                <c:pt idx="1">
                  <c:v>Pertenece a algún pueblo indigena </c:v>
                </c:pt>
                <c:pt idx="2">
                  <c:v>No se sabe</c:v>
                </c:pt>
              </c:strCache>
            </c:strRef>
          </c:cat>
          <c:val>
            <c:numRef>
              <c:f>'G5 TPPI&amp;Disc'!$D$32:$D$34</c:f>
              <c:numCache>
                <c:formatCode>0.0\ %</c:formatCode>
                <c:ptCount val="3"/>
                <c:pt idx="0">
                  <c:v>0.81299999999999994</c:v>
                </c:pt>
                <c:pt idx="1">
                  <c:v>4.3999999999999997E-2</c:v>
                </c:pt>
                <c:pt idx="2">
                  <c:v>0.14299999999999999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FC7-46FB-9F11-5792AABF4C6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266137513522635"/>
          <c:y val="0.79498592834151938"/>
          <c:w val="0.78912041850107428"/>
          <c:h val="0.2039110762124263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'G6 Personal'!$K$3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rgbClr val="CE941F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'G6 Personal'!$J$4:$J$15</c:f>
              <c:numCache>
                <c:formatCode>General</c:formatCod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</c:numCache>
            </c:numRef>
          </c:cat>
          <c:val>
            <c:numRef>
              <c:f>'G6 Personal'!$K$4:$K$15</c:f>
              <c:numCache>
                <c:formatCode>#\ ###\ ##0</c:formatCode>
                <c:ptCount val="12"/>
                <c:pt idx="0">
                  <c:v>852903</c:v>
                </c:pt>
                <c:pt idx="1">
                  <c:v>843824</c:v>
                </c:pt>
                <c:pt idx="2">
                  <c:v>932500</c:v>
                </c:pt>
                <c:pt idx="3">
                  <c:v>1018751</c:v>
                </c:pt>
                <c:pt idx="4">
                  <c:v>1129806</c:v>
                </c:pt>
                <c:pt idx="5">
                  <c:v>1080474</c:v>
                </c:pt>
                <c:pt idx="6">
                  <c:v>1124995</c:v>
                </c:pt>
                <c:pt idx="7">
                  <c:v>1157470</c:v>
                </c:pt>
                <c:pt idx="8">
                  <c:v>1145844</c:v>
                </c:pt>
                <c:pt idx="9">
                  <c:v>1153534</c:v>
                </c:pt>
                <c:pt idx="10">
                  <c:v>1067904</c:v>
                </c:pt>
                <c:pt idx="11">
                  <c:v>1063021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B0-49A1-B71F-A9527D270290}"/>
            </c:ext>
          </c:extLst>
        </c:ser>
        <c:ser>
          <c:idx val="1"/>
          <c:order val="1"/>
          <c:tx>
            <c:strRef>
              <c:f>'G6 Personal'!$L$3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rgbClr val="8E61A5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'G6 Personal'!$J$4:$J$15</c:f>
              <c:numCache>
                <c:formatCode>General</c:formatCod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</c:numCache>
            </c:numRef>
          </c:cat>
          <c:val>
            <c:numRef>
              <c:f>'G6 Personal'!$L$4:$L$15</c:f>
              <c:numCache>
                <c:formatCode>#\ ###\ ##0</c:formatCode>
                <c:ptCount val="12"/>
                <c:pt idx="0">
                  <c:v>851665</c:v>
                </c:pt>
                <c:pt idx="1">
                  <c:v>834704</c:v>
                </c:pt>
                <c:pt idx="2">
                  <c:v>981675</c:v>
                </c:pt>
                <c:pt idx="3">
                  <c:v>1104864</c:v>
                </c:pt>
                <c:pt idx="4">
                  <c:v>1264829</c:v>
                </c:pt>
                <c:pt idx="5">
                  <c:v>1203178</c:v>
                </c:pt>
                <c:pt idx="6">
                  <c:v>1282948</c:v>
                </c:pt>
                <c:pt idx="7">
                  <c:v>1344031</c:v>
                </c:pt>
                <c:pt idx="8">
                  <c:v>1361714</c:v>
                </c:pt>
                <c:pt idx="9">
                  <c:v>1416909</c:v>
                </c:pt>
                <c:pt idx="10">
                  <c:v>1354601</c:v>
                </c:pt>
                <c:pt idx="11">
                  <c:v>1375315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DB0-49A1-B71F-A9527D27029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0"/>
        <c:overlap val="-30"/>
        <c:axId val="243952224"/>
        <c:axId val="24393932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'G6 Personal'!$M$3</c15:sqref>
                        </c15:formulaRef>
                      </c:ext>
                    </c:extLst>
                    <c:strCache>
                      <c:ptCount val="1"/>
                      <c:pt idx="0">
                        <c:v>No  Especificado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ysClr val="windowText" lastClr="000000"/>
                          </a:solidFill>
                          <a:latin typeface="Arial" panose="020B0604020202020204" pitchFamily="34" charset="0"/>
                          <a:ea typeface="+mn-ea"/>
                          <a:cs typeface="Arial" panose="020B0604020202020204" pitchFamily="34" charset="0"/>
                        </a:defRPr>
                      </a:pPr>
                      <a:endParaRPr lang="es-MX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>
                      <c:ext uri="{02D57815-91ED-43cb-92C2-25804820EDAC}">
                        <c15:formulaRef>
                          <c15:sqref>'G6 Personal'!$J$4:$J$15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0">
                        <c:v>2010</c:v>
                      </c:pt>
                      <c:pt idx="1">
                        <c:v>2011</c:v>
                      </c:pt>
                      <c:pt idx="2">
                        <c:v>2012</c:v>
                      </c:pt>
                      <c:pt idx="3">
                        <c:v>2013</c:v>
                      </c:pt>
                      <c:pt idx="4">
                        <c:v>2014</c:v>
                      </c:pt>
                      <c:pt idx="5">
                        <c:v>2015</c:v>
                      </c:pt>
                      <c:pt idx="6">
                        <c:v>2016</c:v>
                      </c:pt>
                      <c:pt idx="7">
                        <c:v>2017</c:v>
                      </c:pt>
                      <c:pt idx="8">
                        <c:v>2018</c:v>
                      </c:pt>
                      <c:pt idx="9">
                        <c:v>2019</c:v>
                      </c:pt>
                      <c:pt idx="10">
                        <c:v>2020</c:v>
                      </c:pt>
                      <c:pt idx="11">
                        <c:v>2021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'G6 Personal'!$M$4:$M$15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2" formatCode="#\ ###\ ##0">
                        <c:v>26896</c:v>
                      </c:pt>
                      <c:pt idx="3" formatCode="#\ ###\ ##0">
                        <c:v>110134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9-1DB0-49A1-B71F-A9527D270290}"/>
                  </c:ext>
                </c:extLst>
              </c15:ser>
            </c15:filteredBarSeries>
          </c:ext>
        </c:extLst>
      </c:barChart>
      <c:lineChart>
        <c:grouping val="standard"/>
        <c:varyColors val="0"/>
        <c:ser>
          <c:idx val="3"/>
          <c:order val="3"/>
          <c:tx>
            <c:strRef>
              <c:f>'G6 Personal'!$N$3</c:f>
              <c:strCache>
                <c:ptCount val="1"/>
                <c:pt idx="0">
                  <c:v>Total</c:v>
                </c:pt>
              </c:strCache>
            </c:strRef>
          </c:tx>
          <c:spPr>
            <a:ln w="31750" cap="rnd">
              <a:solidFill>
                <a:srgbClr val="006098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6098"/>
              </a:solidFill>
              <a:ln w="9525">
                <a:solidFill>
                  <a:srgbClr val="006098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6.2861873973070442E-2"/>
                  <c:y val="4.26985755047012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DB0-49A1-B71F-A9527D270290}"/>
                </c:ext>
              </c:extLst>
            </c:dLbl>
            <c:dLbl>
              <c:idx val="3"/>
              <c:layout>
                <c:manualLayout>
                  <c:x val="-5.4189787252203268E-2"/>
                  <c:y val="4.69652414546576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DB0-49A1-B71F-A9527D270290}"/>
                </c:ext>
              </c:extLst>
            </c:dLbl>
            <c:dLbl>
              <c:idx val="5"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DB0-49A1-B71F-A9527D270290}"/>
                </c:ext>
              </c:extLst>
            </c:dLbl>
            <c:dLbl>
              <c:idx val="7"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DB0-49A1-B71F-A9527D270290}"/>
                </c:ext>
              </c:extLst>
            </c:dLbl>
            <c:dLbl>
              <c:idx val="9"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DB0-49A1-B71F-A9527D270290}"/>
                </c:ext>
              </c:extLst>
            </c:dLbl>
            <c:dLbl>
              <c:idx val="11"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DB0-49A1-B71F-A9527D27029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'G6 Personal'!$J$4:$J$15</c:f>
              <c:numCache>
                <c:formatCode>General</c:formatCod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</c:numCache>
            </c:numRef>
          </c:cat>
          <c:val>
            <c:numRef>
              <c:f>'G6 Personal'!$N$4:$N$15</c:f>
              <c:numCache>
                <c:formatCode>#\ ###\ ##0</c:formatCode>
                <c:ptCount val="12"/>
                <c:pt idx="0">
                  <c:v>1704568</c:v>
                </c:pt>
                <c:pt idx="1">
                  <c:v>1678528</c:v>
                </c:pt>
                <c:pt idx="2">
                  <c:v>1941071</c:v>
                </c:pt>
                <c:pt idx="3">
                  <c:v>2233749</c:v>
                </c:pt>
                <c:pt idx="4">
                  <c:v>2394635</c:v>
                </c:pt>
                <c:pt idx="5">
                  <c:v>2283652</c:v>
                </c:pt>
                <c:pt idx="6">
                  <c:v>2407943</c:v>
                </c:pt>
                <c:pt idx="7">
                  <c:v>2501501</c:v>
                </c:pt>
                <c:pt idx="8">
                  <c:v>2507558</c:v>
                </c:pt>
                <c:pt idx="9">
                  <c:v>2570443</c:v>
                </c:pt>
                <c:pt idx="10">
                  <c:v>2422505</c:v>
                </c:pt>
                <c:pt idx="11">
                  <c:v>2438336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1DB0-49A1-B71F-A9527D27029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43952224"/>
        <c:axId val="243939328"/>
      </c:lineChart>
      <c:catAx>
        <c:axId val="243952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43939328"/>
        <c:crosses val="autoZero"/>
        <c:auto val="1"/>
        <c:lblAlgn val="ctr"/>
        <c:lblOffset val="100"/>
        <c:noMultiLvlLbl val="0"/>
      </c:catAx>
      <c:valAx>
        <c:axId val="243939328"/>
        <c:scaling>
          <c:orientation val="minMax"/>
        </c:scaling>
        <c:delete val="1"/>
        <c:axPos val="l"/>
        <c:numFmt formatCode="#\ ###\ ##0" sourceLinked="1"/>
        <c:majorTickMark val="none"/>
        <c:minorTickMark val="none"/>
        <c:tickLblPos val="nextTo"/>
        <c:crossAx val="243952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1147745842545418E-2"/>
          <c:y val="0.16617790811339198"/>
          <c:w val="0.95770450831490916"/>
          <c:h val="0.3564471777502312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'G7 ProfPer'!$N$3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ECB538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'G7 ProfPer'!$M$4:$M$16</c:f>
              <c:strCache>
                <c:ptCount val="13"/>
                <c:pt idx="0">
                  <c:v>Programas de capacitación</c:v>
                </c:pt>
                <c:pt idx="1">
                  <c:v>Actualización de perfiles de puesto</c:v>
                </c:pt>
                <c:pt idx="2">
                  <c:v>Mecanismos de evaluación del desempeño</c:v>
                </c:pt>
                <c:pt idx="3">
                  <c:v>Reclutamiento, selección e inducción</c:v>
                </c:pt>
                <c:pt idx="4">
                  <c:v>Diseño y selección de pruebas de ingreso</c:v>
                </c:pt>
                <c:pt idx="5">
                  <c:v>Evaluación de impacto de la capacitación</c:v>
                </c:pt>
                <c:pt idx="6">
                  <c:v>Diseño y validación de competencias</c:v>
                </c:pt>
                <c:pt idx="7">
                  <c:v>Programas de estímulos y recompensas</c:v>
                </c:pt>
                <c:pt idx="8">
                  <c:v>Concursos públicos y abiertos para la contratación</c:v>
                </c:pt>
                <c:pt idx="9">
                  <c:v>Servicio civil de carrera </c:v>
                </c:pt>
                <c:pt idx="10">
                  <c:v>Separación del servicio</c:v>
                </c:pt>
                <c:pt idx="11">
                  <c:v>Diseño curricular</c:v>
                </c:pt>
                <c:pt idx="12">
                  <c:v>Otros</c:v>
                </c:pt>
              </c:strCache>
              <c:extLst/>
            </c:strRef>
          </c:cat>
          <c:val>
            <c:numRef>
              <c:f>'G7 ProfPer'!$N$4:$N$16</c:f>
              <c:numCache>
                <c:formatCode>#\ ##0</c:formatCode>
                <c:ptCount val="13"/>
                <c:pt idx="0">
                  <c:v>1264</c:v>
                </c:pt>
                <c:pt idx="1">
                  <c:v>846</c:v>
                </c:pt>
                <c:pt idx="2">
                  <c:v>588</c:v>
                </c:pt>
                <c:pt idx="3">
                  <c:v>810</c:v>
                </c:pt>
                <c:pt idx="4">
                  <c:v>513</c:v>
                </c:pt>
                <c:pt idx="5">
                  <c:v>426</c:v>
                </c:pt>
                <c:pt idx="6">
                  <c:v>439</c:v>
                </c:pt>
                <c:pt idx="7">
                  <c:v>413</c:v>
                </c:pt>
                <c:pt idx="8">
                  <c:v>255</c:v>
                </c:pt>
                <c:pt idx="9">
                  <c:v>231</c:v>
                </c:pt>
                <c:pt idx="10">
                  <c:v>150</c:v>
                </c:pt>
                <c:pt idx="11">
                  <c:v>308</c:v>
                </c:pt>
                <c:pt idx="12">
                  <c:v>35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ACDD-48B9-9EA4-6DD84E973F3A}"/>
            </c:ext>
          </c:extLst>
        </c:ser>
        <c:ser>
          <c:idx val="1"/>
          <c:order val="1"/>
          <c:tx>
            <c:strRef>
              <c:f>'G7 ProfPer'!$O$3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006098"/>
            </a:solidFill>
            <a:ln>
              <a:noFill/>
            </a:ln>
            <a:effectLst>
              <a:outerShdw blurRad="50800" dist="38100" dir="18900000" algn="b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'G7 ProfPer'!$M$4:$M$16</c:f>
              <c:strCache>
                <c:ptCount val="13"/>
                <c:pt idx="0">
                  <c:v>Programas de capacitación</c:v>
                </c:pt>
                <c:pt idx="1">
                  <c:v>Actualización de perfiles de puesto</c:v>
                </c:pt>
                <c:pt idx="2">
                  <c:v>Mecanismos de evaluación del desempeño</c:v>
                </c:pt>
                <c:pt idx="3">
                  <c:v>Reclutamiento, selección e inducción</c:v>
                </c:pt>
                <c:pt idx="4">
                  <c:v>Diseño y selección de pruebas de ingreso</c:v>
                </c:pt>
                <c:pt idx="5">
                  <c:v>Evaluación de impacto de la capacitación</c:v>
                </c:pt>
                <c:pt idx="6">
                  <c:v>Diseño y validación de competencias</c:v>
                </c:pt>
                <c:pt idx="7">
                  <c:v>Programas de estímulos y recompensas</c:v>
                </c:pt>
                <c:pt idx="8">
                  <c:v>Concursos públicos y abiertos para la contratación</c:v>
                </c:pt>
                <c:pt idx="9">
                  <c:v>Servicio civil de carrera </c:v>
                </c:pt>
                <c:pt idx="10">
                  <c:v>Separación del servicio</c:v>
                </c:pt>
                <c:pt idx="11">
                  <c:v>Diseño curricular</c:v>
                </c:pt>
                <c:pt idx="12">
                  <c:v>Otros</c:v>
                </c:pt>
              </c:strCache>
              <c:extLst/>
            </c:strRef>
          </c:cat>
          <c:val>
            <c:numRef>
              <c:f>'G7 ProfPer'!$O$4:$O$16</c:f>
              <c:numCache>
                <c:formatCode>#\ ##0</c:formatCode>
                <c:ptCount val="13"/>
                <c:pt idx="0">
                  <c:v>1157</c:v>
                </c:pt>
                <c:pt idx="1">
                  <c:v>742</c:v>
                </c:pt>
                <c:pt idx="2">
                  <c:v>659</c:v>
                </c:pt>
                <c:pt idx="3">
                  <c:v>620</c:v>
                </c:pt>
                <c:pt idx="4">
                  <c:v>489</c:v>
                </c:pt>
                <c:pt idx="5">
                  <c:v>434</c:v>
                </c:pt>
                <c:pt idx="6">
                  <c:v>388</c:v>
                </c:pt>
                <c:pt idx="7">
                  <c:v>268</c:v>
                </c:pt>
                <c:pt idx="8">
                  <c:v>244</c:v>
                </c:pt>
                <c:pt idx="9">
                  <c:v>206</c:v>
                </c:pt>
                <c:pt idx="10">
                  <c:v>195</c:v>
                </c:pt>
                <c:pt idx="11">
                  <c:v>172</c:v>
                </c:pt>
                <c:pt idx="12">
                  <c:v>28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ACDD-48B9-9EA4-6DD84E973F3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70"/>
        <c:overlap val="-27"/>
        <c:axId val="931987215"/>
        <c:axId val="931993871"/>
      </c:barChart>
      <c:catAx>
        <c:axId val="9319872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 algn="r"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931993871"/>
        <c:crosses val="autoZero"/>
        <c:auto val="1"/>
        <c:lblAlgn val="ctr"/>
        <c:lblOffset val="100"/>
        <c:noMultiLvlLbl val="0"/>
      </c:catAx>
      <c:valAx>
        <c:axId val="931993871"/>
        <c:scaling>
          <c:orientation val="minMax"/>
        </c:scaling>
        <c:delete val="1"/>
        <c:axPos val="l"/>
        <c:numFmt formatCode="#\ ##0" sourceLinked="1"/>
        <c:majorTickMark val="none"/>
        <c:minorTickMark val="none"/>
        <c:tickLblPos val="nextTo"/>
        <c:crossAx val="93198721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2519806143140111"/>
          <c:y val="0.11559370694498972"/>
          <c:w val="0.13410834700165988"/>
          <c:h val="7.795468015178454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 algn="r"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2222222222222223E-2"/>
          <c:y val="5.0925925925925923E-2"/>
          <c:w val="0.93888888888888888"/>
          <c:h val="0.84731481481481485"/>
        </c:manualLayout>
      </c:layout>
      <c:lineChart>
        <c:grouping val="standard"/>
        <c:varyColors val="0"/>
        <c:ser>
          <c:idx val="0"/>
          <c:order val="0"/>
          <c:spPr>
            <a:ln w="31750" cap="rnd">
              <a:solidFill>
                <a:schemeClr val="accent1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0"/>
              <c:layout>
                <c:manualLayout>
                  <c:x val="-8.8849118942731273E-2"/>
                  <c:y val="5.12782693188656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516-4D4A-9D80-B51E941B14FB}"/>
                </c:ext>
              </c:extLst>
            </c:dLbl>
            <c:dLbl>
              <c:idx val="4"/>
              <c:layout>
                <c:manualLayout>
                  <c:x val="-8.8849118942731384E-2"/>
                  <c:y val="5.64961143488683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516-4D4A-9D80-B51E941B14F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'G8&amp;G9 Presupuest'!$R$4:$R$9</c:f>
              <c:numCache>
                <c:formatCode>General</c:formatCod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</c:numCache>
            </c:numRef>
          </c:cat>
          <c:val>
            <c:numRef>
              <c:f>'G8&amp;G9 Presupuest'!$S$4:$S$9</c:f>
              <c:numCache>
                <c:formatCode>#\ ###\ ##0.0</c:formatCode>
                <c:ptCount val="6"/>
                <c:pt idx="0">
                  <c:v>1703391.4</c:v>
                </c:pt>
                <c:pt idx="1">
                  <c:v>1944715.8</c:v>
                </c:pt>
                <c:pt idx="2">
                  <c:v>1919301.9</c:v>
                </c:pt>
                <c:pt idx="3">
                  <c:v>1859880.3</c:v>
                </c:pt>
                <c:pt idx="4">
                  <c:v>1753495.5</c:v>
                </c:pt>
                <c:pt idx="5">
                  <c:v>1879275.2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516-4D4A-9D80-B51E941B14FB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135911071"/>
        <c:axId val="2135918559"/>
      </c:lineChart>
      <c:catAx>
        <c:axId val="21359110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135918559"/>
        <c:crosses val="autoZero"/>
        <c:auto val="1"/>
        <c:lblAlgn val="ctr"/>
        <c:lblOffset val="100"/>
        <c:noMultiLvlLbl val="0"/>
      </c:catAx>
      <c:valAx>
        <c:axId val="2135918559"/>
        <c:scaling>
          <c:orientation val="minMax"/>
        </c:scaling>
        <c:delete val="1"/>
        <c:axPos val="l"/>
        <c:numFmt formatCode="#\ ###\ ##0.0" sourceLinked="1"/>
        <c:majorTickMark val="none"/>
        <c:minorTickMark val="none"/>
        <c:tickLblPos val="nextTo"/>
        <c:crossAx val="213591107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360ADD2F1DFF4A9942B708C9B52C3A" ma:contentTypeVersion="12" ma:contentTypeDescription="Create a new document." ma:contentTypeScope="" ma:versionID="df36a9489d2a9a6a719aace5570be654">
  <xsd:schema xmlns:xsd="http://www.w3.org/2001/XMLSchema" xmlns:xs="http://www.w3.org/2001/XMLSchema" xmlns:p="http://schemas.microsoft.com/office/2006/metadata/properties" xmlns:ns3="abd82f08-da84-4abc-b6c0-90d2c08ae21d" xmlns:ns4="3863571c-1a6a-4417-8f19-59236f1e02e9" targetNamespace="http://schemas.microsoft.com/office/2006/metadata/properties" ma:root="true" ma:fieldsID="fe64d11ed34c1133c8bb373ec3dae916" ns3:_="" ns4:_="">
    <xsd:import namespace="abd82f08-da84-4abc-b6c0-90d2c08ae21d"/>
    <xsd:import namespace="3863571c-1a6a-4417-8f19-59236f1e02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82f08-da84-4abc-b6c0-90d2c08ae2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3571c-1a6a-4417-8f19-59236f1e0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FF404-4CB0-4A24-9C3C-9E379A212B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194FA2-D6C8-4739-A2BD-A8DC58237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d82f08-da84-4abc-b6c0-90d2c08ae21d"/>
    <ds:schemaRef ds:uri="3863571c-1a6a-4417-8f19-59236f1e0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B3FBE4-23C2-4A16-B7AF-C6D94CAF7F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466FCE-F064-421C-8E4D-B559E4BE8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3164</Words>
  <Characters>17402</Characters>
  <Application>Microsoft Office Word</Application>
  <DocSecurity>0</DocSecurity>
  <Lines>145</Lines>
  <Paragraphs>41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Comunicado. Censo Nacional de Gobiernos Estatales (CNGE) 2022</vt:lpstr>
      <vt:lpstr/>
    </vt:vector>
  </TitlesOfParts>
  <Manager>INEGI</Manager>
  <Company/>
  <LinksUpToDate>false</LinksUpToDate>
  <CharactersWithSpaces>20525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Censo Nacional de Gobiernos Estatales (CNGE) 2022</dc:title>
  <dc:subject/>
  <dc:creator>INEGI</dc:creator>
  <cp:keywords/>
  <dc:description/>
  <cp:lastModifiedBy>GUILLEN MEDINA MOISES</cp:lastModifiedBy>
  <cp:revision>3</cp:revision>
  <cp:lastPrinted>2022-07-01T04:53:00Z</cp:lastPrinted>
  <dcterms:created xsi:type="dcterms:W3CDTF">2022-08-31T23:32:00Z</dcterms:created>
  <dcterms:modified xsi:type="dcterms:W3CDTF">2022-08-31T23:44:00Z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0x0101002C360ADD2F1DFF4A9942B708C9B52C3A</vt:lpwstr>
  </property>
</Properties>
</file>