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25574" w14:textId="77777777" w:rsidR="00046C7A" w:rsidRDefault="00046C7A" w:rsidP="00046C7A">
      <w:pPr>
        <w:ind w:left="-567" w:right="-660"/>
        <w:jc w:val="center"/>
        <w:rPr>
          <w:rFonts w:ascii="Arial" w:hAnsi="Arial" w:cs="Arial"/>
          <w:b/>
        </w:rPr>
      </w:pPr>
    </w:p>
    <w:p w14:paraId="1DF26E72" w14:textId="77777777" w:rsidR="00046C7A" w:rsidRDefault="00E93BB6" w:rsidP="00046C7A">
      <w:pPr>
        <w:ind w:left="-567" w:right="-660"/>
        <w:jc w:val="center"/>
        <w:rPr>
          <w:rFonts w:ascii="Arial" w:hAnsi="Arial" w:cs="Arial"/>
          <w:b/>
        </w:rPr>
      </w:pPr>
      <w:r w:rsidRPr="00E93BB6">
        <w:rPr>
          <w:rFonts w:ascii="Arial" w:hAnsi="Arial" w:cs="Arial"/>
          <w:b/>
        </w:rPr>
        <w:t>CUENTA SATÉLITE DE</w:t>
      </w:r>
      <w:r>
        <w:rPr>
          <w:rFonts w:ascii="Arial" w:hAnsi="Arial" w:cs="Arial"/>
          <w:b/>
        </w:rPr>
        <w:t>L</w:t>
      </w:r>
      <w:r w:rsidRPr="00E93BB6">
        <w:rPr>
          <w:rFonts w:ascii="Arial" w:hAnsi="Arial" w:cs="Arial"/>
          <w:b/>
        </w:rPr>
        <w:t xml:space="preserve"> TRABAJO NO REMUNERADO </w:t>
      </w:r>
    </w:p>
    <w:p w14:paraId="7AFA6098" w14:textId="7883C734" w:rsidR="00E93BB6" w:rsidRDefault="00E93BB6" w:rsidP="00046C7A">
      <w:pPr>
        <w:ind w:left="-567" w:right="-660"/>
        <w:jc w:val="center"/>
        <w:rPr>
          <w:rFonts w:ascii="Arial" w:hAnsi="Arial" w:cs="Arial"/>
          <w:b/>
        </w:rPr>
      </w:pPr>
      <w:r w:rsidRPr="00E93BB6">
        <w:rPr>
          <w:rFonts w:ascii="Arial" w:hAnsi="Arial" w:cs="Arial"/>
          <w:b/>
        </w:rPr>
        <w:t>DE LOS HOGARES DE MÉXICO 202</w:t>
      </w:r>
      <w:r w:rsidR="00BA2E2C">
        <w:rPr>
          <w:rFonts w:ascii="Arial" w:hAnsi="Arial" w:cs="Arial"/>
          <w:b/>
        </w:rPr>
        <w:t>1</w:t>
      </w:r>
    </w:p>
    <w:p w14:paraId="727E1424" w14:textId="02378E90" w:rsidR="00046C7A" w:rsidRDefault="00046C7A" w:rsidP="00046C7A">
      <w:pPr>
        <w:ind w:left="-567" w:right="-660"/>
        <w:jc w:val="center"/>
        <w:rPr>
          <w:rFonts w:ascii="Arial" w:hAnsi="Arial" w:cs="Arial"/>
          <w:b/>
        </w:rPr>
      </w:pPr>
    </w:p>
    <w:p w14:paraId="2864DACB" w14:textId="77777777" w:rsidR="00046C7A" w:rsidRDefault="00046C7A" w:rsidP="00046C7A">
      <w:pPr>
        <w:ind w:left="-567" w:right="-660"/>
        <w:jc w:val="center"/>
        <w:rPr>
          <w:rFonts w:ascii="Arial" w:hAnsi="Arial" w:cs="Arial"/>
          <w:b/>
        </w:rPr>
      </w:pPr>
    </w:p>
    <w:p w14:paraId="72589DD4" w14:textId="7B881F57" w:rsidR="00E93BB6" w:rsidRPr="0074188C" w:rsidRDefault="00E93BB6" w:rsidP="00046C7A">
      <w:pPr>
        <w:pStyle w:val="Prrafodelista"/>
        <w:numPr>
          <w:ilvl w:val="0"/>
          <w:numId w:val="3"/>
        </w:numPr>
        <w:spacing w:before="0"/>
        <w:ind w:left="284" w:right="-93" w:hanging="284"/>
        <w:jc w:val="both"/>
        <w:rPr>
          <w:rFonts w:ascii="Arial" w:hAnsi="Arial" w:cs="Arial"/>
          <w:b/>
          <w:sz w:val="24"/>
          <w:szCs w:val="24"/>
        </w:rPr>
      </w:pPr>
      <w:r w:rsidRPr="00A77F1C">
        <w:rPr>
          <w:rFonts w:ascii="Arial" w:hAnsi="Arial" w:cs="Arial"/>
          <w:sz w:val="24"/>
          <w:szCs w:val="24"/>
          <w:lang w:eastAsia="x-none"/>
        </w:rPr>
        <w:t>En 202</w:t>
      </w:r>
      <w:r w:rsidR="00BA2E2C">
        <w:rPr>
          <w:rFonts w:ascii="Arial" w:hAnsi="Arial" w:cs="Arial"/>
          <w:sz w:val="24"/>
          <w:szCs w:val="24"/>
          <w:lang w:eastAsia="x-none"/>
        </w:rPr>
        <w:t>1</w:t>
      </w:r>
      <w:r w:rsidR="007D4ED5">
        <w:rPr>
          <w:rFonts w:ascii="Arial" w:hAnsi="Arial" w:cs="Arial"/>
          <w:sz w:val="24"/>
          <w:szCs w:val="24"/>
          <w:lang w:eastAsia="x-none"/>
        </w:rPr>
        <w:t>,</w:t>
      </w:r>
      <w:r w:rsidRPr="00A77F1C">
        <w:rPr>
          <w:rFonts w:ascii="Arial" w:hAnsi="Arial" w:cs="Arial"/>
          <w:sz w:val="24"/>
          <w:szCs w:val="24"/>
          <w:lang w:eastAsia="x-none"/>
        </w:rPr>
        <w:t xml:space="preserve"> el valor económico de las labores domésticas y de cuidados reportó un monto </w:t>
      </w:r>
      <w:r w:rsidRPr="0074188C">
        <w:rPr>
          <w:rFonts w:ascii="Arial" w:hAnsi="Arial" w:cs="Arial"/>
          <w:sz w:val="24"/>
          <w:szCs w:val="24"/>
          <w:lang w:eastAsia="x-none"/>
        </w:rPr>
        <w:t>de 6.</w:t>
      </w:r>
      <w:r w:rsidR="00BB140B" w:rsidRPr="0074188C">
        <w:rPr>
          <w:rFonts w:ascii="Arial" w:hAnsi="Arial" w:cs="Arial"/>
          <w:sz w:val="24"/>
          <w:szCs w:val="24"/>
          <w:lang w:eastAsia="x-none"/>
        </w:rPr>
        <w:t>8</w:t>
      </w:r>
      <w:r w:rsidRPr="0074188C">
        <w:rPr>
          <w:rFonts w:ascii="Arial" w:hAnsi="Arial" w:cs="Arial"/>
          <w:sz w:val="24"/>
          <w:szCs w:val="24"/>
          <w:lang w:eastAsia="x-none"/>
        </w:rPr>
        <w:t xml:space="preserve"> billones de pesos, </w:t>
      </w:r>
      <w:r w:rsidR="0046455F" w:rsidRPr="0074188C">
        <w:rPr>
          <w:rFonts w:ascii="Arial" w:hAnsi="Arial" w:cs="Arial"/>
          <w:sz w:val="24"/>
          <w:szCs w:val="24"/>
          <w:lang w:eastAsia="x-none"/>
        </w:rPr>
        <w:t>lo que equival</w:t>
      </w:r>
      <w:r w:rsidR="000A5C48" w:rsidRPr="0074188C">
        <w:rPr>
          <w:rFonts w:ascii="Arial" w:hAnsi="Arial" w:cs="Arial"/>
          <w:sz w:val="24"/>
          <w:szCs w:val="24"/>
          <w:lang w:eastAsia="x-none"/>
        </w:rPr>
        <w:t>ió</w:t>
      </w:r>
      <w:r w:rsidR="0046455F" w:rsidRPr="0074188C">
        <w:rPr>
          <w:rFonts w:ascii="Arial" w:hAnsi="Arial" w:cs="Arial"/>
          <w:sz w:val="24"/>
          <w:szCs w:val="24"/>
          <w:lang w:eastAsia="x-none"/>
        </w:rPr>
        <w:t xml:space="preserve"> a </w:t>
      </w:r>
      <w:r w:rsidRPr="0074188C">
        <w:rPr>
          <w:rFonts w:ascii="Arial" w:hAnsi="Arial" w:cs="Arial"/>
          <w:sz w:val="24"/>
          <w:szCs w:val="24"/>
          <w:lang w:eastAsia="x-none"/>
        </w:rPr>
        <w:t>2</w:t>
      </w:r>
      <w:r w:rsidR="00BA2E2C" w:rsidRPr="0074188C">
        <w:rPr>
          <w:rFonts w:ascii="Arial" w:hAnsi="Arial" w:cs="Arial"/>
          <w:sz w:val="24"/>
          <w:szCs w:val="24"/>
          <w:lang w:eastAsia="x-none"/>
        </w:rPr>
        <w:t>6.</w:t>
      </w:r>
      <w:r w:rsidR="00BB140B" w:rsidRPr="0074188C">
        <w:rPr>
          <w:rFonts w:ascii="Arial" w:hAnsi="Arial" w:cs="Arial"/>
          <w:sz w:val="24"/>
          <w:szCs w:val="24"/>
          <w:lang w:eastAsia="x-none"/>
        </w:rPr>
        <w:t>3</w:t>
      </w:r>
      <w:r w:rsidR="00C3097D" w:rsidRPr="0074188C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74188C">
        <w:rPr>
          <w:rFonts w:ascii="Arial" w:hAnsi="Arial" w:cs="Arial"/>
          <w:sz w:val="24"/>
          <w:szCs w:val="24"/>
          <w:lang w:eastAsia="x-none"/>
        </w:rPr>
        <w:t xml:space="preserve">% del PIB </w:t>
      </w:r>
      <w:r w:rsidR="00087817" w:rsidRPr="0074188C">
        <w:rPr>
          <w:rFonts w:ascii="Arial" w:hAnsi="Arial" w:cs="Arial"/>
          <w:sz w:val="24"/>
          <w:szCs w:val="24"/>
          <w:lang w:eastAsia="x-none"/>
        </w:rPr>
        <w:t>nacional</w:t>
      </w:r>
      <w:r w:rsidRPr="0074188C">
        <w:rPr>
          <w:rFonts w:ascii="Arial" w:hAnsi="Arial" w:cs="Arial"/>
          <w:sz w:val="24"/>
          <w:szCs w:val="24"/>
          <w:lang w:eastAsia="x-none"/>
        </w:rPr>
        <w:t xml:space="preserve">. </w:t>
      </w:r>
    </w:p>
    <w:p w14:paraId="4CABBC89" w14:textId="437AF273" w:rsidR="009B2ECB" w:rsidRPr="0074188C" w:rsidRDefault="004F2AF0" w:rsidP="00F0440B">
      <w:pPr>
        <w:pStyle w:val="Prrafodelista"/>
        <w:numPr>
          <w:ilvl w:val="0"/>
          <w:numId w:val="3"/>
        </w:numPr>
        <w:spacing w:before="0"/>
        <w:ind w:left="284" w:right="-93" w:hanging="284"/>
        <w:jc w:val="both"/>
        <w:rPr>
          <w:rFonts w:ascii="Arial" w:hAnsi="Arial" w:cs="Arial"/>
          <w:b/>
          <w:sz w:val="24"/>
          <w:szCs w:val="24"/>
        </w:rPr>
      </w:pPr>
      <w:r w:rsidRPr="0074188C">
        <w:rPr>
          <w:rFonts w:ascii="Arial" w:hAnsi="Arial" w:cs="Arial"/>
          <w:sz w:val="24"/>
          <w:szCs w:val="24"/>
          <w:lang w:eastAsia="x-none"/>
        </w:rPr>
        <w:t>Durante 2021, l</w:t>
      </w:r>
      <w:r w:rsidR="00E93BB6" w:rsidRPr="0074188C">
        <w:rPr>
          <w:rFonts w:ascii="Arial" w:hAnsi="Arial" w:cs="Arial"/>
          <w:sz w:val="24"/>
          <w:szCs w:val="24"/>
          <w:lang w:eastAsia="x-none"/>
        </w:rPr>
        <w:t>as mujeres aportaron 2.</w:t>
      </w:r>
      <w:r w:rsidR="00BB140B" w:rsidRPr="0074188C">
        <w:rPr>
          <w:rFonts w:ascii="Arial" w:hAnsi="Arial" w:cs="Arial"/>
          <w:sz w:val="24"/>
          <w:szCs w:val="24"/>
          <w:lang w:eastAsia="x-none"/>
        </w:rPr>
        <w:t>6</w:t>
      </w:r>
      <w:r w:rsidR="00E93BB6" w:rsidRPr="0074188C">
        <w:rPr>
          <w:rFonts w:ascii="Arial" w:hAnsi="Arial" w:cs="Arial"/>
          <w:sz w:val="24"/>
          <w:szCs w:val="24"/>
          <w:lang w:eastAsia="x-none"/>
        </w:rPr>
        <w:t xml:space="preserve"> veces más valor económico que los hombres por sus actividades de labores domésticas y de cuidados en el hogar</w:t>
      </w:r>
      <w:r w:rsidR="007D4ED5" w:rsidRPr="0074188C">
        <w:rPr>
          <w:rFonts w:ascii="Arial" w:hAnsi="Arial" w:cs="Arial"/>
          <w:sz w:val="24"/>
          <w:szCs w:val="24"/>
          <w:lang w:eastAsia="x-none"/>
        </w:rPr>
        <w:t>.</w:t>
      </w:r>
    </w:p>
    <w:p w14:paraId="736CAA9C" w14:textId="3761A1B1" w:rsidR="007D4ED5" w:rsidRPr="0074188C" w:rsidRDefault="009B2ECB">
      <w:pPr>
        <w:pStyle w:val="Prrafodelista"/>
        <w:numPr>
          <w:ilvl w:val="0"/>
          <w:numId w:val="3"/>
        </w:numPr>
        <w:spacing w:before="0"/>
        <w:ind w:left="284" w:right="-93" w:hanging="284"/>
        <w:jc w:val="both"/>
        <w:rPr>
          <w:rFonts w:ascii="Arial" w:hAnsi="Arial" w:cs="Arial"/>
          <w:sz w:val="24"/>
          <w:szCs w:val="24"/>
        </w:rPr>
      </w:pPr>
      <w:r w:rsidRPr="0074188C">
        <w:rPr>
          <w:rFonts w:ascii="Arial" w:hAnsi="Arial" w:cs="Arial"/>
          <w:sz w:val="24"/>
          <w:szCs w:val="24"/>
        </w:rPr>
        <w:t>En 2021</w:t>
      </w:r>
      <w:r w:rsidR="007D4ED5" w:rsidRPr="0074188C">
        <w:rPr>
          <w:rFonts w:ascii="Arial" w:hAnsi="Arial" w:cs="Arial"/>
          <w:sz w:val="24"/>
          <w:szCs w:val="24"/>
        </w:rPr>
        <w:t xml:space="preserve">, las mujeres aportaron a </w:t>
      </w:r>
      <w:r w:rsidR="002544B3" w:rsidRPr="0074188C">
        <w:rPr>
          <w:rFonts w:ascii="Arial" w:hAnsi="Arial" w:cs="Arial"/>
          <w:sz w:val="24"/>
          <w:szCs w:val="24"/>
        </w:rPr>
        <w:t>su hogar</w:t>
      </w:r>
      <w:r w:rsidR="0046455F" w:rsidRPr="0074188C">
        <w:rPr>
          <w:rFonts w:ascii="Arial" w:hAnsi="Arial" w:cs="Arial"/>
          <w:sz w:val="24"/>
          <w:szCs w:val="24"/>
        </w:rPr>
        <w:t>, en promedio,</w:t>
      </w:r>
      <w:r w:rsidR="002544B3" w:rsidRPr="0074188C">
        <w:rPr>
          <w:rFonts w:ascii="Arial" w:hAnsi="Arial" w:cs="Arial"/>
          <w:sz w:val="24"/>
          <w:szCs w:val="24"/>
        </w:rPr>
        <w:t xml:space="preserve"> el equivalente a 71 </w:t>
      </w:r>
      <w:r w:rsidRPr="0074188C">
        <w:rPr>
          <w:rFonts w:ascii="Arial" w:hAnsi="Arial" w:cs="Arial"/>
          <w:sz w:val="24"/>
          <w:szCs w:val="24"/>
        </w:rPr>
        <w:t>524</w:t>
      </w:r>
      <w:r w:rsidR="007D4ED5" w:rsidRPr="0074188C">
        <w:rPr>
          <w:rFonts w:ascii="Arial" w:hAnsi="Arial" w:cs="Arial"/>
          <w:sz w:val="24"/>
          <w:szCs w:val="24"/>
        </w:rPr>
        <w:t xml:space="preserve"> pesos por su trabajo no remunerado en lab</w:t>
      </w:r>
      <w:r w:rsidRPr="0074188C">
        <w:rPr>
          <w:rFonts w:ascii="Arial" w:hAnsi="Arial" w:cs="Arial"/>
          <w:sz w:val="24"/>
          <w:szCs w:val="24"/>
        </w:rPr>
        <w:t>ores domésticas y de cuidados.</w:t>
      </w:r>
    </w:p>
    <w:p w14:paraId="2ADA1085" w14:textId="070F42C9" w:rsidR="00E93BB6" w:rsidRPr="0074188C" w:rsidRDefault="00E93BB6" w:rsidP="00046C7A">
      <w:pPr>
        <w:pStyle w:val="Prrafodelista"/>
        <w:numPr>
          <w:ilvl w:val="0"/>
          <w:numId w:val="3"/>
        </w:numPr>
        <w:spacing w:before="0"/>
        <w:ind w:left="284" w:right="-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188C">
        <w:rPr>
          <w:rFonts w:ascii="Arial" w:hAnsi="Arial" w:cs="Arial"/>
          <w:color w:val="000000" w:themeColor="text1"/>
          <w:sz w:val="24"/>
          <w:szCs w:val="24"/>
          <w:lang w:val="es-ES"/>
        </w:rPr>
        <w:t>Durante 202</w:t>
      </w:r>
      <w:r w:rsidR="00BA2E2C" w:rsidRPr="0074188C">
        <w:rPr>
          <w:rFonts w:ascii="Arial" w:hAnsi="Arial" w:cs="Arial"/>
          <w:color w:val="000000" w:themeColor="text1"/>
          <w:sz w:val="24"/>
          <w:szCs w:val="24"/>
          <w:lang w:val="es-ES"/>
        </w:rPr>
        <w:t>1</w:t>
      </w:r>
      <w:r w:rsidRPr="0074188C">
        <w:rPr>
          <w:rFonts w:ascii="Arial" w:hAnsi="Arial" w:cs="Arial"/>
          <w:color w:val="000000" w:themeColor="text1"/>
          <w:sz w:val="24"/>
          <w:szCs w:val="24"/>
        </w:rPr>
        <w:t xml:space="preserve"> aument</w:t>
      </w:r>
      <w:r w:rsidR="00B7040E" w:rsidRPr="0074188C">
        <w:rPr>
          <w:rFonts w:ascii="Arial" w:hAnsi="Arial" w:cs="Arial"/>
          <w:color w:val="000000" w:themeColor="text1"/>
          <w:sz w:val="24"/>
          <w:szCs w:val="24"/>
        </w:rPr>
        <w:t xml:space="preserve">ó el tiempo </w:t>
      </w:r>
      <w:r w:rsidR="0046455F" w:rsidRPr="0074188C">
        <w:rPr>
          <w:rFonts w:ascii="Arial" w:hAnsi="Arial" w:cs="Arial"/>
          <w:color w:val="000000" w:themeColor="text1"/>
          <w:sz w:val="24"/>
          <w:szCs w:val="24"/>
        </w:rPr>
        <w:t xml:space="preserve">destinado a </w:t>
      </w:r>
      <w:r w:rsidR="008069C7" w:rsidRPr="0074188C">
        <w:rPr>
          <w:rFonts w:ascii="Arial" w:hAnsi="Arial" w:cs="Arial"/>
          <w:color w:val="000000" w:themeColor="text1"/>
          <w:sz w:val="24"/>
          <w:szCs w:val="24"/>
        </w:rPr>
        <w:t>actividades</w:t>
      </w:r>
      <w:r w:rsidRPr="007418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5C48" w:rsidRPr="0074188C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BB140B" w:rsidRPr="0074188C">
        <w:rPr>
          <w:rFonts w:ascii="Arial" w:hAnsi="Arial" w:cs="Arial"/>
          <w:color w:val="000000" w:themeColor="text1"/>
          <w:sz w:val="24"/>
          <w:szCs w:val="24"/>
        </w:rPr>
        <w:t>labores domésticas</w:t>
      </w:r>
      <w:r w:rsidR="000A5C48" w:rsidRPr="0074188C">
        <w:rPr>
          <w:rFonts w:ascii="Arial" w:hAnsi="Arial" w:cs="Arial"/>
          <w:color w:val="000000" w:themeColor="text1"/>
          <w:sz w:val="24"/>
          <w:szCs w:val="24"/>
        </w:rPr>
        <w:t>,</w:t>
      </w:r>
      <w:r w:rsidR="004F2AF0" w:rsidRPr="0074188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4167E3" w:rsidRPr="0074188C">
        <w:rPr>
          <w:rFonts w:ascii="Arial" w:hAnsi="Arial" w:cs="Arial"/>
          <w:color w:val="000000" w:themeColor="text1"/>
          <w:sz w:val="24"/>
          <w:szCs w:val="24"/>
        </w:rPr>
        <w:t>en el</w:t>
      </w:r>
      <w:r w:rsidR="004F2AF0" w:rsidRPr="0074188C">
        <w:rPr>
          <w:rFonts w:ascii="Arial" w:hAnsi="Arial" w:cs="Arial"/>
          <w:color w:val="000000" w:themeColor="text1"/>
          <w:sz w:val="24"/>
          <w:szCs w:val="24"/>
        </w:rPr>
        <w:t xml:space="preserve"> rubro de</w:t>
      </w:r>
      <w:r w:rsidR="00046C7A" w:rsidRPr="007418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14B4" w:rsidRPr="0074188C">
        <w:rPr>
          <w:rFonts w:ascii="Arial" w:hAnsi="Arial" w:cs="Arial"/>
          <w:color w:val="000000" w:themeColor="text1"/>
          <w:sz w:val="24"/>
          <w:szCs w:val="24"/>
        </w:rPr>
        <w:t>traslados</w:t>
      </w:r>
      <w:r w:rsidR="009B2ECB" w:rsidRPr="0074188C">
        <w:rPr>
          <w:rFonts w:ascii="Arial" w:hAnsi="Arial" w:cs="Arial"/>
          <w:color w:val="000000" w:themeColor="text1"/>
          <w:sz w:val="24"/>
          <w:szCs w:val="24"/>
        </w:rPr>
        <w:t xml:space="preserve"> y acompañamiento</w:t>
      </w:r>
      <w:r w:rsidR="00046C7A" w:rsidRPr="0074188C">
        <w:rPr>
          <w:rFonts w:ascii="Arial" w:hAnsi="Arial" w:cs="Arial"/>
          <w:color w:val="000000" w:themeColor="text1"/>
          <w:sz w:val="24"/>
          <w:szCs w:val="24"/>
        </w:rPr>
        <w:t>. E</w:t>
      </w:r>
      <w:r w:rsidR="00B7040E" w:rsidRPr="0074188C">
        <w:rPr>
          <w:rFonts w:ascii="Arial" w:hAnsi="Arial" w:cs="Arial"/>
          <w:color w:val="000000" w:themeColor="text1"/>
          <w:sz w:val="24"/>
          <w:szCs w:val="24"/>
        </w:rPr>
        <w:t xml:space="preserve">l tiempo </w:t>
      </w:r>
      <w:r w:rsidR="000A5C48" w:rsidRPr="0074188C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9B2ECB" w:rsidRPr="0074188C">
        <w:rPr>
          <w:rFonts w:ascii="Arial" w:hAnsi="Arial" w:cs="Arial"/>
          <w:color w:val="000000" w:themeColor="text1"/>
          <w:sz w:val="24"/>
          <w:szCs w:val="24"/>
        </w:rPr>
        <w:t>apoyo escolar y ayuda a otros hogares</w:t>
      </w:r>
      <w:r w:rsidR="00046C7A" w:rsidRPr="0074188C">
        <w:rPr>
          <w:rFonts w:ascii="Arial" w:hAnsi="Arial" w:cs="Arial"/>
          <w:color w:val="000000" w:themeColor="text1"/>
          <w:sz w:val="24"/>
          <w:szCs w:val="24"/>
        </w:rPr>
        <w:t xml:space="preserve"> disminuyó</w:t>
      </w:r>
      <w:r w:rsidR="008A478F" w:rsidRPr="007418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1E7BC82" w14:textId="77777777" w:rsidR="00046C7A" w:rsidRPr="00A77F1C" w:rsidRDefault="00046C7A" w:rsidP="00B06E57">
      <w:pPr>
        <w:pStyle w:val="Prrafodelista"/>
        <w:spacing w:before="0"/>
        <w:ind w:left="284" w:right="-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B87CE3" w14:textId="77777777" w:rsidR="00E93BB6" w:rsidRPr="00A77F1C" w:rsidRDefault="00E93BB6" w:rsidP="00F0440B">
      <w:pPr>
        <w:pStyle w:val="Prrafodelista"/>
        <w:spacing w:before="0"/>
        <w:ind w:left="284" w:right="-93"/>
        <w:jc w:val="both"/>
        <w:rPr>
          <w:rFonts w:ascii="Arial" w:hAnsi="Arial" w:cs="Arial"/>
          <w:b/>
          <w:sz w:val="24"/>
          <w:szCs w:val="24"/>
        </w:rPr>
      </w:pPr>
    </w:p>
    <w:p w14:paraId="19AC1621" w14:textId="66E52CC2" w:rsidR="000A5C48" w:rsidRPr="00A77F1C" w:rsidRDefault="005966B9" w:rsidP="000A5C48">
      <w:pPr>
        <w:ind w:left="-567" w:right="-660"/>
        <w:jc w:val="both"/>
        <w:rPr>
          <w:rFonts w:ascii="Arial" w:eastAsia="Times New Roman" w:hAnsi="Arial" w:cs="Times New Roman"/>
        </w:rPr>
      </w:pPr>
      <w:r w:rsidRPr="00A77F1C">
        <w:rPr>
          <w:rFonts w:ascii="Arial" w:hAnsi="Arial" w:cs="Arial"/>
        </w:rPr>
        <w:t xml:space="preserve">El Instituto Nacional de Estadística y Geografía (INEGI) </w:t>
      </w:r>
      <w:r w:rsidRPr="00A77F1C">
        <w:rPr>
          <w:rFonts w:ascii="Arial" w:eastAsia="Times New Roman" w:hAnsi="Arial" w:cs="Times New Roman"/>
        </w:rPr>
        <w:t>presenta los resultados de la Cuenta Satélite del Trabajo No Remunerado de los Hogares de México (CSTNRHM) 202</w:t>
      </w:r>
      <w:r w:rsidR="00D707A9">
        <w:rPr>
          <w:rFonts w:ascii="Arial" w:eastAsia="Times New Roman" w:hAnsi="Arial" w:cs="Times New Roman"/>
        </w:rPr>
        <w:t>1</w:t>
      </w:r>
      <w:r w:rsidR="00C3097D">
        <w:rPr>
          <w:rFonts w:ascii="Arial" w:eastAsia="Times New Roman" w:hAnsi="Arial" w:cs="Times New Roman"/>
        </w:rPr>
        <w:t>.</w:t>
      </w:r>
      <w:r w:rsidRPr="00A77F1C">
        <w:rPr>
          <w:rFonts w:ascii="Arial" w:eastAsia="Times New Roman" w:hAnsi="Arial" w:cs="Times New Roman"/>
        </w:rPr>
        <w:t xml:space="preserve"> </w:t>
      </w:r>
      <w:r w:rsidR="00C3097D">
        <w:rPr>
          <w:rFonts w:ascii="Arial" w:hAnsi="Arial" w:cs="Arial"/>
          <w:lang w:eastAsia="x-none"/>
        </w:rPr>
        <w:t>Su finalidad es</w:t>
      </w:r>
      <w:r w:rsidRPr="00A77F1C">
        <w:rPr>
          <w:rFonts w:ascii="Arial" w:hAnsi="Arial" w:cs="Arial"/>
          <w:lang w:eastAsia="x-none"/>
        </w:rPr>
        <w:t xml:space="preserve"> proveer información acerca del valor económico </w:t>
      </w:r>
      <w:r w:rsidR="00BE3D4C">
        <w:rPr>
          <w:rFonts w:ascii="Arial" w:hAnsi="Arial" w:cs="Arial"/>
          <w:lang w:eastAsia="x-none"/>
        </w:rPr>
        <w:t xml:space="preserve">del </w:t>
      </w:r>
      <w:r w:rsidRPr="00A77F1C">
        <w:rPr>
          <w:rFonts w:ascii="Arial" w:hAnsi="Arial" w:cs="Arial"/>
          <w:lang w:eastAsia="x-none"/>
        </w:rPr>
        <w:t>trabajo no remunerado que los miembros del hogar destinan a las labores domésticas y de cuidados</w:t>
      </w:r>
      <w:r w:rsidR="00B7040E" w:rsidRPr="00A77F1C">
        <w:rPr>
          <w:rFonts w:ascii="Arial" w:hAnsi="Arial" w:cs="Arial"/>
          <w:lang w:eastAsia="x-none"/>
        </w:rPr>
        <w:t>.</w:t>
      </w:r>
      <w:r w:rsidR="000A5C48" w:rsidRPr="000A5C48">
        <w:rPr>
          <w:rFonts w:ascii="Arial" w:eastAsia="Times New Roman" w:hAnsi="Arial" w:cs="Times New Roman"/>
        </w:rPr>
        <w:t xml:space="preserve"> </w:t>
      </w:r>
      <w:r w:rsidR="000A5C48" w:rsidRPr="00A77F1C">
        <w:rPr>
          <w:rFonts w:ascii="Arial" w:eastAsia="Times New Roman" w:hAnsi="Arial" w:cs="Times New Roman"/>
        </w:rPr>
        <w:t xml:space="preserve">Esta publicación </w:t>
      </w:r>
      <w:r w:rsidR="000A5C48" w:rsidRPr="00A77F1C">
        <w:rPr>
          <w:rFonts w:ascii="Arial" w:hAnsi="Arial" w:cs="Arial"/>
          <w:lang w:eastAsia="x-none"/>
        </w:rPr>
        <w:t xml:space="preserve">permite dimensionar </w:t>
      </w:r>
      <w:r w:rsidR="000A5C48">
        <w:rPr>
          <w:rFonts w:ascii="Arial" w:hAnsi="Arial" w:cs="Arial"/>
          <w:lang w:eastAsia="x-none"/>
        </w:rPr>
        <w:t>la aportación de</w:t>
      </w:r>
      <w:r w:rsidR="000A5C48" w:rsidRPr="00A77F1C">
        <w:rPr>
          <w:rFonts w:ascii="Arial" w:hAnsi="Arial" w:cs="Arial"/>
          <w:lang w:eastAsia="x-none"/>
        </w:rPr>
        <w:t xml:space="preserve"> los hogares</w:t>
      </w:r>
      <w:r w:rsidR="000A5C48">
        <w:rPr>
          <w:rFonts w:ascii="Arial" w:hAnsi="Arial" w:cs="Arial"/>
          <w:lang w:eastAsia="x-none"/>
        </w:rPr>
        <w:t xml:space="preserve"> —en particular, de las mujeres— al bienestar de la sociedad. Este documento r</w:t>
      </w:r>
      <w:r w:rsidR="000A5C48" w:rsidRPr="00A77F1C">
        <w:rPr>
          <w:rFonts w:ascii="Arial" w:hAnsi="Arial" w:cs="Arial"/>
          <w:lang w:eastAsia="x-none"/>
        </w:rPr>
        <w:t>e</w:t>
      </w:r>
      <w:r w:rsidR="000A5C48">
        <w:rPr>
          <w:rFonts w:ascii="Arial" w:hAnsi="Arial" w:cs="Arial"/>
          <w:lang w:eastAsia="x-none"/>
        </w:rPr>
        <w:t>pre</w:t>
      </w:r>
      <w:r w:rsidR="000A5C48" w:rsidRPr="00A77F1C">
        <w:rPr>
          <w:rFonts w:ascii="Arial" w:hAnsi="Arial" w:cs="Arial"/>
          <w:lang w:eastAsia="x-none"/>
        </w:rPr>
        <w:t xml:space="preserve">senta la producción de los servicios del hogar </w:t>
      </w:r>
      <w:r w:rsidR="000A5C48">
        <w:rPr>
          <w:rFonts w:ascii="Arial" w:hAnsi="Arial" w:cs="Arial"/>
          <w:lang w:eastAsia="x-none"/>
        </w:rPr>
        <w:t xml:space="preserve">que el </w:t>
      </w:r>
      <w:r w:rsidR="000A5C48">
        <w:rPr>
          <w:rFonts w:ascii="Arial" w:eastAsia="Times New Roman" w:hAnsi="Arial" w:cs="Times New Roman"/>
        </w:rPr>
        <w:t>Producto Interno Bruto (PIB) nacional</w:t>
      </w:r>
      <w:r w:rsidR="000A5C48" w:rsidRPr="00A77F1C">
        <w:rPr>
          <w:rFonts w:ascii="Arial" w:eastAsia="Times New Roman" w:hAnsi="Arial" w:cs="Times New Roman"/>
        </w:rPr>
        <w:t xml:space="preserve"> no m</w:t>
      </w:r>
      <w:r w:rsidR="000A5C48">
        <w:rPr>
          <w:rFonts w:ascii="Arial" w:eastAsia="Times New Roman" w:hAnsi="Arial" w:cs="Times New Roman"/>
        </w:rPr>
        <w:t>ide</w:t>
      </w:r>
      <w:r w:rsidR="000A5C48" w:rsidRPr="00A77F1C">
        <w:rPr>
          <w:rFonts w:ascii="Arial" w:eastAsia="Times New Roman" w:hAnsi="Arial" w:cs="Times New Roman"/>
        </w:rPr>
        <w:t>.</w:t>
      </w:r>
    </w:p>
    <w:p w14:paraId="629BB747" w14:textId="79D9BFC9" w:rsidR="005966B9" w:rsidRPr="00A77F1C" w:rsidRDefault="005966B9">
      <w:pPr>
        <w:ind w:left="-567" w:right="-660"/>
        <w:jc w:val="both"/>
        <w:rPr>
          <w:rFonts w:ascii="Arial" w:hAnsi="Arial" w:cs="Arial"/>
          <w:lang w:eastAsia="x-none"/>
        </w:rPr>
      </w:pPr>
    </w:p>
    <w:p w14:paraId="0AD2FC15" w14:textId="77777777" w:rsidR="00B7040E" w:rsidRPr="00A77F1C" w:rsidRDefault="00B7040E">
      <w:pPr>
        <w:ind w:left="-567" w:right="-660"/>
        <w:jc w:val="both"/>
        <w:rPr>
          <w:rFonts w:ascii="Arial" w:hAnsi="Arial" w:cs="Arial"/>
          <w:lang w:eastAsia="x-none"/>
        </w:rPr>
      </w:pPr>
    </w:p>
    <w:p w14:paraId="128E650B" w14:textId="77777777" w:rsidR="007C49DE" w:rsidRPr="00A77F1C" w:rsidRDefault="007C49DE">
      <w:pPr>
        <w:ind w:left="-567" w:right="-660"/>
        <w:jc w:val="both"/>
        <w:rPr>
          <w:rFonts w:ascii="Arial" w:eastAsia="Times New Roman" w:hAnsi="Arial" w:cs="Times New Roman"/>
        </w:rPr>
      </w:pPr>
    </w:p>
    <w:p w14:paraId="7BC71017" w14:textId="7F3D88C1" w:rsidR="00B7040E" w:rsidRPr="00B06E57" w:rsidRDefault="00D824EE">
      <w:pPr>
        <w:ind w:left="-567" w:right="-660"/>
        <w:jc w:val="both"/>
        <w:rPr>
          <w:rFonts w:ascii="Arial Negrita" w:hAnsi="Arial Negrita" w:cs="Arial"/>
          <w:b/>
          <w:smallCaps/>
          <w:lang w:eastAsia="x-none"/>
        </w:rPr>
      </w:pPr>
      <w:r>
        <w:rPr>
          <w:rFonts w:ascii="Arial Negrita" w:hAnsi="Arial Negrita" w:cs="Arial"/>
          <w:b/>
          <w:smallCaps/>
          <w:lang w:eastAsia="x-none"/>
        </w:rPr>
        <w:t>P</w:t>
      </w:r>
      <w:r w:rsidRPr="00D824EE">
        <w:rPr>
          <w:rFonts w:ascii="Arial Negrita" w:hAnsi="Arial Negrita" w:cs="Arial"/>
          <w:b/>
          <w:smallCaps/>
          <w:lang w:eastAsia="x-none"/>
        </w:rPr>
        <w:t>rincipales resultados</w:t>
      </w:r>
    </w:p>
    <w:p w14:paraId="1EC12BEF" w14:textId="77777777" w:rsidR="00B7040E" w:rsidRDefault="00B7040E">
      <w:pPr>
        <w:ind w:right="-660"/>
        <w:jc w:val="both"/>
        <w:rPr>
          <w:rFonts w:ascii="Arial" w:hAnsi="Arial" w:cs="Arial"/>
          <w:lang w:eastAsia="x-none"/>
        </w:rPr>
      </w:pPr>
    </w:p>
    <w:p w14:paraId="73BF20C0" w14:textId="2A79694A" w:rsidR="00C66EB1" w:rsidRDefault="00C66EB1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Pr="008341C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8341CA">
        <w:rPr>
          <w:rFonts w:ascii="Arial" w:hAnsi="Arial" w:cs="Arial"/>
        </w:rPr>
        <w:t>, el valor económico de las labores domésticas y de cuidados</w:t>
      </w:r>
      <w:r>
        <w:rPr>
          <w:rFonts w:ascii="Arial" w:hAnsi="Arial" w:cs="Arial"/>
        </w:rPr>
        <w:t xml:space="preserve"> </w:t>
      </w:r>
      <w:r w:rsidR="000A5C48">
        <w:rPr>
          <w:rFonts w:ascii="Arial" w:hAnsi="Arial" w:cs="Arial"/>
        </w:rPr>
        <w:t>que realiza</w:t>
      </w:r>
      <w:r>
        <w:rPr>
          <w:rFonts w:ascii="Arial" w:hAnsi="Arial" w:cs="Arial"/>
        </w:rPr>
        <w:t xml:space="preserve"> la población de 12 </w:t>
      </w:r>
      <w:r w:rsidR="000A5C48">
        <w:rPr>
          <w:rFonts w:ascii="Arial" w:hAnsi="Arial" w:cs="Arial"/>
        </w:rPr>
        <w:t xml:space="preserve">años </w:t>
      </w:r>
      <w:r>
        <w:rPr>
          <w:rFonts w:ascii="Arial" w:hAnsi="Arial" w:cs="Arial"/>
        </w:rPr>
        <w:t>y más reportó un monto</w:t>
      </w:r>
      <w:r w:rsidRPr="008341CA">
        <w:rPr>
          <w:rFonts w:ascii="Arial" w:hAnsi="Arial" w:cs="Arial"/>
        </w:rPr>
        <w:t xml:space="preserve"> de 6.</w:t>
      </w:r>
      <w:r>
        <w:rPr>
          <w:rFonts w:ascii="Arial" w:hAnsi="Arial" w:cs="Arial"/>
        </w:rPr>
        <w:t>8</w:t>
      </w:r>
      <w:r w:rsidRPr="008341CA">
        <w:rPr>
          <w:rFonts w:ascii="Arial" w:hAnsi="Arial" w:cs="Arial"/>
        </w:rPr>
        <w:t xml:space="preserve"> billones de pesos</w:t>
      </w:r>
      <w:r w:rsidR="000A5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precios corrientes</w:t>
      </w:r>
      <w:r w:rsidR="00C64ABD">
        <w:rPr>
          <w:rFonts w:ascii="Arial" w:hAnsi="Arial" w:cs="Arial"/>
        </w:rPr>
        <w:t xml:space="preserve">. Este monto </w:t>
      </w:r>
      <w:r>
        <w:rPr>
          <w:rFonts w:ascii="Arial" w:hAnsi="Arial" w:cs="Arial"/>
        </w:rPr>
        <w:t>equival</w:t>
      </w:r>
      <w:r w:rsidR="000A5C48">
        <w:rPr>
          <w:rFonts w:ascii="Arial" w:hAnsi="Arial" w:cs="Arial"/>
        </w:rPr>
        <w:t>ió</w:t>
      </w:r>
      <w:r>
        <w:rPr>
          <w:rFonts w:ascii="Arial" w:hAnsi="Arial" w:cs="Arial"/>
        </w:rPr>
        <w:t xml:space="preserve"> </w:t>
      </w:r>
      <w:r w:rsidRPr="008341CA">
        <w:rPr>
          <w:rFonts w:ascii="Arial" w:hAnsi="Arial" w:cs="Arial"/>
        </w:rPr>
        <w:t>a 2</w:t>
      </w:r>
      <w:r>
        <w:rPr>
          <w:rFonts w:ascii="Arial" w:hAnsi="Arial" w:cs="Arial"/>
        </w:rPr>
        <w:t>6.3</w:t>
      </w:r>
      <w:r w:rsidR="00C64ABD">
        <w:rPr>
          <w:rFonts w:ascii="Arial" w:hAnsi="Arial" w:cs="Arial"/>
        </w:rPr>
        <w:t xml:space="preserve"> </w:t>
      </w:r>
      <w:r w:rsidRPr="008341CA">
        <w:rPr>
          <w:rFonts w:ascii="Arial" w:hAnsi="Arial" w:cs="Arial"/>
        </w:rPr>
        <w:t xml:space="preserve">% del PIB </w:t>
      </w:r>
      <w:r w:rsidR="00087817">
        <w:rPr>
          <w:rFonts w:ascii="Arial" w:hAnsi="Arial" w:cs="Arial"/>
        </w:rPr>
        <w:t>nacional</w:t>
      </w:r>
      <w:r>
        <w:rPr>
          <w:rFonts w:ascii="Arial" w:hAnsi="Arial" w:cs="Arial"/>
        </w:rPr>
        <w:t xml:space="preserve">. </w:t>
      </w:r>
      <w:r w:rsidR="000A5C48">
        <w:rPr>
          <w:rFonts w:ascii="Arial" w:hAnsi="Arial" w:cs="Arial"/>
        </w:rPr>
        <w:t>L</w:t>
      </w:r>
      <w:r w:rsidRPr="008341CA">
        <w:rPr>
          <w:rFonts w:ascii="Arial" w:hAnsi="Arial" w:cs="Arial"/>
        </w:rPr>
        <w:t xml:space="preserve">as mujeres contribuyeron con </w:t>
      </w:r>
      <w:r w:rsidR="004745D3">
        <w:rPr>
          <w:rFonts w:ascii="Arial" w:hAnsi="Arial" w:cs="Arial"/>
        </w:rPr>
        <w:t>19.1</w:t>
      </w:r>
      <w:r w:rsidR="00C64ABD">
        <w:rPr>
          <w:rFonts w:ascii="Arial" w:hAnsi="Arial" w:cs="Arial"/>
        </w:rPr>
        <w:t xml:space="preserve"> </w:t>
      </w:r>
      <w:r w:rsidRPr="008341CA">
        <w:rPr>
          <w:rFonts w:ascii="Arial" w:hAnsi="Arial" w:cs="Arial"/>
        </w:rPr>
        <w:t>%</w:t>
      </w:r>
      <w:r w:rsidR="000A5C48">
        <w:rPr>
          <w:rFonts w:ascii="Arial" w:hAnsi="Arial" w:cs="Arial"/>
        </w:rPr>
        <w:t xml:space="preserve"> y los hombres, con </w:t>
      </w:r>
      <w:r w:rsidR="004745D3">
        <w:rPr>
          <w:rFonts w:ascii="Arial" w:hAnsi="Arial" w:cs="Arial"/>
        </w:rPr>
        <w:t>7.2</w:t>
      </w:r>
      <w:r w:rsidR="00C64ABD">
        <w:rPr>
          <w:rFonts w:ascii="Arial" w:hAnsi="Arial" w:cs="Arial"/>
        </w:rPr>
        <w:t xml:space="preserve"> por ciento. </w:t>
      </w:r>
      <w:r w:rsidR="000A5C48">
        <w:rPr>
          <w:rFonts w:ascii="Arial" w:hAnsi="Arial" w:cs="Arial"/>
        </w:rPr>
        <w:t>Con sus labores domésticas y sus cuidados en el hogar, l</w:t>
      </w:r>
      <w:r>
        <w:rPr>
          <w:rFonts w:ascii="Arial" w:hAnsi="Arial" w:cs="Arial"/>
        </w:rPr>
        <w:t>as mujeres aportaron 2.6 veces más valor económico que los hombres</w:t>
      </w:r>
      <w:r w:rsidR="000A5C48">
        <w:rPr>
          <w:rFonts w:ascii="Arial" w:hAnsi="Arial" w:cs="Arial"/>
        </w:rPr>
        <w:t>.</w:t>
      </w:r>
    </w:p>
    <w:p w14:paraId="169C7725" w14:textId="0B9390C6" w:rsidR="00046C7A" w:rsidRDefault="00046C7A">
      <w:pPr>
        <w:ind w:left="-567" w:right="-660"/>
        <w:jc w:val="both"/>
        <w:rPr>
          <w:rFonts w:ascii="Arial" w:hAnsi="Arial" w:cs="Arial"/>
        </w:rPr>
      </w:pPr>
    </w:p>
    <w:p w14:paraId="3725B699" w14:textId="1137596F" w:rsidR="00046C7A" w:rsidRDefault="00046C7A" w:rsidP="00046C7A">
      <w:pPr>
        <w:ind w:left="-567" w:right="-660"/>
        <w:jc w:val="both"/>
        <w:rPr>
          <w:rFonts w:ascii="Arial" w:hAnsi="Arial" w:cs="Arial"/>
        </w:rPr>
      </w:pPr>
      <w:r w:rsidRPr="00A96AD4">
        <w:rPr>
          <w:rFonts w:ascii="Arial" w:hAnsi="Arial" w:cs="Arial"/>
        </w:rPr>
        <w:t xml:space="preserve">El valor </w:t>
      </w:r>
      <w:r>
        <w:rPr>
          <w:rFonts w:ascii="Arial" w:hAnsi="Arial" w:cs="Arial"/>
        </w:rPr>
        <w:t>que generó</w:t>
      </w:r>
      <w:r w:rsidRPr="00A96AD4">
        <w:rPr>
          <w:rFonts w:ascii="Arial" w:hAnsi="Arial" w:cs="Arial"/>
        </w:rPr>
        <w:t xml:space="preserve"> el </w:t>
      </w:r>
      <w:r w:rsidR="000A5C48">
        <w:rPr>
          <w:rFonts w:ascii="Arial" w:hAnsi="Arial" w:cs="Arial"/>
        </w:rPr>
        <w:t>Trabajo no Remunerado de los Hogares (</w:t>
      </w:r>
      <w:r>
        <w:rPr>
          <w:rFonts w:ascii="Arial" w:hAnsi="Arial" w:cs="Arial"/>
        </w:rPr>
        <w:t>TNRH</w:t>
      </w:r>
      <w:r w:rsidR="000A5C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96AD4">
        <w:rPr>
          <w:rFonts w:ascii="Arial" w:hAnsi="Arial" w:cs="Arial"/>
        </w:rPr>
        <w:t xml:space="preserve">como </w:t>
      </w:r>
      <w:r w:rsidR="009559E9">
        <w:rPr>
          <w:rFonts w:ascii="Arial" w:hAnsi="Arial" w:cs="Arial"/>
        </w:rPr>
        <w:t>porcentaje del</w:t>
      </w:r>
      <w:r w:rsidR="00AF2598">
        <w:rPr>
          <w:rFonts w:ascii="Arial" w:hAnsi="Arial" w:cs="Arial"/>
        </w:rPr>
        <w:t xml:space="preserve">    </w:t>
      </w:r>
      <w:r w:rsidR="009559E9">
        <w:rPr>
          <w:rFonts w:ascii="Arial" w:hAnsi="Arial" w:cs="Arial"/>
        </w:rPr>
        <w:t xml:space="preserve"> </w:t>
      </w:r>
      <w:r w:rsidRPr="00A96AD4">
        <w:rPr>
          <w:rFonts w:ascii="Arial" w:hAnsi="Arial" w:cs="Arial"/>
        </w:rPr>
        <w:t xml:space="preserve"> PIB </w:t>
      </w:r>
      <w:r w:rsidR="00087817">
        <w:rPr>
          <w:rFonts w:ascii="Arial" w:hAnsi="Arial" w:cs="Arial"/>
        </w:rPr>
        <w:t>nacional</w:t>
      </w:r>
      <w:r>
        <w:rPr>
          <w:rFonts w:ascii="Arial" w:hAnsi="Arial" w:cs="Arial"/>
        </w:rPr>
        <w:t xml:space="preserve"> </w:t>
      </w:r>
      <w:r w:rsidRPr="00A96AD4">
        <w:rPr>
          <w:rFonts w:ascii="Arial" w:hAnsi="Arial" w:cs="Arial"/>
        </w:rPr>
        <w:t>fue superior al</w:t>
      </w:r>
      <w:r>
        <w:rPr>
          <w:rFonts w:ascii="Arial" w:hAnsi="Arial" w:cs="Arial"/>
        </w:rPr>
        <w:t xml:space="preserve"> de</w:t>
      </w:r>
      <w:r w:rsidRPr="00A96AD4">
        <w:rPr>
          <w:rFonts w:ascii="Arial" w:hAnsi="Arial" w:cs="Arial"/>
        </w:rPr>
        <w:t xml:space="preserve"> algunas actividades económicas</w:t>
      </w:r>
      <w:r w:rsidR="000A5C48">
        <w:rPr>
          <w:rFonts w:ascii="Arial" w:hAnsi="Arial" w:cs="Arial"/>
        </w:rPr>
        <w:t>,</w:t>
      </w:r>
      <w:r w:rsidRPr="00A96AD4">
        <w:rPr>
          <w:rFonts w:ascii="Arial" w:hAnsi="Arial" w:cs="Arial"/>
        </w:rPr>
        <w:t xml:space="preserve"> como el comercio, la industria manufacturera y los servicios</w:t>
      </w:r>
      <w:r>
        <w:rPr>
          <w:rFonts w:ascii="Arial" w:hAnsi="Arial" w:cs="Arial"/>
        </w:rPr>
        <w:t xml:space="preserve"> educativos</w:t>
      </w:r>
      <w:r w:rsidR="008E743B">
        <w:rPr>
          <w:rFonts w:ascii="Arial" w:hAnsi="Arial" w:cs="Arial"/>
        </w:rPr>
        <w:t xml:space="preserve">. Estos </w:t>
      </w:r>
      <w:r w:rsidRPr="00A96AD4">
        <w:rPr>
          <w:rFonts w:ascii="Arial" w:hAnsi="Arial" w:cs="Arial"/>
        </w:rPr>
        <w:t>registraron una participación de 1</w:t>
      </w:r>
      <w:r>
        <w:rPr>
          <w:rFonts w:ascii="Arial" w:hAnsi="Arial" w:cs="Arial"/>
        </w:rPr>
        <w:t>9</w:t>
      </w:r>
      <w:r w:rsidRPr="00A96AD4">
        <w:rPr>
          <w:rFonts w:ascii="Arial" w:hAnsi="Arial" w:cs="Arial"/>
        </w:rPr>
        <w:t>.6, 1</w:t>
      </w:r>
      <w:r>
        <w:rPr>
          <w:rFonts w:ascii="Arial" w:hAnsi="Arial" w:cs="Arial"/>
        </w:rPr>
        <w:t>8</w:t>
      </w:r>
      <w:r w:rsidRPr="00A96AD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A96AD4">
        <w:rPr>
          <w:rFonts w:ascii="Arial" w:hAnsi="Arial" w:cs="Arial"/>
        </w:rPr>
        <w:t xml:space="preserve"> y</w:t>
      </w:r>
      <w:r w:rsidR="008E743B">
        <w:rPr>
          <w:rFonts w:ascii="Arial" w:hAnsi="Arial" w:cs="Arial"/>
        </w:rPr>
        <w:t xml:space="preserve">  </w:t>
      </w:r>
      <w:r w:rsidRPr="00A96A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3.6 </w:t>
      </w:r>
      <w:r w:rsidRPr="00A96AD4">
        <w:rPr>
          <w:rFonts w:ascii="Arial" w:hAnsi="Arial" w:cs="Arial"/>
        </w:rPr>
        <w:t>%, respectivamente</w:t>
      </w:r>
      <w:r>
        <w:rPr>
          <w:rFonts w:ascii="Arial" w:hAnsi="Arial" w:cs="Arial"/>
        </w:rPr>
        <w:t>.</w:t>
      </w:r>
      <w:r w:rsidRPr="00A96AD4">
        <w:rPr>
          <w:rFonts w:ascii="Arial" w:hAnsi="Arial" w:cs="Arial"/>
        </w:rPr>
        <w:t xml:space="preserve"> </w:t>
      </w:r>
    </w:p>
    <w:p w14:paraId="357A5DDA" w14:textId="326F50BC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7378FC48" w14:textId="03735B02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7B771126" w14:textId="21D9CC34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3B7BA1DC" w14:textId="10FD4CE4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607B83BE" w14:textId="7D7A03B6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4CED4857" w14:textId="45FD08BF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17456ABF" w14:textId="5D1CCF51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354A3D87" w14:textId="7C273B7B" w:rsidR="00046C7A" w:rsidRDefault="00046C7A" w:rsidP="00046C7A">
      <w:pPr>
        <w:ind w:left="-567" w:right="-660"/>
        <w:jc w:val="both"/>
        <w:rPr>
          <w:rFonts w:ascii="Arial" w:hAnsi="Arial" w:cs="Arial"/>
        </w:rPr>
      </w:pPr>
    </w:p>
    <w:p w14:paraId="0CE752A8" w14:textId="77777777" w:rsidR="00046C7A" w:rsidRDefault="00046C7A" w:rsidP="00046C7A">
      <w:pPr>
        <w:pStyle w:val="Textoindependiente"/>
        <w:ind w:firstLine="709"/>
        <w:jc w:val="center"/>
        <w:rPr>
          <w:rFonts w:ascii="Arial" w:hAnsi="Arial" w:cs="Arial"/>
          <w:sz w:val="20"/>
          <w:szCs w:val="20"/>
        </w:rPr>
      </w:pPr>
    </w:p>
    <w:p w14:paraId="1B136184" w14:textId="77777777" w:rsidR="005A78BB" w:rsidRDefault="005A78BB" w:rsidP="00046C7A">
      <w:pPr>
        <w:pStyle w:val="Textoindependiente"/>
        <w:ind w:firstLine="709"/>
        <w:jc w:val="center"/>
        <w:rPr>
          <w:rFonts w:ascii="Arial" w:hAnsi="Arial" w:cs="Arial"/>
          <w:sz w:val="20"/>
          <w:szCs w:val="20"/>
        </w:rPr>
      </w:pPr>
    </w:p>
    <w:p w14:paraId="0658570C" w14:textId="1D2B2411" w:rsidR="0012596D" w:rsidRPr="00B06E57" w:rsidRDefault="00B94BBD" w:rsidP="00B06E57">
      <w:pPr>
        <w:pStyle w:val="Textoindependiente"/>
        <w:ind w:firstLine="709"/>
        <w:jc w:val="center"/>
        <w:rPr>
          <w:rFonts w:ascii="Arial" w:hAnsi="Arial" w:cs="Arial"/>
          <w:sz w:val="20"/>
          <w:szCs w:val="20"/>
          <w:lang w:val="es-MX"/>
        </w:rPr>
      </w:pPr>
      <w:r w:rsidRPr="00B06E57">
        <w:rPr>
          <w:rFonts w:ascii="Arial" w:hAnsi="Arial" w:cs="Arial"/>
          <w:sz w:val="20"/>
          <w:szCs w:val="20"/>
        </w:rPr>
        <w:t xml:space="preserve">Gráfica </w:t>
      </w:r>
      <w:r w:rsidRPr="00B06E57">
        <w:rPr>
          <w:rFonts w:ascii="Arial" w:hAnsi="Arial" w:cs="Arial"/>
          <w:sz w:val="20"/>
          <w:szCs w:val="20"/>
          <w:lang w:val="es-MX"/>
        </w:rPr>
        <w:t>1</w:t>
      </w:r>
    </w:p>
    <w:p w14:paraId="06100D0D" w14:textId="2F06A0BC" w:rsidR="0012596D" w:rsidRPr="00911CF4" w:rsidRDefault="0012596D" w:rsidP="00F0440B">
      <w:pPr>
        <w:pStyle w:val="Textoindependiente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911CF4">
        <w:rPr>
          <w:rFonts w:ascii="Arial" w:hAnsi="Arial" w:cs="Arial"/>
          <w:b/>
          <w:smallCaps/>
          <w:sz w:val="22"/>
          <w:szCs w:val="22"/>
          <w:lang w:val="es-MX"/>
        </w:rPr>
        <w:t>Participación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 del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v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alor del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t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rabajo no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r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emunerado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d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oméstico y de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c</w:t>
      </w:r>
      <w:r w:rsidRPr="00911CF4">
        <w:rPr>
          <w:rFonts w:ascii="Arial" w:hAnsi="Arial" w:cs="Arial"/>
          <w:b/>
          <w:smallCaps/>
          <w:sz w:val="22"/>
          <w:szCs w:val="22"/>
        </w:rPr>
        <w:t xml:space="preserve">uidados de los </w:t>
      </w:r>
      <w:r w:rsidR="00C64ABD">
        <w:rPr>
          <w:rFonts w:ascii="Arial" w:hAnsi="Arial" w:cs="Arial"/>
          <w:b/>
          <w:smallCaps/>
          <w:sz w:val="22"/>
          <w:szCs w:val="22"/>
          <w:lang w:val="es-MX"/>
        </w:rPr>
        <w:t>h</w:t>
      </w:r>
      <w:r w:rsidRPr="00911CF4">
        <w:rPr>
          <w:rFonts w:ascii="Arial" w:hAnsi="Arial" w:cs="Arial"/>
          <w:b/>
          <w:smallCaps/>
          <w:sz w:val="22"/>
          <w:szCs w:val="22"/>
        </w:rPr>
        <w:t>ogares</w:t>
      </w:r>
      <w:r w:rsidRPr="00911CF4">
        <w:rPr>
          <w:rFonts w:ascii="Arial" w:hAnsi="Arial" w:cs="Arial"/>
          <w:b/>
          <w:smallCaps/>
          <w:sz w:val="22"/>
          <w:szCs w:val="22"/>
          <w:lang w:val="es-MX"/>
        </w:rPr>
        <w:t xml:space="preserve"> respecto al PIB</w:t>
      </w:r>
    </w:p>
    <w:p w14:paraId="30D16D36" w14:textId="77777777" w:rsidR="0012596D" w:rsidRPr="00911CF4" w:rsidRDefault="0012596D">
      <w:pPr>
        <w:pStyle w:val="Textoindependiente"/>
        <w:tabs>
          <w:tab w:val="center" w:pos="3348"/>
        </w:tabs>
        <w:jc w:val="center"/>
        <w:rPr>
          <w:rFonts w:ascii="Arial" w:hAnsi="Arial" w:cs="Arial"/>
          <w:sz w:val="18"/>
          <w:szCs w:val="18"/>
        </w:rPr>
      </w:pPr>
      <w:r w:rsidRPr="00911CF4">
        <w:rPr>
          <w:rFonts w:ascii="Arial" w:hAnsi="Arial" w:cs="Arial"/>
          <w:sz w:val="18"/>
          <w:szCs w:val="18"/>
        </w:rPr>
        <w:t>(Porcentaje del PIB a precios corrientes)</w:t>
      </w:r>
    </w:p>
    <w:p w14:paraId="6D578103" w14:textId="77777777" w:rsidR="0012596D" w:rsidRPr="00911CF4" w:rsidRDefault="0047138A" w:rsidP="0012596D">
      <w:pPr>
        <w:pStyle w:val="Textoindependiente"/>
        <w:ind w:left="-426"/>
        <w:jc w:val="left"/>
        <w:rPr>
          <w:rFonts w:ascii="Arial" w:hAnsi="Arial" w:cs="Arial"/>
          <w:sz w:val="16"/>
          <w:szCs w:val="16"/>
          <w:lang w:val="es-MX"/>
        </w:rPr>
      </w:pPr>
      <w:r w:rsidRPr="00911CF4">
        <w:rPr>
          <w:rFonts w:ascii="Arial" w:hAnsi="Arial" w:cs="Arial"/>
          <w:noProof/>
          <w:lang w:val="es-MX" w:eastAsia="es-MX"/>
        </w:rPr>
        <w:drawing>
          <wp:inline distT="0" distB="0" distL="0" distR="0" wp14:anchorId="342A133B" wp14:editId="4D3081F2">
            <wp:extent cx="6288405" cy="2066925"/>
            <wp:effectExtent l="0" t="0" r="1714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1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2596D" w:rsidRPr="00911CF4">
        <w:rPr>
          <w:rFonts w:ascii="Arial" w:hAnsi="Arial" w:cs="Arial"/>
          <w:sz w:val="16"/>
          <w:szCs w:val="16"/>
        </w:rPr>
        <w:t xml:space="preserve"> </w:t>
      </w:r>
      <w:r w:rsidR="0012596D" w:rsidRPr="00911CF4">
        <w:rPr>
          <w:rFonts w:ascii="Arial" w:hAnsi="Arial" w:cs="Arial"/>
          <w:sz w:val="16"/>
          <w:szCs w:val="16"/>
          <w:lang w:val="es-MX"/>
        </w:rPr>
        <w:t>Nota: La suma de los parciales puede no coincidir con los totales debido al redondeo de las cifras.</w:t>
      </w:r>
    </w:p>
    <w:p w14:paraId="50FD4C78" w14:textId="2C511607" w:rsidR="0012596D" w:rsidRDefault="0012596D" w:rsidP="00911CF4">
      <w:pPr>
        <w:pStyle w:val="Textoindependiente"/>
        <w:ind w:left="-426"/>
        <w:jc w:val="left"/>
        <w:rPr>
          <w:rFonts w:ascii="Arial" w:hAnsi="Arial" w:cs="Arial"/>
          <w:sz w:val="16"/>
          <w:szCs w:val="16"/>
          <w:lang w:val="es-MX"/>
        </w:rPr>
      </w:pPr>
      <w:r w:rsidRPr="00911CF4">
        <w:rPr>
          <w:rFonts w:ascii="Arial" w:hAnsi="Arial" w:cs="Arial"/>
          <w:sz w:val="16"/>
          <w:szCs w:val="16"/>
          <w:lang w:val="es-MX"/>
        </w:rPr>
        <w:t>Fuente: INEGI</w:t>
      </w:r>
    </w:p>
    <w:p w14:paraId="30AD737C" w14:textId="31F33DAF" w:rsidR="00046C7A" w:rsidRDefault="00046C7A" w:rsidP="00911CF4">
      <w:pPr>
        <w:pStyle w:val="Textoindependiente"/>
        <w:ind w:left="-426"/>
        <w:jc w:val="left"/>
        <w:rPr>
          <w:rFonts w:ascii="Arial" w:hAnsi="Arial" w:cs="Arial"/>
          <w:sz w:val="16"/>
          <w:szCs w:val="16"/>
          <w:lang w:val="es-MX"/>
        </w:rPr>
      </w:pPr>
    </w:p>
    <w:p w14:paraId="5B922C74" w14:textId="77777777" w:rsidR="005A78BB" w:rsidRDefault="005A78BB" w:rsidP="00911CF4">
      <w:pPr>
        <w:pStyle w:val="Textoindependiente"/>
        <w:ind w:left="-426"/>
        <w:jc w:val="left"/>
        <w:rPr>
          <w:rFonts w:ascii="Arial" w:hAnsi="Arial" w:cs="Arial"/>
          <w:sz w:val="16"/>
          <w:szCs w:val="16"/>
          <w:lang w:val="es-MX"/>
        </w:rPr>
      </w:pPr>
    </w:p>
    <w:p w14:paraId="2E808B21" w14:textId="77777777" w:rsidR="00046C7A" w:rsidRPr="00911CF4" w:rsidRDefault="00046C7A" w:rsidP="00911CF4">
      <w:pPr>
        <w:pStyle w:val="Textoindependiente"/>
        <w:ind w:left="-426"/>
        <w:jc w:val="left"/>
        <w:rPr>
          <w:rFonts w:ascii="Arial" w:hAnsi="Arial" w:cs="Arial"/>
          <w:sz w:val="16"/>
          <w:szCs w:val="16"/>
          <w:lang w:val="es-MX"/>
        </w:rPr>
      </w:pPr>
    </w:p>
    <w:p w14:paraId="206B8584" w14:textId="15B732EE" w:rsidR="00C66EB1" w:rsidRDefault="00C64ABD" w:rsidP="00C66EB1">
      <w:pPr>
        <w:ind w:left="-567" w:right="-6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2021, la</w:t>
      </w:r>
      <w:r w:rsidR="00C66EB1" w:rsidRPr="00C64ABD">
        <w:rPr>
          <w:rFonts w:ascii="Arial" w:hAnsi="Arial" w:cs="Arial"/>
          <w:lang w:val="es-ES"/>
        </w:rPr>
        <w:t xml:space="preserve"> </w:t>
      </w:r>
      <w:r w:rsidR="00705D4D" w:rsidRPr="00B06E57">
        <w:rPr>
          <w:rFonts w:ascii="Arial" w:hAnsi="Arial" w:cs="Arial"/>
          <w:bCs/>
          <w:lang w:val="es-ES"/>
        </w:rPr>
        <w:t>población</w:t>
      </w:r>
      <w:r w:rsidR="00705D4D" w:rsidRPr="00C64ABD">
        <w:rPr>
          <w:rFonts w:ascii="Arial" w:hAnsi="Arial" w:cs="Arial"/>
          <w:lang w:val="es-ES"/>
        </w:rPr>
        <w:t xml:space="preserve"> que realizó </w:t>
      </w:r>
      <w:r>
        <w:rPr>
          <w:rFonts w:ascii="Arial" w:hAnsi="Arial" w:cs="Arial"/>
          <w:lang w:val="es-ES"/>
        </w:rPr>
        <w:t>T</w:t>
      </w:r>
      <w:r w:rsidR="000C67A4">
        <w:rPr>
          <w:rFonts w:ascii="Arial" w:hAnsi="Arial" w:cs="Arial"/>
          <w:lang w:val="es-ES"/>
        </w:rPr>
        <w:t>NRH</w:t>
      </w:r>
      <w:r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 xml:space="preserve">se compuso </w:t>
      </w:r>
      <w:r>
        <w:rPr>
          <w:rFonts w:ascii="Arial" w:hAnsi="Arial" w:cs="Arial"/>
          <w:lang w:val="es-ES"/>
        </w:rPr>
        <w:t>en</w:t>
      </w:r>
      <w:r w:rsidR="00C66EB1" w:rsidRPr="00C64ABD">
        <w:rPr>
          <w:rFonts w:ascii="Arial" w:hAnsi="Arial" w:cs="Arial"/>
          <w:lang w:val="es-ES"/>
        </w:rPr>
        <w:t xml:space="preserve"> 52.9</w:t>
      </w:r>
      <w:r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 xml:space="preserve">% </w:t>
      </w:r>
      <w:r>
        <w:rPr>
          <w:rFonts w:ascii="Arial" w:hAnsi="Arial" w:cs="Arial"/>
          <w:lang w:val="es-ES"/>
        </w:rPr>
        <w:t>por</w:t>
      </w:r>
      <w:r w:rsidR="00705D4D" w:rsidRPr="00C64ABD"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 xml:space="preserve">mujeres y </w:t>
      </w:r>
      <w:r>
        <w:rPr>
          <w:rFonts w:ascii="Arial" w:hAnsi="Arial" w:cs="Arial"/>
          <w:lang w:val="es-ES"/>
        </w:rPr>
        <w:t xml:space="preserve">en </w:t>
      </w:r>
      <w:r w:rsidR="00C66EB1" w:rsidRPr="00C64ABD">
        <w:rPr>
          <w:rFonts w:ascii="Arial" w:hAnsi="Arial" w:cs="Arial"/>
          <w:lang w:val="es-ES"/>
        </w:rPr>
        <w:t>47.1</w:t>
      </w:r>
      <w:r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>%</w:t>
      </w:r>
      <w:r>
        <w:rPr>
          <w:rFonts w:ascii="Arial" w:hAnsi="Arial" w:cs="Arial"/>
          <w:lang w:val="es-ES"/>
        </w:rPr>
        <w:t>,</w:t>
      </w:r>
      <w:r w:rsidR="00C66EB1" w:rsidRPr="00C64ABD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por</w:t>
      </w:r>
      <w:r w:rsidR="00C66EB1" w:rsidRPr="00C64ABD">
        <w:rPr>
          <w:rFonts w:ascii="Arial" w:hAnsi="Arial" w:cs="Arial"/>
          <w:lang w:val="es-ES"/>
        </w:rPr>
        <w:t xml:space="preserve"> hombres</w:t>
      </w:r>
      <w:r>
        <w:rPr>
          <w:rFonts w:ascii="Arial" w:hAnsi="Arial" w:cs="Arial"/>
          <w:lang w:val="es-ES"/>
        </w:rPr>
        <w:t xml:space="preserve">. </w:t>
      </w:r>
      <w:r w:rsidR="008E743B">
        <w:rPr>
          <w:rFonts w:ascii="Arial" w:hAnsi="Arial" w:cs="Arial"/>
          <w:lang w:val="es-ES"/>
        </w:rPr>
        <w:t xml:space="preserve">Aunque </w:t>
      </w:r>
      <w:r w:rsidR="00C66EB1" w:rsidRPr="00C64ABD">
        <w:rPr>
          <w:rFonts w:ascii="Arial" w:hAnsi="Arial" w:cs="Arial"/>
          <w:lang w:val="es-ES"/>
        </w:rPr>
        <w:t xml:space="preserve">el porcentaje </w:t>
      </w:r>
      <w:r w:rsidR="0094137A">
        <w:rPr>
          <w:rFonts w:ascii="Arial" w:hAnsi="Arial" w:cs="Arial"/>
          <w:lang w:val="es-ES"/>
        </w:rPr>
        <w:t>fue</w:t>
      </w:r>
      <w:r w:rsidR="00C66EB1" w:rsidRPr="00C64ABD">
        <w:rPr>
          <w:rFonts w:ascii="Arial" w:hAnsi="Arial" w:cs="Arial"/>
          <w:lang w:val="es-ES"/>
        </w:rPr>
        <w:t xml:space="preserve"> similar entre </w:t>
      </w:r>
      <w:r w:rsidR="008E743B">
        <w:rPr>
          <w:rFonts w:ascii="Arial" w:hAnsi="Arial" w:cs="Arial"/>
          <w:lang w:val="es-ES"/>
        </w:rPr>
        <w:t xml:space="preserve">sexos, </w:t>
      </w:r>
      <w:r w:rsidR="00C66EB1" w:rsidRPr="00C64ABD">
        <w:rPr>
          <w:rFonts w:ascii="Arial" w:hAnsi="Arial" w:cs="Arial"/>
          <w:lang w:val="es-ES"/>
        </w:rPr>
        <w:t xml:space="preserve">el </w:t>
      </w:r>
      <w:r w:rsidR="00C66EB1" w:rsidRPr="00B06E57">
        <w:rPr>
          <w:rFonts w:ascii="Arial" w:hAnsi="Arial" w:cs="Arial"/>
          <w:bCs/>
          <w:lang w:val="es-ES"/>
        </w:rPr>
        <w:t xml:space="preserve">volumen de </w:t>
      </w:r>
      <w:r w:rsidR="00C66EB1" w:rsidRPr="00B06E57">
        <w:rPr>
          <w:rFonts w:ascii="Arial" w:hAnsi="Arial" w:cs="Arial"/>
          <w:bCs/>
          <w:i/>
          <w:lang w:val="es-ES"/>
        </w:rPr>
        <w:t>horas</w:t>
      </w:r>
      <w:r w:rsidR="00C66EB1" w:rsidRPr="00C64ABD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y el </w:t>
      </w:r>
      <w:r w:rsidRPr="00B06E57">
        <w:rPr>
          <w:rFonts w:ascii="Arial" w:hAnsi="Arial" w:cs="Arial"/>
          <w:i/>
          <w:lang w:val="es-ES"/>
        </w:rPr>
        <w:t>valor económico</w:t>
      </w:r>
      <w:r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 xml:space="preserve">que las mujeres </w:t>
      </w:r>
      <w:r>
        <w:rPr>
          <w:rFonts w:ascii="Arial" w:hAnsi="Arial" w:cs="Arial"/>
          <w:lang w:val="es-ES"/>
        </w:rPr>
        <w:t>aportaron fue</w:t>
      </w:r>
      <w:r w:rsidRPr="00C64ABD">
        <w:rPr>
          <w:rFonts w:ascii="Arial" w:hAnsi="Arial" w:cs="Arial"/>
          <w:lang w:val="es-ES"/>
        </w:rPr>
        <w:t xml:space="preserve"> </w:t>
      </w:r>
      <w:r w:rsidR="00C66EB1" w:rsidRPr="00C64ABD">
        <w:rPr>
          <w:rFonts w:ascii="Arial" w:hAnsi="Arial" w:cs="Arial"/>
          <w:lang w:val="es-ES"/>
        </w:rPr>
        <w:t>casi tres cuartas partes</w:t>
      </w:r>
      <w:r>
        <w:rPr>
          <w:rFonts w:ascii="Arial" w:hAnsi="Arial" w:cs="Arial"/>
          <w:lang w:val="es-ES"/>
        </w:rPr>
        <w:t xml:space="preserve"> del total de ambos indicadores.</w:t>
      </w:r>
    </w:p>
    <w:p w14:paraId="4E7D24A2" w14:textId="77777777" w:rsidR="005A78BB" w:rsidRPr="00C64ABD" w:rsidRDefault="005A78BB" w:rsidP="00C66EB1">
      <w:pPr>
        <w:ind w:left="-567" w:right="-660"/>
        <w:jc w:val="both"/>
        <w:rPr>
          <w:rFonts w:ascii="Arial" w:hAnsi="Arial" w:cs="Arial"/>
          <w:lang w:val="es-ES"/>
        </w:rPr>
      </w:pPr>
    </w:p>
    <w:p w14:paraId="57EDDE56" w14:textId="77777777" w:rsidR="00C66EB1" w:rsidRDefault="00C66EB1" w:rsidP="00C66EB1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</w:p>
    <w:p w14:paraId="5B776AB9" w14:textId="77777777" w:rsidR="00C66EB1" w:rsidRPr="00B06E57" w:rsidRDefault="00C66EB1" w:rsidP="00C66EB1">
      <w:pPr>
        <w:pStyle w:val="Textoindependiente"/>
        <w:jc w:val="center"/>
        <w:rPr>
          <w:rFonts w:ascii="Arial" w:hAnsi="Arial" w:cs="Arial"/>
          <w:iCs/>
          <w:sz w:val="20"/>
          <w:szCs w:val="20"/>
          <w:lang w:val="es-MX"/>
        </w:rPr>
      </w:pPr>
      <w:r w:rsidRPr="00B06E57">
        <w:rPr>
          <w:rFonts w:ascii="Arial" w:hAnsi="Arial" w:cs="Arial"/>
          <w:iCs/>
          <w:sz w:val="20"/>
          <w:szCs w:val="20"/>
          <w:lang w:val="es-MX"/>
        </w:rPr>
        <w:t>Gráfica 2</w:t>
      </w:r>
    </w:p>
    <w:p w14:paraId="10710A37" w14:textId="7E7A3499" w:rsidR="00C66EB1" w:rsidRPr="00FD485D" w:rsidRDefault="005A78BB" w:rsidP="00B06E57">
      <w:pPr>
        <w:pStyle w:val="Textoindependiente"/>
        <w:ind w:left="-567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iCs/>
          <w:smallCaps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8F5EDA4" wp14:editId="251ED185">
            <wp:simplePos x="0" y="0"/>
            <wp:positionH relativeFrom="margin">
              <wp:posOffset>-404495</wp:posOffset>
            </wp:positionH>
            <wp:positionV relativeFrom="paragraph">
              <wp:posOffset>184150</wp:posOffset>
            </wp:positionV>
            <wp:extent cx="6384290" cy="2219325"/>
            <wp:effectExtent l="19050" t="19050" r="16510" b="28575"/>
            <wp:wrapTopAndBottom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90" cy="2219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EB1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Distribución del </w:t>
      </w:r>
      <w:r w:rsidR="00C64ABD">
        <w:rPr>
          <w:rFonts w:ascii="Arial" w:hAnsi="Arial" w:cs="Arial"/>
          <w:b/>
          <w:iCs/>
          <w:smallCaps/>
          <w:sz w:val="22"/>
          <w:szCs w:val="22"/>
          <w:lang w:val="es-MX"/>
        </w:rPr>
        <w:t>t</w:t>
      </w:r>
      <w:r w:rsidR="00C66EB1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rabajo no </w:t>
      </w:r>
      <w:r w:rsidR="00C64ABD">
        <w:rPr>
          <w:rFonts w:ascii="Arial" w:hAnsi="Arial" w:cs="Arial"/>
          <w:b/>
          <w:iCs/>
          <w:smallCaps/>
          <w:sz w:val="22"/>
          <w:szCs w:val="22"/>
          <w:lang w:val="es-MX"/>
        </w:rPr>
        <w:t>r</w:t>
      </w:r>
      <w:r w:rsidR="00C66EB1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emunerado </w:t>
      </w:r>
      <w:r w:rsidR="00C64ABD">
        <w:rPr>
          <w:rFonts w:ascii="Arial" w:hAnsi="Arial" w:cs="Arial"/>
          <w:b/>
          <w:iCs/>
          <w:smallCaps/>
          <w:sz w:val="22"/>
          <w:szCs w:val="22"/>
          <w:lang w:val="es-MX"/>
        </w:rPr>
        <w:t>d</w:t>
      </w:r>
      <w:r w:rsidR="00C66EB1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oméstico y de </w:t>
      </w:r>
      <w:r w:rsidR="00C64ABD">
        <w:rPr>
          <w:rFonts w:ascii="Arial" w:hAnsi="Arial" w:cs="Arial"/>
          <w:b/>
          <w:iCs/>
          <w:smallCaps/>
          <w:sz w:val="22"/>
          <w:szCs w:val="22"/>
          <w:lang w:val="es-MX"/>
        </w:rPr>
        <w:t>c</w:t>
      </w:r>
      <w:r w:rsidR="00C66EB1">
        <w:rPr>
          <w:rFonts w:ascii="Arial" w:hAnsi="Arial" w:cs="Arial"/>
          <w:b/>
          <w:iCs/>
          <w:smallCaps/>
          <w:sz w:val="22"/>
          <w:szCs w:val="22"/>
          <w:lang w:val="es-MX"/>
        </w:rPr>
        <w:t>uidados según sexo, 2021</w:t>
      </w:r>
    </w:p>
    <w:p w14:paraId="5BA187B1" w14:textId="3140E006" w:rsidR="00F11130" w:rsidRPr="008341CA" w:rsidRDefault="00F11130" w:rsidP="00B06E57">
      <w:pPr>
        <w:pStyle w:val="Textoindependiente"/>
        <w:ind w:hanging="567"/>
        <w:jc w:val="left"/>
        <w:rPr>
          <w:rFonts w:ascii="Arial" w:hAnsi="Arial" w:cs="Arial"/>
          <w:sz w:val="16"/>
          <w:szCs w:val="16"/>
          <w:lang w:val="es-MX"/>
        </w:rPr>
      </w:pPr>
      <w:r w:rsidRPr="00F11130">
        <w:rPr>
          <w:rFonts w:ascii="Arial" w:hAnsi="Arial" w:cs="Arial"/>
          <w:sz w:val="16"/>
          <w:szCs w:val="16"/>
          <w:lang w:val="es-MX"/>
        </w:rPr>
        <w:t xml:space="preserve"> </w:t>
      </w:r>
      <w:r w:rsidRPr="008341CA">
        <w:rPr>
          <w:rFonts w:ascii="Arial" w:hAnsi="Arial" w:cs="Arial"/>
          <w:sz w:val="16"/>
          <w:szCs w:val="16"/>
          <w:lang w:val="es-MX"/>
        </w:rPr>
        <w:t>Fuente: INEGI</w:t>
      </w:r>
    </w:p>
    <w:p w14:paraId="5EDF757A" w14:textId="77777777" w:rsidR="00F11130" w:rsidRDefault="00F11130" w:rsidP="00705D4D">
      <w:pPr>
        <w:ind w:right="-660"/>
        <w:jc w:val="both"/>
        <w:rPr>
          <w:rFonts w:ascii="Arial" w:hAnsi="Arial" w:cs="Arial"/>
        </w:rPr>
      </w:pPr>
    </w:p>
    <w:p w14:paraId="79F834E5" w14:textId="77777777" w:rsidR="005A78BB" w:rsidRDefault="005A78BB" w:rsidP="00AA735E">
      <w:pPr>
        <w:ind w:left="-567" w:right="-660"/>
        <w:jc w:val="both"/>
        <w:rPr>
          <w:rFonts w:ascii="Arial" w:hAnsi="Arial" w:cs="Arial"/>
        </w:rPr>
      </w:pPr>
    </w:p>
    <w:p w14:paraId="510724E2" w14:textId="77777777" w:rsidR="005A78BB" w:rsidRDefault="005A78BB" w:rsidP="00AA735E">
      <w:pPr>
        <w:ind w:left="-567" w:right="-660"/>
        <w:jc w:val="both"/>
        <w:rPr>
          <w:rFonts w:ascii="Arial" w:hAnsi="Arial" w:cs="Arial"/>
        </w:rPr>
      </w:pPr>
    </w:p>
    <w:p w14:paraId="2CECB26B" w14:textId="77777777" w:rsidR="005A78BB" w:rsidRDefault="005A78BB" w:rsidP="00AA735E">
      <w:pPr>
        <w:ind w:left="-567" w:right="-660"/>
        <w:jc w:val="both"/>
        <w:rPr>
          <w:rFonts w:ascii="Arial" w:hAnsi="Arial" w:cs="Arial"/>
        </w:rPr>
      </w:pPr>
    </w:p>
    <w:p w14:paraId="3DAAC3E7" w14:textId="203EA0B4" w:rsidR="00245AC3" w:rsidRDefault="00C64ABD" w:rsidP="008E743B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245AC3" w:rsidRPr="00AA735E">
        <w:rPr>
          <w:rFonts w:ascii="Arial" w:hAnsi="Arial" w:cs="Arial"/>
        </w:rPr>
        <w:t xml:space="preserve">s actividades de </w:t>
      </w:r>
      <w:r w:rsidR="00245AC3" w:rsidRPr="00B06E57">
        <w:rPr>
          <w:rFonts w:ascii="Arial" w:hAnsi="Arial" w:cs="Arial"/>
          <w:i/>
        </w:rPr>
        <w:t>cuidados y apoyo</w:t>
      </w:r>
      <w:r>
        <w:rPr>
          <w:rFonts w:ascii="Arial" w:hAnsi="Arial" w:cs="Arial"/>
        </w:rPr>
        <w:t xml:space="preserve"> contribuyeron</w:t>
      </w:r>
      <w:r w:rsidR="000C67A4">
        <w:rPr>
          <w:rFonts w:ascii="Arial" w:hAnsi="Arial" w:cs="Arial"/>
        </w:rPr>
        <w:t xml:space="preserve"> con 26.7 </w:t>
      </w:r>
      <w:r w:rsidR="000C67A4" w:rsidRPr="00AA735E">
        <w:rPr>
          <w:rFonts w:ascii="Arial" w:hAnsi="Arial" w:cs="Arial"/>
        </w:rPr>
        <w:t>%</w:t>
      </w:r>
      <w:r w:rsidR="000C67A4">
        <w:rPr>
          <w:rFonts w:ascii="Arial" w:hAnsi="Arial" w:cs="Arial"/>
        </w:rPr>
        <w:t xml:space="preserve"> </w:t>
      </w:r>
      <w:r w:rsidR="00D02673">
        <w:rPr>
          <w:rFonts w:ascii="Arial" w:hAnsi="Arial" w:cs="Arial"/>
        </w:rPr>
        <w:t>del</w:t>
      </w:r>
      <w:r w:rsidR="00245AC3" w:rsidRPr="00AA735E">
        <w:rPr>
          <w:rFonts w:ascii="Arial" w:hAnsi="Arial" w:cs="Arial"/>
        </w:rPr>
        <w:t xml:space="preserve"> valor económico </w:t>
      </w:r>
      <w:r w:rsidR="000C67A4">
        <w:rPr>
          <w:rFonts w:ascii="Arial" w:hAnsi="Arial" w:cs="Arial"/>
        </w:rPr>
        <w:t xml:space="preserve">total </w:t>
      </w:r>
      <w:r w:rsidR="00245AC3" w:rsidRPr="00AA735E">
        <w:rPr>
          <w:rFonts w:ascii="Arial" w:hAnsi="Arial" w:cs="Arial"/>
        </w:rPr>
        <w:t>del TNRH</w:t>
      </w:r>
      <w:r w:rsidR="000C67A4">
        <w:rPr>
          <w:rFonts w:ascii="Arial" w:hAnsi="Arial" w:cs="Arial"/>
        </w:rPr>
        <w:t>.</w:t>
      </w:r>
      <w:r w:rsidR="008E743B">
        <w:rPr>
          <w:rStyle w:val="Refdenotaalpie"/>
          <w:rFonts w:ascii="Arial" w:hAnsi="Arial" w:cs="Arial"/>
        </w:rPr>
        <w:footnoteReference w:id="1"/>
      </w:r>
      <w:r w:rsidR="000C67A4">
        <w:rPr>
          <w:rFonts w:ascii="Arial" w:hAnsi="Arial" w:cs="Arial"/>
        </w:rPr>
        <w:t xml:space="preserve"> Siguieron </w:t>
      </w:r>
      <w:r w:rsidR="00245AC3" w:rsidRPr="00AA735E">
        <w:rPr>
          <w:rFonts w:ascii="Arial" w:hAnsi="Arial" w:cs="Arial"/>
        </w:rPr>
        <w:t>la</w:t>
      </w:r>
      <w:r w:rsidR="008E743B">
        <w:rPr>
          <w:rFonts w:ascii="Arial" w:hAnsi="Arial" w:cs="Arial"/>
        </w:rPr>
        <w:t>s</w:t>
      </w:r>
      <w:r w:rsidR="00245AC3" w:rsidRPr="00AA735E">
        <w:rPr>
          <w:rFonts w:ascii="Arial" w:hAnsi="Arial" w:cs="Arial"/>
        </w:rPr>
        <w:t xml:space="preserve"> actividad</w:t>
      </w:r>
      <w:r w:rsidR="008E743B">
        <w:rPr>
          <w:rFonts w:ascii="Arial" w:hAnsi="Arial" w:cs="Arial"/>
        </w:rPr>
        <w:t>es</w:t>
      </w:r>
      <w:r w:rsidR="000C67A4">
        <w:rPr>
          <w:rFonts w:ascii="Arial" w:hAnsi="Arial" w:cs="Arial"/>
        </w:rPr>
        <w:t xml:space="preserve"> de</w:t>
      </w:r>
      <w:r w:rsidR="00245AC3" w:rsidRPr="00B06E57">
        <w:rPr>
          <w:rFonts w:ascii="Arial" w:hAnsi="Arial" w:cs="Arial"/>
          <w:i/>
        </w:rPr>
        <w:t xml:space="preserve"> aliment</w:t>
      </w:r>
      <w:r w:rsidR="000C67A4">
        <w:rPr>
          <w:rFonts w:ascii="Arial" w:hAnsi="Arial" w:cs="Arial"/>
          <w:i/>
        </w:rPr>
        <w:t>ación</w:t>
      </w:r>
      <w:r w:rsidR="006372C5">
        <w:rPr>
          <w:rFonts w:ascii="Arial" w:hAnsi="Arial" w:cs="Arial"/>
        </w:rPr>
        <w:t>,</w:t>
      </w:r>
      <w:r w:rsidR="00245AC3" w:rsidRPr="00AA735E">
        <w:rPr>
          <w:rFonts w:ascii="Arial" w:hAnsi="Arial" w:cs="Arial"/>
        </w:rPr>
        <w:t xml:space="preserve"> </w:t>
      </w:r>
      <w:r w:rsidR="008E743B">
        <w:rPr>
          <w:rFonts w:ascii="Arial" w:hAnsi="Arial" w:cs="Arial"/>
        </w:rPr>
        <w:t xml:space="preserve">con </w:t>
      </w:r>
      <w:r w:rsidR="00245AC3" w:rsidRPr="00AA735E">
        <w:rPr>
          <w:rFonts w:ascii="Arial" w:hAnsi="Arial" w:cs="Arial"/>
        </w:rPr>
        <w:t>21.8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%</w:t>
      </w:r>
      <w:r w:rsidR="008E743B">
        <w:rPr>
          <w:rFonts w:ascii="Arial" w:hAnsi="Arial" w:cs="Arial"/>
        </w:rPr>
        <w:t>;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 xml:space="preserve">las de </w:t>
      </w:r>
      <w:r w:rsidR="00245AC3" w:rsidRPr="00B06E57">
        <w:rPr>
          <w:rFonts w:ascii="Arial" w:hAnsi="Arial" w:cs="Arial"/>
          <w:i/>
        </w:rPr>
        <w:t>limpieza y mantenimiento de la vivienda</w:t>
      </w:r>
      <w:r w:rsidR="008E743B">
        <w:rPr>
          <w:rFonts w:ascii="Arial" w:hAnsi="Arial" w:cs="Arial"/>
          <w:iCs/>
        </w:rPr>
        <w:t>,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con 21.0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%</w:t>
      </w:r>
      <w:r w:rsidR="008E743B">
        <w:rPr>
          <w:rFonts w:ascii="Arial" w:hAnsi="Arial" w:cs="Arial"/>
        </w:rPr>
        <w:t>;</w:t>
      </w:r>
      <w:r w:rsidR="00245AC3" w:rsidRPr="00AA735E">
        <w:rPr>
          <w:rFonts w:ascii="Arial" w:hAnsi="Arial" w:cs="Arial"/>
        </w:rPr>
        <w:t xml:space="preserve"> las </w:t>
      </w:r>
      <w:r w:rsidR="00245AC3" w:rsidRPr="00B06E57">
        <w:rPr>
          <w:rFonts w:ascii="Arial" w:hAnsi="Arial" w:cs="Arial"/>
          <w:i/>
        </w:rPr>
        <w:t>compras y administración del hogar</w:t>
      </w:r>
      <w:r w:rsidR="008E743B">
        <w:rPr>
          <w:rFonts w:ascii="Arial" w:hAnsi="Arial" w:cs="Arial"/>
        </w:rPr>
        <w:t xml:space="preserve">, </w:t>
      </w:r>
      <w:r w:rsidR="000C67A4">
        <w:rPr>
          <w:rFonts w:ascii="Arial" w:hAnsi="Arial" w:cs="Arial"/>
        </w:rPr>
        <w:t>con</w:t>
      </w:r>
      <w:r w:rsidR="008E743B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13.2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%</w:t>
      </w:r>
      <w:r w:rsidR="008E743B">
        <w:rPr>
          <w:rFonts w:ascii="Arial" w:hAnsi="Arial" w:cs="Arial"/>
        </w:rPr>
        <w:t>;</w:t>
      </w:r>
      <w:r w:rsidR="00245AC3" w:rsidRPr="00AA735E">
        <w:rPr>
          <w:rFonts w:ascii="Arial" w:hAnsi="Arial" w:cs="Arial"/>
        </w:rPr>
        <w:t xml:space="preserve"> la </w:t>
      </w:r>
      <w:r w:rsidR="00245AC3" w:rsidRPr="00B06E57">
        <w:rPr>
          <w:rFonts w:ascii="Arial" w:hAnsi="Arial" w:cs="Arial"/>
          <w:i/>
        </w:rPr>
        <w:t>ayuda a otros hogares y trabajo voluntario</w:t>
      </w:r>
      <w:r w:rsidR="008E743B">
        <w:rPr>
          <w:rFonts w:ascii="Arial" w:hAnsi="Arial" w:cs="Arial"/>
          <w:iCs/>
        </w:rPr>
        <w:t>,</w:t>
      </w:r>
      <w:r w:rsidR="00245AC3" w:rsidRPr="00AA735E">
        <w:rPr>
          <w:rFonts w:ascii="Arial" w:hAnsi="Arial" w:cs="Arial"/>
        </w:rPr>
        <w:t xml:space="preserve"> con 9.6</w:t>
      </w:r>
      <w:r w:rsidR="000C67A4">
        <w:rPr>
          <w:rFonts w:ascii="Arial" w:hAnsi="Arial" w:cs="Arial"/>
        </w:rPr>
        <w:t xml:space="preserve"> </w:t>
      </w:r>
      <w:r w:rsidR="00245AC3" w:rsidRPr="00AA735E">
        <w:rPr>
          <w:rFonts w:ascii="Arial" w:hAnsi="Arial" w:cs="Arial"/>
        </w:rPr>
        <w:t>%</w:t>
      </w:r>
      <w:r w:rsidR="0094137A">
        <w:rPr>
          <w:rFonts w:ascii="Arial" w:hAnsi="Arial" w:cs="Arial"/>
        </w:rPr>
        <w:t xml:space="preserve"> </w:t>
      </w:r>
      <w:r w:rsidR="008E743B">
        <w:rPr>
          <w:rFonts w:ascii="Arial" w:hAnsi="Arial" w:cs="Arial"/>
        </w:rPr>
        <w:t xml:space="preserve">y </w:t>
      </w:r>
      <w:r w:rsidR="008E743B">
        <w:rPr>
          <w:rFonts w:ascii="Arial" w:hAnsi="Arial" w:cs="Arial"/>
          <w:i/>
        </w:rPr>
        <w:t>l</w:t>
      </w:r>
      <w:r w:rsidR="00245AC3" w:rsidRPr="00B06E57">
        <w:rPr>
          <w:rFonts w:ascii="Arial" w:hAnsi="Arial" w:cs="Arial"/>
          <w:i/>
        </w:rPr>
        <w:t xml:space="preserve">impieza </w:t>
      </w:r>
      <w:r w:rsidR="000C67A4" w:rsidRPr="00B06E57">
        <w:rPr>
          <w:rFonts w:ascii="Arial" w:hAnsi="Arial" w:cs="Arial"/>
          <w:i/>
        </w:rPr>
        <w:t xml:space="preserve">y cuidado y </w:t>
      </w:r>
      <w:r w:rsidR="00245AC3" w:rsidRPr="00B06E57">
        <w:rPr>
          <w:rFonts w:ascii="Arial" w:hAnsi="Arial" w:cs="Arial"/>
          <w:i/>
        </w:rPr>
        <w:t>de la ropa y calzado</w:t>
      </w:r>
      <w:r w:rsidR="008E743B">
        <w:rPr>
          <w:rFonts w:ascii="Arial" w:hAnsi="Arial" w:cs="Arial"/>
          <w:iCs/>
        </w:rPr>
        <w:t>,</w:t>
      </w:r>
      <w:r w:rsidR="00245AC3" w:rsidRPr="00AA735E">
        <w:rPr>
          <w:rFonts w:ascii="Arial" w:hAnsi="Arial" w:cs="Arial"/>
        </w:rPr>
        <w:t xml:space="preserve"> con 7.7 por ciento. </w:t>
      </w:r>
    </w:p>
    <w:p w14:paraId="5B2A550D" w14:textId="77777777" w:rsidR="00245AC3" w:rsidRPr="00AA735E" w:rsidRDefault="00245AC3" w:rsidP="00705D4D">
      <w:pPr>
        <w:ind w:right="-660"/>
        <w:jc w:val="both"/>
        <w:rPr>
          <w:rFonts w:ascii="Arial" w:hAnsi="Arial" w:cs="Arial"/>
        </w:rPr>
      </w:pPr>
    </w:p>
    <w:p w14:paraId="020DAF4A" w14:textId="69B8561B" w:rsidR="00245AC3" w:rsidRPr="00B06E57" w:rsidRDefault="00D02673" w:rsidP="00245AC3">
      <w:pPr>
        <w:pStyle w:val="Textoindependiente"/>
        <w:jc w:val="center"/>
        <w:rPr>
          <w:rFonts w:ascii="Arial" w:hAnsi="Arial" w:cs="Arial"/>
          <w:iCs/>
          <w:sz w:val="20"/>
          <w:szCs w:val="20"/>
          <w:lang w:val="es-MX"/>
        </w:rPr>
      </w:pPr>
      <w:r>
        <w:rPr>
          <w:rFonts w:ascii="Arial" w:hAnsi="Arial" w:cs="Arial"/>
          <w:iCs/>
          <w:sz w:val="20"/>
          <w:szCs w:val="20"/>
          <w:lang w:val="es-MX"/>
        </w:rPr>
        <w:t>G</w:t>
      </w:r>
      <w:r w:rsidR="00245AC3" w:rsidRPr="00B06E57">
        <w:rPr>
          <w:rFonts w:ascii="Arial" w:hAnsi="Arial" w:cs="Arial"/>
          <w:iCs/>
          <w:sz w:val="20"/>
          <w:szCs w:val="20"/>
          <w:lang w:val="es-MX"/>
        </w:rPr>
        <w:t xml:space="preserve">ráfica 3 </w:t>
      </w:r>
    </w:p>
    <w:p w14:paraId="620A5C02" w14:textId="77777777" w:rsidR="00245AC3" w:rsidRDefault="00245AC3" w:rsidP="00245AC3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8341CA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Valor económico de las labores domésticas y de cuidados </w:t>
      </w:r>
    </w:p>
    <w:p w14:paraId="29956B15" w14:textId="3D37A733" w:rsidR="00245AC3" w:rsidRDefault="00D02673" w:rsidP="00046C7A">
      <w:pPr>
        <w:pStyle w:val="Textoindependient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>según</w:t>
      </w:r>
      <w:r w:rsidR="00245AC3" w:rsidRPr="008341CA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tipo de función, 202</w:t>
      </w:r>
      <w:r w:rsidR="00245AC3">
        <w:rPr>
          <w:rFonts w:ascii="Arial" w:hAnsi="Arial" w:cs="Arial"/>
          <w:b/>
          <w:iCs/>
          <w:smallCaps/>
          <w:sz w:val="22"/>
          <w:szCs w:val="22"/>
          <w:lang w:val="es-MX"/>
        </w:rPr>
        <w:t>1</w:t>
      </w:r>
    </w:p>
    <w:p w14:paraId="6439C30B" w14:textId="77777777" w:rsidR="00245AC3" w:rsidRDefault="00245AC3" w:rsidP="00B06E57">
      <w:pPr>
        <w:pStyle w:val="Textoindependiente"/>
        <w:ind w:left="-142" w:right="191" w:hanging="425"/>
        <w:jc w:val="center"/>
        <w:rPr>
          <w:rFonts w:ascii="Arial" w:hAnsi="Arial" w:cs="Arial"/>
          <w:lang w:val="es-ES" w:eastAsia="es-MX"/>
        </w:rPr>
      </w:pPr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41F3888B" wp14:editId="22C8B791">
            <wp:extent cx="6115105" cy="2095500"/>
            <wp:effectExtent l="19050" t="19050" r="19050" b="19050"/>
            <wp:docPr id="640" name="Imagen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556" cy="21799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6FC629A" w14:textId="1B1621A7" w:rsidR="00245AC3" w:rsidRPr="008341CA" w:rsidRDefault="00245AC3" w:rsidP="00B06E57">
      <w:pPr>
        <w:pStyle w:val="Textoindependiente"/>
        <w:ind w:left="-142" w:hanging="425"/>
        <w:jc w:val="left"/>
        <w:rPr>
          <w:rFonts w:ascii="Arial" w:hAnsi="Arial" w:cs="Arial"/>
          <w:sz w:val="16"/>
          <w:szCs w:val="16"/>
          <w:lang w:val="es-MX"/>
        </w:rPr>
      </w:pPr>
      <w:r w:rsidRPr="008341CA">
        <w:rPr>
          <w:rFonts w:ascii="Arial" w:hAnsi="Arial" w:cs="Arial"/>
          <w:sz w:val="16"/>
          <w:szCs w:val="16"/>
          <w:lang w:val="es-MX"/>
        </w:rPr>
        <w:t>Fuente: INEGI</w:t>
      </w:r>
    </w:p>
    <w:p w14:paraId="6B5F6D1C" w14:textId="77777777" w:rsidR="00B7040E" w:rsidRPr="00245AC3" w:rsidRDefault="00B7040E" w:rsidP="00245AC3">
      <w:pPr>
        <w:ind w:left="-567" w:right="-660"/>
        <w:jc w:val="both"/>
        <w:rPr>
          <w:rFonts w:ascii="Arial" w:hAnsi="Arial" w:cs="Arial"/>
          <w:lang w:val="es-ES"/>
        </w:rPr>
      </w:pPr>
    </w:p>
    <w:p w14:paraId="60FF2DB2" w14:textId="77777777" w:rsidR="005A78BB" w:rsidRDefault="005A78BB" w:rsidP="00046C7A">
      <w:pPr>
        <w:ind w:left="-567" w:right="-660"/>
        <w:jc w:val="both"/>
        <w:rPr>
          <w:rFonts w:ascii="Arial" w:hAnsi="Arial" w:cs="Arial"/>
        </w:rPr>
      </w:pPr>
    </w:p>
    <w:p w14:paraId="46E9A9BB" w14:textId="41D1F05B" w:rsidR="00AA735E" w:rsidRPr="00AA735E" w:rsidRDefault="00D02673" w:rsidP="00F0440B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las actividades </w:t>
      </w:r>
      <w:r w:rsidR="0094137A">
        <w:rPr>
          <w:rFonts w:ascii="Arial" w:hAnsi="Arial" w:cs="Arial"/>
        </w:rPr>
        <w:t>anteriores</w:t>
      </w:r>
      <w:r>
        <w:rPr>
          <w:rFonts w:ascii="Arial" w:hAnsi="Arial" w:cs="Arial"/>
        </w:rPr>
        <w:t>, las</w:t>
      </w:r>
      <w:r w:rsidR="00AA735E" w:rsidRPr="00AA735E">
        <w:rPr>
          <w:rFonts w:ascii="Arial" w:hAnsi="Arial" w:cs="Arial"/>
        </w:rPr>
        <w:t xml:space="preserve"> mujeres aporta</w:t>
      </w:r>
      <w:r>
        <w:rPr>
          <w:rFonts w:ascii="Arial" w:hAnsi="Arial" w:cs="Arial"/>
        </w:rPr>
        <w:t>ro</w:t>
      </w:r>
      <w:r w:rsidR="00AA735E" w:rsidRPr="00AA735E">
        <w:rPr>
          <w:rFonts w:ascii="Arial" w:hAnsi="Arial" w:cs="Arial"/>
        </w:rPr>
        <w:t xml:space="preserve">n </w:t>
      </w:r>
      <w:r w:rsidR="008E743B">
        <w:rPr>
          <w:rFonts w:ascii="Arial" w:hAnsi="Arial" w:cs="Arial"/>
        </w:rPr>
        <w:t xml:space="preserve">el porcentaje más alto </w:t>
      </w:r>
      <w:r w:rsidR="00AA735E" w:rsidRPr="00AA735E">
        <w:rPr>
          <w:rFonts w:ascii="Arial" w:hAnsi="Arial" w:cs="Arial"/>
        </w:rPr>
        <w:t>del valor económico</w:t>
      </w:r>
      <w:r>
        <w:rPr>
          <w:rFonts w:ascii="Arial" w:hAnsi="Arial" w:cs="Arial"/>
        </w:rPr>
        <w:t>. En</w:t>
      </w:r>
      <w:r w:rsidR="00AA735E" w:rsidRPr="00AA735E">
        <w:rPr>
          <w:rFonts w:ascii="Arial" w:hAnsi="Arial" w:cs="Arial"/>
        </w:rPr>
        <w:t xml:space="preserve"> mayor medida lo h</w:t>
      </w:r>
      <w:r w:rsidR="0094137A">
        <w:rPr>
          <w:rFonts w:ascii="Arial" w:hAnsi="Arial" w:cs="Arial"/>
        </w:rPr>
        <w:t>iciero</w:t>
      </w:r>
      <w:r w:rsidR="00AA735E" w:rsidRPr="00AA735E">
        <w:rPr>
          <w:rFonts w:ascii="Arial" w:hAnsi="Arial" w:cs="Arial"/>
        </w:rPr>
        <w:t xml:space="preserve">n en las actividades de </w:t>
      </w:r>
      <w:r w:rsidR="0094137A" w:rsidRPr="00B06E57">
        <w:rPr>
          <w:rFonts w:ascii="Arial" w:hAnsi="Arial" w:cs="Arial"/>
          <w:i/>
        </w:rPr>
        <w:t>alimentación</w:t>
      </w:r>
      <w:r w:rsidR="00AA735E" w:rsidRPr="00AA735E">
        <w:rPr>
          <w:rFonts w:ascii="Arial" w:hAnsi="Arial" w:cs="Arial"/>
        </w:rPr>
        <w:t xml:space="preserve">, con </w:t>
      </w:r>
      <w:r w:rsidR="00046C7A">
        <w:rPr>
          <w:rFonts w:ascii="Arial" w:hAnsi="Arial" w:cs="Arial"/>
        </w:rPr>
        <w:t xml:space="preserve">una participación de         </w:t>
      </w:r>
      <w:r w:rsidR="00AA735E" w:rsidRPr="00AA735E">
        <w:rPr>
          <w:rFonts w:ascii="Arial" w:hAnsi="Arial" w:cs="Arial"/>
        </w:rPr>
        <w:t>81.6</w:t>
      </w:r>
      <w:r w:rsidR="0094137A">
        <w:rPr>
          <w:rFonts w:ascii="Arial" w:hAnsi="Arial" w:cs="Arial"/>
        </w:rPr>
        <w:t xml:space="preserve"> </w:t>
      </w:r>
      <w:r w:rsidR="00AA735E" w:rsidRPr="00AA735E">
        <w:rPr>
          <w:rFonts w:ascii="Arial" w:hAnsi="Arial" w:cs="Arial"/>
        </w:rPr>
        <w:t xml:space="preserve">% </w:t>
      </w:r>
      <w:r w:rsidR="0094137A">
        <w:rPr>
          <w:rFonts w:ascii="Arial" w:hAnsi="Arial" w:cs="Arial"/>
        </w:rPr>
        <w:t>y</w:t>
      </w:r>
      <w:r w:rsidR="0094137A" w:rsidRPr="00AA735E">
        <w:rPr>
          <w:rFonts w:ascii="Arial" w:hAnsi="Arial" w:cs="Arial"/>
        </w:rPr>
        <w:t xml:space="preserve"> </w:t>
      </w:r>
      <w:r w:rsidR="00AA735E" w:rsidRPr="00BC490D">
        <w:rPr>
          <w:rFonts w:ascii="Arial" w:hAnsi="Arial" w:cs="Arial"/>
          <w:i/>
        </w:rPr>
        <w:t>limpieza y cuidado de la ropa</w:t>
      </w:r>
      <w:r w:rsidR="0094137A" w:rsidRPr="00BC490D">
        <w:rPr>
          <w:rFonts w:ascii="Arial" w:hAnsi="Arial" w:cs="Arial"/>
          <w:i/>
        </w:rPr>
        <w:t xml:space="preserve"> y calzado</w:t>
      </w:r>
      <w:r w:rsidR="0094137A">
        <w:rPr>
          <w:rFonts w:ascii="Arial" w:hAnsi="Arial" w:cs="Arial"/>
        </w:rPr>
        <w:t>,</w:t>
      </w:r>
      <w:r w:rsidR="00AA735E" w:rsidRPr="00AA735E">
        <w:rPr>
          <w:rFonts w:ascii="Arial" w:hAnsi="Arial" w:cs="Arial"/>
        </w:rPr>
        <w:t xml:space="preserve"> con 79.3 por ciento. </w:t>
      </w:r>
      <w:r w:rsidR="0094137A">
        <w:rPr>
          <w:rFonts w:ascii="Arial" w:hAnsi="Arial" w:cs="Arial"/>
        </w:rPr>
        <w:t xml:space="preserve">La participación de los hombres fue mayor en </w:t>
      </w:r>
      <w:r w:rsidR="00AA735E" w:rsidRPr="00AA735E">
        <w:rPr>
          <w:rFonts w:ascii="Arial" w:hAnsi="Arial" w:cs="Arial"/>
        </w:rPr>
        <w:t xml:space="preserve">las </w:t>
      </w:r>
      <w:r w:rsidR="00AA735E" w:rsidRPr="00B06E57">
        <w:rPr>
          <w:rFonts w:ascii="Arial" w:hAnsi="Arial" w:cs="Arial"/>
          <w:i/>
        </w:rPr>
        <w:t>compras y administración del hogar</w:t>
      </w:r>
      <w:r w:rsidR="008E743B">
        <w:rPr>
          <w:rFonts w:ascii="Arial" w:hAnsi="Arial" w:cs="Arial"/>
          <w:iCs/>
        </w:rPr>
        <w:t>,</w:t>
      </w:r>
      <w:r w:rsidR="00AA735E" w:rsidRPr="00AA735E">
        <w:rPr>
          <w:rFonts w:ascii="Arial" w:hAnsi="Arial" w:cs="Arial"/>
        </w:rPr>
        <w:t xml:space="preserve"> con</w:t>
      </w:r>
      <w:r w:rsidR="00046C7A">
        <w:rPr>
          <w:rFonts w:ascii="Arial" w:hAnsi="Arial" w:cs="Arial"/>
        </w:rPr>
        <w:t xml:space="preserve"> </w:t>
      </w:r>
      <w:r w:rsidR="00AA735E" w:rsidRPr="00AA735E">
        <w:rPr>
          <w:rFonts w:ascii="Arial" w:hAnsi="Arial" w:cs="Arial"/>
        </w:rPr>
        <w:t>41.7</w:t>
      </w:r>
      <w:r w:rsidR="0094137A">
        <w:rPr>
          <w:rFonts w:ascii="Arial" w:hAnsi="Arial" w:cs="Arial"/>
        </w:rPr>
        <w:t xml:space="preserve"> </w:t>
      </w:r>
      <w:r w:rsidR="00AA735E" w:rsidRPr="00AA735E">
        <w:rPr>
          <w:rFonts w:ascii="Arial" w:hAnsi="Arial" w:cs="Arial"/>
        </w:rPr>
        <w:t>% del valor del trabajo en esta actividad</w:t>
      </w:r>
      <w:r w:rsidR="00046C7A">
        <w:rPr>
          <w:rFonts w:ascii="Arial" w:hAnsi="Arial" w:cs="Arial"/>
        </w:rPr>
        <w:t xml:space="preserve"> y en </w:t>
      </w:r>
      <w:r w:rsidR="00AA735E" w:rsidRPr="00AA735E">
        <w:rPr>
          <w:rFonts w:ascii="Arial" w:hAnsi="Arial" w:cs="Arial"/>
        </w:rPr>
        <w:t xml:space="preserve">la </w:t>
      </w:r>
      <w:r w:rsidR="00AA735E" w:rsidRPr="00B06E57">
        <w:rPr>
          <w:rFonts w:ascii="Arial" w:hAnsi="Arial" w:cs="Arial"/>
          <w:i/>
        </w:rPr>
        <w:t>ayuda a otros hogares y trabajo voluntario</w:t>
      </w:r>
      <w:r w:rsidR="008E743B">
        <w:rPr>
          <w:rFonts w:ascii="Arial" w:hAnsi="Arial" w:cs="Arial"/>
          <w:iCs/>
        </w:rPr>
        <w:t>,</w:t>
      </w:r>
      <w:r w:rsidR="00AA735E" w:rsidRPr="00AA735E">
        <w:rPr>
          <w:rFonts w:ascii="Arial" w:hAnsi="Arial" w:cs="Arial"/>
        </w:rPr>
        <w:t xml:space="preserve"> con 32.8 por ciento.</w:t>
      </w:r>
    </w:p>
    <w:p w14:paraId="0D214DC4" w14:textId="77777777" w:rsidR="00AA735E" w:rsidRPr="00AA735E" w:rsidRDefault="00AA735E" w:rsidP="00AA735E">
      <w:pPr>
        <w:ind w:left="-567" w:right="-660"/>
        <w:jc w:val="both"/>
        <w:rPr>
          <w:rFonts w:ascii="Arial" w:hAnsi="Arial" w:cs="Arial"/>
        </w:rPr>
      </w:pPr>
    </w:p>
    <w:p w14:paraId="1885DBCD" w14:textId="77777777" w:rsidR="004745D3" w:rsidRPr="00305989" w:rsidRDefault="004745D3" w:rsidP="004745D3">
      <w:pPr>
        <w:ind w:left="-567" w:right="-660"/>
        <w:jc w:val="both"/>
        <w:rPr>
          <w:rFonts w:ascii="Arial" w:hAnsi="Arial" w:cs="Arial"/>
          <w:b/>
          <w:smallCaps/>
        </w:rPr>
      </w:pPr>
      <w:r w:rsidRPr="00305989">
        <w:rPr>
          <w:rFonts w:ascii="Arial" w:hAnsi="Arial" w:cs="Arial"/>
          <w:b/>
          <w:smallCaps/>
        </w:rPr>
        <w:t>Horas de trabajo no remunerado en labores do</w:t>
      </w:r>
      <w:bookmarkStart w:id="0" w:name="_GoBack"/>
      <w:bookmarkEnd w:id="0"/>
      <w:r w:rsidRPr="00305989">
        <w:rPr>
          <w:rFonts w:ascii="Arial" w:hAnsi="Arial" w:cs="Arial"/>
          <w:b/>
          <w:smallCaps/>
        </w:rPr>
        <w:t>mésticas y de cuidados</w:t>
      </w:r>
    </w:p>
    <w:p w14:paraId="624E12A0" w14:textId="77777777" w:rsidR="004745D3" w:rsidRDefault="004745D3" w:rsidP="006F07E7">
      <w:pPr>
        <w:ind w:left="-567" w:right="-660"/>
        <w:jc w:val="both"/>
        <w:rPr>
          <w:rFonts w:ascii="Arial" w:hAnsi="Arial" w:cs="Arial"/>
        </w:rPr>
      </w:pPr>
    </w:p>
    <w:p w14:paraId="682D6515" w14:textId="1C3AEBCD" w:rsidR="0034685A" w:rsidRPr="0034685A" w:rsidRDefault="0034685A" w:rsidP="006F07E7">
      <w:pPr>
        <w:ind w:left="-567" w:right="-660"/>
        <w:jc w:val="both"/>
        <w:rPr>
          <w:rFonts w:ascii="Arial" w:hAnsi="Arial" w:cs="Arial"/>
        </w:rPr>
      </w:pPr>
      <w:r w:rsidRPr="0034685A">
        <w:rPr>
          <w:rFonts w:ascii="Arial" w:hAnsi="Arial" w:cs="Arial"/>
        </w:rPr>
        <w:t>En</w:t>
      </w:r>
      <w:r w:rsidR="00046C7A">
        <w:rPr>
          <w:rFonts w:ascii="Arial" w:hAnsi="Arial" w:cs="Arial"/>
        </w:rPr>
        <w:t xml:space="preserve"> 2021, </w:t>
      </w:r>
      <w:r w:rsidR="004745D3">
        <w:rPr>
          <w:rFonts w:ascii="Arial" w:hAnsi="Arial" w:cs="Arial"/>
        </w:rPr>
        <w:t>el volumen de</w:t>
      </w:r>
      <w:r w:rsidR="00046C7A">
        <w:rPr>
          <w:rFonts w:ascii="Arial" w:hAnsi="Arial" w:cs="Arial"/>
        </w:rPr>
        <w:t xml:space="preserve"> horas de TNRH </w:t>
      </w:r>
      <w:r w:rsidR="005A78BB">
        <w:rPr>
          <w:rFonts w:ascii="Arial" w:hAnsi="Arial" w:cs="Arial"/>
        </w:rPr>
        <w:t>aumentó</w:t>
      </w:r>
      <w:r w:rsidRPr="0034685A">
        <w:rPr>
          <w:rFonts w:ascii="Arial" w:hAnsi="Arial" w:cs="Arial"/>
        </w:rPr>
        <w:t xml:space="preserve"> </w:t>
      </w:r>
      <w:r w:rsidR="00E61EBC">
        <w:rPr>
          <w:rFonts w:ascii="Arial" w:hAnsi="Arial" w:cs="Arial"/>
        </w:rPr>
        <w:t xml:space="preserve">en las actividades </w:t>
      </w:r>
      <w:r w:rsidR="008A478F">
        <w:rPr>
          <w:rFonts w:ascii="Arial" w:hAnsi="Arial" w:cs="Arial"/>
        </w:rPr>
        <w:t xml:space="preserve">de </w:t>
      </w:r>
      <w:r w:rsidR="008A478F" w:rsidRPr="00095A71">
        <w:rPr>
          <w:rFonts w:ascii="Arial" w:hAnsi="Arial" w:cs="Arial"/>
          <w:i/>
          <w:iCs/>
        </w:rPr>
        <w:t>labores domésticas</w:t>
      </w:r>
      <w:r w:rsidR="003E6AC4">
        <w:rPr>
          <w:rFonts w:ascii="Arial" w:hAnsi="Arial" w:cs="Arial"/>
        </w:rPr>
        <w:t xml:space="preserve"> y </w:t>
      </w:r>
      <w:r w:rsidR="005A78BB">
        <w:rPr>
          <w:rFonts w:ascii="Arial" w:hAnsi="Arial" w:cs="Arial"/>
        </w:rPr>
        <w:t xml:space="preserve">en la de </w:t>
      </w:r>
      <w:r w:rsidR="003E6AC4" w:rsidRPr="00095A71">
        <w:rPr>
          <w:rFonts w:ascii="Arial" w:hAnsi="Arial" w:cs="Arial"/>
          <w:i/>
          <w:iCs/>
        </w:rPr>
        <w:t>traslados</w:t>
      </w:r>
      <w:r w:rsidR="005A78BB" w:rsidRPr="00095A71">
        <w:rPr>
          <w:rFonts w:ascii="Arial" w:hAnsi="Arial" w:cs="Arial"/>
          <w:i/>
          <w:iCs/>
        </w:rPr>
        <w:t xml:space="preserve"> y acompañamiento</w:t>
      </w:r>
      <w:r w:rsidR="005A78BB">
        <w:rPr>
          <w:rFonts w:ascii="Arial" w:hAnsi="Arial" w:cs="Arial"/>
        </w:rPr>
        <w:t>. L</w:t>
      </w:r>
      <w:r w:rsidR="00E61EBC">
        <w:rPr>
          <w:rFonts w:ascii="Arial" w:hAnsi="Arial" w:cs="Arial"/>
        </w:rPr>
        <w:t xml:space="preserve">as horas </w:t>
      </w:r>
      <w:r w:rsidR="006F07E7">
        <w:rPr>
          <w:rFonts w:ascii="Arial" w:hAnsi="Arial" w:cs="Arial"/>
        </w:rPr>
        <w:t xml:space="preserve">relacionadas </w:t>
      </w:r>
      <w:r w:rsidR="005A78BB">
        <w:rPr>
          <w:rFonts w:ascii="Arial" w:hAnsi="Arial" w:cs="Arial"/>
        </w:rPr>
        <w:t>con</w:t>
      </w:r>
      <w:r w:rsidR="006F07E7">
        <w:rPr>
          <w:rFonts w:ascii="Arial" w:hAnsi="Arial" w:cs="Arial"/>
        </w:rPr>
        <w:t xml:space="preserve"> </w:t>
      </w:r>
      <w:r w:rsidR="003E6AC4">
        <w:rPr>
          <w:rFonts w:ascii="Arial" w:hAnsi="Arial" w:cs="Arial"/>
        </w:rPr>
        <w:t xml:space="preserve">la </w:t>
      </w:r>
      <w:r w:rsidR="003E6AC4" w:rsidRPr="00095A71">
        <w:rPr>
          <w:rFonts w:ascii="Arial" w:hAnsi="Arial" w:cs="Arial"/>
          <w:i/>
          <w:iCs/>
        </w:rPr>
        <w:t>ayuda escolar</w:t>
      </w:r>
      <w:r w:rsidR="003E6AC4">
        <w:rPr>
          <w:rFonts w:ascii="Arial" w:hAnsi="Arial" w:cs="Arial"/>
        </w:rPr>
        <w:t xml:space="preserve"> </w:t>
      </w:r>
      <w:r w:rsidR="006F07E7">
        <w:rPr>
          <w:rFonts w:ascii="Arial" w:hAnsi="Arial" w:cs="Arial"/>
        </w:rPr>
        <w:t xml:space="preserve">y la </w:t>
      </w:r>
      <w:r w:rsidR="006F07E7" w:rsidRPr="00095A71">
        <w:rPr>
          <w:rFonts w:ascii="Arial" w:hAnsi="Arial" w:cs="Arial"/>
          <w:i/>
          <w:iCs/>
        </w:rPr>
        <w:t>ayuda a otros hogares</w:t>
      </w:r>
      <w:r w:rsidR="006F07E7">
        <w:rPr>
          <w:rFonts w:ascii="Arial" w:hAnsi="Arial" w:cs="Arial"/>
        </w:rPr>
        <w:t xml:space="preserve"> </w:t>
      </w:r>
      <w:r w:rsidR="005A78BB">
        <w:rPr>
          <w:rFonts w:ascii="Arial" w:hAnsi="Arial" w:cs="Arial"/>
        </w:rPr>
        <w:t>disminuyeron</w:t>
      </w:r>
      <w:r w:rsidR="00E61EBC">
        <w:rPr>
          <w:rFonts w:ascii="Arial" w:hAnsi="Arial" w:cs="Arial"/>
        </w:rPr>
        <w:t>.</w:t>
      </w:r>
    </w:p>
    <w:p w14:paraId="308BB21E" w14:textId="77777777" w:rsidR="00A77F1C" w:rsidRPr="00F451D2" w:rsidRDefault="00A77F1C" w:rsidP="00B7040E">
      <w:pPr>
        <w:ind w:left="-567" w:right="-660"/>
        <w:jc w:val="both"/>
        <w:rPr>
          <w:rFonts w:ascii="Arial" w:hAnsi="Arial" w:cs="Arial"/>
          <w:color w:val="000000" w:themeColor="text1"/>
        </w:rPr>
      </w:pPr>
    </w:p>
    <w:p w14:paraId="7A3CFA6B" w14:textId="01EE8F30" w:rsidR="00846087" w:rsidRDefault="008A478F" w:rsidP="004745D3">
      <w:pPr>
        <w:ind w:left="-567" w:right="-660"/>
        <w:jc w:val="both"/>
        <w:rPr>
          <w:rFonts w:ascii="Arial" w:hAnsi="Arial" w:cs="Arial"/>
          <w:lang w:val="es-ES"/>
        </w:rPr>
      </w:pPr>
      <w:r w:rsidRPr="008A478F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actividades</w:t>
      </w:r>
      <w:r w:rsidR="005A78BB" w:rsidRPr="008A478F">
        <w:rPr>
          <w:rFonts w:ascii="Arial" w:hAnsi="Arial" w:cs="Arial"/>
        </w:rPr>
        <w:t xml:space="preserve"> de </w:t>
      </w:r>
      <w:r w:rsidR="005A78BB" w:rsidRPr="00B06E57">
        <w:rPr>
          <w:rFonts w:ascii="Arial" w:hAnsi="Arial" w:cs="Arial"/>
          <w:i/>
        </w:rPr>
        <w:t>compras y administración</w:t>
      </w:r>
      <w:r w:rsidRPr="00B06E57">
        <w:rPr>
          <w:rFonts w:ascii="Arial" w:hAnsi="Arial" w:cs="Arial"/>
          <w:i/>
        </w:rPr>
        <w:t xml:space="preserve"> </w:t>
      </w:r>
      <w:r w:rsidR="005A78BB" w:rsidRPr="00B06E57">
        <w:rPr>
          <w:rFonts w:ascii="Arial" w:hAnsi="Arial" w:cs="Arial"/>
          <w:i/>
        </w:rPr>
        <w:t>del hogar</w:t>
      </w:r>
      <w:r w:rsidR="005A78BB">
        <w:rPr>
          <w:rFonts w:ascii="Arial" w:hAnsi="Arial" w:cs="Arial"/>
        </w:rPr>
        <w:t xml:space="preserve"> registraron </w:t>
      </w:r>
      <w:r w:rsidRPr="0046571F">
        <w:rPr>
          <w:rFonts w:ascii="Arial" w:hAnsi="Arial" w:cs="Arial"/>
        </w:rPr>
        <w:t xml:space="preserve">el </w:t>
      </w:r>
      <w:r w:rsidRPr="008A478F">
        <w:rPr>
          <w:rFonts w:ascii="Arial" w:hAnsi="Arial" w:cs="Arial"/>
        </w:rPr>
        <w:t xml:space="preserve">mayor incremento en el volumen de horas </w:t>
      </w:r>
      <w:r w:rsidRPr="00095A71">
        <w:rPr>
          <w:rFonts w:ascii="Arial" w:hAnsi="Arial" w:cs="Arial"/>
          <w:i/>
          <w:iCs/>
        </w:rPr>
        <w:t>respecto</w:t>
      </w:r>
      <w:r>
        <w:rPr>
          <w:rFonts w:ascii="Arial" w:hAnsi="Arial" w:cs="Arial"/>
        </w:rPr>
        <w:t xml:space="preserve"> a 2020,</w:t>
      </w:r>
      <w:r w:rsidRPr="0046571F">
        <w:rPr>
          <w:rFonts w:ascii="Arial" w:hAnsi="Arial" w:cs="Arial"/>
        </w:rPr>
        <w:t xml:space="preserve"> </w:t>
      </w:r>
      <w:r w:rsidRPr="008A478F">
        <w:rPr>
          <w:rFonts w:ascii="Arial" w:hAnsi="Arial" w:cs="Arial"/>
        </w:rPr>
        <w:t>con 5.4</w:t>
      </w:r>
      <w:r w:rsidR="005A78BB">
        <w:rPr>
          <w:rFonts w:ascii="Arial" w:hAnsi="Arial" w:cs="Arial"/>
        </w:rPr>
        <w:t xml:space="preserve"> por ciento. L</w:t>
      </w:r>
      <w:r w:rsidRPr="008A478F">
        <w:rPr>
          <w:rFonts w:ascii="Arial" w:hAnsi="Arial" w:cs="Arial"/>
        </w:rPr>
        <w:t xml:space="preserve">a </w:t>
      </w:r>
      <w:r w:rsidRPr="00B06E57">
        <w:rPr>
          <w:rFonts w:ascii="Arial" w:hAnsi="Arial" w:cs="Arial"/>
          <w:i/>
        </w:rPr>
        <w:t>limpieza y mantenimiento de la vivienda</w:t>
      </w:r>
      <w:r w:rsidRPr="008A478F">
        <w:rPr>
          <w:rFonts w:ascii="Arial" w:hAnsi="Arial" w:cs="Arial"/>
        </w:rPr>
        <w:t xml:space="preserve"> </w:t>
      </w:r>
      <w:r w:rsidR="005A78BB">
        <w:rPr>
          <w:rFonts w:ascii="Arial" w:hAnsi="Arial" w:cs="Arial"/>
        </w:rPr>
        <w:t xml:space="preserve">aumentó </w:t>
      </w:r>
      <w:r w:rsidRPr="008A478F">
        <w:rPr>
          <w:rFonts w:ascii="Arial" w:hAnsi="Arial" w:cs="Arial"/>
        </w:rPr>
        <w:t>2.4</w:t>
      </w:r>
      <w:r w:rsidR="005A78BB">
        <w:rPr>
          <w:rFonts w:ascii="Arial" w:hAnsi="Arial" w:cs="Arial"/>
        </w:rPr>
        <w:t xml:space="preserve"> </w:t>
      </w:r>
      <w:r w:rsidRPr="008A478F">
        <w:rPr>
          <w:rFonts w:ascii="Arial" w:hAnsi="Arial" w:cs="Arial"/>
        </w:rPr>
        <w:t>%</w:t>
      </w:r>
      <w:r w:rsidR="005A78BB">
        <w:rPr>
          <w:rFonts w:ascii="Arial" w:hAnsi="Arial" w:cs="Arial"/>
        </w:rPr>
        <w:t>,</w:t>
      </w:r>
      <w:r w:rsidRPr="008A478F">
        <w:rPr>
          <w:rFonts w:ascii="Arial" w:hAnsi="Arial" w:cs="Arial"/>
        </w:rPr>
        <w:t xml:space="preserve"> </w:t>
      </w:r>
      <w:r w:rsidR="00937C26">
        <w:rPr>
          <w:rFonts w:ascii="Arial" w:hAnsi="Arial" w:cs="Arial"/>
        </w:rPr>
        <w:t xml:space="preserve">las actividades de </w:t>
      </w:r>
      <w:r w:rsidR="00937C26" w:rsidRPr="00B06E57">
        <w:rPr>
          <w:rFonts w:ascii="Arial" w:hAnsi="Arial" w:cs="Arial"/>
          <w:i/>
        </w:rPr>
        <w:t>alimentación</w:t>
      </w:r>
      <w:r w:rsidR="009559E9" w:rsidRPr="00095A71">
        <w:rPr>
          <w:rFonts w:ascii="Arial" w:hAnsi="Arial" w:cs="Arial"/>
          <w:iCs/>
        </w:rPr>
        <w:t>,</w:t>
      </w:r>
      <w:r w:rsidRPr="008A478F">
        <w:rPr>
          <w:rFonts w:ascii="Arial" w:hAnsi="Arial" w:cs="Arial"/>
        </w:rPr>
        <w:t xml:space="preserve"> 2.3</w:t>
      </w:r>
      <w:r w:rsidR="005A78BB">
        <w:rPr>
          <w:rFonts w:ascii="Arial" w:hAnsi="Arial" w:cs="Arial"/>
        </w:rPr>
        <w:t xml:space="preserve"> </w:t>
      </w:r>
      <w:r w:rsidRPr="008A478F">
        <w:rPr>
          <w:rFonts w:ascii="Arial" w:hAnsi="Arial" w:cs="Arial"/>
        </w:rPr>
        <w:t>%</w:t>
      </w:r>
      <w:r w:rsidR="005D37EF">
        <w:rPr>
          <w:rFonts w:ascii="Arial" w:hAnsi="Arial" w:cs="Arial"/>
        </w:rPr>
        <w:t>;</w:t>
      </w:r>
      <w:r w:rsidRPr="008A478F">
        <w:rPr>
          <w:rFonts w:ascii="Arial" w:hAnsi="Arial" w:cs="Arial"/>
        </w:rPr>
        <w:t xml:space="preserve"> </w:t>
      </w:r>
      <w:r w:rsidRPr="00B06E57">
        <w:rPr>
          <w:rFonts w:ascii="Arial" w:hAnsi="Arial" w:cs="Arial"/>
          <w:i/>
        </w:rPr>
        <w:t xml:space="preserve">la limpieza </w:t>
      </w:r>
      <w:r w:rsidR="005A78BB" w:rsidRPr="00B06E57">
        <w:rPr>
          <w:rFonts w:ascii="Arial" w:hAnsi="Arial" w:cs="Arial"/>
          <w:i/>
        </w:rPr>
        <w:t xml:space="preserve">y cuidado </w:t>
      </w:r>
      <w:r w:rsidRPr="00B06E57">
        <w:rPr>
          <w:rFonts w:ascii="Arial" w:hAnsi="Arial" w:cs="Arial"/>
          <w:i/>
        </w:rPr>
        <w:t>de la ropa y calzado</w:t>
      </w:r>
      <w:r w:rsidR="009559E9">
        <w:rPr>
          <w:rFonts w:ascii="Arial" w:hAnsi="Arial" w:cs="Arial"/>
          <w:iCs/>
        </w:rPr>
        <w:t>,</w:t>
      </w:r>
      <w:r w:rsidR="005A78BB">
        <w:rPr>
          <w:rFonts w:ascii="Arial" w:hAnsi="Arial" w:cs="Arial"/>
        </w:rPr>
        <w:t xml:space="preserve"> </w:t>
      </w:r>
      <w:r w:rsidR="00937C26">
        <w:rPr>
          <w:rFonts w:ascii="Arial" w:hAnsi="Arial" w:cs="Arial"/>
        </w:rPr>
        <w:t>1.9</w:t>
      </w:r>
      <w:r w:rsidR="005A78BB">
        <w:rPr>
          <w:rFonts w:ascii="Arial" w:hAnsi="Arial" w:cs="Arial"/>
        </w:rPr>
        <w:t xml:space="preserve"> </w:t>
      </w:r>
      <w:r w:rsidR="00937C26">
        <w:rPr>
          <w:rFonts w:ascii="Arial" w:hAnsi="Arial" w:cs="Arial"/>
        </w:rPr>
        <w:t xml:space="preserve">% y los </w:t>
      </w:r>
      <w:r w:rsidR="00937C26" w:rsidRPr="00B06E57">
        <w:rPr>
          <w:rFonts w:ascii="Arial" w:hAnsi="Arial" w:cs="Arial"/>
          <w:i/>
        </w:rPr>
        <w:t>cuidados y apoyo</w:t>
      </w:r>
      <w:r w:rsidR="009559E9" w:rsidRPr="00095A71">
        <w:rPr>
          <w:rFonts w:ascii="Arial" w:hAnsi="Arial" w:cs="Arial"/>
          <w:iCs/>
        </w:rPr>
        <w:t>,</w:t>
      </w:r>
      <w:r w:rsidR="005A78BB">
        <w:rPr>
          <w:rFonts w:ascii="Arial" w:hAnsi="Arial" w:cs="Arial"/>
        </w:rPr>
        <w:t xml:space="preserve"> </w:t>
      </w:r>
      <w:r w:rsidR="00937C26">
        <w:rPr>
          <w:rFonts w:ascii="Arial" w:hAnsi="Arial" w:cs="Arial"/>
        </w:rPr>
        <w:t>1.6</w:t>
      </w:r>
      <w:r w:rsidR="00BA3B3D">
        <w:rPr>
          <w:rFonts w:ascii="Arial" w:hAnsi="Arial" w:cs="Arial"/>
        </w:rPr>
        <w:t xml:space="preserve"> por ciento. </w:t>
      </w:r>
      <w:r w:rsidR="00B7040E" w:rsidRPr="00A77F1C">
        <w:rPr>
          <w:rFonts w:ascii="Arial" w:hAnsi="Arial" w:cs="Arial"/>
        </w:rPr>
        <w:t xml:space="preserve">En contraste, </w:t>
      </w:r>
      <w:r w:rsidR="006F07E7">
        <w:rPr>
          <w:rFonts w:ascii="Arial" w:hAnsi="Arial" w:cs="Arial"/>
          <w:lang w:val="es-ES"/>
        </w:rPr>
        <w:t>la</w:t>
      </w:r>
      <w:r w:rsidR="00266244">
        <w:rPr>
          <w:rFonts w:ascii="Arial" w:hAnsi="Arial" w:cs="Arial"/>
          <w:lang w:val="es-ES"/>
        </w:rPr>
        <w:t xml:space="preserve"> </w:t>
      </w:r>
      <w:r w:rsidR="00266244" w:rsidRPr="00B06E57">
        <w:rPr>
          <w:rFonts w:ascii="Arial" w:hAnsi="Arial" w:cs="Arial"/>
          <w:i/>
          <w:lang w:val="es-ES"/>
        </w:rPr>
        <w:t xml:space="preserve">ayuda </w:t>
      </w:r>
      <w:r w:rsidR="005A78BB" w:rsidRPr="00B06E57">
        <w:rPr>
          <w:rFonts w:ascii="Arial" w:hAnsi="Arial" w:cs="Arial"/>
          <w:i/>
          <w:lang w:val="es-ES"/>
        </w:rPr>
        <w:t xml:space="preserve">a </w:t>
      </w:r>
      <w:r w:rsidR="00266244" w:rsidRPr="00B06E57">
        <w:rPr>
          <w:rFonts w:ascii="Arial" w:hAnsi="Arial" w:cs="Arial"/>
          <w:i/>
          <w:lang w:val="es-ES"/>
        </w:rPr>
        <w:t xml:space="preserve">otros hogares </w:t>
      </w:r>
      <w:r w:rsidR="005A78BB" w:rsidRPr="00B06E57">
        <w:rPr>
          <w:rFonts w:ascii="Arial" w:hAnsi="Arial" w:cs="Arial"/>
          <w:i/>
          <w:lang w:val="es-ES"/>
        </w:rPr>
        <w:t xml:space="preserve">y trabajo voluntario </w:t>
      </w:r>
      <w:r w:rsidR="00266244">
        <w:rPr>
          <w:rFonts w:ascii="Arial" w:hAnsi="Arial" w:cs="Arial"/>
          <w:lang w:val="es-ES"/>
        </w:rPr>
        <w:t xml:space="preserve">disminuyó </w:t>
      </w:r>
      <w:r w:rsidR="00937C26">
        <w:rPr>
          <w:rFonts w:ascii="Arial" w:hAnsi="Arial" w:cs="Arial"/>
          <w:lang w:val="es-ES"/>
        </w:rPr>
        <w:t>0.6</w:t>
      </w:r>
      <w:r w:rsidR="006F07E7">
        <w:rPr>
          <w:rFonts w:ascii="Arial" w:hAnsi="Arial" w:cs="Arial"/>
          <w:lang w:val="es-ES"/>
        </w:rPr>
        <w:t xml:space="preserve"> por ciento.</w:t>
      </w:r>
    </w:p>
    <w:p w14:paraId="105FCCB1" w14:textId="11C03BBB" w:rsidR="00F11130" w:rsidRDefault="00F11130" w:rsidP="00003742">
      <w:pPr>
        <w:ind w:left="-567" w:right="-660"/>
        <w:jc w:val="both"/>
        <w:rPr>
          <w:rFonts w:ascii="Arial" w:hAnsi="Arial" w:cs="Arial"/>
          <w:lang w:val="es-ES"/>
        </w:rPr>
      </w:pPr>
    </w:p>
    <w:p w14:paraId="16C02364" w14:textId="641A7E7B" w:rsidR="005A78BB" w:rsidRDefault="005A78BB" w:rsidP="00003742">
      <w:pPr>
        <w:ind w:left="-567" w:right="-660"/>
        <w:jc w:val="both"/>
        <w:rPr>
          <w:rFonts w:ascii="Arial" w:hAnsi="Arial" w:cs="Arial"/>
          <w:lang w:val="es-ES"/>
        </w:rPr>
      </w:pPr>
    </w:p>
    <w:p w14:paraId="677315A4" w14:textId="77777777" w:rsidR="005A78BB" w:rsidRDefault="005A78BB" w:rsidP="00003742">
      <w:pPr>
        <w:ind w:left="-567" w:right="-660"/>
        <w:jc w:val="both"/>
        <w:rPr>
          <w:rFonts w:ascii="Arial" w:hAnsi="Arial" w:cs="Arial"/>
          <w:lang w:val="es-ES"/>
        </w:rPr>
      </w:pPr>
    </w:p>
    <w:p w14:paraId="463C527B" w14:textId="77777777" w:rsidR="003B3B28" w:rsidRPr="00B06E57" w:rsidRDefault="003B3B28" w:rsidP="00B7040E">
      <w:pPr>
        <w:pStyle w:val="Textoindependiente"/>
        <w:jc w:val="center"/>
        <w:rPr>
          <w:rFonts w:ascii="Arial" w:hAnsi="Arial" w:cs="Arial"/>
          <w:iCs/>
          <w:sz w:val="20"/>
          <w:szCs w:val="20"/>
          <w:lang w:val="es-MX"/>
        </w:rPr>
      </w:pPr>
      <w:r w:rsidRPr="00B06E57">
        <w:rPr>
          <w:rFonts w:ascii="Arial" w:hAnsi="Arial" w:cs="Arial"/>
          <w:iCs/>
          <w:sz w:val="20"/>
          <w:szCs w:val="20"/>
          <w:lang w:val="es-MX"/>
        </w:rPr>
        <w:t>Tabla 1</w:t>
      </w:r>
    </w:p>
    <w:p w14:paraId="13350AA9" w14:textId="0BB6A7D6" w:rsidR="00B7040E" w:rsidRPr="00FD485D" w:rsidRDefault="00B7040E" w:rsidP="00B7040E">
      <w:pPr>
        <w:pStyle w:val="Textoindependiente"/>
        <w:jc w:val="center"/>
        <w:rPr>
          <w:rFonts w:ascii="Arial" w:hAnsi="Arial" w:cs="Arial"/>
          <w:b/>
          <w:smallCaps/>
          <w:sz w:val="22"/>
          <w:szCs w:val="22"/>
        </w:rPr>
      </w:pPr>
      <w:r w:rsidRPr="00FD485D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Horas </w:t>
      </w:r>
      <w:r w:rsidR="000724D2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semanales </w:t>
      </w:r>
      <w:r w:rsidRPr="00FD485D">
        <w:rPr>
          <w:rFonts w:ascii="Arial" w:hAnsi="Arial" w:cs="Arial"/>
          <w:b/>
          <w:iCs/>
          <w:smallCaps/>
          <w:sz w:val="22"/>
          <w:szCs w:val="22"/>
          <w:lang w:val="es-MX"/>
        </w:rPr>
        <w:t>de trabajo no remunerado en los hogares</w:t>
      </w:r>
    </w:p>
    <w:tbl>
      <w:tblPr>
        <w:tblW w:w="1003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974"/>
        <w:gridCol w:w="974"/>
        <w:gridCol w:w="977"/>
        <w:gridCol w:w="974"/>
        <w:gridCol w:w="974"/>
        <w:gridCol w:w="977"/>
      </w:tblGrid>
      <w:tr w:rsidR="002544B3" w:rsidRPr="00E41B02" w14:paraId="14E4025B" w14:textId="77777777" w:rsidTr="001F669A">
        <w:trPr>
          <w:trHeight w:val="399"/>
        </w:trPr>
        <w:tc>
          <w:tcPr>
            <w:tcW w:w="418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4E69DEE" w14:textId="77777777" w:rsidR="002544B3" w:rsidRPr="00E41B02" w:rsidRDefault="002544B3" w:rsidP="00E41B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Concepto</w:t>
            </w:r>
          </w:p>
        </w:tc>
        <w:tc>
          <w:tcPr>
            <w:tcW w:w="2925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E459791" w14:textId="77777777" w:rsidR="002544B3" w:rsidRPr="00E41B02" w:rsidRDefault="002544B3" w:rsidP="00254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2925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D462ED" w14:textId="77777777" w:rsidR="002544B3" w:rsidRPr="00E41B02" w:rsidRDefault="002544B3" w:rsidP="00254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2021</w:t>
            </w:r>
          </w:p>
        </w:tc>
      </w:tr>
      <w:tr w:rsidR="001B1ECB" w:rsidRPr="00E41B02" w14:paraId="55C36226" w14:textId="77777777" w:rsidTr="000724D2">
        <w:trPr>
          <w:trHeight w:val="432"/>
        </w:trPr>
        <w:tc>
          <w:tcPr>
            <w:tcW w:w="418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3B11E3" w14:textId="77777777" w:rsidR="001B1ECB" w:rsidRPr="00E41B02" w:rsidRDefault="001B1EC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729E71E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Millones de horas</w:t>
            </w:r>
          </w:p>
        </w:tc>
        <w:tc>
          <w:tcPr>
            <w:tcW w:w="9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D941F79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Distribución 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68839EC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E45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Variación %</w:t>
            </w:r>
          </w:p>
        </w:tc>
        <w:tc>
          <w:tcPr>
            <w:tcW w:w="9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3231230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Millones de horas</w:t>
            </w:r>
          </w:p>
        </w:tc>
        <w:tc>
          <w:tcPr>
            <w:tcW w:w="9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37D943A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Distribución 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3AC5847" w14:textId="77777777" w:rsidR="001B1ECB" w:rsidRPr="00E41B02" w:rsidRDefault="001B1ECB" w:rsidP="000724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Variación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%</w:t>
            </w:r>
          </w:p>
        </w:tc>
      </w:tr>
      <w:tr w:rsidR="001B1ECB" w:rsidRPr="00E41B02" w14:paraId="0E310BE0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3993B26" w14:textId="77777777" w:rsidR="001B1ECB" w:rsidRPr="00E41B02" w:rsidRDefault="001B1EC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Total de horas de TNRH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87EF77F" w14:textId="795181E6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="005A78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885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69E9A30B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100.0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320CA04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3.2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BF2E04E" w14:textId="46F1477F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5A78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F93FCE9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5A31B0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2573F9D5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A1492D" w14:textId="7CF7DC49" w:rsidR="001B1ECB" w:rsidRPr="00E41B02" w:rsidRDefault="005A78B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Alimentación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880EAAF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874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34B82347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30.3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72E1D42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5.2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F2524DF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F046C2F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30.3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7B71380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275E607C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D441C2B" w14:textId="3F184740" w:rsidR="001B1ECB" w:rsidRPr="00E41B02" w:rsidRDefault="005A78B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L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impieza y mantenimiento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de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la v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ivienda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8F99BE0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768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4ADDBCC3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26.6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79F5D42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7.9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7C96D56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787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5747D93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26.7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102114B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20F45BA4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AA840A6" w14:textId="217230C7" w:rsidR="001B1ECB" w:rsidRPr="00E41B02" w:rsidRDefault="005A78B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L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impieza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y cuidado 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de la ropa y calzado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3C504B5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317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48527CE1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11.0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8D9783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4.8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FA32EA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323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A8008EF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CE38F11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15E98ADE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96C5B99" w14:textId="34C6038E" w:rsidR="001B1ECB" w:rsidRPr="00E41B02" w:rsidRDefault="005A78B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ompras y administración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del hogar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D02DF30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295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62390FC6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10.2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21F08E1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-3.4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A4736F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EED3F0B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E985B0B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3BE2FF9E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812045" w14:textId="2B834072" w:rsidR="001B1ECB" w:rsidRPr="00E41B02" w:rsidRDefault="005A78BB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uidado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y apoyo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3BFC4B1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452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4EE99B08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15.7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2ED6ED9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-4.4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9C27F15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459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921308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FF101E8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B1ECB" w:rsidRPr="00E41B02" w14:paraId="6039B6CA" w14:textId="77777777" w:rsidTr="001F669A">
        <w:trPr>
          <w:trHeight w:val="452"/>
        </w:trPr>
        <w:tc>
          <w:tcPr>
            <w:tcW w:w="41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751E2D" w14:textId="654C116E" w:rsidR="001B1ECB" w:rsidRPr="00E41B02" w:rsidRDefault="00087817" w:rsidP="001B1E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</w:t>
            </w:r>
            <w:r w:rsidR="001B1ECB"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yuda a otros hogares y trabajo voluntario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E136CA7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178</w:t>
            </w:r>
          </w:p>
        </w:tc>
        <w:tc>
          <w:tcPr>
            <w:tcW w:w="97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14:paraId="0A3C2760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6.2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E41B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0BF4625" w14:textId="77777777" w:rsidR="001B1ECB" w:rsidRPr="001B1ECB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4.8</w:t>
            </w:r>
            <w:r w:rsidR="000724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1B1E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4F2E318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177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4FEC78A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D39DF55" w14:textId="77777777" w:rsidR="001B1ECB" w:rsidRPr="00E41B02" w:rsidRDefault="001B1ECB" w:rsidP="001B1E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-0.6</w:t>
            </w:r>
            <w:r w:rsidR="000724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14:paraId="2126476A" w14:textId="77777777" w:rsidR="00B7040E" w:rsidRDefault="00B7040E" w:rsidP="009335D5">
      <w:pPr>
        <w:ind w:left="-4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La suma de los parciales puede no coincidir con el total debido al redondeo.</w:t>
      </w:r>
    </w:p>
    <w:p w14:paraId="548E73CA" w14:textId="77777777" w:rsidR="00B7040E" w:rsidRPr="00564713" w:rsidRDefault="00B7040E" w:rsidP="009335D5">
      <w:pPr>
        <w:ind w:left="-454"/>
        <w:rPr>
          <w:rFonts w:ascii="Arial" w:hAnsi="Arial" w:cs="Arial"/>
          <w:sz w:val="16"/>
          <w:szCs w:val="16"/>
        </w:rPr>
      </w:pPr>
      <w:r w:rsidRPr="008341CA">
        <w:rPr>
          <w:rFonts w:ascii="Arial" w:hAnsi="Arial" w:cs="Arial"/>
          <w:sz w:val="16"/>
          <w:szCs w:val="16"/>
        </w:rPr>
        <w:t>Fuente: INEGI</w:t>
      </w:r>
    </w:p>
    <w:p w14:paraId="77FCF4C1" w14:textId="77777777" w:rsidR="00625166" w:rsidRDefault="00625166" w:rsidP="001B1ECB">
      <w:pPr>
        <w:ind w:right="-660"/>
        <w:jc w:val="both"/>
        <w:rPr>
          <w:rFonts w:ascii="Arial" w:hAnsi="Arial" w:cs="Arial"/>
        </w:rPr>
      </w:pPr>
    </w:p>
    <w:p w14:paraId="3E46914A" w14:textId="77777777" w:rsidR="00E40E49" w:rsidRDefault="00E40E49" w:rsidP="00AA735E">
      <w:pPr>
        <w:ind w:left="-567" w:right="-660"/>
        <w:jc w:val="both"/>
        <w:rPr>
          <w:rFonts w:ascii="Arial" w:hAnsi="Arial" w:cs="Arial"/>
          <w:b/>
        </w:rPr>
      </w:pPr>
    </w:p>
    <w:p w14:paraId="3440A36B" w14:textId="7BE2D6FE" w:rsidR="008341CA" w:rsidRPr="00305989" w:rsidRDefault="008341CA" w:rsidP="00AA735E">
      <w:pPr>
        <w:ind w:left="-567" w:right="-660"/>
        <w:jc w:val="both"/>
        <w:rPr>
          <w:rFonts w:ascii="Arial" w:hAnsi="Arial" w:cs="Arial"/>
          <w:b/>
          <w:smallCaps/>
        </w:rPr>
      </w:pPr>
      <w:r w:rsidRPr="00305989">
        <w:rPr>
          <w:rFonts w:ascii="Arial" w:hAnsi="Arial" w:cs="Arial"/>
          <w:b/>
          <w:smallCaps/>
        </w:rPr>
        <w:t xml:space="preserve">Valor neto </w:t>
      </w:r>
      <w:r w:rsidR="00370005" w:rsidRPr="00305989">
        <w:rPr>
          <w:rFonts w:ascii="Arial" w:hAnsi="Arial" w:cs="Arial"/>
          <w:b/>
          <w:smallCaps/>
        </w:rPr>
        <w:t xml:space="preserve">anual </w:t>
      </w:r>
      <w:r w:rsidRPr="00305989">
        <w:rPr>
          <w:rFonts w:ascii="Arial" w:hAnsi="Arial" w:cs="Arial"/>
          <w:b/>
          <w:smallCaps/>
        </w:rPr>
        <w:t>por persona que realiza las labores domésticas y de cuidados</w:t>
      </w:r>
    </w:p>
    <w:p w14:paraId="2ECA0A0D" w14:textId="77777777" w:rsidR="00AA735E" w:rsidRPr="00AA735E" w:rsidRDefault="00AA735E" w:rsidP="00AA735E">
      <w:pPr>
        <w:ind w:left="-567" w:right="-660"/>
        <w:jc w:val="both"/>
        <w:rPr>
          <w:rFonts w:ascii="Arial" w:hAnsi="Arial" w:cs="Arial"/>
          <w:b/>
        </w:rPr>
      </w:pPr>
    </w:p>
    <w:p w14:paraId="17F067D2" w14:textId="292A0B0C" w:rsidR="00B00180" w:rsidRDefault="008341CA" w:rsidP="00AA735E">
      <w:pPr>
        <w:ind w:left="-567" w:right="-660"/>
        <w:jc w:val="both"/>
        <w:rPr>
          <w:rFonts w:ascii="Arial" w:hAnsi="Arial" w:cs="Arial"/>
        </w:rPr>
      </w:pPr>
      <w:r w:rsidRPr="008341CA">
        <w:rPr>
          <w:rFonts w:ascii="Arial" w:hAnsi="Arial" w:cs="Arial"/>
        </w:rPr>
        <w:t>E</w:t>
      </w:r>
      <w:r>
        <w:rPr>
          <w:rFonts w:ascii="Arial" w:hAnsi="Arial" w:cs="Arial"/>
        </w:rPr>
        <w:t>n 202</w:t>
      </w:r>
      <w:r w:rsidR="00A96AD4">
        <w:rPr>
          <w:rFonts w:ascii="Arial" w:hAnsi="Arial" w:cs="Arial"/>
        </w:rPr>
        <w:t>1</w:t>
      </w:r>
      <w:r w:rsidRPr="008341CA">
        <w:rPr>
          <w:rFonts w:ascii="Arial" w:hAnsi="Arial" w:cs="Arial"/>
        </w:rPr>
        <w:t xml:space="preserve">, </w:t>
      </w:r>
      <w:r w:rsidR="005602B7">
        <w:rPr>
          <w:rFonts w:ascii="Arial" w:hAnsi="Arial" w:cs="Arial"/>
        </w:rPr>
        <w:t xml:space="preserve">el </w:t>
      </w:r>
      <w:r w:rsidR="00BD7923" w:rsidRPr="00BD7923">
        <w:rPr>
          <w:rFonts w:ascii="Arial" w:hAnsi="Arial" w:cs="Arial"/>
        </w:rPr>
        <w:t>valor económico neto</w:t>
      </w:r>
      <w:r w:rsidR="00911CF4">
        <w:rPr>
          <w:rStyle w:val="Refdenotaalpie"/>
          <w:rFonts w:ascii="Arial" w:hAnsi="Arial" w:cs="Arial"/>
        </w:rPr>
        <w:footnoteReference w:id="2"/>
      </w:r>
      <w:r w:rsidR="00BD7923" w:rsidRPr="00BD7923">
        <w:rPr>
          <w:rFonts w:ascii="Arial" w:hAnsi="Arial" w:cs="Arial"/>
        </w:rPr>
        <w:t xml:space="preserve"> </w:t>
      </w:r>
      <w:r w:rsidR="00FA7ED8">
        <w:rPr>
          <w:rFonts w:ascii="Arial" w:hAnsi="Arial" w:cs="Arial"/>
        </w:rPr>
        <w:t>registró un monto de 5</w:t>
      </w:r>
      <w:r w:rsidR="00581590">
        <w:rPr>
          <w:rFonts w:ascii="Arial" w:hAnsi="Arial" w:cs="Arial"/>
        </w:rPr>
        <w:t>1</w:t>
      </w:r>
      <w:r w:rsidR="00FA7ED8">
        <w:rPr>
          <w:rFonts w:ascii="Arial" w:hAnsi="Arial" w:cs="Arial"/>
        </w:rPr>
        <w:t xml:space="preserve"> </w:t>
      </w:r>
      <w:r w:rsidR="00581590">
        <w:rPr>
          <w:rFonts w:ascii="Arial" w:hAnsi="Arial" w:cs="Arial"/>
        </w:rPr>
        <w:t>425</w:t>
      </w:r>
      <w:r w:rsidR="00FA7ED8">
        <w:rPr>
          <w:rFonts w:ascii="Arial" w:hAnsi="Arial" w:cs="Arial"/>
        </w:rPr>
        <w:t xml:space="preserve"> </w:t>
      </w:r>
      <w:r w:rsidR="00BD7923" w:rsidRPr="00BD7923">
        <w:rPr>
          <w:rFonts w:ascii="Arial" w:hAnsi="Arial" w:cs="Arial"/>
        </w:rPr>
        <w:t>pesos por persona</w:t>
      </w:r>
      <w:r w:rsidR="00087817">
        <w:rPr>
          <w:rFonts w:ascii="Arial" w:hAnsi="Arial" w:cs="Arial"/>
        </w:rPr>
        <w:t>. D</w:t>
      </w:r>
      <w:r w:rsidR="00FA7ED8">
        <w:rPr>
          <w:rFonts w:ascii="Arial" w:hAnsi="Arial" w:cs="Arial"/>
        </w:rPr>
        <w:t>e dicho monto</w:t>
      </w:r>
      <w:r w:rsidR="00BD7923" w:rsidRPr="00BD7923">
        <w:rPr>
          <w:rFonts w:ascii="Arial" w:hAnsi="Arial" w:cs="Arial"/>
        </w:rPr>
        <w:t xml:space="preserve">, cada mujer realizó trabajo no remunerado en labores domésticas y de cuidados equivalente a </w:t>
      </w:r>
      <w:r w:rsidR="00FA7ED8">
        <w:rPr>
          <w:rFonts w:ascii="Arial" w:hAnsi="Arial" w:cs="Arial"/>
        </w:rPr>
        <w:t>7</w:t>
      </w:r>
      <w:r w:rsidR="00581590">
        <w:rPr>
          <w:rFonts w:ascii="Arial" w:hAnsi="Arial" w:cs="Arial"/>
        </w:rPr>
        <w:t>1</w:t>
      </w:r>
      <w:r w:rsidR="00FA7ED8">
        <w:rPr>
          <w:rFonts w:ascii="Arial" w:hAnsi="Arial" w:cs="Arial"/>
        </w:rPr>
        <w:t xml:space="preserve"> </w:t>
      </w:r>
      <w:r w:rsidR="00581590">
        <w:rPr>
          <w:rFonts w:ascii="Arial" w:hAnsi="Arial" w:cs="Arial"/>
        </w:rPr>
        <w:t>524</w:t>
      </w:r>
      <w:r w:rsidR="00BD7923" w:rsidRPr="00BD7923">
        <w:rPr>
          <w:rFonts w:ascii="Arial" w:hAnsi="Arial" w:cs="Arial"/>
        </w:rPr>
        <w:t xml:space="preserve"> pesos anuales</w:t>
      </w:r>
      <w:r w:rsidR="00B73122">
        <w:rPr>
          <w:rFonts w:ascii="Arial" w:hAnsi="Arial" w:cs="Arial"/>
        </w:rPr>
        <w:t xml:space="preserve">; </w:t>
      </w:r>
      <w:r w:rsidR="00BD7923" w:rsidRPr="00BD7923">
        <w:rPr>
          <w:rFonts w:ascii="Arial" w:hAnsi="Arial" w:cs="Arial"/>
        </w:rPr>
        <w:t>cada hombre realizó actividades similares equivalentes a 2</w:t>
      </w:r>
      <w:r w:rsidR="00FA7ED8">
        <w:rPr>
          <w:rFonts w:ascii="Arial" w:hAnsi="Arial" w:cs="Arial"/>
        </w:rPr>
        <w:t xml:space="preserve">8 </w:t>
      </w:r>
      <w:r w:rsidR="00581590">
        <w:rPr>
          <w:rFonts w:ascii="Arial" w:hAnsi="Arial" w:cs="Arial"/>
        </w:rPr>
        <w:t>831</w:t>
      </w:r>
      <w:r w:rsidR="00BD7923" w:rsidRPr="00BD7923">
        <w:rPr>
          <w:rFonts w:ascii="Arial" w:hAnsi="Arial" w:cs="Arial"/>
        </w:rPr>
        <w:t xml:space="preserve"> pesos.</w:t>
      </w:r>
      <w:r w:rsidR="00BD7923">
        <w:rPr>
          <w:rFonts w:ascii="Arial" w:hAnsi="Arial" w:cs="Arial"/>
        </w:rPr>
        <w:t xml:space="preserve"> </w:t>
      </w:r>
    </w:p>
    <w:p w14:paraId="7CCBA79F" w14:textId="77777777" w:rsidR="00F11130" w:rsidRDefault="00F11130" w:rsidP="00AA735E">
      <w:pPr>
        <w:ind w:left="-567" w:right="-660"/>
        <w:jc w:val="both"/>
        <w:rPr>
          <w:rFonts w:ascii="Arial" w:hAnsi="Arial" w:cs="Arial"/>
        </w:rPr>
      </w:pPr>
    </w:p>
    <w:p w14:paraId="2BEA71C7" w14:textId="67828214" w:rsidR="00B00180" w:rsidRDefault="00BA3B3D" w:rsidP="00AA735E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señalar que </w:t>
      </w:r>
      <w:r w:rsidR="0061263A">
        <w:rPr>
          <w:rFonts w:ascii="Arial" w:hAnsi="Arial" w:cs="Arial"/>
        </w:rPr>
        <w:t xml:space="preserve">el </w:t>
      </w:r>
      <w:r w:rsidR="00B00180" w:rsidRPr="00B00180">
        <w:rPr>
          <w:rFonts w:ascii="Arial" w:hAnsi="Arial" w:cs="Arial"/>
        </w:rPr>
        <w:t xml:space="preserve">valor </w:t>
      </w:r>
      <w:r w:rsidR="0061263A">
        <w:rPr>
          <w:rFonts w:ascii="Arial" w:hAnsi="Arial" w:cs="Arial"/>
        </w:rPr>
        <w:t xml:space="preserve">económico </w:t>
      </w:r>
      <w:r w:rsidR="00B00180" w:rsidRPr="00B00180">
        <w:rPr>
          <w:rFonts w:ascii="Arial" w:hAnsi="Arial" w:cs="Arial"/>
        </w:rPr>
        <w:t>cambia cuando se considera</w:t>
      </w:r>
      <w:r w:rsidR="00B00180">
        <w:rPr>
          <w:rFonts w:ascii="Arial" w:hAnsi="Arial" w:cs="Arial"/>
        </w:rPr>
        <w:t>n las condiciones sociales de las personas que realizan el trabajo</w:t>
      </w:r>
      <w:r w:rsidR="00087817">
        <w:rPr>
          <w:rFonts w:ascii="Arial" w:hAnsi="Arial" w:cs="Arial"/>
        </w:rPr>
        <w:t>. S</w:t>
      </w:r>
      <w:r w:rsidR="00B00180" w:rsidRPr="00B00180">
        <w:rPr>
          <w:rFonts w:ascii="Arial" w:hAnsi="Arial" w:cs="Arial"/>
        </w:rPr>
        <w:t>i la mujer est</w:t>
      </w:r>
      <w:r w:rsidR="009559E9">
        <w:rPr>
          <w:rFonts w:ascii="Arial" w:hAnsi="Arial" w:cs="Arial"/>
        </w:rPr>
        <w:t>aba</w:t>
      </w:r>
      <w:r w:rsidR="00B00180" w:rsidRPr="00B00180">
        <w:rPr>
          <w:rFonts w:ascii="Arial" w:hAnsi="Arial" w:cs="Arial"/>
        </w:rPr>
        <w:t xml:space="preserve"> casada o viv</w:t>
      </w:r>
      <w:r w:rsidR="009559E9">
        <w:rPr>
          <w:rFonts w:ascii="Arial" w:hAnsi="Arial" w:cs="Arial"/>
        </w:rPr>
        <w:t>ía</w:t>
      </w:r>
      <w:r w:rsidR="00B00180" w:rsidRPr="00B00180">
        <w:rPr>
          <w:rFonts w:ascii="Arial" w:hAnsi="Arial" w:cs="Arial"/>
        </w:rPr>
        <w:t xml:space="preserve"> en unión libre</w:t>
      </w:r>
      <w:r w:rsidR="009559E9">
        <w:rPr>
          <w:rFonts w:ascii="Arial" w:hAnsi="Arial" w:cs="Arial"/>
        </w:rPr>
        <w:t>,</w:t>
      </w:r>
      <w:r w:rsidR="00B00180" w:rsidRPr="00B00180">
        <w:rPr>
          <w:rFonts w:ascii="Arial" w:hAnsi="Arial" w:cs="Arial"/>
        </w:rPr>
        <w:t xml:space="preserve"> su aportación asc</w:t>
      </w:r>
      <w:r w:rsidR="00087817">
        <w:rPr>
          <w:rFonts w:ascii="Arial" w:hAnsi="Arial" w:cs="Arial"/>
        </w:rPr>
        <w:t>endió</w:t>
      </w:r>
      <w:r w:rsidR="00B00180" w:rsidRPr="00B00180">
        <w:rPr>
          <w:rFonts w:ascii="Arial" w:hAnsi="Arial" w:cs="Arial"/>
        </w:rPr>
        <w:t xml:space="preserve"> a</w:t>
      </w:r>
      <w:r w:rsidR="00B00180">
        <w:rPr>
          <w:rFonts w:ascii="Arial" w:hAnsi="Arial" w:cs="Arial"/>
        </w:rPr>
        <w:t xml:space="preserve"> 8</w:t>
      </w:r>
      <w:r w:rsidR="00581590">
        <w:rPr>
          <w:rFonts w:ascii="Arial" w:hAnsi="Arial" w:cs="Arial"/>
        </w:rPr>
        <w:t>9</w:t>
      </w:r>
      <w:r w:rsidR="009B06F1">
        <w:rPr>
          <w:rFonts w:ascii="Arial" w:hAnsi="Arial" w:cs="Arial"/>
        </w:rPr>
        <w:t xml:space="preserve"> </w:t>
      </w:r>
      <w:r w:rsidR="00581590">
        <w:rPr>
          <w:rFonts w:ascii="Arial" w:hAnsi="Arial" w:cs="Arial"/>
        </w:rPr>
        <w:t>563</w:t>
      </w:r>
      <w:r w:rsidR="00B00180">
        <w:rPr>
          <w:rFonts w:ascii="Arial" w:hAnsi="Arial" w:cs="Arial"/>
        </w:rPr>
        <w:t xml:space="preserve"> pesos</w:t>
      </w:r>
      <w:r w:rsidR="009559E9">
        <w:rPr>
          <w:rFonts w:ascii="Arial" w:hAnsi="Arial" w:cs="Arial"/>
        </w:rPr>
        <w:t>. L</w:t>
      </w:r>
      <w:r w:rsidR="00087817">
        <w:rPr>
          <w:rFonts w:ascii="Arial" w:hAnsi="Arial" w:cs="Arial"/>
        </w:rPr>
        <w:t>as mujeres</w:t>
      </w:r>
      <w:r w:rsidR="00B00180">
        <w:rPr>
          <w:rFonts w:ascii="Arial" w:hAnsi="Arial" w:cs="Arial"/>
        </w:rPr>
        <w:t xml:space="preserve"> solteras realizaron</w:t>
      </w:r>
      <w:r w:rsidR="00B00180" w:rsidRPr="00B00180">
        <w:rPr>
          <w:rFonts w:ascii="Arial" w:hAnsi="Arial" w:cs="Arial"/>
        </w:rPr>
        <w:t xml:space="preserve"> un valor similar a </w:t>
      </w:r>
      <w:r w:rsidR="00120A88">
        <w:rPr>
          <w:rFonts w:ascii="Arial" w:hAnsi="Arial" w:cs="Arial"/>
        </w:rPr>
        <w:t>4</w:t>
      </w:r>
      <w:r w:rsidR="009B06F1">
        <w:rPr>
          <w:rFonts w:ascii="Arial" w:hAnsi="Arial" w:cs="Arial"/>
        </w:rPr>
        <w:t xml:space="preserve">1 </w:t>
      </w:r>
      <w:r w:rsidR="0095688D">
        <w:rPr>
          <w:rFonts w:ascii="Arial" w:hAnsi="Arial" w:cs="Arial"/>
        </w:rPr>
        <w:t>838</w:t>
      </w:r>
      <w:r w:rsidR="00B00180" w:rsidRPr="00B00180">
        <w:rPr>
          <w:rFonts w:ascii="Arial" w:hAnsi="Arial" w:cs="Arial"/>
        </w:rPr>
        <w:t xml:space="preserve"> pesos.</w:t>
      </w:r>
      <w:r w:rsidR="00B00180">
        <w:rPr>
          <w:rFonts w:ascii="Arial" w:hAnsi="Arial" w:cs="Arial"/>
        </w:rPr>
        <w:t xml:space="preserve"> En cuanto al lugar de residencia, </w:t>
      </w:r>
      <w:r w:rsidR="00B00180" w:rsidRPr="00B00180">
        <w:rPr>
          <w:rFonts w:ascii="Arial" w:hAnsi="Arial" w:cs="Arial"/>
        </w:rPr>
        <w:t xml:space="preserve">las </w:t>
      </w:r>
      <w:r w:rsidR="00B00180">
        <w:rPr>
          <w:rFonts w:ascii="Arial" w:hAnsi="Arial" w:cs="Arial"/>
        </w:rPr>
        <w:t xml:space="preserve">mujeres en hogares rurales </w:t>
      </w:r>
      <w:r w:rsidR="000314F8">
        <w:rPr>
          <w:rFonts w:ascii="Arial" w:hAnsi="Arial" w:cs="Arial"/>
        </w:rPr>
        <w:t xml:space="preserve">generaron </w:t>
      </w:r>
      <w:r w:rsidR="00B00180" w:rsidRPr="00B00180">
        <w:rPr>
          <w:rFonts w:ascii="Arial" w:hAnsi="Arial" w:cs="Arial"/>
        </w:rPr>
        <w:t>valor e</w:t>
      </w:r>
      <w:r w:rsidR="00120A88">
        <w:rPr>
          <w:rFonts w:ascii="Arial" w:hAnsi="Arial" w:cs="Arial"/>
        </w:rPr>
        <w:t>conómico promedio de 7</w:t>
      </w:r>
      <w:r w:rsidR="0095688D">
        <w:rPr>
          <w:rFonts w:ascii="Arial" w:hAnsi="Arial" w:cs="Arial"/>
        </w:rPr>
        <w:t>9</w:t>
      </w:r>
      <w:r w:rsidR="00602BAA">
        <w:rPr>
          <w:rFonts w:ascii="Arial" w:hAnsi="Arial" w:cs="Arial"/>
        </w:rPr>
        <w:t xml:space="preserve"> </w:t>
      </w:r>
      <w:r w:rsidR="0095688D">
        <w:rPr>
          <w:rFonts w:ascii="Arial" w:hAnsi="Arial" w:cs="Arial"/>
        </w:rPr>
        <w:t>836</w:t>
      </w:r>
      <w:r w:rsidR="00A620EC">
        <w:rPr>
          <w:rFonts w:ascii="Arial" w:hAnsi="Arial" w:cs="Arial"/>
        </w:rPr>
        <w:t xml:space="preserve"> </w:t>
      </w:r>
      <w:r w:rsidR="00B00180">
        <w:rPr>
          <w:rFonts w:ascii="Arial" w:hAnsi="Arial" w:cs="Arial"/>
        </w:rPr>
        <w:t>pesos</w:t>
      </w:r>
      <w:r w:rsidR="00087817">
        <w:rPr>
          <w:rFonts w:ascii="Arial" w:hAnsi="Arial" w:cs="Arial"/>
        </w:rPr>
        <w:t xml:space="preserve">. Las mujeres </w:t>
      </w:r>
      <w:r w:rsidR="00B00180" w:rsidRPr="00B00180">
        <w:rPr>
          <w:rFonts w:ascii="Arial" w:hAnsi="Arial" w:cs="Arial"/>
        </w:rPr>
        <w:t xml:space="preserve">en hogares con presencia de menores de </w:t>
      </w:r>
      <w:r w:rsidR="005D37EF">
        <w:rPr>
          <w:rFonts w:ascii="Arial" w:hAnsi="Arial" w:cs="Arial"/>
        </w:rPr>
        <w:t>6</w:t>
      </w:r>
      <w:r w:rsidR="00B00180" w:rsidRPr="00B00180">
        <w:rPr>
          <w:rFonts w:ascii="Arial" w:hAnsi="Arial" w:cs="Arial"/>
        </w:rPr>
        <w:t xml:space="preserve"> a</w:t>
      </w:r>
      <w:r w:rsidR="00120A88">
        <w:rPr>
          <w:rFonts w:ascii="Arial" w:hAnsi="Arial" w:cs="Arial"/>
        </w:rPr>
        <w:t>ños aportaron</w:t>
      </w:r>
      <w:r w:rsidR="009559E9">
        <w:rPr>
          <w:rFonts w:ascii="Arial" w:hAnsi="Arial" w:cs="Arial"/>
        </w:rPr>
        <w:t>,</w:t>
      </w:r>
      <w:r w:rsidR="00120A88">
        <w:rPr>
          <w:rFonts w:ascii="Arial" w:hAnsi="Arial" w:cs="Arial"/>
        </w:rPr>
        <w:t xml:space="preserve"> en promedio</w:t>
      </w:r>
      <w:r w:rsidR="009559E9">
        <w:rPr>
          <w:rFonts w:ascii="Arial" w:hAnsi="Arial" w:cs="Arial"/>
        </w:rPr>
        <w:t>,</w:t>
      </w:r>
      <w:r w:rsidR="00120A88">
        <w:rPr>
          <w:rFonts w:ascii="Arial" w:hAnsi="Arial" w:cs="Arial"/>
        </w:rPr>
        <w:t xml:space="preserve"> 9</w:t>
      </w:r>
      <w:r w:rsidR="0095688D">
        <w:rPr>
          <w:rFonts w:ascii="Arial" w:hAnsi="Arial" w:cs="Arial"/>
        </w:rPr>
        <w:t>3</w:t>
      </w:r>
      <w:r w:rsidR="00602BAA">
        <w:rPr>
          <w:rFonts w:ascii="Arial" w:hAnsi="Arial" w:cs="Arial"/>
        </w:rPr>
        <w:t xml:space="preserve"> </w:t>
      </w:r>
      <w:r w:rsidR="0095688D">
        <w:rPr>
          <w:rFonts w:ascii="Arial" w:hAnsi="Arial" w:cs="Arial"/>
        </w:rPr>
        <w:t>080</w:t>
      </w:r>
      <w:r w:rsidR="00B00180" w:rsidRPr="00B00180">
        <w:rPr>
          <w:rFonts w:ascii="Arial" w:hAnsi="Arial" w:cs="Arial"/>
        </w:rPr>
        <w:t xml:space="preserve"> pesos, principalmente por sus actividades de </w:t>
      </w:r>
      <w:r w:rsidR="00B00180" w:rsidRPr="00B06E57">
        <w:rPr>
          <w:rFonts w:ascii="Arial" w:hAnsi="Arial" w:cs="Arial"/>
          <w:i/>
        </w:rPr>
        <w:t>cuidados y apoyo</w:t>
      </w:r>
      <w:r w:rsidR="00B00180" w:rsidRPr="00B00180">
        <w:rPr>
          <w:rFonts w:ascii="Arial" w:hAnsi="Arial" w:cs="Arial"/>
        </w:rPr>
        <w:t>.</w:t>
      </w:r>
      <w:r w:rsidR="00B00180">
        <w:rPr>
          <w:rFonts w:ascii="Arial" w:hAnsi="Arial" w:cs="Arial"/>
        </w:rPr>
        <w:t xml:space="preserve"> </w:t>
      </w:r>
    </w:p>
    <w:p w14:paraId="5C1BB23D" w14:textId="77777777" w:rsidR="00D36E4D" w:rsidRPr="00AA735E" w:rsidRDefault="00D36E4D" w:rsidP="00AA735E">
      <w:pPr>
        <w:ind w:left="-567" w:right="-660"/>
        <w:jc w:val="both"/>
        <w:rPr>
          <w:rFonts w:ascii="Arial" w:hAnsi="Arial" w:cs="Arial"/>
        </w:rPr>
      </w:pPr>
    </w:p>
    <w:p w14:paraId="2D91AAEC" w14:textId="77777777" w:rsidR="000D7D21" w:rsidRPr="00305989" w:rsidRDefault="0061263A" w:rsidP="00AA735E">
      <w:pPr>
        <w:ind w:left="-567" w:right="-660"/>
        <w:jc w:val="both"/>
        <w:rPr>
          <w:rFonts w:ascii="Arial" w:hAnsi="Arial" w:cs="Arial"/>
          <w:b/>
          <w:smallCaps/>
        </w:rPr>
      </w:pPr>
      <w:r w:rsidRPr="00305989">
        <w:rPr>
          <w:rFonts w:ascii="Arial" w:hAnsi="Arial" w:cs="Arial"/>
          <w:b/>
          <w:smallCaps/>
        </w:rPr>
        <w:t xml:space="preserve">Mediciones complementarias </w:t>
      </w:r>
      <w:r w:rsidR="0021325B" w:rsidRPr="00305989">
        <w:rPr>
          <w:rFonts w:ascii="Arial" w:hAnsi="Arial" w:cs="Arial"/>
          <w:b/>
          <w:smallCaps/>
        </w:rPr>
        <w:t>del trabajo no remunerado de los hogares</w:t>
      </w:r>
    </w:p>
    <w:p w14:paraId="4856F4A1" w14:textId="77777777" w:rsidR="008D39A1" w:rsidRPr="00305989" w:rsidRDefault="008D39A1" w:rsidP="00AA735E">
      <w:pPr>
        <w:ind w:left="-567" w:right="-660"/>
        <w:jc w:val="both"/>
        <w:rPr>
          <w:rFonts w:ascii="Arial" w:hAnsi="Arial" w:cs="Arial"/>
          <w:smallCaps/>
        </w:rPr>
      </w:pPr>
    </w:p>
    <w:p w14:paraId="4AF3969C" w14:textId="17F7E355" w:rsidR="001872DC" w:rsidRPr="008D39A1" w:rsidRDefault="00EF370F" w:rsidP="00AA735E">
      <w:pPr>
        <w:ind w:left="-567" w:right="-660"/>
        <w:jc w:val="both"/>
        <w:rPr>
          <w:rFonts w:ascii="Arial" w:hAnsi="Arial" w:cs="Arial"/>
        </w:rPr>
      </w:pPr>
      <w:r w:rsidRPr="008D39A1">
        <w:rPr>
          <w:rFonts w:ascii="Arial" w:hAnsi="Arial" w:cs="Arial"/>
        </w:rPr>
        <w:t xml:space="preserve">Para conocer y dimensionar el </w:t>
      </w:r>
      <w:r w:rsidR="001872DC" w:rsidRPr="008D39A1">
        <w:rPr>
          <w:rFonts w:ascii="Arial" w:hAnsi="Arial" w:cs="Arial"/>
        </w:rPr>
        <w:t xml:space="preserve">total del </w:t>
      </w:r>
      <w:r w:rsidR="004E210A">
        <w:rPr>
          <w:rFonts w:ascii="Arial" w:hAnsi="Arial" w:cs="Arial"/>
        </w:rPr>
        <w:t>trabajo no remunerado que se realiza en los hogares</w:t>
      </w:r>
      <w:r w:rsidR="001872DC" w:rsidRPr="008D39A1">
        <w:rPr>
          <w:rFonts w:ascii="Arial" w:hAnsi="Arial" w:cs="Arial"/>
        </w:rPr>
        <w:t xml:space="preserve">, </w:t>
      </w:r>
      <w:r w:rsidRPr="008D39A1">
        <w:rPr>
          <w:rFonts w:ascii="Arial" w:hAnsi="Arial" w:cs="Arial"/>
        </w:rPr>
        <w:t xml:space="preserve">se </w:t>
      </w:r>
      <w:r w:rsidR="004E210A">
        <w:rPr>
          <w:rFonts w:ascii="Arial" w:hAnsi="Arial" w:cs="Arial"/>
        </w:rPr>
        <w:t xml:space="preserve">elaboran </w:t>
      </w:r>
      <w:r w:rsidR="0061263A">
        <w:rPr>
          <w:rFonts w:ascii="Arial" w:hAnsi="Arial" w:cs="Arial"/>
        </w:rPr>
        <w:t xml:space="preserve">mediciones </w:t>
      </w:r>
      <w:r w:rsidR="0061263A" w:rsidRPr="008D39A1">
        <w:rPr>
          <w:rFonts w:ascii="Arial" w:hAnsi="Arial" w:cs="Arial"/>
        </w:rPr>
        <w:t>complementari</w:t>
      </w:r>
      <w:r w:rsidR="0061263A">
        <w:rPr>
          <w:rFonts w:ascii="Arial" w:hAnsi="Arial" w:cs="Arial"/>
        </w:rPr>
        <w:t>a</w:t>
      </w:r>
      <w:r w:rsidR="0061263A" w:rsidRPr="008D39A1">
        <w:rPr>
          <w:rFonts w:ascii="Arial" w:hAnsi="Arial" w:cs="Arial"/>
        </w:rPr>
        <w:t>s</w:t>
      </w:r>
      <w:r w:rsidR="00087817">
        <w:rPr>
          <w:rFonts w:ascii="Arial" w:hAnsi="Arial" w:cs="Arial"/>
        </w:rPr>
        <w:t xml:space="preserve">. Estas hacen </w:t>
      </w:r>
      <w:r w:rsidRPr="008D39A1">
        <w:rPr>
          <w:rFonts w:ascii="Arial" w:hAnsi="Arial" w:cs="Arial"/>
        </w:rPr>
        <w:t xml:space="preserve">visible tanto el trabajo no remunerado en labores domésticas y de cuidados que </w:t>
      </w:r>
      <w:r w:rsidRPr="00F0440B">
        <w:rPr>
          <w:rFonts w:ascii="Arial" w:hAnsi="Arial" w:cs="Arial"/>
        </w:rPr>
        <w:t>realizan</w:t>
      </w:r>
      <w:r w:rsidR="002D1D3E">
        <w:rPr>
          <w:rFonts w:ascii="Arial" w:hAnsi="Arial" w:cs="Arial"/>
        </w:rPr>
        <w:t xml:space="preserve"> las y</w:t>
      </w:r>
      <w:r w:rsidRPr="00F0440B">
        <w:rPr>
          <w:rFonts w:ascii="Arial" w:hAnsi="Arial" w:cs="Arial"/>
        </w:rPr>
        <w:t xml:space="preserve"> los </w:t>
      </w:r>
      <w:r w:rsidRPr="00B06E57">
        <w:rPr>
          <w:rFonts w:ascii="Arial" w:hAnsi="Arial" w:cs="Arial"/>
          <w:bCs/>
        </w:rPr>
        <w:t>menores de ent</w:t>
      </w:r>
      <w:r w:rsidR="00087817">
        <w:rPr>
          <w:rFonts w:ascii="Arial" w:hAnsi="Arial" w:cs="Arial"/>
          <w:bCs/>
        </w:rPr>
        <w:t>r</w:t>
      </w:r>
      <w:r w:rsidRPr="00B06E57">
        <w:rPr>
          <w:rFonts w:ascii="Arial" w:hAnsi="Arial" w:cs="Arial"/>
          <w:bCs/>
        </w:rPr>
        <w:t xml:space="preserve">e 5 </w:t>
      </w:r>
      <w:r w:rsidR="00087817">
        <w:rPr>
          <w:rFonts w:ascii="Arial" w:hAnsi="Arial" w:cs="Arial"/>
          <w:bCs/>
        </w:rPr>
        <w:t>y</w:t>
      </w:r>
      <w:r w:rsidRPr="00B06E57">
        <w:rPr>
          <w:rFonts w:ascii="Arial" w:hAnsi="Arial" w:cs="Arial"/>
          <w:bCs/>
        </w:rPr>
        <w:t xml:space="preserve"> 11 años</w:t>
      </w:r>
      <w:r w:rsidRPr="00F0440B">
        <w:rPr>
          <w:rFonts w:ascii="Arial" w:hAnsi="Arial" w:cs="Arial"/>
        </w:rPr>
        <w:t xml:space="preserve">, así como el trabajo que realiza la población de 12 años y más en </w:t>
      </w:r>
      <w:r w:rsidR="001872DC" w:rsidRPr="00F0440B">
        <w:rPr>
          <w:rFonts w:ascii="Arial" w:hAnsi="Arial" w:cs="Arial"/>
        </w:rPr>
        <w:t xml:space="preserve">la </w:t>
      </w:r>
      <w:r w:rsidR="001872DC" w:rsidRPr="00B06E57">
        <w:rPr>
          <w:rFonts w:ascii="Arial" w:hAnsi="Arial" w:cs="Arial"/>
          <w:bCs/>
        </w:rPr>
        <w:t>producción de bienes para autoconsumo</w:t>
      </w:r>
      <w:r w:rsidR="001872DC" w:rsidRPr="00F0440B">
        <w:rPr>
          <w:rFonts w:ascii="Arial" w:hAnsi="Arial" w:cs="Arial"/>
        </w:rPr>
        <w:t xml:space="preserve"> de los miembros del hogar.</w:t>
      </w:r>
    </w:p>
    <w:p w14:paraId="7DE5BB81" w14:textId="77777777" w:rsidR="00EF370F" w:rsidRPr="008D39A1" w:rsidRDefault="00EF370F" w:rsidP="00AA735E">
      <w:pPr>
        <w:ind w:left="-567" w:right="-660"/>
        <w:jc w:val="both"/>
        <w:rPr>
          <w:rFonts w:ascii="Arial" w:hAnsi="Arial" w:cs="Arial"/>
        </w:rPr>
      </w:pPr>
    </w:p>
    <w:p w14:paraId="71574616" w14:textId="022F5D5C" w:rsidR="001F669A" w:rsidRDefault="001F669A" w:rsidP="00AA735E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En 2021, e</w:t>
      </w:r>
      <w:r w:rsidR="00EF370F" w:rsidRPr="008D39A1">
        <w:rPr>
          <w:rFonts w:ascii="Arial" w:hAnsi="Arial" w:cs="Arial"/>
        </w:rPr>
        <w:t xml:space="preserve">l valor de las labores domésticas y de cuidados no remunerados </w:t>
      </w:r>
      <w:r w:rsidR="00087817">
        <w:rPr>
          <w:rFonts w:ascii="Arial" w:hAnsi="Arial" w:cs="Arial"/>
        </w:rPr>
        <w:t>que realizaron</w:t>
      </w:r>
      <w:r w:rsidR="002D1D3E">
        <w:rPr>
          <w:rFonts w:ascii="Arial" w:hAnsi="Arial" w:cs="Arial"/>
        </w:rPr>
        <w:t xml:space="preserve"> las y</w:t>
      </w:r>
      <w:r w:rsidR="00087817">
        <w:rPr>
          <w:rFonts w:ascii="Arial" w:hAnsi="Arial" w:cs="Arial"/>
        </w:rPr>
        <w:t xml:space="preserve"> </w:t>
      </w:r>
      <w:r w:rsidR="00EF370F" w:rsidRPr="008D39A1">
        <w:rPr>
          <w:rFonts w:ascii="Arial" w:hAnsi="Arial" w:cs="Arial"/>
        </w:rPr>
        <w:t xml:space="preserve">los menores </w:t>
      </w:r>
      <w:r w:rsidR="00253C28">
        <w:rPr>
          <w:rFonts w:ascii="Arial" w:hAnsi="Arial" w:cs="Arial"/>
        </w:rPr>
        <w:t xml:space="preserve">de </w:t>
      </w:r>
      <w:r w:rsidR="00EF370F" w:rsidRPr="008D39A1">
        <w:rPr>
          <w:rFonts w:ascii="Arial" w:hAnsi="Arial" w:cs="Arial"/>
        </w:rPr>
        <w:t xml:space="preserve">entre 5 y 11 años </w:t>
      </w:r>
      <w:r w:rsidR="002D1D3E">
        <w:rPr>
          <w:rFonts w:ascii="Arial" w:hAnsi="Arial" w:cs="Arial"/>
        </w:rPr>
        <w:t xml:space="preserve">equivalió </w:t>
      </w:r>
      <w:r w:rsidR="00EF370F" w:rsidRPr="008D39A1">
        <w:rPr>
          <w:rFonts w:ascii="Arial" w:hAnsi="Arial" w:cs="Arial"/>
        </w:rPr>
        <w:t>a 0.</w:t>
      </w:r>
      <w:r w:rsidR="0095688D">
        <w:rPr>
          <w:rFonts w:ascii="Arial" w:hAnsi="Arial" w:cs="Arial"/>
        </w:rPr>
        <w:t>5</w:t>
      </w:r>
      <w:r w:rsidR="002D1D3E">
        <w:rPr>
          <w:rFonts w:ascii="Arial" w:hAnsi="Arial" w:cs="Arial"/>
        </w:rPr>
        <w:t xml:space="preserve"> </w:t>
      </w:r>
      <w:r w:rsidR="00EF370F" w:rsidRPr="008D39A1">
        <w:rPr>
          <w:rFonts w:ascii="Arial" w:hAnsi="Arial" w:cs="Arial"/>
        </w:rPr>
        <w:t xml:space="preserve">% del PIB </w:t>
      </w:r>
      <w:r w:rsidR="00087817">
        <w:rPr>
          <w:rFonts w:ascii="Arial" w:hAnsi="Arial" w:cs="Arial"/>
        </w:rPr>
        <w:t>nacional</w:t>
      </w:r>
      <w:r w:rsidR="00602BAA">
        <w:rPr>
          <w:rFonts w:ascii="Arial" w:hAnsi="Arial" w:cs="Arial"/>
        </w:rPr>
        <w:t>. D</w:t>
      </w:r>
      <w:r w:rsidR="00EF370F" w:rsidRPr="008D39A1">
        <w:rPr>
          <w:rFonts w:ascii="Arial" w:hAnsi="Arial" w:cs="Arial"/>
        </w:rPr>
        <w:t xml:space="preserve">e este valor, </w:t>
      </w:r>
      <w:r w:rsidR="00752326">
        <w:rPr>
          <w:rFonts w:ascii="Arial" w:hAnsi="Arial" w:cs="Arial"/>
        </w:rPr>
        <w:t>5</w:t>
      </w:r>
      <w:r w:rsidR="00253C28">
        <w:rPr>
          <w:rFonts w:ascii="Arial" w:hAnsi="Arial" w:cs="Arial"/>
        </w:rPr>
        <w:t>0.9</w:t>
      </w:r>
      <w:r w:rsidR="00087817">
        <w:rPr>
          <w:rFonts w:ascii="Arial" w:hAnsi="Arial" w:cs="Arial"/>
        </w:rPr>
        <w:t xml:space="preserve"> </w:t>
      </w:r>
      <w:r w:rsidR="00962698">
        <w:rPr>
          <w:rFonts w:ascii="Arial" w:hAnsi="Arial" w:cs="Arial"/>
        </w:rPr>
        <w:t xml:space="preserve">% </w:t>
      </w:r>
      <w:r w:rsidR="002D1D3E">
        <w:rPr>
          <w:rFonts w:ascii="Arial" w:hAnsi="Arial" w:cs="Arial"/>
        </w:rPr>
        <w:t xml:space="preserve">lo aportaron las </w:t>
      </w:r>
      <w:r w:rsidR="00EF370F" w:rsidRPr="008D39A1">
        <w:rPr>
          <w:rFonts w:ascii="Arial" w:hAnsi="Arial" w:cs="Arial"/>
        </w:rPr>
        <w:t xml:space="preserve">niñas y </w:t>
      </w:r>
      <w:r w:rsidR="00752326">
        <w:rPr>
          <w:rFonts w:ascii="Arial" w:hAnsi="Arial" w:cs="Arial"/>
        </w:rPr>
        <w:t>4</w:t>
      </w:r>
      <w:r w:rsidR="00253C28">
        <w:rPr>
          <w:rFonts w:ascii="Arial" w:hAnsi="Arial" w:cs="Arial"/>
        </w:rPr>
        <w:t>9.1</w:t>
      </w:r>
      <w:r w:rsidR="00087817">
        <w:rPr>
          <w:rFonts w:ascii="Arial" w:hAnsi="Arial" w:cs="Arial"/>
        </w:rPr>
        <w:t xml:space="preserve"> </w:t>
      </w:r>
      <w:r w:rsidR="00EF370F" w:rsidRPr="008D39A1">
        <w:rPr>
          <w:rFonts w:ascii="Arial" w:hAnsi="Arial" w:cs="Arial"/>
        </w:rPr>
        <w:t>%</w:t>
      </w:r>
      <w:r w:rsidR="00087817">
        <w:rPr>
          <w:rFonts w:ascii="Arial" w:hAnsi="Arial" w:cs="Arial"/>
        </w:rPr>
        <w:t>,</w:t>
      </w:r>
      <w:r w:rsidR="00EF370F" w:rsidRPr="008D39A1">
        <w:rPr>
          <w:rFonts w:ascii="Arial" w:hAnsi="Arial" w:cs="Arial"/>
        </w:rPr>
        <w:t xml:space="preserve"> </w:t>
      </w:r>
      <w:r w:rsidR="002D1D3E">
        <w:rPr>
          <w:rFonts w:ascii="Arial" w:hAnsi="Arial" w:cs="Arial"/>
        </w:rPr>
        <w:t xml:space="preserve">los </w:t>
      </w:r>
      <w:r w:rsidR="00EF370F" w:rsidRPr="008D39A1">
        <w:rPr>
          <w:rFonts w:ascii="Arial" w:hAnsi="Arial" w:cs="Arial"/>
        </w:rPr>
        <w:t xml:space="preserve">niños. Por </w:t>
      </w:r>
      <w:r w:rsidR="00253C28">
        <w:rPr>
          <w:rFonts w:ascii="Arial" w:hAnsi="Arial" w:cs="Arial"/>
        </w:rPr>
        <w:t>lo que respecta a</w:t>
      </w:r>
      <w:r w:rsidR="00EF370F" w:rsidRPr="008D39A1">
        <w:rPr>
          <w:rFonts w:ascii="Arial" w:hAnsi="Arial" w:cs="Arial"/>
        </w:rPr>
        <w:t>l valor económico del trabajo no remunerado en la producción de bienes para</w:t>
      </w:r>
      <w:r w:rsidR="00EF370F" w:rsidRPr="00AA735E">
        <w:rPr>
          <w:rFonts w:ascii="Arial" w:hAnsi="Arial" w:cs="Arial"/>
        </w:rPr>
        <w:t xml:space="preserve"> </w:t>
      </w:r>
      <w:r w:rsidR="00EF370F" w:rsidRPr="008D39A1">
        <w:rPr>
          <w:rFonts w:ascii="Arial" w:hAnsi="Arial" w:cs="Arial"/>
        </w:rPr>
        <w:t>autoconsumo</w:t>
      </w:r>
      <w:r w:rsidR="00253C28">
        <w:rPr>
          <w:rFonts w:ascii="Arial" w:hAnsi="Arial" w:cs="Arial"/>
        </w:rPr>
        <w:t xml:space="preserve">, se reportó </w:t>
      </w:r>
      <w:r w:rsidR="00962698">
        <w:rPr>
          <w:rFonts w:ascii="Arial" w:hAnsi="Arial" w:cs="Arial"/>
        </w:rPr>
        <w:t>un monto equivalente</w:t>
      </w:r>
      <w:r w:rsidR="008D39A1">
        <w:rPr>
          <w:rFonts w:ascii="Arial" w:hAnsi="Arial" w:cs="Arial"/>
        </w:rPr>
        <w:t xml:space="preserve"> a</w:t>
      </w:r>
      <w:r w:rsidR="00087817">
        <w:rPr>
          <w:rFonts w:ascii="Arial" w:hAnsi="Arial" w:cs="Arial"/>
        </w:rPr>
        <w:t xml:space="preserve"> </w:t>
      </w:r>
      <w:r w:rsidR="008D39A1">
        <w:rPr>
          <w:rFonts w:ascii="Arial" w:hAnsi="Arial" w:cs="Arial"/>
        </w:rPr>
        <w:t>1.</w:t>
      </w:r>
      <w:r w:rsidR="00FC59DA">
        <w:rPr>
          <w:rFonts w:ascii="Arial" w:hAnsi="Arial" w:cs="Arial"/>
        </w:rPr>
        <w:t>8</w:t>
      </w:r>
      <w:r w:rsidR="00087817">
        <w:rPr>
          <w:rFonts w:ascii="Arial" w:hAnsi="Arial" w:cs="Arial"/>
        </w:rPr>
        <w:t xml:space="preserve"> </w:t>
      </w:r>
      <w:r w:rsidR="008D39A1">
        <w:rPr>
          <w:rFonts w:ascii="Arial" w:hAnsi="Arial" w:cs="Arial"/>
        </w:rPr>
        <w:t>% del PIB nacional</w:t>
      </w:r>
      <w:r w:rsidR="00087817">
        <w:rPr>
          <w:rFonts w:ascii="Arial" w:hAnsi="Arial" w:cs="Arial"/>
        </w:rPr>
        <w:t>:</w:t>
      </w:r>
      <w:r w:rsidR="00FC7EA1" w:rsidRPr="008D39A1">
        <w:rPr>
          <w:rFonts w:ascii="Arial" w:hAnsi="Arial" w:cs="Arial"/>
        </w:rPr>
        <w:t xml:space="preserve"> </w:t>
      </w:r>
      <w:r w:rsidR="002D1D3E">
        <w:rPr>
          <w:rFonts w:ascii="Arial" w:hAnsi="Arial" w:cs="Arial"/>
        </w:rPr>
        <w:t xml:space="preserve">los hombres aportaron </w:t>
      </w:r>
      <w:r w:rsidR="0095688D">
        <w:rPr>
          <w:rFonts w:ascii="Arial" w:hAnsi="Arial" w:cs="Arial"/>
        </w:rPr>
        <w:t>56.6</w:t>
      </w:r>
      <w:r w:rsidR="00087817">
        <w:rPr>
          <w:rFonts w:ascii="Arial" w:hAnsi="Arial" w:cs="Arial"/>
        </w:rPr>
        <w:t xml:space="preserve"> </w:t>
      </w:r>
      <w:r w:rsidR="00FC7EA1" w:rsidRPr="008D39A1">
        <w:rPr>
          <w:rFonts w:ascii="Arial" w:hAnsi="Arial" w:cs="Arial"/>
        </w:rPr>
        <w:t>%</w:t>
      </w:r>
      <w:r w:rsidR="002D1D3E">
        <w:rPr>
          <w:rFonts w:ascii="Arial" w:hAnsi="Arial" w:cs="Arial"/>
        </w:rPr>
        <w:t xml:space="preserve"> y 43.4 %, las mujeres.</w:t>
      </w:r>
      <w:r w:rsidR="002D1D3E" w:rsidRPr="008D39A1" w:rsidDel="002D1D3E">
        <w:rPr>
          <w:rFonts w:ascii="Arial" w:hAnsi="Arial" w:cs="Arial"/>
        </w:rPr>
        <w:t xml:space="preserve"> </w:t>
      </w:r>
    </w:p>
    <w:p w14:paraId="3C28AE82" w14:textId="77777777" w:rsidR="00E40E49" w:rsidRDefault="00E40E49" w:rsidP="00AA735E">
      <w:pPr>
        <w:ind w:left="-567" w:right="-660"/>
        <w:jc w:val="both"/>
        <w:rPr>
          <w:rFonts w:ascii="Arial" w:hAnsi="Arial" w:cs="Arial"/>
        </w:rPr>
      </w:pPr>
    </w:p>
    <w:p w14:paraId="7FBB7615" w14:textId="60E20AC7" w:rsidR="00E40E49" w:rsidRPr="008D39A1" w:rsidRDefault="00E40E49" w:rsidP="00E40E49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</w:t>
      </w:r>
      <w:r w:rsidRPr="008D39A1">
        <w:rPr>
          <w:rFonts w:ascii="Arial" w:hAnsi="Arial" w:cs="Arial"/>
        </w:rPr>
        <w:t xml:space="preserve"> las horas </w:t>
      </w:r>
      <w:r>
        <w:rPr>
          <w:rFonts w:ascii="Arial" w:hAnsi="Arial" w:cs="Arial"/>
        </w:rPr>
        <w:t xml:space="preserve">que cada persona empleó en la producción de bienes para </w:t>
      </w:r>
      <w:r w:rsidRPr="008D39A1">
        <w:rPr>
          <w:rFonts w:ascii="Arial" w:hAnsi="Arial" w:cs="Arial"/>
        </w:rPr>
        <w:t>autoconsu</w:t>
      </w:r>
      <w:r>
        <w:rPr>
          <w:rFonts w:ascii="Arial" w:hAnsi="Arial" w:cs="Arial"/>
        </w:rPr>
        <w:t>mo en 2021, los hombres destinaron</w:t>
      </w:r>
      <w:r w:rsidRPr="008D39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7.1</w:t>
      </w:r>
      <w:r w:rsidRPr="008D39A1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semanales</w:t>
      </w:r>
      <w:r w:rsidR="00B73122">
        <w:rPr>
          <w:rFonts w:ascii="Arial" w:hAnsi="Arial" w:cs="Arial"/>
        </w:rPr>
        <w:t xml:space="preserve">; las </w:t>
      </w:r>
      <w:r>
        <w:rPr>
          <w:rFonts w:ascii="Arial" w:hAnsi="Arial" w:cs="Arial"/>
        </w:rPr>
        <w:t>mujeres</w:t>
      </w:r>
      <w:r w:rsidR="00B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5.5</w:t>
      </w:r>
      <w:r w:rsidRPr="008D39A1">
        <w:rPr>
          <w:rFonts w:ascii="Arial" w:hAnsi="Arial" w:cs="Arial"/>
        </w:rPr>
        <w:t xml:space="preserve">. </w:t>
      </w:r>
      <w:r w:rsidR="00087817">
        <w:rPr>
          <w:rFonts w:ascii="Arial" w:hAnsi="Arial" w:cs="Arial"/>
        </w:rPr>
        <w:t>C</w:t>
      </w:r>
      <w:r w:rsidRPr="008D39A1">
        <w:rPr>
          <w:rFonts w:ascii="Arial" w:hAnsi="Arial" w:cs="Arial"/>
        </w:rPr>
        <w:t xml:space="preserve">ada </w:t>
      </w:r>
      <w:r>
        <w:rPr>
          <w:rFonts w:ascii="Arial" w:hAnsi="Arial" w:cs="Arial"/>
        </w:rPr>
        <w:t>niña</w:t>
      </w:r>
      <w:r w:rsidRPr="008D39A1">
        <w:rPr>
          <w:rFonts w:ascii="Arial" w:hAnsi="Arial" w:cs="Arial"/>
        </w:rPr>
        <w:t xml:space="preserve"> entre 5 y 11 años destinó</w:t>
      </w:r>
      <w:r w:rsidR="00545CCE">
        <w:rPr>
          <w:rFonts w:ascii="Arial" w:hAnsi="Arial" w:cs="Arial"/>
        </w:rPr>
        <w:t>,</w:t>
      </w:r>
      <w:r w:rsidRPr="008D39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promedio</w:t>
      </w:r>
      <w:r w:rsidR="00545C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5.6</w:t>
      </w:r>
      <w:r w:rsidRPr="008D39A1">
        <w:rPr>
          <w:rFonts w:ascii="Arial" w:hAnsi="Arial" w:cs="Arial"/>
        </w:rPr>
        <w:t xml:space="preserve"> horas a la semana a las labores domésticas y de cuidados del hogar</w:t>
      </w:r>
      <w:r w:rsidR="00B73122">
        <w:rPr>
          <w:rFonts w:ascii="Arial" w:hAnsi="Arial" w:cs="Arial"/>
        </w:rPr>
        <w:t xml:space="preserve">; los </w:t>
      </w:r>
      <w:r>
        <w:rPr>
          <w:rFonts w:ascii="Arial" w:hAnsi="Arial" w:cs="Arial"/>
        </w:rPr>
        <w:t>niños colaboraron</w:t>
      </w:r>
      <w:r w:rsidRPr="008D39A1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 xml:space="preserve"> 5.2</w:t>
      </w:r>
      <w:r w:rsidRPr="008D39A1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>.</w:t>
      </w:r>
    </w:p>
    <w:p w14:paraId="55AE010F" w14:textId="77777777" w:rsidR="00E40E49" w:rsidRDefault="00E40E49" w:rsidP="00AA735E">
      <w:pPr>
        <w:ind w:left="-567" w:right="-660"/>
        <w:jc w:val="both"/>
        <w:rPr>
          <w:rFonts w:ascii="Arial" w:hAnsi="Arial" w:cs="Arial"/>
        </w:rPr>
      </w:pPr>
    </w:p>
    <w:p w14:paraId="0F6B78FD" w14:textId="2911A307" w:rsidR="00B44A8A" w:rsidRPr="00602BAA" w:rsidRDefault="00FC7EA1" w:rsidP="00E40E49">
      <w:pPr>
        <w:ind w:left="-567" w:right="-660"/>
        <w:jc w:val="both"/>
        <w:rPr>
          <w:rFonts w:ascii="Arial" w:hAnsi="Arial" w:cs="Arial"/>
        </w:rPr>
      </w:pPr>
      <w:r w:rsidRPr="008D39A1">
        <w:rPr>
          <w:rFonts w:ascii="Arial" w:hAnsi="Arial" w:cs="Arial"/>
        </w:rPr>
        <w:t xml:space="preserve">Al sumar </w:t>
      </w:r>
      <w:r w:rsidR="00087817">
        <w:rPr>
          <w:rFonts w:ascii="Arial" w:hAnsi="Arial" w:cs="Arial"/>
        </w:rPr>
        <w:t>el</w:t>
      </w:r>
      <w:r w:rsidRPr="008D39A1">
        <w:rPr>
          <w:rFonts w:ascii="Arial" w:hAnsi="Arial" w:cs="Arial"/>
        </w:rPr>
        <w:t xml:space="preserve"> valor de </w:t>
      </w:r>
      <w:r w:rsidR="00087817">
        <w:rPr>
          <w:rFonts w:ascii="Arial" w:hAnsi="Arial" w:cs="Arial"/>
        </w:rPr>
        <w:t xml:space="preserve">TNRH </w:t>
      </w:r>
      <w:r w:rsidR="0061263A">
        <w:rPr>
          <w:rFonts w:ascii="Arial" w:hAnsi="Arial" w:cs="Arial"/>
        </w:rPr>
        <w:t xml:space="preserve">con </w:t>
      </w:r>
      <w:r w:rsidR="00AE498B">
        <w:rPr>
          <w:rFonts w:ascii="Arial" w:hAnsi="Arial" w:cs="Arial"/>
        </w:rPr>
        <w:t>los</w:t>
      </w:r>
      <w:r w:rsidRPr="008D39A1">
        <w:rPr>
          <w:rFonts w:ascii="Arial" w:hAnsi="Arial" w:cs="Arial"/>
        </w:rPr>
        <w:t xml:space="preserve"> </w:t>
      </w:r>
      <w:r w:rsidR="004E210A">
        <w:rPr>
          <w:rFonts w:ascii="Arial" w:hAnsi="Arial" w:cs="Arial"/>
        </w:rPr>
        <w:t xml:space="preserve">resultados de </w:t>
      </w:r>
      <w:r w:rsidR="0061263A">
        <w:rPr>
          <w:rFonts w:ascii="Arial" w:hAnsi="Arial" w:cs="Arial"/>
        </w:rPr>
        <w:t xml:space="preserve">estas mediciones </w:t>
      </w:r>
      <w:r w:rsidR="0061263A" w:rsidRPr="008D39A1">
        <w:rPr>
          <w:rFonts w:ascii="Arial" w:hAnsi="Arial" w:cs="Arial"/>
        </w:rPr>
        <w:t>complementari</w:t>
      </w:r>
      <w:r w:rsidR="0061263A">
        <w:rPr>
          <w:rFonts w:ascii="Arial" w:hAnsi="Arial" w:cs="Arial"/>
        </w:rPr>
        <w:t>a</w:t>
      </w:r>
      <w:r w:rsidR="0061263A" w:rsidRPr="008D39A1">
        <w:rPr>
          <w:rFonts w:ascii="Arial" w:hAnsi="Arial" w:cs="Arial"/>
        </w:rPr>
        <w:t>s</w:t>
      </w:r>
      <w:r w:rsidRPr="008D39A1">
        <w:rPr>
          <w:rFonts w:ascii="Arial" w:hAnsi="Arial" w:cs="Arial"/>
        </w:rPr>
        <w:t>, los hogares</w:t>
      </w:r>
      <w:r w:rsidR="00545CCE">
        <w:rPr>
          <w:rFonts w:ascii="Arial" w:hAnsi="Arial" w:cs="Arial"/>
        </w:rPr>
        <w:t>,</w:t>
      </w:r>
      <w:r w:rsidRPr="008D39A1">
        <w:rPr>
          <w:rFonts w:ascii="Arial" w:hAnsi="Arial" w:cs="Arial"/>
        </w:rPr>
        <w:t xml:space="preserve"> </w:t>
      </w:r>
      <w:r w:rsidR="00545CCE">
        <w:rPr>
          <w:rFonts w:ascii="Arial" w:hAnsi="Arial" w:cs="Arial"/>
        </w:rPr>
        <w:t xml:space="preserve">para hacer frente a sus necesidades cotidianas, </w:t>
      </w:r>
      <w:r w:rsidR="00962698">
        <w:rPr>
          <w:rFonts w:ascii="Arial" w:hAnsi="Arial" w:cs="Arial"/>
        </w:rPr>
        <w:t>realizaron actividades de</w:t>
      </w:r>
      <w:r w:rsidR="008D39A1">
        <w:rPr>
          <w:rFonts w:ascii="Arial" w:hAnsi="Arial" w:cs="Arial"/>
        </w:rPr>
        <w:t xml:space="preserve"> trabajo no remunerado </w:t>
      </w:r>
      <w:r w:rsidRPr="008D39A1">
        <w:rPr>
          <w:rFonts w:ascii="Arial" w:hAnsi="Arial" w:cs="Arial"/>
        </w:rPr>
        <w:t>equivalente a 2</w:t>
      </w:r>
      <w:r w:rsidR="00253C28">
        <w:rPr>
          <w:rFonts w:ascii="Arial" w:hAnsi="Arial" w:cs="Arial"/>
        </w:rPr>
        <w:t>8</w:t>
      </w:r>
      <w:r w:rsidRPr="008D39A1">
        <w:rPr>
          <w:rFonts w:ascii="Arial" w:hAnsi="Arial" w:cs="Arial"/>
        </w:rPr>
        <w:t>.</w:t>
      </w:r>
      <w:r w:rsidR="00FC59DA">
        <w:rPr>
          <w:rFonts w:ascii="Arial" w:hAnsi="Arial" w:cs="Arial"/>
        </w:rPr>
        <w:t>5</w:t>
      </w:r>
      <w:r w:rsidR="00370005">
        <w:rPr>
          <w:rFonts w:ascii="Arial" w:hAnsi="Arial" w:cs="Arial"/>
        </w:rPr>
        <w:t xml:space="preserve"> </w:t>
      </w:r>
      <w:r w:rsidRPr="008D39A1">
        <w:rPr>
          <w:rFonts w:ascii="Arial" w:hAnsi="Arial" w:cs="Arial"/>
        </w:rPr>
        <w:t>% del PIB</w:t>
      </w:r>
      <w:r w:rsidR="00545CCE">
        <w:rPr>
          <w:rFonts w:ascii="Arial" w:hAnsi="Arial" w:cs="Arial"/>
        </w:rPr>
        <w:t>.</w:t>
      </w:r>
    </w:p>
    <w:p w14:paraId="290D41E7" w14:textId="77777777" w:rsidR="00B44A8A" w:rsidRDefault="00B44A8A" w:rsidP="00D36E4D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</w:p>
    <w:p w14:paraId="6D643824" w14:textId="3DFCDF4E" w:rsidR="00E40E49" w:rsidRDefault="00E40E49" w:rsidP="00936803">
      <w:pPr>
        <w:pStyle w:val="Textoindependiente"/>
        <w:rPr>
          <w:rFonts w:ascii="Arial" w:hAnsi="Arial" w:cs="Arial"/>
          <w:b/>
          <w:iCs/>
          <w:smallCaps/>
          <w:sz w:val="22"/>
          <w:szCs w:val="22"/>
          <w:lang w:val="es-MX"/>
        </w:rPr>
      </w:pPr>
    </w:p>
    <w:p w14:paraId="38CABB09" w14:textId="23F7734C" w:rsidR="00D36E4D" w:rsidRPr="00B06E57" w:rsidRDefault="00370005" w:rsidP="00D36E4D">
      <w:pPr>
        <w:pStyle w:val="Textoindependiente"/>
        <w:jc w:val="center"/>
        <w:rPr>
          <w:rFonts w:ascii="Arial" w:hAnsi="Arial" w:cs="Arial"/>
          <w:iCs/>
          <w:sz w:val="20"/>
          <w:szCs w:val="20"/>
          <w:lang w:val="es-MX"/>
        </w:rPr>
      </w:pPr>
      <w:r>
        <w:rPr>
          <w:rFonts w:ascii="Arial" w:hAnsi="Arial" w:cs="Arial"/>
          <w:iCs/>
          <w:sz w:val="20"/>
          <w:szCs w:val="20"/>
          <w:lang w:val="es-MX"/>
        </w:rPr>
        <w:t>G</w:t>
      </w:r>
      <w:r w:rsidR="00D36E4D" w:rsidRPr="00B06E57">
        <w:rPr>
          <w:rFonts w:ascii="Arial" w:hAnsi="Arial" w:cs="Arial"/>
          <w:iCs/>
          <w:sz w:val="20"/>
          <w:szCs w:val="20"/>
          <w:lang w:val="es-MX"/>
        </w:rPr>
        <w:t>r</w:t>
      </w:r>
      <w:r w:rsidR="00D36E4D" w:rsidRPr="00B06E57">
        <w:rPr>
          <w:rFonts w:ascii="Arial" w:hAnsi="Arial" w:cs="Arial" w:hint="eastAsia"/>
          <w:iCs/>
          <w:sz w:val="20"/>
          <w:szCs w:val="20"/>
          <w:lang w:val="es-MX"/>
        </w:rPr>
        <w:t>á</w:t>
      </w:r>
      <w:r w:rsidR="00D36E4D" w:rsidRPr="00B06E57">
        <w:rPr>
          <w:rFonts w:ascii="Arial" w:hAnsi="Arial" w:cs="Arial"/>
          <w:iCs/>
          <w:sz w:val="20"/>
          <w:szCs w:val="20"/>
          <w:lang w:val="es-MX"/>
        </w:rPr>
        <w:t xml:space="preserve">fica </w:t>
      </w:r>
      <w:r w:rsidR="00523E58" w:rsidRPr="00B06E57">
        <w:rPr>
          <w:rFonts w:ascii="Arial" w:hAnsi="Arial" w:cs="Arial"/>
          <w:iCs/>
          <w:sz w:val="20"/>
          <w:szCs w:val="20"/>
          <w:lang w:val="es-MX"/>
        </w:rPr>
        <w:t>4</w:t>
      </w:r>
      <w:r w:rsidR="00D36E4D" w:rsidRPr="00B06E57">
        <w:rPr>
          <w:rFonts w:ascii="Arial" w:hAnsi="Arial" w:cs="Arial"/>
          <w:iCs/>
          <w:sz w:val="20"/>
          <w:szCs w:val="20"/>
          <w:lang w:val="es-MX"/>
        </w:rPr>
        <w:t xml:space="preserve"> </w:t>
      </w:r>
    </w:p>
    <w:p w14:paraId="547608C8" w14:textId="670EE294" w:rsidR="00D36E4D" w:rsidRDefault="00D36E4D" w:rsidP="00D36E4D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vertAlign w:val="superscript"/>
          <w:lang w:val="es-MX"/>
        </w:rPr>
      </w:pPr>
      <w:r w:rsidRPr="008341CA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Valor económico </w:t>
      </w: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del total de trabajo no remunerado </w:t>
      </w:r>
      <w:r w:rsidRPr="008341CA">
        <w:rPr>
          <w:rFonts w:ascii="Arial" w:hAnsi="Arial" w:cs="Arial"/>
          <w:b/>
          <w:iCs/>
          <w:smallCaps/>
          <w:sz w:val="22"/>
          <w:szCs w:val="22"/>
          <w:lang w:val="es-MX"/>
        </w:rPr>
        <w:t>de</w:t>
      </w: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los hogares, </w:t>
      </w:r>
      <w:r w:rsidR="00370005">
        <w:rPr>
          <w:rFonts w:ascii="Arial" w:hAnsi="Arial" w:cs="Arial"/>
          <w:b/>
          <w:iCs/>
          <w:smallCaps/>
          <w:sz w:val="22"/>
          <w:szCs w:val="22"/>
          <w:lang w:val="es-MX"/>
        </w:rPr>
        <w:t>según</w:t>
      </w: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tipo de trabajo respecto del PIB.</w:t>
      </w:r>
      <w:r w:rsidRPr="008341CA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202</w:t>
      </w:r>
      <w:r w:rsidR="00616954">
        <w:rPr>
          <w:rFonts w:ascii="Arial" w:hAnsi="Arial" w:cs="Arial"/>
          <w:b/>
          <w:iCs/>
          <w:smallCaps/>
          <w:sz w:val="22"/>
          <w:szCs w:val="22"/>
          <w:lang w:val="es-MX"/>
        </w:rPr>
        <w:t>1</w:t>
      </w:r>
    </w:p>
    <w:p w14:paraId="38E337F3" w14:textId="419422BB" w:rsidR="00920BB3" w:rsidRDefault="00920BB3" w:rsidP="00B06E57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5B27A80" wp14:editId="3CDF4D39">
            <wp:extent cx="6445793" cy="1971675"/>
            <wp:effectExtent l="19050" t="19050" r="12700" b="9525"/>
            <wp:docPr id="648" name="Imagen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923" cy="19961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B031D0" w14:textId="77777777" w:rsidR="001351CE" w:rsidRDefault="001351CE" w:rsidP="00B06E57">
      <w:pPr>
        <w:autoSpaceDE w:val="0"/>
        <w:autoSpaceDN w:val="0"/>
        <w:adjustRightInd w:val="0"/>
        <w:ind w:left="-113" w:right="-567" w:hanging="31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La suma de los parciales puede no coincidir con el total debido al redondeo.</w:t>
      </w:r>
    </w:p>
    <w:p w14:paraId="5973E19C" w14:textId="2A44F2CD" w:rsidR="00516E45" w:rsidRPr="00D36E4D" w:rsidRDefault="00516E45" w:rsidP="00B06E57">
      <w:pPr>
        <w:autoSpaceDE w:val="0"/>
        <w:autoSpaceDN w:val="0"/>
        <w:adjustRightInd w:val="0"/>
        <w:ind w:left="-113" w:hanging="313"/>
        <w:jc w:val="both"/>
        <w:rPr>
          <w:rFonts w:ascii="Arial" w:hAnsi="Arial" w:cs="Arial"/>
        </w:rPr>
      </w:pPr>
      <w:r w:rsidRPr="008341CA">
        <w:rPr>
          <w:rFonts w:ascii="Arial" w:hAnsi="Arial" w:cs="Arial"/>
          <w:sz w:val="16"/>
          <w:szCs w:val="16"/>
        </w:rPr>
        <w:t>Fuente: INEGI</w:t>
      </w:r>
    </w:p>
    <w:p w14:paraId="4DA310D6" w14:textId="77777777" w:rsidR="008D39A1" w:rsidRPr="00AA735E" w:rsidRDefault="008D39A1" w:rsidP="00E40E49">
      <w:pPr>
        <w:ind w:right="-660"/>
        <w:jc w:val="both"/>
        <w:rPr>
          <w:rFonts w:ascii="Arial" w:hAnsi="Arial" w:cs="Arial"/>
        </w:rPr>
      </w:pPr>
    </w:p>
    <w:p w14:paraId="6AEA7EC4" w14:textId="0FC82584" w:rsidR="00370005" w:rsidRDefault="008D39A1" w:rsidP="00AA735E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al valor per cápita</w:t>
      </w:r>
      <w:r w:rsidR="001D66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341CA" w:rsidRPr="008341CA">
        <w:rPr>
          <w:rFonts w:ascii="Arial" w:hAnsi="Arial" w:cs="Arial"/>
        </w:rPr>
        <w:t xml:space="preserve">las niñas realizaron actividades de labores domésticas y de cuidados con un valor </w:t>
      </w:r>
      <w:r w:rsidR="00370005">
        <w:rPr>
          <w:rFonts w:ascii="Arial" w:hAnsi="Arial" w:cs="Arial"/>
        </w:rPr>
        <w:t xml:space="preserve">de 9 814 pesos y los </w:t>
      </w:r>
      <w:r w:rsidR="00BD7923">
        <w:rPr>
          <w:rFonts w:ascii="Arial" w:hAnsi="Arial" w:cs="Arial"/>
        </w:rPr>
        <w:t>niños</w:t>
      </w:r>
      <w:r w:rsidR="001D6679">
        <w:rPr>
          <w:rFonts w:ascii="Arial" w:hAnsi="Arial" w:cs="Arial"/>
        </w:rPr>
        <w:t>,</w:t>
      </w:r>
      <w:r w:rsidR="00DF5B20">
        <w:rPr>
          <w:rFonts w:ascii="Arial" w:hAnsi="Arial" w:cs="Arial"/>
        </w:rPr>
        <w:t xml:space="preserve"> </w:t>
      </w:r>
      <w:r w:rsidR="00370005">
        <w:rPr>
          <w:rFonts w:ascii="Arial" w:hAnsi="Arial" w:cs="Arial"/>
        </w:rPr>
        <w:t>de</w:t>
      </w:r>
      <w:r w:rsidR="00886228">
        <w:rPr>
          <w:rFonts w:ascii="Arial" w:hAnsi="Arial" w:cs="Arial"/>
        </w:rPr>
        <w:t xml:space="preserve"> 9 095</w:t>
      </w:r>
      <w:r w:rsidR="001D6679">
        <w:rPr>
          <w:rFonts w:ascii="Arial" w:hAnsi="Arial" w:cs="Arial"/>
        </w:rPr>
        <w:t xml:space="preserve"> pesos</w:t>
      </w:r>
      <w:r>
        <w:rPr>
          <w:rFonts w:ascii="Arial" w:hAnsi="Arial" w:cs="Arial"/>
        </w:rPr>
        <w:t xml:space="preserve">. </w:t>
      </w:r>
    </w:p>
    <w:p w14:paraId="5581A6C1" w14:textId="77777777" w:rsidR="00370005" w:rsidRDefault="00370005" w:rsidP="00AA735E">
      <w:pPr>
        <w:ind w:left="-567" w:right="-660"/>
        <w:jc w:val="both"/>
        <w:rPr>
          <w:rFonts w:ascii="Arial" w:hAnsi="Arial" w:cs="Arial"/>
        </w:rPr>
      </w:pPr>
    </w:p>
    <w:p w14:paraId="03C9C28E" w14:textId="686679E0" w:rsidR="008D39A1" w:rsidRDefault="008341CA" w:rsidP="00AA735E">
      <w:pPr>
        <w:ind w:left="-567" w:right="-660"/>
        <w:jc w:val="both"/>
        <w:rPr>
          <w:rFonts w:ascii="Arial" w:hAnsi="Arial" w:cs="Arial"/>
        </w:rPr>
      </w:pPr>
      <w:r w:rsidRPr="008341CA">
        <w:rPr>
          <w:rFonts w:ascii="Arial" w:hAnsi="Arial" w:cs="Arial"/>
        </w:rPr>
        <w:t>En el caso de las actividades relacionadas con la producción de bienes de autoconsumo, los hombres aportaron</w:t>
      </w:r>
      <w:r w:rsidR="005D37EF">
        <w:rPr>
          <w:rFonts w:ascii="Arial" w:hAnsi="Arial" w:cs="Arial"/>
        </w:rPr>
        <w:t>,</w:t>
      </w:r>
      <w:r w:rsidRPr="008341CA">
        <w:rPr>
          <w:rFonts w:ascii="Arial" w:hAnsi="Arial" w:cs="Arial"/>
        </w:rPr>
        <w:t xml:space="preserve"> en promedio</w:t>
      </w:r>
      <w:r w:rsidR="005D37EF">
        <w:rPr>
          <w:rFonts w:ascii="Arial" w:hAnsi="Arial" w:cs="Arial"/>
        </w:rPr>
        <w:t>,</w:t>
      </w:r>
      <w:r w:rsidRPr="008341CA">
        <w:rPr>
          <w:rFonts w:ascii="Arial" w:hAnsi="Arial" w:cs="Arial"/>
        </w:rPr>
        <w:t xml:space="preserve"> un valor </w:t>
      </w:r>
      <w:r w:rsidR="00895EA1">
        <w:rPr>
          <w:rFonts w:ascii="Arial" w:hAnsi="Arial" w:cs="Arial"/>
        </w:rPr>
        <w:t xml:space="preserve">de </w:t>
      </w:r>
      <w:r w:rsidR="00616954">
        <w:rPr>
          <w:rFonts w:ascii="Arial" w:hAnsi="Arial" w:cs="Arial"/>
        </w:rPr>
        <w:t xml:space="preserve">10 </w:t>
      </w:r>
      <w:r w:rsidR="001F1000">
        <w:rPr>
          <w:rFonts w:ascii="Arial" w:hAnsi="Arial" w:cs="Arial"/>
        </w:rPr>
        <w:t>079</w:t>
      </w:r>
      <w:r w:rsidR="00895EA1">
        <w:rPr>
          <w:rFonts w:ascii="Arial" w:hAnsi="Arial" w:cs="Arial"/>
        </w:rPr>
        <w:t xml:space="preserve"> pesos </w:t>
      </w:r>
      <w:r w:rsidR="00370005">
        <w:rPr>
          <w:rFonts w:ascii="Arial" w:hAnsi="Arial" w:cs="Arial"/>
        </w:rPr>
        <w:t>y</w:t>
      </w:r>
      <w:r w:rsidRPr="008341CA">
        <w:rPr>
          <w:rFonts w:ascii="Arial" w:hAnsi="Arial" w:cs="Arial"/>
        </w:rPr>
        <w:t xml:space="preserve"> las mujeres</w:t>
      </w:r>
      <w:r w:rsidR="00370005">
        <w:rPr>
          <w:rFonts w:ascii="Arial" w:hAnsi="Arial" w:cs="Arial"/>
        </w:rPr>
        <w:t>,</w:t>
      </w:r>
      <w:r w:rsidRPr="008341CA">
        <w:rPr>
          <w:rFonts w:ascii="Arial" w:hAnsi="Arial" w:cs="Arial"/>
        </w:rPr>
        <w:t xml:space="preserve"> </w:t>
      </w:r>
      <w:r w:rsidR="00370005">
        <w:rPr>
          <w:rFonts w:ascii="Arial" w:hAnsi="Arial" w:cs="Arial"/>
        </w:rPr>
        <w:t xml:space="preserve">de </w:t>
      </w:r>
      <w:r w:rsidR="00616954">
        <w:rPr>
          <w:rFonts w:ascii="Arial" w:hAnsi="Arial" w:cs="Arial"/>
        </w:rPr>
        <w:t xml:space="preserve">7 </w:t>
      </w:r>
      <w:r w:rsidR="001F1000">
        <w:rPr>
          <w:rFonts w:ascii="Arial" w:hAnsi="Arial" w:cs="Arial"/>
        </w:rPr>
        <w:t>256</w:t>
      </w:r>
      <w:r w:rsidRPr="008341CA">
        <w:rPr>
          <w:rFonts w:ascii="Arial" w:hAnsi="Arial" w:cs="Arial"/>
        </w:rPr>
        <w:t xml:space="preserve"> pesos, principalmente debido a las actividades de autoconstrucción.</w:t>
      </w:r>
    </w:p>
    <w:p w14:paraId="6E3968C5" w14:textId="77777777" w:rsidR="00AA735E" w:rsidRDefault="00AA735E" w:rsidP="00AA735E">
      <w:pPr>
        <w:ind w:left="-567" w:right="-660"/>
        <w:jc w:val="both"/>
        <w:rPr>
          <w:rFonts w:ascii="Arial" w:hAnsi="Arial" w:cs="Arial"/>
        </w:rPr>
      </w:pPr>
    </w:p>
    <w:p w14:paraId="2B754DB2" w14:textId="06BB6A3C" w:rsidR="00417B23" w:rsidRPr="00305989" w:rsidRDefault="007C68C2" w:rsidP="00AA735E">
      <w:pPr>
        <w:ind w:left="-567" w:right="-660"/>
        <w:jc w:val="both"/>
        <w:rPr>
          <w:rFonts w:ascii="Arial" w:hAnsi="Arial" w:cs="Arial"/>
          <w:b/>
          <w:smallCaps/>
        </w:rPr>
      </w:pPr>
      <w:r w:rsidRPr="00305989">
        <w:rPr>
          <w:rFonts w:ascii="Arial" w:hAnsi="Arial" w:cs="Arial"/>
          <w:b/>
          <w:smallCaps/>
        </w:rPr>
        <w:t xml:space="preserve">Distribución del </w:t>
      </w:r>
      <w:r w:rsidR="00370005" w:rsidRPr="00305989">
        <w:rPr>
          <w:rFonts w:ascii="Arial" w:hAnsi="Arial" w:cs="Arial"/>
          <w:b/>
          <w:smallCaps/>
        </w:rPr>
        <w:t>t</w:t>
      </w:r>
      <w:r w:rsidRPr="00305989">
        <w:rPr>
          <w:rFonts w:ascii="Arial" w:hAnsi="Arial" w:cs="Arial"/>
          <w:b/>
          <w:smallCaps/>
        </w:rPr>
        <w:t>iempo</w:t>
      </w:r>
      <w:r w:rsidR="00417B23" w:rsidRPr="00305989">
        <w:rPr>
          <w:rFonts w:ascii="Arial" w:hAnsi="Arial" w:cs="Arial"/>
          <w:b/>
          <w:smallCaps/>
        </w:rPr>
        <w:t xml:space="preserve"> </w:t>
      </w:r>
      <w:r w:rsidR="00370005" w:rsidRPr="00305989">
        <w:rPr>
          <w:rFonts w:ascii="Arial" w:hAnsi="Arial" w:cs="Arial"/>
          <w:b/>
          <w:smallCaps/>
        </w:rPr>
        <w:t>t</w:t>
      </w:r>
      <w:r w:rsidR="00417B23" w:rsidRPr="00305989">
        <w:rPr>
          <w:rFonts w:ascii="Arial" w:hAnsi="Arial" w:cs="Arial"/>
          <w:b/>
          <w:smallCaps/>
        </w:rPr>
        <w:t xml:space="preserve">otal de </w:t>
      </w:r>
      <w:r w:rsidR="00370005" w:rsidRPr="00305989">
        <w:rPr>
          <w:rFonts w:ascii="Arial" w:hAnsi="Arial" w:cs="Arial"/>
          <w:b/>
          <w:smallCaps/>
        </w:rPr>
        <w:t>t</w:t>
      </w:r>
      <w:r w:rsidR="00417B23" w:rsidRPr="00305989">
        <w:rPr>
          <w:rFonts w:ascii="Arial" w:hAnsi="Arial" w:cs="Arial"/>
          <w:b/>
          <w:smallCaps/>
        </w:rPr>
        <w:t>rabajo</w:t>
      </w:r>
    </w:p>
    <w:p w14:paraId="4E327084" w14:textId="77777777" w:rsidR="00AA735E" w:rsidRPr="00305989" w:rsidRDefault="00AA735E" w:rsidP="00AA735E">
      <w:pPr>
        <w:ind w:left="-567" w:right="-660"/>
        <w:jc w:val="both"/>
        <w:rPr>
          <w:rFonts w:ascii="Arial" w:hAnsi="Arial" w:cs="Arial"/>
          <w:b/>
          <w:smallCaps/>
        </w:rPr>
      </w:pPr>
    </w:p>
    <w:p w14:paraId="0294DFE4" w14:textId="18BD6B74" w:rsidR="00370005" w:rsidRDefault="00370005" w:rsidP="00A65283">
      <w:pPr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417B23" w:rsidRPr="00523E58">
        <w:rPr>
          <w:rFonts w:ascii="Arial" w:hAnsi="Arial" w:cs="Arial"/>
        </w:rPr>
        <w:t>s resultados de est</w:t>
      </w:r>
      <w:r>
        <w:rPr>
          <w:rFonts w:ascii="Arial" w:hAnsi="Arial" w:cs="Arial"/>
        </w:rPr>
        <w:t>a Cuenta Satélite</w:t>
      </w:r>
      <w:r w:rsidR="00417B23" w:rsidRPr="00523E58">
        <w:rPr>
          <w:rFonts w:ascii="Arial" w:hAnsi="Arial" w:cs="Arial"/>
        </w:rPr>
        <w:t xml:space="preserve"> permiten conocer la carga total de trabajo </w:t>
      </w:r>
      <w:r w:rsidR="0061263A">
        <w:rPr>
          <w:rFonts w:ascii="Arial" w:hAnsi="Arial" w:cs="Arial"/>
        </w:rPr>
        <w:t>del hogar</w:t>
      </w:r>
      <w:r w:rsidR="002D1D3E">
        <w:rPr>
          <w:rFonts w:ascii="Arial" w:hAnsi="Arial" w:cs="Arial"/>
        </w:rPr>
        <w:t>;</w:t>
      </w:r>
      <w:r w:rsidR="00417B23" w:rsidRPr="00523E58">
        <w:rPr>
          <w:rFonts w:ascii="Arial" w:hAnsi="Arial" w:cs="Arial"/>
        </w:rPr>
        <w:t xml:space="preserve"> e</w:t>
      </w:r>
      <w:r w:rsidR="0061263A">
        <w:rPr>
          <w:rFonts w:ascii="Arial" w:hAnsi="Arial" w:cs="Arial"/>
        </w:rPr>
        <w:t>s decir,</w:t>
      </w:r>
      <w:r w:rsidR="00417B23" w:rsidRPr="00523E58">
        <w:rPr>
          <w:rFonts w:ascii="Arial" w:hAnsi="Arial" w:cs="Arial"/>
        </w:rPr>
        <w:t xml:space="preserve"> el tiempo que las personas destinan a las principales actividades </w:t>
      </w:r>
      <w:r w:rsidR="0061263A">
        <w:rPr>
          <w:rFonts w:ascii="Arial" w:hAnsi="Arial" w:cs="Arial"/>
        </w:rPr>
        <w:t>relacionadas con su bienestar</w:t>
      </w:r>
      <w:r>
        <w:rPr>
          <w:rFonts w:ascii="Arial" w:hAnsi="Arial" w:cs="Arial"/>
        </w:rPr>
        <w:t xml:space="preserve">. Se </w:t>
      </w:r>
      <w:r w:rsidR="00417B23" w:rsidRPr="00523E58">
        <w:rPr>
          <w:rFonts w:ascii="Arial" w:hAnsi="Arial" w:cs="Arial"/>
        </w:rPr>
        <w:t xml:space="preserve">considera tanto el trabajo de mercado como el no remunerado. </w:t>
      </w:r>
    </w:p>
    <w:p w14:paraId="421A6DAE" w14:textId="77777777" w:rsidR="00370005" w:rsidRDefault="00370005" w:rsidP="00A65283">
      <w:pPr>
        <w:ind w:left="-567" w:right="-660"/>
        <w:jc w:val="both"/>
        <w:rPr>
          <w:rFonts w:ascii="Arial" w:hAnsi="Arial" w:cs="Arial"/>
        </w:rPr>
      </w:pPr>
    </w:p>
    <w:p w14:paraId="00136368" w14:textId="71757ADD" w:rsidR="00417B23" w:rsidRDefault="00417B23" w:rsidP="00A65283">
      <w:pPr>
        <w:ind w:left="-567" w:right="-660"/>
        <w:jc w:val="both"/>
        <w:rPr>
          <w:rFonts w:ascii="Arial" w:hAnsi="Arial" w:cs="Arial"/>
        </w:rPr>
      </w:pPr>
      <w:r w:rsidRPr="00523E58">
        <w:rPr>
          <w:rFonts w:ascii="Arial" w:hAnsi="Arial" w:cs="Arial"/>
        </w:rPr>
        <w:t>En 202</w:t>
      </w:r>
      <w:r w:rsidR="00616954">
        <w:rPr>
          <w:rFonts w:ascii="Arial" w:hAnsi="Arial" w:cs="Arial"/>
        </w:rPr>
        <w:t>1</w:t>
      </w:r>
      <w:r w:rsidRPr="00523E58">
        <w:rPr>
          <w:rFonts w:ascii="Arial" w:hAnsi="Arial" w:cs="Arial"/>
        </w:rPr>
        <w:t xml:space="preserve">, las mujeres </w:t>
      </w:r>
      <w:r w:rsidRPr="0074188C">
        <w:rPr>
          <w:rFonts w:ascii="Arial" w:hAnsi="Arial" w:cs="Arial"/>
        </w:rPr>
        <w:t>tuvieron la mayor carga del trabajo</w:t>
      </w:r>
      <w:r w:rsidR="002D1D3E" w:rsidRPr="0074188C">
        <w:rPr>
          <w:rFonts w:ascii="Arial" w:hAnsi="Arial" w:cs="Arial"/>
        </w:rPr>
        <w:t>,</w:t>
      </w:r>
      <w:r w:rsidRPr="0074188C">
        <w:rPr>
          <w:rFonts w:ascii="Arial" w:hAnsi="Arial" w:cs="Arial"/>
        </w:rPr>
        <w:t xml:space="preserve"> con 3</w:t>
      </w:r>
      <w:r w:rsidR="00BC3F73" w:rsidRPr="0074188C">
        <w:rPr>
          <w:rFonts w:ascii="Arial" w:hAnsi="Arial" w:cs="Arial"/>
        </w:rPr>
        <w:t xml:space="preserve"> </w:t>
      </w:r>
      <w:r w:rsidR="001F1000" w:rsidRPr="0074188C">
        <w:rPr>
          <w:rFonts w:ascii="Arial" w:hAnsi="Arial" w:cs="Arial"/>
        </w:rPr>
        <w:t>417</w:t>
      </w:r>
      <w:r w:rsidRPr="0074188C">
        <w:rPr>
          <w:rFonts w:ascii="Arial" w:hAnsi="Arial" w:cs="Arial"/>
        </w:rPr>
        <w:t xml:space="preserve"> millones de horas a la semana</w:t>
      </w:r>
      <w:r w:rsidR="002D1D3E" w:rsidRPr="0074188C">
        <w:rPr>
          <w:rFonts w:ascii="Arial" w:hAnsi="Arial" w:cs="Arial"/>
        </w:rPr>
        <w:t xml:space="preserve">. Los hombres sumaron </w:t>
      </w:r>
      <w:r w:rsidRPr="0074188C">
        <w:rPr>
          <w:rFonts w:ascii="Arial" w:hAnsi="Arial" w:cs="Arial"/>
        </w:rPr>
        <w:t>2</w:t>
      </w:r>
      <w:r w:rsidR="00BC3F73" w:rsidRPr="0074188C">
        <w:rPr>
          <w:rFonts w:ascii="Arial" w:hAnsi="Arial" w:cs="Arial"/>
        </w:rPr>
        <w:t xml:space="preserve"> </w:t>
      </w:r>
      <w:r w:rsidR="00A65283" w:rsidRPr="0074188C">
        <w:rPr>
          <w:rFonts w:ascii="Arial" w:hAnsi="Arial" w:cs="Arial"/>
        </w:rPr>
        <w:t xml:space="preserve">907 </w:t>
      </w:r>
      <w:r w:rsidRPr="0074188C">
        <w:rPr>
          <w:rFonts w:ascii="Arial" w:hAnsi="Arial" w:cs="Arial"/>
        </w:rPr>
        <w:t>millones de horas</w:t>
      </w:r>
      <w:r w:rsidR="002D1D3E" w:rsidRPr="0074188C">
        <w:rPr>
          <w:rFonts w:ascii="Arial" w:hAnsi="Arial" w:cs="Arial"/>
        </w:rPr>
        <w:t xml:space="preserve">. En otras palabras, </w:t>
      </w:r>
      <w:r w:rsidRPr="0074188C">
        <w:rPr>
          <w:rFonts w:ascii="Arial" w:hAnsi="Arial" w:cs="Arial"/>
        </w:rPr>
        <w:t xml:space="preserve">por cada 10 horas </w:t>
      </w:r>
      <w:r w:rsidR="002D1D3E" w:rsidRPr="0074188C">
        <w:rPr>
          <w:rFonts w:ascii="Arial" w:hAnsi="Arial" w:cs="Arial"/>
        </w:rPr>
        <w:t>de</w:t>
      </w:r>
      <w:r w:rsidR="00B3562D" w:rsidRPr="0074188C">
        <w:rPr>
          <w:rFonts w:ascii="Arial" w:hAnsi="Arial" w:cs="Arial"/>
        </w:rPr>
        <w:t>l tiempo total de</w:t>
      </w:r>
      <w:r w:rsidRPr="0074188C">
        <w:rPr>
          <w:rFonts w:ascii="Arial" w:hAnsi="Arial" w:cs="Arial"/>
        </w:rPr>
        <w:t xml:space="preserve"> trabajo</w:t>
      </w:r>
      <w:r w:rsidRPr="00523E58">
        <w:rPr>
          <w:rFonts w:ascii="Arial" w:hAnsi="Arial" w:cs="Arial"/>
        </w:rPr>
        <w:t xml:space="preserve"> de las mujeres, los hombres realiza</w:t>
      </w:r>
      <w:r w:rsidR="00370005">
        <w:rPr>
          <w:rFonts w:ascii="Arial" w:hAnsi="Arial" w:cs="Arial"/>
        </w:rPr>
        <w:t>ro</w:t>
      </w:r>
      <w:r w:rsidRPr="00523E58">
        <w:rPr>
          <w:rFonts w:ascii="Arial" w:hAnsi="Arial" w:cs="Arial"/>
        </w:rPr>
        <w:t>n 8.</w:t>
      </w:r>
      <w:r w:rsidR="00BC3F73">
        <w:rPr>
          <w:rFonts w:ascii="Arial" w:hAnsi="Arial" w:cs="Arial"/>
        </w:rPr>
        <w:t>5</w:t>
      </w:r>
      <w:r w:rsidRPr="00523E58">
        <w:rPr>
          <w:rFonts w:ascii="Arial" w:hAnsi="Arial" w:cs="Arial"/>
        </w:rPr>
        <w:t>.</w:t>
      </w:r>
    </w:p>
    <w:p w14:paraId="7747BC03" w14:textId="77777777" w:rsidR="0061263A" w:rsidRDefault="0061263A" w:rsidP="00936803">
      <w:pPr>
        <w:pStyle w:val="Textoindependiente"/>
        <w:tabs>
          <w:tab w:val="center" w:pos="3348"/>
        </w:tabs>
        <w:rPr>
          <w:rFonts w:ascii="Arial" w:hAnsi="Arial" w:cs="Arial"/>
          <w:lang w:eastAsia="es-ES"/>
        </w:rPr>
      </w:pPr>
    </w:p>
    <w:p w14:paraId="1604C79D" w14:textId="6EB8BC64" w:rsidR="00523E58" w:rsidRPr="00B06E57" w:rsidRDefault="00370005" w:rsidP="00523E58">
      <w:pPr>
        <w:pStyle w:val="Textoindependiente"/>
        <w:jc w:val="center"/>
        <w:rPr>
          <w:rFonts w:ascii="Arial" w:hAnsi="Arial" w:cs="Arial"/>
          <w:iCs/>
          <w:sz w:val="20"/>
          <w:szCs w:val="20"/>
          <w:lang w:val="es-MX"/>
        </w:rPr>
      </w:pPr>
      <w:r>
        <w:rPr>
          <w:rFonts w:ascii="Arial" w:hAnsi="Arial" w:cs="Arial"/>
          <w:iCs/>
          <w:sz w:val="20"/>
          <w:szCs w:val="20"/>
          <w:lang w:val="es-MX"/>
        </w:rPr>
        <w:t>G</w:t>
      </w:r>
      <w:r w:rsidR="00523E58" w:rsidRPr="00B06E57">
        <w:rPr>
          <w:rFonts w:ascii="Arial" w:hAnsi="Arial" w:cs="Arial"/>
          <w:iCs/>
          <w:sz w:val="20"/>
          <w:szCs w:val="20"/>
          <w:lang w:val="es-MX"/>
        </w:rPr>
        <w:t>ráfica 5</w:t>
      </w:r>
    </w:p>
    <w:p w14:paraId="506A83B6" w14:textId="35CFFFDB" w:rsidR="00523E58" w:rsidRPr="00523E58" w:rsidRDefault="00523E58" w:rsidP="00523E58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vertAlign w:val="superscript"/>
          <w:lang w:val="es-MX"/>
        </w:rPr>
      </w:pPr>
      <w:r w:rsidRPr="00523E58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Horas a la semana de </w:t>
      </w:r>
      <w:r w:rsidR="00370005">
        <w:rPr>
          <w:rFonts w:ascii="Arial" w:hAnsi="Arial" w:cs="Arial"/>
          <w:b/>
          <w:iCs/>
          <w:smallCaps/>
          <w:sz w:val="22"/>
          <w:szCs w:val="22"/>
          <w:lang w:val="es-MX"/>
        </w:rPr>
        <w:t>t</w:t>
      </w:r>
      <w:r w:rsidRPr="00523E58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rabajo </w:t>
      </w:r>
      <w:r w:rsidR="00370005">
        <w:rPr>
          <w:rFonts w:ascii="Arial" w:hAnsi="Arial" w:cs="Arial"/>
          <w:b/>
          <w:iCs/>
          <w:smallCaps/>
          <w:sz w:val="22"/>
          <w:szCs w:val="22"/>
          <w:lang w:val="es-MX"/>
        </w:rPr>
        <w:t>t</w:t>
      </w:r>
      <w:r w:rsidRPr="00523E58">
        <w:rPr>
          <w:rFonts w:ascii="Arial" w:hAnsi="Arial" w:cs="Arial"/>
          <w:b/>
          <w:iCs/>
          <w:smallCaps/>
          <w:sz w:val="22"/>
          <w:szCs w:val="22"/>
          <w:lang w:val="es-MX"/>
        </w:rPr>
        <w:t>otal según sexo</w:t>
      </w:r>
      <w:r w:rsidR="002D1D3E">
        <w:rPr>
          <w:rFonts w:ascii="Arial" w:hAnsi="Arial" w:cs="Arial"/>
          <w:b/>
          <w:iCs/>
          <w:smallCaps/>
          <w:sz w:val="22"/>
          <w:szCs w:val="22"/>
          <w:lang w:val="es-MX"/>
        </w:rPr>
        <w:t>,</w:t>
      </w:r>
      <w:r w:rsidRPr="00523E58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2021</w:t>
      </w:r>
    </w:p>
    <w:p w14:paraId="732C2A5A" w14:textId="0A17E667" w:rsidR="00523E58" w:rsidRPr="00523E58" w:rsidRDefault="004167E3" w:rsidP="00417B23">
      <w:pPr>
        <w:pStyle w:val="Textoindependiente"/>
        <w:tabs>
          <w:tab w:val="center" w:pos="3348"/>
        </w:tabs>
        <w:spacing w:before="120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51EEA6B4" wp14:editId="235B54C6">
            <wp:extent cx="5612130" cy="2264932"/>
            <wp:effectExtent l="19050" t="19050" r="26670" b="2159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6" r="18000"/>
                    <a:stretch/>
                  </pic:blipFill>
                  <pic:spPr bwMode="auto">
                    <a:xfrm>
                      <a:off x="0" y="0"/>
                      <a:ext cx="5612130" cy="2264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1AA4C" w14:textId="49A3F835" w:rsidR="00BC3F73" w:rsidRPr="00D36E4D" w:rsidRDefault="00BC3F73" w:rsidP="00BC3F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1CA">
        <w:rPr>
          <w:rFonts w:ascii="Arial" w:hAnsi="Arial" w:cs="Arial"/>
          <w:sz w:val="16"/>
          <w:szCs w:val="16"/>
        </w:rPr>
        <w:t>Fuente: INEGI</w:t>
      </w:r>
    </w:p>
    <w:p w14:paraId="3DCED2CB" w14:textId="77777777" w:rsidR="00717C96" w:rsidRDefault="00717C96" w:rsidP="00AA735E">
      <w:pPr>
        <w:ind w:left="-567" w:right="-660"/>
        <w:jc w:val="both"/>
        <w:rPr>
          <w:rFonts w:ascii="Arial" w:hAnsi="Arial" w:cs="Arial"/>
        </w:rPr>
      </w:pPr>
    </w:p>
    <w:p w14:paraId="42797D87" w14:textId="20BCBC39" w:rsidR="00C66EB1" w:rsidRDefault="002D1D3E" w:rsidP="00AA735E">
      <w:pPr>
        <w:ind w:left="-567" w:right="-660"/>
        <w:jc w:val="both"/>
        <w:rPr>
          <w:rFonts w:ascii="Arial" w:hAnsi="Arial" w:cs="Arial"/>
        </w:rPr>
      </w:pPr>
      <w:r w:rsidRPr="00305989">
        <w:rPr>
          <w:rFonts w:ascii="Arial" w:hAnsi="Arial" w:cs="Arial"/>
        </w:rPr>
        <w:t xml:space="preserve">La </w:t>
      </w:r>
      <w:r w:rsidR="00417B23" w:rsidRPr="00305989">
        <w:rPr>
          <w:rFonts w:ascii="Arial" w:hAnsi="Arial" w:cs="Arial"/>
        </w:rPr>
        <w:t>responsabilidad de las labores domésticas y de cuidados recae principalmente sobre</w:t>
      </w:r>
      <w:r w:rsidRPr="00305989">
        <w:rPr>
          <w:rFonts w:ascii="Arial" w:hAnsi="Arial" w:cs="Arial"/>
        </w:rPr>
        <w:t xml:space="preserve"> las mujeres, quienes </w:t>
      </w:r>
      <w:r w:rsidR="00417B23" w:rsidRPr="00095A71">
        <w:rPr>
          <w:rFonts w:ascii="Arial" w:hAnsi="Arial" w:cs="Arial"/>
        </w:rPr>
        <w:t xml:space="preserve">destinaron </w:t>
      </w:r>
      <w:r w:rsidR="00F0440B" w:rsidRPr="00095A71">
        <w:rPr>
          <w:rFonts w:ascii="Arial" w:hAnsi="Arial" w:cs="Arial"/>
        </w:rPr>
        <w:t xml:space="preserve">63.8 % de su tiempo de trabajo total </w:t>
      </w:r>
      <w:r w:rsidR="00417B23" w:rsidRPr="00095A71">
        <w:rPr>
          <w:rFonts w:ascii="Arial" w:hAnsi="Arial" w:cs="Arial"/>
        </w:rPr>
        <w:t xml:space="preserve">a </w:t>
      </w:r>
      <w:r w:rsidR="00370005" w:rsidRPr="00095A71">
        <w:rPr>
          <w:rFonts w:ascii="Arial" w:hAnsi="Arial" w:cs="Arial"/>
        </w:rPr>
        <w:t xml:space="preserve">las </w:t>
      </w:r>
      <w:r w:rsidR="00417B23" w:rsidRPr="00095A71">
        <w:rPr>
          <w:rFonts w:ascii="Arial" w:hAnsi="Arial" w:cs="Arial"/>
        </w:rPr>
        <w:t>actividades</w:t>
      </w:r>
      <w:r w:rsidR="00370005" w:rsidRPr="00095A71">
        <w:rPr>
          <w:rFonts w:ascii="Arial" w:hAnsi="Arial" w:cs="Arial"/>
        </w:rPr>
        <w:t xml:space="preserve"> </w:t>
      </w:r>
      <w:r w:rsidR="00F0440B" w:rsidRPr="00095A71">
        <w:rPr>
          <w:rFonts w:ascii="Arial" w:hAnsi="Arial" w:cs="Arial"/>
        </w:rPr>
        <w:t>de labores domésticas y de cuidados</w:t>
      </w:r>
      <w:r w:rsidR="00417B23" w:rsidRPr="00095A71">
        <w:rPr>
          <w:rFonts w:ascii="Arial" w:hAnsi="Arial" w:cs="Arial"/>
        </w:rPr>
        <w:t xml:space="preserve"> y 3</w:t>
      </w:r>
      <w:r w:rsidR="00BC3F73" w:rsidRPr="00095A71">
        <w:rPr>
          <w:rFonts w:ascii="Arial" w:hAnsi="Arial" w:cs="Arial"/>
        </w:rPr>
        <w:t>4</w:t>
      </w:r>
      <w:r w:rsidR="00417B23" w:rsidRPr="00095A71">
        <w:rPr>
          <w:rFonts w:ascii="Arial" w:hAnsi="Arial" w:cs="Arial"/>
        </w:rPr>
        <w:t xml:space="preserve"> de cada 100 horas al trabajo de mercado.</w:t>
      </w:r>
      <w:r w:rsidRPr="00095A71">
        <w:rPr>
          <w:rFonts w:ascii="Arial" w:hAnsi="Arial" w:cs="Arial"/>
        </w:rPr>
        <w:t xml:space="preserve"> La</w:t>
      </w:r>
      <w:r w:rsidR="00417B23" w:rsidRPr="00095A71">
        <w:rPr>
          <w:rFonts w:ascii="Arial" w:hAnsi="Arial" w:cs="Arial"/>
        </w:rPr>
        <w:t>s actividades de los hombres se orienta</w:t>
      </w:r>
      <w:r w:rsidRPr="00095A71">
        <w:rPr>
          <w:rFonts w:ascii="Arial" w:hAnsi="Arial" w:cs="Arial"/>
        </w:rPr>
        <w:t>ro</w:t>
      </w:r>
      <w:r w:rsidR="00417B23" w:rsidRPr="00095A71">
        <w:rPr>
          <w:rFonts w:ascii="Arial" w:hAnsi="Arial" w:cs="Arial"/>
        </w:rPr>
        <w:t>n principalmente al trabajo de mercado y a la producción de bienes de autoconsumo</w:t>
      </w:r>
      <w:r w:rsidRPr="00095A71">
        <w:rPr>
          <w:rFonts w:ascii="Arial" w:hAnsi="Arial" w:cs="Arial"/>
        </w:rPr>
        <w:t>,</w:t>
      </w:r>
      <w:r w:rsidR="00417B23" w:rsidRPr="00095A71">
        <w:rPr>
          <w:rFonts w:ascii="Arial" w:hAnsi="Arial" w:cs="Arial"/>
        </w:rPr>
        <w:t xml:space="preserve"> con 7</w:t>
      </w:r>
      <w:r w:rsidR="00BC3F73" w:rsidRPr="00095A71">
        <w:rPr>
          <w:rFonts w:ascii="Arial" w:hAnsi="Arial" w:cs="Arial"/>
        </w:rPr>
        <w:t>0.</w:t>
      </w:r>
      <w:r w:rsidR="001F1000" w:rsidRPr="00095A71">
        <w:rPr>
          <w:rFonts w:ascii="Arial" w:hAnsi="Arial" w:cs="Arial"/>
        </w:rPr>
        <w:t>4</w:t>
      </w:r>
      <w:r w:rsidR="00F0440B" w:rsidRPr="00095A71">
        <w:rPr>
          <w:rFonts w:ascii="Arial" w:hAnsi="Arial" w:cs="Arial"/>
        </w:rPr>
        <w:t xml:space="preserve"> </w:t>
      </w:r>
      <w:r w:rsidR="00417B23" w:rsidRPr="00095A71">
        <w:rPr>
          <w:rFonts w:ascii="Arial" w:hAnsi="Arial" w:cs="Arial"/>
        </w:rPr>
        <w:t xml:space="preserve">y </w:t>
      </w:r>
      <w:r w:rsidR="00BC3F73" w:rsidRPr="00095A71">
        <w:rPr>
          <w:rFonts w:ascii="Arial" w:hAnsi="Arial" w:cs="Arial"/>
        </w:rPr>
        <w:t>3.</w:t>
      </w:r>
      <w:r w:rsidR="001F1000" w:rsidRPr="00095A71">
        <w:rPr>
          <w:rFonts w:ascii="Arial" w:hAnsi="Arial" w:cs="Arial"/>
        </w:rPr>
        <w:t>1</w:t>
      </w:r>
      <w:r w:rsidRPr="00095A71">
        <w:rPr>
          <w:rFonts w:ascii="Arial" w:hAnsi="Arial" w:cs="Arial"/>
        </w:rPr>
        <w:t xml:space="preserve"> </w:t>
      </w:r>
      <w:r w:rsidR="00417B23" w:rsidRPr="00095A71">
        <w:rPr>
          <w:rFonts w:ascii="Arial" w:hAnsi="Arial" w:cs="Arial"/>
        </w:rPr>
        <w:t xml:space="preserve">% </w:t>
      </w:r>
      <w:r w:rsidR="006E6224" w:rsidRPr="00095A71">
        <w:rPr>
          <w:rFonts w:ascii="Arial" w:hAnsi="Arial" w:cs="Arial"/>
        </w:rPr>
        <w:t xml:space="preserve">de su trabajo total, </w:t>
      </w:r>
      <w:r w:rsidR="00417B23" w:rsidRPr="00095A71">
        <w:rPr>
          <w:rFonts w:ascii="Arial" w:hAnsi="Arial" w:cs="Arial"/>
        </w:rPr>
        <w:t>respectivamente</w:t>
      </w:r>
      <w:r w:rsidR="00F0440B" w:rsidRPr="00095A71">
        <w:rPr>
          <w:rFonts w:ascii="Arial" w:hAnsi="Arial" w:cs="Arial"/>
        </w:rPr>
        <w:t xml:space="preserve">. En complemento, </w:t>
      </w:r>
      <w:r w:rsidRPr="00095A71">
        <w:rPr>
          <w:rFonts w:ascii="Arial" w:hAnsi="Arial" w:cs="Arial"/>
        </w:rPr>
        <w:t xml:space="preserve">los hombres </w:t>
      </w:r>
      <w:r w:rsidR="00F0440B" w:rsidRPr="00095A71">
        <w:rPr>
          <w:rFonts w:ascii="Arial" w:hAnsi="Arial" w:cs="Arial"/>
        </w:rPr>
        <w:t>de</w:t>
      </w:r>
      <w:r w:rsidR="00417B23" w:rsidRPr="00095A71">
        <w:rPr>
          <w:rFonts w:ascii="Arial" w:hAnsi="Arial" w:cs="Arial"/>
        </w:rPr>
        <w:t>stina</w:t>
      </w:r>
      <w:r w:rsidR="00F0440B" w:rsidRPr="00095A71">
        <w:rPr>
          <w:rFonts w:ascii="Arial" w:hAnsi="Arial" w:cs="Arial"/>
        </w:rPr>
        <w:t>ron</w:t>
      </w:r>
      <w:r w:rsidR="00417B23" w:rsidRPr="00095A71">
        <w:rPr>
          <w:rFonts w:ascii="Arial" w:hAnsi="Arial" w:cs="Arial"/>
        </w:rPr>
        <w:t xml:space="preserve"> 26.</w:t>
      </w:r>
      <w:r w:rsidR="001F1000" w:rsidRPr="00095A71">
        <w:rPr>
          <w:rFonts w:ascii="Arial" w:hAnsi="Arial" w:cs="Arial"/>
        </w:rPr>
        <w:t>5</w:t>
      </w:r>
      <w:r w:rsidR="00417B23" w:rsidRPr="00095A71">
        <w:rPr>
          <w:rFonts w:ascii="Arial" w:hAnsi="Arial" w:cs="Arial"/>
        </w:rPr>
        <w:t xml:space="preserve"> de cada 100 horas a las labores domésticas y de cuidados.</w:t>
      </w:r>
      <w:r w:rsidR="00C66EB1">
        <w:rPr>
          <w:rFonts w:ascii="Arial" w:hAnsi="Arial" w:cs="Arial"/>
        </w:rPr>
        <w:t xml:space="preserve"> </w:t>
      </w:r>
    </w:p>
    <w:p w14:paraId="49D18CB8" w14:textId="77777777" w:rsidR="00AA735E" w:rsidRDefault="00AA735E" w:rsidP="00AA735E">
      <w:pPr>
        <w:ind w:left="-567" w:right="-660"/>
        <w:jc w:val="both"/>
        <w:rPr>
          <w:rFonts w:ascii="Arial" w:hAnsi="Arial" w:cs="Arial"/>
        </w:rPr>
      </w:pPr>
    </w:p>
    <w:p w14:paraId="14180B5D" w14:textId="07974FAD" w:rsidR="00F0440B" w:rsidRDefault="00C66EB1" w:rsidP="00AA735E">
      <w:pPr>
        <w:ind w:left="-567" w:right="-660"/>
        <w:jc w:val="both"/>
        <w:rPr>
          <w:color w:val="000000" w:themeColor="text1"/>
        </w:rPr>
      </w:pPr>
      <w:r>
        <w:rPr>
          <w:rFonts w:ascii="Arial" w:hAnsi="Arial" w:cs="Arial"/>
        </w:rPr>
        <w:t xml:space="preserve">Los resultados </w:t>
      </w:r>
      <w:r w:rsidR="00AA735E">
        <w:rPr>
          <w:rFonts w:ascii="Arial" w:hAnsi="Arial" w:cs="Arial"/>
        </w:rPr>
        <w:t>de la CSTNRHM 2021</w:t>
      </w:r>
      <w:r>
        <w:rPr>
          <w:rFonts w:ascii="Arial" w:hAnsi="Arial" w:cs="Arial"/>
        </w:rPr>
        <w:t xml:space="preserve"> </w:t>
      </w:r>
      <w:r w:rsidR="00F0440B" w:rsidRPr="005363E5">
        <w:rPr>
          <w:color w:val="000000" w:themeColor="text1"/>
        </w:rPr>
        <w:t>pueden consultarse en</w:t>
      </w:r>
      <w:r w:rsidR="00F0440B">
        <w:rPr>
          <w:color w:val="000000" w:themeColor="text1"/>
        </w:rPr>
        <w:t>:</w:t>
      </w:r>
    </w:p>
    <w:p w14:paraId="4CAA5D01" w14:textId="77777777" w:rsidR="00F0440B" w:rsidRDefault="00F0440B" w:rsidP="00AA735E">
      <w:pPr>
        <w:ind w:left="-567" w:right="-660"/>
        <w:jc w:val="both"/>
        <w:rPr>
          <w:color w:val="000000" w:themeColor="text1"/>
        </w:rPr>
      </w:pPr>
    </w:p>
    <w:p w14:paraId="2C4D5222" w14:textId="2F69FDBE" w:rsidR="00F0440B" w:rsidRDefault="00356C12" w:rsidP="00AA735E">
      <w:pPr>
        <w:ind w:left="-567" w:right="-660"/>
        <w:jc w:val="both"/>
      </w:pPr>
      <w:hyperlink r:id="rId13" w:history="1">
        <w:r w:rsidR="00C66EB1">
          <w:rPr>
            <w:rStyle w:val="Hipervnculo"/>
            <w:rFonts w:ascii="Arial" w:hAnsi="Arial" w:cs="Arial"/>
          </w:rPr>
          <w:t>https://www.inegi.org.mx/temas/tnrh/</w:t>
        </w:r>
      </w:hyperlink>
      <w:r w:rsidR="00C66EB1">
        <w:t xml:space="preserve"> </w:t>
      </w:r>
    </w:p>
    <w:p w14:paraId="3BAEF9BB" w14:textId="77777777" w:rsidR="00F0440B" w:rsidRDefault="00F0440B" w:rsidP="00AA735E">
      <w:pPr>
        <w:ind w:left="-567" w:right="-660"/>
        <w:jc w:val="both"/>
      </w:pPr>
    </w:p>
    <w:p w14:paraId="07103F2C" w14:textId="3357AD31" w:rsidR="00C66EB1" w:rsidRDefault="00356C12" w:rsidP="00AA735E">
      <w:pPr>
        <w:ind w:left="-567" w:right="-660"/>
        <w:jc w:val="both"/>
        <w:rPr>
          <w:rStyle w:val="Hipervnculo"/>
          <w:rFonts w:ascii="Arial" w:hAnsi="Arial" w:cs="Arial"/>
        </w:rPr>
      </w:pPr>
      <w:hyperlink r:id="rId14" w:history="1">
        <w:r w:rsidR="00C66EB1" w:rsidRPr="00C34280">
          <w:rPr>
            <w:rStyle w:val="Hipervnculo"/>
            <w:rFonts w:ascii="Arial" w:hAnsi="Arial" w:cs="Arial"/>
          </w:rPr>
          <w:t>https://www.inegi.org.mx/programas/tnrh/2013/</w:t>
        </w:r>
      </w:hyperlink>
    </w:p>
    <w:p w14:paraId="4B8A90A4" w14:textId="77777777" w:rsidR="00F0440B" w:rsidRDefault="00F0440B" w:rsidP="00AA735E">
      <w:pPr>
        <w:ind w:left="-567" w:right="-660"/>
        <w:jc w:val="both"/>
        <w:rPr>
          <w:rFonts w:ascii="Arial" w:hAnsi="Arial" w:cs="Arial"/>
          <w:lang w:eastAsia="es-ES"/>
        </w:rPr>
      </w:pPr>
    </w:p>
    <w:p w14:paraId="0C0731AE" w14:textId="0B0995B7" w:rsidR="00F0440B" w:rsidRDefault="00F0440B" w:rsidP="006B4B88">
      <w:pPr>
        <w:autoSpaceDE w:val="0"/>
        <w:autoSpaceDN w:val="0"/>
        <w:adjustRightInd w:val="0"/>
        <w:ind w:left="-567" w:right="-660"/>
        <w:jc w:val="center"/>
        <w:rPr>
          <w:rFonts w:ascii="Arial" w:hAnsi="Arial" w:cs="Arial"/>
          <w:sz w:val="23"/>
          <w:szCs w:val="23"/>
        </w:rPr>
      </w:pPr>
    </w:p>
    <w:p w14:paraId="09C1409F" w14:textId="55D8D942" w:rsidR="00F0440B" w:rsidRDefault="00F0440B" w:rsidP="006B4B88">
      <w:pPr>
        <w:autoSpaceDE w:val="0"/>
        <w:autoSpaceDN w:val="0"/>
        <w:adjustRightInd w:val="0"/>
        <w:ind w:left="-567" w:right="-660"/>
        <w:jc w:val="center"/>
        <w:rPr>
          <w:rFonts w:ascii="Arial" w:hAnsi="Arial" w:cs="Arial"/>
          <w:sz w:val="23"/>
          <w:szCs w:val="23"/>
        </w:rPr>
      </w:pPr>
    </w:p>
    <w:p w14:paraId="7B1391BA" w14:textId="77777777" w:rsidR="00F0440B" w:rsidRPr="007C49DE" w:rsidRDefault="00F0440B" w:rsidP="006B4B88">
      <w:pPr>
        <w:autoSpaceDE w:val="0"/>
        <w:autoSpaceDN w:val="0"/>
        <w:adjustRightInd w:val="0"/>
        <w:ind w:left="-567" w:right="-660"/>
        <w:jc w:val="center"/>
        <w:rPr>
          <w:rFonts w:ascii="Arial" w:hAnsi="Arial" w:cs="Arial"/>
          <w:sz w:val="23"/>
          <w:szCs w:val="23"/>
        </w:rPr>
      </w:pPr>
    </w:p>
    <w:p w14:paraId="2BA89545" w14:textId="459BF822" w:rsidR="006B4B88" w:rsidRPr="00B06E57" w:rsidRDefault="006B4B88" w:rsidP="006B4B8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06E57">
        <w:rPr>
          <w:rFonts w:ascii="Arial" w:hAnsi="Arial" w:cs="Arial"/>
        </w:rPr>
        <w:t xml:space="preserve">Para consultas de medios y periodistas, </w:t>
      </w:r>
      <w:r w:rsidR="00F0440B" w:rsidRPr="00B06E57">
        <w:rPr>
          <w:rFonts w:ascii="Arial" w:hAnsi="Arial" w:cs="Arial"/>
        </w:rPr>
        <w:t>escribi</w:t>
      </w:r>
      <w:r w:rsidRPr="00B06E57">
        <w:rPr>
          <w:rFonts w:ascii="Arial" w:hAnsi="Arial" w:cs="Arial"/>
        </w:rPr>
        <w:t xml:space="preserve">r a: </w:t>
      </w:r>
      <w:hyperlink r:id="rId15" w:history="1">
        <w:r w:rsidRPr="00B06E57">
          <w:rPr>
            <w:rStyle w:val="Hipervnculo"/>
            <w:rFonts w:ascii="Arial" w:hAnsi="Arial" w:cs="Arial"/>
          </w:rPr>
          <w:t>comunicacionsocial@inegi.org.mx</w:t>
        </w:r>
      </w:hyperlink>
      <w:r w:rsidRPr="00B06E57">
        <w:rPr>
          <w:rFonts w:ascii="Arial" w:hAnsi="Arial" w:cs="Arial"/>
        </w:rPr>
        <w:t xml:space="preserve"> </w:t>
      </w:r>
    </w:p>
    <w:p w14:paraId="7D7336B4" w14:textId="3726C969" w:rsidR="006B4B88" w:rsidRDefault="006B4B88" w:rsidP="006B4B8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06E57">
        <w:rPr>
          <w:rFonts w:ascii="Arial" w:hAnsi="Arial" w:cs="Arial"/>
        </w:rPr>
        <w:t>o llamar al teléfono (55) 52-78-10-00, exts. 1134, 1260 y 1241.</w:t>
      </w:r>
    </w:p>
    <w:p w14:paraId="66097F8F" w14:textId="156F768E" w:rsidR="00F0440B" w:rsidRDefault="00F0440B" w:rsidP="006B4B8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88BA9B3" w14:textId="77777777" w:rsidR="00F0440B" w:rsidRPr="00586961" w:rsidRDefault="00F0440B" w:rsidP="00F0440B">
      <w:pPr>
        <w:ind w:right="-427"/>
        <w:contextualSpacing/>
        <w:jc w:val="center"/>
        <w:rPr>
          <w:rFonts w:ascii="Arial" w:hAnsi="Arial" w:cs="Arial"/>
        </w:rPr>
      </w:pPr>
      <w:r w:rsidRPr="00586961">
        <w:rPr>
          <w:rFonts w:ascii="Arial" w:hAnsi="Arial" w:cs="Arial"/>
        </w:rPr>
        <w:t>Dirección de Atención a Medios / Dirección General Adjunta de Comunicación</w:t>
      </w:r>
    </w:p>
    <w:p w14:paraId="76219115" w14:textId="77777777" w:rsidR="00F0440B" w:rsidRPr="00B06E57" w:rsidRDefault="00F0440B" w:rsidP="006B4B8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80691E6" w14:textId="77777777" w:rsidR="006B4B88" w:rsidRDefault="006B4B88" w:rsidP="006B4B88">
      <w:pPr>
        <w:ind w:left="-425" w:right="-516"/>
        <w:contextualSpacing/>
        <w:jc w:val="center"/>
        <w:rPr>
          <w:noProof/>
        </w:rPr>
        <w:sectPr w:rsidR="006B4B88" w:rsidSect="005A78BB">
          <w:headerReference w:type="default" r:id="rId16"/>
          <w:footerReference w:type="default" r:id="rId17"/>
          <w:type w:val="continuous"/>
          <w:pgSz w:w="12240" w:h="15840"/>
          <w:pgMar w:top="1843" w:right="1701" w:bottom="1276" w:left="1701" w:header="142" w:footer="873" w:gutter="0"/>
          <w:cols w:space="708"/>
          <w:docGrid w:linePitch="360"/>
        </w:sectPr>
      </w:pPr>
      <w:r w:rsidRPr="00FF1218">
        <w:rPr>
          <w:noProof/>
        </w:rPr>
        <w:drawing>
          <wp:inline distT="0" distB="0" distL="0" distR="0" wp14:anchorId="6527374B" wp14:editId="2C811276">
            <wp:extent cx="274710" cy="276026"/>
            <wp:effectExtent l="0" t="0" r="0" b="0"/>
            <wp:docPr id="35" name="Imagen 35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7" cy="28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6EAE0704" wp14:editId="25500F9A">
            <wp:extent cx="274710" cy="274710"/>
            <wp:effectExtent l="0" t="0" r="0" b="0"/>
            <wp:docPr id="36" name="Imagen 36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2" cy="2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0B735732" wp14:editId="62E4E13E">
            <wp:extent cx="270265" cy="270265"/>
            <wp:effectExtent l="0" t="0" r="0" b="0"/>
            <wp:docPr id="37" name="Imagen 37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7" cy="27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01A1FDB1" wp14:editId="3E8E0D92">
            <wp:extent cx="261212" cy="261212"/>
            <wp:effectExtent l="0" t="0" r="5715" b="5715"/>
            <wp:docPr id="38" name="Imagen 38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7" cy="26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6AAB8290" wp14:editId="50BCC287">
            <wp:extent cx="2286000" cy="274320"/>
            <wp:effectExtent l="0" t="0" r="0" b="0"/>
            <wp:docPr id="39" name="Imagen 3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FDCB" w14:textId="77777777" w:rsidR="00523E58" w:rsidRDefault="00523E58" w:rsidP="00417B23">
      <w:pPr>
        <w:pStyle w:val="Textoindependiente"/>
        <w:tabs>
          <w:tab w:val="center" w:pos="3348"/>
        </w:tabs>
        <w:spacing w:before="160"/>
        <w:rPr>
          <w:color w:val="FF0000"/>
          <w:lang w:val="es-MX" w:eastAsia="es-ES"/>
        </w:rPr>
      </w:pPr>
    </w:p>
    <w:p w14:paraId="7E63067C" w14:textId="77777777" w:rsidR="00846087" w:rsidRDefault="00846087" w:rsidP="008D39A1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</w:rPr>
      </w:pPr>
    </w:p>
    <w:p w14:paraId="37FCBBD5" w14:textId="77777777" w:rsidR="00245AC3" w:rsidRPr="00B06E57" w:rsidRDefault="00245AC3" w:rsidP="00F0440B">
      <w:pPr>
        <w:ind w:left="142" w:right="-516"/>
        <w:contextualSpacing/>
        <w:jc w:val="center"/>
        <w:rPr>
          <w:rFonts w:ascii="Arial" w:hAnsi="Arial" w:cs="Arial"/>
          <w:b/>
          <w:noProof/>
        </w:rPr>
      </w:pPr>
      <w:r w:rsidRPr="00B06E57">
        <w:rPr>
          <w:rFonts w:ascii="Arial" w:hAnsi="Arial" w:cs="Arial"/>
          <w:b/>
          <w:noProof/>
        </w:rPr>
        <w:t>ANEXO</w:t>
      </w:r>
    </w:p>
    <w:p w14:paraId="75BEACB9" w14:textId="77777777" w:rsidR="00245AC3" w:rsidRPr="00B06E57" w:rsidRDefault="00245AC3" w:rsidP="00F0440B">
      <w:pPr>
        <w:ind w:left="142" w:right="-516"/>
        <w:contextualSpacing/>
        <w:jc w:val="center"/>
        <w:rPr>
          <w:rFonts w:ascii="Arial" w:hAnsi="Arial" w:cs="Arial"/>
          <w:noProof/>
        </w:rPr>
      </w:pPr>
    </w:p>
    <w:p w14:paraId="2EF526F3" w14:textId="77777777" w:rsidR="00245AC3" w:rsidRPr="00F0440B" w:rsidRDefault="00245AC3" w:rsidP="00F0440B">
      <w:pPr>
        <w:pStyle w:val="Ttulo2"/>
        <w:tabs>
          <w:tab w:val="left" w:pos="1276"/>
        </w:tabs>
        <w:spacing w:before="0" w:after="120"/>
        <w:ind w:left="142" w:right="-516"/>
        <w:jc w:val="center"/>
        <w:rPr>
          <w:rFonts w:ascii="Arial" w:hAnsi="Arial" w:cs="Arial"/>
          <w:b w:val="0"/>
          <w:i w:val="0"/>
          <w:color w:val="000000"/>
        </w:rPr>
      </w:pPr>
      <w:r w:rsidRPr="00F0440B">
        <w:rPr>
          <w:rFonts w:ascii="Arial" w:hAnsi="Arial" w:cs="Arial"/>
          <w:i w:val="0"/>
          <w:color w:val="000000"/>
        </w:rPr>
        <w:t>NOTA TÉCNICA</w:t>
      </w:r>
    </w:p>
    <w:p w14:paraId="0DE407EE" w14:textId="2E6FFF5E" w:rsidR="00245AC3" w:rsidRDefault="00245AC3" w:rsidP="008D39A1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</w:rPr>
      </w:pPr>
    </w:p>
    <w:p w14:paraId="19A478B1" w14:textId="77777777" w:rsidR="0074188C" w:rsidRDefault="0074188C" w:rsidP="008D39A1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</w:rPr>
      </w:pPr>
    </w:p>
    <w:p w14:paraId="0010EC2A" w14:textId="0B8B0732" w:rsidR="00AF2E50" w:rsidRPr="008D39A1" w:rsidRDefault="00634AD1" w:rsidP="0074188C">
      <w:pPr>
        <w:autoSpaceDE w:val="0"/>
        <w:autoSpaceDN w:val="0"/>
        <w:adjustRightInd w:val="0"/>
        <w:ind w:left="-567" w:right="-51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341CA">
        <w:rPr>
          <w:rFonts w:ascii="Arial" w:hAnsi="Arial" w:cs="Arial"/>
          <w:b/>
          <w:smallCaps/>
        </w:rPr>
        <w:t xml:space="preserve">Aspectos </w:t>
      </w:r>
      <w:r w:rsidR="00F0440B">
        <w:rPr>
          <w:rFonts w:ascii="Arial" w:hAnsi="Arial" w:cs="Arial"/>
          <w:b/>
          <w:smallCaps/>
        </w:rPr>
        <w:t>m</w:t>
      </w:r>
      <w:r w:rsidRPr="008341CA">
        <w:rPr>
          <w:rFonts w:ascii="Arial" w:hAnsi="Arial" w:cs="Arial"/>
          <w:b/>
          <w:smallCaps/>
        </w:rPr>
        <w:t>etodológicos</w:t>
      </w:r>
    </w:p>
    <w:p w14:paraId="36E34CD8" w14:textId="7119B16A" w:rsidR="00E97B6D" w:rsidRDefault="008341CA" w:rsidP="0074188C">
      <w:pPr>
        <w:spacing w:before="360"/>
        <w:ind w:left="-567" w:right="-518"/>
        <w:jc w:val="both"/>
      </w:pPr>
      <w:r w:rsidRPr="00F0440B">
        <w:t xml:space="preserve">Con base en el </w:t>
      </w:r>
      <w:r w:rsidRPr="00B06E57">
        <w:rPr>
          <w:iCs/>
        </w:rPr>
        <w:t>S</w:t>
      </w:r>
      <w:r w:rsidR="00FD485D" w:rsidRPr="00B06E57">
        <w:rPr>
          <w:iCs/>
        </w:rPr>
        <w:t xml:space="preserve">istema de </w:t>
      </w:r>
      <w:r w:rsidRPr="00B06E57">
        <w:rPr>
          <w:iCs/>
        </w:rPr>
        <w:t>C</w:t>
      </w:r>
      <w:r w:rsidR="00FD485D" w:rsidRPr="00B06E57">
        <w:rPr>
          <w:iCs/>
        </w:rPr>
        <w:t xml:space="preserve">uentas </w:t>
      </w:r>
      <w:r w:rsidRPr="00B06E57">
        <w:rPr>
          <w:iCs/>
        </w:rPr>
        <w:t>N</w:t>
      </w:r>
      <w:r w:rsidR="00FD485D" w:rsidRPr="00B06E57">
        <w:rPr>
          <w:iCs/>
        </w:rPr>
        <w:t>acionales</w:t>
      </w:r>
      <w:r w:rsidRPr="00B06E57">
        <w:rPr>
          <w:iCs/>
        </w:rPr>
        <w:t xml:space="preserve"> </w:t>
      </w:r>
      <w:r w:rsidR="00F0440B" w:rsidRPr="00B06E57">
        <w:rPr>
          <w:iCs/>
        </w:rPr>
        <w:t xml:space="preserve">(SCN) </w:t>
      </w:r>
      <w:r w:rsidRPr="00B06E57">
        <w:rPr>
          <w:iCs/>
        </w:rPr>
        <w:t>2008</w:t>
      </w:r>
      <w:r w:rsidRPr="00F0440B">
        <w:t xml:space="preserve">, </w:t>
      </w:r>
      <w:r w:rsidR="00802718" w:rsidRPr="00F0440B">
        <w:t>la</w:t>
      </w:r>
      <w:r w:rsidR="00802718" w:rsidRPr="00B06E57">
        <w:rPr>
          <w:rFonts w:ascii="Arial" w:hAnsi="Arial" w:cs="Arial"/>
        </w:rPr>
        <w:t xml:space="preserve"> </w:t>
      </w:r>
      <w:r w:rsidR="00F0440B" w:rsidRPr="00B06E57">
        <w:rPr>
          <w:rFonts w:ascii="Arial" w:hAnsi="Arial" w:cs="Arial"/>
        </w:rPr>
        <w:t>«</w:t>
      </w:r>
      <w:r w:rsidR="00802718" w:rsidRPr="00B06E57">
        <w:rPr>
          <w:rFonts w:ascii="Arial" w:hAnsi="Arial" w:cs="Arial"/>
        </w:rPr>
        <w:t>Guía sobre Valoración del</w:t>
      </w:r>
      <w:r w:rsidR="00A27332" w:rsidRPr="00B06E57">
        <w:rPr>
          <w:rFonts w:ascii="Arial" w:hAnsi="Arial" w:cs="Arial"/>
        </w:rPr>
        <w:t xml:space="preserve"> Trabajo de Servicio del Hogar n</w:t>
      </w:r>
      <w:r w:rsidR="00802718" w:rsidRPr="00B06E57">
        <w:rPr>
          <w:rFonts w:ascii="Arial" w:hAnsi="Arial" w:cs="Arial"/>
        </w:rPr>
        <w:t>o Remunerado</w:t>
      </w:r>
      <w:r w:rsidR="00F0440B" w:rsidRPr="00B06E57">
        <w:rPr>
          <w:rFonts w:ascii="Arial" w:hAnsi="Arial" w:cs="Arial"/>
        </w:rPr>
        <w:t>»</w:t>
      </w:r>
      <w:r w:rsidR="00802718" w:rsidRPr="00B06E57">
        <w:rPr>
          <w:rFonts w:ascii="Arial" w:hAnsi="Arial" w:cs="Arial"/>
        </w:rPr>
        <w:t xml:space="preserve"> </w:t>
      </w:r>
      <w:r w:rsidR="00802718" w:rsidRPr="00F0440B">
        <w:t xml:space="preserve">de la UNECE, </w:t>
      </w:r>
      <w:r w:rsidRPr="00F0440B">
        <w:t xml:space="preserve">así como en la </w:t>
      </w:r>
      <w:r w:rsidR="00F0440B" w:rsidRPr="009B7591">
        <w:rPr>
          <w:rFonts w:ascii="Arial" w:hAnsi="Arial" w:cs="Arial"/>
        </w:rPr>
        <w:t>«</w:t>
      </w:r>
      <w:r w:rsidRPr="00B06E57">
        <w:rPr>
          <w:iCs/>
        </w:rPr>
        <w:t>Propuesta para una Metodología para una Cuenta Satélite de la Producción Doméstica</w:t>
      </w:r>
      <w:r w:rsidR="00F0440B" w:rsidRPr="009B7591">
        <w:rPr>
          <w:rFonts w:ascii="Arial" w:hAnsi="Arial" w:cs="Arial"/>
        </w:rPr>
        <w:t>»</w:t>
      </w:r>
      <w:r w:rsidRPr="00B06E57">
        <w:rPr>
          <w:iCs/>
        </w:rPr>
        <w:t xml:space="preserve"> </w:t>
      </w:r>
      <w:r w:rsidRPr="00F0440B">
        <w:t xml:space="preserve">de la EUROSTAT, la CSTNRHM define </w:t>
      </w:r>
      <w:r w:rsidR="00E97B6D">
        <w:t>e</w:t>
      </w:r>
      <w:r w:rsidRPr="00F0440B">
        <w:t xml:space="preserve">l </w:t>
      </w:r>
      <w:r w:rsidR="00E97B6D">
        <w:t xml:space="preserve">TNRH </w:t>
      </w:r>
      <w:r w:rsidRPr="00F0440B">
        <w:t>como el tiempo</w:t>
      </w:r>
      <w:r w:rsidR="00F36E49">
        <w:t xml:space="preserve"> que se</w:t>
      </w:r>
      <w:r w:rsidRPr="00F0440B">
        <w:t xml:space="preserve"> utiliza en las labores domésticas y de cuidados </w:t>
      </w:r>
      <w:r w:rsidR="00F36E49">
        <w:t xml:space="preserve">y que </w:t>
      </w:r>
      <w:r w:rsidRPr="00F0440B">
        <w:t>realiza</w:t>
      </w:r>
      <w:r w:rsidR="00F36E49">
        <w:t>n</w:t>
      </w:r>
      <w:r w:rsidRPr="00F0440B">
        <w:t xml:space="preserve"> los miembros del hogar para producir servicios destinados al consumo del mismo sin obtener un pago o remuneración</w:t>
      </w:r>
      <w:r w:rsidR="00F36E49">
        <w:t>. Este trabajo se</w:t>
      </w:r>
      <w:r w:rsidRPr="00F0440B">
        <w:t xml:space="preserve"> encuentra fuera de la frontera de la producción de la contabilidad nacional.</w:t>
      </w:r>
      <w:r w:rsidR="00E97B6D" w:rsidRPr="00E97B6D">
        <w:t xml:space="preserve"> </w:t>
      </w:r>
      <w:r w:rsidR="00E97B6D" w:rsidRPr="008341CA">
        <w:t xml:space="preserve">Para la elaboración de la CSTNRHM se requirió de la información sobre el TNRH, así como de la información sobre el costo al </w:t>
      </w:r>
      <w:r w:rsidR="00E97B6D">
        <w:t xml:space="preserve">que ha de valorarse ese tiempo. </w:t>
      </w:r>
    </w:p>
    <w:p w14:paraId="581ECEA4" w14:textId="09082043" w:rsidR="008341CA" w:rsidRPr="00EE19DA" w:rsidRDefault="008341CA" w:rsidP="0074188C">
      <w:pPr>
        <w:spacing w:before="360"/>
        <w:ind w:left="-567" w:right="-518"/>
        <w:jc w:val="both"/>
        <w:rPr>
          <w:color w:val="000000" w:themeColor="text1"/>
        </w:rPr>
      </w:pPr>
      <w:r w:rsidRPr="008341CA">
        <w:t xml:space="preserve">La fuente principal para determinar el tiempo destinado al TNRH </w:t>
      </w:r>
      <w:r w:rsidR="00F36E49">
        <w:t>fue</w:t>
      </w:r>
      <w:r w:rsidRPr="008341CA">
        <w:t xml:space="preserve"> la Encuesta Nacional de Uso del Tiempo (ENUT)</w:t>
      </w:r>
      <w:r w:rsidR="00E97B6D">
        <w:t xml:space="preserve">. Esta </w:t>
      </w:r>
      <w:r w:rsidRPr="008341CA">
        <w:t>permite conocer la población y las horas</w:t>
      </w:r>
      <w:r w:rsidR="004E62BF">
        <w:t xml:space="preserve"> </w:t>
      </w:r>
      <w:r w:rsidR="007C68C2">
        <w:t>destinadas a este trabajo</w:t>
      </w:r>
      <w:r w:rsidR="0090771F">
        <w:t xml:space="preserve">. </w:t>
      </w:r>
      <w:r w:rsidRPr="00601D31">
        <w:t xml:space="preserve">Para el caso de la población de entre 5 y 11 años, </w:t>
      </w:r>
      <w:r w:rsidR="00A82466">
        <w:t xml:space="preserve">las </w:t>
      </w:r>
      <w:r w:rsidR="00A82466" w:rsidRPr="00EE19DA">
        <w:rPr>
          <w:color w:val="000000" w:themeColor="text1"/>
        </w:rPr>
        <w:t xml:space="preserve">fuentes principales </w:t>
      </w:r>
      <w:r w:rsidR="00F36E49">
        <w:rPr>
          <w:color w:val="000000" w:themeColor="text1"/>
        </w:rPr>
        <w:t>fueron</w:t>
      </w:r>
      <w:r w:rsidR="00A82466" w:rsidRPr="00EE19DA">
        <w:rPr>
          <w:color w:val="000000" w:themeColor="text1"/>
        </w:rPr>
        <w:t xml:space="preserve"> </w:t>
      </w:r>
      <w:r w:rsidRPr="00EE19DA">
        <w:rPr>
          <w:color w:val="000000" w:themeColor="text1"/>
        </w:rPr>
        <w:t xml:space="preserve">el Módulo de Trabajo Infantil </w:t>
      </w:r>
      <w:r w:rsidR="00F36E49">
        <w:rPr>
          <w:color w:val="000000" w:themeColor="text1"/>
        </w:rPr>
        <w:t xml:space="preserve">(MTI) </w:t>
      </w:r>
      <w:r w:rsidRPr="00EE19DA">
        <w:rPr>
          <w:color w:val="000000" w:themeColor="text1"/>
        </w:rPr>
        <w:t>que ofrece la Encuesta Nacional de Ocupación y Empleo (ENOE)</w:t>
      </w:r>
      <w:r w:rsidR="00DF5B20" w:rsidRPr="00EE19DA">
        <w:rPr>
          <w:color w:val="000000" w:themeColor="text1"/>
        </w:rPr>
        <w:t xml:space="preserve"> y</w:t>
      </w:r>
      <w:r w:rsidR="00A82466" w:rsidRPr="00EE19DA">
        <w:rPr>
          <w:color w:val="000000" w:themeColor="text1"/>
        </w:rPr>
        <w:t xml:space="preserve"> la </w:t>
      </w:r>
      <w:r w:rsidR="00DF5B20" w:rsidRPr="00EE19DA">
        <w:rPr>
          <w:color w:val="000000" w:themeColor="text1"/>
        </w:rPr>
        <w:t>Encuesta Nacional de Trabajo Infantil (ENTI)</w:t>
      </w:r>
      <w:r w:rsidRPr="00EE19DA">
        <w:rPr>
          <w:color w:val="000000" w:themeColor="text1"/>
        </w:rPr>
        <w:t>.</w:t>
      </w:r>
      <w:r w:rsidR="0090771F" w:rsidRPr="00EE19DA">
        <w:rPr>
          <w:color w:val="000000" w:themeColor="text1"/>
        </w:rPr>
        <w:t xml:space="preserve"> En los años que no se disp</w:t>
      </w:r>
      <w:r w:rsidR="00F36E49">
        <w:rPr>
          <w:color w:val="000000" w:themeColor="text1"/>
        </w:rPr>
        <w:t>uso</w:t>
      </w:r>
      <w:r w:rsidR="0090771F" w:rsidRPr="00EE19DA">
        <w:rPr>
          <w:color w:val="000000" w:themeColor="text1"/>
        </w:rPr>
        <w:t xml:space="preserve"> de información de las fuentes principales</w:t>
      </w:r>
      <w:r w:rsidR="00F36E49">
        <w:rPr>
          <w:color w:val="000000" w:themeColor="text1"/>
        </w:rPr>
        <w:t>,</w:t>
      </w:r>
      <w:r w:rsidR="0090771F" w:rsidRPr="00EE19DA">
        <w:rPr>
          <w:color w:val="000000" w:themeColor="text1"/>
        </w:rPr>
        <w:t xml:space="preserve"> se u</w:t>
      </w:r>
      <w:r w:rsidR="00F36E49">
        <w:rPr>
          <w:color w:val="000000" w:themeColor="text1"/>
        </w:rPr>
        <w:t>tilizó</w:t>
      </w:r>
      <w:r w:rsidR="0090771F" w:rsidRPr="00EE19DA">
        <w:rPr>
          <w:color w:val="000000" w:themeColor="text1"/>
        </w:rPr>
        <w:t xml:space="preserve"> la Encuesta Nacional de Empleo (ENE); la ENOE y su transición a </w:t>
      </w:r>
      <w:r w:rsidR="00F36E49">
        <w:rPr>
          <w:color w:val="000000" w:themeColor="text1"/>
        </w:rPr>
        <w:t xml:space="preserve">la </w:t>
      </w:r>
      <w:r w:rsidR="0090771F" w:rsidRPr="00EE19DA">
        <w:rPr>
          <w:color w:val="000000" w:themeColor="text1"/>
        </w:rPr>
        <w:t>ENOE</w:t>
      </w:r>
      <w:r w:rsidR="0090771F" w:rsidRPr="00EE19DA">
        <w:rPr>
          <w:color w:val="000000" w:themeColor="text1"/>
          <w:vertAlign w:val="superscript"/>
        </w:rPr>
        <w:t>N</w:t>
      </w:r>
      <w:r w:rsidR="00E97B6D">
        <w:rPr>
          <w:color w:val="000000" w:themeColor="text1"/>
        </w:rPr>
        <w:t xml:space="preserve">, </w:t>
      </w:r>
      <w:r w:rsidR="0090771F" w:rsidRPr="00EE19DA">
        <w:rPr>
          <w:color w:val="000000" w:themeColor="text1"/>
        </w:rPr>
        <w:t>así como la Encuesta Telefónica de Ocupación y Empleo (ETOE).</w:t>
      </w:r>
    </w:p>
    <w:p w14:paraId="30EA5FF7" w14:textId="43D6DB11" w:rsidR="008341CA" w:rsidRPr="00EE19DA" w:rsidRDefault="008341CA" w:rsidP="0074188C">
      <w:pPr>
        <w:spacing w:before="360"/>
        <w:ind w:left="-567" w:right="-518"/>
        <w:jc w:val="both"/>
        <w:rPr>
          <w:color w:val="000000" w:themeColor="text1"/>
        </w:rPr>
      </w:pPr>
      <w:r w:rsidRPr="00EE19DA">
        <w:rPr>
          <w:color w:val="000000" w:themeColor="text1"/>
        </w:rPr>
        <w:t xml:space="preserve">Para determinar el costo por hora al que </w:t>
      </w:r>
      <w:r w:rsidR="00E97B6D">
        <w:rPr>
          <w:color w:val="000000" w:themeColor="text1"/>
        </w:rPr>
        <w:t xml:space="preserve">se valora </w:t>
      </w:r>
      <w:r w:rsidRPr="00EE19DA">
        <w:rPr>
          <w:color w:val="000000" w:themeColor="text1"/>
        </w:rPr>
        <w:t>el tiempo de TNRH, se utiliz</w:t>
      </w:r>
      <w:r w:rsidR="00F36E49">
        <w:rPr>
          <w:color w:val="000000" w:themeColor="text1"/>
        </w:rPr>
        <w:t>ó</w:t>
      </w:r>
      <w:r w:rsidRPr="00EE19DA">
        <w:rPr>
          <w:color w:val="000000" w:themeColor="text1"/>
        </w:rPr>
        <w:t xml:space="preserve"> la información </w:t>
      </w:r>
      <w:r w:rsidR="00E97B6D">
        <w:rPr>
          <w:color w:val="000000" w:themeColor="text1"/>
        </w:rPr>
        <w:t xml:space="preserve">de la </w:t>
      </w:r>
      <w:r w:rsidR="004E62BF" w:rsidRPr="00EE19DA">
        <w:rPr>
          <w:color w:val="000000" w:themeColor="text1"/>
        </w:rPr>
        <w:t>ENE</w:t>
      </w:r>
      <w:r w:rsidR="00AE498B" w:rsidRPr="00EE19DA">
        <w:rPr>
          <w:color w:val="000000" w:themeColor="text1"/>
        </w:rPr>
        <w:t>;</w:t>
      </w:r>
      <w:r w:rsidRPr="00EE19DA">
        <w:rPr>
          <w:color w:val="000000" w:themeColor="text1"/>
        </w:rPr>
        <w:t xml:space="preserve"> la ENOE</w:t>
      </w:r>
      <w:r w:rsidR="00E97B6D">
        <w:rPr>
          <w:color w:val="000000" w:themeColor="text1"/>
        </w:rPr>
        <w:t>,</w:t>
      </w:r>
      <w:r w:rsidR="00F12CF8" w:rsidRPr="00EE19DA">
        <w:rPr>
          <w:color w:val="000000" w:themeColor="text1"/>
        </w:rPr>
        <w:t xml:space="preserve"> ENOE</w:t>
      </w:r>
      <w:r w:rsidR="00F12CF8" w:rsidRPr="00EE19DA">
        <w:rPr>
          <w:color w:val="000000" w:themeColor="text1"/>
          <w:vertAlign w:val="superscript"/>
        </w:rPr>
        <w:t>N</w:t>
      </w:r>
      <w:r w:rsidR="00E97B6D">
        <w:rPr>
          <w:color w:val="000000" w:themeColor="text1"/>
        </w:rPr>
        <w:t xml:space="preserve"> y </w:t>
      </w:r>
      <w:r w:rsidR="00DF5B20" w:rsidRPr="00EE19DA">
        <w:rPr>
          <w:color w:val="000000" w:themeColor="text1"/>
        </w:rPr>
        <w:t>E</w:t>
      </w:r>
      <w:r w:rsidR="004E62BF" w:rsidRPr="00EE19DA">
        <w:rPr>
          <w:color w:val="000000" w:themeColor="text1"/>
        </w:rPr>
        <w:t>TOE</w:t>
      </w:r>
      <w:r w:rsidRPr="00EE19DA">
        <w:rPr>
          <w:color w:val="000000" w:themeColor="text1"/>
        </w:rPr>
        <w:t xml:space="preserve"> en materia de ingresos por hora en cifras netas por ocupación. Para proporcionar los valores en cifras brutas, se recurr</w:t>
      </w:r>
      <w:r w:rsidR="00F36E49">
        <w:rPr>
          <w:color w:val="000000" w:themeColor="text1"/>
        </w:rPr>
        <w:t>ió</w:t>
      </w:r>
      <w:r w:rsidRPr="00EE19DA">
        <w:rPr>
          <w:color w:val="000000" w:themeColor="text1"/>
        </w:rPr>
        <w:t xml:space="preserve"> a los datos de las remuneraciones medias por actividad económica del Sistema de Cuentas Nacionales de México (SCNM).</w:t>
      </w:r>
    </w:p>
    <w:p w14:paraId="2A706045" w14:textId="60C42268" w:rsidR="006B4B88" w:rsidRPr="008341CA" w:rsidRDefault="005B2831" w:rsidP="0074188C">
      <w:pPr>
        <w:spacing w:before="360"/>
        <w:ind w:left="-567" w:right="-518"/>
        <w:jc w:val="both"/>
      </w:pPr>
      <w:r>
        <w:t xml:space="preserve">Los clasificadores </w:t>
      </w:r>
      <w:r w:rsidR="00F36E49">
        <w:t>que se e</w:t>
      </w:r>
      <w:r w:rsidR="00170360">
        <w:t>mplea</w:t>
      </w:r>
      <w:r w:rsidR="00F36E49">
        <w:t>ron</w:t>
      </w:r>
      <w:r>
        <w:t xml:space="preserve"> para identificar las actividades </w:t>
      </w:r>
      <w:r w:rsidR="00170360">
        <w:t xml:space="preserve">económicas, así como las ocupaciones que </w:t>
      </w:r>
      <w:r w:rsidR="00F36E49">
        <w:t>son</w:t>
      </w:r>
      <w:r w:rsidR="00170360">
        <w:t xml:space="preserve"> objeto de estudio de la CSTNRHM </w:t>
      </w:r>
      <w:r w:rsidR="00F36E49">
        <w:t>fuero</w:t>
      </w:r>
      <w:r>
        <w:t xml:space="preserve">n los siguientes: </w:t>
      </w:r>
      <w:r w:rsidR="00F36E49">
        <w:t>l</w:t>
      </w:r>
      <w:r>
        <w:t>a Clasificación</w:t>
      </w:r>
      <w:r w:rsidR="008341CA" w:rsidRPr="008341CA">
        <w:t xml:space="preserve"> Mexicana de Actividades de Uso del Tiempo</w:t>
      </w:r>
      <w:r w:rsidR="00F36E49">
        <w:t xml:space="preserve"> (CMAUT)</w:t>
      </w:r>
      <w:r w:rsidR="008341CA" w:rsidRPr="008341CA">
        <w:t xml:space="preserve">, el Sistema de Clasificación Industrial de América del Norte </w:t>
      </w:r>
      <w:r w:rsidR="00F36E49">
        <w:t xml:space="preserve">(SCIAN) </w:t>
      </w:r>
      <w:r w:rsidR="008341CA" w:rsidRPr="008341CA">
        <w:t xml:space="preserve">2013, la Clasificación Mexicana de Ocupaciones </w:t>
      </w:r>
      <w:r w:rsidR="00F36E49">
        <w:t xml:space="preserve">(CMO) </w:t>
      </w:r>
      <w:r w:rsidR="008341CA" w:rsidRPr="008341CA">
        <w:t>y el Sistema Nacional de Clasificación de Ocupaciones</w:t>
      </w:r>
      <w:r w:rsidR="00F36E49">
        <w:t xml:space="preserve"> (SINCO)</w:t>
      </w:r>
      <w:r w:rsidR="008341CA" w:rsidRPr="008341CA">
        <w:t>.</w:t>
      </w:r>
    </w:p>
    <w:sectPr w:rsidR="006B4B88" w:rsidRPr="008341CA" w:rsidSect="005966B9">
      <w:headerReference w:type="default" r:id="rId28"/>
      <w:type w:val="continuous"/>
      <w:pgSz w:w="12240" w:h="15840"/>
      <w:pgMar w:top="1843" w:right="1701" w:bottom="1134" w:left="1701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89D5" w16cex:dateUtc="2022-12-02T20:27:00Z"/>
  <w16cex:commentExtensible w16cex:durableId="27348A0D" w16cex:dateUtc="2022-12-02T2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0D8A" w14:textId="77777777" w:rsidR="00356C12" w:rsidRDefault="00356C12" w:rsidP="00ED71F9">
      <w:r>
        <w:separator/>
      </w:r>
    </w:p>
  </w:endnote>
  <w:endnote w:type="continuationSeparator" w:id="0">
    <w:p w14:paraId="17316E8C" w14:textId="77777777" w:rsidR="00356C12" w:rsidRDefault="00356C12" w:rsidP="00ED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8A8D" w14:textId="77777777" w:rsidR="00370005" w:rsidRPr="00E93BB6" w:rsidRDefault="00370005" w:rsidP="00E93BB6">
    <w:pPr>
      <w:pStyle w:val="Piedepgina"/>
      <w:tabs>
        <w:tab w:val="clear" w:pos="4419"/>
        <w:tab w:val="clear" w:pos="8838"/>
      </w:tabs>
      <w:ind w:left="-567" w:right="-660"/>
      <w:jc w:val="center"/>
      <w:rPr>
        <w:rFonts w:ascii="Arial" w:hAnsi="Arial" w:cs="Arial"/>
        <w:b/>
        <w:color w:val="002060"/>
        <w:sz w:val="20"/>
        <w:szCs w:val="20"/>
      </w:rPr>
    </w:pPr>
    <w:r w:rsidRPr="00E93BB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A1C4" w14:textId="77777777" w:rsidR="00356C12" w:rsidRDefault="00356C12" w:rsidP="00ED71F9">
      <w:r>
        <w:separator/>
      </w:r>
    </w:p>
  </w:footnote>
  <w:footnote w:type="continuationSeparator" w:id="0">
    <w:p w14:paraId="1D1A229A" w14:textId="77777777" w:rsidR="00356C12" w:rsidRDefault="00356C12" w:rsidP="00ED71F9">
      <w:r>
        <w:continuationSeparator/>
      </w:r>
    </w:p>
  </w:footnote>
  <w:footnote w:id="1">
    <w:p w14:paraId="496B5AB6" w14:textId="77777777" w:rsidR="008E743B" w:rsidRDefault="008E743B" w:rsidP="008E743B">
      <w:pPr>
        <w:pStyle w:val="Textonotapie"/>
        <w:ind w:left="-567" w:right="-567"/>
        <w:jc w:val="both"/>
      </w:pPr>
      <w:r>
        <w:rPr>
          <w:rStyle w:val="Refdenotaalpie"/>
        </w:rPr>
        <w:footnoteRef/>
      </w:r>
      <w:r>
        <w:t xml:space="preserve"> </w:t>
      </w:r>
      <w:r w:rsidRPr="00FE079D">
        <w:rPr>
          <w:rFonts w:ascii="Arial" w:hAnsi="Arial" w:cs="Arial"/>
          <w:sz w:val="16"/>
          <w:szCs w:val="16"/>
          <w:lang w:val="es-ES"/>
        </w:rPr>
        <w:t xml:space="preserve">La </w:t>
      </w:r>
      <w:r w:rsidRPr="00046C7A">
        <w:rPr>
          <w:rFonts w:ascii="Arial" w:hAnsi="Arial" w:cs="Arial"/>
          <w:sz w:val="16"/>
          <w:szCs w:val="16"/>
          <w:lang w:val="es-ES"/>
        </w:rPr>
        <w:t xml:space="preserve">participación cambia respecto a la que se presenta en el número de horas, debido a que el costo </w:t>
      </w:r>
      <w:r w:rsidRPr="00F0440B">
        <w:rPr>
          <w:rFonts w:ascii="Arial" w:hAnsi="Arial" w:cs="Arial"/>
          <w:sz w:val="16"/>
          <w:szCs w:val="16"/>
          <w:lang w:val="es-ES"/>
        </w:rPr>
        <w:t xml:space="preserve">que se utiliza para la valoración de las actividades de </w:t>
      </w:r>
      <w:r w:rsidRPr="00B06E57">
        <w:rPr>
          <w:rFonts w:ascii="Arial" w:hAnsi="Arial" w:cs="Arial"/>
          <w:sz w:val="16"/>
          <w:szCs w:val="16"/>
        </w:rPr>
        <w:t>«</w:t>
      </w:r>
      <w:r w:rsidRPr="00046C7A">
        <w:rPr>
          <w:rFonts w:ascii="Arial" w:hAnsi="Arial" w:cs="Arial"/>
          <w:sz w:val="16"/>
          <w:szCs w:val="16"/>
          <w:lang w:val="es-ES"/>
        </w:rPr>
        <w:t>cuidados y apoyo</w:t>
      </w:r>
      <w:r w:rsidRPr="00B06E57">
        <w:rPr>
          <w:rFonts w:ascii="Arial" w:hAnsi="Arial" w:cs="Arial"/>
          <w:sz w:val="16"/>
          <w:szCs w:val="16"/>
        </w:rPr>
        <w:t>»</w:t>
      </w:r>
      <w:r w:rsidRPr="00046C7A">
        <w:rPr>
          <w:rFonts w:ascii="Arial" w:hAnsi="Arial" w:cs="Arial"/>
          <w:sz w:val="16"/>
          <w:szCs w:val="16"/>
          <w:lang w:val="es-ES"/>
        </w:rPr>
        <w:t xml:space="preserve"> es mayor al de </w:t>
      </w:r>
      <w:r w:rsidRPr="00F0440B">
        <w:rPr>
          <w:rFonts w:ascii="Arial" w:hAnsi="Arial" w:cs="Arial"/>
          <w:sz w:val="16"/>
          <w:szCs w:val="16"/>
          <w:lang w:val="es-ES"/>
        </w:rPr>
        <w:t xml:space="preserve">las actividades de </w:t>
      </w:r>
      <w:r w:rsidRPr="00B06E57">
        <w:rPr>
          <w:rFonts w:ascii="Arial" w:hAnsi="Arial" w:cs="Arial"/>
          <w:sz w:val="16"/>
          <w:szCs w:val="16"/>
        </w:rPr>
        <w:t>«</w:t>
      </w:r>
      <w:r w:rsidRPr="00046C7A">
        <w:rPr>
          <w:rFonts w:ascii="Arial" w:hAnsi="Arial" w:cs="Arial"/>
          <w:sz w:val="16"/>
          <w:szCs w:val="16"/>
          <w:lang w:val="es-ES"/>
        </w:rPr>
        <w:t>alimentación</w:t>
      </w:r>
      <w:r w:rsidRPr="00B06E57">
        <w:rPr>
          <w:rFonts w:ascii="Arial" w:hAnsi="Arial" w:cs="Arial"/>
          <w:sz w:val="16"/>
          <w:szCs w:val="16"/>
        </w:rPr>
        <w:t>».</w:t>
      </w:r>
    </w:p>
  </w:footnote>
  <w:footnote w:id="2">
    <w:p w14:paraId="267EFF02" w14:textId="1B704757" w:rsidR="00370005" w:rsidRDefault="00370005" w:rsidP="009335D5">
      <w:pPr>
        <w:pStyle w:val="Textonotapie"/>
        <w:ind w:left="-567" w:right="-567"/>
      </w:pPr>
      <w:r>
        <w:rPr>
          <w:rStyle w:val="Refdenotaalpie"/>
        </w:rPr>
        <w:footnoteRef/>
      </w:r>
      <w:r>
        <w:t xml:space="preserve"> </w:t>
      </w:r>
      <w:r w:rsidRPr="00673025">
        <w:rPr>
          <w:rFonts w:ascii="Arial" w:hAnsi="Arial" w:cs="Arial"/>
          <w:sz w:val="16"/>
          <w:szCs w:val="16"/>
        </w:rPr>
        <w:t>Los valores en cifras netas no consideran el componente de prestaciones sociales, por lo que permite conocer el ingreso monetario que obtendrían las personas que realizan dicho trabajo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A293" w14:textId="77777777" w:rsidR="00370005" w:rsidRPr="00ED71F9" w:rsidRDefault="00370005">
    <w:pPr>
      <w:pStyle w:val="Encabezado"/>
      <w:rPr>
        <w:sz w:val="32"/>
        <w:szCs w:val="32"/>
      </w:rPr>
    </w:pPr>
  </w:p>
  <w:p w14:paraId="35D0A164" w14:textId="3C37EBAB" w:rsidR="00370005" w:rsidRPr="005C2ACA" w:rsidRDefault="00370005" w:rsidP="005966B9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</w:rPr>
    </w:pPr>
    <w:r w:rsidRPr="005C2ACA">
      <w:rPr>
        <w:rFonts w:ascii="Arial" w:hAnsi="Arial" w:cs="Arial"/>
        <w:b/>
        <w:color w:val="002060"/>
      </w:rPr>
      <w:t>COMUNICADO DE PRENSA NÚM.</w:t>
    </w:r>
    <w:r>
      <w:rPr>
        <w:rFonts w:ascii="Arial" w:hAnsi="Arial" w:cs="Arial"/>
        <w:b/>
        <w:color w:val="002060"/>
      </w:rPr>
      <w:t xml:space="preserve"> </w:t>
    </w:r>
    <w:r w:rsidR="0074188C">
      <w:rPr>
        <w:rFonts w:ascii="Arial" w:hAnsi="Arial" w:cs="Arial"/>
        <w:b/>
        <w:color w:val="002060"/>
      </w:rPr>
      <w:t>725</w:t>
    </w:r>
    <w:r>
      <w:rPr>
        <w:rFonts w:ascii="Arial" w:hAnsi="Arial" w:cs="Arial"/>
        <w:b/>
        <w:color w:val="002060"/>
      </w:rPr>
      <w:t>/22</w:t>
    </w:r>
  </w:p>
  <w:p w14:paraId="1FCC57D1" w14:textId="77777777" w:rsidR="00370005" w:rsidRPr="005C2ACA" w:rsidRDefault="00370005" w:rsidP="005966B9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 xml:space="preserve">5 </w:t>
    </w:r>
    <w:r w:rsidRPr="005C2ACA">
      <w:rPr>
        <w:rFonts w:ascii="Arial" w:hAnsi="Arial" w:cs="Arial"/>
        <w:b/>
        <w:color w:val="002060"/>
        <w:lang w:val="pt-BR"/>
      </w:rPr>
      <w:t xml:space="preserve">DE </w:t>
    </w:r>
    <w:r>
      <w:rPr>
        <w:rFonts w:ascii="Arial" w:hAnsi="Arial" w:cs="Arial"/>
        <w:b/>
        <w:color w:val="002060"/>
        <w:lang w:val="pt-BR"/>
      </w:rPr>
      <w:t xml:space="preserve">DICIEMBRE </w:t>
    </w:r>
    <w:r w:rsidRPr="005C2ACA">
      <w:rPr>
        <w:rFonts w:ascii="Arial" w:hAnsi="Arial" w:cs="Arial"/>
        <w:b/>
        <w:color w:val="002060"/>
        <w:lang w:val="pt-BR"/>
      </w:rPr>
      <w:t>DE 20</w:t>
    </w:r>
    <w:r>
      <w:rPr>
        <w:rFonts w:ascii="Arial" w:hAnsi="Arial" w:cs="Arial"/>
        <w:b/>
        <w:color w:val="002060"/>
        <w:lang w:val="pt-BR"/>
      </w:rPr>
      <w:t>22</w:t>
    </w:r>
  </w:p>
  <w:p w14:paraId="7D51A245" w14:textId="2259B6C5" w:rsidR="00370005" w:rsidRPr="005C2ACA" w:rsidRDefault="00370005" w:rsidP="005966B9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5C2ACA">
      <w:rPr>
        <w:rFonts w:ascii="Arial" w:hAnsi="Arial" w:cs="Arial"/>
        <w:b/>
        <w:color w:val="002060"/>
        <w:lang w:val="pt-BR"/>
      </w:rPr>
      <w:t xml:space="preserve">PÁGINA </w:t>
    </w:r>
    <w:r w:rsidRPr="005C2ACA">
      <w:rPr>
        <w:rFonts w:ascii="Arial" w:hAnsi="Arial" w:cs="Arial"/>
        <w:b/>
        <w:color w:val="002060"/>
      </w:rPr>
      <w:fldChar w:fldCharType="begin"/>
    </w:r>
    <w:r w:rsidRPr="005C2ACA">
      <w:rPr>
        <w:rFonts w:ascii="Arial" w:hAnsi="Arial" w:cs="Arial"/>
        <w:b/>
        <w:color w:val="002060"/>
        <w:lang w:val="pt-BR"/>
      </w:rPr>
      <w:instrText xml:space="preserve">\PAGE </w:instrText>
    </w:r>
    <w:r w:rsidRPr="005C2ACA">
      <w:rPr>
        <w:rFonts w:ascii="Arial" w:hAnsi="Arial" w:cs="Arial"/>
        <w:color w:val="002060"/>
      </w:rPr>
      <w:fldChar w:fldCharType="separate"/>
    </w:r>
    <w:r w:rsidR="00B3562D">
      <w:rPr>
        <w:rFonts w:ascii="Arial" w:hAnsi="Arial" w:cs="Arial"/>
        <w:b/>
        <w:noProof/>
        <w:color w:val="002060"/>
        <w:lang w:val="pt-BR"/>
      </w:rPr>
      <w:t>7</w:t>
    </w:r>
    <w:r w:rsidRPr="005C2ACA">
      <w:rPr>
        <w:rFonts w:ascii="Arial" w:hAnsi="Arial" w:cs="Arial"/>
        <w:color w:val="002060"/>
      </w:rPr>
      <w:fldChar w:fldCharType="end"/>
    </w:r>
    <w:r w:rsidRPr="005C2ACA">
      <w:rPr>
        <w:rFonts w:ascii="Arial" w:hAnsi="Arial" w:cs="Arial"/>
        <w:b/>
        <w:color w:val="002060"/>
        <w:lang w:val="pt-BR"/>
      </w:rPr>
      <w:t>/</w:t>
    </w:r>
    <w:r>
      <w:rPr>
        <w:rFonts w:ascii="Arial" w:hAnsi="Arial" w:cs="Arial"/>
        <w:b/>
        <w:color w:val="002060"/>
        <w:lang w:val="pt-BR"/>
      </w:rPr>
      <w:t>7</w:t>
    </w:r>
  </w:p>
  <w:p w14:paraId="3FCB3DDB" w14:textId="77777777" w:rsidR="00370005" w:rsidRDefault="00370005" w:rsidP="005966B9">
    <w:pPr>
      <w:pStyle w:val="Encabezado"/>
      <w:ind w:left="-567"/>
    </w:pPr>
    <w:r>
      <w:rPr>
        <w:noProof/>
      </w:rPr>
      <w:drawing>
        <wp:inline distT="0" distB="0" distL="0" distR="0" wp14:anchorId="5336F997" wp14:editId="7F11F157">
          <wp:extent cx="687736" cy="71437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1" cy="74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B0F8" w14:textId="77777777" w:rsidR="00370005" w:rsidRPr="00ED71F9" w:rsidRDefault="00370005">
    <w:pPr>
      <w:pStyle w:val="Encabezado"/>
      <w:rPr>
        <w:sz w:val="32"/>
        <w:szCs w:val="32"/>
      </w:rPr>
    </w:pPr>
  </w:p>
  <w:p w14:paraId="0CD6D152" w14:textId="77777777" w:rsidR="00370005" w:rsidRDefault="00370005" w:rsidP="00B06E57">
    <w:pPr>
      <w:pStyle w:val="Encabezado"/>
      <w:tabs>
        <w:tab w:val="clear" w:pos="4419"/>
        <w:tab w:val="clear" w:pos="8838"/>
      </w:tabs>
      <w:ind w:left="-567" w:right="-518" w:firstLine="709"/>
      <w:jc w:val="center"/>
    </w:pPr>
    <w:r>
      <w:rPr>
        <w:noProof/>
      </w:rPr>
      <w:drawing>
        <wp:inline distT="0" distB="0" distL="0" distR="0" wp14:anchorId="6E648E7D" wp14:editId="22BB433A">
          <wp:extent cx="687736" cy="71437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1" cy="74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31324"/>
    <w:multiLevelType w:val="hybridMultilevel"/>
    <w:tmpl w:val="F138A73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36717A7"/>
    <w:multiLevelType w:val="hybridMultilevel"/>
    <w:tmpl w:val="3C0034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4"/>
    <w:rsid w:val="00000486"/>
    <w:rsid w:val="00001B4D"/>
    <w:rsid w:val="00003742"/>
    <w:rsid w:val="00003A60"/>
    <w:rsid w:val="000042EB"/>
    <w:rsid w:val="00004831"/>
    <w:rsid w:val="00005C5E"/>
    <w:rsid w:val="0001149F"/>
    <w:rsid w:val="00014D32"/>
    <w:rsid w:val="00022D74"/>
    <w:rsid w:val="00024EB2"/>
    <w:rsid w:val="0002598E"/>
    <w:rsid w:val="00027C30"/>
    <w:rsid w:val="000314F8"/>
    <w:rsid w:val="000328E2"/>
    <w:rsid w:val="00033CE3"/>
    <w:rsid w:val="00042DEB"/>
    <w:rsid w:val="00042EAF"/>
    <w:rsid w:val="00043FC8"/>
    <w:rsid w:val="00046C7A"/>
    <w:rsid w:val="00047B93"/>
    <w:rsid w:val="0006168D"/>
    <w:rsid w:val="00066944"/>
    <w:rsid w:val="0007127C"/>
    <w:rsid w:val="0007202D"/>
    <w:rsid w:val="000724D2"/>
    <w:rsid w:val="000771A5"/>
    <w:rsid w:val="00081AD6"/>
    <w:rsid w:val="000850BD"/>
    <w:rsid w:val="00087817"/>
    <w:rsid w:val="000907FD"/>
    <w:rsid w:val="00091D67"/>
    <w:rsid w:val="00093012"/>
    <w:rsid w:val="00095A71"/>
    <w:rsid w:val="000979E1"/>
    <w:rsid w:val="000A2285"/>
    <w:rsid w:val="000A3A52"/>
    <w:rsid w:val="000A5C48"/>
    <w:rsid w:val="000B2914"/>
    <w:rsid w:val="000B685D"/>
    <w:rsid w:val="000C095C"/>
    <w:rsid w:val="000C1D0A"/>
    <w:rsid w:val="000C67A4"/>
    <w:rsid w:val="000D15EF"/>
    <w:rsid w:val="000D7D21"/>
    <w:rsid w:val="000E20F8"/>
    <w:rsid w:val="000E2403"/>
    <w:rsid w:val="000E75B3"/>
    <w:rsid w:val="000E7DC1"/>
    <w:rsid w:val="000F030F"/>
    <w:rsid w:val="000F0AC9"/>
    <w:rsid w:val="00111844"/>
    <w:rsid w:val="00114FD9"/>
    <w:rsid w:val="00120A88"/>
    <w:rsid w:val="00120F93"/>
    <w:rsid w:val="00122976"/>
    <w:rsid w:val="00125305"/>
    <w:rsid w:val="0012596D"/>
    <w:rsid w:val="001270A0"/>
    <w:rsid w:val="001351CE"/>
    <w:rsid w:val="00140BDE"/>
    <w:rsid w:val="00141A97"/>
    <w:rsid w:val="0014636D"/>
    <w:rsid w:val="00146E06"/>
    <w:rsid w:val="00147A7F"/>
    <w:rsid w:val="00147FA1"/>
    <w:rsid w:val="00151583"/>
    <w:rsid w:val="00151EC2"/>
    <w:rsid w:val="001520E5"/>
    <w:rsid w:val="00152302"/>
    <w:rsid w:val="00155B65"/>
    <w:rsid w:val="001573E0"/>
    <w:rsid w:val="001600C4"/>
    <w:rsid w:val="001647D6"/>
    <w:rsid w:val="001650B4"/>
    <w:rsid w:val="00166DD8"/>
    <w:rsid w:val="00170360"/>
    <w:rsid w:val="00175414"/>
    <w:rsid w:val="001811D3"/>
    <w:rsid w:val="001872DC"/>
    <w:rsid w:val="001A0262"/>
    <w:rsid w:val="001A21D2"/>
    <w:rsid w:val="001B1D70"/>
    <w:rsid w:val="001B1ECB"/>
    <w:rsid w:val="001B4FBD"/>
    <w:rsid w:val="001C0FF0"/>
    <w:rsid w:val="001C1A11"/>
    <w:rsid w:val="001C3A26"/>
    <w:rsid w:val="001C4323"/>
    <w:rsid w:val="001C5C7C"/>
    <w:rsid w:val="001C6124"/>
    <w:rsid w:val="001D3128"/>
    <w:rsid w:val="001D6679"/>
    <w:rsid w:val="001E2170"/>
    <w:rsid w:val="001E2470"/>
    <w:rsid w:val="001E5EC1"/>
    <w:rsid w:val="001E6B57"/>
    <w:rsid w:val="001F1000"/>
    <w:rsid w:val="001F11C1"/>
    <w:rsid w:val="001F163D"/>
    <w:rsid w:val="001F644F"/>
    <w:rsid w:val="001F669A"/>
    <w:rsid w:val="0020227D"/>
    <w:rsid w:val="00203D71"/>
    <w:rsid w:val="002042ED"/>
    <w:rsid w:val="0020692E"/>
    <w:rsid w:val="0021325B"/>
    <w:rsid w:val="00217F98"/>
    <w:rsid w:val="002209A6"/>
    <w:rsid w:val="0022125A"/>
    <w:rsid w:val="00225A19"/>
    <w:rsid w:val="00227EE5"/>
    <w:rsid w:val="002357DA"/>
    <w:rsid w:val="00244DFD"/>
    <w:rsid w:val="00245AC3"/>
    <w:rsid w:val="0025034F"/>
    <w:rsid w:val="002531C2"/>
    <w:rsid w:val="00253C28"/>
    <w:rsid w:val="002544B3"/>
    <w:rsid w:val="00254DE5"/>
    <w:rsid w:val="00261012"/>
    <w:rsid w:val="002657FA"/>
    <w:rsid w:val="00266244"/>
    <w:rsid w:val="00274756"/>
    <w:rsid w:val="00274D0F"/>
    <w:rsid w:val="00277390"/>
    <w:rsid w:val="00277477"/>
    <w:rsid w:val="002779E8"/>
    <w:rsid w:val="00284441"/>
    <w:rsid w:val="00286103"/>
    <w:rsid w:val="002902AA"/>
    <w:rsid w:val="00291CE7"/>
    <w:rsid w:val="00293C75"/>
    <w:rsid w:val="002A394B"/>
    <w:rsid w:val="002A426A"/>
    <w:rsid w:val="002A47E3"/>
    <w:rsid w:val="002B2F15"/>
    <w:rsid w:val="002D16CD"/>
    <w:rsid w:val="002D1D3E"/>
    <w:rsid w:val="002D2731"/>
    <w:rsid w:val="002D3890"/>
    <w:rsid w:val="002D61DC"/>
    <w:rsid w:val="002D6823"/>
    <w:rsid w:val="002E1D52"/>
    <w:rsid w:val="002E35B2"/>
    <w:rsid w:val="002F00A2"/>
    <w:rsid w:val="002F1847"/>
    <w:rsid w:val="002F2271"/>
    <w:rsid w:val="002F30B6"/>
    <w:rsid w:val="002F68AE"/>
    <w:rsid w:val="00300627"/>
    <w:rsid w:val="00305989"/>
    <w:rsid w:val="00306AE8"/>
    <w:rsid w:val="00323E72"/>
    <w:rsid w:val="00337432"/>
    <w:rsid w:val="00340410"/>
    <w:rsid w:val="00341B85"/>
    <w:rsid w:val="00342E8D"/>
    <w:rsid w:val="0034685A"/>
    <w:rsid w:val="00354C45"/>
    <w:rsid w:val="00356C12"/>
    <w:rsid w:val="0036194A"/>
    <w:rsid w:val="00364D3B"/>
    <w:rsid w:val="00370005"/>
    <w:rsid w:val="00372C2C"/>
    <w:rsid w:val="00374145"/>
    <w:rsid w:val="00374751"/>
    <w:rsid w:val="003770BC"/>
    <w:rsid w:val="00397BF8"/>
    <w:rsid w:val="003B01B5"/>
    <w:rsid w:val="003B20B5"/>
    <w:rsid w:val="003B295A"/>
    <w:rsid w:val="003B3B28"/>
    <w:rsid w:val="003C28E6"/>
    <w:rsid w:val="003D7963"/>
    <w:rsid w:val="003E6AC4"/>
    <w:rsid w:val="003E6B6A"/>
    <w:rsid w:val="003F5C0B"/>
    <w:rsid w:val="00416484"/>
    <w:rsid w:val="004167E3"/>
    <w:rsid w:val="00417B23"/>
    <w:rsid w:val="004234EF"/>
    <w:rsid w:val="00424788"/>
    <w:rsid w:val="0042606F"/>
    <w:rsid w:val="00426420"/>
    <w:rsid w:val="004277E7"/>
    <w:rsid w:val="00431377"/>
    <w:rsid w:val="00432654"/>
    <w:rsid w:val="00434C4C"/>
    <w:rsid w:val="00436FB9"/>
    <w:rsid w:val="00444A84"/>
    <w:rsid w:val="00444F0A"/>
    <w:rsid w:val="00452246"/>
    <w:rsid w:val="00454778"/>
    <w:rsid w:val="00456800"/>
    <w:rsid w:val="0046058A"/>
    <w:rsid w:val="00463C39"/>
    <w:rsid w:val="0046455F"/>
    <w:rsid w:val="0047138A"/>
    <w:rsid w:val="00473CF4"/>
    <w:rsid w:val="004745D3"/>
    <w:rsid w:val="00480DD5"/>
    <w:rsid w:val="00491D5E"/>
    <w:rsid w:val="004A119F"/>
    <w:rsid w:val="004B0D3D"/>
    <w:rsid w:val="004B57A3"/>
    <w:rsid w:val="004B65E3"/>
    <w:rsid w:val="004C21D4"/>
    <w:rsid w:val="004C260D"/>
    <w:rsid w:val="004E07E9"/>
    <w:rsid w:val="004E210A"/>
    <w:rsid w:val="004E62BF"/>
    <w:rsid w:val="004F017B"/>
    <w:rsid w:val="004F2AF0"/>
    <w:rsid w:val="004F314C"/>
    <w:rsid w:val="005005F4"/>
    <w:rsid w:val="00503A60"/>
    <w:rsid w:val="00503EDE"/>
    <w:rsid w:val="005061ED"/>
    <w:rsid w:val="00510CE0"/>
    <w:rsid w:val="005127FA"/>
    <w:rsid w:val="005144D9"/>
    <w:rsid w:val="0051487E"/>
    <w:rsid w:val="00514B7D"/>
    <w:rsid w:val="00514E65"/>
    <w:rsid w:val="00516E45"/>
    <w:rsid w:val="00523E58"/>
    <w:rsid w:val="00524FB1"/>
    <w:rsid w:val="00526D2F"/>
    <w:rsid w:val="00533AA7"/>
    <w:rsid w:val="0054251E"/>
    <w:rsid w:val="00544E03"/>
    <w:rsid w:val="00545CCE"/>
    <w:rsid w:val="00550587"/>
    <w:rsid w:val="00555BE8"/>
    <w:rsid w:val="005602B7"/>
    <w:rsid w:val="00560F6B"/>
    <w:rsid w:val="00564713"/>
    <w:rsid w:val="00566298"/>
    <w:rsid w:val="00572392"/>
    <w:rsid w:val="00573734"/>
    <w:rsid w:val="00576301"/>
    <w:rsid w:val="00580B7E"/>
    <w:rsid w:val="00581590"/>
    <w:rsid w:val="005833AB"/>
    <w:rsid w:val="00585FDD"/>
    <w:rsid w:val="005872B5"/>
    <w:rsid w:val="005953CD"/>
    <w:rsid w:val="005966B9"/>
    <w:rsid w:val="005A220E"/>
    <w:rsid w:val="005A78BB"/>
    <w:rsid w:val="005B0DEE"/>
    <w:rsid w:val="005B2831"/>
    <w:rsid w:val="005B3174"/>
    <w:rsid w:val="005B4D9D"/>
    <w:rsid w:val="005B61F6"/>
    <w:rsid w:val="005B73D3"/>
    <w:rsid w:val="005C270C"/>
    <w:rsid w:val="005C72E0"/>
    <w:rsid w:val="005D37EF"/>
    <w:rsid w:val="005F0FE3"/>
    <w:rsid w:val="005F3DFE"/>
    <w:rsid w:val="005F46AB"/>
    <w:rsid w:val="005F758B"/>
    <w:rsid w:val="005F7E75"/>
    <w:rsid w:val="00600486"/>
    <w:rsid w:val="00600944"/>
    <w:rsid w:val="00601D31"/>
    <w:rsid w:val="00602BAA"/>
    <w:rsid w:val="006072AE"/>
    <w:rsid w:val="0061263A"/>
    <w:rsid w:val="00615093"/>
    <w:rsid w:val="00616954"/>
    <w:rsid w:val="00625166"/>
    <w:rsid w:val="00634AD1"/>
    <w:rsid w:val="00636D65"/>
    <w:rsid w:val="006372C5"/>
    <w:rsid w:val="006401F3"/>
    <w:rsid w:val="00641BF3"/>
    <w:rsid w:val="00642CDA"/>
    <w:rsid w:val="0064746D"/>
    <w:rsid w:val="006531AE"/>
    <w:rsid w:val="00654AA4"/>
    <w:rsid w:val="00666272"/>
    <w:rsid w:val="00666D99"/>
    <w:rsid w:val="00671E0B"/>
    <w:rsid w:val="00673025"/>
    <w:rsid w:val="00673B70"/>
    <w:rsid w:val="006770FE"/>
    <w:rsid w:val="0067746C"/>
    <w:rsid w:val="006821D6"/>
    <w:rsid w:val="006826D7"/>
    <w:rsid w:val="00682C6D"/>
    <w:rsid w:val="00684A97"/>
    <w:rsid w:val="006867A9"/>
    <w:rsid w:val="006875C9"/>
    <w:rsid w:val="00690745"/>
    <w:rsid w:val="00690ABB"/>
    <w:rsid w:val="00691419"/>
    <w:rsid w:val="0069210F"/>
    <w:rsid w:val="00694001"/>
    <w:rsid w:val="006A7B5B"/>
    <w:rsid w:val="006B0A79"/>
    <w:rsid w:val="006B1948"/>
    <w:rsid w:val="006B4B88"/>
    <w:rsid w:val="006B7D6F"/>
    <w:rsid w:val="006C4671"/>
    <w:rsid w:val="006C5DD2"/>
    <w:rsid w:val="006C6457"/>
    <w:rsid w:val="006C67F8"/>
    <w:rsid w:val="006C6EF7"/>
    <w:rsid w:val="006D319A"/>
    <w:rsid w:val="006D437B"/>
    <w:rsid w:val="006D7133"/>
    <w:rsid w:val="006E2D46"/>
    <w:rsid w:val="006E4049"/>
    <w:rsid w:val="006E4FE2"/>
    <w:rsid w:val="006E6224"/>
    <w:rsid w:val="006F07E7"/>
    <w:rsid w:val="006F69D3"/>
    <w:rsid w:val="0070274D"/>
    <w:rsid w:val="00702E30"/>
    <w:rsid w:val="00705D4D"/>
    <w:rsid w:val="007108EB"/>
    <w:rsid w:val="00710A5F"/>
    <w:rsid w:val="00711798"/>
    <w:rsid w:val="007122BD"/>
    <w:rsid w:val="00712AA1"/>
    <w:rsid w:val="00713731"/>
    <w:rsid w:val="00713947"/>
    <w:rsid w:val="00717C96"/>
    <w:rsid w:val="00724605"/>
    <w:rsid w:val="007303E1"/>
    <w:rsid w:val="00735658"/>
    <w:rsid w:val="00735D49"/>
    <w:rsid w:val="007365F6"/>
    <w:rsid w:val="007400A0"/>
    <w:rsid w:val="0074188C"/>
    <w:rsid w:val="00744A09"/>
    <w:rsid w:val="00751527"/>
    <w:rsid w:val="00752326"/>
    <w:rsid w:val="007628A8"/>
    <w:rsid w:val="007636D5"/>
    <w:rsid w:val="0076499A"/>
    <w:rsid w:val="00767763"/>
    <w:rsid w:val="007716F9"/>
    <w:rsid w:val="00777D18"/>
    <w:rsid w:val="00782122"/>
    <w:rsid w:val="00791D0B"/>
    <w:rsid w:val="00796202"/>
    <w:rsid w:val="007A0065"/>
    <w:rsid w:val="007A23D0"/>
    <w:rsid w:val="007A25D7"/>
    <w:rsid w:val="007A3392"/>
    <w:rsid w:val="007A5EFC"/>
    <w:rsid w:val="007A6156"/>
    <w:rsid w:val="007B32C1"/>
    <w:rsid w:val="007B5CCF"/>
    <w:rsid w:val="007C49DE"/>
    <w:rsid w:val="007C53D8"/>
    <w:rsid w:val="007C54B2"/>
    <w:rsid w:val="007C585B"/>
    <w:rsid w:val="007C68C2"/>
    <w:rsid w:val="007D0EC2"/>
    <w:rsid w:val="007D4ED5"/>
    <w:rsid w:val="007D7541"/>
    <w:rsid w:val="007E12FB"/>
    <w:rsid w:val="007E57EF"/>
    <w:rsid w:val="007F5ABE"/>
    <w:rsid w:val="00800EF9"/>
    <w:rsid w:val="00801629"/>
    <w:rsid w:val="0080258B"/>
    <w:rsid w:val="00802718"/>
    <w:rsid w:val="00803A74"/>
    <w:rsid w:val="008069C7"/>
    <w:rsid w:val="00806BEB"/>
    <w:rsid w:val="0081081E"/>
    <w:rsid w:val="008149FE"/>
    <w:rsid w:val="00815B1F"/>
    <w:rsid w:val="0082169A"/>
    <w:rsid w:val="008274BF"/>
    <w:rsid w:val="00831A7E"/>
    <w:rsid w:val="0083272E"/>
    <w:rsid w:val="008341CA"/>
    <w:rsid w:val="00834F8F"/>
    <w:rsid w:val="008352F5"/>
    <w:rsid w:val="0083638E"/>
    <w:rsid w:val="00845188"/>
    <w:rsid w:val="00846087"/>
    <w:rsid w:val="0084672E"/>
    <w:rsid w:val="0085042C"/>
    <w:rsid w:val="008524FE"/>
    <w:rsid w:val="008549B1"/>
    <w:rsid w:val="00860186"/>
    <w:rsid w:val="00863BCA"/>
    <w:rsid w:val="00865764"/>
    <w:rsid w:val="00866368"/>
    <w:rsid w:val="008671D4"/>
    <w:rsid w:val="00871A6B"/>
    <w:rsid w:val="008725A2"/>
    <w:rsid w:val="00875719"/>
    <w:rsid w:val="00875A27"/>
    <w:rsid w:val="00881D46"/>
    <w:rsid w:val="0088456D"/>
    <w:rsid w:val="00886176"/>
    <w:rsid w:val="00886228"/>
    <w:rsid w:val="00886812"/>
    <w:rsid w:val="00894615"/>
    <w:rsid w:val="00895EA1"/>
    <w:rsid w:val="008A1CAE"/>
    <w:rsid w:val="008A2EC3"/>
    <w:rsid w:val="008A3E90"/>
    <w:rsid w:val="008A478F"/>
    <w:rsid w:val="008A777B"/>
    <w:rsid w:val="008B5E63"/>
    <w:rsid w:val="008B6227"/>
    <w:rsid w:val="008C41FF"/>
    <w:rsid w:val="008C5E85"/>
    <w:rsid w:val="008C7264"/>
    <w:rsid w:val="008D3481"/>
    <w:rsid w:val="008D39A1"/>
    <w:rsid w:val="008D46A7"/>
    <w:rsid w:val="008D7A61"/>
    <w:rsid w:val="008E4269"/>
    <w:rsid w:val="008E5845"/>
    <w:rsid w:val="008E743B"/>
    <w:rsid w:val="008F14B4"/>
    <w:rsid w:val="008F6E05"/>
    <w:rsid w:val="00901B0C"/>
    <w:rsid w:val="0090294C"/>
    <w:rsid w:val="00903295"/>
    <w:rsid w:val="00903752"/>
    <w:rsid w:val="00904A80"/>
    <w:rsid w:val="0090771F"/>
    <w:rsid w:val="00910613"/>
    <w:rsid w:val="00910871"/>
    <w:rsid w:val="00911CF4"/>
    <w:rsid w:val="00920BB3"/>
    <w:rsid w:val="00925B84"/>
    <w:rsid w:val="00930014"/>
    <w:rsid w:val="009335D5"/>
    <w:rsid w:val="009337B1"/>
    <w:rsid w:val="00936545"/>
    <w:rsid w:val="00936803"/>
    <w:rsid w:val="00937C26"/>
    <w:rsid w:val="00940532"/>
    <w:rsid w:val="0094137A"/>
    <w:rsid w:val="009559E9"/>
    <w:rsid w:val="0095688D"/>
    <w:rsid w:val="00962698"/>
    <w:rsid w:val="00966BF8"/>
    <w:rsid w:val="00971814"/>
    <w:rsid w:val="00971A86"/>
    <w:rsid w:val="00972507"/>
    <w:rsid w:val="00972770"/>
    <w:rsid w:val="00973CAD"/>
    <w:rsid w:val="00977D98"/>
    <w:rsid w:val="00981BDF"/>
    <w:rsid w:val="00991502"/>
    <w:rsid w:val="00991B7D"/>
    <w:rsid w:val="009941E4"/>
    <w:rsid w:val="00994BB9"/>
    <w:rsid w:val="009968B3"/>
    <w:rsid w:val="009A09CB"/>
    <w:rsid w:val="009A45F4"/>
    <w:rsid w:val="009A5069"/>
    <w:rsid w:val="009B06F1"/>
    <w:rsid w:val="009B2ECB"/>
    <w:rsid w:val="009B5ACB"/>
    <w:rsid w:val="009B609B"/>
    <w:rsid w:val="009C0C0B"/>
    <w:rsid w:val="009C4A9F"/>
    <w:rsid w:val="009C566F"/>
    <w:rsid w:val="009C5F83"/>
    <w:rsid w:val="009C7F29"/>
    <w:rsid w:val="009D04C0"/>
    <w:rsid w:val="009D0C99"/>
    <w:rsid w:val="009D7D2D"/>
    <w:rsid w:val="009E79E0"/>
    <w:rsid w:val="009F2B76"/>
    <w:rsid w:val="009F3C86"/>
    <w:rsid w:val="009F45A0"/>
    <w:rsid w:val="009F4E24"/>
    <w:rsid w:val="009F5CC3"/>
    <w:rsid w:val="00A00AB6"/>
    <w:rsid w:val="00A0732E"/>
    <w:rsid w:val="00A13089"/>
    <w:rsid w:val="00A13F13"/>
    <w:rsid w:val="00A27332"/>
    <w:rsid w:val="00A314A9"/>
    <w:rsid w:val="00A37384"/>
    <w:rsid w:val="00A420A1"/>
    <w:rsid w:val="00A421CB"/>
    <w:rsid w:val="00A47BF0"/>
    <w:rsid w:val="00A5422E"/>
    <w:rsid w:val="00A620EC"/>
    <w:rsid w:val="00A63879"/>
    <w:rsid w:val="00A65283"/>
    <w:rsid w:val="00A6562F"/>
    <w:rsid w:val="00A72E80"/>
    <w:rsid w:val="00A77F1C"/>
    <w:rsid w:val="00A815B7"/>
    <w:rsid w:val="00A81A2F"/>
    <w:rsid w:val="00A82466"/>
    <w:rsid w:val="00A830B6"/>
    <w:rsid w:val="00A83369"/>
    <w:rsid w:val="00A8719E"/>
    <w:rsid w:val="00A92195"/>
    <w:rsid w:val="00A964B2"/>
    <w:rsid w:val="00A96AD4"/>
    <w:rsid w:val="00AA1552"/>
    <w:rsid w:val="00AA35AE"/>
    <w:rsid w:val="00AA4E4A"/>
    <w:rsid w:val="00AA653F"/>
    <w:rsid w:val="00AA735E"/>
    <w:rsid w:val="00AB039F"/>
    <w:rsid w:val="00AB07AB"/>
    <w:rsid w:val="00AB2B3C"/>
    <w:rsid w:val="00AB4D35"/>
    <w:rsid w:val="00AB5107"/>
    <w:rsid w:val="00AB561B"/>
    <w:rsid w:val="00AB5F83"/>
    <w:rsid w:val="00AB61B9"/>
    <w:rsid w:val="00AC098C"/>
    <w:rsid w:val="00AC5066"/>
    <w:rsid w:val="00AD0359"/>
    <w:rsid w:val="00AD1872"/>
    <w:rsid w:val="00AD3A37"/>
    <w:rsid w:val="00AD704B"/>
    <w:rsid w:val="00AE0BFE"/>
    <w:rsid w:val="00AE2EA3"/>
    <w:rsid w:val="00AE498B"/>
    <w:rsid w:val="00AE4C7F"/>
    <w:rsid w:val="00AE7186"/>
    <w:rsid w:val="00AF1CA2"/>
    <w:rsid w:val="00AF2598"/>
    <w:rsid w:val="00AF2E50"/>
    <w:rsid w:val="00AF5055"/>
    <w:rsid w:val="00B00180"/>
    <w:rsid w:val="00B06E57"/>
    <w:rsid w:val="00B1080A"/>
    <w:rsid w:val="00B16B4A"/>
    <w:rsid w:val="00B24575"/>
    <w:rsid w:val="00B2652D"/>
    <w:rsid w:val="00B3562D"/>
    <w:rsid w:val="00B40480"/>
    <w:rsid w:val="00B44A8A"/>
    <w:rsid w:val="00B511F8"/>
    <w:rsid w:val="00B51BA1"/>
    <w:rsid w:val="00B55B80"/>
    <w:rsid w:val="00B6193A"/>
    <w:rsid w:val="00B65AED"/>
    <w:rsid w:val="00B66CF2"/>
    <w:rsid w:val="00B66DDA"/>
    <w:rsid w:val="00B7040E"/>
    <w:rsid w:val="00B70F4B"/>
    <w:rsid w:val="00B729A2"/>
    <w:rsid w:val="00B73122"/>
    <w:rsid w:val="00B74004"/>
    <w:rsid w:val="00B76063"/>
    <w:rsid w:val="00B80E82"/>
    <w:rsid w:val="00B94BBD"/>
    <w:rsid w:val="00B94C95"/>
    <w:rsid w:val="00BA29F9"/>
    <w:rsid w:val="00BA2E2C"/>
    <w:rsid w:val="00BA3ACE"/>
    <w:rsid w:val="00BA3B3D"/>
    <w:rsid w:val="00BB140B"/>
    <w:rsid w:val="00BB1BF1"/>
    <w:rsid w:val="00BC3F73"/>
    <w:rsid w:val="00BC490D"/>
    <w:rsid w:val="00BD5E35"/>
    <w:rsid w:val="00BD7923"/>
    <w:rsid w:val="00BE3D4C"/>
    <w:rsid w:val="00BE3D70"/>
    <w:rsid w:val="00BE669D"/>
    <w:rsid w:val="00BE70F2"/>
    <w:rsid w:val="00BE74A8"/>
    <w:rsid w:val="00BF1C41"/>
    <w:rsid w:val="00C03262"/>
    <w:rsid w:val="00C04AF5"/>
    <w:rsid w:val="00C059C6"/>
    <w:rsid w:val="00C133F9"/>
    <w:rsid w:val="00C1453E"/>
    <w:rsid w:val="00C22EA8"/>
    <w:rsid w:val="00C276EA"/>
    <w:rsid w:val="00C3097D"/>
    <w:rsid w:val="00C30EDB"/>
    <w:rsid w:val="00C315E0"/>
    <w:rsid w:val="00C33F02"/>
    <w:rsid w:val="00C35273"/>
    <w:rsid w:val="00C41F82"/>
    <w:rsid w:val="00C46BDD"/>
    <w:rsid w:val="00C5178F"/>
    <w:rsid w:val="00C62773"/>
    <w:rsid w:val="00C64ABD"/>
    <w:rsid w:val="00C64E7A"/>
    <w:rsid w:val="00C65625"/>
    <w:rsid w:val="00C66EB1"/>
    <w:rsid w:val="00C67178"/>
    <w:rsid w:val="00C731A2"/>
    <w:rsid w:val="00C74828"/>
    <w:rsid w:val="00C748C6"/>
    <w:rsid w:val="00C74C79"/>
    <w:rsid w:val="00C75BD3"/>
    <w:rsid w:val="00C81259"/>
    <w:rsid w:val="00C83753"/>
    <w:rsid w:val="00C866AD"/>
    <w:rsid w:val="00C9353C"/>
    <w:rsid w:val="00C946ED"/>
    <w:rsid w:val="00C95294"/>
    <w:rsid w:val="00C96702"/>
    <w:rsid w:val="00CA0BAE"/>
    <w:rsid w:val="00CA515D"/>
    <w:rsid w:val="00CB2951"/>
    <w:rsid w:val="00CB7E1E"/>
    <w:rsid w:val="00CC6F06"/>
    <w:rsid w:val="00CD23F2"/>
    <w:rsid w:val="00CD5430"/>
    <w:rsid w:val="00CD7B00"/>
    <w:rsid w:val="00CE042F"/>
    <w:rsid w:val="00CE3DF2"/>
    <w:rsid w:val="00CE634C"/>
    <w:rsid w:val="00CF29A6"/>
    <w:rsid w:val="00CF2DAE"/>
    <w:rsid w:val="00CF4C43"/>
    <w:rsid w:val="00CF6BEC"/>
    <w:rsid w:val="00D02673"/>
    <w:rsid w:val="00D112B7"/>
    <w:rsid w:val="00D13E4C"/>
    <w:rsid w:val="00D1734E"/>
    <w:rsid w:val="00D20DE5"/>
    <w:rsid w:val="00D2511C"/>
    <w:rsid w:val="00D26F41"/>
    <w:rsid w:val="00D329CF"/>
    <w:rsid w:val="00D36E4D"/>
    <w:rsid w:val="00D429A3"/>
    <w:rsid w:val="00D43002"/>
    <w:rsid w:val="00D433A4"/>
    <w:rsid w:val="00D43B51"/>
    <w:rsid w:val="00D44A71"/>
    <w:rsid w:val="00D474AA"/>
    <w:rsid w:val="00D578AF"/>
    <w:rsid w:val="00D61EAC"/>
    <w:rsid w:val="00D661D1"/>
    <w:rsid w:val="00D67757"/>
    <w:rsid w:val="00D707A9"/>
    <w:rsid w:val="00D76629"/>
    <w:rsid w:val="00D824EE"/>
    <w:rsid w:val="00D828BE"/>
    <w:rsid w:val="00D8495B"/>
    <w:rsid w:val="00D84FCE"/>
    <w:rsid w:val="00D90227"/>
    <w:rsid w:val="00D92E38"/>
    <w:rsid w:val="00D92FDE"/>
    <w:rsid w:val="00D955B4"/>
    <w:rsid w:val="00D95CF9"/>
    <w:rsid w:val="00D9781F"/>
    <w:rsid w:val="00DB4B09"/>
    <w:rsid w:val="00DB5340"/>
    <w:rsid w:val="00DB7532"/>
    <w:rsid w:val="00DC31BC"/>
    <w:rsid w:val="00DC668B"/>
    <w:rsid w:val="00DD1448"/>
    <w:rsid w:val="00DD2FBC"/>
    <w:rsid w:val="00DD7B8C"/>
    <w:rsid w:val="00DF0ECB"/>
    <w:rsid w:val="00DF409B"/>
    <w:rsid w:val="00DF55D5"/>
    <w:rsid w:val="00DF5B20"/>
    <w:rsid w:val="00E01EE3"/>
    <w:rsid w:val="00E02EDC"/>
    <w:rsid w:val="00E0427B"/>
    <w:rsid w:val="00E05471"/>
    <w:rsid w:val="00E10891"/>
    <w:rsid w:val="00E15CFE"/>
    <w:rsid w:val="00E225D3"/>
    <w:rsid w:val="00E23432"/>
    <w:rsid w:val="00E40E49"/>
    <w:rsid w:val="00E41B02"/>
    <w:rsid w:val="00E432AF"/>
    <w:rsid w:val="00E54442"/>
    <w:rsid w:val="00E56F0F"/>
    <w:rsid w:val="00E61EBC"/>
    <w:rsid w:val="00E62903"/>
    <w:rsid w:val="00E7232B"/>
    <w:rsid w:val="00E77462"/>
    <w:rsid w:val="00E84D02"/>
    <w:rsid w:val="00E92592"/>
    <w:rsid w:val="00E93BB6"/>
    <w:rsid w:val="00E93DA4"/>
    <w:rsid w:val="00E97B6D"/>
    <w:rsid w:val="00E97BD6"/>
    <w:rsid w:val="00E97CEE"/>
    <w:rsid w:val="00EA1A96"/>
    <w:rsid w:val="00EA7AD9"/>
    <w:rsid w:val="00EB3764"/>
    <w:rsid w:val="00EC17BB"/>
    <w:rsid w:val="00EC7942"/>
    <w:rsid w:val="00ED417B"/>
    <w:rsid w:val="00ED5A12"/>
    <w:rsid w:val="00ED61A6"/>
    <w:rsid w:val="00ED71F9"/>
    <w:rsid w:val="00ED73E8"/>
    <w:rsid w:val="00EE19DA"/>
    <w:rsid w:val="00EE638B"/>
    <w:rsid w:val="00EE7F94"/>
    <w:rsid w:val="00EF21D0"/>
    <w:rsid w:val="00EF2A98"/>
    <w:rsid w:val="00EF370F"/>
    <w:rsid w:val="00F00E35"/>
    <w:rsid w:val="00F03292"/>
    <w:rsid w:val="00F0440B"/>
    <w:rsid w:val="00F0626E"/>
    <w:rsid w:val="00F070BC"/>
    <w:rsid w:val="00F11130"/>
    <w:rsid w:val="00F12CF8"/>
    <w:rsid w:val="00F1338E"/>
    <w:rsid w:val="00F2064E"/>
    <w:rsid w:val="00F229E3"/>
    <w:rsid w:val="00F22E86"/>
    <w:rsid w:val="00F25EA3"/>
    <w:rsid w:val="00F36E49"/>
    <w:rsid w:val="00F419B5"/>
    <w:rsid w:val="00F451D2"/>
    <w:rsid w:val="00F50862"/>
    <w:rsid w:val="00F5309D"/>
    <w:rsid w:val="00F54852"/>
    <w:rsid w:val="00F567F7"/>
    <w:rsid w:val="00F60F17"/>
    <w:rsid w:val="00F62081"/>
    <w:rsid w:val="00F6376F"/>
    <w:rsid w:val="00F63AED"/>
    <w:rsid w:val="00F64B0A"/>
    <w:rsid w:val="00F65F10"/>
    <w:rsid w:val="00F67734"/>
    <w:rsid w:val="00F74F89"/>
    <w:rsid w:val="00F76C3D"/>
    <w:rsid w:val="00F8104D"/>
    <w:rsid w:val="00F811B6"/>
    <w:rsid w:val="00F813DC"/>
    <w:rsid w:val="00FA2789"/>
    <w:rsid w:val="00FA5325"/>
    <w:rsid w:val="00FA7ED8"/>
    <w:rsid w:val="00FB2A46"/>
    <w:rsid w:val="00FC146E"/>
    <w:rsid w:val="00FC59DA"/>
    <w:rsid w:val="00FC7EA1"/>
    <w:rsid w:val="00FD09B5"/>
    <w:rsid w:val="00FD44A5"/>
    <w:rsid w:val="00FD485D"/>
    <w:rsid w:val="00FD4AFE"/>
    <w:rsid w:val="00FE00F8"/>
    <w:rsid w:val="00FE079D"/>
    <w:rsid w:val="00FE3D66"/>
    <w:rsid w:val="00FF2443"/>
    <w:rsid w:val="00FF517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CF0DB"/>
  <w15:docId w15:val="{25AB2F02-4A33-4A6E-8183-57FBC92E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1F9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45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94BB9"/>
    <w:pPr>
      <w:keepNext/>
      <w:spacing w:before="240"/>
      <w:jc w:val="both"/>
      <w:outlineLvl w:val="1"/>
    </w:pPr>
    <w:rPr>
      <w:rFonts w:ascii="MS Sans Serif" w:hAnsi="MS Sans Serif" w:cs="MS Sans Serif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71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71F9"/>
  </w:style>
  <w:style w:type="paragraph" w:styleId="Piedepgina">
    <w:name w:val="footer"/>
    <w:basedOn w:val="Normal"/>
    <w:link w:val="PiedepginaCar"/>
    <w:uiPriority w:val="99"/>
    <w:unhideWhenUsed/>
    <w:rsid w:val="00ED71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1F9"/>
  </w:style>
  <w:style w:type="paragraph" w:styleId="Textonotapie">
    <w:name w:val="footnote text"/>
    <w:basedOn w:val="Normal"/>
    <w:link w:val="TextonotapieCar"/>
    <w:rsid w:val="00ED71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D71F9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pie">
    <w:name w:val="footnote reference"/>
    <w:rsid w:val="00ED71F9"/>
    <w:rPr>
      <w:vertAlign w:val="superscript"/>
    </w:rPr>
  </w:style>
  <w:style w:type="paragraph" w:styleId="Textoindependiente">
    <w:name w:val="Body Text"/>
    <w:basedOn w:val="Normal"/>
    <w:link w:val="TextoindependienteCar"/>
    <w:rsid w:val="00ED71F9"/>
    <w:pPr>
      <w:jc w:val="both"/>
    </w:pPr>
    <w:rPr>
      <w:rFonts w:ascii="MS Sans Serif" w:hAnsi="MS Sans Serif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D71F9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Profesin">
    <w:name w:val="Profesión"/>
    <w:basedOn w:val="Normal"/>
    <w:rsid w:val="00ED71F9"/>
    <w:pPr>
      <w:jc w:val="center"/>
    </w:pPr>
    <w:rPr>
      <w:rFonts w:ascii="MS Sans Serif" w:hAnsi="MS Sans Serif"/>
      <w:b/>
      <w:caps/>
      <w:sz w:val="28"/>
      <w:szCs w:val="20"/>
      <w:lang w:val="es-ES_tradnl" w:eastAsia="es-ES"/>
    </w:rPr>
  </w:style>
  <w:style w:type="paragraph" w:customStyle="1" w:styleId="n01">
    <w:name w:val="n01"/>
    <w:basedOn w:val="Normal"/>
    <w:rsid w:val="00ED71F9"/>
    <w:pPr>
      <w:keepLines/>
      <w:spacing w:before="240"/>
      <w:ind w:left="720" w:hanging="720"/>
      <w:jc w:val="both"/>
    </w:pPr>
    <w:rPr>
      <w:rFonts w:ascii="MT Extra" w:hAnsi="MT Extra"/>
      <w:color w:val="800080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ED71F9"/>
    <w:pPr>
      <w:spacing w:before="240"/>
      <w:ind w:left="1843" w:right="1361" w:hanging="273"/>
      <w:jc w:val="both"/>
    </w:pPr>
    <w:rPr>
      <w:rFonts w:ascii="MS Sans Serif" w:hAnsi="MS Sans Serif"/>
      <w:b/>
      <w:sz w:val="22"/>
      <w:szCs w:val="20"/>
      <w:lang w:val="es-ES_tradnl" w:eastAsia="es-ES"/>
    </w:rPr>
  </w:style>
  <w:style w:type="character" w:styleId="Hipervnculo">
    <w:name w:val="Hyperlink"/>
    <w:rsid w:val="009D0C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C9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B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B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B4A"/>
    <w:rPr>
      <w:rFonts w:ascii="Univers (W1)" w:eastAsia="Univers (W1)" w:hAnsi="Univers (W1)" w:cs="Univers (W1)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B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B4A"/>
    <w:rPr>
      <w:rFonts w:ascii="Univers (W1)" w:eastAsia="Univers (W1)" w:hAnsi="Univers (W1)" w:cs="Univers (W1)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B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B4A"/>
    <w:rPr>
      <w:rFonts w:ascii="Segoe UI" w:eastAsia="Univers (W1)" w:hAnsi="Segoe UI" w:cs="Segoe UI"/>
      <w:sz w:val="18"/>
      <w:szCs w:val="1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A3ACE"/>
    <w:rPr>
      <w:color w:val="FFC42F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994BB9"/>
    <w:rPr>
      <w:rFonts w:ascii="MS Sans Serif" w:eastAsia="Univers (W1)" w:hAnsi="MS Sans Serif" w:cs="MS Sans Serif"/>
      <w:b/>
      <w:i/>
      <w:sz w:val="24"/>
      <w:szCs w:val="24"/>
      <w:lang w:eastAsia="es-MX"/>
    </w:rPr>
  </w:style>
  <w:style w:type="paragraph" w:styleId="NormalWeb">
    <w:name w:val="Normal (Web)"/>
    <w:basedOn w:val="Normal"/>
    <w:uiPriority w:val="99"/>
    <w:rsid w:val="00994BB9"/>
    <w:pPr>
      <w:spacing w:before="100" w:beforeAutospacing="1" w:after="100" w:afterAutospacing="1"/>
    </w:pPr>
    <w:rPr>
      <w:lang w:val="es-ES" w:eastAsia="es-ES"/>
    </w:rPr>
  </w:style>
  <w:style w:type="table" w:styleId="Tabladelista3-nfasis2">
    <w:name w:val="List Table 3 Accent 2"/>
    <w:basedOn w:val="Tablanormal"/>
    <w:uiPriority w:val="48"/>
    <w:rsid w:val="002779E8"/>
    <w:pPr>
      <w:spacing w:after="0" w:line="240" w:lineRule="auto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4A11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0A2285"/>
    <w:pPr>
      <w:spacing w:before="12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453E"/>
    <w:rPr>
      <w:rFonts w:asciiTheme="majorHAnsi" w:eastAsiaTheme="majorEastAsia" w:hAnsiTheme="majorHAnsi" w:cstheme="majorBidi"/>
      <w:color w:val="C77C0E" w:themeColor="accent1" w:themeShade="BF"/>
      <w:sz w:val="32"/>
      <w:szCs w:val="32"/>
      <w:lang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2E1D52"/>
    <w:pPr>
      <w:spacing w:after="200"/>
    </w:pPr>
    <w:rPr>
      <w:i/>
      <w:iCs/>
      <w:color w:val="4E3B30" w:themeColor="text2"/>
      <w:sz w:val="18"/>
      <w:szCs w:val="18"/>
    </w:rPr>
  </w:style>
  <w:style w:type="table" w:styleId="Tablanormal1">
    <w:name w:val="Plain Table 1"/>
    <w:basedOn w:val="Tablanormal"/>
    <w:uiPriority w:val="41"/>
    <w:rsid w:val="007A33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895EA1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customStyle="1" w:styleId="p0">
    <w:name w:val="p0"/>
    <w:basedOn w:val="Normal"/>
    <w:rsid w:val="005966B9"/>
    <w:pPr>
      <w:spacing w:before="240"/>
      <w:ind w:left="1417" w:right="23" w:hanging="709"/>
    </w:pPr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customStyle="1" w:styleId="p01">
    <w:name w:val="p01"/>
    <w:basedOn w:val="Normal"/>
    <w:next w:val="p0"/>
    <w:rsid w:val="005966B9"/>
    <w:pPr>
      <w:keepLines/>
      <w:spacing w:before="240"/>
      <w:jc w:val="both"/>
    </w:pPr>
    <w:rPr>
      <w:rFonts w:ascii="Univers" w:eastAsia="Times New Roman" w:hAnsi="Univers" w:cs="Times New Roman"/>
      <w:color w:val="0000FF"/>
      <w:szCs w:val="20"/>
      <w:lang w:val="es-ES_tradnl" w:eastAsia="es-ES"/>
    </w:rPr>
  </w:style>
  <w:style w:type="paragraph" w:customStyle="1" w:styleId="Default">
    <w:name w:val="Default"/>
    <w:rsid w:val="00523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inegi.org.mx/temas/tnrh/" TargetMode="Externa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user/INEGIInfor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egi.org.mx/programas/tnrh/2013/" TargetMode="Externa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STNRH\CSTNRHM_2021\Insumos%20publicaci&#243;n\Presentaci&#243;n\Propuesta\Presentaci&#243;n%20CSTNRHM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Valor!$A$4</c:f>
              <c:strCache>
                <c:ptCount val="1"/>
                <c:pt idx="0">
                  <c:v>Mujeres </c:v>
                </c:pt>
              </c:strCache>
            </c:strRef>
          </c:tx>
          <c:spPr>
            <a:solidFill>
              <a:srgbClr val="006666"/>
            </a:solidFill>
            <a:ln>
              <a:noFill/>
            </a:ln>
            <a:effectLst/>
          </c:spPr>
          <c:invertIfNegative val="0"/>
          <c:dLbls>
            <c:dLbl>
              <c:idx val="16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57A-4D67-8525-AF8E710912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Valor!$B$2:$T$2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Valor!$B$4:$T$4</c:f>
              <c:numCache>
                <c:formatCode>0.0</c:formatCode>
                <c:ptCount val="19"/>
                <c:pt idx="0">
                  <c:v>16.073774545957676</c:v>
                </c:pt>
                <c:pt idx="1">
                  <c:v>15.368580319558095</c:v>
                </c:pt>
                <c:pt idx="2">
                  <c:v>15.342218689460207</c:v>
                </c:pt>
                <c:pt idx="3">
                  <c:v>14.848062017355717</c:v>
                </c:pt>
                <c:pt idx="4">
                  <c:v>15.358576855280296</c:v>
                </c:pt>
                <c:pt idx="5">
                  <c:v>15.041352766962826</c:v>
                </c:pt>
                <c:pt idx="6">
                  <c:v>15.573883705402963</c:v>
                </c:pt>
                <c:pt idx="7">
                  <c:v>15.656962273521049</c:v>
                </c:pt>
                <c:pt idx="8">
                  <c:v>15.947362236085716</c:v>
                </c:pt>
                <c:pt idx="9">
                  <c:v>16.024621987522426</c:v>
                </c:pt>
                <c:pt idx="10">
                  <c:v>16.817009406371831</c:v>
                </c:pt>
                <c:pt idx="11">
                  <c:v>17.070907567556109</c:v>
                </c:pt>
                <c:pt idx="12">
                  <c:v>17.01275604400697</c:v>
                </c:pt>
                <c:pt idx="13">
                  <c:v>16.699000196813536</c:v>
                </c:pt>
                <c:pt idx="14">
                  <c:v>16.437001970397823</c:v>
                </c:pt>
                <c:pt idx="15">
                  <c:v>16.37247176669991</c:v>
                </c:pt>
                <c:pt idx="16" formatCode="0.00">
                  <c:v>16.835249064339408</c:v>
                </c:pt>
                <c:pt idx="17">
                  <c:v>20.187903760743588</c:v>
                </c:pt>
                <c:pt idx="18">
                  <c:v>19.07463521891162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EA-4297-A6A8-068699DBDC75}"/>
            </c:ext>
          </c:extLst>
        </c:ser>
        <c:ser>
          <c:idx val="2"/>
          <c:order val="2"/>
          <c:tx>
            <c:strRef>
              <c:f>Valor!$A$5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dLbl>
              <c:idx val="16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57A-4D67-8525-AF8E710912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Valor!$B$2:$T$2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Valor!$B$5:$T$5</c:f>
              <c:numCache>
                <c:formatCode>0.0</c:formatCode>
                <c:ptCount val="19"/>
                <c:pt idx="0">
                  <c:v>4.1075085732221686</c:v>
                </c:pt>
                <c:pt idx="1">
                  <c:v>4.0382152947894623</c:v>
                </c:pt>
                <c:pt idx="2">
                  <c:v>4.1025925911323968</c:v>
                </c:pt>
                <c:pt idx="3">
                  <c:v>4.1191976781375361</c:v>
                </c:pt>
                <c:pt idx="4">
                  <c:v>4.3068097343692058</c:v>
                </c:pt>
                <c:pt idx="5">
                  <c:v>4.3050267014267618</c:v>
                </c:pt>
                <c:pt idx="6">
                  <c:v>4.6068613693662082</c:v>
                </c:pt>
                <c:pt idx="7">
                  <c:v>4.7737500209435018</c:v>
                </c:pt>
                <c:pt idx="8">
                  <c:v>4.8951594393213576</c:v>
                </c:pt>
                <c:pt idx="9">
                  <c:v>4.9843869103741305</c:v>
                </c:pt>
                <c:pt idx="10">
                  <c:v>5.2657052713884154</c:v>
                </c:pt>
                <c:pt idx="11">
                  <c:v>5.4987548639912083</c:v>
                </c:pt>
                <c:pt idx="12">
                  <c:v>5.6273583449594389</c:v>
                </c:pt>
                <c:pt idx="13">
                  <c:v>5.6677700995758178</c:v>
                </c:pt>
                <c:pt idx="14">
                  <c:v>5.6677992448046393</c:v>
                </c:pt>
                <c:pt idx="15">
                  <c:v>5.7494353157660347</c:v>
                </c:pt>
                <c:pt idx="16" formatCode="0.00">
                  <c:v>6.0310027288357571</c:v>
                </c:pt>
                <c:pt idx="17">
                  <c:v>7.3677987821343276</c:v>
                </c:pt>
                <c:pt idx="18">
                  <c:v>7.2058385726823229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EA-4297-A6A8-068699DBD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543803584"/>
        <c:axId val="543805248"/>
      </c:barChart>
      <c:lineChart>
        <c:grouping val="standard"/>
        <c:varyColors val="0"/>
        <c:ser>
          <c:idx val="0"/>
          <c:order val="0"/>
          <c:tx>
            <c:strRef>
              <c:f>Valor!$A$3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Valor!$B$2:$S$2</c:f>
              <c:numCache>
                <c:formatCode>General</c:formatCode>
                <c:ptCount val="18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</c:numCache>
            </c:numRef>
          </c:cat>
          <c:val>
            <c:numRef>
              <c:f>Valor!$B$3:$T$3</c:f>
              <c:numCache>
                <c:formatCode>0.0</c:formatCode>
                <c:ptCount val="19"/>
                <c:pt idx="0">
                  <c:v>20.181283119179845</c:v>
                </c:pt>
                <c:pt idx="1">
                  <c:v>19.406795614347555</c:v>
                </c:pt>
                <c:pt idx="2">
                  <c:v>19.444811280592607</c:v>
                </c:pt>
                <c:pt idx="3">
                  <c:v>18.967259695493251</c:v>
                </c:pt>
                <c:pt idx="4">
                  <c:v>19.665386589649501</c:v>
                </c:pt>
                <c:pt idx="5">
                  <c:v>19.346379460294941</c:v>
                </c:pt>
                <c:pt idx="6">
                  <c:v>20.180745082990988</c:v>
                </c:pt>
                <c:pt idx="7">
                  <c:v>20.430712294464549</c:v>
                </c:pt>
                <c:pt idx="8">
                  <c:v>20.842521668588386</c:v>
                </c:pt>
                <c:pt idx="9">
                  <c:v>21.009008897896553</c:v>
                </c:pt>
                <c:pt idx="10">
                  <c:v>22.082714677760247</c:v>
                </c:pt>
                <c:pt idx="11">
                  <c:v>22.5696624258279</c:v>
                </c:pt>
                <c:pt idx="12">
                  <c:v>22.640114388966406</c:v>
                </c:pt>
                <c:pt idx="13">
                  <c:v>22.366770296389358</c:v>
                </c:pt>
                <c:pt idx="14">
                  <c:v>22.104801215202457</c:v>
                </c:pt>
                <c:pt idx="15">
                  <c:v>22.121907082465945</c:v>
                </c:pt>
                <c:pt idx="16">
                  <c:v>22.866251793175167</c:v>
                </c:pt>
                <c:pt idx="17">
                  <c:v>27.555702542877913</c:v>
                </c:pt>
                <c:pt idx="18">
                  <c:v>26.280473791593938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EA-4297-A6A8-068699DBD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8392832"/>
        <c:axId val="1008388672"/>
      </c:lineChart>
      <c:catAx>
        <c:axId val="54380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3805248"/>
        <c:crosses val="autoZero"/>
        <c:auto val="1"/>
        <c:lblAlgn val="ctr"/>
        <c:lblOffset val="100"/>
        <c:noMultiLvlLbl val="0"/>
      </c:catAx>
      <c:valAx>
        <c:axId val="543805248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3803584"/>
        <c:crosses val="autoZero"/>
        <c:crossBetween val="between"/>
      </c:valAx>
      <c:valAx>
        <c:axId val="1008388672"/>
        <c:scaling>
          <c:orientation val="minMax"/>
        </c:scaling>
        <c:delete val="1"/>
        <c:axPos val="r"/>
        <c:numFmt formatCode="0.0" sourceLinked="1"/>
        <c:majorTickMark val="none"/>
        <c:minorTickMark val="none"/>
        <c:tickLblPos val="nextTo"/>
        <c:crossAx val="1008392832"/>
        <c:crosses val="max"/>
        <c:crossBetween val="between"/>
      </c:valAx>
      <c:catAx>
        <c:axId val="10083928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08388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DEEC-28D0-4DF9-A6DB-45584304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1863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Cuentas Nacionales de México Cuenta satélite de la cultura de México 2020</vt:lpstr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Cuentas Nacionales de México Cuenta satélite de la cultura de México 2020</dc:title>
  <dc:subject/>
  <dc:creator>INEGI</dc:creator>
  <cp:keywords/>
  <dc:description/>
  <cp:lastModifiedBy>COLLAZO GALLEGOS MARCOS DARIO</cp:lastModifiedBy>
  <cp:revision>4</cp:revision>
  <cp:lastPrinted>2020-09-29T00:33:00Z</cp:lastPrinted>
  <dcterms:created xsi:type="dcterms:W3CDTF">2022-12-03T00:38:00Z</dcterms:created>
  <dcterms:modified xsi:type="dcterms:W3CDTF">2022-12-03T00:46:00Z</dcterms:modified>
</cp:coreProperties>
</file>