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E5348" w14:textId="0E058BB8" w:rsidR="00F47EF4" w:rsidRPr="00A341C6" w:rsidRDefault="00912A4F" w:rsidP="00CE3561">
      <w:pPr>
        <w:tabs>
          <w:tab w:val="left" w:pos="1095"/>
          <w:tab w:val="center" w:pos="4419"/>
        </w:tabs>
        <w:spacing w:after="0" w:line="240" w:lineRule="auto"/>
        <w:rPr>
          <w:rFonts w:ascii="Arial" w:hAnsi="Arial" w:cs="Arial"/>
          <w:b/>
          <w:sz w:val="24"/>
          <w:szCs w:val="24"/>
        </w:rPr>
      </w:pPr>
      <w:r>
        <w:rPr>
          <w:rFonts w:ascii="Arial" w:hAnsi="Arial" w:cs="Arial"/>
          <w:b/>
          <w:sz w:val="24"/>
          <w:szCs w:val="24"/>
        </w:rPr>
        <w:softHyphen/>
      </w:r>
      <w:r w:rsidR="00F47EF4" w:rsidRPr="00A341C6">
        <w:rPr>
          <w:rFonts w:ascii="Arial" w:hAnsi="Arial" w:cs="Arial"/>
          <w:b/>
          <w:sz w:val="24"/>
          <w:szCs w:val="24"/>
        </w:rPr>
        <w:tab/>
      </w:r>
      <w:r w:rsidR="00F47EF4" w:rsidRPr="00A341C6">
        <w:rPr>
          <w:rFonts w:ascii="Arial" w:hAnsi="Arial" w:cs="Arial"/>
          <w:b/>
          <w:sz w:val="24"/>
          <w:szCs w:val="24"/>
        </w:rPr>
        <w:tab/>
      </w:r>
    </w:p>
    <w:p w14:paraId="397D9858" w14:textId="41A4B1A2" w:rsidR="00843BCA" w:rsidRPr="00A341C6" w:rsidRDefault="00D26405" w:rsidP="00CE3561">
      <w:pPr>
        <w:spacing w:after="0" w:line="240" w:lineRule="auto"/>
        <w:jc w:val="center"/>
        <w:rPr>
          <w:rFonts w:ascii="Arial" w:hAnsi="Arial" w:cs="Arial"/>
          <w:b/>
          <w:sz w:val="24"/>
          <w:szCs w:val="24"/>
        </w:rPr>
      </w:pPr>
      <w:r w:rsidRPr="00A341C6">
        <w:rPr>
          <w:rFonts w:ascii="Arial" w:hAnsi="Arial" w:cs="Arial"/>
          <w:b/>
          <w:sz w:val="24"/>
          <w:szCs w:val="24"/>
        </w:rPr>
        <w:t>ENCUESTA ANUAL DE LA IND</w:t>
      </w:r>
      <w:r w:rsidR="001D4B18" w:rsidRPr="00A341C6">
        <w:rPr>
          <w:rFonts w:ascii="Arial" w:hAnsi="Arial" w:cs="Arial"/>
          <w:b/>
          <w:sz w:val="24"/>
          <w:szCs w:val="24"/>
        </w:rPr>
        <w:t>USTRIA MANUFACTURERA</w:t>
      </w:r>
    </w:p>
    <w:p w14:paraId="224A41BC" w14:textId="6C63D44A" w:rsidR="00F47EF4" w:rsidRDefault="00D26405" w:rsidP="00CE3561">
      <w:pPr>
        <w:spacing w:after="0" w:line="240" w:lineRule="auto"/>
        <w:jc w:val="center"/>
        <w:rPr>
          <w:rFonts w:ascii="Arial" w:hAnsi="Arial" w:cs="Arial"/>
          <w:b/>
          <w:sz w:val="24"/>
          <w:szCs w:val="24"/>
        </w:rPr>
      </w:pPr>
      <w:r w:rsidRPr="00A341C6">
        <w:rPr>
          <w:rFonts w:ascii="Arial" w:hAnsi="Arial" w:cs="Arial"/>
          <w:b/>
          <w:sz w:val="24"/>
          <w:szCs w:val="24"/>
        </w:rPr>
        <w:t>CI</w:t>
      </w:r>
      <w:r w:rsidR="001D4B18" w:rsidRPr="00A341C6">
        <w:rPr>
          <w:rFonts w:ascii="Arial" w:hAnsi="Arial" w:cs="Arial"/>
          <w:b/>
          <w:sz w:val="24"/>
          <w:szCs w:val="24"/>
        </w:rPr>
        <w:t>FRAS DE 202</w:t>
      </w:r>
      <w:r w:rsidR="0089342F">
        <w:rPr>
          <w:rFonts w:ascii="Arial" w:hAnsi="Arial" w:cs="Arial"/>
          <w:b/>
          <w:sz w:val="24"/>
          <w:szCs w:val="24"/>
        </w:rPr>
        <w:t>1</w:t>
      </w:r>
    </w:p>
    <w:p w14:paraId="4CD412B1" w14:textId="7EDDFB38" w:rsidR="00414625" w:rsidRDefault="00414625" w:rsidP="00CE3561">
      <w:pPr>
        <w:spacing w:after="0" w:line="240" w:lineRule="auto"/>
        <w:jc w:val="center"/>
        <w:rPr>
          <w:rFonts w:ascii="Arial" w:hAnsi="Arial" w:cs="Arial"/>
          <w:b/>
          <w:sz w:val="24"/>
          <w:szCs w:val="24"/>
        </w:rPr>
      </w:pPr>
    </w:p>
    <w:p w14:paraId="7FA785BB" w14:textId="763E2A33" w:rsidR="00414625" w:rsidRDefault="00A744B0" w:rsidP="00DE248A">
      <w:pPr>
        <w:pStyle w:val="Default"/>
        <w:numPr>
          <w:ilvl w:val="0"/>
          <w:numId w:val="6"/>
        </w:numPr>
        <w:ind w:left="426" w:right="-93" w:hanging="426"/>
        <w:jc w:val="both"/>
        <w:rPr>
          <w:bCs/>
          <w:color w:val="auto"/>
          <w:lang w:eastAsia="es-MX"/>
        </w:rPr>
      </w:pPr>
      <w:bookmarkStart w:id="0" w:name="_GoBack"/>
      <w:r>
        <w:rPr>
          <w:bCs/>
          <w:color w:val="auto"/>
          <w:lang w:eastAsia="es-MX"/>
        </w:rPr>
        <w:t>En 2021, l</w:t>
      </w:r>
      <w:r w:rsidR="00414625" w:rsidRPr="00F40634">
        <w:rPr>
          <w:bCs/>
          <w:color w:val="auto"/>
          <w:lang w:eastAsia="es-MX"/>
        </w:rPr>
        <w:t xml:space="preserve">as </w:t>
      </w:r>
      <w:r w:rsidR="00414625">
        <w:rPr>
          <w:bCs/>
          <w:color w:val="auto"/>
          <w:lang w:eastAsia="es-MX"/>
        </w:rPr>
        <w:t>i</w:t>
      </w:r>
      <w:r w:rsidR="00414625" w:rsidRPr="00F40634">
        <w:rPr>
          <w:bCs/>
          <w:color w:val="auto"/>
          <w:lang w:eastAsia="es-MX"/>
        </w:rPr>
        <w:t>ndustrias manufactureras registra</w:t>
      </w:r>
      <w:r w:rsidR="00414625">
        <w:rPr>
          <w:bCs/>
          <w:color w:val="auto"/>
          <w:lang w:eastAsia="es-MX"/>
        </w:rPr>
        <w:t>ron</w:t>
      </w:r>
      <w:r w:rsidR="00414625" w:rsidRPr="00F40634">
        <w:rPr>
          <w:bCs/>
          <w:color w:val="auto"/>
          <w:lang w:eastAsia="es-MX"/>
        </w:rPr>
        <w:t xml:space="preserve"> 4</w:t>
      </w:r>
      <w:r>
        <w:rPr>
          <w:bCs/>
          <w:color w:val="auto"/>
          <w:lang w:eastAsia="es-MX"/>
        </w:rPr>
        <w:t xml:space="preserve"> </w:t>
      </w:r>
      <w:r w:rsidR="00414625" w:rsidRPr="00F40634">
        <w:rPr>
          <w:bCs/>
          <w:color w:val="auto"/>
          <w:lang w:eastAsia="es-MX"/>
        </w:rPr>
        <w:t xml:space="preserve">348 </w:t>
      </w:r>
      <w:r w:rsidR="00BF12A9">
        <w:rPr>
          <w:bCs/>
          <w:color w:val="auto"/>
          <w:lang w:eastAsia="es-MX"/>
        </w:rPr>
        <w:t xml:space="preserve">miles de </w:t>
      </w:r>
      <w:r w:rsidR="00414625" w:rsidRPr="00F40634">
        <w:rPr>
          <w:bCs/>
          <w:color w:val="auto"/>
          <w:lang w:eastAsia="es-MX"/>
        </w:rPr>
        <w:t>personas ocupad</w:t>
      </w:r>
      <w:r w:rsidR="00414625">
        <w:rPr>
          <w:bCs/>
          <w:color w:val="auto"/>
          <w:lang w:eastAsia="es-MX"/>
        </w:rPr>
        <w:t>as</w:t>
      </w:r>
      <w:r w:rsidR="00414625" w:rsidRPr="00F40634">
        <w:rPr>
          <w:bCs/>
          <w:color w:val="auto"/>
          <w:lang w:eastAsia="es-MX"/>
        </w:rPr>
        <w:t xml:space="preserve">, lo </w:t>
      </w:r>
      <w:bookmarkEnd w:id="0"/>
      <w:r w:rsidR="00414625" w:rsidRPr="00F40634">
        <w:rPr>
          <w:bCs/>
          <w:color w:val="auto"/>
          <w:lang w:eastAsia="es-MX"/>
        </w:rPr>
        <w:t>que represent</w:t>
      </w:r>
      <w:r w:rsidR="00414625">
        <w:rPr>
          <w:bCs/>
          <w:color w:val="auto"/>
          <w:lang w:eastAsia="es-MX"/>
        </w:rPr>
        <w:t>ó</w:t>
      </w:r>
      <w:r w:rsidR="00414625" w:rsidRPr="00F40634">
        <w:rPr>
          <w:bCs/>
          <w:color w:val="auto"/>
          <w:lang w:eastAsia="es-MX"/>
        </w:rPr>
        <w:t xml:space="preserve"> un crecimiento de 2.5</w:t>
      </w:r>
      <w:r w:rsidR="00414625">
        <w:rPr>
          <w:bCs/>
          <w:color w:val="auto"/>
          <w:lang w:eastAsia="es-MX"/>
        </w:rPr>
        <w:t xml:space="preserve"> </w:t>
      </w:r>
      <w:r w:rsidR="00414625" w:rsidRPr="00F40634">
        <w:rPr>
          <w:bCs/>
          <w:color w:val="auto"/>
          <w:lang w:eastAsia="es-MX"/>
        </w:rPr>
        <w:t xml:space="preserve">% respecto al año previo. </w:t>
      </w:r>
    </w:p>
    <w:p w14:paraId="6FD80CBB" w14:textId="527D86B8" w:rsidR="00B31864" w:rsidRDefault="00B31864" w:rsidP="00DE248A">
      <w:pPr>
        <w:pStyle w:val="Default"/>
        <w:numPr>
          <w:ilvl w:val="0"/>
          <w:numId w:val="6"/>
        </w:numPr>
        <w:ind w:left="426" w:right="-93" w:hanging="426"/>
        <w:jc w:val="both"/>
        <w:rPr>
          <w:bCs/>
          <w:color w:val="auto"/>
          <w:lang w:eastAsia="es-MX"/>
        </w:rPr>
      </w:pPr>
      <w:r>
        <w:rPr>
          <w:bCs/>
          <w:color w:val="auto"/>
          <w:lang w:eastAsia="es-MX"/>
        </w:rPr>
        <w:t>Durante 2021, las mujeres ocupadas que reportan las industrias manufactureras alcanzaron 37</w:t>
      </w:r>
      <w:r w:rsidR="005107F5">
        <w:rPr>
          <w:bCs/>
          <w:color w:val="auto"/>
          <w:lang w:eastAsia="es-MX"/>
        </w:rPr>
        <w:t xml:space="preserve">.0 </w:t>
      </w:r>
      <w:r>
        <w:rPr>
          <w:bCs/>
          <w:color w:val="auto"/>
          <w:lang w:eastAsia="es-MX"/>
        </w:rPr>
        <w:t>%, en tanto que los hombres registraron 63</w:t>
      </w:r>
      <w:r w:rsidR="00321CB5">
        <w:rPr>
          <w:bCs/>
          <w:color w:val="auto"/>
          <w:lang w:eastAsia="es-MX"/>
        </w:rPr>
        <w:t>.0</w:t>
      </w:r>
      <w:r>
        <w:rPr>
          <w:bCs/>
          <w:color w:val="auto"/>
          <w:lang w:eastAsia="es-MX"/>
        </w:rPr>
        <w:t xml:space="preserve"> por ciento.</w:t>
      </w:r>
    </w:p>
    <w:p w14:paraId="459BDE8D" w14:textId="13196DF6" w:rsidR="00A744B0" w:rsidRPr="00DE248A" w:rsidRDefault="00A744B0" w:rsidP="00DE248A">
      <w:pPr>
        <w:pStyle w:val="Default"/>
        <w:numPr>
          <w:ilvl w:val="0"/>
          <w:numId w:val="6"/>
        </w:numPr>
        <w:ind w:left="426" w:right="-93" w:hanging="426"/>
        <w:jc w:val="both"/>
        <w:rPr>
          <w:bCs/>
          <w:color w:val="auto"/>
          <w:lang w:eastAsia="es-MX"/>
        </w:rPr>
      </w:pPr>
      <w:r>
        <w:rPr>
          <w:bCs/>
          <w:color w:val="auto"/>
          <w:lang w:eastAsia="es-MX"/>
        </w:rPr>
        <w:t xml:space="preserve">El valor de producción de las industrias manufactureras </w:t>
      </w:r>
      <w:r w:rsidR="00B3199A">
        <w:rPr>
          <w:bCs/>
          <w:color w:val="auto"/>
          <w:lang w:eastAsia="es-MX"/>
        </w:rPr>
        <w:t xml:space="preserve">en 2021 </w:t>
      </w:r>
      <w:r>
        <w:rPr>
          <w:bCs/>
          <w:color w:val="auto"/>
          <w:lang w:eastAsia="es-MX"/>
        </w:rPr>
        <w:t xml:space="preserve">alcanzó un monto de </w:t>
      </w:r>
      <w:r w:rsidRPr="00DE248A">
        <w:rPr>
          <w:rFonts w:eastAsia="HELVETICA NEUE MEDIUM"/>
        </w:rPr>
        <w:t>9 401</w:t>
      </w:r>
      <w:r>
        <w:rPr>
          <w:rFonts w:eastAsia="HELVETICA NEUE MEDIUM"/>
        </w:rPr>
        <w:t xml:space="preserve"> miles de millones de pesos. Con respecto a 2020 aumentó 17.5 por ciento.</w:t>
      </w:r>
    </w:p>
    <w:p w14:paraId="6EE3BF64" w14:textId="519C2B91" w:rsidR="00A744B0" w:rsidRPr="00DE248A" w:rsidRDefault="00A744B0" w:rsidP="00DE248A">
      <w:pPr>
        <w:pStyle w:val="Default"/>
        <w:numPr>
          <w:ilvl w:val="0"/>
          <w:numId w:val="6"/>
        </w:numPr>
        <w:ind w:left="426" w:right="-93" w:hanging="426"/>
        <w:jc w:val="both"/>
        <w:rPr>
          <w:bCs/>
          <w:color w:val="auto"/>
          <w:lang w:eastAsia="es-MX"/>
        </w:rPr>
      </w:pPr>
      <w:r>
        <w:rPr>
          <w:bCs/>
          <w:color w:val="auto"/>
          <w:lang w:eastAsia="es-MX"/>
        </w:rPr>
        <w:t>De 2020 a 2021, los gastos por consumo de bienes y servicios registraron un incremento de 14.</w:t>
      </w:r>
      <w:r w:rsidR="00321CB5">
        <w:rPr>
          <w:bCs/>
          <w:color w:val="auto"/>
          <w:lang w:eastAsia="es-MX"/>
        </w:rPr>
        <w:t>0</w:t>
      </w:r>
      <w:r>
        <w:rPr>
          <w:bCs/>
          <w:color w:val="auto"/>
          <w:lang w:eastAsia="es-MX"/>
        </w:rPr>
        <w:t xml:space="preserve"> % y los ingresos por suministro de bi</w:t>
      </w:r>
      <w:r w:rsidR="00AD311D">
        <w:rPr>
          <w:bCs/>
          <w:color w:val="auto"/>
          <w:lang w:eastAsia="es-MX"/>
        </w:rPr>
        <w:t>e</w:t>
      </w:r>
      <w:r>
        <w:rPr>
          <w:bCs/>
          <w:color w:val="auto"/>
          <w:lang w:eastAsia="es-MX"/>
        </w:rPr>
        <w:t>nes y servicios, de 17.2 por ciento.</w:t>
      </w:r>
    </w:p>
    <w:p w14:paraId="7E36576D" w14:textId="77777777" w:rsidR="00A744B0" w:rsidRPr="00F40634" w:rsidRDefault="00A744B0" w:rsidP="00DE248A">
      <w:pPr>
        <w:pStyle w:val="Default"/>
        <w:ind w:right="-518"/>
        <w:jc w:val="both"/>
        <w:rPr>
          <w:bCs/>
          <w:color w:val="auto"/>
          <w:lang w:eastAsia="es-MX"/>
        </w:rPr>
      </w:pPr>
    </w:p>
    <w:p w14:paraId="4F5AD7AC" w14:textId="206E1D6A" w:rsidR="00736F0F" w:rsidRPr="001B47A5" w:rsidRDefault="00D26405" w:rsidP="00AD311D">
      <w:pPr>
        <w:spacing w:after="0" w:line="240" w:lineRule="auto"/>
        <w:ind w:left="-567" w:right="-518"/>
        <w:jc w:val="both"/>
        <w:rPr>
          <w:rFonts w:ascii="Arial" w:eastAsia="Times New Roman" w:hAnsi="Arial" w:cs="Arial"/>
          <w:sz w:val="24"/>
          <w:szCs w:val="24"/>
          <w:lang w:eastAsia="es-MX"/>
        </w:rPr>
      </w:pPr>
      <w:r w:rsidRPr="00DE248A">
        <w:rPr>
          <w:rFonts w:ascii="Arial" w:eastAsia="Times New Roman" w:hAnsi="Arial" w:cs="Arial"/>
          <w:sz w:val="24"/>
          <w:szCs w:val="24"/>
          <w:lang w:eastAsia="es-MX"/>
        </w:rPr>
        <w:t xml:space="preserve">El Instituto Nacional de Estadística y Geografía (INEGI) </w:t>
      </w:r>
      <w:r w:rsidR="00D87992" w:rsidRPr="00DE248A">
        <w:rPr>
          <w:rFonts w:ascii="Arial" w:eastAsia="Times New Roman" w:hAnsi="Arial" w:cs="Arial"/>
          <w:sz w:val="24"/>
          <w:szCs w:val="24"/>
          <w:lang w:eastAsia="es-MX"/>
        </w:rPr>
        <w:t>presenta</w:t>
      </w:r>
      <w:r w:rsidRPr="00DE248A">
        <w:rPr>
          <w:rFonts w:ascii="Arial" w:eastAsia="Times New Roman" w:hAnsi="Arial" w:cs="Arial"/>
          <w:sz w:val="24"/>
          <w:szCs w:val="24"/>
          <w:lang w:eastAsia="es-MX"/>
        </w:rPr>
        <w:t xml:space="preserve"> los resultados </w:t>
      </w:r>
      <w:r w:rsidR="001B47A5" w:rsidRPr="00DE248A">
        <w:rPr>
          <w:rFonts w:ascii="Arial" w:eastAsia="Times New Roman" w:hAnsi="Arial" w:cs="Arial"/>
          <w:sz w:val="24"/>
          <w:szCs w:val="24"/>
          <w:lang w:eastAsia="es-MX"/>
        </w:rPr>
        <w:t xml:space="preserve">preliminares </w:t>
      </w:r>
      <w:r w:rsidRPr="00DE248A">
        <w:rPr>
          <w:rFonts w:ascii="Arial" w:eastAsia="Times New Roman" w:hAnsi="Arial" w:cs="Arial"/>
          <w:sz w:val="24"/>
          <w:szCs w:val="24"/>
          <w:lang w:eastAsia="es-MX"/>
        </w:rPr>
        <w:t xml:space="preserve">de la Encuesta Anual de la Industria Manufacturera (EAIM) </w:t>
      </w:r>
      <w:r w:rsidR="001D4B18" w:rsidRPr="00DE248A">
        <w:rPr>
          <w:rFonts w:ascii="Arial" w:eastAsia="Times New Roman" w:hAnsi="Arial" w:cs="Arial"/>
          <w:sz w:val="24"/>
          <w:szCs w:val="24"/>
          <w:lang w:eastAsia="es-MX"/>
        </w:rPr>
        <w:t>202</w:t>
      </w:r>
      <w:r w:rsidR="0072427E" w:rsidRPr="00DE248A">
        <w:rPr>
          <w:rFonts w:ascii="Arial" w:eastAsia="Times New Roman" w:hAnsi="Arial" w:cs="Arial"/>
          <w:sz w:val="24"/>
          <w:szCs w:val="24"/>
          <w:lang w:eastAsia="es-MX"/>
        </w:rPr>
        <w:t>1</w:t>
      </w:r>
      <w:r w:rsidRPr="00DE248A">
        <w:rPr>
          <w:rFonts w:ascii="Arial" w:eastAsia="Times New Roman" w:hAnsi="Arial" w:cs="Arial"/>
          <w:sz w:val="24"/>
          <w:szCs w:val="24"/>
          <w:lang w:eastAsia="es-MX"/>
        </w:rPr>
        <w:t xml:space="preserve">. </w:t>
      </w:r>
      <w:r w:rsidR="00736F0F" w:rsidRPr="001B47A5">
        <w:rPr>
          <w:rFonts w:ascii="Arial" w:eastAsia="Times New Roman" w:hAnsi="Arial" w:cs="Arial"/>
          <w:sz w:val="24"/>
          <w:szCs w:val="24"/>
          <w:lang w:eastAsia="es-MX"/>
        </w:rPr>
        <w:t>Su objetivo es brindar estadísticas básicas sobre el comportamiento económico de las principales variables del sector manufacturero del país.</w:t>
      </w:r>
      <w:r w:rsidR="00AD311D">
        <w:rPr>
          <w:rFonts w:ascii="Arial" w:eastAsia="Times New Roman" w:hAnsi="Arial" w:cs="Arial"/>
          <w:sz w:val="24"/>
          <w:szCs w:val="24"/>
          <w:lang w:eastAsia="es-MX"/>
        </w:rPr>
        <w:t xml:space="preserve"> La EAIM </w:t>
      </w:r>
      <w:r w:rsidR="00736F0F" w:rsidRPr="001B47A5">
        <w:rPr>
          <w:rFonts w:ascii="Arial" w:eastAsia="Times New Roman" w:hAnsi="Arial" w:cs="Arial"/>
          <w:sz w:val="24"/>
          <w:szCs w:val="24"/>
          <w:lang w:eastAsia="es-MX"/>
        </w:rPr>
        <w:t xml:space="preserve">sirve como insumo fundamental para la generación de cálculos macroeconómicos, así como de indicadores económicos relacionados con el empleo, la producción y la inversión de las empresas manufactureras mexicanas. </w:t>
      </w:r>
    </w:p>
    <w:p w14:paraId="1B17F89F" w14:textId="77777777" w:rsidR="00881FC6" w:rsidRPr="00DE248A" w:rsidRDefault="00881FC6" w:rsidP="00D009A4">
      <w:pPr>
        <w:pStyle w:val="Pa27"/>
        <w:spacing w:line="240" w:lineRule="auto"/>
        <w:jc w:val="both"/>
        <w:rPr>
          <w:rFonts w:eastAsia="Times New Roman"/>
          <w:b/>
          <w:lang w:val="es-MX" w:eastAsia="es-MX"/>
        </w:rPr>
      </w:pPr>
    </w:p>
    <w:p w14:paraId="01A99C52" w14:textId="44BEB19C" w:rsidR="00D009A4" w:rsidRPr="00DE248A" w:rsidRDefault="00D009A4" w:rsidP="007F2907">
      <w:pPr>
        <w:pStyle w:val="Pa27"/>
        <w:spacing w:line="240" w:lineRule="auto"/>
        <w:ind w:hanging="567"/>
        <w:jc w:val="both"/>
        <w:rPr>
          <w:rFonts w:ascii="Arial Negrita" w:eastAsia="Times New Roman" w:hAnsi="Arial Negrita"/>
          <w:b/>
          <w:smallCaps/>
          <w:lang w:val="es-MX" w:eastAsia="es-MX"/>
        </w:rPr>
      </w:pPr>
      <w:r w:rsidRPr="00DE248A">
        <w:rPr>
          <w:rFonts w:ascii="Arial Negrita" w:eastAsia="Times New Roman" w:hAnsi="Arial Negrita"/>
          <w:b/>
          <w:smallCaps/>
          <w:lang w:val="es-MX" w:eastAsia="es-MX"/>
        </w:rPr>
        <w:t>Principales resultados</w:t>
      </w:r>
    </w:p>
    <w:p w14:paraId="62DE9DE0" w14:textId="77777777" w:rsidR="00D009A4" w:rsidRPr="00DE248A" w:rsidRDefault="00D009A4" w:rsidP="00D009A4">
      <w:pPr>
        <w:pStyle w:val="Pa27"/>
        <w:spacing w:line="240" w:lineRule="auto"/>
        <w:jc w:val="both"/>
        <w:rPr>
          <w:rFonts w:eastAsia="Times New Roman"/>
          <w:lang w:val="es-MX" w:eastAsia="es-MX"/>
        </w:rPr>
      </w:pPr>
    </w:p>
    <w:p w14:paraId="324B9E97" w14:textId="2F07D960" w:rsidR="00937124" w:rsidRDefault="0064119B" w:rsidP="00937124">
      <w:pPr>
        <w:pStyle w:val="Default"/>
        <w:ind w:left="-567" w:right="-518"/>
        <w:jc w:val="both"/>
        <w:rPr>
          <w:color w:val="auto"/>
          <w:lang w:eastAsia="es-MX"/>
        </w:rPr>
      </w:pPr>
      <w:r w:rsidRPr="00A568AD">
        <w:rPr>
          <w:lang w:eastAsia="es-MX"/>
        </w:rPr>
        <w:t>En 2021</w:t>
      </w:r>
      <w:r w:rsidR="001B47A5">
        <w:rPr>
          <w:color w:val="auto"/>
          <w:lang w:eastAsia="es-MX"/>
        </w:rPr>
        <w:t>,</w:t>
      </w:r>
      <w:r w:rsidRPr="00A568AD">
        <w:rPr>
          <w:lang w:eastAsia="es-MX"/>
        </w:rPr>
        <w:t xml:space="preserve"> la </w:t>
      </w:r>
      <w:r w:rsidR="00D009A4" w:rsidRPr="00A568AD">
        <w:rPr>
          <w:lang w:eastAsia="es-MX"/>
        </w:rPr>
        <w:t>EAIM present</w:t>
      </w:r>
      <w:r w:rsidR="001B47A5">
        <w:rPr>
          <w:color w:val="auto"/>
          <w:lang w:eastAsia="es-MX"/>
        </w:rPr>
        <w:t>ó</w:t>
      </w:r>
      <w:r w:rsidR="00D009A4" w:rsidRPr="00A568AD">
        <w:rPr>
          <w:lang w:eastAsia="es-MX"/>
        </w:rPr>
        <w:t xml:space="preserve"> variaciones anuales</w:t>
      </w:r>
      <w:r w:rsidRPr="00A568AD">
        <w:rPr>
          <w:lang w:eastAsia="es-MX"/>
        </w:rPr>
        <w:t xml:space="preserve"> </w:t>
      </w:r>
      <w:r w:rsidR="0041522A" w:rsidRPr="00A568AD">
        <w:rPr>
          <w:lang w:eastAsia="es-MX"/>
        </w:rPr>
        <w:t xml:space="preserve">positivas </w:t>
      </w:r>
      <w:r w:rsidR="00D009A4" w:rsidRPr="00A568AD">
        <w:rPr>
          <w:lang w:eastAsia="es-MX"/>
        </w:rPr>
        <w:t xml:space="preserve">en </w:t>
      </w:r>
      <w:r w:rsidR="00356A76" w:rsidRPr="00A568AD">
        <w:rPr>
          <w:lang w:eastAsia="es-MX"/>
        </w:rPr>
        <w:t xml:space="preserve">sus </w:t>
      </w:r>
      <w:r w:rsidR="00D009A4" w:rsidRPr="00A568AD">
        <w:rPr>
          <w:lang w:eastAsia="es-MX"/>
        </w:rPr>
        <w:t>principales variables</w:t>
      </w:r>
      <w:r w:rsidR="00937124">
        <w:rPr>
          <w:color w:val="auto"/>
          <w:lang w:eastAsia="es-MX"/>
        </w:rPr>
        <w:t xml:space="preserve">: </w:t>
      </w:r>
      <w:r w:rsidR="001B47A5">
        <w:rPr>
          <w:color w:val="auto"/>
          <w:lang w:eastAsia="es-MX"/>
        </w:rPr>
        <w:t xml:space="preserve"> personal ocupado total, horas trabajadas, valor de producción, gastos por consumo de bienes y servicios, ingresos por suministro de bi</w:t>
      </w:r>
      <w:r w:rsidR="00AD311D">
        <w:rPr>
          <w:color w:val="auto"/>
          <w:lang w:eastAsia="es-MX"/>
        </w:rPr>
        <w:t>e</w:t>
      </w:r>
      <w:r w:rsidR="001B47A5">
        <w:rPr>
          <w:color w:val="auto"/>
          <w:lang w:eastAsia="es-MX"/>
        </w:rPr>
        <w:t>nes y servicios y valor de activos fijos totales.</w:t>
      </w:r>
    </w:p>
    <w:p w14:paraId="2CE80204" w14:textId="5BA2268C" w:rsidR="00937124" w:rsidRDefault="00937124" w:rsidP="001B47A5">
      <w:pPr>
        <w:pStyle w:val="Default"/>
        <w:ind w:left="-567" w:right="-518"/>
        <w:jc w:val="both"/>
        <w:rPr>
          <w:color w:val="auto"/>
          <w:lang w:eastAsia="es-MX"/>
        </w:rPr>
      </w:pPr>
    </w:p>
    <w:p w14:paraId="00CE419B" w14:textId="20E015BC" w:rsidR="00937124" w:rsidRPr="00F40634" w:rsidRDefault="00937124" w:rsidP="00937124">
      <w:pPr>
        <w:pStyle w:val="Default"/>
        <w:ind w:left="-567" w:right="-518"/>
        <w:jc w:val="both"/>
        <w:rPr>
          <w:bCs/>
          <w:color w:val="auto"/>
          <w:lang w:eastAsia="es-MX"/>
        </w:rPr>
      </w:pPr>
      <w:r>
        <w:rPr>
          <w:bCs/>
          <w:color w:val="auto"/>
          <w:lang w:eastAsia="es-MX"/>
        </w:rPr>
        <w:t>L</w:t>
      </w:r>
      <w:r w:rsidRPr="00F40634">
        <w:rPr>
          <w:bCs/>
          <w:color w:val="auto"/>
          <w:lang w:eastAsia="es-MX"/>
        </w:rPr>
        <w:t xml:space="preserve">as </w:t>
      </w:r>
      <w:r>
        <w:rPr>
          <w:bCs/>
          <w:color w:val="auto"/>
          <w:lang w:eastAsia="es-MX"/>
        </w:rPr>
        <w:t>i</w:t>
      </w:r>
      <w:r w:rsidRPr="00F40634">
        <w:rPr>
          <w:bCs/>
          <w:color w:val="auto"/>
          <w:lang w:eastAsia="es-MX"/>
        </w:rPr>
        <w:t>ndustrias manufactureras registra</w:t>
      </w:r>
      <w:r>
        <w:rPr>
          <w:bCs/>
          <w:color w:val="auto"/>
          <w:lang w:eastAsia="es-MX"/>
        </w:rPr>
        <w:t>ron</w:t>
      </w:r>
      <w:r w:rsidRPr="00F40634">
        <w:rPr>
          <w:bCs/>
          <w:color w:val="auto"/>
          <w:lang w:eastAsia="es-MX"/>
        </w:rPr>
        <w:t xml:space="preserve"> 4</w:t>
      </w:r>
      <w:r>
        <w:rPr>
          <w:bCs/>
          <w:color w:val="auto"/>
          <w:lang w:eastAsia="es-MX"/>
        </w:rPr>
        <w:t xml:space="preserve"> </w:t>
      </w:r>
      <w:r w:rsidRPr="00F40634">
        <w:rPr>
          <w:bCs/>
          <w:color w:val="auto"/>
          <w:lang w:eastAsia="es-MX"/>
        </w:rPr>
        <w:t xml:space="preserve">348 </w:t>
      </w:r>
      <w:r w:rsidR="00BF12A9">
        <w:rPr>
          <w:bCs/>
          <w:color w:val="auto"/>
          <w:lang w:eastAsia="es-MX"/>
        </w:rPr>
        <w:t xml:space="preserve">miles de </w:t>
      </w:r>
      <w:r w:rsidRPr="00F40634">
        <w:rPr>
          <w:bCs/>
          <w:color w:val="auto"/>
          <w:lang w:eastAsia="es-MX"/>
        </w:rPr>
        <w:t>personas ocupad</w:t>
      </w:r>
      <w:r>
        <w:rPr>
          <w:bCs/>
          <w:color w:val="auto"/>
          <w:lang w:eastAsia="es-MX"/>
        </w:rPr>
        <w:t>as</w:t>
      </w:r>
      <w:r w:rsidRPr="00F40634">
        <w:rPr>
          <w:bCs/>
          <w:color w:val="auto"/>
          <w:lang w:eastAsia="es-MX"/>
        </w:rPr>
        <w:t>, lo que represent</w:t>
      </w:r>
      <w:r>
        <w:rPr>
          <w:bCs/>
          <w:color w:val="auto"/>
          <w:lang w:eastAsia="es-MX"/>
        </w:rPr>
        <w:t>ó</w:t>
      </w:r>
      <w:r w:rsidRPr="00F40634">
        <w:rPr>
          <w:bCs/>
          <w:color w:val="auto"/>
          <w:lang w:eastAsia="es-MX"/>
        </w:rPr>
        <w:t xml:space="preserve"> un crecimiento de 2.5</w:t>
      </w:r>
      <w:r>
        <w:rPr>
          <w:bCs/>
          <w:color w:val="auto"/>
          <w:lang w:eastAsia="es-MX"/>
        </w:rPr>
        <w:t xml:space="preserve"> </w:t>
      </w:r>
      <w:r w:rsidRPr="00F40634">
        <w:rPr>
          <w:bCs/>
          <w:color w:val="auto"/>
          <w:lang w:eastAsia="es-MX"/>
        </w:rPr>
        <w:t xml:space="preserve">% respecto al año previo. </w:t>
      </w:r>
    </w:p>
    <w:p w14:paraId="115B7B09" w14:textId="726EA763" w:rsidR="008F3E12" w:rsidRPr="00A76774" w:rsidRDefault="008F3E12" w:rsidP="00DE248A">
      <w:pPr>
        <w:pStyle w:val="Default"/>
        <w:ind w:left="-567" w:right="-518"/>
        <w:jc w:val="both"/>
        <w:rPr>
          <w:color w:val="auto"/>
          <w:sz w:val="22"/>
          <w:szCs w:val="22"/>
          <w:lang w:eastAsia="es-MX"/>
        </w:rPr>
      </w:pPr>
    </w:p>
    <w:p w14:paraId="7837D751" w14:textId="77777777" w:rsidR="00D009A4" w:rsidRPr="00DE248A" w:rsidRDefault="00D009A4" w:rsidP="00D009A4">
      <w:pPr>
        <w:pStyle w:val="Default"/>
        <w:jc w:val="center"/>
        <w:rPr>
          <w:color w:val="auto"/>
          <w:sz w:val="20"/>
          <w:szCs w:val="20"/>
          <w:lang w:eastAsia="es-MX"/>
        </w:rPr>
      </w:pPr>
      <w:r w:rsidRPr="00DE248A">
        <w:rPr>
          <w:color w:val="auto"/>
          <w:sz w:val="20"/>
          <w:szCs w:val="20"/>
          <w:lang w:eastAsia="es-MX"/>
        </w:rPr>
        <w:t>Cuadro</w:t>
      </w:r>
      <w:r w:rsidR="00D11718" w:rsidRPr="00DE248A">
        <w:rPr>
          <w:color w:val="auto"/>
          <w:sz w:val="20"/>
          <w:szCs w:val="20"/>
          <w:lang w:eastAsia="es-MX"/>
        </w:rPr>
        <w:t xml:space="preserve"> </w:t>
      </w:r>
      <w:r w:rsidRPr="00DE248A">
        <w:rPr>
          <w:color w:val="auto"/>
          <w:sz w:val="20"/>
          <w:szCs w:val="20"/>
          <w:lang w:eastAsia="es-MX"/>
        </w:rPr>
        <w:t xml:space="preserve">1 </w:t>
      </w:r>
    </w:p>
    <w:p w14:paraId="114C447A" w14:textId="77777777" w:rsidR="00C2070A" w:rsidRPr="00DE248A" w:rsidRDefault="00D11718" w:rsidP="00DE248A">
      <w:pPr>
        <w:pStyle w:val="Default"/>
        <w:ind w:left="-567" w:right="-518"/>
        <w:jc w:val="center"/>
        <w:rPr>
          <w:rFonts w:ascii="Arial Negrita" w:hAnsi="Arial Negrita"/>
          <w:b/>
          <w:smallCaps/>
          <w:color w:val="auto"/>
          <w:sz w:val="22"/>
          <w:lang w:eastAsia="es-MX"/>
        </w:rPr>
      </w:pPr>
      <w:r w:rsidRPr="00DE248A">
        <w:rPr>
          <w:rFonts w:ascii="Arial Negrita" w:hAnsi="Arial Negrita"/>
          <w:b/>
          <w:smallCaps/>
          <w:color w:val="auto"/>
          <w:sz w:val="22"/>
          <w:lang w:eastAsia="es-MX"/>
        </w:rPr>
        <w:t>R</w:t>
      </w:r>
      <w:r w:rsidR="00D009A4" w:rsidRPr="00DE248A">
        <w:rPr>
          <w:rFonts w:ascii="Arial Negrita" w:hAnsi="Arial Negrita"/>
          <w:b/>
          <w:smallCaps/>
          <w:color w:val="auto"/>
          <w:sz w:val="22"/>
          <w:lang w:eastAsia="es-MX"/>
        </w:rPr>
        <w:t>esultados de las</w:t>
      </w:r>
      <w:r w:rsidRPr="00DE248A">
        <w:rPr>
          <w:rFonts w:ascii="Arial Negrita" w:hAnsi="Arial Negrita"/>
          <w:b/>
          <w:smallCaps/>
          <w:color w:val="auto"/>
          <w:sz w:val="22"/>
          <w:lang w:eastAsia="es-MX"/>
        </w:rPr>
        <w:t xml:space="preserve"> principales variables de las</w:t>
      </w:r>
      <w:r w:rsidR="00761323" w:rsidRPr="00DE248A">
        <w:rPr>
          <w:rFonts w:ascii="Arial Negrita" w:hAnsi="Arial Negrita"/>
          <w:b/>
          <w:smallCaps/>
          <w:color w:val="auto"/>
          <w:sz w:val="22"/>
          <w:lang w:eastAsia="es-MX"/>
        </w:rPr>
        <w:t xml:space="preserve"> </w:t>
      </w:r>
      <w:r w:rsidR="0014423B" w:rsidRPr="00DE248A">
        <w:rPr>
          <w:rFonts w:ascii="Arial Negrita" w:hAnsi="Arial Negrita"/>
          <w:b/>
          <w:smallCaps/>
          <w:color w:val="auto"/>
          <w:sz w:val="22"/>
          <w:lang w:eastAsia="es-MX"/>
        </w:rPr>
        <w:t>i</w:t>
      </w:r>
      <w:r w:rsidR="00D009A4" w:rsidRPr="00DE248A">
        <w:rPr>
          <w:rFonts w:ascii="Arial Negrita" w:hAnsi="Arial Negrita"/>
          <w:b/>
          <w:smallCaps/>
          <w:color w:val="auto"/>
          <w:sz w:val="22"/>
          <w:lang w:eastAsia="es-MX"/>
        </w:rPr>
        <w:t>ndustrias manufactureras</w:t>
      </w:r>
      <w:r w:rsidR="007F53F2" w:rsidRPr="00DE248A">
        <w:rPr>
          <w:rFonts w:ascii="Arial Negrita" w:hAnsi="Arial Negrita"/>
          <w:b/>
          <w:smallCaps/>
          <w:color w:val="auto"/>
          <w:sz w:val="22"/>
          <w:lang w:eastAsia="es-MX"/>
        </w:rPr>
        <w:t xml:space="preserve">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460"/>
        <w:gridCol w:w="1267"/>
        <w:gridCol w:w="1039"/>
        <w:gridCol w:w="1451"/>
      </w:tblGrid>
      <w:tr w:rsidR="003B56E9" w:rsidRPr="00327C75" w14:paraId="67276620" w14:textId="77777777" w:rsidTr="00327C75">
        <w:trPr>
          <w:trHeight w:val="266"/>
          <w:jc w:val="center"/>
        </w:trPr>
        <w:tc>
          <w:tcPr>
            <w:tcW w:w="4460" w:type="dxa"/>
            <w:shd w:val="clear" w:color="auto" w:fill="F6EB61"/>
            <w:tcMar>
              <w:top w:w="15" w:type="dxa"/>
              <w:left w:w="15" w:type="dxa"/>
              <w:bottom w:w="0" w:type="dxa"/>
              <w:right w:w="15" w:type="dxa"/>
            </w:tcMar>
            <w:vAlign w:val="center"/>
            <w:hideMark/>
          </w:tcPr>
          <w:p w14:paraId="2D84B9A1" w14:textId="77777777" w:rsidR="003B56E9" w:rsidRPr="00327C75" w:rsidRDefault="003B56E9" w:rsidP="00283D9D">
            <w:pPr>
              <w:pStyle w:val="Default"/>
              <w:jc w:val="center"/>
              <w:rPr>
                <w:b/>
                <w:color w:val="auto"/>
                <w:sz w:val="18"/>
                <w:szCs w:val="18"/>
                <w:lang w:eastAsia="es-MX"/>
              </w:rPr>
            </w:pPr>
            <w:r w:rsidRPr="00327C75">
              <w:rPr>
                <w:b/>
                <w:bCs/>
                <w:color w:val="auto"/>
                <w:sz w:val="18"/>
                <w:szCs w:val="18"/>
                <w:lang w:eastAsia="es-MX"/>
              </w:rPr>
              <w:t>Variable</w:t>
            </w:r>
          </w:p>
        </w:tc>
        <w:tc>
          <w:tcPr>
            <w:tcW w:w="1267" w:type="dxa"/>
            <w:shd w:val="clear" w:color="auto" w:fill="F6EB61"/>
            <w:tcMar>
              <w:top w:w="15" w:type="dxa"/>
              <w:left w:w="15" w:type="dxa"/>
              <w:bottom w:w="0" w:type="dxa"/>
              <w:right w:w="15" w:type="dxa"/>
            </w:tcMar>
            <w:vAlign w:val="center"/>
            <w:hideMark/>
          </w:tcPr>
          <w:p w14:paraId="595A7112" w14:textId="6FA799C4" w:rsidR="003B56E9" w:rsidRPr="00327C75" w:rsidRDefault="003B56E9" w:rsidP="003B56E9">
            <w:pPr>
              <w:pStyle w:val="Default"/>
              <w:jc w:val="center"/>
              <w:rPr>
                <w:b/>
                <w:bCs/>
                <w:color w:val="auto"/>
                <w:sz w:val="18"/>
                <w:szCs w:val="18"/>
                <w:lang w:eastAsia="es-MX"/>
              </w:rPr>
            </w:pPr>
            <w:r w:rsidRPr="00327C75">
              <w:rPr>
                <w:b/>
                <w:bCs/>
                <w:color w:val="auto"/>
                <w:sz w:val="18"/>
                <w:szCs w:val="18"/>
                <w:lang w:eastAsia="es-MX"/>
              </w:rPr>
              <w:t>2020</w:t>
            </w:r>
          </w:p>
        </w:tc>
        <w:tc>
          <w:tcPr>
            <w:tcW w:w="1039" w:type="dxa"/>
            <w:shd w:val="clear" w:color="auto" w:fill="F6EB61"/>
            <w:vAlign w:val="center"/>
          </w:tcPr>
          <w:p w14:paraId="57D21673" w14:textId="601012FF" w:rsidR="003B56E9" w:rsidRPr="00327C75" w:rsidRDefault="003B56E9" w:rsidP="003B56E9">
            <w:pPr>
              <w:pStyle w:val="Default"/>
              <w:jc w:val="center"/>
              <w:rPr>
                <w:b/>
                <w:bCs/>
                <w:color w:val="auto"/>
                <w:sz w:val="18"/>
                <w:szCs w:val="18"/>
                <w:lang w:eastAsia="es-MX"/>
              </w:rPr>
            </w:pPr>
            <w:r w:rsidRPr="00327C75">
              <w:rPr>
                <w:b/>
                <w:bCs/>
                <w:color w:val="auto"/>
                <w:sz w:val="18"/>
                <w:szCs w:val="18"/>
                <w:lang w:eastAsia="es-MX"/>
              </w:rPr>
              <w:t>2021</w:t>
            </w:r>
            <w:r w:rsidRPr="00327C75">
              <w:rPr>
                <w:rFonts w:eastAsia="Times New Roman"/>
                <w:b/>
                <w:bCs/>
                <w:sz w:val="18"/>
                <w:szCs w:val="18"/>
                <w:vertAlign w:val="superscript"/>
                <w:lang w:eastAsia="es-MX"/>
              </w:rPr>
              <w:t>p/</w:t>
            </w:r>
          </w:p>
        </w:tc>
        <w:tc>
          <w:tcPr>
            <w:tcW w:w="1451" w:type="dxa"/>
            <w:shd w:val="clear" w:color="auto" w:fill="F6EB61"/>
            <w:tcMar>
              <w:top w:w="15" w:type="dxa"/>
              <w:left w:w="15" w:type="dxa"/>
              <w:bottom w:w="0" w:type="dxa"/>
              <w:right w:w="15" w:type="dxa"/>
            </w:tcMar>
            <w:vAlign w:val="center"/>
            <w:hideMark/>
          </w:tcPr>
          <w:p w14:paraId="31B42620" w14:textId="07F51191" w:rsidR="003B56E9" w:rsidRPr="00327C75" w:rsidRDefault="003B56E9" w:rsidP="00283D9D">
            <w:pPr>
              <w:pStyle w:val="Default"/>
              <w:jc w:val="center"/>
              <w:rPr>
                <w:b/>
                <w:color w:val="auto"/>
                <w:sz w:val="18"/>
                <w:szCs w:val="18"/>
                <w:lang w:eastAsia="es-MX"/>
              </w:rPr>
            </w:pPr>
            <w:r w:rsidRPr="00327C75">
              <w:rPr>
                <w:b/>
                <w:bCs/>
                <w:color w:val="auto"/>
                <w:sz w:val="18"/>
                <w:szCs w:val="18"/>
                <w:lang w:eastAsia="es-MX"/>
              </w:rPr>
              <w:t xml:space="preserve">Variación anual (%) </w:t>
            </w:r>
          </w:p>
        </w:tc>
      </w:tr>
      <w:tr w:rsidR="007F53F2" w:rsidRPr="00327C75" w14:paraId="4E103CD8" w14:textId="77777777" w:rsidTr="00327C75">
        <w:trPr>
          <w:trHeight w:val="266"/>
          <w:jc w:val="center"/>
        </w:trPr>
        <w:tc>
          <w:tcPr>
            <w:tcW w:w="4460" w:type="dxa"/>
            <w:shd w:val="clear" w:color="auto" w:fill="auto"/>
            <w:tcMar>
              <w:top w:w="15" w:type="dxa"/>
              <w:left w:w="15" w:type="dxa"/>
              <w:bottom w:w="0" w:type="dxa"/>
              <w:right w:w="15" w:type="dxa"/>
            </w:tcMar>
            <w:vAlign w:val="center"/>
            <w:hideMark/>
          </w:tcPr>
          <w:p w14:paraId="0C2FB3A8" w14:textId="402F1DE3" w:rsidR="00283D9D" w:rsidRPr="00327C75" w:rsidRDefault="00283D9D" w:rsidP="00CD47EE">
            <w:pPr>
              <w:pStyle w:val="Default"/>
              <w:rPr>
                <w:color w:val="auto"/>
                <w:sz w:val="18"/>
                <w:szCs w:val="18"/>
                <w:lang w:eastAsia="es-MX"/>
              </w:rPr>
            </w:pPr>
            <w:r w:rsidRPr="00327C75">
              <w:rPr>
                <w:color w:val="auto"/>
                <w:sz w:val="18"/>
                <w:szCs w:val="18"/>
                <w:lang w:eastAsia="es-MX"/>
              </w:rPr>
              <w:t>Personal ocupado total</w:t>
            </w:r>
            <w:r w:rsidR="006B2627" w:rsidRPr="006B2627">
              <w:rPr>
                <w:color w:val="auto"/>
                <w:sz w:val="18"/>
                <w:szCs w:val="18"/>
                <w:vertAlign w:val="superscript"/>
                <w:lang w:eastAsia="es-MX"/>
              </w:rPr>
              <w:t>1</w:t>
            </w:r>
          </w:p>
        </w:tc>
        <w:tc>
          <w:tcPr>
            <w:tcW w:w="1267" w:type="dxa"/>
            <w:shd w:val="clear" w:color="auto" w:fill="auto"/>
            <w:tcMar>
              <w:top w:w="15" w:type="dxa"/>
              <w:left w:w="15" w:type="dxa"/>
              <w:bottom w:w="0" w:type="dxa"/>
              <w:right w:w="340" w:type="dxa"/>
            </w:tcMar>
            <w:vAlign w:val="center"/>
          </w:tcPr>
          <w:p w14:paraId="1D0BDA19" w14:textId="6E7A9439" w:rsidR="00283D9D" w:rsidRPr="00327C75" w:rsidRDefault="00283D9D" w:rsidP="00327C75">
            <w:pPr>
              <w:pStyle w:val="NormalWeb"/>
              <w:spacing w:before="0" w:beforeAutospacing="0" w:after="0" w:afterAutospacing="0"/>
              <w:jc w:val="right"/>
              <w:textAlignment w:val="bottom"/>
              <w:rPr>
                <w:rFonts w:ascii="Arial" w:hAnsi="Arial" w:cs="Arial"/>
                <w:sz w:val="18"/>
                <w:szCs w:val="18"/>
              </w:rPr>
            </w:pPr>
            <w:r w:rsidRPr="00327C75">
              <w:rPr>
                <w:rFonts w:ascii="Arial" w:eastAsia="HELVETICA NEUE MEDIUM" w:hAnsi="Arial" w:cs="Arial"/>
                <w:sz w:val="18"/>
                <w:szCs w:val="18"/>
              </w:rPr>
              <w:t>4</w:t>
            </w:r>
            <w:r w:rsidR="007F6B23" w:rsidRPr="00327C75">
              <w:rPr>
                <w:rFonts w:ascii="Arial" w:eastAsia="HELVETICA NEUE MEDIUM" w:hAnsi="Arial" w:cs="Arial"/>
                <w:sz w:val="18"/>
                <w:szCs w:val="18"/>
              </w:rPr>
              <w:t xml:space="preserve"> </w:t>
            </w:r>
            <w:r w:rsidR="006969B7" w:rsidRPr="00327C75">
              <w:rPr>
                <w:rFonts w:ascii="Arial" w:eastAsia="HELVETICA NEUE MEDIUM" w:hAnsi="Arial" w:cs="Arial"/>
                <w:sz w:val="18"/>
                <w:szCs w:val="18"/>
              </w:rPr>
              <w:t>241</w:t>
            </w:r>
          </w:p>
        </w:tc>
        <w:tc>
          <w:tcPr>
            <w:tcW w:w="1039" w:type="dxa"/>
            <w:tcMar>
              <w:right w:w="340" w:type="dxa"/>
            </w:tcMar>
            <w:vAlign w:val="center"/>
          </w:tcPr>
          <w:p w14:paraId="6ABAAF0C" w14:textId="0EF7D3D5" w:rsidR="00283D9D" w:rsidRPr="00327C75" w:rsidRDefault="00E07213" w:rsidP="00327C75">
            <w:pPr>
              <w:pStyle w:val="Default"/>
              <w:jc w:val="right"/>
              <w:rPr>
                <w:color w:val="auto"/>
                <w:sz w:val="18"/>
                <w:szCs w:val="18"/>
                <w:lang w:eastAsia="es-MX"/>
              </w:rPr>
            </w:pPr>
            <w:r w:rsidRPr="00327C75">
              <w:rPr>
                <w:rFonts w:eastAsia="HELVETICA NEUE MEDIUM"/>
                <w:color w:val="auto"/>
                <w:sz w:val="18"/>
                <w:szCs w:val="18"/>
              </w:rPr>
              <w:t>4</w:t>
            </w:r>
            <w:r w:rsidR="00805866" w:rsidRPr="00327C75">
              <w:rPr>
                <w:rFonts w:eastAsia="HELVETICA NEUE MEDIUM"/>
                <w:color w:val="auto"/>
                <w:sz w:val="18"/>
                <w:szCs w:val="18"/>
              </w:rPr>
              <w:t xml:space="preserve"> </w:t>
            </w:r>
            <w:r w:rsidR="006969B7" w:rsidRPr="00327C75">
              <w:rPr>
                <w:rFonts w:eastAsia="HELVETICA NEUE MEDIUM"/>
                <w:color w:val="auto"/>
                <w:sz w:val="18"/>
                <w:szCs w:val="18"/>
              </w:rPr>
              <w:t>3</w:t>
            </w:r>
            <w:r w:rsidR="00211815" w:rsidRPr="00327C75">
              <w:rPr>
                <w:rFonts w:eastAsia="HELVETICA NEUE MEDIUM"/>
                <w:color w:val="auto"/>
                <w:sz w:val="18"/>
                <w:szCs w:val="18"/>
              </w:rPr>
              <w:t>48</w:t>
            </w:r>
          </w:p>
        </w:tc>
        <w:tc>
          <w:tcPr>
            <w:tcW w:w="1451" w:type="dxa"/>
            <w:shd w:val="clear" w:color="auto" w:fill="auto"/>
            <w:tcMar>
              <w:top w:w="15" w:type="dxa"/>
              <w:left w:w="15" w:type="dxa"/>
              <w:bottom w:w="0" w:type="dxa"/>
              <w:right w:w="567" w:type="dxa"/>
            </w:tcMar>
            <w:vAlign w:val="center"/>
          </w:tcPr>
          <w:p w14:paraId="16DA4185" w14:textId="2837BB25" w:rsidR="00283D9D" w:rsidRPr="00327C75" w:rsidRDefault="00916A4F" w:rsidP="00327C75">
            <w:pPr>
              <w:pStyle w:val="Default"/>
              <w:jc w:val="right"/>
              <w:rPr>
                <w:color w:val="auto"/>
                <w:sz w:val="18"/>
                <w:szCs w:val="18"/>
                <w:lang w:eastAsia="es-MX"/>
              </w:rPr>
            </w:pPr>
            <w:r w:rsidRPr="00327C75">
              <w:rPr>
                <w:color w:val="auto"/>
                <w:sz w:val="18"/>
                <w:szCs w:val="18"/>
                <w:lang w:eastAsia="es-MX"/>
              </w:rPr>
              <w:t>2.</w:t>
            </w:r>
            <w:r w:rsidR="00A02F26" w:rsidRPr="00327C75">
              <w:rPr>
                <w:color w:val="auto"/>
                <w:sz w:val="18"/>
                <w:szCs w:val="18"/>
                <w:lang w:eastAsia="es-MX"/>
              </w:rPr>
              <w:t>5</w:t>
            </w:r>
          </w:p>
        </w:tc>
      </w:tr>
      <w:tr w:rsidR="00843BCA" w:rsidRPr="00327C75" w14:paraId="6F1A5F71" w14:textId="77777777" w:rsidTr="00327C75">
        <w:trPr>
          <w:trHeight w:val="266"/>
          <w:jc w:val="center"/>
        </w:trPr>
        <w:tc>
          <w:tcPr>
            <w:tcW w:w="4460" w:type="dxa"/>
            <w:shd w:val="clear" w:color="auto" w:fill="auto"/>
            <w:tcMar>
              <w:top w:w="15" w:type="dxa"/>
              <w:left w:w="15" w:type="dxa"/>
              <w:bottom w:w="0" w:type="dxa"/>
              <w:right w:w="15" w:type="dxa"/>
            </w:tcMar>
            <w:vAlign w:val="center"/>
          </w:tcPr>
          <w:p w14:paraId="5FFB06C7" w14:textId="226D232F" w:rsidR="00843BCA" w:rsidRPr="00327C75" w:rsidRDefault="00843BCA" w:rsidP="00CD47EE">
            <w:pPr>
              <w:pStyle w:val="Default"/>
              <w:rPr>
                <w:color w:val="auto"/>
                <w:sz w:val="18"/>
                <w:szCs w:val="18"/>
                <w:lang w:eastAsia="es-MX"/>
              </w:rPr>
            </w:pPr>
            <w:r w:rsidRPr="00327C75">
              <w:rPr>
                <w:color w:val="auto"/>
                <w:sz w:val="18"/>
                <w:szCs w:val="18"/>
                <w:lang w:eastAsia="es-MX"/>
              </w:rPr>
              <w:t>Horas trabajadas</w:t>
            </w:r>
            <w:r w:rsidR="006B2627" w:rsidRPr="006B2627">
              <w:rPr>
                <w:color w:val="auto"/>
                <w:sz w:val="18"/>
                <w:szCs w:val="18"/>
                <w:vertAlign w:val="superscript"/>
                <w:lang w:eastAsia="es-MX"/>
              </w:rPr>
              <w:t>2</w:t>
            </w:r>
          </w:p>
        </w:tc>
        <w:tc>
          <w:tcPr>
            <w:tcW w:w="1267" w:type="dxa"/>
            <w:shd w:val="clear" w:color="auto" w:fill="auto"/>
            <w:tcMar>
              <w:top w:w="15" w:type="dxa"/>
              <w:left w:w="15" w:type="dxa"/>
              <w:bottom w:w="0" w:type="dxa"/>
              <w:right w:w="340" w:type="dxa"/>
            </w:tcMar>
            <w:vAlign w:val="center"/>
          </w:tcPr>
          <w:p w14:paraId="3C3FF81B" w14:textId="4C57A588" w:rsidR="00843BCA" w:rsidRPr="00327C75" w:rsidRDefault="006969B7" w:rsidP="00327C75">
            <w:pPr>
              <w:pStyle w:val="NormalWeb"/>
              <w:spacing w:before="0" w:beforeAutospacing="0" w:after="0" w:afterAutospacing="0"/>
              <w:jc w:val="right"/>
              <w:textAlignment w:val="bottom"/>
              <w:rPr>
                <w:rFonts w:ascii="Arial" w:eastAsia="HELVETICA NEUE MEDIUM" w:hAnsi="Arial" w:cs="Arial"/>
                <w:sz w:val="18"/>
                <w:szCs w:val="18"/>
              </w:rPr>
            </w:pPr>
            <w:r w:rsidRPr="00327C75">
              <w:rPr>
                <w:rFonts w:ascii="Arial" w:eastAsia="HELVETICA NEUE MEDIUM" w:hAnsi="Arial" w:cs="Arial"/>
                <w:sz w:val="18"/>
                <w:szCs w:val="18"/>
              </w:rPr>
              <w:t>9</w:t>
            </w:r>
            <w:r w:rsidR="007F6B23" w:rsidRPr="00327C75">
              <w:rPr>
                <w:rFonts w:ascii="Arial" w:eastAsia="HELVETICA NEUE MEDIUM" w:hAnsi="Arial" w:cs="Arial"/>
                <w:sz w:val="18"/>
                <w:szCs w:val="18"/>
              </w:rPr>
              <w:t xml:space="preserve"> </w:t>
            </w:r>
            <w:r w:rsidRPr="00327C75">
              <w:rPr>
                <w:rFonts w:ascii="Arial" w:eastAsia="HELVETICA NEUE MEDIUM" w:hAnsi="Arial" w:cs="Arial"/>
                <w:sz w:val="18"/>
                <w:szCs w:val="18"/>
              </w:rPr>
              <w:t>5</w:t>
            </w:r>
            <w:r w:rsidR="00164E08" w:rsidRPr="00327C75">
              <w:rPr>
                <w:rFonts w:ascii="Arial" w:eastAsia="HELVETICA NEUE MEDIUM" w:hAnsi="Arial" w:cs="Arial"/>
                <w:sz w:val="18"/>
                <w:szCs w:val="18"/>
              </w:rPr>
              <w:t>79</w:t>
            </w:r>
          </w:p>
        </w:tc>
        <w:tc>
          <w:tcPr>
            <w:tcW w:w="1039" w:type="dxa"/>
            <w:tcMar>
              <w:right w:w="340" w:type="dxa"/>
            </w:tcMar>
            <w:vAlign w:val="center"/>
          </w:tcPr>
          <w:p w14:paraId="7D1DE84A" w14:textId="1701A6E0" w:rsidR="00843BCA" w:rsidRPr="00327C75" w:rsidRDefault="006969B7" w:rsidP="00327C75">
            <w:pPr>
              <w:pStyle w:val="NormalWeb"/>
              <w:spacing w:before="0" w:beforeAutospacing="0" w:after="0" w:afterAutospacing="0"/>
              <w:jc w:val="right"/>
              <w:textAlignment w:val="bottom"/>
              <w:rPr>
                <w:rFonts w:ascii="Arial" w:hAnsi="Arial" w:cs="Arial"/>
                <w:sz w:val="18"/>
                <w:szCs w:val="18"/>
              </w:rPr>
            </w:pPr>
            <w:r w:rsidRPr="00327C75">
              <w:rPr>
                <w:rFonts w:ascii="Arial" w:hAnsi="Arial" w:cs="Arial"/>
                <w:sz w:val="18"/>
                <w:szCs w:val="18"/>
              </w:rPr>
              <w:t>10</w:t>
            </w:r>
            <w:r w:rsidR="00805866" w:rsidRPr="00327C75">
              <w:rPr>
                <w:rFonts w:ascii="Arial" w:hAnsi="Arial" w:cs="Arial"/>
                <w:sz w:val="18"/>
                <w:szCs w:val="18"/>
              </w:rPr>
              <w:t xml:space="preserve"> </w:t>
            </w:r>
            <w:r w:rsidRPr="00327C75">
              <w:rPr>
                <w:rFonts w:ascii="Arial" w:hAnsi="Arial" w:cs="Arial"/>
                <w:sz w:val="18"/>
                <w:szCs w:val="18"/>
              </w:rPr>
              <w:t>1</w:t>
            </w:r>
            <w:r w:rsidR="00C22B20" w:rsidRPr="00327C75">
              <w:rPr>
                <w:rFonts w:ascii="Arial" w:hAnsi="Arial" w:cs="Arial"/>
                <w:sz w:val="18"/>
                <w:szCs w:val="18"/>
              </w:rPr>
              <w:t>27</w:t>
            </w:r>
          </w:p>
        </w:tc>
        <w:tc>
          <w:tcPr>
            <w:tcW w:w="1451" w:type="dxa"/>
            <w:shd w:val="clear" w:color="auto" w:fill="auto"/>
            <w:tcMar>
              <w:top w:w="15" w:type="dxa"/>
              <w:left w:w="15" w:type="dxa"/>
              <w:bottom w:w="0" w:type="dxa"/>
              <w:right w:w="567" w:type="dxa"/>
            </w:tcMar>
            <w:vAlign w:val="center"/>
          </w:tcPr>
          <w:p w14:paraId="7F655FD5" w14:textId="1A5F34AB" w:rsidR="00843BCA" w:rsidRPr="00327C75" w:rsidRDefault="006969B7" w:rsidP="00327C75">
            <w:pPr>
              <w:pStyle w:val="Default"/>
              <w:jc w:val="right"/>
              <w:rPr>
                <w:color w:val="auto"/>
                <w:sz w:val="18"/>
                <w:szCs w:val="18"/>
                <w:lang w:eastAsia="es-MX"/>
              </w:rPr>
            </w:pPr>
            <w:r w:rsidRPr="00327C75">
              <w:rPr>
                <w:color w:val="auto"/>
                <w:sz w:val="18"/>
                <w:szCs w:val="18"/>
                <w:lang w:eastAsia="es-MX"/>
              </w:rPr>
              <w:t>5.</w:t>
            </w:r>
            <w:r w:rsidR="00C22B20" w:rsidRPr="00327C75">
              <w:rPr>
                <w:color w:val="auto"/>
                <w:sz w:val="18"/>
                <w:szCs w:val="18"/>
                <w:lang w:eastAsia="es-MX"/>
              </w:rPr>
              <w:t>7</w:t>
            </w:r>
          </w:p>
        </w:tc>
      </w:tr>
      <w:tr w:rsidR="007F53F2" w:rsidRPr="00327C75" w14:paraId="098C1D6C" w14:textId="77777777" w:rsidTr="00327C75">
        <w:trPr>
          <w:trHeight w:val="266"/>
          <w:jc w:val="center"/>
        </w:trPr>
        <w:tc>
          <w:tcPr>
            <w:tcW w:w="4460" w:type="dxa"/>
            <w:shd w:val="clear" w:color="auto" w:fill="auto"/>
            <w:tcMar>
              <w:top w:w="15" w:type="dxa"/>
              <w:left w:w="15" w:type="dxa"/>
              <w:bottom w:w="0" w:type="dxa"/>
              <w:right w:w="15" w:type="dxa"/>
            </w:tcMar>
            <w:vAlign w:val="center"/>
            <w:hideMark/>
          </w:tcPr>
          <w:p w14:paraId="61CC75FF" w14:textId="175150AA" w:rsidR="00283D9D" w:rsidRPr="00327C75" w:rsidRDefault="00283D9D" w:rsidP="00CD47EE">
            <w:pPr>
              <w:pStyle w:val="Default"/>
              <w:rPr>
                <w:color w:val="auto"/>
                <w:sz w:val="18"/>
                <w:szCs w:val="18"/>
                <w:lang w:eastAsia="es-MX"/>
              </w:rPr>
            </w:pPr>
            <w:r w:rsidRPr="00327C75">
              <w:rPr>
                <w:color w:val="auto"/>
                <w:sz w:val="18"/>
                <w:szCs w:val="18"/>
                <w:lang w:eastAsia="es-MX"/>
              </w:rPr>
              <w:t>Valor de producción</w:t>
            </w:r>
            <w:r w:rsidR="006B2627" w:rsidRPr="006B2627">
              <w:rPr>
                <w:color w:val="auto"/>
                <w:sz w:val="18"/>
                <w:szCs w:val="18"/>
                <w:vertAlign w:val="superscript"/>
                <w:lang w:eastAsia="es-MX"/>
              </w:rPr>
              <w:t>3</w:t>
            </w:r>
          </w:p>
        </w:tc>
        <w:tc>
          <w:tcPr>
            <w:tcW w:w="1267" w:type="dxa"/>
            <w:shd w:val="clear" w:color="auto" w:fill="auto"/>
            <w:tcMar>
              <w:top w:w="15" w:type="dxa"/>
              <w:left w:w="15" w:type="dxa"/>
              <w:bottom w:w="0" w:type="dxa"/>
              <w:right w:w="340" w:type="dxa"/>
            </w:tcMar>
            <w:vAlign w:val="center"/>
          </w:tcPr>
          <w:p w14:paraId="7BD7B2E4" w14:textId="25F3B9E8" w:rsidR="00283D9D" w:rsidRPr="00327C75" w:rsidRDefault="00234F64" w:rsidP="00327C75">
            <w:pPr>
              <w:pStyle w:val="NormalWeb"/>
              <w:spacing w:before="0" w:beforeAutospacing="0" w:after="0" w:afterAutospacing="0"/>
              <w:jc w:val="right"/>
              <w:textAlignment w:val="bottom"/>
              <w:rPr>
                <w:rFonts w:ascii="Arial" w:hAnsi="Arial" w:cs="Arial"/>
                <w:sz w:val="18"/>
                <w:szCs w:val="18"/>
              </w:rPr>
            </w:pPr>
            <w:r w:rsidRPr="00327C75">
              <w:rPr>
                <w:rFonts w:ascii="Arial" w:eastAsia="HELVETICA NEUE MEDIUM" w:hAnsi="Arial" w:cs="Arial"/>
                <w:sz w:val="18"/>
                <w:szCs w:val="18"/>
              </w:rPr>
              <w:t>8</w:t>
            </w:r>
            <w:r w:rsidR="007F6B23" w:rsidRPr="00327C75">
              <w:rPr>
                <w:rFonts w:ascii="Arial" w:eastAsia="HELVETICA NEUE MEDIUM" w:hAnsi="Arial" w:cs="Arial"/>
                <w:sz w:val="18"/>
                <w:szCs w:val="18"/>
              </w:rPr>
              <w:t xml:space="preserve"> </w:t>
            </w:r>
            <w:r w:rsidR="006969B7" w:rsidRPr="00327C75">
              <w:rPr>
                <w:rFonts w:ascii="Arial" w:eastAsia="HELVETICA NEUE MEDIUM" w:hAnsi="Arial" w:cs="Arial"/>
                <w:sz w:val="18"/>
                <w:szCs w:val="18"/>
              </w:rPr>
              <w:t>00</w:t>
            </w:r>
            <w:r w:rsidR="00512763" w:rsidRPr="00327C75">
              <w:rPr>
                <w:rFonts w:ascii="Arial" w:eastAsia="HELVETICA NEUE MEDIUM" w:hAnsi="Arial" w:cs="Arial"/>
                <w:sz w:val="18"/>
                <w:szCs w:val="18"/>
              </w:rPr>
              <w:t>1</w:t>
            </w:r>
          </w:p>
        </w:tc>
        <w:tc>
          <w:tcPr>
            <w:tcW w:w="1039" w:type="dxa"/>
            <w:tcMar>
              <w:right w:w="340" w:type="dxa"/>
            </w:tcMar>
            <w:vAlign w:val="center"/>
          </w:tcPr>
          <w:p w14:paraId="1CF6CD51" w14:textId="5A98C6F4" w:rsidR="00283D9D" w:rsidRPr="00327C75" w:rsidRDefault="006969B7" w:rsidP="00327C75">
            <w:pPr>
              <w:pStyle w:val="NormalWeb"/>
              <w:spacing w:before="0" w:beforeAutospacing="0" w:after="0" w:afterAutospacing="0"/>
              <w:jc w:val="right"/>
              <w:textAlignment w:val="bottom"/>
              <w:rPr>
                <w:rFonts w:ascii="Arial" w:eastAsia="HELVETICA NEUE MEDIUM" w:hAnsi="Arial" w:cs="Arial"/>
                <w:sz w:val="18"/>
                <w:szCs w:val="18"/>
              </w:rPr>
            </w:pPr>
            <w:r w:rsidRPr="00327C75">
              <w:rPr>
                <w:rFonts w:ascii="Arial" w:eastAsia="HELVETICA NEUE MEDIUM" w:hAnsi="Arial" w:cs="Arial"/>
                <w:sz w:val="18"/>
                <w:szCs w:val="18"/>
              </w:rPr>
              <w:t>9</w:t>
            </w:r>
            <w:r w:rsidR="00805866" w:rsidRPr="00327C75">
              <w:rPr>
                <w:rFonts w:ascii="Arial" w:eastAsia="HELVETICA NEUE MEDIUM" w:hAnsi="Arial" w:cs="Arial"/>
                <w:sz w:val="18"/>
                <w:szCs w:val="18"/>
              </w:rPr>
              <w:t xml:space="preserve"> </w:t>
            </w:r>
            <w:r w:rsidR="00BE65D2" w:rsidRPr="00327C75">
              <w:rPr>
                <w:rFonts w:ascii="Arial" w:eastAsia="HELVETICA NEUE MEDIUM" w:hAnsi="Arial" w:cs="Arial"/>
                <w:sz w:val="18"/>
                <w:szCs w:val="18"/>
              </w:rPr>
              <w:t>401</w:t>
            </w:r>
          </w:p>
        </w:tc>
        <w:tc>
          <w:tcPr>
            <w:tcW w:w="1451" w:type="dxa"/>
            <w:shd w:val="clear" w:color="auto" w:fill="auto"/>
            <w:tcMar>
              <w:top w:w="15" w:type="dxa"/>
              <w:left w:w="15" w:type="dxa"/>
              <w:bottom w:w="0" w:type="dxa"/>
              <w:right w:w="567" w:type="dxa"/>
            </w:tcMar>
            <w:vAlign w:val="center"/>
          </w:tcPr>
          <w:p w14:paraId="432F52E6" w14:textId="766504DF" w:rsidR="00283D9D" w:rsidRPr="00327C75" w:rsidRDefault="006969B7" w:rsidP="00327C75">
            <w:pPr>
              <w:pStyle w:val="NormalWeb"/>
              <w:spacing w:before="0" w:beforeAutospacing="0" w:after="0" w:afterAutospacing="0"/>
              <w:jc w:val="right"/>
              <w:textAlignment w:val="bottom"/>
              <w:rPr>
                <w:rFonts w:ascii="Arial" w:hAnsi="Arial" w:cs="Arial"/>
                <w:sz w:val="18"/>
                <w:szCs w:val="18"/>
              </w:rPr>
            </w:pPr>
            <w:r w:rsidRPr="00327C75">
              <w:rPr>
                <w:rFonts w:ascii="Arial" w:hAnsi="Arial" w:cs="Arial"/>
                <w:sz w:val="18"/>
                <w:szCs w:val="18"/>
              </w:rPr>
              <w:t>17.5</w:t>
            </w:r>
          </w:p>
        </w:tc>
      </w:tr>
      <w:tr w:rsidR="007F53F2" w:rsidRPr="00327C75" w14:paraId="7E9E8BFB" w14:textId="77777777" w:rsidTr="00327C75">
        <w:trPr>
          <w:trHeight w:val="266"/>
          <w:jc w:val="center"/>
        </w:trPr>
        <w:tc>
          <w:tcPr>
            <w:tcW w:w="4460" w:type="dxa"/>
            <w:shd w:val="clear" w:color="auto" w:fill="auto"/>
            <w:tcMar>
              <w:top w:w="15" w:type="dxa"/>
              <w:left w:w="15" w:type="dxa"/>
              <w:bottom w:w="0" w:type="dxa"/>
              <w:right w:w="15" w:type="dxa"/>
            </w:tcMar>
            <w:vAlign w:val="center"/>
            <w:hideMark/>
          </w:tcPr>
          <w:p w14:paraId="5F515FDF" w14:textId="2B47846D" w:rsidR="00283D9D" w:rsidRPr="00327C75" w:rsidRDefault="00043729" w:rsidP="00CD47EE">
            <w:pPr>
              <w:pStyle w:val="Default"/>
              <w:rPr>
                <w:color w:val="auto"/>
                <w:sz w:val="18"/>
                <w:szCs w:val="18"/>
                <w:lang w:eastAsia="es-MX"/>
              </w:rPr>
            </w:pPr>
            <w:r w:rsidRPr="00327C75">
              <w:rPr>
                <w:color w:val="auto"/>
                <w:sz w:val="18"/>
                <w:szCs w:val="18"/>
                <w:lang w:eastAsia="es-MX"/>
              </w:rPr>
              <w:t>Gastos por consumo</w:t>
            </w:r>
            <w:r w:rsidR="00283D9D" w:rsidRPr="00327C75">
              <w:rPr>
                <w:color w:val="auto"/>
                <w:sz w:val="18"/>
                <w:szCs w:val="18"/>
                <w:lang w:eastAsia="es-MX"/>
              </w:rPr>
              <w:t xml:space="preserve"> de bienes y servicios</w:t>
            </w:r>
            <w:r w:rsidR="006B2627" w:rsidRPr="006B2627">
              <w:rPr>
                <w:color w:val="auto"/>
                <w:sz w:val="18"/>
                <w:szCs w:val="18"/>
                <w:vertAlign w:val="superscript"/>
                <w:lang w:eastAsia="es-MX"/>
              </w:rPr>
              <w:t>3</w:t>
            </w:r>
          </w:p>
        </w:tc>
        <w:tc>
          <w:tcPr>
            <w:tcW w:w="1267" w:type="dxa"/>
            <w:shd w:val="clear" w:color="auto" w:fill="auto"/>
            <w:tcMar>
              <w:top w:w="15" w:type="dxa"/>
              <w:left w:w="15" w:type="dxa"/>
              <w:bottom w:w="0" w:type="dxa"/>
              <w:right w:w="340" w:type="dxa"/>
            </w:tcMar>
            <w:vAlign w:val="center"/>
          </w:tcPr>
          <w:p w14:paraId="4FD7CB39" w14:textId="4AB59821" w:rsidR="00283D9D" w:rsidRPr="00327C75" w:rsidRDefault="00C244C1" w:rsidP="00327C75">
            <w:pPr>
              <w:pStyle w:val="NormalWeb"/>
              <w:spacing w:before="0" w:beforeAutospacing="0" w:after="0" w:afterAutospacing="0"/>
              <w:jc w:val="right"/>
              <w:textAlignment w:val="bottom"/>
              <w:rPr>
                <w:rFonts w:ascii="Arial" w:hAnsi="Arial" w:cs="Arial"/>
                <w:sz w:val="18"/>
                <w:szCs w:val="18"/>
              </w:rPr>
            </w:pPr>
            <w:r w:rsidRPr="00327C75">
              <w:rPr>
                <w:rFonts w:ascii="Arial" w:hAnsi="Arial" w:cs="Arial"/>
                <w:sz w:val="18"/>
                <w:szCs w:val="18"/>
              </w:rPr>
              <w:t>5</w:t>
            </w:r>
            <w:r w:rsidR="007F6B23" w:rsidRPr="00327C75">
              <w:rPr>
                <w:rFonts w:ascii="Arial" w:hAnsi="Arial" w:cs="Arial"/>
                <w:sz w:val="18"/>
                <w:szCs w:val="18"/>
              </w:rPr>
              <w:t xml:space="preserve"> </w:t>
            </w:r>
            <w:r w:rsidRPr="00327C75">
              <w:rPr>
                <w:rFonts w:ascii="Arial" w:hAnsi="Arial" w:cs="Arial"/>
                <w:sz w:val="18"/>
                <w:szCs w:val="18"/>
              </w:rPr>
              <w:t>817</w:t>
            </w:r>
          </w:p>
        </w:tc>
        <w:tc>
          <w:tcPr>
            <w:tcW w:w="1039" w:type="dxa"/>
            <w:tcMar>
              <w:right w:w="340" w:type="dxa"/>
            </w:tcMar>
            <w:vAlign w:val="center"/>
          </w:tcPr>
          <w:p w14:paraId="249C220D" w14:textId="391179C3" w:rsidR="00283D9D" w:rsidRPr="00327C75" w:rsidRDefault="006969B7" w:rsidP="00327C75">
            <w:pPr>
              <w:pStyle w:val="NormalWeb"/>
              <w:spacing w:before="0" w:beforeAutospacing="0" w:after="0" w:afterAutospacing="0"/>
              <w:jc w:val="right"/>
              <w:textAlignment w:val="bottom"/>
              <w:rPr>
                <w:rFonts w:ascii="Arial" w:eastAsia="HELVETICA NEUE MEDIUM" w:hAnsi="Arial" w:cs="Arial"/>
                <w:sz w:val="18"/>
                <w:szCs w:val="18"/>
              </w:rPr>
            </w:pPr>
            <w:r w:rsidRPr="00327C75">
              <w:rPr>
                <w:rFonts w:ascii="Arial" w:eastAsia="HELVETICA NEUE MEDIUM" w:hAnsi="Arial" w:cs="Arial"/>
                <w:sz w:val="18"/>
                <w:szCs w:val="18"/>
              </w:rPr>
              <w:t>6</w:t>
            </w:r>
            <w:r w:rsidR="00805866" w:rsidRPr="00327C75">
              <w:rPr>
                <w:rFonts w:ascii="Arial" w:eastAsia="HELVETICA NEUE MEDIUM" w:hAnsi="Arial" w:cs="Arial"/>
                <w:sz w:val="18"/>
                <w:szCs w:val="18"/>
              </w:rPr>
              <w:t xml:space="preserve"> </w:t>
            </w:r>
            <w:r w:rsidR="00C244C1" w:rsidRPr="00327C75">
              <w:rPr>
                <w:rFonts w:ascii="Arial" w:eastAsia="HELVETICA NEUE MEDIUM" w:hAnsi="Arial" w:cs="Arial"/>
                <w:sz w:val="18"/>
                <w:szCs w:val="18"/>
              </w:rPr>
              <w:t>632</w:t>
            </w:r>
          </w:p>
        </w:tc>
        <w:tc>
          <w:tcPr>
            <w:tcW w:w="1451" w:type="dxa"/>
            <w:shd w:val="clear" w:color="auto" w:fill="auto"/>
            <w:tcMar>
              <w:top w:w="15" w:type="dxa"/>
              <w:left w:w="15" w:type="dxa"/>
              <w:bottom w:w="0" w:type="dxa"/>
              <w:right w:w="567" w:type="dxa"/>
            </w:tcMar>
            <w:vAlign w:val="center"/>
          </w:tcPr>
          <w:p w14:paraId="14D3061F" w14:textId="685740FC" w:rsidR="00283D9D" w:rsidRPr="00327C75" w:rsidRDefault="00C244C1" w:rsidP="00327C75">
            <w:pPr>
              <w:pStyle w:val="NormalWeb"/>
              <w:spacing w:before="0" w:beforeAutospacing="0" w:after="0" w:afterAutospacing="0"/>
              <w:jc w:val="right"/>
              <w:textAlignment w:val="bottom"/>
              <w:rPr>
                <w:rFonts w:ascii="Arial" w:hAnsi="Arial" w:cs="Arial"/>
                <w:sz w:val="18"/>
                <w:szCs w:val="18"/>
              </w:rPr>
            </w:pPr>
            <w:r w:rsidRPr="00327C75">
              <w:rPr>
                <w:rFonts w:ascii="Arial" w:hAnsi="Arial" w:cs="Arial"/>
                <w:sz w:val="18"/>
                <w:szCs w:val="18"/>
              </w:rPr>
              <w:t>14.0</w:t>
            </w:r>
          </w:p>
        </w:tc>
      </w:tr>
      <w:tr w:rsidR="007F53F2" w:rsidRPr="00327C75" w14:paraId="5E7DC980" w14:textId="77777777" w:rsidTr="00327C75">
        <w:trPr>
          <w:trHeight w:val="266"/>
          <w:jc w:val="center"/>
        </w:trPr>
        <w:tc>
          <w:tcPr>
            <w:tcW w:w="4460" w:type="dxa"/>
            <w:shd w:val="clear" w:color="auto" w:fill="auto"/>
            <w:tcMar>
              <w:top w:w="15" w:type="dxa"/>
              <w:left w:w="15" w:type="dxa"/>
              <w:bottom w:w="0" w:type="dxa"/>
              <w:right w:w="15" w:type="dxa"/>
            </w:tcMar>
            <w:vAlign w:val="center"/>
            <w:hideMark/>
          </w:tcPr>
          <w:p w14:paraId="236D0948" w14:textId="3C9BD6F4" w:rsidR="00283D9D" w:rsidRPr="00327C75" w:rsidRDefault="00283D9D" w:rsidP="00CD47EE">
            <w:pPr>
              <w:pStyle w:val="Default"/>
              <w:rPr>
                <w:color w:val="auto"/>
                <w:sz w:val="18"/>
                <w:szCs w:val="18"/>
                <w:lang w:eastAsia="es-MX"/>
              </w:rPr>
            </w:pPr>
            <w:r w:rsidRPr="00327C75">
              <w:rPr>
                <w:color w:val="auto"/>
                <w:sz w:val="18"/>
                <w:szCs w:val="18"/>
                <w:lang w:eastAsia="es-MX"/>
              </w:rPr>
              <w:t>Ingresos por suministro de bienes y servicios</w:t>
            </w:r>
            <w:r w:rsidR="006B2627" w:rsidRPr="00F625B7">
              <w:rPr>
                <w:color w:val="auto"/>
                <w:sz w:val="18"/>
                <w:szCs w:val="18"/>
                <w:vertAlign w:val="superscript"/>
                <w:lang w:eastAsia="es-MX"/>
              </w:rPr>
              <w:t>3</w:t>
            </w:r>
          </w:p>
        </w:tc>
        <w:tc>
          <w:tcPr>
            <w:tcW w:w="1267" w:type="dxa"/>
            <w:shd w:val="clear" w:color="auto" w:fill="auto"/>
            <w:tcMar>
              <w:top w:w="15" w:type="dxa"/>
              <w:left w:w="15" w:type="dxa"/>
              <w:bottom w:w="0" w:type="dxa"/>
              <w:right w:w="340" w:type="dxa"/>
            </w:tcMar>
            <w:vAlign w:val="center"/>
          </w:tcPr>
          <w:p w14:paraId="2909D49E" w14:textId="387497F6" w:rsidR="00283D9D" w:rsidRPr="00327C75" w:rsidRDefault="005945C3" w:rsidP="00327C75">
            <w:pPr>
              <w:pStyle w:val="NormalWeb"/>
              <w:spacing w:before="0" w:beforeAutospacing="0" w:after="0" w:afterAutospacing="0"/>
              <w:jc w:val="right"/>
              <w:textAlignment w:val="bottom"/>
              <w:rPr>
                <w:rFonts w:ascii="Arial" w:hAnsi="Arial" w:cs="Arial"/>
                <w:sz w:val="18"/>
                <w:szCs w:val="18"/>
              </w:rPr>
            </w:pPr>
            <w:r w:rsidRPr="00327C75">
              <w:rPr>
                <w:rFonts w:ascii="Arial" w:hAnsi="Arial" w:cs="Arial"/>
                <w:sz w:val="18"/>
                <w:szCs w:val="18"/>
              </w:rPr>
              <w:t>8</w:t>
            </w:r>
            <w:r w:rsidR="007F6B23" w:rsidRPr="00327C75">
              <w:rPr>
                <w:rFonts w:ascii="Arial" w:hAnsi="Arial" w:cs="Arial"/>
                <w:sz w:val="18"/>
                <w:szCs w:val="18"/>
              </w:rPr>
              <w:t xml:space="preserve"> </w:t>
            </w:r>
            <w:r w:rsidRPr="00327C75">
              <w:rPr>
                <w:rFonts w:ascii="Arial" w:hAnsi="Arial" w:cs="Arial"/>
                <w:sz w:val="18"/>
                <w:szCs w:val="18"/>
              </w:rPr>
              <w:t>875</w:t>
            </w:r>
          </w:p>
        </w:tc>
        <w:tc>
          <w:tcPr>
            <w:tcW w:w="1039" w:type="dxa"/>
            <w:tcMar>
              <w:right w:w="340" w:type="dxa"/>
            </w:tcMar>
            <w:vAlign w:val="center"/>
          </w:tcPr>
          <w:p w14:paraId="792E737B" w14:textId="1502574D" w:rsidR="00283D9D" w:rsidRPr="00327C75" w:rsidRDefault="006969B7" w:rsidP="00327C75">
            <w:pPr>
              <w:pStyle w:val="NormalWeb"/>
              <w:spacing w:before="0" w:beforeAutospacing="0" w:after="0" w:afterAutospacing="0"/>
              <w:jc w:val="right"/>
              <w:textAlignment w:val="bottom"/>
              <w:rPr>
                <w:rFonts w:ascii="Arial" w:eastAsia="HELVETICA NEUE MEDIUM" w:hAnsi="Arial" w:cs="Arial"/>
                <w:sz w:val="18"/>
                <w:szCs w:val="18"/>
              </w:rPr>
            </w:pPr>
            <w:r w:rsidRPr="00327C75">
              <w:rPr>
                <w:rFonts w:ascii="Arial" w:eastAsia="HELVETICA NEUE MEDIUM" w:hAnsi="Arial" w:cs="Arial"/>
                <w:sz w:val="18"/>
                <w:szCs w:val="18"/>
              </w:rPr>
              <w:t>10</w:t>
            </w:r>
            <w:r w:rsidR="00805866" w:rsidRPr="00327C75">
              <w:rPr>
                <w:rFonts w:ascii="Arial" w:eastAsia="HELVETICA NEUE MEDIUM" w:hAnsi="Arial" w:cs="Arial"/>
                <w:sz w:val="18"/>
                <w:szCs w:val="18"/>
              </w:rPr>
              <w:t xml:space="preserve"> </w:t>
            </w:r>
            <w:r w:rsidR="003E06DB" w:rsidRPr="00327C75">
              <w:rPr>
                <w:rFonts w:ascii="Arial" w:eastAsia="HELVETICA NEUE MEDIUM" w:hAnsi="Arial" w:cs="Arial"/>
                <w:sz w:val="18"/>
                <w:szCs w:val="18"/>
              </w:rPr>
              <w:t>401</w:t>
            </w:r>
          </w:p>
        </w:tc>
        <w:tc>
          <w:tcPr>
            <w:tcW w:w="1451" w:type="dxa"/>
            <w:shd w:val="clear" w:color="auto" w:fill="auto"/>
            <w:tcMar>
              <w:top w:w="15" w:type="dxa"/>
              <w:left w:w="15" w:type="dxa"/>
              <w:bottom w:w="0" w:type="dxa"/>
              <w:right w:w="567" w:type="dxa"/>
            </w:tcMar>
            <w:vAlign w:val="center"/>
          </w:tcPr>
          <w:p w14:paraId="06113DD5" w14:textId="35F73920" w:rsidR="00283D9D" w:rsidRPr="00327C75" w:rsidRDefault="005945C3" w:rsidP="00327C75">
            <w:pPr>
              <w:pStyle w:val="NormalWeb"/>
              <w:spacing w:before="0" w:beforeAutospacing="0" w:after="0" w:afterAutospacing="0"/>
              <w:jc w:val="right"/>
              <w:textAlignment w:val="bottom"/>
              <w:rPr>
                <w:rFonts w:ascii="Arial" w:hAnsi="Arial" w:cs="Arial"/>
                <w:sz w:val="18"/>
                <w:szCs w:val="18"/>
              </w:rPr>
            </w:pPr>
            <w:r w:rsidRPr="00327C75">
              <w:rPr>
                <w:rFonts w:ascii="Arial" w:hAnsi="Arial" w:cs="Arial"/>
                <w:sz w:val="18"/>
                <w:szCs w:val="18"/>
              </w:rPr>
              <w:t>17.2</w:t>
            </w:r>
          </w:p>
        </w:tc>
      </w:tr>
      <w:tr w:rsidR="007F53F2" w:rsidRPr="00327C75" w14:paraId="61368EB1" w14:textId="77777777" w:rsidTr="00327C75">
        <w:trPr>
          <w:trHeight w:val="266"/>
          <w:jc w:val="center"/>
        </w:trPr>
        <w:tc>
          <w:tcPr>
            <w:tcW w:w="4460" w:type="dxa"/>
            <w:shd w:val="clear" w:color="auto" w:fill="auto"/>
            <w:tcMar>
              <w:top w:w="15" w:type="dxa"/>
              <w:left w:w="15" w:type="dxa"/>
              <w:bottom w:w="0" w:type="dxa"/>
              <w:right w:w="15" w:type="dxa"/>
            </w:tcMar>
            <w:vAlign w:val="center"/>
            <w:hideMark/>
          </w:tcPr>
          <w:p w14:paraId="1AA82B63" w14:textId="3B96E883" w:rsidR="00283D9D" w:rsidRPr="00327C75" w:rsidRDefault="00283D9D" w:rsidP="00CD47EE">
            <w:pPr>
              <w:pStyle w:val="Default"/>
              <w:rPr>
                <w:color w:val="auto"/>
                <w:sz w:val="18"/>
                <w:szCs w:val="18"/>
                <w:lang w:eastAsia="es-MX"/>
              </w:rPr>
            </w:pPr>
            <w:r w:rsidRPr="00327C75">
              <w:rPr>
                <w:color w:val="auto"/>
                <w:sz w:val="18"/>
                <w:szCs w:val="18"/>
                <w:lang w:eastAsia="es-MX"/>
              </w:rPr>
              <w:t>Valor de activos fijos totales</w:t>
            </w:r>
            <w:r w:rsidR="00F625B7" w:rsidRPr="00F625B7">
              <w:rPr>
                <w:color w:val="auto"/>
                <w:sz w:val="18"/>
                <w:szCs w:val="18"/>
                <w:vertAlign w:val="superscript"/>
                <w:lang w:eastAsia="es-MX"/>
              </w:rPr>
              <w:t>3</w:t>
            </w:r>
          </w:p>
        </w:tc>
        <w:tc>
          <w:tcPr>
            <w:tcW w:w="1267" w:type="dxa"/>
            <w:shd w:val="clear" w:color="auto" w:fill="auto"/>
            <w:tcMar>
              <w:top w:w="15" w:type="dxa"/>
              <w:left w:w="15" w:type="dxa"/>
              <w:bottom w:w="0" w:type="dxa"/>
              <w:right w:w="340" w:type="dxa"/>
            </w:tcMar>
            <w:vAlign w:val="center"/>
          </w:tcPr>
          <w:p w14:paraId="4095406B" w14:textId="6CFD90CE" w:rsidR="00283D9D" w:rsidRPr="00327C75" w:rsidRDefault="00AD63A1" w:rsidP="00327C75">
            <w:pPr>
              <w:pStyle w:val="NormalWeb"/>
              <w:spacing w:before="0" w:beforeAutospacing="0" w:after="0" w:afterAutospacing="0"/>
              <w:jc w:val="right"/>
              <w:textAlignment w:val="bottom"/>
              <w:rPr>
                <w:rFonts w:ascii="Arial" w:hAnsi="Arial" w:cs="Arial"/>
                <w:sz w:val="18"/>
                <w:szCs w:val="18"/>
              </w:rPr>
            </w:pPr>
            <w:r w:rsidRPr="00327C75">
              <w:rPr>
                <w:rFonts w:ascii="Arial" w:eastAsia="HELVETICA NEUE MEDIUM" w:hAnsi="Arial" w:cs="Arial"/>
                <w:sz w:val="18"/>
                <w:szCs w:val="18"/>
              </w:rPr>
              <w:t>3</w:t>
            </w:r>
            <w:r w:rsidR="007F6B23" w:rsidRPr="00327C75">
              <w:rPr>
                <w:rFonts w:ascii="Arial" w:eastAsia="HELVETICA NEUE MEDIUM" w:hAnsi="Arial" w:cs="Arial"/>
                <w:sz w:val="18"/>
                <w:szCs w:val="18"/>
              </w:rPr>
              <w:t xml:space="preserve"> </w:t>
            </w:r>
            <w:r w:rsidR="006969B7" w:rsidRPr="00327C75">
              <w:rPr>
                <w:rFonts w:ascii="Arial" w:eastAsia="HELVETICA NEUE MEDIUM" w:hAnsi="Arial" w:cs="Arial"/>
                <w:sz w:val="18"/>
                <w:szCs w:val="18"/>
              </w:rPr>
              <w:t>629</w:t>
            </w:r>
          </w:p>
        </w:tc>
        <w:tc>
          <w:tcPr>
            <w:tcW w:w="1039" w:type="dxa"/>
            <w:tcMar>
              <w:right w:w="340" w:type="dxa"/>
            </w:tcMar>
            <w:vAlign w:val="center"/>
          </w:tcPr>
          <w:p w14:paraId="38D51F57" w14:textId="4F334F3B" w:rsidR="00283D9D" w:rsidRPr="00327C75" w:rsidRDefault="00AD63A1" w:rsidP="00327C75">
            <w:pPr>
              <w:pStyle w:val="NormalWeb"/>
              <w:spacing w:before="0" w:beforeAutospacing="0" w:after="0" w:afterAutospacing="0"/>
              <w:jc w:val="right"/>
              <w:textAlignment w:val="bottom"/>
              <w:rPr>
                <w:rFonts w:ascii="Arial" w:eastAsia="HELVETICA NEUE MEDIUM" w:hAnsi="Arial" w:cs="Arial"/>
                <w:sz w:val="18"/>
                <w:szCs w:val="18"/>
              </w:rPr>
            </w:pPr>
            <w:r w:rsidRPr="00327C75">
              <w:rPr>
                <w:rFonts w:ascii="Arial" w:eastAsia="HELVETICA NEUE MEDIUM" w:hAnsi="Arial" w:cs="Arial"/>
                <w:sz w:val="18"/>
                <w:szCs w:val="18"/>
              </w:rPr>
              <w:t>3</w:t>
            </w:r>
            <w:r w:rsidR="00805866" w:rsidRPr="00327C75">
              <w:rPr>
                <w:rFonts w:ascii="Arial" w:eastAsia="HELVETICA NEUE MEDIUM" w:hAnsi="Arial" w:cs="Arial"/>
                <w:sz w:val="18"/>
                <w:szCs w:val="18"/>
              </w:rPr>
              <w:t xml:space="preserve"> </w:t>
            </w:r>
            <w:r w:rsidR="006969B7" w:rsidRPr="00327C75">
              <w:rPr>
                <w:rFonts w:ascii="Arial" w:eastAsia="HELVETICA NEUE MEDIUM" w:hAnsi="Arial" w:cs="Arial"/>
                <w:sz w:val="18"/>
                <w:szCs w:val="18"/>
              </w:rPr>
              <w:t>744</w:t>
            </w:r>
          </w:p>
        </w:tc>
        <w:tc>
          <w:tcPr>
            <w:tcW w:w="1451" w:type="dxa"/>
            <w:shd w:val="clear" w:color="auto" w:fill="auto"/>
            <w:tcMar>
              <w:top w:w="15" w:type="dxa"/>
              <w:left w:w="15" w:type="dxa"/>
              <w:bottom w:w="0" w:type="dxa"/>
              <w:right w:w="567" w:type="dxa"/>
            </w:tcMar>
            <w:vAlign w:val="center"/>
          </w:tcPr>
          <w:p w14:paraId="6320179B" w14:textId="39221C4D" w:rsidR="00283D9D" w:rsidRPr="00327C75" w:rsidRDefault="006969B7" w:rsidP="00327C75">
            <w:pPr>
              <w:pStyle w:val="NormalWeb"/>
              <w:spacing w:before="0" w:beforeAutospacing="0" w:after="0" w:afterAutospacing="0"/>
              <w:jc w:val="right"/>
              <w:textAlignment w:val="bottom"/>
              <w:rPr>
                <w:rFonts w:ascii="Arial" w:hAnsi="Arial" w:cs="Arial"/>
                <w:sz w:val="18"/>
                <w:szCs w:val="18"/>
              </w:rPr>
            </w:pPr>
            <w:r w:rsidRPr="00327C75">
              <w:rPr>
                <w:rFonts w:ascii="Arial" w:hAnsi="Arial" w:cs="Arial"/>
                <w:sz w:val="18"/>
                <w:szCs w:val="18"/>
              </w:rPr>
              <w:t>3.2</w:t>
            </w:r>
          </w:p>
        </w:tc>
      </w:tr>
    </w:tbl>
    <w:p w14:paraId="050D0009" w14:textId="1A1875C8" w:rsidR="00D009A4" w:rsidRDefault="00D009A4" w:rsidP="00A86500">
      <w:pPr>
        <w:pStyle w:val="Default"/>
        <w:ind w:left="284"/>
        <w:jc w:val="both"/>
        <w:rPr>
          <w:color w:val="auto"/>
          <w:sz w:val="16"/>
          <w:lang w:eastAsia="es-MX"/>
        </w:rPr>
      </w:pPr>
      <w:r w:rsidRPr="00A341C6">
        <w:rPr>
          <w:color w:val="auto"/>
          <w:sz w:val="16"/>
          <w:vertAlign w:val="superscript"/>
          <w:lang w:eastAsia="es-MX"/>
        </w:rPr>
        <w:t>p/</w:t>
      </w:r>
      <w:r w:rsidR="0003202F">
        <w:rPr>
          <w:color w:val="auto"/>
          <w:sz w:val="16"/>
          <w:vertAlign w:val="superscript"/>
          <w:lang w:eastAsia="es-MX"/>
        </w:rPr>
        <w:t xml:space="preserve"> </w:t>
      </w:r>
      <w:r w:rsidR="00DB5229">
        <w:rPr>
          <w:color w:val="auto"/>
          <w:sz w:val="16"/>
          <w:lang w:eastAsia="es-MX"/>
        </w:rPr>
        <w:t>Cifras preliminares</w:t>
      </w:r>
    </w:p>
    <w:p w14:paraId="78C8BC2A" w14:textId="376B3407" w:rsidR="008C139A" w:rsidRDefault="00F625B7" w:rsidP="005671AA">
      <w:pPr>
        <w:pStyle w:val="Default"/>
        <w:ind w:left="284"/>
        <w:jc w:val="both"/>
        <w:rPr>
          <w:color w:val="auto"/>
          <w:sz w:val="16"/>
          <w:lang w:eastAsia="es-MX"/>
        </w:rPr>
      </w:pPr>
      <w:r w:rsidRPr="00F625B7">
        <w:rPr>
          <w:color w:val="auto"/>
          <w:sz w:val="16"/>
          <w:vertAlign w:val="superscript"/>
          <w:lang w:eastAsia="es-MX"/>
        </w:rPr>
        <w:t>1</w:t>
      </w:r>
      <w:r>
        <w:rPr>
          <w:color w:val="auto"/>
          <w:sz w:val="16"/>
          <w:lang w:eastAsia="es-MX"/>
        </w:rPr>
        <w:t xml:space="preserve"> </w:t>
      </w:r>
      <w:proofErr w:type="gramStart"/>
      <w:r w:rsidR="008C139A">
        <w:rPr>
          <w:color w:val="auto"/>
          <w:sz w:val="16"/>
          <w:lang w:eastAsia="es-MX"/>
        </w:rPr>
        <w:t>Miles</w:t>
      </w:r>
      <w:proofErr w:type="gramEnd"/>
      <w:r w:rsidR="008C139A">
        <w:rPr>
          <w:color w:val="auto"/>
          <w:sz w:val="16"/>
          <w:lang w:eastAsia="es-MX"/>
        </w:rPr>
        <w:t xml:space="preserve"> de personas</w:t>
      </w:r>
    </w:p>
    <w:p w14:paraId="624C4972" w14:textId="26B7B721" w:rsidR="008C139A" w:rsidRDefault="00F625B7" w:rsidP="00A86500">
      <w:pPr>
        <w:pStyle w:val="Default"/>
        <w:ind w:left="284"/>
        <w:jc w:val="both"/>
        <w:rPr>
          <w:color w:val="auto"/>
          <w:sz w:val="16"/>
          <w:lang w:eastAsia="es-MX"/>
        </w:rPr>
      </w:pPr>
      <w:r w:rsidRPr="00F625B7">
        <w:rPr>
          <w:color w:val="auto"/>
          <w:sz w:val="16"/>
          <w:vertAlign w:val="superscript"/>
          <w:lang w:eastAsia="es-MX"/>
        </w:rPr>
        <w:t>2</w:t>
      </w:r>
      <w:r>
        <w:rPr>
          <w:color w:val="auto"/>
          <w:sz w:val="16"/>
          <w:lang w:eastAsia="es-MX"/>
        </w:rPr>
        <w:t xml:space="preserve"> </w:t>
      </w:r>
      <w:proofErr w:type="gramStart"/>
      <w:r w:rsidR="008C139A">
        <w:rPr>
          <w:color w:val="auto"/>
          <w:sz w:val="16"/>
          <w:lang w:eastAsia="es-MX"/>
        </w:rPr>
        <w:t>Millones</w:t>
      </w:r>
      <w:proofErr w:type="gramEnd"/>
      <w:r w:rsidR="008C139A">
        <w:rPr>
          <w:color w:val="auto"/>
          <w:sz w:val="16"/>
          <w:lang w:eastAsia="es-MX"/>
        </w:rPr>
        <w:t xml:space="preserve"> de horas</w:t>
      </w:r>
    </w:p>
    <w:p w14:paraId="302FBEBD" w14:textId="70F92482" w:rsidR="004B458D" w:rsidRPr="00A341C6" w:rsidRDefault="00F625B7" w:rsidP="00A86500">
      <w:pPr>
        <w:pStyle w:val="Default"/>
        <w:ind w:left="284"/>
        <w:jc w:val="both"/>
        <w:rPr>
          <w:color w:val="auto"/>
          <w:sz w:val="16"/>
          <w:lang w:eastAsia="es-MX"/>
        </w:rPr>
      </w:pPr>
      <w:r w:rsidRPr="00F625B7">
        <w:rPr>
          <w:color w:val="auto"/>
          <w:sz w:val="16"/>
          <w:vertAlign w:val="superscript"/>
          <w:lang w:eastAsia="es-MX"/>
        </w:rPr>
        <w:t>3</w:t>
      </w:r>
      <w:r>
        <w:rPr>
          <w:color w:val="auto"/>
          <w:sz w:val="16"/>
          <w:lang w:eastAsia="es-MX"/>
        </w:rPr>
        <w:t xml:space="preserve"> </w:t>
      </w:r>
      <w:proofErr w:type="gramStart"/>
      <w:r w:rsidR="004B458D">
        <w:rPr>
          <w:color w:val="auto"/>
          <w:sz w:val="16"/>
          <w:lang w:eastAsia="es-MX"/>
        </w:rPr>
        <w:t>Miles</w:t>
      </w:r>
      <w:proofErr w:type="gramEnd"/>
      <w:r w:rsidR="004B458D">
        <w:rPr>
          <w:color w:val="auto"/>
          <w:sz w:val="16"/>
          <w:lang w:eastAsia="es-MX"/>
        </w:rPr>
        <w:t xml:space="preserve"> de millones de pesos corrientes</w:t>
      </w:r>
    </w:p>
    <w:p w14:paraId="5EC703AD" w14:textId="4F856D24" w:rsidR="00D009A4" w:rsidRDefault="00D009A4" w:rsidP="00A86500">
      <w:pPr>
        <w:pStyle w:val="Default"/>
        <w:ind w:left="284"/>
        <w:jc w:val="both"/>
        <w:rPr>
          <w:color w:val="auto"/>
          <w:sz w:val="16"/>
          <w:lang w:eastAsia="es-MX"/>
        </w:rPr>
      </w:pPr>
      <w:r w:rsidRPr="00CB6615">
        <w:rPr>
          <w:color w:val="auto"/>
          <w:sz w:val="16"/>
          <w:lang w:eastAsia="es-MX"/>
        </w:rPr>
        <w:t>Fuente: INEGI</w:t>
      </w:r>
    </w:p>
    <w:p w14:paraId="79ED4A37" w14:textId="779B1F2E" w:rsidR="007F2907" w:rsidRPr="00F40634" w:rsidRDefault="0087695E" w:rsidP="007F2907">
      <w:pPr>
        <w:pStyle w:val="Default"/>
        <w:ind w:left="-567" w:right="-518"/>
        <w:jc w:val="both"/>
        <w:rPr>
          <w:bCs/>
          <w:color w:val="auto"/>
          <w:lang w:eastAsia="es-MX"/>
        </w:rPr>
      </w:pPr>
      <w:r>
        <w:rPr>
          <w:bCs/>
          <w:color w:val="auto"/>
          <w:lang w:eastAsia="es-MX"/>
        </w:rPr>
        <w:lastRenderedPageBreak/>
        <w:t xml:space="preserve">En 16 de los </w:t>
      </w:r>
      <w:r w:rsidR="008E78D0" w:rsidRPr="00DE248A">
        <w:rPr>
          <w:bCs/>
          <w:color w:val="auto"/>
          <w:lang w:eastAsia="es-MX"/>
        </w:rPr>
        <w:t>21</w:t>
      </w:r>
      <w:r w:rsidR="003A6E46" w:rsidRPr="00DE248A">
        <w:rPr>
          <w:bCs/>
          <w:color w:val="auto"/>
          <w:lang w:eastAsia="es-MX"/>
        </w:rPr>
        <w:t xml:space="preserve"> subsectores</w:t>
      </w:r>
      <w:r w:rsidR="00AA3A03" w:rsidRPr="00DE248A">
        <w:rPr>
          <w:bCs/>
          <w:color w:val="auto"/>
          <w:lang w:eastAsia="es-MX"/>
        </w:rPr>
        <w:t xml:space="preserve"> que integra</w:t>
      </w:r>
      <w:r w:rsidR="00BF12A9">
        <w:rPr>
          <w:bCs/>
          <w:color w:val="auto"/>
          <w:lang w:eastAsia="es-MX"/>
        </w:rPr>
        <w:t xml:space="preserve"> </w:t>
      </w:r>
      <w:r w:rsidR="001C580C">
        <w:rPr>
          <w:bCs/>
          <w:color w:val="auto"/>
          <w:lang w:eastAsia="es-MX"/>
        </w:rPr>
        <w:t>el sector</w:t>
      </w:r>
      <w:r w:rsidR="00AA3A03" w:rsidRPr="00DE248A">
        <w:rPr>
          <w:bCs/>
          <w:color w:val="auto"/>
          <w:lang w:eastAsia="es-MX"/>
        </w:rPr>
        <w:t xml:space="preserve"> </w:t>
      </w:r>
      <w:r w:rsidR="00AD311D">
        <w:rPr>
          <w:bCs/>
          <w:color w:val="auto"/>
          <w:lang w:eastAsia="es-MX"/>
        </w:rPr>
        <w:t>I</w:t>
      </w:r>
      <w:r w:rsidR="00AA3A03" w:rsidRPr="00DE248A">
        <w:rPr>
          <w:bCs/>
          <w:color w:val="auto"/>
          <w:lang w:eastAsia="es-MX"/>
        </w:rPr>
        <w:t>ndustrias manufactureras</w:t>
      </w:r>
      <w:r w:rsidR="006903F6" w:rsidRPr="00DE248A">
        <w:rPr>
          <w:bCs/>
          <w:color w:val="auto"/>
          <w:lang w:eastAsia="es-MX"/>
        </w:rPr>
        <w:t>,</w:t>
      </w:r>
      <w:r w:rsidR="003A6E46" w:rsidRPr="00DE248A">
        <w:rPr>
          <w:bCs/>
          <w:color w:val="auto"/>
          <w:lang w:eastAsia="es-MX"/>
        </w:rPr>
        <w:t xml:space="preserve"> </w:t>
      </w:r>
      <w:r>
        <w:rPr>
          <w:bCs/>
          <w:color w:val="auto"/>
          <w:lang w:eastAsia="es-MX"/>
        </w:rPr>
        <w:t>la variación del personal ocupado total fue positiva. Destacaron</w:t>
      </w:r>
      <w:r w:rsidR="00AD311D">
        <w:rPr>
          <w:bCs/>
          <w:color w:val="auto"/>
          <w:lang w:eastAsia="es-MX"/>
        </w:rPr>
        <w:t>:</w:t>
      </w:r>
      <w:r w:rsidR="00C95AF7" w:rsidRPr="00DE248A">
        <w:rPr>
          <w:bCs/>
          <w:color w:val="auto"/>
          <w:lang w:eastAsia="es-MX"/>
        </w:rPr>
        <w:t xml:space="preserve"> </w:t>
      </w:r>
      <w:r w:rsidR="007F39DE" w:rsidRPr="00DE248A">
        <w:rPr>
          <w:bCs/>
          <w:color w:val="auto"/>
          <w:lang w:eastAsia="es-MX"/>
        </w:rPr>
        <w:t>F</w:t>
      </w:r>
      <w:r w:rsidR="003A6E46" w:rsidRPr="00DE248A">
        <w:rPr>
          <w:bCs/>
          <w:color w:val="auto"/>
          <w:lang w:eastAsia="es-MX"/>
        </w:rPr>
        <w:t>abricación de productos textiles</w:t>
      </w:r>
      <w:r w:rsidR="00AD311D">
        <w:rPr>
          <w:bCs/>
          <w:color w:val="auto"/>
          <w:lang w:eastAsia="es-MX"/>
        </w:rPr>
        <w:t>,</w:t>
      </w:r>
      <w:r w:rsidR="003A6E46" w:rsidRPr="00DE248A">
        <w:rPr>
          <w:bCs/>
          <w:color w:val="auto"/>
          <w:lang w:eastAsia="es-MX"/>
        </w:rPr>
        <w:t xml:space="preserve"> con </w:t>
      </w:r>
      <w:r w:rsidR="005553F0">
        <w:rPr>
          <w:bCs/>
          <w:color w:val="auto"/>
          <w:lang w:eastAsia="es-MX"/>
        </w:rPr>
        <w:t xml:space="preserve">         </w:t>
      </w:r>
      <w:r w:rsidR="003A6E46" w:rsidRPr="00DE248A">
        <w:rPr>
          <w:bCs/>
          <w:color w:val="auto"/>
          <w:lang w:eastAsia="es-MX"/>
        </w:rPr>
        <w:t>10.6</w:t>
      </w:r>
      <w:r>
        <w:rPr>
          <w:bCs/>
          <w:color w:val="auto"/>
          <w:lang w:eastAsia="es-MX"/>
        </w:rPr>
        <w:t xml:space="preserve"> </w:t>
      </w:r>
      <w:r w:rsidR="003A6E46" w:rsidRPr="00DE248A">
        <w:rPr>
          <w:bCs/>
          <w:color w:val="auto"/>
          <w:lang w:eastAsia="es-MX"/>
        </w:rPr>
        <w:t>%</w:t>
      </w:r>
      <w:r w:rsidR="00AD311D">
        <w:rPr>
          <w:bCs/>
          <w:color w:val="auto"/>
          <w:lang w:eastAsia="es-MX"/>
        </w:rPr>
        <w:t>;</w:t>
      </w:r>
      <w:r>
        <w:rPr>
          <w:bCs/>
          <w:color w:val="auto"/>
          <w:lang w:eastAsia="es-MX"/>
        </w:rPr>
        <w:t xml:space="preserve"> </w:t>
      </w:r>
      <w:r w:rsidR="007F39DE" w:rsidRPr="00DE248A">
        <w:rPr>
          <w:bCs/>
          <w:color w:val="auto"/>
          <w:lang w:eastAsia="es-MX"/>
        </w:rPr>
        <w:t>F</w:t>
      </w:r>
      <w:r w:rsidR="003A6E46" w:rsidRPr="00DE248A">
        <w:rPr>
          <w:bCs/>
          <w:color w:val="auto"/>
          <w:lang w:eastAsia="es-MX"/>
        </w:rPr>
        <w:t>abricación de aparatos eléctricos</w:t>
      </w:r>
      <w:r w:rsidR="00AD311D">
        <w:rPr>
          <w:bCs/>
          <w:color w:val="auto"/>
          <w:lang w:eastAsia="es-MX"/>
        </w:rPr>
        <w:t>,</w:t>
      </w:r>
      <w:r w:rsidR="003A6E46" w:rsidRPr="00DE248A">
        <w:rPr>
          <w:bCs/>
          <w:color w:val="auto"/>
          <w:lang w:eastAsia="es-MX"/>
        </w:rPr>
        <w:t xml:space="preserve"> </w:t>
      </w:r>
      <w:r>
        <w:rPr>
          <w:bCs/>
          <w:color w:val="auto"/>
          <w:lang w:eastAsia="es-MX"/>
        </w:rPr>
        <w:t xml:space="preserve">con </w:t>
      </w:r>
      <w:r w:rsidR="003A6E46" w:rsidRPr="00DE248A">
        <w:rPr>
          <w:bCs/>
          <w:color w:val="auto"/>
          <w:lang w:eastAsia="es-MX"/>
        </w:rPr>
        <w:t>9.1</w:t>
      </w:r>
      <w:r>
        <w:rPr>
          <w:bCs/>
          <w:color w:val="auto"/>
          <w:lang w:eastAsia="es-MX"/>
        </w:rPr>
        <w:t xml:space="preserve"> </w:t>
      </w:r>
      <w:r w:rsidR="003A6E46" w:rsidRPr="00DE248A">
        <w:rPr>
          <w:bCs/>
          <w:color w:val="auto"/>
          <w:lang w:eastAsia="es-MX"/>
        </w:rPr>
        <w:t>%</w:t>
      </w:r>
      <w:r w:rsidR="00AD311D">
        <w:rPr>
          <w:bCs/>
          <w:color w:val="auto"/>
          <w:lang w:eastAsia="es-MX"/>
        </w:rPr>
        <w:t>;</w:t>
      </w:r>
      <w:r w:rsidR="003A6E46" w:rsidRPr="00DE248A">
        <w:rPr>
          <w:bCs/>
          <w:color w:val="auto"/>
          <w:lang w:eastAsia="es-MX"/>
        </w:rPr>
        <w:t xml:space="preserve"> </w:t>
      </w:r>
      <w:r w:rsidR="007F39DE" w:rsidRPr="00DE248A">
        <w:rPr>
          <w:bCs/>
          <w:color w:val="auto"/>
          <w:lang w:eastAsia="es-MX"/>
        </w:rPr>
        <w:t>F</w:t>
      </w:r>
      <w:r w:rsidR="003A6E46" w:rsidRPr="00DE248A">
        <w:rPr>
          <w:bCs/>
          <w:color w:val="auto"/>
          <w:lang w:eastAsia="es-MX"/>
        </w:rPr>
        <w:t>abricación de maquinaria y equipo</w:t>
      </w:r>
      <w:r w:rsidR="00AD311D">
        <w:rPr>
          <w:bCs/>
          <w:color w:val="auto"/>
          <w:lang w:eastAsia="es-MX"/>
        </w:rPr>
        <w:t xml:space="preserve">, con </w:t>
      </w:r>
      <w:r w:rsidR="003A6E46" w:rsidRPr="00DE248A">
        <w:rPr>
          <w:bCs/>
          <w:color w:val="auto"/>
          <w:lang w:eastAsia="es-MX"/>
        </w:rPr>
        <w:t>8.2</w:t>
      </w:r>
      <w:r>
        <w:rPr>
          <w:bCs/>
          <w:color w:val="auto"/>
          <w:lang w:eastAsia="es-MX"/>
        </w:rPr>
        <w:t xml:space="preserve"> </w:t>
      </w:r>
      <w:r w:rsidR="003A6E46" w:rsidRPr="00DE248A">
        <w:rPr>
          <w:bCs/>
          <w:color w:val="auto"/>
          <w:lang w:eastAsia="es-MX"/>
        </w:rPr>
        <w:t>%</w:t>
      </w:r>
      <w:r w:rsidR="00AD311D">
        <w:rPr>
          <w:bCs/>
          <w:color w:val="auto"/>
          <w:lang w:eastAsia="es-MX"/>
        </w:rPr>
        <w:t>;</w:t>
      </w:r>
      <w:r w:rsidR="003A6E46" w:rsidRPr="00DE248A">
        <w:rPr>
          <w:bCs/>
          <w:color w:val="auto"/>
          <w:lang w:eastAsia="es-MX"/>
        </w:rPr>
        <w:t xml:space="preserve"> </w:t>
      </w:r>
      <w:r w:rsidR="007F39DE" w:rsidRPr="00DE248A">
        <w:rPr>
          <w:bCs/>
          <w:color w:val="auto"/>
          <w:lang w:eastAsia="es-MX"/>
        </w:rPr>
        <w:t>F</w:t>
      </w:r>
      <w:r w:rsidR="00570C07" w:rsidRPr="00DE248A">
        <w:rPr>
          <w:bCs/>
          <w:color w:val="auto"/>
          <w:lang w:eastAsia="es-MX"/>
        </w:rPr>
        <w:t>abricación de equipo de computación</w:t>
      </w:r>
      <w:r w:rsidR="00AD311D">
        <w:rPr>
          <w:bCs/>
          <w:color w:val="auto"/>
          <w:lang w:eastAsia="es-MX"/>
        </w:rPr>
        <w:t>,</w:t>
      </w:r>
      <w:r w:rsidR="00570C07" w:rsidRPr="00DE248A">
        <w:rPr>
          <w:bCs/>
          <w:color w:val="auto"/>
          <w:lang w:eastAsia="es-MX"/>
        </w:rPr>
        <w:t xml:space="preserve"> </w:t>
      </w:r>
      <w:r>
        <w:rPr>
          <w:bCs/>
          <w:color w:val="auto"/>
          <w:lang w:eastAsia="es-MX"/>
        </w:rPr>
        <w:t xml:space="preserve">con </w:t>
      </w:r>
      <w:r w:rsidR="00570C07" w:rsidRPr="00DE248A">
        <w:rPr>
          <w:bCs/>
          <w:color w:val="auto"/>
          <w:lang w:eastAsia="es-MX"/>
        </w:rPr>
        <w:t>7.2</w:t>
      </w:r>
      <w:r>
        <w:rPr>
          <w:bCs/>
          <w:color w:val="auto"/>
          <w:lang w:eastAsia="es-MX"/>
        </w:rPr>
        <w:t xml:space="preserve"> </w:t>
      </w:r>
      <w:r w:rsidR="00570C07" w:rsidRPr="00DE248A">
        <w:rPr>
          <w:bCs/>
          <w:color w:val="auto"/>
          <w:lang w:eastAsia="es-MX"/>
        </w:rPr>
        <w:t>% y</w:t>
      </w:r>
      <w:r>
        <w:rPr>
          <w:bCs/>
          <w:color w:val="auto"/>
          <w:lang w:eastAsia="es-MX"/>
        </w:rPr>
        <w:t xml:space="preserve"> </w:t>
      </w:r>
      <w:r w:rsidR="007F39DE" w:rsidRPr="00DE248A">
        <w:rPr>
          <w:bCs/>
          <w:color w:val="auto"/>
          <w:lang w:eastAsia="es-MX"/>
        </w:rPr>
        <w:t>F</w:t>
      </w:r>
      <w:r w:rsidR="00570C07" w:rsidRPr="00DE248A">
        <w:rPr>
          <w:bCs/>
          <w:color w:val="auto"/>
          <w:lang w:eastAsia="es-MX"/>
        </w:rPr>
        <w:t>abricación de muebles</w:t>
      </w:r>
      <w:r w:rsidR="00AD311D">
        <w:rPr>
          <w:bCs/>
          <w:color w:val="auto"/>
          <w:lang w:eastAsia="es-MX"/>
        </w:rPr>
        <w:t>,</w:t>
      </w:r>
      <w:r>
        <w:rPr>
          <w:bCs/>
          <w:color w:val="auto"/>
          <w:lang w:eastAsia="es-MX"/>
        </w:rPr>
        <w:t xml:space="preserve"> con</w:t>
      </w:r>
      <w:r w:rsidR="00570C07" w:rsidRPr="00DE248A">
        <w:rPr>
          <w:bCs/>
          <w:color w:val="auto"/>
          <w:lang w:eastAsia="es-MX"/>
        </w:rPr>
        <w:t xml:space="preserve"> 5.7</w:t>
      </w:r>
      <w:r w:rsidR="002206FB" w:rsidRPr="00DE248A">
        <w:rPr>
          <w:bCs/>
          <w:color w:val="auto"/>
          <w:lang w:eastAsia="es-MX"/>
        </w:rPr>
        <w:t xml:space="preserve"> por ciento</w:t>
      </w:r>
      <w:r w:rsidR="00570C07" w:rsidRPr="00DE248A">
        <w:rPr>
          <w:bCs/>
          <w:color w:val="auto"/>
          <w:lang w:eastAsia="es-MX"/>
        </w:rPr>
        <w:t>.</w:t>
      </w:r>
      <w:r w:rsidR="003A6E46" w:rsidRPr="00DE248A">
        <w:rPr>
          <w:bCs/>
          <w:color w:val="auto"/>
          <w:lang w:eastAsia="es-MX"/>
        </w:rPr>
        <w:t xml:space="preserve"> </w:t>
      </w:r>
      <w:r w:rsidR="00AE1654">
        <w:rPr>
          <w:bCs/>
          <w:color w:val="auto"/>
          <w:lang w:eastAsia="es-MX"/>
        </w:rPr>
        <w:t xml:space="preserve">Los </w:t>
      </w:r>
      <w:r w:rsidR="00823C25">
        <w:rPr>
          <w:bCs/>
          <w:color w:val="auto"/>
          <w:lang w:eastAsia="es-MX"/>
        </w:rPr>
        <w:t>tres</w:t>
      </w:r>
      <w:r w:rsidR="007F2907">
        <w:rPr>
          <w:bCs/>
          <w:color w:val="auto"/>
          <w:lang w:eastAsia="es-MX"/>
        </w:rPr>
        <w:t xml:space="preserve"> subsectores</w:t>
      </w:r>
      <w:r w:rsidR="00DA031C" w:rsidRPr="00CB6615">
        <w:rPr>
          <w:bCs/>
          <w:color w:val="auto"/>
          <w:lang w:eastAsia="es-MX"/>
        </w:rPr>
        <w:t xml:space="preserve"> que más disminuyeron</w:t>
      </w:r>
      <w:r w:rsidR="00AE1654">
        <w:rPr>
          <w:bCs/>
          <w:color w:val="auto"/>
          <w:lang w:eastAsia="es-MX"/>
        </w:rPr>
        <w:t xml:space="preserve"> fueron</w:t>
      </w:r>
      <w:r w:rsidR="00AD311D" w:rsidRPr="00CB6615">
        <w:rPr>
          <w:bCs/>
          <w:color w:val="auto"/>
          <w:lang w:eastAsia="es-MX"/>
        </w:rPr>
        <w:t>:</w:t>
      </w:r>
      <w:r w:rsidR="00AD311D">
        <w:rPr>
          <w:bCs/>
          <w:color w:val="auto"/>
          <w:lang w:eastAsia="es-MX"/>
        </w:rPr>
        <w:t xml:space="preserve"> </w:t>
      </w:r>
      <w:r w:rsidR="007F2907" w:rsidRPr="00F40634">
        <w:rPr>
          <w:bCs/>
          <w:color w:val="auto"/>
          <w:lang w:eastAsia="es-MX"/>
        </w:rPr>
        <w:t>Fabricación de prendas de vestir</w:t>
      </w:r>
      <w:r w:rsidR="00AD311D">
        <w:rPr>
          <w:bCs/>
          <w:color w:val="auto"/>
          <w:lang w:eastAsia="es-MX"/>
        </w:rPr>
        <w:t>,</w:t>
      </w:r>
      <w:r w:rsidR="007F2907" w:rsidRPr="00F40634">
        <w:rPr>
          <w:bCs/>
          <w:color w:val="auto"/>
          <w:lang w:eastAsia="es-MX"/>
        </w:rPr>
        <w:t xml:space="preserve"> con 6.5</w:t>
      </w:r>
      <w:r w:rsidR="007F2907">
        <w:rPr>
          <w:bCs/>
          <w:color w:val="auto"/>
          <w:lang w:eastAsia="es-MX"/>
        </w:rPr>
        <w:t xml:space="preserve"> </w:t>
      </w:r>
      <w:r w:rsidR="007F2907" w:rsidRPr="00F40634">
        <w:rPr>
          <w:bCs/>
          <w:color w:val="auto"/>
          <w:lang w:eastAsia="es-MX"/>
        </w:rPr>
        <w:t>%</w:t>
      </w:r>
      <w:r w:rsidR="00AD311D">
        <w:rPr>
          <w:bCs/>
          <w:color w:val="auto"/>
          <w:lang w:eastAsia="es-MX"/>
        </w:rPr>
        <w:t xml:space="preserve">; </w:t>
      </w:r>
      <w:r w:rsidR="007F2907" w:rsidRPr="00F40634">
        <w:rPr>
          <w:bCs/>
          <w:color w:val="auto"/>
          <w:lang w:eastAsia="es-MX"/>
        </w:rPr>
        <w:t>Productos derivados del petróleo</w:t>
      </w:r>
      <w:r w:rsidR="00AD311D">
        <w:rPr>
          <w:bCs/>
          <w:color w:val="auto"/>
          <w:lang w:eastAsia="es-MX"/>
        </w:rPr>
        <w:t>,</w:t>
      </w:r>
      <w:r w:rsidR="007F2907" w:rsidRPr="00F40634">
        <w:rPr>
          <w:bCs/>
          <w:color w:val="auto"/>
          <w:lang w:eastAsia="es-MX"/>
        </w:rPr>
        <w:t xml:space="preserve"> </w:t>
      </w:r>
      <w:r w:rsidR="007F2907">
        <w:rPr>
          <w:bCs/>
          <w:color w:val="auto"/>
          <w:lang w:eastAsia="es-MX"/>
        </w:rPr>
        <w:t xml:space="preserve">con </w:t>
      </w:r>
      <w:r w:rsidR="007F2907" w:rsidRPr="00F40634">
        <w:rPr>
          <w:bCs/>
          <w:color w:val="auto"/>
          <w:lang w:eastAsia="es-MX"/>
        </w:rPr>
        <w:t>2.4</w:t>
      </w:r>
      <w:r w:rsidR="007F2907">
        <w:rPr>
          <w:bCs/>
          <w:color w:val="auto"/>
          <w:lang w:eastAsia="es-MX"/>
        </w:rPr>
        <w:t xml:space="preserve"> </w:t>
      </w:r>
      <w:r w:rsidR="007F2907" w:rsidRPr="00F40634">
        <w:rPr>
          <w:bCs/>
          <w:color w:val="auto"/>
          <w:lang w:eastAsia="es-MX"/>
        </w:rPr>
        <w:t>% y Curtido y acabado de cuero y piel</w:t>
      </w:r>
      <w:r w:rsidR="00AD311D">
        <w:rPr>
          <w:bCs/>
          <w:color w:val="auto"/>
          <w:lang w:eastAsia="es-MX"/>
        </w:rPr>
        <w:t>,</w:t>
      </w:r>
      <w:r w:rsidR="007F2907" w:rsidRPr="00F40634">
        <w:rPr>
          <w:bCs/>
          <w:color w:val="auto"/>
          <w:lang w:eastAsia="es-MX"/>
        </w:rPr>
        <w:t xml:space="preserve"> </w:t>
      </w:r>
      <w:r w:rsidR="007F2907">
        <w:rPr>
          <w:bCs/>
          <w:color w:val="auto"/>
          <w:lang w:eastAsia="es-MX"/>
        </w:rPr>
        <w:t xml:space="preserve">con </w:t>
      </w:r>
      <w:r w:rsidR="007F2907" w:rsidRPr="00F40634">
        <w:rPr>
          <w:bCs/>
          <w:color w:val="auto"/>
          <w:lang w:eastAsia="es-MX"/>
        </w:rPr>
        <w:t>1.5 por ciento.</w:t>
      </w:r>
    </w:p>
    <w:p w14:paraId="40DC3B8C" w14:textId="77777777" w:rsidR="007F2907" w:rsidRPr="003A6E46" w:rsidRDefault="007F2907" w:rsidP="003A6E46">
      <w:pPr>
        <w:pStyle w:val="Default"/>
        <w:ind w:left="-567" w:right="-518"/>
        <w:jc w:val="both"/>
        <w:rPr>
          <w:bCs/>
          <w:color w:val="auto"/>
          <w:sz w:val="22"/>
          <w:szCs w:val="22"/>
          <w:lang w:eastAsia="es-MX"/>
        </w:rPr>
      </w:pPr>
    </w:p>
    <w:p w14:paraId="65985BFB" w14:textId="385A2D74" w:rsidR="00B0155B" w:rsidRPr="00DE248A" w:rsidRDefault="00B0155B" w:rsidP="00B0155B">
      <w:pPr>
        <w:pStyle w:val="Default"/>
        <w:jc w:val="center"/>
        <w:rPr>
          <w:color w:val="auto"/>
          <w:sz w:val="20"/>
          <w:szCs w:val="20"/>
          <w:lang w:eastAsia="es-MX"/>
        </w:rPr>
      </w:pPr>
      <w:r w:rsidRPr="00DE248A">
        <w:rPr>
          <w:color w:val="auto"/>
          <w:sz w:val="20"/>
          <w:szCs w:val="20"/>
          <w:lang w:eastAsia="es-MX"/>
        </w:rPr>
        <w:t xml:space="preserve">Cuadro 2 </w:t>
      </w:r>
    </w:p>
    <w:p w14:paraId="5C1B086A" w14:textId="49CA3283" w:rsidR="00B0155B" w:rsidRPr="00DE248A" w:rsidRDefault="00B0155B" w:rsidP="00B0155B">
      <w:pPr>
        <w:pStyle w:val="Default"/>
        <w:jc w:val="center"/>
        <w:rPr>
          <w:rFonts w:ascii="Arial Negrita" w:hAnsi="Arial Negrita"/>
          <w:b/>
          <w:smallCaps/>
          <w:color w:val="auto"/>
          <w:sz w:val="22"/>
          <w:lang w:eastAsia="es-MX"/>
        </w:rPr>
      </w:pPr>
      <w:r w:rsidRPr="00DE248A">
        <w:rPr>
          <w:rFonts w:ascii="Arial Negrita" w:hAnsi="Arial Negrita"/>
          <w:b/>
          <w:smallCaps/>
          <w:color w:val="auto"/>
          <w:sz w:val="22"/>
          <w:lang w:eastAsia="es-MX"/>
        </w:rPr>
        <w:t xml:space="preserve">Personal ocupado total de las </w:t>
      </w:r>
      <w:r w:rsidR="006B0848">
        <w:rPr>
          <w:rFonts w:ascii="Arial Negrita" w:hAnsi="Arial Negrita"/>
          <w:b/>
          <w:smallCaps/>
          <w:color w:val="auto"/>
          <w:sz w:val="22"/>
          <w:lang w:eastAsia="es-MX"/>
        </w:rPr>
        <w:t>i</w:t>
      </w:r>
      <w:r w:rsidRPr="00DE248A">
        <w:rPr>
          <w:rFonts w:ascii="Arial Negrita" w:hAnsi="Arial Negrita"/>
          <w:b/>
          <w:smallCaps/>
          <w:color w:val="auto"/>
          <w:sz w:val="22"/>
          <w:lang w:eastAsia="es-MX"/>
        </w:rPr>
        <w:t xml:space="preserve">ndustrias manufactureras </w:t>
      </w:r>
      <w:r w:rsidR="007F2907">
        <w:rPr>
          <w:rFonts w:ascii="Arial Negrita" w:hAnsi="Arial Negrita"/>
          <w:b/>
          <w:smallCaps/>
          <w:color w:val="auto"/>
          <w:sz w:val="22"/>
          <w:lang w:eastAsia="es-MX"/>
        </w:rPr>
        <w:t>según</w:t>
      </w:r>
      <w:r w:rsidRPr="00DE248A">
        <w:rPr>
          <w:rFonts w:ascii="Arial Negrita" w:hAnsi="Arial Negrita"/>
          <w:b/>
          <w:smallCaps/>
          <w:color w:val="auto"/>
          <w:sz w:val="22"/>
          <w:lang w:eastAsia="es-MX"/>
        </w:rPr>
        <w:t xml:space="preserve"> subsector</w:t>
      </w:r>
    </w:p>
    <w:p w14:paraId="210D8E1E" w14:textId="57CC851A" w:rsidR="00B0155B" w:rsidRPr="00DE248A" w:rsidRDefault="00B0155B" w:rsidP="00B0155B">
      <w:pPr>
        <w:pStyle w:val="Default"/>
        <w:jc w:val="center"/>
        <w:rPr>
          <w:color w:val="auto"/>
          <w:sz w:val="18"/>
          <w:szCs w:val="18"/>
          <w:lang w:eastAsia="es-MX"/>
        </w:rPr>
      </w:pPr>
      <w:r w:rsidRPr="00DE248A">
        <w:rPr>
          <w:color w:val="auto"/>
          <w:sz w:val="18"/>
          <w:szCs w:val="18"/>
          <w:lang w:eastAsia="es-MX"/>
        </w:rPr>
        <w:t xml:space="preserve"> (Miles de personas)</w:t>
      </w:r>
    </w:p>
    <w:tbl>
      <w:tblPr>
        <w:tblW w:w="4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56"/>
        <w:gridCol w:w="1171"/>
        <w:gridCol w:w="1049"/>
        <w:gridCol w:w="1500"/>
      </w:tblGrid>
      <w:tr w:rsidR="005C28AA" w:rsidRPr="00327C75" w14:paraId="74B59BF2" w14:textId="77777777" w:rsidTr="00327C75">
        <w:trPr>
          <w:trHeight w:val="533"/>
          <w:tblHeader/>
          <w:jc w:val="center"/>
        </w:trPr>
        <w:tc>
          <w:tcPr>
            <w:tcW w:w="2545" w:type="pct"/>
            <w:shd w:val="clear" w:color="auto" w:fill="F6EB61"/>
            <w:vAlign w:val="center"/>
          </w:tcPr>
          <w:p w14:paraId="3147F2FA" w14:textId="4595F6ED" w:rsidR="005C28AA" w:rsidRPr="00327C75" w:rsidRDefault="005C28AA" w:rsidP="00B24F4D">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Sector/</w:t>
            </w:r>
            <w:r w:rsidR="007F2907">
              <w:rPr>
                <w:rFonts w:ascii="Arial" w:eastAsia="Times New Roman" w:hAnsi="Arial" w:cs="Arial"/>
                <w:b/>
                <w:bCs/>
                <w:color w:val="000000"/>
                <w:sz w:val="18"/>
                <w:szCs w:val="18"/>
                <w:lang w:eastAsia="es-MX"/>
              </w:rPr>
              <w:t xml:space="preserve"> </w:t>
            </w:r>
            <w:r w:rsidRPr="00327C75">
              <w:rPr>
                <w:rFonts w:ascii="Arial" w:eastAsia="Times New Roman" w:hAnsi="Arial" w:cs="Arial"/>
                <w:b/>
                <w:bCs/>
                <w:color w:val="000000"/>
                <w:sz w:val="18"/>
                <w:szCs w:val="18"/>
                <w:lang w:eastAsia="es-MX"/>
              </w:rPr>
              <w:t>subsector</w:t>
            </w:r>
          </w:p>
        </w:tc>
        <w:tc>
          <w:tcPr>
            <w:tcW w:w="773" w:type="pct"/>
            <w:shd w:val="clear" w:color="auto" w:fill="F6EB61"/>
            <w:noWrap/>
            <w:vAlign w:val="center"/>
          </w:tcPr>
          <w:p w14:paraId="37740FFE" w14:textId="655B7A2E" w:rsidR="005C28AA" w:rsidRPr="00327C75" w:rsidRDefault="005C28AA" w:rsidP="00B24F4D">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2020</w:t>
            </w:r>
          </w:p>
        </w:tc>
        <w:tc>
          <w:tcPr>
            <w:tcW w:w="692" w:type="pct"/>
            <w:shd w:val="clear" w:color="auto" w:fill="F6EB61"/>
            <w:vAlign w:val="center"/>
          </w:tcPr>
          <w:p w14:paraId="30412EBF" w14:textId="76424BAE" w:rsidR="005C28AA" w:rsidRPr="00327C75" w:rsidRDefault="005C28AA" w:rsidP="00B24F4D">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2021</w:t>
            </w:r>
            <w:r w:rsidRPr="00327C75">
              <w:rPr>
                <w:rFonts w:ascii="Arial" w:eastAsia="Times New Roman" w:hAnsi="Arial" w:cs="Arial"/>
                <w:b/>
                <w:bCs/>
                <w:color w:val="000000"/>
                <w:sz w:val="18"/>
                <w:szCs w:val="18"/>
                <w:vertAlign w:val="superscript"/>
                <w:lang w:eastAsia="es-MX"/>
              </w:rPr>
              <w:t>p/</w:t>
            </w:r>
          </w:p>
        </w:tc>
        <w:tc>
          <w:tcPr>
            <w:tcW w:w="990" w:type="pct"/>
            <w:shd w:val="clear" w:color="auto" w:fill="F6EB61"/>
            <w:vAlign w:val="center"/>
          </w:tcPr>
          <w:p w14:paraId="4FAB2BA1" w14:textId="77777777" w:rsidR="005C28AA" w:rsidRPr="00327C75" w:rsidRDefault="005C28AA" w:rsidP="00B24F4D">
            <w:pPr>
              <w:spacing w:after="0" w:line="240" w:lineRule="auto"/>
              <w:jc w:val="center"/>
              <w:rPr>
                <w:rFonts w:ascii="Arial" w:eastAsia="Times New Roman" w:hAnsi="Arial" w:cs="Arial"/>
                <w:b/>
                <w:bCs/>
                <w:sz w:val="18"/>
                <w:szCs w:val="18"/>
                <w:lang w:eastAsia="es-MX"/>
              </w:rPr>
            </w:pPr>
            <w:r w:rsidRPr="00327C75">
              <w:rPr>
                <w:rFonts w:ascii="Arial" w:eastAsia="Times New Roman" w:hAnsi="Arial" w:cs="Arial"/>
                <w:b/>
                <w:bCs/>
                <w:sz w:val="18"/>
                <w:szCs w:val="18"/>
                <w:lang w:eastAsia="es-MX"/>
              </w:rPr>
              <w:t>Variación anual (%)</w:t>
            </w:r>
          </w:p>
        </w:tc>
      </w:tr>
      <w:tr w:rsidR="00B0155B" w:rsidRPr="00327C75" w14:paraId="70FBA839" w14:textId="77777777" w:rsidTr="00327C75">
        <w:trPr>
          <w:trHeight w:val="269"/>
          <w:jc w:val="center"/>
        </w:trPr>
        <w:tc>
          <w:tcPr>
            <w:tcW w:w="2545" w:type="pct"/>
            <w:shd w:val="clear" w:color="auto" w:fill="auto"/>
            <w:vAlign w:val="center"/>
            <w:hideMark/>
          </w:tcPr>
          <w:p w14:paraId="148AAE6E" w14:textId="77777777" w:rsidR="00B0155B" w:rsidRPr="00327C75" w:rsidRDefault="00B0155B" w:rsidP="00B0155B">
            <w:pPr>
              <w:spacing w:after="0" w:line="240" w:lineRule="auto"/>
              <w:rPr>
                <w:rFonts w:ascii="Arial" w:hAnsi="Arial" w:cs="Arial"/>
                <w:b/>
                <w:sz w:val="18"/>
                <w:szCs w:val="18"/>
              </w:rPr>
            </w:pPr>
            <w:r w:rsidRPr="00327C75">
              <w:rPr>
                <w:rFonts w:ascii="Arial" w:hAnsi="Arial" w:cs="Arial"/>
                <w:b/>
                <w:sz w:val="18"/>
                <w:szCs w:val="18"/>
              </w:rPr>
              <w:t>Industrias manufactureras</w:t>
            </w:r>
          </w:p>
        </w:tc>
        <w:tc>
          <w:tcPr>
            <w:tcW w:w="773" w:type="pct"/>
            <w:shd w:val="clear" w:color="auto" w:fill="auto"/>
            <w:noWrap/>
            <w:tcMar>
              <w:right w:w="284" w:type="dxa"/>
            </w:tcMar>
            <w:vAlign w:val="center"/>
          </w:tcPr>
          <w:p w14:paraId="27526BE2" w14:textId="76B15782" w:rsidR="00B0155B" w:rsidRPr="00327C75" w:rsidRDefault="00B0155B" w:rsidP="008055B0">
            <w:pPr>
              <w:spacing w:after="0" w:line="240" w:lineRule="auto"/>
              <w:ind w:right="38"/>
              <w:jc w:val="right"/>
              <w:rPr>
                <w:rFonts w:ascii="Arial" w:hAnsi="Arial" w:cs="Arial"/>
                <w:b/>
                <w:sz w:val="18"/>
                <w:szCs w:val="18"/>
              </w:rPr>
            </w:pPr>
            <w:r w:rsidRPr="00327C75">
              <w:rPr>
                <w:rFonts w:ascii="Arial" w:hAnsi="Arial" w:cs="Arial"/>
                <w:b/>
                <w:sz w:val="18"/>
                <w:szCs w:val="18"/>
              </w:rPr>
              <w:t>4</w:t>
            </w:r>
            <w:r w:rsidR="006B378F" w:rsidRPr="00327C75">
              <w:rPr>
                <w:rFonts w:ascii="Arial" w:hAnsi="Arial" w:cs="Arial"/>
                <w:b/>
                <w:sz w:val="18"/>
                <w:szCs w:val="18"/>
              </w:rPr>
              <w:t xml:space="preserve"> </w:t>
            </w:r>
            <w:r w:rsidRPr="00327C75">
              <w:rPr>
                <w:rFonts w:ascii="Arial" w:hAnsi="Arial" w:cs="Arial"/>
                <w:b/>
                <w:sz w:val="18"/>
                <w:szCs w:val="18"/>
              </w:rPr>
              <w:t>241</w:t>
            </w:r>
          </w:p>
        </w:tc>
        <w:tc>
          <w:tcPr>
            <w:tcW w:w="692" w:type="pct"/>
            <w:shd w:val="clear" w:color="auto" w:fill="auto"/>
            <w:noWrap/>
            <w:tcMar>
              <w:right w:w="284" w:type="dxa"/>
            </w:tcMar>
            <w:vAlign w:val="center"/>
          </w:tcPr>
          <w:p w14:paraId="2001803D" w14:textId="0C771DA0" w:rsidR="00B0155B" w:rsidRPr="00327C75" w:rsidRDefault="00B0155B" w:rsidP="008055B0">
            <w:pPr>
              <w:spacing w:after="0" w:line="240" w:lineRule="auto"/>
              <w:ind w:right="12"/>
              <w:jc w:val="right"/>
              <w:rPr>
                <w:rFonts w:ascii="Arial" w:hAnsi="Arial" w:cs="Arial"/>
                <w:b/>
                <w:sz w:val="18"/>
                <w:szCs w:val="18"/>
              </w:rPr>
            </w:pPr>
            <w:r w:rsidRPr="00327C75">
              <w:rPr>
                <w:rFonts w:ascii="Arial" w:hAnsi="Arial" w:cs="Arial"/>
                <w:b/>
                <w:sz w:val="18"/>
                <w:szCs w:val="18"/>
              </w:rPr>
              <w:t>4</w:t>
            </w:r>
            <w:r w:rsidR="006B378F" w:rsidRPr="00327C75">
              <w:rPr>
                <w:rFonts w:ascii="Arial" w:hAnsi="Arial" w:cs="Arial"/>
                <w:b/>
                <w:sz w:val="18"/>
                <w:szCs w:val="18"/>
              </w:rPr>
              <w:t xml:space="preserve"> </w:t>
            </w:r>
            <w:r w:rsidRPr="00327C75">
              <w:rPr>
                <w:rFonts w:ascii="Arial" w:hAnsi="Arial" w:cs="Arial"/>
                <w:b/>
                <w:sz w:val="18"/>
                <w:szCs w:val="18"/>
              </w:rPr>
              <w:t>348</w:t>
            </w:r>
          </w:p>
        </w:tc>
        <w:tc>
          <w:tcPr>
            <w:tcW w:w="990" w:type="pct"/>
            <w:tcMar>
              <w:right w:w="567" w:type="dxa"/>
            </w:tcMar>
            <w:vAlign w:val="center"/>
          </w:tcPr>
          <w:p w14:paraId="74A17468" w14:textId="0A636584" w:rsidR="00B0155B" w:rsidRPr="00327C75" w:rsidRDefault="00B0155B" w:rsidP="00334267">
            <w:pPr>
              <w:spacing w:after="0" w:line="240" w:lineRule="auto"/>
              <w:ind w:right="35"/>
              <w:jc w:val="right"/>
              <w:rPr>
                <w:rFonts w:ascii="Arial" w:hAnsi="Arial" w:cs="Arial"/>
                <w:b/>
                <w:sz w:val="18"/>
                <w:szCs w:val="18"/>
              </w:rPr>
            </w:pPr>
            <w:r w:rsidRPr="00327C75">
              <w:rPr>
                <w:rFonts w:ascii="Arial" w:hAnsi="Arial" w:cs="Arial"/>
                <w:b/>
                <w:sz w:val="18"/>
                <w:szCs w:val="18"/>
              </w:rPr>
              <w:t>2.5</w:t>
            </w:r>
          </w:p>
        </w:tc>
      </w:tr>
      <w:tr w:rsidR="00B0155B" w:rsidRPr="00327C75" w14:paraId="43E0ED80" w14:textId="77777777" w:rsidTr="00327C75">
        <w:trPr>
          <w:trHeight w:val="269"/>
          <w:jc w:val="center"/>
        </w:trPr>
        <w:tc>
          <w:tcPr>
            <w:tcW w:w="2545" w:type="pct"/>
            <w:shd w:val="clear" w:color="auto" w:fill="auto"/>
            <w:vAlign w:val="center"/>
            <w:hideMark/>
          </w:tcPr>
          <w:p w14:paraId="01718906" w14:textId="3EF5F5AF" w:rsidR="00B0155B" w:rsidRPr="00327C75" w:rsidRDefault="000E0FF2"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Industria alimentaria</w:t>
            </w:r>
          </w:p>
        </w:tc>
        <w:tc>
          <w:tcPr>
            <w:tcW w:w="773" w:type="pct"/>
            <w:shd w:val="clear" w:color="auto" w:fill="auto"/>
            <w:noWrap/>
            <w:tcMar>
              <w:right w:w="284" w:type="dxa"/>
            </w:tcMar>
            <w:vAlign w:val="center"/>
          </w:tcPr>
          <w:p w14:paraId="7BA25776" w14:textId="4ADCD63A"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839</w:t>
            </w:r>
          </w:p>
        </w:tc>
        <w:tc>
          <w:tcPr>
            <w:tcW w:w="692" w:type="pct"/>
            <w:shd w:val="clear" w:color="auto" w:fill="auto"/>
            <w:noWrap/>
            <w:tcMar>
              <w:right w:w="284" w:type="dxa"/>
            </w:tcMar>
            <w:vAlign w:val="center"/>
          </w:tcPr>
          <w:p w14:paraId="1E02311F" w14:textId="22F854DA"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858</w:t>
            </w:r>
          </w:p>
        </w:tc>
        <w:tc>
          <w:tcPr>
            <w:tcW w:w="990" w:type="pct"/>
            <w:tcMar>
              <w:right w:w="567" w:type="dxa"/>
            </w:tcMar>
            <w:vAlign w:val="center"/>
          </w:tcPr>
          <w:p w14:paraId="55233CD0" w14:textId="3DBCADC6"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2.3</w:t>
            </w:r>
          </w:p>
        </w:tc>
      </w:tr>
      <w:tr w:rsidR="00B0155B" w:rsidRPr="00327C75" w14:paraId="57137746" w14:textId="77777777" w:rsidTr="00327C75">
        <w:trPr>
          <w:trHeight w:val="269"/>
          <w:jc w:val="center"/>
        </w:trPr>
        <w:tc>
          <w:tcPr>
            <w:tcW w:w="2545" w:type="pct"/>
            <w:shd w:val="clear" w:color="auto" w:fill="auto"/>
            <w:vAlign w:val="center"/>
            <w:hideMark/>
          </w:tcPr>
          <w:p w14:paraId="27041D98" w14:textId="4A1E9797"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Industria de las bebidas y del tabaco</w:t>
            </w:r>
          </w:p>
        </w:tc>
        <w:tc>
          <w:tcPr>
            <w:tcW w:w="773" w:type="pct"/>
            <w:shd w:val="clear" w:color="auto" w:fill="auto"/>
            <w:noWrap/>
            <w:tcMar>
              <w:right w:w="284" w:type="dxa"/>
            </w:tcMar>
            <w:vAlign w:val="center"/>
          </w:tcPr>
          <w:p w14:paraId="63F01EBE" w14:textId="1E48B6AF"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151</w:t>
            </w:r>
          </w:p>
        </w:tc>
        <w:tc>
          <w:tcPr>
            <w:tcW w:w="692" w:type="pct"/>
            <w:shd w:val="clear" w:color="auto" w:fill="auto"/>
            <w:noWrap/>
            <w:tcMar>
              <w:right w:w="284" w:type="dxa"/>
            </w:tcMar>
            <w:vAlign w:val="center"/>
          </w:tcPr>
          <w:p w14:paraId="0DD846A7" w14:textId="2BDBFDF2"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153</w:t>
            </w:r>
          </w:p>
        </w:tc>
        <w:tc>
          <w:tcPr>
            <w:tcW w:w="990" w:type="pct"/>
            <w:tcMar>
              <w:right w:w="567" w:type="dxa"/>
            </w:tcMar>
            <w:vAlign w:val="center"/>
          </w:tcPr>
          <w:p w14:paraId="3D1B3029" w14:textId="13E47080"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1.0</w:t>
            </w:r>
          </w:p>
        </w:tc>
      </w:tr>
      <w:tr w:rsidR="00B0155B" w:rsidRPr="00327C75" w14:paraId="7D031420" w14:textId="77777777" w:rsidTr="00327C75">
        <w:trPr>
          <w:trHeight w:val="269"/>
          <w:jc w:val="center"/>
        </w:trPr>
        <w:tc>
          <w:tcPr>
            <w:tcW w:w="2545" w:type="pct"/>
            <w:shd w:val="clear" w:color="auto" w:fill="auto"/>
            <w:vAlign w:val="center"/>
            <w:hideMark/>
          </w:tcPr>
          <w:p w14:paraId="20D3A53A" w14:textId="12AA5B18"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insumos textiles</w:t>
            </w:r>
          </w:p>
        </w:tc>
        <w:tc>
          <w:tcPr>
            <w:tcW w:w="773" w:type="pct"/>
            <w:shd w:val="clear" w:color="auto" w:fill="auto"/>
            <w:noWrap/>
            <w:tcMar>
              <w:right w:w="284" w:type="dxa"/>
            </w:tcMar>
            <w:vAlign w:val="center"/>
          </w:tcPr>
          <w:p w14:paraId="72767204" w14:textId="53D11D86"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54</w:t>
            </w:r>
          </w:p>
        </w:tc>
        <w:tc>
          <w:tcPr>
            <w:tcW w:w="692" w:type="pct"/>
            <w:shd w:val="clear" w:color="auto" w:fill="auto"/>
            <w:noWrap/>
            <w:tcMar>
              <w:right w:w="284" w:type="dxa"/>
            </w:tcMar>
            <w:vAlign w:val="center"/>
          </w:tcPr>
          <w:p w14:paraId="4500FC63" w14:textId="39A6A517"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55</w:t>
            </w:r>
          </w:p>
        </w:tc>
        <w:tc>
          <w:tcPr>
            <w:tcW w:w="990" w:type="pct"/>
            <w:tcMar>
              <w:right w:w="567" w:type="dxa"/>
            </w:tcMar>
            <w:vAlign w:val="center"/>
          </w:tcPr>
          <w:p w14:paraId="51DF4266" w14:textId="13ADF6DE"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1.7</w:t>
            </w:r>
          </w:p>
        </w:tc>
      </w:tr>
      <w:tr w:rsidR="00B0155B" w:rsidRPr="00327C75" w14:paraId="05F4E6EC" w14:textId="77777777" w:rsidTr="00327C75">
        <w:trPr>
          <w:trHeight w:val="269"/>
          <w:jc w:val="center"/>
        </w:trPr>
        <w:tc>
          <w:tcPr>
            <w:tcW w:w="2545" w:type="pct"/>
            <w:shd w:val="clear" w:color="auto" w:fill="auto"/>
            <w:vAlign w:val="center"/>
            <w:hideMark/>
          </w:tcPr>
          <w:p w14:paraId="7A27FDFE" w14:textId="2C755607"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productos textiles</w:t>
            </w:r>
          </w:p>
        </w:tc>
        <w:tc>
          <w:tcPr>
            <w:tcW w:w="773" w:type="pct"/>
            <w:shd w:val="clear" w:color="auto" w:fill="auto"/>
            <w:noWrap/>
            <w:tcMar>
              <w:right w:w="284" w:type="dxa"/>
            </w:tcMar>
            <w:vAlign w:val="center"/>
          </w:tcPr>
          <w:p w14:paraId="6B47E88A" w14:textId="2CFB0B9C"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26</w:t>
            </w:r>
          </w:p>
        </w:tc>
        <w:tc>
          <w:tcPr>
            <w:tcW w:w="692" w:type="pct"/>
            <w:shd w:val="clear" w:color="auto" w:fill="auto"/>
            <w:noWrap/>
            <w:tcMar>
              <w:right w:w="284" w:type="dxa"/>
            </w:tcMar>
            <w:vAlign w:val="center"/>
          </w:tcPr>
          <w:p w14:paraId="40B0EC4C" w14:textId="49183E2B"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29</w:t>
            </w:r>
          </w:p>
        </w:tc>
        <w:tc>
          <w:tcPr>
            <w:tcW w:w="990" w:type="pct"/>
            <w:tcMar>
              <w:right w:w="567" w:type="dxa"/>
            </w:tcMar>
            <w:vAlign w:val="center"/>
          </w:tcPr>
          <w:p w14:paraId="5E65E451" w14:textId="7630098E"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10.6</w:t>
            </w:r>
          </w:p>
        </w:tc>
      </w:tr>
      <w:tr w:rsidR="00B0155B" w:rsidRPr="00327C75" w14:paraId="665928EB" w14:textId="77777777" w:rsidTr="00327C75">
        <w:trPr>
          <w:trHeight w:val="269"/>
          <w:jc w:val="center"/>
        </w:trPr>
        <w:tc>
          <w:tcPr>
            <w:tcW w:w="2545" w:type="pct"/>
            <w:shd w:val="clear" w:color="auto" w:fill="auto"/>
            <w:vAlign w:val="center"/>
            <w:hideMark/>
          </w:tcPr>
          <w:p w14:paraId="1F4BAA01" w14:textId="2C7207C3"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prendas de vestir</w:t>
            </w:r>
          </w:p>
        </w:tc>
        <w:tc>
          <w:tcPr>
            <w:tcW w:w="773" w:type="pct"/>
            <w:shd w:val="clear" w:color="auto" w:fill="auto"/>
            <w:noWrap/>
            <w:tcMar>
              <w:right w:w="284" w:type="dxa"/>
            </w:tcMar>
            <w:vAlign w:val="center"/>
          </w:tcPr>
          <w:p w14:paraId="34C599AB" w14:textId="32E701DF"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130</w:t>
            </w:r>
          </w:p>
        </w:tc>
        <w:tc>
          <w:tcPr>
            <w:tcW w:w="692" w:type="pct"/>
            <w:shd w:val="clear" w:color="auto" w:fill="auto"/>
            <w:noWrap/>
            <w:tcMar>
              <w:right w:w="284" w:type="dxa"/>
            </w:tcMar>
            <w:vAlign w:val="center"/>
          </w:tcPr>
          <w:p w14:paraId="1BA4FC88" w14:textId="50783101"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121</w:t>
            </w:r>
          </w:p>
        </w:tc>
        <w:tc>
          <w:tcPr>
            <w:tcW w:w="990" w:type="pct"/>
            <w:tcMar>
              <w:right w:w="567" w:type="dxa"/>
            </w:tcMar>
            <w:vAlign w:val="center"/>
          </w:tcPr>
          <w:p w14:paraId="2378A4DB" w14:textId="1F1AAC30"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-6.5</w:t>
            </w:r>
          </w:p>
        </w:tc>
      </w:tr>
      <w:tr w:rsidR="00B0155B" w:rsidRPr="00327C75" w14:paraId="4E082680" w14:textId="77777777" w:rsidTr="00327C75">
        <w:trPr>
          <w:trHeight w:val="269"/>
          <w:jc w:val="center"/>
        </w:trPr>
        <w:tc>
          <w:tcPr>
            <w:tcW w:w="2545" w:type="pct"/>
            <w:shd w:val="clear" w:color="auto" w:fill="auto"/>
            <w:vAlign w:val="center"/>
            <w:hideMark/>
          </w:tcPr>
          <w:p w14:paraId="0583A487" w14:textId="2DA086AD"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Curtido y acabado de cuero y piel</w:t>
            </w:r>
          </w:p>
        </w:tc>
        <w:tc>
          <w:tcPr>
            <w:tcW w:w="773" w:type="pct"/>
            <w:shd w:val="clear" w:color="auto" w:fill="auto"/>
            <w:noWrap/>
            <w:tcMar>
              <w:right w:w="284" w:type="dxa"/>
            </w:tcMar>
            <w:vAlign w:val="center"/>
          </w:tcPr>
          <w:p w14:paraId="264B8AC3" w14:textId="10696497"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65</w:t>
            </w:r>
          </w:p>
        </w:tc>
        <w:tc>
          <w:tcPr>
            <w:tcW w:w="692" w:type="pct"/>
            <w:shd w:val="clear" w:color="auto" w:fill="auto"/>
            <w:noWrap/>
            <w:tcMar>
              <w:right w:w="284" w:type="dxa"/>
            </w:tcMar>
            <w:vAlign w:val="center"/>
          </w:tcPr>
          <w:p w14:paraId="3B172BC3" w14:textId="4215D728"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64</w:t>
            </w:r>
          </w:p>
        </w:tc>
        <w:tc>
          <w:tcPr>
            <w:tcW w:w="990" w:type="pct"/>
            <w:tcMar>
              <w:right w:w="567" w:type="dxa"/>
            </w:tcMar>
            <w:vAlign w:val="center"/>
          </w:tcPr>
          <w:p w14:paraId="02F6B847" w14:textId="2ECE0F22"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-1.5</w:t>
            </w:r>
          </w:p>
        </w:tc>
      </w:tr>
      <w:tr w:rsidR="00B0155B" w:rsidRPr="00327C75" w14:paraId="2153FE28" w14:textId="77777777" w:rsidTr="00327C75">
        <w:trPr>
          <w:trHeight w:val="269"/>
          <w:jc w:val="center"/>
        </w:trPr>
        <w:tc>
          <w:tcPr>
            <w:tcW w:w="2545" w:type="pct"/>
            <w:shd w:val="clear" w:color="auto" w:fill="auto"/>
            <w:vAlign w:val="center"/>
            <w:hideMark/>
          </w:tcPr>
          <w:p w14:paraId="29B9EAE0" w14:textId="5F6611C0"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Industria de la madera</w:t>
            </w:r>
          </w:p>
        </w:tc>
        <w:tc>
          <w:tcPr>
            <w:tcW w:w="773" w:type="pct"/>
            <w:shd w:val="clear" w:color="auto" w:fill="auto"/>
            <w:noWrap/>
            <w:tcMar>
              <w:right w:w="284" w:type="dxa"/>
            </w:tcMar>
            <w:vAlign w:val="center"/>
          </w:tcPr>
          <w:p w14:paraId="5C744CD8" w14:textId="43D47BD2"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16</w:t>
            </w:r>
          </w:p>
        </w:tc>
        <w:tc>
          <w:tcPr>
            <w:tcW w:w="692" w:type="pct"/>
            <w:shd w:val="clear" w:color="auto" w:fill="auto"/>
            <w:noWrap/>
            <w:tcMar>
              <w:right w:w="284" w:type="dxa"/>
            </w:tcMar>
            <w:vAlign w:val="center"/>
          </w:tcPr>
          <w:p w14:paraId="74B4E085" w14:textId="5AEBE3B5"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16</w:t>
            </w:r>
          </w:p>
        </w:tc>
        <w:tc>
          <w:tcPr>
            <w:tcW w:w="990" w:type="pct"/>
            <w:tcMar>
              <w:right w:w="567" w:type="dxa"/>
            </w:tcMar>
            <w:vAlign w:val="center"/>
          </w:tcPr>
          <w:p w14:paraId="5A16374A" w14:textId="00B66A7E"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1.8</w:t>
            </w:r>
          </w:p>
        </w:tc>
      </w:tr>
      <w:tr w:rsidR="00B0155B" w:rsidRPr="00327C75" w14:paraId="1C2B5643" w14:textId="77777777" w:rsidTr="00327C75">
        <w:trPr>
          <w:trHeight w:val="269"/>
          <w:jc w:val="center"/>
        </w:trPr>
        <w:tc>
          <w:tcPr>
            <w:tcW w:w="2545" w:type="pct"/>
            <w:shd w:val="clear" w:color="auto" w:fill="auto"/>
            <w:vAlign w:val="center"/>
            <w:hideMark/>
          </w:tcPr>
          <w:p w14:paraId="2E4A0A11" w14:textId="69C3DC76"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Industria del papel</w:t>
            </w:r>
          </w:p>
        </w:tc>
        <w:tc>
          <w:tcPr>
            <w:tcW w:w="773" w:type="pct"/>
            <w:shd w:val="clear" w:color="auto" w:fill="auto"/>
            <w:noWrap/>
            <w:tcMar>
              <w:right w:w="284" w:type="dxa"/>
            </w:tcMar>
            <w:vAlign w:val="center"/>
          </w:tcPr>
          <w:p w14:paraId="6970F73B" w14:textId="499EF61D"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86</w:t>
            </w:r>
          </w:p>
        </w:tc>
        <w:tc>
          <w:tcPr>
            <w:tcW w:w="692" w:type="pct"/>
            <w:shd w:val="clear" w:color="auto" w:fill="auto"/>
            <w:noWrap/>
            <w:tcMar>
              <w:right w:w="284" w:type="dxa"/>
            </w:tcMar>
            <w:vAlign w:val="center"/>
          </w:tcPr>
          <w:p w14:paraId="2DC97018" w14:textId="268B9037"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90</w:t>
            </w:r>
          </w:p>
        </w:tc>
        <w:tc>
          <w:tcPr>
            <w:tcW w:w="990" w:type="pct"/>
            <w:tcMar>
              <w:right w:w="567" w:type="dxa"/>
            </w:tcMar>
            <w:vAlign w:val="center"/>
          </w:tcPr>
          <w:p w14:paraId="23DE2482" w14:textId="71201C91"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4.3</w:t>
            </w:r>
          </w:p>
        </w:tc>
      </w:tr>
      <w:tr w:rsidR="00B0155B" w:rsidRPr="00327C75" w14:paraId="10FF1C3B" w14:textId="77777777" w:rsidTr="00327C75">
        <w:trPr>
          <w:trHeight w:val="269"/>
          <w:jc w:val="center"/>
        </w:trPr>
        <w:tc>
          <w:tcPr>
            <w:tcW w:w="2545" w:type="pct"/>
            <w:shd w:val="clear" w:color="auto" w:fill="auto"/>
            <w:vAlign w:val="center"/>
            <w:hideMark/>
          </w:tcPr>
          <w:p w14:paraId="4599034F" w14:textId="19ED971A"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Impresión e industrias conexas</w:t>
            </w:r>
          </w:p>
        </w:tc>
        <w:tc>
          <w:tcPr>
            <w:tcW w:w="773" w:type="pct"/>
            <w:shd w:val="clear" w:color="auto" w:fill="auto"/>
            <w:noWrap/>
            <w:tcMar>
              <w:right w:w="284" w:type="dxa"/>
            </w:tcMar>
            <w:vAlign w:val="center"/>
          </w:tcPr>
          <w:p w14:paraId="1A20C5AB" w14:textId="725493AB"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33</w:t>
            </w:r>
          </w:p>
        </w:tc>
        <w:tc>
          <w:tcPr>
            <w:tcW w:w="692" w:type="pct"/>
            <w:shd w:val="clear" w:color="auto" w:fill="auto"/>
            <w:noWrap/>
            <w:tcMar>
              <w:right w:w="284" w:type="dxa"/>
            </w:tcMar>
            <w:vAlign w:val="center"/>
          </w:tcPr>
          <w:p w14:paraId="764BEE09" w14:textId="53285250"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35</w:t>
            </w:r>
          </w:p>
        </w:tc>
        <w:tc>
          <w:tcPr>
            <w:tcW w:w="990" w:type="pct"/>
            <w:tcMar>
              <w:right w:w="567" w:type="dxa"/>
            </w:tcMar>
            <w:vAlign w:val="center"/>
          </w:tcPr>
          <w:p w14:paraId="59F7C2F5" w14:textId="77F4DABD"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5.3</w:t>
            </w:r>
          </w:p>
        </w:tc>
      </w:tr>
      <w:tr w:rsidR="00B0155B" w:rsidRPr="00327C75" w14:paraId="38EC4158" w14:textId="77777777" w:rsidTr="00327C75">
        <w:trPr>
          <w:trHeight w:val="269"/>
          <w:jc w:val="center"/>
        </w:trPr>
        <w:tc>
          <w:tcPr>
            <w:tcW w:w="2545" w:type="pct"/>
            <w:shd w:val="clear" w:color="auto" w:fill="auto"/>
            <w:vAlign w:val="center"/>
            <w:hideMark/>
          </w:tcPr>
          <w:p w14:paraId="25EAB424" w14:textId="4ACA7A11"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Productos derivados del petróleo</w:t>
            </w:r>
          </w:p>
        </w:tc>
        <w:tc>
          <w:tcPr>
            <w:tcW w:w="773" w:type="pct"/>
            <w:shd w:val="clear" w:color="auto" w:fill="auto"/>
            <w:noWrap/>
            <w:tcMar>
              <w:right w:w="284" w:type="dxa"/>
            </w:tcMar>
            <w:vAlign w:val="center"/>
          </w:tcPr>
          <w:p w14:paraId="380D7F1A" w14:textId="31B1FEDC"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24</w:t>
            </w:r>
          </w:p>
        </w:tc>
        <w:tc>
          <w:tcPr>
            <w:tcW w:w="692" w:type="pct"/>
            <w:shd w:val="clear" w:color="auto" w:fill="auto"/>
            <w:noWrap/>
            <w:tcMar>
              <w:right w:w="284" w:type="dxa"/>
            </w:tcMar>
            <w:vAlign w:val="center"/>
          </w:tcPr>
          <w:p w14:paraId="78D1E0DC" w14:textId="4CEABA14"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23</w:t>
            </w:r>
          </w:p>
        </w:tc>
        <w:tc>
          <w:tcPr>
            <w:tcW w:w="990" w:type="pct"/>
            <w:tcMar>
              <w:right w:w="567" w:type="dxa"/>
            </w:tcMar>
            <w:vAlign w:val="center"/>
          </w:tcPr>
          <w:p w14:paraId="26AC3EA7" w14:textId="6AD350F6"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-2.4</w:t>
            </w:r>
          </w:p>
        </w:tc>
      </w:tr>
      <w:tr w:rsidR="00B0155B" w:rsidRPr="00327C75" w14:paraId="13B8B1C4" w14:textId="77777777" w:rsidTr="00327C75">
        <w:trPr>
          <w:trHeight w:val="269"/>
          <w:jc w:val="center"/>
        </w:trPr>
        <w:tc>
          <w:tcPr>
            <w:tcW w:w="2545" w:type="pct"/>
            <w:shd w:val="clear" w:color="auto" w:fill="auto"/>
            <w:vAlign w:val="center"/>
            <w:hideMark/>
          </w:tcPr>
          <w:p w14:paraId="5A939B0B" w14:textId="54B9ABCD"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Industria química</w:t>
            </w:r>
          </w:p>
        </w:tc>
        <w:tc>
          <w:tcPr>
            <w:tcW w:w="773" w:type="pct"/>
            <w:shd w:val="clear" w:color="auto" w:fill="auto"/>
            <w:noWrap/>
            <w:tcMar>
              <w:right w:w="284" w:type="dxa"/>
            </w:tcMar>
            <w:vAlign w:val="center"/>
          </w:tcPr>
          <w:p w14:paraId="6BAFD92C" w14:textId="47D5CC4D"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168</w:t>
            </w:r>
          </w:p>
        </w:tc>
        <w:tc>
          <w:tcPr>
            <w:tcW w:w="692" w:type="pct"/>
            <w:shd w:val="clear" w:color="auto" w:fill="auto"/>
            <w:noWrap/>
            <w:tcMar>
              <w:right w:w="284" w:type="dxa"/>
            </w:tcMar>
            <w:vAlign w:val="center"/>
          </w:tcPr>
          <w:p w14:paraId="542B6791" w14:textId="3E9B6882" w:rsidR="00B0155B" w:rsidRPr="00327C75" w:rsidRDefault="00B24F4D" w:rsidP="008055B0">
            <w:pPr>
              <w:spacing w:after="0" w:line="240" w:lineRule="auto"/>
              <w:ind w:right="12"/>
              <w:jc w:val="right"/>
              <w:rPr>
                <w:rFonts w:ascii="Arial" w:hAnsi="Arial" w:cs="Arial"/>
                <w:bCs/>
                <w:sz w:val="18"/>
                <w:szCs w:val="18"/>
              </w:rPr>
            </w:pPr>
            <w:r w:rsidRPr="00327C75">
              <w:rPr>
                <w:rFonts w:ascii="Arial" w:hAnsi="Arial" w:cs="Arial"/>
                <w:bCs/>
                <w:sz w:val="18"/>
                <w:szCs w:val="18"/>
              </w:rPr>
              <w:t>1</w:t>
            </w:r>
            <w:r w:rsidR="00B0155B" w:rsidRPr="00327C75">
              <w:rPr>
                <w:rFonts w:ascii="Arial" w:hAnsi="Arial" w:cs="Arial"/>
                <w:bCs/>
                <w:sz w:val="18"/>
                <w:szCs w:val="18"/>
              </w:rPr>
              <w:t>67</w:t>
            </w:r>
          </w:p>
        </w:tc>
        <w:tc>
          <w:tcPr>
            <w:tcW w:w="990" w:type="pct"/>
            <w:tcMar>
              <w:right w:w="567" w:type="dxa"/>
            </w:tcMar>
            <w:vAlign w:val="center"/>
          </w:tcPr>
          <w:p w14:paraId="203105D0" w14:textId="46F33D6B"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-0.5</w:t>
            </w:r>
          </w:p>
        </w:tc>
      </w:tr>
      <w:tr w:rsidR="00B0155B" w:rsidRPr="00327C75" w14:paraId="729A491C" w14:textId="77777777" w:rsidTr="00327C75">
        <w:trPr>
          <w:trHeight w:val="269"/>
          <w:jc w:val="center"/>
        </w:trPr>
        <w:tc>
          <w:tcPr>
            <w:tcW w:w="2545" w:type="pct"/>
            <w:shd w:val="clear" w:color="auto" w:fill="auto"/>
            <w:vAlign w:val="center"/>
            <w:hideMark/>
          </w:tcPr>
          <w:p w14:paraId="2F885E55" w14:textId="7200B834"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Industria del plástico y del hule</w:t>
            </w:r>
          </w:p>
        </w:tc>
        <w:tc>
          <w:tcPr>
            <w:tcW w:w="773" w:type="pct"/>
            <w:shd w:val="clear" w:color="auto" w:fill="auto"/>
            <w:noWrap/>
            <w:tcMar>
              <w:right w:w="284" w:type="dxa"/>
            </w:tcMar>
            <w:vAlign w:val="center"/>
          </w:tcPr>
          <w:p w14:paraId="1D97AA37" w14:textId="7C8801BE"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240</w:t>
            </w:r>
          </w:p>
        </w:tc>
        <w:tc>
          <w:tcPr>
            <w:tcW w:w="692" w:type="pct"/>
            <w:shd w:val="clear" w:color="auto" w:fill="auto"/>
            <w:noWrap/>
            <w:tcMar>
              <w:right w:w="284" w:type="dxa"/>
            </w:tcMar>
            <w:vAlign w:val="center"/>
          </w:tcPr>
          <w:p w14:paraId="5E69B075" w14:textId="08B7C7FE"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253</w:t>
            </w:r>
          </w:p>
        </w:tc>
        <w:tc>
          <w:tcPr>
            <w:tcW w:w="990" w:type="pct"/>
            <w:tcMar>
              <w:right w:w="567" w:type="dxa"/>
            </w:tcMar>
            <w:vAlign w:val="center"/>
          </w:tcPr>
          <w:p w14:paraId="17A3665A" w14:textId="0822C213"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5.5</w:t>
            </w:r>
          </w:p>
        </w:tc>
      </w:tr>
      <w:tr w:rsidR="00B0155B" w:rsidRPr="00327C75" w14:paraId="7409FC14" w14:textId="77777777" w:rsidTr="00327C75">
        <w:trPr>
          <w:trHeight w:val="269"/>
          <w:jc w:val="center"/>
        </w:trPr>
        <w:tc>
          <w:tcPr>
            <w:tcW w:w="2545" w:type="pct"/>
            <w:shd w:val="clear" w:color="auto" w:fill="auto"/>
            <w:vAlign w:val="center"/>
            <w:hideMark/>
          </w:tcPr>
          <w:p w14:paraId="23F39CC7" w14:textId="20A78FD7"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Productos a base de minerales no metálicos</w:t>
            </w:r>
          </w:p>
        </w:tc>
        <w:tc>
          <w:tcPr>
            <w:tcW w:w="773" w:type="pct"/>
            <w:shd w:val="clear" w:color="auto" w:fill="auto"/>
            <w:noWrap/>
            <w:tcMar>
              <w:right w:w="284" w:type="dxa"/>
            </w:tcMar>
            <w:vAlign w:val="center"/>
          </w:tcPr>
          <w:p w14:paraId="53D23D75" w14:textId="0D801964"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102</w:t>
            </w:r>
          </w:p>
        </w:tc>
        <w:tc>
          <w:tcPr>
            <w:tcW w:w="692" w:type="pct"/>
            <w:shd w:val="clear" w:color="auto" w:fill="auto"/>
            <w:noWrap/>
            <w:tcMar>
              <w:right w:w="284" w:type="dxa"/>
            </w:tcMar>
            <w:vAlign w:val="center"/>
          </w:tcPr>
          <w:p w14:paraId="438C9010" w14:textId="065ADB10"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105</w:t>
            </w:r>
          </w:p>
        </w:tc>
        <w:tc>
          <w:tcPr>
            <w:tcW w:w="990" w:type="pct"/>
            <w:tcMar>
              <w:right w:w="567" w:type="dxa"/>
            </w:tcMar>
            <w:vAlign w:val="center"/>
          </w:tcPr>
          <w:p w14:paraId="027F987F" w14:textId="387C02EF"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2.7</w:t>
            </w:r>
          </w:p>
        </w:tc>
      </w:tr>
      <w:tr w:rsidR="00B0155B" w:rsidRPr="00327C75" w14:paraId="74D7801A" w14:textId="77777777" w:rsidTr="00327C75">
        <w:trPr>
          <w:trHeight w:val="269"/>
          <w:jc w:val="center"/>
        </w:trPr>
        <w:tc>
          <w:tcPr>
            <w:tcW w:w="2545" w:type="pct"/>
            <w:shd w:val="clear" w:color="auto" w:fill="auto"/>
            <w:vAlign w:val="center"/>
            <w:hideMark/>
          </w:tcPr>
          <w:p w14:paraId="3E187119" w14:textId="5745E2C7"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Industrias metálicas básicas</w:t>
            </w:r>
          </w:p>
        </w:tc>
        <w:tc>
          <w:tcPr>
            <w:tcW w:w="773" w:type="pct"/>
            <w:shd w:val="clear" w:color="auto" w:fill="auto"/>
            <w:noWrap/>
            <w:tcMar>
              <w:right w:w="284" w:type="dxa"/>
            </w:tcMar>
            <w:vAlign w:val="center"/>
          </w:tcPr>
          <w:p w14:paraId="4AB790CA" w14:textId="148AFB97"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94</w:t>
            </w:r>
          </w:p>
        </w:tc>
        <w:tc>
          <w:tcPr>
            <w:tcW w:w="692" w:type="pct"/>
            <w:shd w:val="clear" w:color="auto" w:fill="auto"/>
            <w:noWrap/>
            <w:tcMar>
              <w:right w:w="284" w:type="dxa"/>
            </w:tcMar>
            <w:vAlign w:val="center"/>
          </w:tcPr>
          <w:p w14:paraId="7F3A84DF" w14:textId="6B051C3D"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95</w:t>
            </w:r>
          </w:p>
        </w:tc>
        <w:tc>
          <w:tcPr>
            <w:tcW w:w="990" w:type="pct"/>
            <w:tcMar>
              <w:right w:w="567" w:type="dxa"/>
            </w:tcMar>
            <w:vAlign w:val="center"/>
          </w:tcPr>
          <w:p w14:paraId="03086A02" w14:textId="08894EDD"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0.9</w:t>
            </w:r>
          </w:p>
        </w:tc>
      </w:tr>
      <w:tr w:rsidR="00B0155B" w:rsidRPr="00327C75" w14:paraId="0C76DC38" w14:textId="77777777" w:rsidTr="00327C75">
        <w:trPr>
          <w:trHeight w:val="269"/>
          <w:jc w:val="center"/>
        </w:trPr>
        <w:tc>
          <w:tcPr>
            <w:tcW w:w="2545" w:type="pct"/>
            <w:shd w:val="clear" w:color="auto" w:fill="auto"/>
            <w:vAlign w:val="center"/>
            <w:hideMark/>
          </w:tcPr>
          <w:p w14:paraId="0A5A5A31" w14:textId="2F19C48F"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productos metálicos</w:t>
            </w:r>
          </w:p>
        </w:tc>
        <w:tc>
          <w:tcPr>
            <w:tcW w:w="773" w:type="pct"/>
            <w:shd w:val="clear" w:color="auto" w:fill="auto"/>
            <w:noWrap/>
            <w:tcMar>
              <w:right w:w="284" w:type="dxa"/>
            </w:tcMar>
            <w:vAlign w:val="center"/>
          </w:tcPr>
          <w:p w14:paraId="4742ADD7" w14:textId="11070FD9"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277</w:t>
            </w:r>
          </w:p>
        </w:tc>
        <w:tc>
          <w:tcPr>
            <w:tcW w:w="692" w:type="pct"/>
            <w:shd w:val="clear" w:color="auto" w:fill="auto"/>
            <w:noWrap/>
            <w:tcMar>
              <w:right w:w="284" w:type="dxa"/>
            </w:tcMar>
            <w:vAlign w:val="center"/>
          </w:tcPr>
          <w:p w14:paraId="6413F91B" w14:textId="56F7B978"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284</w:t>
            </w:r>
          </w:p>
        </w:tc>
        <w:tc>
          <w:tcPr>
            <w:tcW w:w="990" w:type="pct"/>
            <w:tcMar>
              <w:right w:w="567" w:type="dxa"/>
            </w:tcMar>
            <w:vAlign w:val="center"/>
          </w:tcPr>
          <w:p w14:paraId="6D485F24" w14:textId="16A32511"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2.5</w:t>
            </w:r>
          </w:p>
        </w:tc>
      </w:tr>
      <w:tr w:rsidR="00B0155B" w:rsidRPr="00327C75" w14:paraId="67E77A76" w14:textId="77777777" w:rsidTr="00327C75">
        <w:trPr>
          <w:trHeight w:val="269"/>
          <w:jc w:val="center"/>
        </w:trPr>
        <w:tc>
          <w:tcPr>
            <w:tcW w:w="2545" w:type="pct"/>
            <w:shd w:val="clear" w:color="auto" w:fill="auto"/>
            <w:vAlign w:val="center"/>
            <w:hideMark/>
          </w:tcPr>
          <w:p w14:paraId="46EB18CD" w14:textId="0A967ABE"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maquinaria y equipo</w:t>
            </w:r>
          </w:p>
        </w:tc>
        <w:tc>
          <w:tcPr>
            <w:tcW w:w="773" w:type="pct"/>
            <w:shd w:val="clear" w:color="auto" w:fill="auto"/>
            <w:noWrap/>
            <w:tcMar>
              <w:right w:w="284" w:type="dxa"/>
            </w:tcMar>
            <w:vAlign w:val="center"/>
          </w:tcPr>
          <w:p w14:paraId="44233CC0" w14:textId="78930EED"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118</w:t>
            </w:r>
          </w:p>
        </w:tc>
        <w:tc>
          <w:tcPr>
            <w:tcW w:w="692" w:type="pct"/>
            <w:shd w:val="clear" w:color="auto" w:fill="auto"/>
            <w:noWrap/>
            <w:tcMar>
              <w:right w:w="284" w:type="dxa"/>
            </w:tcMar>
            <w:vAlign w:val="center"/>
          </w:tcPr>
          <w:p w14:paraId="16DE6825" w14:textId="3CB08E3D"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128</w:t>
            </w:r>
          </w:p>
        </w:tc>
        <w:tc>
          <w:tcPr>
            <w:tcW w:w="990" w:type="pct"/>
            <w:tcMar>
              <w:right w:w="567" w:type="dxa"/>
            </w:tcMar>
            <w:vAlign w:val="center"/>
          </w:tcPr>
          <w:p w14:paraId="6D4E1779" w14:textId="0BD1BA2C"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8.2</w:t>
            </w:r>
          </w:p>
        </w:tc>
      </w:tr>
      <w:tr w:rsidR="00B0155B" w:rsidRPr="00327C75" w14:paraId="61B53E91" w14:textId="77777777" w:rsidTr="00327C75">
        <w:trPr>
          <w:trHeight w:val="269"/>
          <w:jc w:val="center"/>
        </w:trPr>
        <w:tc>
          <w:tcPr>
            <w:tcW w:w="2545" w:type="pct"/>
            <w:shd w:val="clear" w:color="auto" w:fill="auto"/>
            <w:vAlign w:val="center"/>
            <w:hideMark/>
          </w:tcPr>
          <w:p w14:paraId="3651E44C" w14:textId="49EF87DD"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equipo de computación</w:t>
            </w:r>
          </w:p>
        </w:tc>
        <w:tc>
          <w:tcPr>
            <w:tcW w:w="773" w:type="pct"/>
            <w:shd w:val="clear" w:color="auto" w:fill="auto"/>
            <w:noWrap/>
            <w:tcMar>
              <w:right w:w="284" w:type="dxa"/>
            </w:tcMar>
            <w:vAlign w:val="center"/>
          </w:tcPr>
          <w:p w14:paraId="7EB012DE" w14:textId="5C4D829D"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341</w:t>
            </w:r>
          </w:p>
        </w:tc>
        <w:tc>
          <w:tcPr>
            <w:tcW w:w="692" w:type="pct"/>
            <w:shd w:val="clear" w:color="auto" w:fill="auto"/>
            <w:noWrap/>
            <w:tcMar>
              <w:right w:w="284" w:type="dxa"/>
            </w:tcMar>
            <w:vAlign w:val="center"/>
          </w:tcPr>
          <w:p w14:paraId="43D0D7FE" w14:textId="2498B3AD"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366</w:t>
            </w:r>
          </w:p>
        </w:tc>
        <w:tc>
          <w:tcPr>
            <w:tcW w:w="990" w:type="pct"/>
            <w:tcMar>
              <w:right w:w="567" w:type="dxa"/>
            </w:tcMar>
            <w:vAlign w:val="center"/>
          </w:tcPr>
          <w:p w14:paraId="3DFB032A" w14:textId="07DFD7EB"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7.2</w:t>
            </w:r>
          </w:p>
        </w:tc>
      </w:tr>
      <w:tr w:rsidR="00B0155B" w:rsidRPr="00327C75" w14:paraId="732B6059" w14:textId="77777777" w:rsidTr="00327C75">
        <w:trPr>
          <w:trHeight w:val="269"/>
          <w:jc w:val="center"/>
        </w:trPr>
        <w:tc>
          <w:tcPr>
            <w:tcW w:w="2545" w:type="pct"/>
            <w:shd w:val="clear" w:color="auto" w:fill="auto"/>
            <w:vAlign w:val="center"/>
            <w:hideMark/>
          </w:tcPr>
          <w:p w14:paraId="012E387E" w14:textId="053C1603"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aparatos eléctricos</w:t>
            </w:r>
          </w:p>
        </w:tc>
        <w:tc>
          <w:tcPr>
            <w:tcW w:w="773" w:type="pct"/>
            <w:shd w:val="clear" w:color="auto" w:fill="auto"/>
            <w:noWrap/>
            <w:tcMar>
              <w:right w:w="284" w:type="dxa"/>
            </w:tcMar>
            <w:vAlign w:val="center"/>
          </w:tcPr>
          <w:p w14:paraId="6539D7E5" w14:textId="1131CA3E"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205</w:t>
            </w:r>
          </w:p>
        </w:tc>
        <w:tc>
          <w:tcPr>
            <w:tcW w:w="692" w:type="pct"/>
            <w:shd w:val="clear" w:color="auto" w:fill="auto"/>
            <w:noWrap/>
            <w:tcMar>
              <w:right w:w="284" w:type="dxa"/>
            </w:tcMar>
            <w:vAlign w:val="center"/>
          </w:tcPr>
          <w:p w14:paraId="771C46C7" w14:textId="3E28708F"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224</w:t>
            </w:r>
          </w:p>
        </w:tc>
        <w:tc>
          <w:tcPr>
            <w:tcW w:w="990" w:type="pct"/>
            <w:tcMar>
              <w:right w:w="567" w:type="dxa"/>
            </w:tcMar>
            <w:vAlign w:val="center"/>
          </w:tcPr>
          <w:p w14:paraId="12D43CC0" w14:textId="316B131C"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9.1</w:t>
            </w:r>
          </w:p>
        </w:tc>
      </w:tr>
      <w:tr w:rsidR="00B0155B" w:rsidRPr="00327C75" w14:paraId="6B4DFF92" w14:textId="77777777" w:rsidTr="00327C75">
        <w:trPr>
          <w:trHeight w:val="269"/>
          <w:jc w:val="center"/>
        </w:trPr>
        <w:tc>
          <w:tcPr>
            <w:tcW w:w="2545" w:type="pct"/>
            <w:shd w:val="clear" w:color="auto" w:fill="auto"/>
            <w:vAlign w:val="center"/>
            <w:hideMark/>
          </w:tcPr>
          <w:p w14:paraId="621C24ED" w14:textId="6D2513B4"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equipo de transporte</w:t>
            </w:r>
          </w:p>
        </w:tc>
        <w:tc>
          <w:tcPr>
            <w:tcW w:w="773" w:type="pct"/>
            <w:shd w:val="clear" w:color="auto" w:fill="auto"/>
            <w:noWrap/>
            <w:tcMar>
              <w:right w:w="284" w:type="dxa"/>
            </w:tcMar>
            <w:vAlign w:val="center"/>
          </w:tcPr>
          <w:p w14:paraId="6CC175D5" w14:textId="29E76F77"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1</w:t>
            </w:r>
            <w:r w:rsidR="006B378F" w:rsidRPr="00327C75">
              <w:rPr>
                <w:rFonts w:ascii="Arial" w:hAnsi="Arial" w:cs="Arial"/>
                <w:bCs/>
                <w:sz w:val="18"/>
                <w:szCs w:val="18"/>
              </w:rPr>
              <w:t xml:space="preserve"> </w:t>
            </w:r>
            <w:r w:rsidRPr="00327C75">
              <w:rPr>
                <w:rFonts w:ascii="Arial" w:hAnsi="Arial" w:cs="Arial"/>
                <w:bCs/>
                <w:sz w:val="18"/>
                <w:szCs w:val="18"/>
              </w:rPr>
              <w:t>012</w:t>
            </w:r>
          </w:p>
        </w:tc>
        <w:tc>
          <w:tcPr>
            <w:tcW w:w="692" w:type="pct"/>
            <w:shd w:val="clear" w:color="auto" w:fill="auto"/>
            <w:noWrap/>
            <w:tcMar>
              <w:right w:w="284" w:type="dxa"/>
            </w:tcMar>
            <w:vAlign w:val="center"/>
          </w:tcPr>
          <w:p w14:paraId="54D24F22" w14:textId="1659FD0D"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1</w:t>
            </w:r>
            <w:r w:rsidR="006B378F" w:rsidRPr="00327C75">
              <w:rPr>
                <w:rFonts w:ascii="Arial" w:hAnsi="Arial" w:cs="Arial"/>
                <w:bCs/>
                <w:sz w:val="18"/>
                <w:szCs w:val="18"/>
              </w:rPr>
              <w:t xml:space="preserve"> </w:t>
            </w:r>
            <w:r w:rsidRPr="00327C75">
              <w:rPr>
                <w:rFonts w:ascii="Arial" w:hAnsi="Arial" w:cs="Arial"/>
                <w:bCs/>
                <w:sz w:val="18"/>
                <w:szCs w:val="18"/>
              </w:rPr>
              <w:t>009</w:t>
            </w:r>
          </w:p>
        </w:tc>
        <w:tc>
          <w:tcPr>
            <w:tcW w:w="990" w:type="pct"/>
            <w:tcMar>
              <w:right w:w="567" w:type="dxa"/>
            </w:tcMar>
            <w:vAlign w:val="center"/>
          </w:tcPr>
          <w:p w14:paraId="2332B4C7" w14:textId="2CAE4A62"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-0.3</w:t>
            </w:r>
          </w:p>
        </w:tc>
      </w:tr>
      <w:tr w:rsidR="00B0155B" w:rsidRPr="00327C75" w14:paraId="249A6A70" w14:textId="77777777" w:rsidTr="00327C75">
        <w:trPr>
          <w:trHeight w:val="269"/>
          <w:jc w:val="center"/>
        </w:trPr>
        <w:tc>
          <w:tcPr>
            <w:tcW w:w="2545" w:type="pct"/>
            <w:shd w:val="clear" w:color="auto" w:fill="auto"/>
            <w:vAlign w:val="center"/>
            <w:hideMark/>
          </w:tcPr>
          <w:p w14:paraId="2A52769B" w14:textId="4271DD72"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Fabricación de muebles</w:t>
            </w:r>
          </w:p>
        </w:tc>
        <w:tc>
          <w:tcPr>
            <w:tcW w:w="773" w:type="pct"/>
            <w:shd w:val="clear" w:color="auto" w:fill="auto"/>
            <w:noWrap/>
            <w:tcMar>
              <w:right w:w="284" w:type="dxa"/>
            </w:tcMar>
            <w:vAlign w:val="center"/>
          </w:tcPr>
          <w:p w14:paraId="389CE7CF" w14:textId="32E29624"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57</w:t>
            </w:r>
          </w:p>
        </w:tc>
        <w:tc>
          <w:tcPr>
            <w:tcW w:w="692" w:type="pct"/>
            <w:shd w:val="clear" w:color="auto" w:fill="auto"/>
            <w:noWrap/>
            <w:tcMar>
              <w:right w:w="284" w:type="dxa"/>
            </w:tcMar>
            <w:vAlign w:val="center"/>
          </w:tcPr>
          <w:p w14:paraId="7675BF52" w14:textId="3E194845"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61</w:t>
            </w:r>
          </w:p>
        </w:tc>
        <w:tc>
          <w:tcPr>
            <w:tcW w:w="990" w:type="pct"/>
            <w:tcMar>
              <w:right w:w="567" w:type="dxa"/>
            </w:tcMar>
            <w:vAlign w:val="center"/>
          </w:tcPr>
          <w:p w14:paraId="1E39A5CD" w14:textId="7EC38FE6"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5.7</w:t>
            </w:r>
          </w:p>
        </w:tc>
      </w:tr>
      <w:tr w:rsidR="00B0155B" w:rsidRPr="00327C75" w14:paraId="64978134" w14:textId="77777777" w:rsidTr="00327C75">
        <w:trPr>
          <w:trHeight w:val="269"/>
          <w:jc w:val="center"/>
        </w:trPr>
        <w:tc>
          <w:tcPr>
            <w:tcW w:w="2545" w:type="pct"/>
            <w:shd w:val="clear" w:color="auto" w:fill="auto"/>
            <w:vAlign w:val="center"/>
            <w:hideMark/>
          </w:tcPr>
          <w:p w14:paraId="52F210AB" w14:textId="25493E66" w:rsidR="00B0155B" w:rsidRPr="00327C75" w:rsidRDefault="00031106" w:rsidP="00B0155B">
            <w:pPr>
              <w:spacing w:after="0" w:line="240" w:lineRule="auto"/>
              <w:rPr>
                <w:rFonts w:ascii="Arial" w:hAnsi="Arial" w:cs="Arial"/>
                <w:bCs/>
                <w:sz w:val="18"/>
                <w:szCs w:val="18"/>
              </w:rPr>
            </w:pPr>
            <w:r>
              <w:rPr>
                <w:rFonts w:ascii="Arial" w:hAnsi="Arial" w:cs="Arial"/>
                <w:bCs/>
                <w:sz w:val="18"/>
                <w:szCs w:val="18"/>
              </w:rPr>
              <w:t xml:space="preserve"> </w:t>
            </w:r>
            <w:r w:rsidR="00B0155B" w:rsidRPr="00327C75">
              <w:rPr>
                <w:rFonts w:ascii="Arial" w:hAnsi="Arial" w:cs="Arial"/>
                <w:bCs/>
                <w:sz w:val="18"/>
                <w:szCs w:val="18"/>
              </w:rPr>
              <w:t>Otras industrias manufactureras</w:t>
            </w:r>
          </w:p>
        </w:tc>
        <w:tc>
          <w:tcPr>
            <w:tcW w:w="773" w:type="pct"/>
            <w:shd w:val="clear" w:color="auto" w:fill="auto"/>
            <w:noWrap/>
            <w:tcMar>
              <w:right w:w="284" w:type="dxa"/>
            </w:tcMar>
            <w:vAlign w:val="center"/>
          </w:tcPr>
          <w:p w14:paraId="2B7662FD" w14:textId="1594B9BF" w:rsidR="00B0155B" w:rsidRPr="00327C75" w:rsidRDefault="00B0155B" w:rsidP="008055B0">
            <w:pPr>
              <w:tabs>
                <w:tab w:val="left" w:pos="555"/>
              </w:tabs>
              <w:spacing w:after="0" w:line="240" w:lineRule="auto"/>
              <w:ind w:right="38"/>
              <w:jc w:val="right"/>
              <w:rPr>
                <w:rFonts w:ascii="Arial" w:hAnsi="Arial" w:cs="Arial"/>
                <w:bCs/>
                <w:sz w:val="18"/>
                <w:szCs w:val="18"/>
              </w:rPr>
            </w:pPr>
            <w:r w:rsidRPr="00327C75">
              <w:rPr>
                <w:rFonts w:ascii="Arial" w:hAnsi="Arial" w:cs="Arial"/>
                <w:bCs/>
                <w:sz w:val="18"/>
                <w:szCs w:val="18"/>
              </w:rPr>
              <w:t>202</w:t>
            </w:r>
          </w:p>
        </w:tc>
        <w:tc>
          <w:tcPr>
            <w:tcW w:w="692" w:type="pct"/>
            <w:shd w:val="clear" w:color="auto" w:fill="auto"/>
            <w:noWrap/>
            <w:tcMar>
              <w:right w:w="284" w:type="dxa"/>
            </w:tcMar>
            <w:vAlign w:val="center"/>
          </w:tcPr>
          <w:p w14:paraId="77C048D7" w14:textId="08BA8293" w:rsidR="00B0155B" w:rsidRPr="00327C75" w:rsidRDefault="00B0155B" w:rsidP="008055B0">
            <w:pPr>
              <w:spacing w:after="0" w:line="240" w:lineRule="auto"/>
              <w:ind w:right="12"/>
              <w:jc w:val="right"/>
              <w:rPr>
                <w:rFonts w:ascii="Arial" w:hAnsi="Arial" w:cs="Arial"/>
                <w:bCs/>
                <w:sz w:val="18"/>
                <w:szCs w:val="18"/>
              </w:rPr>
            </w:pPr>
            <w:r w:rsidRPr="00327C75">
              <w:rPr>
                <w:rFonts w:ascii="Arial" w:hAnsi="Arial" w:cs="Arial"/>
                <w:bCs/>
                <w:sz w:val="18"/>
                <w:szCs w:val="18"/>
              </w:rPr>
              <w:t>213</w:t>
            </w:r>
          </w:p>
        </w:tc>
        <w:tc>
          <w:tcPr>
            <w:tcW w:w="990" w:type="pct"/>
            <w:tcMar>
              <w:right w:w="567" w:type="dxa"/>
            </w:tcMar>
            <w:vAlign w:val="center"/>
          </w:tcPr>
          <w:p w14:paraId="26B76481" w14:textId="2F7454E1" w:rsidR="00B0155B" w:rsidRPr="00327C75" w:rsidRDefault="00B0155B" w:rsidP="00334267">
            <w:pPr>
              <w:spacing w:after="0" w:line="240" w:lineRule="auto"/>
              <w:ind w:right="35"/>
              <w:jc w:val="right"/>
              <w:rPr>
                <w:rFonts w:ascii="Arial" w:hAnsi="Arial" w:cs="Arial"/>
                <w:bCs/>
                <w:sz w:val="18"/>
                <w:szCs w:val="18"/>
              </w:rPr>
            </w:pPr>
            <w:r w:rsidRPr="00327C75">
              <w:rPr>
                <w:rFonts w:ascii="Arial" w:hAnsi="Arial" w:cs="Arial"/>
                <w:bCs/>
                <w:sz w:val="18"/>
                <w:szCs w:val="18"/>
              </w:rPr>
              <w:t>5.3</w:t>
            </w:r>
          </w:p>
        </w:tc>
      </w:tr>
    </w:tbl>
    <w:p w14:paraId="464B74F6" w14:textId="6D00AF04" w:rsidR="00B47C9D" w:rsidRPr="00A341C6" w:rsidRDefault="00B47C9D" w:rsidP="001C1F31">
      <w:pPr>
        <w:pStyle w:val="Default"/>
        <w:ind w:left="567"/>
        <w:jc w:val="both"/>
        <w:rPr>
          <w:color w:val="auto"/>
          <w:sz w:val="16"/>
          <w:lang w:eastAsia="es-MX"/>
        </w:rPr>
      </w:pPr>
      <w:r>
        <w:rPr>
          <w:color w:val="auto"/>
          <w:sz w:val="16"/>
          <w:vertAlign w:val="superscript"/>
          <w:lang w:eastAsia="es-MX"/>
        </w:rPr>
        <w:t xml:space="preserve">  p/ </w:t>
      </w:r>
      <w:r>
        <w:rPr>
          <w:color w:val="auto"/>
          <w:sz w:val="16"/>
          <w:lang w:eastAsia="es-MX"/>
        </w:rPr>
        <w:t>Cifras preliminares</w:t>
      </w:r>
    </w:p>
    <w:p w14:paraId="57D2E851" w14:textId="4E472E14" w:rsidR="00B47C9D" w:rsidRPr="007A78F4" w:rsidRDefault="00B47C9D" w:rsidP="001C1F31">
      <w:pPr>
        <w:pStyle w:val="Default"/>
        <w:ind w:left="567"/>
        <w:jc w:val="both"/>
        <w:rPr>
          <w:color w:val="auto"/>
          <w:sz w:val="22"/>
          <w:szCs w:val="22"/>
          <w:lang w:eastAsia="es-MX"/>
        </w:rPr>
      </w:pPr>
      <w:r w:rsidRPr="007A78F4">
        <w:rPr>
          <w:color w:val="auto"/>
          <w:sz w:val="16"/>
          <w:lang w:eastAsia="es-MX"/>
        </w:rPr>
        <w:t xml:space="preserve"> Fuente: INEGI</w:t>
      </w:r>
    </w:p>
    <w:p w14:paraId="7FD6BA56" w14:textId="06B4D440" w:rsidR="003777DD" w:rsidRDefault="003777DD" w:rsidP="003777DD">
      <w:pPr>
        <w:pStyle w:val="Default"/>
        <w:jc w:val="both"/>
        <w:rPr>
          <w:bCs/>
          <w:color w:val="auto"/>
          <w:sz w:val="22"/>
          <w:lang w:eastAsia="es-MX"/>
        </w:rPr>
      </w:pPr>
    </w:p>
    <w:p w14:paraId="7AFEC8C1" w14:textId="77777777" w:rsidR="007F2907" w:rsidRDefault="007F2907" w:rsidP="007F2907">
      <w:pPr>
        <w:pStyle w:val="Default"/>
        <w:ind w:left="-567" w:right="-518"/>
        <w:jc w:val="both"/>
        <w:rPr>
          <w:bCs/>
          <w:color w:val="auto"/>
          <w:lang w:eastAsia="es-MX"/>
        </w:rPr>
      </w:pPr>
    </w:p>
    <w:p w14:paraId="4A077FA7" w14:textId="21A6D91A" w:rsidR="00A744B0" w:rsidRDefault="00AA3A03" w:rsidP="007F2907">
      <w:pPr>
        <w:pStyle w:val="Default"/>
        <w:ind w:left="-567" w:right="-518"/>
        <w:jc w:val="both"/>
        <w:rPr>
          <w:bCs/>
          <w:color w:val="auto"/>
          <w:lang w:eastAsia="es-MX"/>
        </w:rPr>
      </w:pPr>
      <w:r w:rsidRPr="00DE248A">
        <w:rPr>
          <w:bCs/>
          <w:color w:val="auto"/>
          <w:lang w:eastAsia="es-MX"/>
        </w:rPr>
        <w:t xml:space="preserve">Con relación al tipo de contratación, el </w:t>
      </w:r>
      <w:r w:rsidR="00C95AF7" w:rsidRPr="00DE248A">
        <w:rPr>
          <w:bCs/>
          <w:color w:val="auto"/>
          <w:lang w:eastAsia="es-MX"/>
        </w:rPr>
        <w:t>personal ocupado dependiente de la razón social represent</w:t>
      </w:r>
      <w:r w:rsidR="006D1594" w:rsidRPr="00DE248A">
        <w:rPr>
          <w:bCs/>
          <w:color w:val="auto"/>
          <w:lang w:eastAsia="es-MX"/>
        </w:rPr>
        <w:t>ó</w:t>
      </w:r>
      <w:r w:rsidR="00C95AF7" w:rsidRPr="00DE248A">
        <w:rPr>
          <w:bCs/>
          <w:color w:val="auto"/>
          <w:lang w:eastAsia="es-MX"/>
        </w:rPr>
        <w:t xml:space="preserve"> 89</w:t>
      </w:r>
      <w:r w:rsidR="007F2907">
        <w:rPr>
          <w:bCs/>
          <w:color w:val="auto"/>
          <w:lang w:eastAsia="es-MX"/>
        </w:rPr>
        <w:t xml:space="preserve">.0 </w:t>
      </w:r>
      <w:r w:rsidR="00C95AF7" w:rsidRPr="00DE248A">
        <w:rPr>
          <w:bCs/>
          <w:color w:val="auto"/>
          <w:lang w:eastAsia="es-MX"/>
        </w:rPr>
        <w:t>%</w:t>
      </w:r>
      <w:r w:rsidR="006776FB" w:rsidRPr="00DE248A">
        <w:rPr>
          <w:bCs/>
          <w:color w:val="auto"/>
          <w:lang w:eastAsia="es-MX"/>
        </w:rPr>
        <w:t xml:space="preserve"> respecto al total de personal ocupado</w:t>
      </w:r>
      <w:r w:rsidR="005671AA" w:rsidRPr="00DE248A">
        <w:rPr>
          <w:bCs/>
          <w:color w:val="auto"/>
          <w:lang w:eastAsia="es-MX"/>
        </w:rPr>
        <w:t xml:space="preserve"> en 2021</w:t>
      </w:r>
      <w:r w:rsidR="006D1594" w:rsidRPr="00DE248A">
        <w:rPr>
          <w:bCs/>
          <w:color w:val="auto"/>
          <w:lang w:eastAsia="es-MX"/>
        </w:rPr>
        <w:t>.</w:t>
      </w:r>
      <w:r w:rsidR="006776FB" w:rsidRPr="00DE248A">
        <w:rPr>
          <w:bCs/>
          <w:color w:val="auto"/>
          <w:lang w:eastAsia="es-MX"/>
        </w:rPr>
        <w:t xml:space="preserve"> </w:t>
      </w:r>
      <w:r w:rsidR="006D1594" w:rsidRPr="00DE248A">
        <w:rPr>
          <w:bCs/>
          <w:color w:val="auto"/>
          <w:lang w:eastAsia="es-MX"/>
        </w:rPr>
        <w:t>P</w:t>
      </w:r>
      <w:r w:rsidR="006776FB" w:rsidRPr="00DE248A">
        <w:rPr>
          <w:bCs/>
          <w:color w:val="auto"/>
          <w:lang w:eastAsia="es-MX"/>
        </w:rPr>
        <w:t>or su parte, el personal su</w:t>
      </w:r>
      <w:r w:rsidR="002D3199" w:rsidRPr="00DE248A">
        <w:rPr>
          <w:bCs/>
          <w:color w:val="auto"/>
          <w:lang w:eastAsia="es-MX"/>
        </w:rPr>
        <w:t>bcontratado</w:t>
      </w:r>
      <w:r w:rsidR="006776FB" w:rsidRPr="00DE248A">
        <w:rPr>
          <w:bCs/>
          <w:color w:val="auto"/>
          <w:lang w:eastAsia="es-MX"/>
        </w:rPr>
        <w:t xml:space="preserve"> </w:t>
      </w:r>
      <w:r w:rsidR="006D1594" w:rsidRPr="00DE248A">
        <w:rPr>
          <w:bCs/>
          <w:color w:val="auto"/>
          <w:lang w:eastAsia="es-MX"/>
        </w:rPr>
        <w:t>contribuy</w:t>
      </w:r>
      <w:r w:rsidR="00F772D9" w:rsidRPr="00DE248A">
        <w:rPr>
          <w:bCs/>
          <w:color w:val="auto"/>
          <w:lang w:eastAsia="es-MX"/>
        </w:rPr>
        <w:t>ó</w:t>
      </w:r>
      <w:r w:rsidR="006D1594" w:rsidRPr="00DE248A">
        <w:rPr>
          <w:bCs/>
          <w:color w:val="auto"/>
          <w:lang w:eastAsia="es-MX"/>
        </w:rPr>
        <w:t xml:space="preserve"> con </w:t>
      </w:r>
      <w:r w:rsidR="006776FB" w:rsidRPr="00DE248A">
        <w:rPr>
          <w:bCs/>
          <w:color w:val="auto"/>
          <w:lang w:eastAsia="es-MX"/>
        </w:rPr>
        <w:t>11</w:t>
      </w:r>
      <w:r w:rsidR="007F2907">
        <w:rPr>
          <w:bCs/>
          <w:color w:val="auto"/>
          <w:lang w:eastAsia="es-MX"/>
        </w:rPr>
        <w:t>.0</w:t>
      </w:r>
      <w:r w:rsidR="006776FB" w:rsidRPr="00DE248A">
        <w:rPr>
          <w:bCs/>
          <w:color w:val="auto"/>
          <w:lang w:eastAsia="es-MX"/>
        </w:rPr>
        <w:t xml:space="preserve"> por ciento.  </w:t>
      </w:r>
    </w:p>
    <w:p w14:paraId="4EA13978" w14:textId="09145280" w:rsidR="00E97AFB" w:rsidRPr="00DE248A" w:rsidRDefault="00C95AF7" w:rsidP="00DE248A">
      <w:pPr>
        <w:pStyle w:val="Default"/>
        <w:ind w:left="-567" w:right="-518"/>
        <w:jc w:val="both"/>
        <w:rPr>
          <w:bCs/>
          <w:color w:val="auto"/>
          <w:lang w:eastAsia="es-MX"/>
        </w:rPr>
      </w:pPr>
      <w:r w:rsidRPr="00A568AD">
        <w:rPr>
          <w:bCs/>
          <w:lang w:eastAsia="es-MX"/>
        </w:rPr>
        <w:t xml:space="preserve"> </w:t>
      </w:r>
    </w:p>
    <w:p w14:paraId="5229A68D" w14:textId="77777777" w:rsidR="00E97AFB" w:rsidRPr="00DE248A" w:rsidRDefault="00E97AFB" w:rsidP="00DE248A">
      <w:pPr>
        <w:pStyle w:val="Default"/>
        <w:ind w:left="-567" w:right="-518"/>
        <w:jc w:val="both"/>
        <w:rPr>
          <w:bCs/>
          <w:color w:val="auto"/>
          <w:lang w:eastAsia="es-MX"/>
        </w:rPr>
      </w:pPr>
    </w:p>
    <w:p w14:paraId="04661F30" w14:textId="7D38A8DF" w:rsidR="006B0848" w:rsidRPr="00F40634" w:rsidRDefault="00124FB2" w:rsidP="006B0848">
      <w:pPr>
        <w:pStyle w:val="Default"/>
        <w:ind w:left="-567" w:right="-518"/>
        <w:jc w:val="both"/>
        <w:rPr>
          <w:bCs/>
          <w:color w:val="auto"/>
          <w:lang w:eastAsia="es-MX"/>
        </w:rPr>
      </w:pPr>
      <w:bookmarkStart w:id="1" w:name="_Hlk121052153"/>
      <w:r>
        <w:rPr>
          <w:bCs/>
          <w:color w:val="auto"/>
          <w:lang w:eastAsia="es-MX"/>
        </w:rPr>
        <w:lastRenderedPageBreak/>
        <w:t>L</w:t>
      </w:r>
      <w:r w:rsidR="006D1594" w:rsidRPr="00DE248A">
        <w:rPr>
          <w:bCs/>
          <w:color w:val="auto"/>
          <w:lang w:eastAsia="es-MX"/>
        </w:rPr>
        <w:t xml:space="preserve">os subsectores con mayor </w:t>
      </w:r>
      <w:r w:rsidR="008F705C" w:rsidRPr="00DE248A">
        <w:rPr>
          <w:bCs/>
          <w:color w:val="auto"/>
          <w:lang w:eastAsia="es-MX"/>
        </w:rPr>
        <w:t xml:space="preserve">participación </w:t>
      </w:r>
      <w:r w:rsidR="006D1594" w:rsidRPr="00DE248A">
        <w:rPr>
          <w:bCs/>
          <w:color w:val="auto"/>
          <w:lang w:eastAsia="es-MX"/>
        </w:rPr>
        <w:t xml:space="preserve">de personal dependiente de la razón social </w:t>
      </w:r>
      <w:r w:rsidR="007F2907">
        <w:rPr>
          <w:bCs/>
          <w:color w:val="auto"/>
          <w:lang w:eastAsia="es-MX"/>
        </w:rPr>
        <w:t>fueron</w:t>
      </w:r>
      <w:r w:rsidR="00AD311D">
        <w:rPr>
          <w:bCs/>
          <w:color w:val="auto"/>
          <w:lang w:eastAsia="es-MX"/>
        </w:rPr>
        <w:t>:</w:t>
      </w:r>
      <w:r w:rsidR="006D1594" w:rsidRPr="00DE248A">
        <w:rPr>
          <w:bCs/>
          <w:color w:val="auto"/>
          <w:lang w:eastAsia="es-MX"/>
        </w:rPr>
        <w:t xml:space="preserve"> Otras industrias manufactureras</w:t>
      </w:r>
      <w:r w:rsidR="00AD311D">
        <w:rPr>
          <w:bCs/>
          <w:color w:val="auto"/>
          <w:lang w:eastAsia="es-MX"/>
        </w:rPr>
        <w:t>,</w:t>
      </w:r>
      <w:r w:rsidR="006D1594" w:rsidRPr="00DE248A">
        <w:rPr>
          <w:bCs/>
          <w:color w:val="auto"/>
          <w:lang w:eastAsia="es-MX"/>
        </w:rPr>
        <w:t xml:space="preserve"> con 96</w:t>
      </w:r>
      <w:r w:rsidR="007F2907">
        <w:rPr>
          <w:bCs/>
          <w:color w:val="auto"/>
          <w:lang w:eastAsia="es-MX"/>
        </w:rPr>
        <w:t xml:space="preserve">.0 </w:t>
      </w:r>
      <w:r w:rsidR="006D1594" w:rsidRPr="00DE248A">
        <w:rPr>
          <w:bCs/>
          <w:color w:val="auto"/>
          <w:lang w:eastAsia="es-MX"/>
        </w:rPr>
        <w:t>%</w:t>
      </w:r>
      <w:r w:rsidR="00AD311D">
        <w:rPr>
          <w:bCs/>
          <w:color w:val="auto"/>
          <w:lang w:eastAsia="es-MX"/>
        </w:rPr>
        <w:t>;</w:t>
      </w:r>
      <w:r w:rsidR="006D1594" w:rsidRPr="00DE248A">
        <w:rPr>
          <w:bCs/>
          <w:color w:val="auto"/>
          <w:lang w:eastAsia="es-MX"/>
        </w:rPr>
        <w:t xml:space="preserve"> Productos derivados del petróleo</w:t>
      </w:r>
      <w:r w:rsidR="00AD311D">
        <w:rPr>
          <w:bCs/>
          <w:color w:val="auto"/>
          <w:lang w:eastAsia="es-MX"/>
        </w:rPr>
        <w:t>,</w:t>
      </w:r>
      <w:r w:rsidR="006D1594" w:rsidRPr="00DE248A">
        <w:rPr>
          <w:bCs/>
          <w:color w:val="auto"/>
          <w:lang w:eastAsia="es-MX"/>
        </w:rPr>
        <w:t xml:space="preserve"> </w:t>
      </w:r>
      <w:r w:rsidR="007F2907">
        <w:rPr>
          <w:bCs/>
          <w:color w:val="auto"/>
          <w:lang w:eastAsia="es-MX"/>
        </w:rPr>
        <w:t xml:space="preserve">con </w:t>
      </w:r>
      <w:r w:rsidR="006D1594" w:rsidRPr="00DE248A">
        <w:rPr>
          <w:bCs/>
          <w:color w:val="auto"/>
          <w:lang w:eastAsia="es-MX"/>
        </w:rPr>
        <w:t>95.6</w:t>
      </w:r>
      <w:r w:rsidR="007F2907">
        <w:rPr>
          <w:bCs/>
          <w:color w:val="auto"/>
          <w:lang w:eastAsia="es-MX"/>
        </w:rPr>
        <w:t xml:space="preserve"> </w:t>
      </w:r>
      <w:r w:rsidR="006D1594" w:rsidRPr="00DE248A">
        <w:rPr>
          <w:bCs/>
          <w:color w:val="auto"/>
          <w:lang w:eastAsia="es-MX"/>
        </w:rPr>
        <w:t>%</w:t>
      </w:r>
      <w:r w:rsidR="00AD311D">
        <w:rPr>
          <w:bCs/>
          <w:color w:val="auto"/>
          <w:lang w:eastAsia="es-MX"/>
        </w:rPr>
        <w:t>;</w:t>
      </w:r>
      <w:r w:rsidR="006D1594" w:rsidRPr="00DE248A">
        <w:rPr>
          <w:bCs/>
          <w:color w:val="auto"/>
          <w:lang w:eastAsia="es-MX"/>
        </w:rPr>
        <w:t xml:space="preserve"> Fabricación de productos textiles</w:t>
      </w:r>
      <w:r w:rsidR="00AD311D">
        <w:rPr>
          <w:bCs/>
          <w:color w:val="auto"/>
          <w:lang w:eastAsia="es-MX"/>
        </w:rPr>
        <w:t>,</w:t>
      </w:r>
      <w:r w:rsidR="006D1594" w:rsidRPr="00DE248A">
        <w:rPr>
          <w:bCs/>
          <w:color w:val="auto"/>
          <w:lang w:eastAsia="es-MX"/>
        </w:rPr>
        <w:t xml:space="preserve"> </w:t>
      </w:r>
      <w:r w:rsidR="007F2907">
        <w:rPr>
          <w:bCs/>
          <w:color w:val="auto"/>
          <w:lang w:eastAsia="es-MX"/>
        </w:rPr>
        <w:t xml:space="preserve">con </w:t>
      </w:r>
      <w:r w:rsidR="006D1594" w:rsidRPr="00DE248A">
        <w:rPr>
          <w:bCs/>
          <w:color w:val="auto"/>
          <w:lang w:eastAsia="es-MX"/>
        </w:rPr>
        <w:t>95.4</w:t>
      </w:r>
      <w:r w:rsidR="007F2907">
        <w:rPr>
          <w:bCs/>
          <w:color w:val="auto"/>
          <w:lang w:eastAsia="es-MX"/>
        </w:rPr>
        <w:t xml:space="preserve"> </w:t>
      </w:r>
      <w:r w:rsidR="006D1594" w:rsidRPr="00DE248A">
        <w:rPr>
          <w:bCs/>
          <w:color w:val="auto"/>
          <w:lang w:eastAsia="es-MX"/>
        </w:rPr>
        <w:t>%</w:t>
      </w:r>
      <w:r w:rsidR="00AD311D">
        <w:rPr>
          <w:bCs/>
          <w:color w:val="auto"/>
          <w:lang w:eastAsia="es-MX"/>
        </w:rPr>
        <w:t>;</w:t>
      </w:r>
      <w:r w:rsidR="006D1594" w:rsidRPr="00DE248A">
        <w:rPr>
          <w:bCs/>
          <w:color w:val="auto"/>
          <w:lang w:eastAsia="es-MX"/>
        </w:rPr>
        <w:t xml:space="preserve"> Fabricación de equipo de computación</w:t>
      </w:r>
      <w:r w:rsidR="00AD311D">
        <w:rPr>
          <w:bCs/>
          <w:color w:val="auto"/>
          <w:lang w:eastAsia="es-MX"/>
        </w:rPr>
        <w:t>,</w:t>
      </w:r>
      <w:r w:rsidR="006D1594" w:rsidRPr="00DE248A">
        <w:rPr>
          <w:bCs/>
          <w:color w:val="auto"/>
          <w:lang w:eastAsia="es-MX"/>
        </w:rPr>
        <w:t xml:space="preserve"> </w:t>
      </w:r>
      <w:r w:rsidR="007F2907">
        <w:rPr>
          <w:bCs/>
          <w:color w:val="auto"/>
          <w:lang w:eastAsia="es-MX"/>
        </w:rPr>
        <w:t xml:space="preserve">con </w:t>
      </w:r>
      <w:r w:rsidR="006B0848">
        <w:rPr>
          <w:bCs/>
          <w:color w:val="auto"/>
          <w:lang w:eastAsia="es-MX"/>
        </w:rPr>
        <w:t xml:space="preserve">     </w:t>
      </w:r>
      <w:r w:rsidR="006D1594" w:rsidRPr="00DE248A">
        <w:rPr>
          <w:bCs/>
          <w:color w:val="auto"/>
          <w:lang w:eastAsia="es-MX"/>
        </w:rPr>
        <w:t>94.9</w:t>
      </w:r>
      <w:r w:rsidR="007F2907">
        <w:rPr>
          <w:bCs/>
          <w:color w:val="auto"/>
          <w:lang w:eastAsia="es-MX"/>
        </w:rPr>
        <w:t xml:space="preserve"> </w:t>
      </w:r>
      <w:r w:rsidR="006D1594" w:rsidRPr="00DE248A">
        <w:rPr>
          <w:bCs/>
          <w:color w:val="auto"/>
          <w:lang w:eastAsia="es-MX"/>
        </w:rPr>
        <w:t>% y Fabricación de muebles</w:t>
      </w:r>
      <w:r w:rsidR="00AD311D">
        <w:rPr>
          <w:bCs/>
          <w:color w:val="auto"/>
          <w:lang w:eastAsia="es-MX"/>
        </w:rPr>
        <w:t>,</w:t>
      </w:r>
      <w:r w:rsidR="006D1594" w:rsidRPr="00DE248A">
        <w:rPr>
          <w:bCs/>
          <w:color w:val="auto"/>
          <w:lang w:eastAsia="es-MX"/>
        </w:rPr>
        <w:t xml:space="preserve"> </w:t>
      </w:r>
      <w:r w:rsidR="007F2907">
        <w:rPr>
          <w:bCs/>
          <w:color w:val="auto"/>
          <w:lang w:eastAsia="es-MX"/>
        </w:rPr>
        <w:t xml:space="preserve">con </w:t>
      </w:r>
      <w:r w:rsidR="006D1594" w:rsidRPr="00DE248A">
        <w:rPr>
          <w:bCs/>
          <w:color w:val="auto"/>
          <w:lang w:eastAsia="es-MX"/>
        </w:rPr>
        <w:t>92.9 por ciento</w:t>
      </w:r>
      <w:r w:rsidR="00AA3A03" w:rsidRPr="00DE248A">
        <w:rPr>
          <w:bCs/>
          <w:color w:val="auto"/>
          <w:lang w:eastAsia="es-MX"/>
        </w:rPr>
        <w:t>.</w:t>
      </w:r>
      <w:r w:rsidR="006B0848" w:rsidRPr="006B0848">
        <w:rPr>
          <w:bCs/>
          <w:lang w:eastAsia="es-MX"/>
        </w:rPr>
        <w:t xml:space="preserve"> </w:t>
      </w:r>
      <w:r w:rsidR="006B0848">
        <w:rPr>
          <w:bCs/>
          <w:color w:val="auto"/>
          <w:lang w:eastAsia="es-MX"/>
        </w:rPr>
        <w:t>Los de</w:t>
      </w:r>
      <w:r w:rsidR="006B0848" w:rsidRPr="00F40634">
        <w:rPr>
          <w:bCs/>
          <w:color w:val="auto"/>
          <w:lang w:eastAsia="es-MX"/>
        </w:rPr>
        <w:t xml:space="preserve"> menor participación </w:t>
      </w:r>
      <w:r w:rsidR="006B0848">
        <w:rPr>
          <w:bCs/>
          <w:color w:val="auto"/>
          <w:lang w:eastAsia="es-MX"/>
        </w:rPr>
        <w:t>fueron</w:t>
      </w:r>
      <w:r w:rsidR="00AD311D">
        <w:rPr>
          <w:bCs/>
          <w:color w:val="auto"/>
          <w:lang w:eastAsia="es-MX"/>
        </w:rPr>
        <w:t>:</w:t>
      </w:r>
      <w:r w:rsidR="006B0848" w:rsidRPr="00F40634">
        <w:rPr>
          <w:bCs/>
          <w:color w:val="auto"/>
          <w:lang w:eastAsia="es-MX"/>
        </w:rPr>
        <w:t xml:space="preserve"> Productos a base de minerales no metálicos</w:t>
      </w:r>
      <w:r w:rsidR="00AD311D">
        <w:rPr>
          <w:bCs/>
          <w:color w:val="auto"/>
          <w:lang w:eastAsia="es-MX"/>
        </w:rPr>
        <w:t>,</w:t>
      </w:r>
      <w:r w:rsidR="006B0848" w:rsidRPr="00F40634">
        <w:rPr>
          <w:bCs/>
          <w:color w:val="auto"/>
          <w:lang w:eastAsia="es-MX"/>
        </w:rPr>
        <w:t xml:space="preserve"> con 72.2</w:t>
      </w:r>
      <w:r w:rsidR="006B0848">
        <w:rPr>
          <w:bCs/>
          <w:color w:val="auto"/>
          <w:lang w:eastAsia="es-MX"/>
        </w:rPr>
        <w:t xml:space="preserve"> </w:t>
      </w:r>
      <w:r w:rsidR="006B0848" w:rsidRPr="00F40634">
        <w:rPr>
          <w:bCs/>
          <w:color w:val="auto"/>
          <w:lang w:eastAsia="es-MX"/>
        </w:rPr>
        <w:t>%</w:t>
      </w:r>
      <w:r w:rsidR="00AD311D">
        <w:rPr>
          <w:bCs/>
          <w:color w:val="auto"/>
          <w:lang w:eastAsia="es-MX"/>
        </w:rPr>
        <w:t>;</w:t>
      </w:r>
      <w:r w:rsidR="006B0848" w:rsidRPr="00F40634">
        <w:rPr>
          <w:bCs/>
          <w:color w:val="auto"/>
          <w:lang w:eastAsia="es-MX"/>
        </w:rPr>
        <w:t xml:space="preserve"> Industrias metálicas básicas</w:t>
      </w:r>
      <w:r w:rsidR="00AD311D">
        <w:rPr>
          <w:bCs/>
          <w:color w:val="auto"/>
          <w:lang w:eastAsia="es-MX"/>
        </w:rPr>
        <w:t>,</w:t>
      </w:r>
      <w:r w:rsidR="006B0848">
        <w:rPr>
          <w:bCs/>
          <w:color w:val="auto"/>
          <w:lang w:eastAsia="es-MX"/>
        </w:rPr>
        <w:t xml:space="preserve"> con</w:t>
      </w:r>
      <w:r w:rsidR="006B0848" w:rsidRPr="00F40634">
        <w:rPr>
          <w:bCs/>
          <w:color w:val="auto"/>
          <w:lang w:eastAsia="es-MX"/>
        </w:rPr>
        <w:t xml:space="preserve"> 81.1</w:t>
      </w:r>
      <w:r w:rsidR="006B0848">
        <w:rPr>
          <w:bCs/>
          <w:color w:val="auto"/>
          <w:lang w:eastAsia="es-MX"/>
        </w:rPr>
        <w:t xml:space="preserve"> </w:t>
      </w:r>
      <w:r w:rsidR="006B0848" w:rsidRPr="00F40634">
        <w:rPr>
          <w:bCs/>
          <w:color w:val="auto"/>
          <w:lang w:eastAsia="es-MX"/>
        </w:rPr>
        <w:t xml:space="preserve">% </w:t>
      </w:r>
      <w:r w:rsidR="006B0848">
        <w:rPr>
          <w:bCs/>
          <w:color w:val="auto"/>
          <w:lang w:eastAsia="es-MX"/>
        </w:rPr>
        <w:t xml:space="preserve">e </w:t>
      </w:r>
      <w:r w:rsidR="006B0848" w:rsidRPr="00F40634">
        <w:rPr>
          <w:bCs/>
          <w:color w:val="auto"/>
          <w:lang w:eastAsia="es-MX"/>
        </w:rPr>
        <w:t>Industria del plástico y del hule</w:t>
      </w:r>
      <w:r w:rsidR="00AD311D">
        <w:rPr>
          <w:bCs/>
          <w:color w:val="auto"/>
          <w:lang w:eastAsia="es-MX"/>
        </w:rPr>
        <w:t>,</w:t>
      </w:r>
      <w:r w:rsidR="006B0848" w:rsidRPr="00F40634">
        <w:rPr>
          <w:bCs/>
          <w:color w:val="auto"/>
          <w:lang w:eastAsia="es-MX"/>
        </w:rPr>
        <w:t xml:space="preserve"> </w:t>
      </w:r>
      <w:r w:rsidR="006B0848">
        <w:rPr>
          <w:bCs/>
          <w:color w:val="auto"/>
          <w:lang w:eastAsia="es-MX"/>
        </w:rPr>
        <w:t>con</w:t>
      </w:r>
      <w:r w:rsidR="006B0848" w:rsidRPr="00F40634">
        <w:rPr>
          <w:bCs/>
          <w:color w:val="auto"/>
          <w:lang w:eastAsia="es-MX"/>
        </w:rPr>
        <w:t xml:space="preserve"> 82.8</w:t>
      </w:r>
      <w:r w:rsidR="006B0848">
        <w:rPr>
          <w:bCs/>
          <w:color w:val="auto"/>
          <w:lang w:eastAsia="es-MX"/>
        </w:rPr>
        <w:t xml:space="preserve"> por ciento</w:t>
      </w:r>
      <w:r w:rsidR="006B0848" w:rsidRPr="00F40634">
        <w:rPr>
          <w:bCs/>
          <w:color w:val="auto"/>
          <w:lang w:eastAsia="es-MX"/>
        </w:rPr>
        <w:t>.</w:t>
      </w:r>
    </w:p>
    <w:bookmarkEnd w:id="1"/>
    <w:p w14:paraId="5CC72CB5" w14:textId="77777777" w:rsidR="006B0848" w:rsidRPr="00F40634" w:rsidRDefault="006B0848" w:rsidP="006B0848">
      <w:pPr>
        <w:pStyle w:val="Default"/>
        <w:tabs>
          <w:tab w:val="left" w:pos="1740"/>
        </w:tabs>
        <w:ind w:left="-567" w:right="-518"/>
        <w:jc w:val="both"/>
        <w:rPr>
          <w:bCs/>
          <w:color w:val="auto"/>
          <w:lang w:eastAsia="es-MX"/>
        </w:rPr>
      </w:pPr>
    </w:p>
    <w:p w14:paraId="600B0567" w14:textId="1E220114" w:rsidR="006B0848" w:rsidRPr="00F40634" w:rsidRDefault="006B0848" w:rsidP="006B0848">
      <w:pPr>
        <w:pStyle w:val="Default"/>
        <w:tabs>
          <w:tab w:val="left" w:pos="1740"/>
        </w:tabs>
        <w:ind w:left="-567" w:right="-518"/>
        <w:jc w:val="both"/>
        <w:rPr>
          <w:bCs/>
          <w:color w:val="auto"/>
          <w:lang w:eastAsia="es-MX"/>
        </w:rPr>
      </w:pPr>
      <w:bookmarkStart w:id="2" w:name="_Hlk121052167"/>
      <w:r>
        <w:rPr>
          <w:bCs/>
          <w:color w:val="auto"/>
          <w:lang w:eastAsia="es-MX"/>
        </w:rPr>
        <w:t>Entre l</w:t>
      </w:r>
      <w:r w:rsidRPr="00F40634">
        <w:rPr>
          <w:bCs/>
          <w:color w:val="auto"/>
          <w:lang w:eastAsia="es-MX"/>
        </w:rPr>
        <w:t>as</w:t>
      </w:r>
      <w:r w:rsidR="001C00EB">
        <w:rPr>
          <w:bCs/>
          <w:color w:val="auto"/>
          <w:lang w:eastAsia="es-MX"/>
        </w:rPr>
        <w:t xml:space="preserve"> </w:t>
      </w:r>
      <w:r w:rsidRPr="00F40634">
        <w:rPr>
          <w:bCs/>
          <w:color w:val="auto"/>
          <w:lang w:eastAsia="es-MX"/>
        </w:rPr>
        <w:t xml:space="preserve">industrias con mayor participación de personal subcontratado </w:t>
      </w:r>
      <w:r>
        <w:rPr>
          <w:bCs/>
          <w:color w:val="auto"/>
          <w:lang w:eastAsia="es-MX"/>
        </w:rPr>
        <w:t>destacaron</w:t>
      </w:r>
      <w:r w:rsidR="00AD311D">
        <w:rPr>
          <w:bCs/>
          <w:color w:val="auto"/>
          <w:lang w:eastAsia="es-MX"/>
        </w:rPr>
        <w:t>:</w:t>
      </w:r>
      <w:r>
        <w:rPr>
          <w:bCs/>
          <w:color w:val="auto"/>
          <w:lang w:eastAsia="es-MX"/>
        </w:rPr>
        <w:t xml:space="preserve"> </w:t>
      </w:r>
      <w:r w:rsidRPr="00F40634">
        <w:rPr>
          <w:bCs/>
          <w:color w:val="auto"/>
          <w:lang w:eastAsia="es-MX"/>
        </w:rPr>
        <w:t>Productos a base de minerales no metálicos</w:t>
      </w:r>
      <w:r w:rsidR="00AD311D">
        <w:rPr>
          <w:bCs/>
          <w:color w:val="auto"/>
          <w:lang w:eastAsia="es-MX"/>
        </w:rPr>
        <w:t>,</w:t>
      </w:r>
      <w:r w:rsidRPr="00F40634">
        <w:rPr>
          <w:bCs/>
          <w:color w:val="auto"/>
          <w:lang w:eastAsia="es-MX"/>
        </w:rPr>
        <w:t xml:space="preserve"> con 27.8</w:t>
      </w:r>
      <w:r w:rsidR="001C00EB">
        <w:rPr>
          <w:bCs/>
          <w:color w:val="auto"/>
          <w:lang w:eastAsia="es-MX"/>
        </w:rPr>
        <w:t xml:space="preserve"> </w:t>
      </w:r>
      <w:r w:rsidRPr="00F40634">
        <w:rPr>
          <w:bCs/>
          <w:color w:val="auto"/>
          <w:lang w:eastAsia="es-MX"/>
        </w:rPr>
        <w:t>%</w:t>
      </w:r>
      <w:r w:rsidR="00AD311D">
        <w:rPr>
          <w:bCs/>
          <w:color w:val="auto"/>
          <w:lang w:eastAsia="es-MX"/>
        </w:rPr>
        <w:t xml:space="preserve">; </w:t>
      </w:r>
      <w:r w:rsidRPr="00F40634">
        <w:rPr>
          <w:bCs/>
          <w:color w:val="auto"/>
          <w:lang w:eastAsia="es-MX"/>
        </w:rPr>
        <w:t>Industrias metálicas básicas</w:t>
      </w:r>
      <w:r w:rsidR="00AD311D">
        <w:rPr>
          <w:bCs/>
          <w:color w:val="auto"/>
          <w:lang w:eastAsia="es-MX"/>
        </w:rPr>
        <w:t>,</w:t>
      </w:r>
      <w:r w:rsidRPr="00F40634">
        <w:rPr>
          <w:bCs/>
          <w:color w:val="auto"/>
          <w:lang w:eastAsia="es-MX"/>
        </w:rPr>
        <w:t xml:space="preserve"> </w:t>
      </w:r>
      <w:r w:rsidR="001C00EB">
        <w:rPr>
          <w:bCs/>
          <w:color w:val="auto"/>
          <w:lang w:eastAsia="es-MX"/>
        </w:rPr>
        <w:t xml:space="preserve">con </w:t>
      </w:r>
      <w:r w:rsidRPr="00F40634">
        <w:rPr>
          <w:bCs/>
          <w:color w:val="auto"/>
          <w:lang w:eastAsia="es-MX"/>
        </w:rPr>
        <w:t>18.9</w:t>
      </w:r>
      <w:r w:rsidR="00AD311D">
        <w:rPr>
          <w:bCs/>
          <w:color w:val="auto"/>
          <w:lang w:eastAsia="es-MX"/>
        </w:rPr>
        <w:t xml:space="preserve"> </w:t>
      </w:r>
      <w:r w:rsidRPr="00F40634">
        <w:rPr>
          <w:bCs/>
          <w:color w:val="auto"/>
          <w:lang w:eastAsia="es-MX"/>
        </w:rPr>
        <w:t>%</w:t>
      </w:r>
      <w:r w:rsidR="00AD311D">
        <w:rPr>
          <w:bCs/>
          <w:color w:val="auto"/>
          <w:lang w:eastAsia="es-MX"/>
        </w:rPr>
        <w:t>;</w:t>
      </w:r>
      <w:r w:rsidR="001C00EB">
        <w:rPr>
          <w:bCs/>
          <w:color w:val="auto"/>
          <w:lang w:eastAsia="es-MX"/>
        </w:rPr>
        <w:t xml:space="preserve"> </w:t>
      </w:r>
      <w:r w:rsidRPr="00F40634">
        <w:rPr>
          <w:bCs/>
          <w:color w:val="auto"/>
          <w:lang w:eastAsia="es-MX"/>
        </w:rPr>
        <w:t>Industria del plástico y del hule</w:t>
      </w:r>
      <w:r w:rsidR="00AD311D">
        <w:rPr>
          <w:bCs/>
          <w:color w:val="auto"/>
          <w:lang w:eastAsia="es-MX"/>
        </w:rPr>
        <w:t>,</w:t>
      </w:r>
      <w:r w:rsidR="001C00EB">
        <w:rPr>
          <w:bCs/>
          <w:color w:val="auto"/>
          <w:lang w:eastAsia="es-MX"/>
        </w:rPr>
        <w:t xml:space="preserve"> con</w:t>
      </w:r>
      <w:r w:rsidRPr="00F40634">
        <w:rPr>
          <w:bCs/>
          <w:color w:val="auto"/>
          <w:lang w:eastAsia="es-MX"/>
        </w:rPr>
        <w:t xml:space="preserve"> 17.2</w:t>
      </w:r>
      <w:r w:rsidR="001C00EB">
        <w:rPr>
          <w:bCs/>
          <w:color w:val="auto"/>
          <w:lang w:eastAsia="es-MX"/>
        </w:rPr>
        <w:t xml:space="preserve"> </w:t>
      </w:r>
      <w:r w:rsidRPr="00F40634">
        <w:rPr>
          <w:bCs/>
          <w:color w:val="auto"/>
          <w:lang w:eastAsia="es-MX"/>
        </w:rPr>
        <w:t>%</w:t>
      </w:r>
      <w:r w:rsidR="00AD311D">
        <w:rPr>
          <w:bCs/>
          <w:color w:val="auto"/>
          <w:lang w:eastAsia="es-MX"/>
        </w:rPr>
        <w:t>;</w:t>
      </w:r>
      <w:r w:rsidRPr="00F40634">
        <w:rPr>
          <w:bCs/>
          <w:color w:val="auto"/>
          <w:lang w:eastAsia="es-MX"/>
        </w:rPr>
        <w:t xml:space="preserve"> Industria química</w:t>
      </w:r>
      <w:r w:rsidR="00AD311D">
        <w:rPr>
          <w:bCs/>
          <w:color w:val="auto"/>
          <w:lang w:eastAsia="es-MX"/>
        </w:rPr>
        <w:t>,</w:t>
      </w:r>
      <w:r w:rsidRPr="00F40634">
        <w:rPr>
          <w:bCs/>
          <w:color w:val="auto"/>
          <w:lang w:eastAsia="es-MX"/>
        </w:rPr>
        <w:t xml:space="preserve"> </w:t>
      </w:r>
      <w:r w:rsidR="001C00EB">
        <w:rPr>
          <w:bCs/>
          <w:color w:val="auto"/>
          <w:lang w:eastAsia="es-MX"/>
        </w:rPr>
        <w:t xml:space="preserve">con </w:t>
      </w:r>
      <w:r w:rsidRPr="00F40634">
        <w:rPr>
          <w:bCs/>
          <w:color w:val="auto"/>
          <w:lang w:eastAsia="es-MX"/>
        </w:rPr>
        <w:t>16.6</w:t>
      </w:r>
      <w:r w:rsidR="001C00EB">
        <w:rPr>
          <w:bCs/>
          <w:color w:val="auto"/>
          <w:lang w:eastAsia="es-MX"/>
        </w:rPr>
        <w:t xml:space="preserve"> </w:t>
      </w:r>
      <w:r w:rsidRPr="00F40634">
        <w:rPr>
          <w:bCs/>
          <w:color w:val="auto"/>
          <w:lang w:eastAsia="es-MX"/>
        </w:rPr>
        <w:t>%</w:t>
      </w:r>
      <w:r w:rsidR="001C00EB">
        <w:rPr>
          <w:bCs/>
          <w:color w:val="auto"/>
          <w:lang w:eastAsia="es-MX"/>
        </w:rPr>
        <w:t xml:space="preserve"> </w:t>
      </w:r>
      <w:r w:rsidR="00AD311D">
        <w:rPr>
          <w:bCs/>
          <w:color w:val="auto"/>
          <w:lang w:eastAsia="es-MX"/>
        </w:rPr>
        <w:t>e Industria</w:t>
      </w:r>
      <w:r w:rsidRPr="00F40634">
        <w:rPr>
          <w:bCs/>
          <w:color w:val="auto"/>
          <w:lang w:eastAsia="es-MX"/>
        </w:rPr>
        <w:t xml:space="preserve"> de las bebidas y del tabaco</w:t>
      </w:r>
      <w:r w:rsidR="00AD311D">
        <w:rPr>
          <w:bCs/>
          <w:color w:val="auto"/>
          <w:lang w:eastAsia="es-MX"/>
        </w:rPr>
        <w:t>,</w:t>
      </w:r>
      <w:r w:rsidRPr="00F40634">
        <w:rPr>
          <w:bCs/>
          <w:color w:val="auto"/>
          <w:lang w:eastAsia="es-MX"/>
        </w:rPr>
        <w:t xml:space="preserve"> </w:t>
      </w:r>
      <w:r w:rsidR="001C00EB">
        <w:rPr>
          <w:bCs/>
          <w:color w:val="auto"/>
          <w:lang w:eastAsia="es-MX"/>
        </w:rPr>
        <w:t xml:space="preserve">con </w:t>
      </w:r>
      <w:r w:rsidRPr="00F40634">
        <w:rPr>
          <w:bCs/>
          <w:color w:val="auto"/>
          <w:lang w:eastAsia="es-MX"/>
        </w:rPr>
        <w:t>14.6 por ciento.</w:t>
      </w:r>
    </w:p>
    <w:bookmarkEnd w:id="2"/>
    <w:p w14:paraId="249E7954" w14:textId="2CBC8B45" w:rsidR="00AA3A03" w:rsidRDefault="00AA3A03" w:rsidP="007F2907">
      <w:pPr>
        <w:pStyle w:val="Default"/>
        <w:ind w:left="-567" w:right="-518"/>
        <w:jc w:val="both"/>
        <w:rPr>
          <w:bCs/>
          <w:color w:val="auto"/>
          <w:lang w:eastAsia="es-MX"/>
        </w:rPr>
      </w:pPr>
    </w:p>
    <w:p w14:paraId="07795303" w14:textId="32A70501" w:rsidR="00EA07DA" w:rsidRPr="00DE248A" w:rsidRDefault="00EA07DA" w:rsidP="00EA07DA">
      <w:pPr>
        <w:pStyle w:val="Default"/>
        <w:jc w:val="center"/>
        <w:rPr>
          <w:color w:val="auto"/>
          <w:sz w:val="20"/>
          <w:szCs w:val="20"/>
          <w:lang w:eastAsia="es-MX"/>
        </w:rPr>
      </w:pPr>
      <w:r w:rsidRPr="00DE248A">
        <w:rPr>
          <w:color w:val="auto"/>
          <w:sz w:val="20"/>
          <w:szCs w:val="20"/>
          <w:lang w:eastAsia="es-MX"/>
        </w:rPr>
        <w:t xml:space="preserve">Cuadro </w:t>
      </w:r>
      <w:r w:rsidR="00534319" w:rsidRPr="00DE248A">
        <w:rPr>
          <w:color w:val="auto"/>
          <w:sz w:val="20"/>
          <w:szCs w:val="20"/>
          <w:lang w:eastAsia="es-MX"/>
        </w:rPr>
        <w:t>3</w:t>
      </w:r>
      <w:r w:rsidRPr="00DE248A">
        <w:rPr>
          <w:color w:val="auto"/>
          <w:sz w:val="20"/>
          <w:szCs w:val="20"/>
          <w:lang w:eastAsia="es-MX"/>
        </w:rPr>
        <w:t xml:space="preserve"> </w:t>
      </w:r>
    </w:p>
    <w:p w14:paraId="54725069" w14:textId="72685F23" w:rsidR="00197166" w:rsidRPr="00DE248A" w:rsidRDefault="006B0848" w:rsidP="00EA07DA">
      <w:pPr>
        <w:pStyle w:val="Default"/>
        <w:jc w:val="center"/>
        <w:rPr>
          <w:rFonts w:ascii="Arial Negrita" w:hAnsi="Arial Negrita"/>
          <w:b/>
          <w:smallCaps/>
          <w:color w:val="auto"/>
          <w:sz w:val="22"/>
          <w:lang w:eastAsia="es-MX"/>
        </w:rPr>
      </w:pPr>
      <w:r>
        <w:rPr>
          <w:rFonts w:ascii="Arial Negrita" w:hAnsi="Arial Negrita"/>
          <w:b/>
          <w:smallCaps/>
          <w:color w:val="auto"/>
          <w:sz w:val="22"/>
          <w:lang w:eastAsia="es-MX"/>
        </w:rPr>
        <w:t>p</w:t>
      </w:r>
      <w:r w:rsidR="00EA07DA" w:rsidRPr="00DE248A">
        <w:rPr>
          <w:rFonts w:ascii="Arial Negrita" w:hAnsi="Arial Negrita"/>
          <w:b/>
          <w:smallCaps/>
          <w:color w:val="auto"/>
          <w:sz w:val="22"/>
          <w:lang w:eastAsia="es-MX"/>
        </w:rPr>
        <w:t xml:space="preserve">ersonal ocupado </w:t>
      </w:r>
      <w:r w:rsidR="000A3B24" w:rsidRPr="00DE248A">
        <w:rPr>
          <w:rFonts w:ascii="Arial Negrita" w:hAnsi="Arial Negrita"/>
          <w:b/>
          <w:smallCaps/>
          <w:color w:val="auto"/>
          <w:sz w:val="22"/>
          <w:lang w:eastAsia="es-MX"/>
        </w:rPr>
        <w:t xml:space="preserve">de las </w:t>
      </w:r>
      <w:r>
        <w:rPr>
          <w:rFonts w:ascii="Arial Negrita" w:hAnsi="Arial Negrita"/>
          <w:b/>
          <w:smallCaps/>
          <w:color w:val="auto"/>
          <w:sz w:val="22"/>
          <w:lang w:eastAsia="es-MX"/>
        </w:rPr>
        <w:t>i</w:t>
      </w:r>
      <w:r w:rsidR="00326066" w:rsidRPr="00DE248A">
        <w:rPr>
          <w:rFonts w:ascii="Arial Negrita" w:hAnsi="Arial Negrita"/>
          <w:b/>
          <w:smallCaps/>
          <w:color w:val="auto"/>
          <w:sz w:val="22"/>
          <w:lang w:eastAsia="es-MX"/>
        </w:rPr>
        <w:t>ndustrias</w:t>
      </w:r>
    </w:p>
    <w:p w14:paraId="37242635" w14:textId="79F3B831" w:rsidR="006B0848" w:rsidRPr="00DE248A" w:rsidRDefault="00326066" w:rsidP="00EA07DA">
      <w:pPr>
        <w:pStyle w:val="Default"/>
        <w:jc w:val="center"/>
        <w:rPr>
          <w:rFonts w:ascii="Arial Negrita" w:hAnsi="Arial Negrita"/>
          <w:b/>
          <w:smallCaps/>
          <w:color w:val="auto"/>
          <w:sz w:val="22"/>
          <w:lang w:eastAsia="es-MX"/>
        </w:rPr>
      </w:pPr>
      <w:r w:rsidRPr="00DE248A">
        <w:rPr>
          <w:rFonts w:ascii="Arial Negrita" w:hAnsi="Arial Negrita"/>
          <w:b/>
          <w:smallCaps/>
          <w:lang w:eastAsia="es-MX"/>
        </w:rPr>
        <w:t xml:space="preserve"> manufactureras </w:t>
      </w:r>
      <w:r w:rsidR="006B0848">
        <w:rPr>
          <w:rFonts w:ascii="Arial Negrita" w:hAnsi="Arial Negrita"/>
          <w:b/>
          <w:smallCaps/>
          <w:color w:val="auto"/>
          <w:sz w:val="22"/>
          <w:lang w:eastAsia="es-MX"/>
        </w:rPr>
        <w:t xml:space="preserve">según </w:t>
      </w:r>
      <w:r w:rsidR="00711FBE" w:rsidRPr="00DE248A">
        <w:rPr>
          <w:rFonts w:ascii="Arial Negrita" w:hAnsi="Arial Negrita"/>
          <w:b/>
          <w:smallCaps/>
          <w:lang w:eastAsia="es-MX"/>
        </w:rPr>
        <w:t>tipo de</w:t>
      </w:r>
      <w:r w:rsidR="00EA07DA" w:rsidRPr="00DE248A">
        <w:rPr>
          <w:rFonts w:ascii="Arial Negrita" w:hAnsi="Arial Negrita"/>
          <w:b/>
          <w:smallCaps/>
          <w:lang w:eastAsia="es-MX"/>
        </w:rPr>
        <w:t xml:space="preserve"> contratación</w:t>
      </w:r>
      <w:r w:rsidR="006B0848">
        <w:rPr>
          <w:rFonts w:ascii="Arial Negrita" w:hAnsi="Arial Negrita"/>
          <w:b/>
          <w:smallCaps/>
          <w:color w:val="auto"/>
          <w:sz w:val="22"/>
          <w:lang w:eastAsia="es-MX"/>
        </w:rPr>
        <w:t xml:space="preserve"> y</w:t>
      </w:r>
      <w:r w:rsidR="00355850" w:rsidRPr="00DE248A">
        <w:rPr>
          <w:rFonts w:ascii="Arial Negrita" w:hAnsi="Arial Negrita"/>
          <w:b/>
          <w:smallCaps/>
          <w:lang w:eastAsia="es-MX"/>
        </w:rPr>
        <w:t xml:space="preserve"> subsec</w:t>
      </w:r>
      <w:r w:rsidR="006B0848">
        <w:rPr>
          <w:rFonts w:ascii="Arial Negrita" w:hAnsi="Arial Negrita"/>
          <w:b/>
          <w:smallCaps/>
          <w:color w:val="auto"/>
          <w:sz w:val="22"/>
          <w:lang w:eastAsia="es-MX"/>
        </w:rPr>
        <w:t xml:space="preserve">tor </w:t>
      </w:r>
    </w:p>
    <w:p w14:paraId="332A4E0C" w14:textId="54FDDE3E" w:rsidR="002206FB" w:rsidRPr="00DE248A" w:rsidRDefault="002206FB">
      <w:pPr>
        <w:pStyle w:val="Default"/>
        <w:jc w:val="center"/>
        <w:rPr>
          <w:color w:val="FF0000"/>
          <w:sz w:val="18"/>
          <w:szCs w:val="18"/>
          <w:lang w:eastAsia="es-MX"/>
        </w:rPr>
      </w:pPr>
      <w:r w:rsidRPr="00DE248A">
        <w:rPr>
          <w:color w:val="auto"/>
          <w:sz w:val="18"/>
          <w:szCs w:val="18"/>
          <w:lang w:eastAsia="es-MX"/>
        </w:rPr>
        <w:t>(Porcentaje)</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30"/>
        <w:gridCol w:w="1162"/>
        <w:gridCol w:w="1163"/>
        <w:gridCol w:w="1162"/>
        <w:gridCol w:w="1164"/>
      </w:tblGrid>
      <w:tr w:rsidR="00173B2D" w:rsidRPr="006E63EB" w14:paraId="44E02EB0" w14:textId="77777777" w:rsidTr="00F911CE">
        <w:trPr>
          <w:trHeight w:val="244"/>
          <w:jc w:val="center"/>
        </w:trPr>
        <w:tc>
          <w:tcPr>
            <w:tcW w:w="3629" w:type="dxa"/>
            <w:vMerge w:val="restart"/>
            <w:shd w:val="clear" w:color="auto" w:fill="F6EB61"/>
            <w:noWrap/>
            <w:tcMar>
              <w:top w:w="15" w:type="dxa"/>
              <w:left w:w="15" w:type="dxa"/>
              <w:bottom w:w="0" w:type="dxa"/>
              <w:right w:w="15" w:type="dxa"/>
            </w:tcMar>
            <w:vAlign w:val="center"/>
          </w:tcPr>
          <w:p w14:paraId="197A3892" w14:textId="6B35CF1E" w:rsidR="00173B2D" w:rsidRPr="00F911CE" w:rsidRDefault="00173B2D" w:rsidP="00A64652">
            <w:pPr>
              <w:spacing w:after="0" w:line="240" w:lineRule="auto"/>
              <w:jc w:val="center"/>
              <w:rPr>
                <w:rFonts w:ascii="Arial" w:hAnsi="Arial" w:cs="Arial"/>
                <w:b/>
                <w:sz w:val="18"/>
                <w:szCs w:val="18"/>
              </w:rPr>
            </w:pPr>
            <w:r w:rsidRPr="00F911CE">
              <w:rPr>
                <w:rFonts w:ascii="Arial" w:hAnsi="Arial" w:cs="Arial"/>
                <w:b/>
                <w:sz w:val="18"/>
                <w:szCs w:val="18"/>
              </w:rPr>
              <w:t>Sector/</w:t>
            </w:r>
            <w:r w:rsidR="006B0848">
              <w:rPr>
                <w:rFonts w:ascii="Arial" w:hAnsi="Arial" w:cs="Arial"/>
                <w:b/>
                <w:sz w:val="18"/>
                <w:szCs w:val="18"/>
              </w:rPr>
              <w:t xml:space="preserve"> </w:t>
            </w:r>
            <w:r w:rsidRPr="00F911CE">
              <w:rPr>
                <w:rFonts w:ascii="Arial" w:hAnsi="Arial" w:cs="Arial"/>
                <w:b/>
                <w:sz w:val="18"/>
                <w:szCs w:val="18"/>
              </w:rPr>
              <w:t>subsector</w:t>
            </w:r>
          </w:p>
        </w:tc>
        <w:tc>
          <w:tcPr>
            <w:tcW w:w="2325" w:type="dxa"/>
            <w:gridSpan w:val="2"/>
            <w:shd w:val="clear" w:color="auto" w:fill="F6EB61"/>
            <w:noWrap/>
            <w:tcMar>
              <w:top w:w="15" w:type="dxa"/>
              <w:left w:w="15" w:type="dxa"/>
              <w:bottom w:w="0" w:type="dxa"/>
              <w:right w:w="15" w:type="dxa"/>
            </w:tcMar>
            <w:vAlign w:val="center"/>
          </w:tcPr>
          <w:p w14:paraId="355896B3" w14:textId="061B69D0" w:rsidR="00173B2D" w:rsidRPr="00F911CE" w:rsidRDefault="00173B2D" w:rsidP="002B5D15">
            <w:pPr>
              <w:spacing w:after="0" w:line="240" w:lineRule="auto"/>
              <w:jc w:val="center"/>
              <w:rPr>
                <w:rFonts w:ascii="Arial" w:hAnsi="Arial" w:cs="Arial"/>
                <w:b/>
                <w:sz w:val="18"/>
                <w:szCs w:val="18"/>
              </w:rPr>
            </w:pPr>
            <w:r w:rsidRPr="00F911CE">
              <w:rPr>
                <w:rFonts w:ascii="Arial" w:hAnsi="Arial" w:cs="Arial"/>
                <w:b/>
                <w:sz w:val="18"/>
                <w:szCs w:val="18"/>
              </w:rPr>
              <w:t>2020</w:t>
            </w:r>
          </w:p>
        </w:tc>
        <w:tc>
          <w:tcPr>
            <w:tcW w:w="2326" w:type="dxa"/>
            <w:gridSpan w:val="2"/>
            <w:shd w:val="clear" w:color="auto" w:fill="F6EB61"/>
            <w:vAlign w:val="center"/>
          </w:tcPr>
          <w:p w14:paraId="00D8EF24" w14:textId="4B2D5172" w:rsidR="00173B2D" w:rsidRPr="00F911CE" w:rsidRDefault="00173B2D" w:rsidP="002B5D15">
            <w:pPr>
              <w:spacing w:after="0" w:line="240" w:lineRule="auto"/>
              <w:jc w:val="center"/>
              <w:rPr>
                <w:rFonts w:ascii="Arial" w:hAnsi="Arial" w:cs="Arial"/>
                <w:b/>
                <w:sz w:val="18"/>
                <w:szCs w:val="18"/>
              </w:rPr>
            </w:pPr>
            <w:r w:rsidRPr="00F911CE">
              <w:rPr>
                <w:rFonts w:ascii="Arial" w:hAnsi="Arial" w:cs="Arial"/>
                <w:b/>
                <w:bCs/>
                <w:sz w:val="18"/>
                <w:szCs w:val="18"/>
                <w:lang w:eastAsia="es-MX"/>
              </w:rPr>
              <w:t>2021</w:t>
            </w:r>
            <w:r w:rsidRPr="00F911CE">
              <w:rPr>
                <w:rFonts w:ascii="Arial" w:eastAsia="Times New Roman" w:hAnsi="Arial" w:cs="Arial"/>
                <w:b/>
                <w:bCs/>
                <w:sz w:val="18"/>
                <w:szCs w:val="18"/>
                <w:vertAlign w:val="superscript"/>
                <w:lang w:eastAsia="es-MX"/>
              </w:rPr>
              <w:t>p/</w:t>
            </w:r>
          </w:p>
        </w:tc>
      </w:tr>
      <w:tr w:rsidR="00173B2D" w:rsidRPr="00EA07DA" w14:paraId="753FD82F" w14:textId="77777777" w:rsidTr="00F911CE">
        <w:trPr>
          <w:trHeight w:val="244"/>
          <w:jc w:val="center"/>
        </w:trPr>
        <w:tc>
          <w:tcPr>
            <w:tcW w:w="3629" w:type="dxa"/>
            <w:vMerge/>
            <w:shd w:val="clear" w:color="auto" w:fill="F6EB61"/>
            <w:noWrap/>
            <w:tcMar>
              <w:top w:w="15" w:type="dxa"/>
              <w:left w:w="15" w:type="dxa"/>
              <w:bottom w:w="0" w:type="dxa"/>
              <w:right w:w="15" w:type="dxa"/>
            </w:tcMar>
            <w:vAlign w:val="center"/>
            <w:hideMark/>
          </w:tcPr>
          <w:p w14:paraId="676BFCC6" w14:textId="77777777" w:rsidR="00173B2D" w:rsidRPr="00F911CE" w:rsidRDefault="00173B2D" w:rsidP="00A64652">
            <w:pPr>
              <w:spacing w:after="0" w:line="240" w:lineRule="auto"/>
              <w:jc w:val="center"/>
              <w:rPr>
                <w:rFonts w:ascii="Arial" w:hAnsi="Arial" w:cs="Arial"/>
                <w:b/>
                <w:sz w:val="18"/>
                <w:szCs w:val="18"/>
              </w:rPr>
            </w:pPr>
          </w:p>
        </w:tc>
        <w:tc>
          <w:tcPr>
            <w:tcW w:w="1162" w:type="dxa"/>
            <w:shd w:val="clear" w:color="auto" w:fill="F6EB61"/>
            <w:noWrap/>
            <w:tcMar>
              <w:top w:w="15" w:type="dxa"/>
              <w:left w:w="15" w:type="dxa"/>
              <w:bottom w:w="0" w:type="dxa"/>
              <w:right w:w="15" w:type="dxa"/>
            </w:tcMar>
            <w:vAlign w:val="center"/>
            <w:hideMark/>
          </w:tcPr>
          <w:p w14:paraId="3B08A4AD" w14:textId="2E180918" w:rsidR="00173B2D" w:rsidRPr="00F911CE" w:rsidRDefault="00173B2D" w:rsidP="002B5D15">
            <w:pPr>
              <w:spacing w:after="0" w:line="240" w:lineRule="auto"/>
              <w:jc w:val="center"/>
              <w:rPr>
                <w:rFonts w:ascii="Arial" w:hAnsi="Arial" w:cs="Arial"/>
                <w:b/>
                <w:sz w:val="16"/>
                <w:szCs w:val="16"/>
              </w:rPr>
            </w:pPr>
            <w:r w:rsidRPr="00F911CE">
              <w:rPr>
                <w:rFonts w:ascii="Arial" w:hAnsi="Arial" w:cs="Arial"/>
                <w:b/>
                <w:sz w:val="16"/>
                <w:szCs w:val="16"/>
              </w:rPr>
              <w:t>Dependiente</w:t>
            </w:r>
          </w:p>
        </w:tc>
        <w:tc>
          <w:tcPr>
            <w:tcW w:w="1162" w:type="dxa"/>
            <w:shd w:val="clear" w:color="auto" w:fill="F6EB61"/>
            <w:vAlign w:val="center"/>
          </w:tcPr>
          <w:p w14:paraId="34CD3091" w14:textId="12773DE3" w:rsidR="00173B2D" w:rsidRPr="00F911CE" w:rsidRDefault="00173B2D" w:rsidP="002B5D15">
            <w:pPr>
              <w:spacing w:after="0" w:line="240" w:lineRule="auto"/>
              <w:jc w:val="center"/>
              <w:rPr>
                <w:rFonts w:ascii="Arial" w:hAnsi="Arial" w:cs="Arial"/>
                <w:b/>
                <w:sz w:val="16"/>
                <w:szCs w:val="16"/>
              </w:rPr>
            </w:pPr>
            <w:r w:rsidRPr="00F911CE">
              <w:rPr>
                <w:rFonts w:ascii="Arial" w:hAnsi="Arial" w:cs="Arial"/>
                <w:b/>
                <w:sz w:val="16"/>
                <w:szCs w:val="16"/>
              </w:rPr>
              <w:t>S</w:t>
            </w:r>
            <w:r w:rsidR="002D3199">
              <w:rPr>
                <w:rFonts w:ascii="Arial" w:hAnsi="Arial" w:cs="Arial"/>
                <w:b/>
                <w:sz w:val="16"/>
                <w:szCs w:val="16"/>
              </w:rPr>
              <w:t>ubcontratado</w:t>
            </w:r>
          </w:p>
        </w:tc>
        <w:tc>
          <w:tcPr>
            <w:tcW w:w="1162" w:type="dxa"/>
            <w:shd w:val="clear" w:color="auto" w:fill="F6EB61"/>
            <w:noWrap/>
            <w:tcMar>
              <w:top w:w="15" w:type="dxa"/>
              <w:left w:w="15" w:type="dxa"/>
              <w:bottom w:w="0" w:type="dxa"/>
              <w:right w:w="15" w:type="dxa"/>
            </w:tcMar>
            <w:vAlign w:val="center"/>
            <w:hideMark/>
          </w:tcPr>
          <w:p w14:paraId="256AD2EA" w14:textId="1C36E724" w:rsidR="00173B2D" w:rsidRPr="00F911CE" w:rsidRDefault="00173B2D" w:rsidP="002B5D15">
            <w:pPr>
              <w:spacing w:after="0" w:line="240" w:lineRule="auto"/>
              <w:jc w:val="center"/>
              <w:rPr>
                <w:rFonts w:ascii="Arial" w:hAnsi="Arial" w:cs="Arial"/>
                <w:b/>
                <w:sz w:val="16"/>
                <w:szCs w:val="16"/>
              </w:rPr>
            </w:pPr>
            <w:r w:rsidRPr="00F911CE">
              <w:rPr>
                <w:rFonts w:ascii="Arial" w:hAnsi="Arial" w:cs="Arial"/>
                <w:b/>
                <w:sz w:val="16"/>
                <w:szCs w:val="16"/>
              </w:rPr>
              <w:t>Dependiente</w:t>
            </w:r>
          </w:p>
        </w:tc>
        <w:tc>
          <w:tcPr>
            <w:tcW w:w="1163" w:type="dxa"/>
            <w:shd w:val="clear" w:color="auto" w:fill="F6EB61"/>
            <w:vAlign w:val="center"/>
          </w:tcPr>
          <w:p w14:paraId="3ECCEF16" w14:textId="7F3A4E62" w:rsidR="00173B2D" w:rsidRPr="00F911CE" w:rsidRDefault="00173B2D" w:rsidP="002B5D15">
            <w:pPr>
              <w:spacing w:after="0" w:line="240" w:lineRule="auto"/>
              <w:jc w:val="center"/>
              <w:rPr>
                <w:rFonts w:ascii="Arial" w:hAnsi="Arial" w:cs="Arial"/>
                <w:b/>
                <w:sz w:val="16"/>
                <w:szCs w:val="16"/>
              </w:rPr>
            </w:pPr>
            <w:r w:rsidRPr="00F911CE">
              <w:rPr>
                <w:rFonts w:ascii="Arial" w:hAnsi="Arial" w:cs="Arial"/>
                <w:b/>
                <w:sz w:val="16"/>
                <w:szCs w:val="16"/>
              </w:rPr>
              <w:t>Su</w:t>
            </w:r>
            <w:r w:rsidR="002D3199">
              <w:rPr>
                <w:rFonts w:ascii="Arial" w:hAnsi="Arial" w:cs="Arial"/>
                <w:b/>
                <w:sz w:val="16"/>
                <w:szCs w:val="16"/>
              </w:rPr>
              <w:t>bcontratado</w:t>
            </w:r>
          </w:p>
        </w:tc>
      </w:tr>
      <w:tr w:rsidR="00173B2D" w:rsidRPr="00873076" w14:paraId="4EF1B8D2"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1A48EFBB" w14:textId="5417D60B" w:rsidR="00173B2D" w:rsidRPr="00F911CE" w:rsidRDefault="00173B2D" w:rsidP="00FD5628">
            <w:pPr>
              <w:spacing w:after="0" w:line="240" w:lineRule="auto"/>
              <w:rPr>
                <w:rFonts w:ascii="Arial" w:hAnsi="Arial" w:cs="Arial"/>
                <w:b/>
                <w:sz w:val="18"/>
                <w:szCs w:val="18"/>
              </w:rPr>
            </w:pPr>
            <w:r w:rsidRPr="00F911CE">
              <w:rPr>
                <w:rFonts w:ascii="Arial" w:hAnsi="Arial" w:cs="Arial"/>
                <w:b/>
                <w:sz w:val="18"/>
                <w:szCs w:val="18"/>
              </w:rPr>
              <w:t>Industrias manufactureras</w:t>
            </w:r>
          </w:p>
        </w:tc>
        <w:tc>
          <w:tcPr>
            <w:tcW w:w="1162" w:type="dxa"/>
            <w:shd w:val="clear" w:color="auto" w:fill="auto"/>
            <w:noWrap/>
            <w:tcMar>
              <w:top w:w="15" w:type="dxa"/>
              <w:left w:w="15" w:type="dxa"/>
              <w:bottom w:w="0" w:type="dxa"/>
              <w:right w:w="15" w:type="dxa"/>
            </w:tcMar>
            <w:vAlign w:val="center"/>
          </w:tcPr>
          <w:p w14:paraId="7B21A0F0" w14:textId="338AB8A1" w:rsidR="00173B2D" w:rsidRPr="00F911CE" w:rsidRDefault="00173B2D" w:rsidP="00FD5628">
            <w:pPr>
              <w:spacing w:after="0" w:line="240" w:lineRule="auto"/>
              <w:jc w:val="center"/>
              <w:rPr>
                <w:rFonts w:ascii="Arial" w:hAnsi="Arial" w:cs="Arial"/>
                <w:b/>
                <w:color w:val="FF0000"/>
                <w:sz w:val="18"/>
                <w:szCs w:val="18"/>
              </w:rPr>
            </w:pPr>
            <w:r w:rsidRPr="00F911CE">
              <w:rPr>
                <w:rFonts w:ascii="Arial" w:hAnsi="Arial" w:cs="Arial"/>
                <w:b/>
                <w:sz w:val="18"/>
                <w:szCs w:val="18"/>
              </w:rPr>
              <w:t>80.5</w:t>
            </w:r>
          </w:p>
        </w:tc>
        <w:tc>
          <w:tcPr>
            <w:tcW w:w="1162" w:type="dxa"/>
            <w:shd w:val="clear" w:color="auto" w:fill="auto"/>
            <w:noWrap/>
            <w:tcMar>
              <w:top w:w="15" w:type="dxa"/>
              <w:left w:w="15" w:type="dxa"/>
              <w:bottom w:w="0" w:type="dxa"/>
              <w:right w:w="15" w:type="dxa"/>
            </w:tcMar>
            <w:vAlign w:val="center"/>
          </w:tcPr>
          <w:p w14:paraId="54280661" w14:textId="543905D4" w:rsidR="00173B2D" w:rsidRPr="00F911CE" w:rsidRDefault="00173B2D" w:rsidP="00FD5628">
            <w:pPr>
              <w:spacing w:after="0" w:line="240" w:lineRule="auto"/>
              <w:jc w:val="center"/>
              <w:rPr>
                <w:rFonts w:ascii="Arial" w:hAnsi="Arial" w:cs="Arial"/>
                <w:b/>
                <w:color w:val="FF0000"/>
                <w:sz w:val="18"/>
                <w:szCs w:val="18"/>
              </w:rPr>
            </w:pPr>
            <w:r w:rsidRPr="00F911CE">
              <w:rPr>
                <w:rFonts w:ascii="Arial" w:hAnsi="Arial" w:cs="Arial"/>
                <w:b/>
                <w:sz w:val="18"/>
                <w:szCs w:val="18"/>
              </w:rPr>
              <w:t>19.5</w:t>
            </w:r>
          </w:p>
        </w:tc>
        <w:tc>
          <w:tcPr>
            <w:tcW w:w="1162" w:type="dxa"/>
            <w:shd w:val="clear" w:color="auto" w:fill="auto"/>
            <w:noWrap/>
            <w:tcMar>
              <w:top w:w="15" w:type="dxa"/>
              <w:left w:w="15" w:type="dxa"/>
              <w:bottom w:w="0" w:type="dxa"/>
              <w:right w:w="15" w:type="dxa"/>
            </w:tcMar>
            <w:vAlign w:val="center"/>
          </w:tcPr>
          <w:p w14:paraId="1E89A65C" w14:textId="650A80C9" w:rsidR="00173B2D" w:rsidRPr="00F911CE" w:rsidRDefault="00173B2D" w:rsidP="00FD5628">
            <w:pPr>
              <w:spacing w:after="0" w:line="240" w:lineRule="auto"/>
              <w:jc w:val="center"/>
              <w:rPr>
                <w:rFonts w:ascii="Arial" w:hAnsi="Arial" w:cs="Arial"/>
                <w:b/>
                <w:sz w:val="18"/>
                <w:szCs w:val="18"/>
              </w:rPr>
            </w:pPr>
            <w:r w:rsidRPr="00F911CE">
              <w:rPr>
                <w:rFonts w:ascii="Arial" w:hAnsi="Arial" w:cs="Arial"/>
                <w:b/>
                <w:sz w:val="18"/>
                <w:szCs w:val="18"/>
              </w:rPr>
              <w:t>89.0</w:t>
            </w:r>
          </w:p>
        </w:tc>
        <w:tc>
          <w:tcPr>
            <w:tcW w:w="1163" w:type="dxa"/>
            <w:shd w:val="clear" w:color="auto" w:fill="auto"/>
            <w:noWrap/>
            <w:tcMar>
              <w:top w:w="15" w:type="dxa"/>
              <w:left w:w="15" w:type="dxa"/>
              <w:bottom w:w="0" w:type="dxa"/>
              <w:right w:w="15" w:type="dxa"/>
            </w:tcMar>
            <w:vAlign w:val="center"/>
          </w:tcPr>
          <w:p w14:paraId="21BFD936" w14:textId="6D0D72FC" w:rsidR="00173B2D" w:rsidRPr="00F911CE" w:rsidRDefault="00173B2D" w:rsidP="00FD5628">
            <w:pPr>
              <w:spacing w:after="0" w:line="240" w:lineRule="auto"/>
              <w:jc w:val="center"/>
              <w:rPr>
                <w:rFonts w:ascii="Arial" w:hAnsi="Arial" w:cs="Arial"/>
                <w:b/>
                <w:sz w:val="18"/>
                <w:szCs w:val="18"/>
              </w:rPr>
            </w:pPr>
            <w:r w:rsidRPr="00F911CE">
              <w:rPr>
                <w:rFonts w:ascii="Arial" w:hAnsi="Arial" w:cs="Arial"/>
                <w:b/>
                <w:sz w:val="18"/>
                <w:szCs w:val="18"/>
              </w:rPr>
              <w:t>11.0</w:t>
            </w:r>
          </w:p>
        </w:tc>
      </w:tr>
      <w:tr w:rsidR="00173B2D" w:rsidRPr="00EA07DA" w14:paraId="20CF4432"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2A4C2DF3" w14:textId="6C9B2201" w:rsidR="00173B2D" w:rsidRPr="000E0FF2" w:rsidRDefault="0097157E" w:rsidP="000E0FF2">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Industria alimentaria</w:t>
            </w:r>
          </w:p>
        </w:tc>
        <w:tc>
          <w:tcPr>
            <w:tcW w:w="1162" w:type="dxa"/>
            <w:shd w:val="clear" w:color="auto" w:fill="auto"/>
            <w:noWrap/>
            <w:tcMar>
              <w:top w:w="15" w:type="dxa"/>
              <w:left w:w="15" w:type="dxa"/>
              <w:bottom w:w="0" w:type="dxa"/>
              <w:right w:w="15" w:type="dxa"/>
            </w:tcMar>
            <w:vAlign w:val="center"/>
          </w:tcPr>
          <w:p w14:paraId="478B9F10" w14:textId="1CCBA4AF"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84.2</w:t>
            </w:r>
          </w:p>
        </w:tc>
        <w:tc>
          <w:tcPr>
            <w:tcW w:w="1162" w:type="dxa"/>
            <w:shd w:val="clear" w:color="auto" w:fill="auto"/>
            <w:noWrap/>
            <w:tcMar>
              <w:top w:w="15" w:type="dxa"/>
              <w:left w:w="15" w:type="dxa"/>
              <w:bottom w:w="0" w:type="dxa"/>
              <w:right w:w="15" w:type="dxa"/>
            </w:tcMar>
            <w:vAlign w:val="center"/>
          </w:tcPr>
          <w:p w14:paraId="52621635" w14:textId="52FB40BB"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15.8</w:t>
            </w:r>
          </w:p>
        </w:tc>
        <w:tc>
          <w:tcPr>
            <w:tcW w:w="1162" w:type="dxa"/>
            <w:shd w:val="clear" w:color="auto" w:fill="auto"/>
            <w:noWrap/>
            <w:tcMar>
              <w:top w:w="15" w:type="dxa"/>
              <w:left w:w="15" w:type="dxa"/>
              <w:bottom w:w="0" w:type="dxa"/>
              <w:right w:w="15" w:type="dxa"/>
            </w:tcMar>
            <w:vAlign w:val="center"/>
          </w:tcPr>
          <w:p w14:paraId="17FAD097" w14:textId="5EFB9062"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90.0</w:t>
            </w:r>
          </w:p>
        </w:tc>
        <w:tc>
          <w:tcPr>
            <w:tcW w:w="1163" w:type="dxa"/>
            <w:shd w:val="clear" w:color="auto" w:fill="auto"/>
            <w:noWrap/>
            <w:tcMar>
              <w:top w:w="15" w:type="dxa"/>
              <w:left w:w="15" w:type="dxa"/>
              <w:bottom w:w="0" w:type="dxa"/>
              <w:right w:w="15" w:type="dxa"/>
            </w:tcMar>
            <w:vAlign w:val="center"/>
          </w:tcPr>
          <w:p w14:paraId="0C20E276" w14:textId="380110FA"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10.0</w:t>
            </w:r>
          </w:p>
        </w:tc>
      </w:tr>
      <w:tr w:rsidR="00173B2D" w:rsidRPr="00EA07DA" w14:paraId="23F25BCD"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4A77E2DE" w14:textId="16747DCC"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Industria de las bebidas y del tabaco</w:t>
            </w:r>
          </w:p>
        </w:tc>
        <w:tc>
          <w:tcPr>
            <w:tcW w:w="1162" w:type="dxa"/>
            <w:shd w:val="clear" w:color="auto" w:fill="auto"/>
            <w:noWrap/>
            <w:tcMar>
              <w:top w:w="15" w:type="dxa"/>
              <w:left w:w="15" w:type="dxa"/>
              <w:bottom w:w="0" w:type="dxa"/>
              <w:right w:w="15" w:type="dxa"/>
            </w:tcMar>
            <w:vAlign w:val="center"/>
          </w:tcPr>
          <w:p w14:paraId="74473B08" w14:textId="115E0A1E"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78.6</w:t>
            </w:r>
          </w:p>
        </w:tc>
        <w:tc>
          <w:tcPr>
            <w:tcW w:w="1162" w:type="dxa"/>
            <w:shd w:val="clear" w:color="auto" w:fill="auto"/>
            <w:noWrap/>
            <w:tcMar>
              <w:top w:w="15" w:type="dxa"/>
              <w:left w:w="15" w:type="dxa"/>
              <w:bottom w:w="0" w:type="dxa"/>
              <w:right w:w="15" w:type="dxa"/>
            </w:tcMar>
            <w:vAlign w:val="center"/>
          </w:tcPr>
          <w:p w14:paraId="6BB0A0AF" w14:textId="2BE328CC"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21.4</w:t>
            </w:r>
          </w:p>
        </w:tc>
        <w:tc>
          <w:tcPr>
            <w:tcW w:w="1162" w:type="dxa"/>
            <w:shd w:val="clear" w:color="auto" w:fill="auto"/>
            <w:noWrap/>
            <w:tcMar>
              <w:top w:w="15" w:type="dxa"/>
              <w:left w:w="15" w:type="dxa"/>
              <w:bottom w:w="0" w:type="dxa"/>
              <w:right w:w="15" w:type="dxa"/>
            </w:tcMar>
            <w:vAlign w:val="center"/>
          </w:tcPr>
          <w:p w14:paraId="7211404C" w14:textId="73DEF8FC"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85.4</w:t>
            </w:r>
          </w:p>
        </w:tc>
        <w:tc>
          <w:tcPr>
            <w:tcW w:w="1163" w:type="dxa"/>
            <w:shd w:val="clear" w:color="auto" w:fill="auto"/>
            <w:noWrap/>
            <w:tcMar>
              <w:top w:w="15" w:type="dxa"/>
              <w:left w:w="15" w:type="dxa"/>
              <w:bottom w:w="0" w:type="dxa"/>
              <w:right w:w="15" w:type="dxa"/>
            </w:tcMar>
            <w:vAlign w:val="center"/>
          </w:tcPr>
          <w:p w14:paraId="1ADCA503" w14:textId="1BF52229"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14.6</w:t>
            </w:r>
          </w:p>
        </w:tc>
      </w:tr>
      <w:tr w:rsidR="00173B2D" w:rsidRPr="00EA07DA" w14:paraId="04A9C2AA"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23B881B2" w14:textId="0E0AB149"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insumos textiles</w:t>
            </w:r>
          </w:p>
        </w:tc>
        <w:tc>
          <w:tcPr>
            <w:tcW w:w="1162" w:type="dxa"/>
            <w:shd w:val="clear" w:color="auto" w:fill="auto"/>
            <w:noWrap/>
            <w:tcMar>
              <w:top w:w="15" w:type="dxa"/>
              <w:left w:w="15" w:type="dxa"/>
              <w:bottom w:w="0" w:type="dxa"/>
              <w:right w:w="15" w:type="dxa"/>
            </w:tcMar>
            <w:vAlign w:val="center"/>
          </w:tcPr>
          <w:p w14:paraId="7854424F" w14:textId="07BE4D5B"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78.0</w:t>
            </w:r>
          </w:p>
        </w:tc>
        <w:tc>
          <w:tcPr>
            <w:tcW w:w="1162" w:type="dxa"/>
            <w:shd w:val="clear" w:color="auto" w:fill="auto"/>
            <w:noWrap/>
            <w:tcMar>
              <w:top w:w="15" w:type="dxa"/>
              <w:left w:w="15" w:type="dxa"/>
              <w:bottom w:w="0" w:type="dxa"/>
              <w:right w:w="15" w:type="dxa"/>
            </w:tcMar>
            <w:vAlign w:val="center"/>
          </w:tcPr>
          <w:p w14:paraId="5380B6D3" w14:textId="530AA43F"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22.0</w:t>
            </w:r>
          </w:p>
        </w:tc>
        <w:tc>
          <w:tcPr>
            <w:tcW w:w="1162" w:type="dxa"/>
            <w:shd w:val="clear" w:color="auto" w:fill="auto"/>
            <w:noWrap/>
            <w:tcMar>
              <w:top w:w="15" w:type="dxa"/>
              <w:left w:w="15" w:type="dxa"/>
              <w:bottom w:w="0" w:type="dxa"/>
              <w:right w:w="15" w:type="dxa"/>
            </w:tcMar>
            <w:vAlign w:val="center"/>
          </w:tcPr>
          <w:p w14:paraId="0BF2ACAC" w14:textId="4C02BF47"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86.9</w:t>
            </w:r>
          </w:p>
        </w:tc>
        <w:tc>
          <w:tcPr>
            <w:tcW w:w="1163" w:type="dxa"/>
            <w:shd w:val="clear" w:color="auto" w:fill="auto"/>
            <w:noWrap/>
            <w:tcMar>
              <w:top w:w="15" w:type="dxa"/>
              <w:left w:w="15" w:type="dxa"/>
              <w:bottom w:w="0" w:type="dxa"/>
              <w:right w:w="15" w:type="dxa"/>
            </w:tcMar>
            <w:vAlign w:val="center"/>
          </w:tcPr>
          <w:p w14:paraId="77D70B29" w14:textId="262C427B"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13.1</w:t>
            </w:r>
          </w:p>
        </w:tc>
      </w:tr>
      <w:tr w:rsidR="00173B2D" w:rsidRPr="00EA07DA" w14:paraId="43AAD963"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7F9D95D9" w14:textId="4B3FFD82"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productos textiles</w:t>
            </w:r>
          </w:p>
        </w:tc>
        <w:tc>
          <w:tcPr>
            <w:tcW w:w="1162" w:type="dxa"/>
            <w:shd w:val="clear" w:color="auto" w:fill="auto"/>
            <w:noWrap/>
            <w:tcMar>
              <w:top w:w="15" w:type="dxa"/>
              <w:left w:w="15" w:type="dxa"/>
              <w:bottom w:w="0" w:type="dxa"/>
              <w:right w:w="15" w:type="dxa"/>
            </w:tcMar>
            <w:vAlign w:val="center"/>
          </w:tcPr>
          <w:p w14:paraId="5B8A9879" w14:textId="635B0533"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91.5</w:t>
            </w:r>
          </w:p>
        </w:tc>
        <w:tc>
          <w:tcPr>
            <w:tcW w:w="1162" w:type="dxa"/>
            <w:shd w:val="clear" w:color="auto" w:fill="auto"/>
            <w:noWrap/>
            <w:tcMar>
              <w:top w:w="15" w:type="dxa"/>
              <w:left w:w="15" w:type="dxa"/>
              <w:bottom w:w="0" w:type="dxa"/>
              <w:right w:w="15" w:type="dxa"/>
            </w:tcMar>
            <w:vAlign w:val="center"/>
          </w:tcPr>
          <w:p w14:paraId="6F08307F" w14:textId="07B049EF"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8.5</w:t>
            </w:r>
          </w:p>
        </w:tc>
        <w:tc>
          <w:tcPr>
            <w:tcW w:w="1162" w:type="dxa"/>
            <w:shd w:val="clear" w:color="auto" w:fill="auto"/>
            <w:noWrap/>
            <w:tcMar>
              <w:top w:w="15" w:type="dxa"/>
              <w:left w:w="15" w:type="dxa"/>
              <w:bottom w:w="0" w:type="dxa"/>
              <w:right w:w="15" w:type="dxa"/>
            </w:tcMar>
            <w:vAlign w:val="center"/>
          </w:tcPr>
          <w:p w14:paraId="28397079" w14:textId="2070D7A5"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95.4</w:t>
            </w:r>
          </w:p>
        </w:tc>
        <w:tc>
          <w:tcPr>
            <w:tcW w:w="1163" w:type="dxa"/>
            <w:shd w:val="clear" w:color="auto" w:fill="auto"/>
            <w:noWrap/>
            <w:tcMar>
              <w:top w:w="15" w:type="dxa"/>
              <w:left w:w="15" w:type="dxa"/>
              <w:bottom w:w="0" w:type="dxa"/>
              <w:right w:w="15" w:type="dxa"/>
            </w:tcMar>
            <w:vAlign w:val="center"/>
          </w:tcPr>
          <w:p w14:paraId="3E9CA102" w14:textId="1111178A"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4.6</w:t>
            </w:r>
          </w:p>
        </w:tc>
      </w:tr>
      <w:tr w:rsidR="00173B2D" w:rsidRPr="00EA07DA" w14:paraId="61594E26"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0C627F1D" w14:textId="70ED42B5"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prendas de vestir</w:t>
            </w:r>
          </w:p>
        </w:tc>
        <w:tc>
          <w:tcPr>
            <w:tcW w:w="1162" w:type="dxa"/>
            <w:shd w:val="clear" w:color="auto" w:fill="auto"/>
            <w:noWrap/>
            <w:tcMar>
              <w:top w:w="15" w:type="dxa"/>
              <w:left w:w="15" w:type="dxa"/>
              <w:bottom w:w="0" w:type="dxa"/>
              <w:right w:w="15" w:type="dxa"/>
            </w:tcMar>
            <w:vAlign w:val="center"/>
          </w:tcPr>
          <w:p w14:paraId="39B32E56" w14:textId="6C405CA1"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85.3</w:t>
            </w:r>
          </w:p>
        </w:tc>
        <w:tc>
          <w:tcPr>
            <w:tcW w:w="1162" w:type="dxa"/>
            <w:shd w:val="clear" w:color="auto" w:fill="auto"/>
            <w:noWrap/>
            <w:tcMar>
              <w:top w:w="15" w:type="dxa"/>
              <w:left w:w="15" w:type="dxa"/>
              <w:bottom w:w="0" w:type="dxa"/>
              <w:right w:w="15" w:type="dxa"/>
            </w:tcMar>
            <w:vAlign w:val="center"/>
          </w:tcPr>
          <w:p w14:paraId="2A0578ED" w14:textId="4DA6849A"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14.7</w:t>
            </w:r>
          </w:p>
        </w:tc>
        <w:tc>
          <w:tcPr>
            <w:tcW w:w="1162" w:type="dxa"/>
            <w:shd w:val="clear" w:color="auto" w:fill="auto"/>
            <w:noWrap/>
            <w:tcMar>
              <w:top w:w="15" w:type="dxa"/>
              <w:left w:w="15" w:type="dxa"/>
              <w:bottom w:w="0" w:type="dxa"/>
              <w:right w:w="15" w:type="dxa"/>
            </w:tcMar>
            <w:vAlign w:val="center"/>
          </w:tcPr>
          <w:p w14:paraId="2EFCF437" w14:textId="240D880B"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92.2</w:t>
            </w:r>
          </w:p>
        </w:tc>
        <w:tc>
          <w:tcPr>
            <w:tcW w:w="1163" w:type="dxa"/>
            <w:shd w:val="clear" w:color="auto" w:fill="auto"/>
            <w:noWrap/>
            <w:tcMar>
              <w:top w:w="15" w:type="dxa"/>
              <w:left w:w="15" w:type="dxa"/>
              <w:bottom w:w="0" w:type="dxa"/>
              <w:right w:w="15" w:type="dxa"/>
            </w:tcMar>
            <w:vAlign w:val="center"/>
          </w:tcPr>
          <w:p w14:paraId="3931ACD6" w14:textId="57C0C812"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7.8</w:t>
            </w:r>
          </w:p>
        </w:tc>
      </w:tr>
      <w:tr w:rsidR="00173B2D" w:rsidRPr="00EA07DA" w14:paraId="0FC8E740"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3A17E158" w14:textId="59251BD4"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Curtido y acabado de cuero y piel</w:t>
            </w:r>
          </w:p>
        </w:tc>
        <w:tc>
          <w:tcPr>
            <w:tcW w:w="1162" w:type="dxa"/>
            <w:shd w:val="clear" w:color="auto" w:fill="auto"/>
            <w:noWrap/>
            <w:tcMar>
              <w:top w:w="15" w:type="dxa"/>
              <w:left w:w="15" w:type="dxa"/>
              <w:bottom w:w="0" w:type="dxa"/>
              <w:right w:w="15" w:type="dxa"/>
            </w:tcMar>
            <w:vAlign w:val="center"/>
          </w:tcPr>
          <w:p w14:paraId="412CC921" w14:textId="1DECD5AD"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88.4</w:t>
            </w:r>
          </w:p>
        </w:tc>
        <w:tc>
          <w:tcPr>
            <w:tcW w:w="1162" w:type="dxa"/>
            <w:shd w:val="clear" w:color="auto" w:fill="auto"/>
            <w:noWrap/>
            <w:tcMar>
              <w:top w:w="15" w:type="dxa"/>
              <w:left w:w="15" w:type="dxa"/>
              <w:bottom w:w="0" w:type="dxa"/>
              <w:right w:w="15" w:type="dxa"/>
            </w:tcMar>
            <w:vAlign w:val="center"/>
          </w:tcPr>
          <w:p w14:paraId="6E2CE0DC" w14:textId="5EB34948"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11.6</w:t>
            </w:r>
          </w:p>
        </w:tc>
        <w:tc>
          <w:tcPr>
            <w:tcW w:w="1162" w:type="dxa"/>
            <w:shd w:val="clear" w:color="auto" w:fill="auto"/>
            <w:noWrap/>
            <w:tcMar>
              <w:top w:w="15" w:type="dxa"/>
              <w:left w:w="15" w:type="dxa"/>
              <w:bottom w:w="0" w:type="dxa"/>
              <w:right w:w="15" w:type="dxa"/>
            </w:tcMar>
            <w:vAlign w:val="center"/>
          </w:tcPr>
          <w:p w14:paraId="4ABB4B03" w14:textId="3628E331"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92.5</w:t>
            </w:r>
          </w:p>
        </w:tc>
        <w:tc>
          <w:tcPr>
            <w:tcW w:w="1163" w:type="dxa"/>
            <w:shd w:val="clear" w:color="auto" w:fill="auto"/>
            <w:noWrap/>
            <w:tcMar>
              <w:top w:w="15" w:type="dxa"/>
              <w:left w:w="15" w:type="dxa"/>
              <w:bottom w:w="0" w:type="dxa"/>
              <w:right w:w="15" w:type="dxa"/>
            </w:tcMar>
            <w:vAlign w:val="center"/>
          </w:tcPr>
          <w:p w14:paraId="0E398BEF" w14:textId="19C84A8F"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7.5</w:t>
            </w:r>
          </w:p>
        </w:tc>
      </w:tr>
      <w:tr w:rsidR="00173B2D" w:rsidRPr="00EA07DA" w14:paraId="59EBD6BF"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295C4E01" w14:textId="7FA97A70"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Industria de la madera</w:t>
            </w:r>
          </w:p>
        </w:tc>
        <w:tc>
          <w:tcPr>
            <w:tcW w:w="1162" w:type="dxa"/>
            <w:shd w:val="clear" w:color="auto" w:fill="auto"/>
            <w:noWrap/>
            <w:tcMar>
              <w:top w:w="15" w:type="dxa"/>
              <w:left w:w="15" w:type="dxa"/>
              <w:bottom w:w="0" w:type="dxa"/>
              <w:right w:w="15" w:type="dxa"/>
            </w:tcMar>
            <w:vAlign w:val="center"/>
          </w:tcPr>
          <w:p w14:paraId="55294857" w14:textId="0E8503BE"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83.1</w:t>
            </w:r>
          </w:p>
        </w:tc>
        <w:tc>
          <w:tcPr>
            <w:tcW w:w="1162" w:type="dxa"/>
            <w:shd w:val="clear" w:color="auto" w:fill="auto"/>
            <w:noWrap/>
            <w:tcMar>
              <w:top w:w="15" w:type="dxa"/>
              <w:left w:w="15" w:type="dxa"/>
              <w:bottom w:w="0" w:type="dxa"/>
              <w:right w:w="15" w:type="dxa"/>
            </w:tcMar>
            <w:vAlign w:val="center"/>
          </w:tcPr>
          <w:p w14:paraId="2BC9127D" w14:textId="4E8A0AB7"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16.9</w:t>
            </w:r>
          </w:p>
        </w:tc>
        <w:tc>
          <w:tcPr>
            <w:tcW w:w="1162" w:type="dxa"/>
            <w:shd w:val="clear" w:color="auto" w:fill="auto"/>
            <w:noWrap/>
            <w:tcMar>
              <w:top w:w="15" w:type="dxa"/>
              <w:left w:w="15" w:type="dxa"/>
              <w:bottom w:w="0" w:type="dxa"/>
              <w:right w:w="15" w:type="dxa"/>
            </w:tcMar>
            <w:vAlign w:val="center"/>
          </w:tcPr>
          <w:p w14:paraId="5BD719EE" w14:textId="59A0966E"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90.7</w:t>
            </w:r>
          </w:p>
        </w:tc>
        <w:tc>
          <w:tcPr>
            <w:tcW w:w="1163" w:type="dxa"/>
            <w:shd w:val="clear" w:color="auto" w:fill="auto"/>
            <w:noWrap/>
            <w:tcMar>
              <w:top w:w="15" w:type="dxa"/>
              <w:left w:w="15" w:type="dxa"/>
              <w:bottom w:w="0" w:type="dxa"/>
              <w:right w:w="15" w:type="dxa"/>
            </w:tcMar>
            <w:vAlign w:val="center"/>
          </w:tcPr>
          <w:p w14:paraId="660A951A" w14:textId="33E118A1"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9.3</w:t>
            </w:r>
          </w:p>
        </w:tc>
      </w:tr>
      <w:tr w:rsidR="00173B2D" w:rsidRPr="00EA07DA" w14:paraId="53E118B6"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479A54E6" w14:textId="23CB2681"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Industria del papel</w:t>
            </w:r>
          </w:p>
        </w:tc>
        <w:tc>
          <w:tcPr>
            <w:tcW w:w="1162" w:type="dxa"/>
            <w:shd w:val="clear" w:color="auto" w:fill="auto"/>
            <w:noWrap/>
            <w:tcMar>
              <w:top w:w="15" w:type="dxa"/>
              <w:left w:w="15" w:type="dxa"/>
              <w:bottom w:w="0" w:type="dxa"/>
              <w:right w:w="15" w:type="dxa"/>
            </w:tcMar>
            <w:vAlign w:val="center"/>
          </w:tcPr>
          <w:p w14:paraId="06B7CA88" w14:textId="78AF7E74"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75.8</w:t>
            </w:r>
          </w:p>
        </w:tc>
        <w:tc>
          <w:tcPr>
            <w:tcW w:w="1162" w:type="dxa"/>
            <w:shd w:val="clear" w:color="auto" w:fill="auto"/>
            <w:noWrap/>
            <w:tcMar>
              <w:top w:w="15" w:type="dxa"/>
              <w:left w:w="15" w:type="dxa"/>
              <w:bottom w:w="0" w:type="dxa"/>
              <w:right w:w="15" w:type="dxa"/>
            </w:tcMar>
            <w:vAlign w:val="center"/>
          </w:tcPr>
          <w:p w14:paraId="53E1881D" w14:textId="04595BF4"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24.2</w:t>
            </w:r>
          </w:p>
        </w:tc>
        <w:tc>
          <w:tcPr>
            <w:tcW w:w="1162" w:type="dxa"/>
            <w:shd w:val="clear" w:color="auto" w:fill="auto"/>
            <w:noWrap/>
            <w:tcMar>
              <w:top w:w="15" w:type="dxa"/>
              <w:left w:w="15" w:type="dxa"/>
              <w:bottom w:w="0" w:type="dxa"/>
              <w:right w:w="15" w:type="dxa"/>
            </w:tcMar>
            <w:vAlign w:val="center"/>
          </w:tcPr>
          <w:p w14:paraId="0E2FB008" w14:textId="00B7ECAE"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88.8</w:t>
            </w:r>
          </w:p>
        </w:tc>
        <w:tc>
          <w:tcPr>
            <w:tcW w:w="1163" w:type="dxa"/>
            <w:shd w:val="clear" w:color="auto" w:fill="auto"/>
            <w:noWrap/>
            <w:tcMar>
              <w:top w:w="15" w:type="dxa"/>
              <w:left w:w="15" w:type="dxa"/>
              <w:bottom w:w="0" w:type="dxa"/>
              <w:right w:w="15" w:type="dxa"/>
            </w:tcMar>
            <w:vAlign w:val="center"/>
          </w:tcPr>
          <w:p w14:paraId="5680E12C" w14:textId="52BB6BB5"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11.2</w:t>
            </w:r>
          </w:p>
        </w:tc>
      </w:tr>
      <w:tr w:rsidR="00173B2D" w:rsidRPr="00EA07DA" w14:paraId="54448DD3"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7D7DE7D6" w14:textId="4390FA9B"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Impresión e industrias conexas</w:t>
            </w:r>
          </w:p>
        </w:tc>
        <w:tc>
          <w:tcPr>
            <w:tcW w:w="1162" w:type="dxa"/>
            <w:shd w:val="clear" w:color="auto" w:fill="auto"/>
            <w:noWrap/>
            <w:tcMar>
              <w:top w:w="15" w:type="dxa"/>
              <w:left w:w="15" w:type="dxa"/>
              <w:bottom w:w="0" w:type="dxa"/>
              <w:right w:w="15" w:type="dxa"/>
            </w:tcMar>
            <w:vAlign w:val="center"/>
          </w:tcPr>
          <w:p w14:paraId="62340842" w14:textId="7853A45B" w:rsidR="00173B2D" w:rsidRPr="00F911CE" w:rsidRDefault="00173B2D" w:rsidP="00FD5628">
            <w:pPr>
              <w:spacing w:after="0" w:line="240" w:lineRule="auto"/>
              <w:jc w:val="center"/>
              <w:rPr>
                <w:rFonts w:ascii="Arial" w:hAnsi="Arial" w:cs="Arial"/>
                <w:color w:val="FF0000"/>
                <w:sz w:val="18"/>
                <w:szCs w:val="18"/>
                <w:highlight w:val="yellow"/>
              </w:rPr>
            </w:pPr>
            <w:r w:rsidRPr="00F911CE">
              <w:rPr>
                <w:rFonts w:ascii="Arial" w:hAnsi="Arial" w:cs="Arial"/>
                <w:sz w:val="18"/>
                <w:szCs w:val="18"/>
              </w:rPr>
              <w:t>80.1</w:t>
            </w:r>
          </w:p>
        </w:tc>
        <w:tc>
          <w:tcPr>
            <w:tcW w:w="1162" w:type="dxa"/>
            <w:shd w:val="clear" w:color="auto" w:fill="auto"/>
            <w:noWrap/>
            <w:tcMar>
              <w:top w:w="15" w:type="dxa"/>
              <w:left w:w="15" w:type="dxa"/>
              <w:bottom w:w="0" w:type="dxa"/>
              <w:right w:w="15" w:type="dxa"/>
            </w:tcMar>
            <w:vAlign w:val="center"/>
          </w:tcPr>
          <w:p w14:paraId="012DAE36" w14:textId="655A46C1" w:rsidR="00173B2D" w:rsidRPr="00F911CE" w:rsidRDefault="00173B2D" w:rsidP="00FD5628">
            <w:pPr>
              <w:spacing w:after="0" w:line="240" w:lineRule="auto"/>
              <w:jc w:val="center"/>
              <w:rPr>
                <w:rFonts w:ascii="Arial" w:hAnsi="Arial" w:cs="Arial"/>
                <w:color w:val="FF0000"/>
                <w:sz w:val="18"/>
                <w:szCs w:val="18"/>
                <w:highlight w:val="yellow"/>
              </w:rPr>
            </w:pPr>
            <w:r w:rsidRPr="00F911CE">
              <w:rPr>
                <w:rFonts w:ascii="Arial" w:hAnsi="Arial" w:cs="Arial"/>
                <w:sz w:val="18"/>
                <w:szCs w:val="18"/>
              </w:rPr>
              <w:t>19.9</w:t>
            </w:r>
          </w:p>
        </w:tc>
        <w:tc>
          <w:tcPr>
            <w:tcW w:w="1162" w:type="dxa"/>
            <w:shd w:val="clear" w:color="auto" w:fill="auto"/>
            <w:noWrap/>
            <w:tcMar>
              <w:top w:w="15" w:type="dxa"/>
              <w:left w:w="15" w:type="dxa"/>
              <w:bottom w:w="0" w:type="dxa"/>
              <w:right w:w="15" w:type="dxa"/>
            </w:tcMar>
            <w:vAlign w:val="center"/>
          </w:tcPr>
          <w:p w14:paraId="5081061D" w14:textId="2AFF8636"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86.9</w:t>
            </w:r>
          </w:p>
        </w:tc>
        <w:tc>
          <w:tcPr>
            <w:tcW w:w="1163" w:type="dxa"/>
            <w:shd w:val="clear" w:color="auto" w:fill="auto"/>
            <w:noWrap/>
            <w:tcMar>
              <w:top w:w="15" w:type="dxa"/>
              <w:left w:w="15" w:type="dxa"/>
              <w:bottom w:w="0" w:type="dxa"/>
              <w:right w:w="15" w:type="dxa"/>
            </w:tcMar>
            <w:vAlign w:val="center"/>
          </w:tcPr>
          <w:p w14:paraId="00D45EBB" w14:textId="7B1FEE9E"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13.1</w:t>
            </w:r>
          </w:p>
        </w:tc>
      </w:tr>
      <w:tr w:rsidR="00173B2D" w:rsidRPr="00EA07DA" w14:paraId="7895D30D"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6501B60F" w14:textId="2BEADAAF"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Productos derivados del petróleo</w:t>
            </w:r>
          </w:p>
        </w:tc>
        <w:tc>
          <w:tcPr>
            <w:tcW w:w="1162" w:type="dxa"/>
            <w:shd w:val="clear" w:color="auto" w:fill="auto"/>
            <w:noWrap/>
            <w:tcMar>
              <w:top w:w="15" w:type="dxa"/>
              <w:left w:w="15" w:type="dxa"/>
              <w:bottom w:w="0" w:type="dxa"/>
              <w:right w:w="15" w:type="dxa"/>
            </w:tcMar>
            <w:vAlign w:val="center"/>
          </w:tcPr>
          <w:p w14:paraId="0DB2588F" w14:textId="2D84C062"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91.8</w:t>
            </w:r>
          </w:p>
        </w:tc>
        <w:tc>
          <w:tcPr>
            <w:tcW w:w="1162" w:type="dxa"/>
            <w:shd w:val="clear" w:color="auto" w:fill="auto"/>
            <w:noWrap/>
            <w:tcMar>
              <w:top w:w="15" w:type="dxa"/>
              <w:left w:w="15" w:type="dxa"/>
              <w:bottom w:w="0" w:type="dxa"/>
              <w:right w:w="15" w:type="dxa"/>
            </w:tcMar>
            <w:vAlign w:val="center"/>
          </w:tcPr>
          <w:p w14:paraId="0DFC2A23" w14:textId="33570B1D"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8.2</w:t>
            </w:r>
          </w:p>
        </w:tc>
        <w:tc>
          <w:tcPr>
            <w:tcW w:w="1162" w:type="dxa"/>
            <w:shd w:val="clear" w:color="auto" w:fill="auto"/>
            <w:noWrap/>
            <w:tcMar>
              <w:top w:w="15" w:type="dxa"/>
              <w:left w:w="15" w:type="dxa"/>
              <w:bottom w:w="0" w:type="dxa"/>
              <w:right w:w="15" w:type="dxa"/>
            </w:tcMar>
            <w:vAlign w:val="center"/>
          </w:tcPr>
          <w:p w14:paraId="1DE93F6F" w14:textId="27CC8589"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95.6</w:t>
            </w:r>
          </w:p>
        </w:tc>
        <w:tc>
          <w:tcPr>
            <w:tcW w:w="1163" w:type="dxa"/>
            <w:shd w:val="clear" w:color="auto" w:fill="auto"/>
            <w:noWrap/>
            <w:tcMar>
              <w:top w:w="15" w:type="dxa"/>
              <w:left w:w="15" w:type="dxa"/>
              <w:bottom w:w="0" w:type="dxa"/>
              <w:right w:w="15" w:type="dxa"/>
            </w:tcMar>
            <w:vAlign w:val="center"/>
          </w:tcPr>
          <w:p w14:paraId="18333A14" w14:textId="2D522370"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4.4</w:t>
            </w:r>
          </w:p>
        </w:tc>
      </w:tr>
      <w:tr w:rsidR="00173B2D" w:rsidRPr="00EA07DA" w14:paraId="3B8EC79C"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26CE84B9" w14:textId="6BD44543"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Industria química</w:t>
            </w:r>
          </w:p>
        </w:tc>
        <w:tc>
          <w:tcPr>
            <w:tcW w:w="1162" w:type="dxa"/>
            <w:shd w:val="clear" w:color="auto" w:fill="auto"/>
            <w:noWrap/>
            <w:tcMar>
              <w:top w:w="15" w:type="dxa"/>
              <w:left w:w="15" w:type="dxa"/>
              <w:bottom w:w="0" w:type="dxa"/>
              <w:right w:w="15" w:type="dxa"/>
            </w:tcMar>
            <w:vAlign w:val="center"/>
          </w:tcPr>
          <w:p w14:paraId="5BC66F5E" w14:textId="477C865A"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69.0</w:t>
            </w:r>
          </w:p>
        </w:tc>
        <w:tc>
          <w:tcPr>
            <w:tcW w:w="1162" w:type="dxa"/>
            <w:shd w:val="clear" w:color="auto" w:fill="auto"/>
            <w:noWrap/>
            <w:tcMar>
              <w:top w:w="15" w:type="dxa"/>
              <w:left w:w="15" w:type="dxa"/>
              <w:bottom w:w="0" w:type="dxa"/>
              <w:right w:w="15" w:type="dxa"/>
            </w:tcMar>
            <w:vAlign w:val="center"/>
          </w:tcPr>
          <w:p w14:paraId="66AB51E5" w14:textId="0AE1F45E"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31.0</w:t>
            </w:r>
          </w:p>
        </w:tc>
        <w:tc>
          <w:tcPr>
            <w:tcW w:w="1162" w:type="dxa"/>
            <w:shd w:val="clear" w:color="auto" w:fill="auto"/>
            <w:noWrap/>
            <w:tcMar>
              <w:top w:w="15" w:type="dxa"/>
              <w:left w:w="15" w:type="dxa"/>
              <w:bottom w:w="0" w:type="dxa"/>
              <w:right w:w="15" w:type="dxa"/>
            </w:tcMar>
            <w:vAlign w:val="center"/>
          </w:tcPr>
          <w:p w14:paraId="5571BBD8" w14:textId="6C2B956C"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83.4</w:t>
            </w:r>
          </w:p>
        </w:tc>
        <w:tc>
          <w:tcPr>
            <w:tcW w:w="1163" w:type="dxa"/>
            <w:shd w:val="clear" w:color="auto" w:fill="auto"/>
            <w:noWrap/>
            <w:tcMar>
              <w:top w:w="15" w:type="dxa"/>
              <w:left w:w="15" w:type="dxa"/>
              <w:bottom w:w="0" w:type="dxa"/>
              <w:right w:w="15" w:type="dxa"/>
            </w:tcMar>
            <w:vAlign w:val="center"/>
          </w:tcPr>
          <w:p w14:paraId="07403EC4" w14:textId="3B037013"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16.6</w:t>
            </w:r>
          </w:p>
        </w:tc>
      </w:tr>
      <w:tr w:rsidR="00173B2D" w:rsidRPr="00EA07DA" w14:paraId="75123559"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6F8C81B0" w14:textId="49720570"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Industria del plástico y del hule</w:t>
            </w:r>
          </w:p>
        </w:tc>
        <w:tc>
          <w:tcPr>
            <w:tcW w:w="1162" w:type="dxa"/>
            <w:shd w:val="clear" w:color="auto" w:fill="auto"/>
            <w:noWrap/>
            <w:tcMar>
              <w:top w:w="15" w:type="dxa"/>
              <w:left w:w="15" w:type="dxa"/>
              <w:bottom w:w="0" w:type="dxa"/>
              <w:right w:w="15" w:type="dxa"/>
            </w:tcMar>
            <w:vAlign w:val="center"/>
          </w:tcPr>
          <w:p w14:paraId="7C582ADB" w14:textId="2B946C01"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70.7</w:t>
            </w:r>
          </w:p>
        </w:tc>
        <w:tc>
          <w:tcPr>
            <w:tcW w:w="1162" w:type="dxa"/>
            <w:shd w:val="clear" w:color="auto" w:fill="auto"/>
            <w:noWrap/>
            <w:tcMar>
              <w:top w:w="15" w:type="dxa"/>
              <w:left w:w="15" w:type="dxa"/>
              <w:bottom w:w="0" w:type="dxa"/>
              <w:right w:w="15" w:type="dxa"/>
            </w:tcMar>
            <w:vAlign w:val="center"/>
          </w:tcPr>
          <w:p w14:paraId="5D70FF61" w14:textId="692A23BD"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29.3</w:t>
            </w:r>
          </w:p>
        </w:tc>
        <w:tc>
          <w:tcPr>
            <w:tcW w:w="1162" w:type="dxa"/>
            <w:shd w:val="clear" w:color="auto" w:fill="auto"/>
            <w:noWrap/>
            <w:tcMar>
              <w:top w:w="15" w:type="dxa"/>
              <w:left w:w="15" w:type="dxa"/>
              <w:bottom w:w="0" w:type="dxa"/>
              <w:right w:w="15" w:type="dxa"/>
            </w:tcMar>
            <w:vAlign w:val="center"/>
          </w:tcPr>
          <w:p w14:paraId="530214C3" w14:textId="5F103EB7"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82.8</w:t>
            </w:r>
          </w:p>
        </w:tc>
        <w:tc>
          <w:tcPr>
            <w:tcW w:w="1163" w:type="dxa"/>
            <w:shd w:val="clear" w:color="auto" w:fill="auto"/>
            <w:noWrap/>
            <w:tcMar>
              <w:top w:w="15" w:type="dxa"/>
              <w:left w:w="15" w:type="dxa"/>
              <w:bottom w:w="0" w:type="dxa"/>
              <w:right w:w="15" w:type="dxa"/>
            </w:tcMar>
            <w:vAlign w:val="center"/>
          </w:tcPr>
          <w:p w14:paraId="11E36598" w14:textId="0DEF5230"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17.2</w:t>
            </w:r>
          </w:p>
        </w:tc>
      </w:tr>
      <w:tr w:rsidR="00173B2D" w:rsidRPr="00EA07DA" w14:paraId="5BFA86A4"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56957F2F" w14:textId="36477B52"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Productos a base de minerales no metálicos</w:t>
            </w:r>
          </w:p>
        </w:tc>
        <w:tc>
          <w:tcPr>
            <w:tcW w:w="1162" w:type="dxa"/>
            <w:shd w:val="clear" w:color="auto" w:fill="auto"/>
            <w:noWrap/>
            <w:tcMar>
              <w:top w:w="15" w:type="dxa"/>
              <w:left w:w="15" w:type="dxa"/>
              <w:bottom w:w="0" w:type="dxa"/>
              <w:right w:w="15" w:type="dxa"/>
            </w:tcMar>
            <w:vAlign w:val="center"/>
          </w:tcPr>
          <w:p w14:paraId="403D158D" w14:textId="77777777"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60.3</w:t>
            </w:r>
          </w:p>
        </w:tc>
        <w:tc>
          <w:tcPr>
            <w:tcW w:w="1162" w:type="dxa"/>
            <w:shd w:val="clear" w:color="auto" w:fill="auto"/>
            <w:noWrap/>
            <w:tcMar>
              <w:top w:w="15" w:type="dxa"/>
              <w:left w:w="15" w:type="dxa"/>
              <w:bottom w:w="0" w:type="dxa"/>
              <w:right w:w="15" w:type="dxa"/>
            </w:tcMar>
            <w:vAlign w:val="center"/>
          </w:tcPr>
          <w:p w14:paraId="02709625" w14:textId="6043A95F"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39.7</w:t>
            </w:r>
          </w:p>
        </w:tc>
        <w:tc>
          <w:tcPr>
            <w:tcW w:w="1162" w:type="dxa"/>
            <w:shd w:val="clear" w:color="auto" w:fill="auto"/>
            <w:noWrap/>
            <w:tcMar>
              <w:top w:w="15" w:type="dxa"/>
              <w:left w:w="15" w:type="dxa"/>
              <w:bottom w:w="0" w:type="dxa"/>
              <w:right w:w="15" w:type="dxa"/>
            </w:tcMar>
            <w:vAlign w:val="center"/>
          </w:tcPr>
          <w:p w14:paraId="343CCDB4" w14:textId="0D42D910"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72.2</w:t>
            </w:r>
          </w:p>
        </w:tc>
        <w:tc>
          <w:tcPr>
            <w:tcW w:w="1163" w:type="dxa"/>
            <w:shd w:val="clear" w:color="auto" w:fill="auto"/>
            <w:noWrap/>
            <w:tcMar>
              <w:top w:w="15" w:type="dxa"/>
              <w:left w:w="15" w:type="dxa"/>
              <w:bottom w:w="0" w:type="dxa"/>
              <w:right w:w="15" w:type="dxa"/>
            </w:tcMar>
            <w:vAlign w:val="center"/>
          </w:tcPr>
          <w:p w14:paraId="1BAC3814" w14:textId="3130A147"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27.8</w:t>
            </w:r>
          </w:p>
        </w:tc>
      </w:tr>
      <w:tr w:rsidR="00173B2D" w:rsidRPr="00EA07DA" w14:paraId="0B2DED45"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350C2802" w14:textId="6F52C643"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Industrias metálicas básicas</w:t>
            </w:r>
          </w:p>
        </w:tc>
        <w:tc>
          <w:tcPr>
            <w:tcW w:w="1162" w:type="dxa"/>
            <w:shd w:val="clear" w:color="auto" w:fill="auto"/>
            <w:noWrap/>
            <w:tcMar>
              <w:top w:w="15" w:type="dxa"/>
              <w:left w:w="15" w:type="dxa"/>
              <w:bottom w:w="0" w:type="dxa"/>
              <w:right w:w="15" w:type="dxa"/>
            </w:tcMar>
            <w:vAlign w:val="center"/>
          </w:tcPr>
          <w:p w14:paraId="2E6793D1" w14:textId="77777777"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65.9</w:t>
            </w:r>
          </w:p>
        </w:tc>
        <w:tc>
          <w:tcPr>
            <w:tcW w:w="1162" w:type="dxa"/>
            <w:shd w:val="clear" w:color="auto" w:fill="auto"/>
            <w:noWrap/>
            <w:tcMar>
              <w:top w:w="15" w:type="dxa"/>
              <w:left w:w="15" w:type="dxa"/>
              <w:bottom w:w="0" w:type="dxa"/>
              <w:right w:w="15" w:type="dxa"/>
            </w:tcMar>
            <w:vAlign w:val="center"/>
          </w:tcPr>
          <w:p w14:paraId="569E9084" w14:textId="78AC8989"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34.1</w:t>
            </w:r>
          </w:p>
        </w:tc>
        <w:tc>
          <w:tcPr>
            <w:tcW w:w="1162" w:type="dxa"/>
            <w:shd w:val="clear" w:color="auto" w:fill="auto"/>
            <w:noWrap/>
            <w:tcMar>
              <w:top w:w="15" w:type="dxa"/>
              <w:left w:w="15" w:type="dxa"/>
              <w:bottom w:w="0" w:type="dxa"/>
              <w:right w:w="15" w:type="dxa"/>
            </w:tcMar>
            <w:vAlign w:val="center"/>
          </w:tcPr>
          <w:p w14:paraId="1C1AFEC2" w14:textId="588DE179"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81.1</w:t>
            </w:r>
          </w:p>
        </w:tc>
        <w:tc>
          <w:tcPr>
            <w:tcW w:w="1163" w:type="dxa"/>
            <w:shd w:val="clear" w:color="auto" w:fill="auto"/>
            <w:noWrap/>
            <w:tcMar>
              <w:top w:w="15" w:type="dxa"/>
              <w:left w:w="15" w:type="dxa"/>
              <w:bottom w:w="0" w:type="dxa"/>
              <w:right w:w="15" w:type="dxa"/>
            </w:tcMar>
            <w:vAlign w:val="center"/>
          </w:tcPr>
          <w:p w14:paraId="52AC140B" w14:textId="31A7F038"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18.9</w:t>
            </w:r>
          </w:p>
        </w:tc>
      </w:tr>
      <w:tr w:rsidR="00173B2D" w:rsidRPr="00EA07DA" w14:paraId="2AB38775"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7BF418C0" w14:textId="558CF17F"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productos metálicos</w:t>
            </w:r>
          </w:p>
        </w:tc>
        <w:tc>
          <w:tcPr>
            <w:tcW w:w="1162" w:type="dxa"/>
            <w:shd w:val="clear" w:color="auto" w:fill="auto"/>
            <w:noWrap/>
            <w:tcMar>
              <w:top w:w="15" w:type="dxa"/>
              <w:left w:w="15" w:type="dxa"/>
              <w:bottom w:w="0" w:type="dxa"/>
              <w:right w:w="15" w:type="dxa"/>
            </w:tcMar>
            <w:vAlign w:val="center"/>
          </w:tcPr>
          <w:p w14:paraId="5E666FCA" w14:textId="3B49319E"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81.8</w:t>
            </w:r>
          </w:p>
        </w:tc>
        <w:tc>
          <w:tcPr>
            <w:tcW w:w="1162" w:type="dxa"/>
            <w:shd w:val="clear" w:color="auto" w:fill="auto"/>
            <w:noWrap/>
            <w:tcMar>
              <w:top w:w="15" w:type="dxa"/>
              <w:left w:w="15" w:type="dxa"/>
              <w:bottom w:w="0" w:type="dxa"/>
              <w:right w:w="15" w:type="dxa"/>
            </w:tcMar>
            <w:vAlign w:val="center"/>
          </w:tcPr>
          <w:p w14:paraId="1ADB83E8" w14:textId="0DD748AD"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18.2</w:t>
            </w:r>
          </w:p>
        </w:tc>
        <w:tc>
          <w:tcPr>
            <w:tcW w:w="1162" w:type="dxa"/>
            <w:shd w:val="clear" w:color="auto" w:fill="auto"/>
            <w:noWrap/>
            <w:tcMar>
              <w:top w:w="15" w:type="dxa"/>
              <w:left w:w="15" w:type="dxa"/>
              <w:bottom w:w="0" w:type="dxa"/>
              <w:right w:w="15" w:type="dxa"/>
            </w:tcMar>
            <w:vAlign w:val="center"/>
          </w:tcPr>
          <w:p w14:paraId="726027DB" w14:textId="560FD4AB"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88.6</w:t>
            </w:r>
          </w:p>
        </w:tc>
        <w:tc>
          <w:tcPr>
            <w:tcW w:w="1163" w:type="dxa"/>
            <w:shd w:val="clear" w:color="auto" w:fill="auto"/>
            <w:noWrap/>
            <w:tcMar>
              <w:top w:w="15" w:type="dxa"/>
              <w:left w:w="15" w:type="dxa"/>
              <w:bottom w:w="0" w:type="dxa"/>
              <w:right w:w="15" w:type="dxa"/>
            </w:tcMar>
            <w:vAlign w:val="center"/>
          </w:tcPr>
          <w:p w14:paraId="6DE5EED2" w14:textId="12B75C81"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11.4</w:t>
            </w:r>
          </w:p>
        </w:tc>
      </w:tr>
      <w:tr w:rsidR="00173B2D" w:rsidRPr="00EA07DA" w14:paraId="57583501"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44605E5B" w14:textId="1B198A67"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maquinaria y equipo</w:t>
            </w:r>
          </w:p>
        </w:tc>
        <w:tc>
          <w:tcPr>
            <w:tcW w:w="1162" w:type="dxa"/>
            <w:shd w:val="clear" w:color="auto" w:fill="auto"/>
            <w:noWrap/>
            <w:tcMar>
              <w:top w:w="15" w:type="dxa"/>
              <w:left w:w="15" w:type="dxa"/>
              <w:bottom w:w="0" w:type="dxa"/>
              <w:right w:w="15" w:type="dxa"/>
            </w:tcMar>
            <w:vAlign w:val="center"/>
          </w:tcPr>
          <w:p w14:paraId="4010B482" w14:textId="5CE6FC73"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79.0</w:t>
            </w:r>
          </w:p>
        </w:tc>
        <w:tc>
          <w:tcPr>
            <w:tcW w:w="1162" w:type="dxa"/>
            <w:shd w:val="clear" w:color="auto" w:fill="auto"/>
            <w:noWrap/>
            <w:tcMar>
              <w:top w:w="15" w:type="dxa"/>
              <w:left w:w="15" w:type="dxa"/>
              <w:bottom w:w="0" w:type="dxa"/>
              <w:right w:w="15" w:type="dxa"/>
            </w:tcMar>
            <w:vAlign w:val="center"/>
          </w:tcPr>
          <w:p w14:paraId="5BE9A4D5" w14:textId="2429D7FD"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21.0</w:t>
            </w:r>
          </w:p>
        </w:tc>
        <w:tc>
          <w:tcPr>
            <w:tcW w:w="1162" w:type="dxa"/>
            <w:shd w:val="clear" w:color="auto" w:fill="auto"/>
            <w:noWrap/>
            <w:tcMar>
              <w:top w:w="15" w:type="dxa"/>
              <w:left w:w="15" w:type="dxa"/>
              <w:bottom w:w="0" w:type="dxa"/>
              <w:right w:w="15" w:type="dxa"/>
            </w:tcMar>
            <w:vAlign w:val="center"/>
          </w:tcPr>
          <w:p w14:paraId="2D6575C4" w14:textId="385E8BAC"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87.0</w:t>
            </w:r>
          </w:p>
        </w:tc>
        <w:tc>
          <w:tcPr>
            <w:tcW w:w="1163" w:type="dxa"/>
            <w:shd w:val="clear" w:color="auto" w:fill="auto"/>
            <w:noWrap/>
            <w:tcMar>
              <w:top w:w="15" w:type="dxa"/>
              <w:left w:w="15" w:type="dxa"/>
              <w:bottom w:w="0" w:type="dxa"/>
              <w:right w:w="15" w:type="dxa"/>
            </w:tcMar>
            <w:vAlign w:val="center"/>
          </w:tcPr>
          <w:p w14:paraId="2863B9BF" w14:textId="1F647145"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13.0</w:t>
            </w:r>
          </w:p>
        </w:tc>
      </w:tr>
      <w:tr w:rsidR="00173B2D" w:rsidRPr="00EA07DA" w14:paraId="5C0F187C"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6DF64133" w14:textId="3DDF4F29"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equipo de computación</w:t>
            </w:r>
          </w:p>
        </w:tc>
        <w:tc>
          <w:tcPr>
            <w:tcW w:w="1162" w:type="dxa"/>
            <w:shd w:val="clear" w:color="auto" w:fill="auto"/>
            <w:noWrap/>
            <w:tcMar>
              <w:top w:w="15" w:type="dxa"/>
              <w:left w:w="15" w:type="dxa"/>
              <w:bottom w:w="0" w:type="dxa"/>
              <w:right w:w="15" w:type="dxa"/>
            </w:tcMar>
            <w:vAlign w:val="center"/>
          </w:tcPr>
          <w:p w14:paraId="1B303991" w14:textId="625741E3"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90.7</w:t>
            </w:r>
          </w:p>
        </w:tc>
        <w:tc>
          <w:tcPr>
            <w:tcW w:w="1162" w:type="dxa"/>
            <w:shd w:val="clear" w:color="auto" w:fill="auto"/>
            <w:noWrap/>
            <w:tcMar>
              <w:top w:w="15" w:type="dxa"/>
              <w:left w:w="15" w:type="dxa"/>
              <w:bottom w:w="0" w:type="dxa"/>
              <w:right w:w="15" w:type="dxa"/>
            </w:tcMar>
            <w:vAlign w:val="center"/>
          </w:tcPr>
          <w:p w14:paraId="241D22DB" w14:textId="6DEBDFF0"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9.3</w:t>
            </w:r>
          </w:p>
        </w:tc>
        <w:tc>
          <w:tcPr>
            <w:tcW w:w="1162" w:type="dxa"/>
            <w:shd w:val="clear" w:color="auto" w:fill="auto"/>
            <w:noWrap/>
            <w:tcMar>
              <w:top w:w="15" w:type="dxa"/>
              <w:left w:w="15" w:type="dxa"/>
              <w:bottom w:w="0" w:type="dxa"/>
              <w:right w:w="15" w:type="dxa"/>
            </w:tcMar>
            <w:vAlign w:val="center"/>
          </w:tcPr>
          <w:p w14:paraId="0CCEE15C" w14:textId="1E212060"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94.9</w:t>
            </w:r>
          </w:p>
        </w:tc>
        <w:tc>
          <w:tcPr>
            <w:tcW w:w="1163" w:type="dxa"/>
            <w:shd w:val="clear" w:color="auto" w:fill="auto"/>
            <w:noWrap/>
            <w:tcMar>
              <w:top w:w="15" w:type="dxa"/>
              <w:left w:w="15" w:type="dxa"/>
              <w:bottom w:w="0" w:type="dxa"/>
              <w:right w:w="15" w:type="dxa"/>
            </w:tcMar>
            <w:vAlign w:val="center"/>
          </w:tcPr>
          <w:p w14:paraId="77A849EE" w14:textId="0CFAEB1C"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5.1</w:t>
            </w:r>
          </w:p>
        </w:tc>
      </w:tr>
      <w:tr w:rsidR="00173B2D" w:rsidRPr="00EA07DA" w14:paraId="514014BA"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4A2B2670" w14:textId="3AECA525"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aparatos eléctricos</w:t>
            </w:r>
          </w:p>
        </w:tc>
        <w:tc>
          <w:tcPr>
            <w:tcW w:w="1162" w:type="dxa"/>
            <w:shd w:val="clear" w:color="auto" w:fill="auto"/>
            <w:noWrap/>
            <w:tcMar>
              <w:top w:w="15" w:type="dxa"/>
              <w:left w:w="15" w:type="dxa"/>
              <w:bottom w:w="0" w:type="dxa"/>
              <w:right w:w="15" w:type="dxa"/>
            </w:tcMar>
            <w:vAlign w:val="center"/>
          </w:tcPr>
          <w:p w14:paraId="746E64E9" w14:textId="10CE8E4C"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74.1</w:t>
            </w:r>
          </w:p>
        </w:tc>
        <w:tc>
          <w:tcPr>
            <w:tcW w:w="1162" w:type="dxa"/>
            <w:shd w:val="clear" w:color="auto" w:fill="auto"/>
            <w:noWrap/>
            <w:tcMar>
              <w:top w:w="15" w:type="dxa"/>
              <w:left w:w="15" w:type="dxa"/>
              <w:bottom w:w="0" w:type="dxa"/>
              <w:right w:w="15" w:type="dxa"/>
            </w:tcMar>
            <w:vAlign w:val="center"/>
          </w:tcPr>
          <w:p w14:paraId="4A2230C3" w14:textId="2282EA17"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25.9</w:t>
            </w:r>
          </w:p>
        </w:tc>
        <w:tc>
          <w:tcPr>
            <w:tcW w:w="1162" w:type="dxa"/>
            <w:shd w:val="clear" w:color="auto" w:fill="auto"/>
            <w:noWrap/>
            <w:tcMar>
              <w:top w:w="15" w:type="dxa"/>
              <w:left w:w="15" w:type="dxa"/>
              <w:bottom w:w="0" w:type="dxa"/>
              <w:right w:w="15" w:type="dxa"/>
            </w:tcMar>
            <w:vAlign w:val="center"/>
          </w:tcPr>
          <w:p w14:paraId="1CB574E5" w14:textId="77E3C303"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86.0</w:t>
            </w:r>
          </w:p>
        </w:tc>
        <w:tc>
          <w:tcPr>
            <w:tcW w:w="1163" w:type="dxa"/>
            <w:shd w:val="clear" w:color="auto" w:fill="auto"/>
            <w:noWrap/>
            <w:tcMar>
              <w:top w:w="15" w:type="dxa"/>
              <w:left w:w="15" w:type="dxa"/>
              <w:bottom w:w="0" w:type="dxa"/>
              <w:right w:w="15" w:type="dxa"/>
            </w:tcMar>
            <w:vAlign w:val="center"/>
          </w:tcPr>
          <w:p w14:paraId="785236AD" w14:textId="7C3A2AA9"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14.0</w:t>
            </w:r>
          </w:p>
        </w:tc>
      </w:tr>
      <w:tr w:rsidR="00173B2D" w:rsidRPr="00EA07DA" w14:paraId="2484F125"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22680B33" w14:textId="238860B3"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equipo de transporte</w:t>
            </w:r>
          </w:p>
        </w:tc>
        <w:tc>
          <w:tcPr>
            <w:tcW w:w="1162" w:type="dxa"/>
            <w:shd w:val="clear" w:color="auto" w:fill="auto"/>
            <w:noWrap/>
            <w:tcMar>
              <w:top w:w="15" w:type="dxa"/>
              <w:left w:w="15" w:type="dxa"/>
              <w:bottom w:w="0" w:type="dxa"/>
              <w:right w:w="15" w:type="dxa"/>
            </w:tcMar>
            <w:vAlign w:val="center"/>
          </w:tcPr>
          <w:p w14:paraId="0C825F06" w14:textId="27B42862"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78.8</w:t>
            </w:r>
          </w:p>
        </w:tc>
        <w:tc>
          <w:tcPr>
            <w:tcW w:w="1162" w:type="dxa"/>
            <w:shd w:val="clear" w:color="auto" w:fill="auto"/>
            <w:noWrap/>
            <w:tcMar>
              <w:top w:w="15" w:type="dxa"/>
              <w:left w:w="15" w:type="dxa"/>
              <w:bottom w:w="0" w:type="dxa"/>
              <w:right w:w="15" w:type="dxa"/>
            </w:tcMar>
            <w:vAlign w:val="center"/>
          </w:tcPr>
          <w:p w14:paraId="00842534" w14:textId="3EAB1BB3"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21.2</w:t>
            </w:r>
          </w:p>
        </w:tc>
        <w:tc>
          <w:tcPr>
            <w:tcW w:w="1162" w:type="dxa"/>
            <w:shd w:val="clear" w:color="auto" w:fill="auto"/>
            <w:noWrap/>
            <w:tcMar>
              <w:top w:w="15" w:type="dxa"/>
              <w:left w:w="15" w:type="dxa"/>
              <w:bottom w:w="0" w:type="dxa"/>
              <w:right w:w="15" w:type="dxa"/>
            </w:tcMar>
            <w:vAlign w:val="center"/>
          </w:tcPr>
          <w:p w14:paraId="6893DBF5" w14:textId="77BD3682"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90.1</w:t>
            </w:r>
          </w:p>
        </w:tc>
        <w:tc>
          <w:tcPr>
            <w:tcW w:w="1163" w:type="dxa"/>
            <w:shd w:val="clear" w:color="auto" w:fill="auto"/>
            <w:noWrap/>
            <w:tcMar>
              <w:top w:w="15" w:type="dxa"/>
              <w:left w:w="15" w:type="dxa"/>
              <w:bottom w:w="0" w:type="dxa"/>
              <w:right w:w="15" w:type="dxa"/>
            </w:tcMar>
            <w:vAlign w:val="center"/>
          </w:tcPr>
          <w:p w14:paraId="0B6A3C52" w14:textId="0894C015"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9.9</w:t>
            </w:r>
          </w:p>
        </w:tc>
      </w:tr>
      <w:tr w:rsidR="00173B2D" w:rsidRPr="00EA07DA" w14:paraId="5EF4DC12"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1B23D549" w14:textId="41F267DA"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Fabricación de muebles</w:t>
            </w:r>
          </w:p>
        </w:tc>
        <w:tc>
          <w:tcPr>
            <w:tcW w:w="1162" w:type="dxa"/>
            <w:shd w:val="clear" w:color="auto" w:fill="auto"/>
            <w:noWrap/>
            <w:tcMar>
              <w:top w:w="15" w:type="dxa"/>
              <w:left w:w="15" w:type="dxa"/>
              <w:bottom w:w="0" w:type="dxa"/>
              <w:right w:w="15" w:type="dxa"/>
            </w:tcMar>
            <w:vAlign w:val="center"/>
          </w:tcPr>
          <w:p w14:paraId="48BA17E1" w14:textId="7FEA7B48"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90.1</w:t>
            </w:r>
          </w:p>
        </w:tc>
        <w:tc>
          <w:tcPr>
            <w:tcW w:w="1162" w:type="dxa"/>
            <w:shd w:val="clear" w:color="auto" w:fill="auto"/>
            <w:noWrap/>
            <w:tcMar>
              <w:top w:w="15" w:type="dxa"/>
              <w:left w:w="15" w:type="dxa"/>
              <w:bottom w:w="0" w:type="dxa"/>
              <w:right w:w="15" w:type="dxa"/>
            </w:tcMar>
            <w:vAlign w:val="center"/>
          </w:tcPr>
          <w:p w14:paraId="2632DBB8" w14:textId="5597DF68"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9.9</w:t>
            </w:r>
          </w:p>
        </w:tc>
        <w:tc>
          <w:tcPr>
            <w:tcW w:w="1162" w:type="dxa"/>
            <w:shd w:val="clear" w:color="auto" w:fill="auto"/>
            <w:noWrap/>
            <w:tcMar>
              <w:top w:w="15" w:type="dxa"/>
              <w:left w:w="15" w:type="dxa"/>
              <w:bottom w:w="0" w:type="dxa"/>
              <w:right w:w="15" w:type="dxa"/>
            </w:tcMar>
            <w:vAlign w:val="center"/>
          </w:tcPr>
          <w:p w14:paraId="0823F88A" w14:textId="30E11323"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92.9</w:t>
            </w:r>
          </w:p>
        </w:tc>
        <w:tc>
          <w:tcPr>
            <w:tcW w:w="1163" w:type="dxa"/>
            <w:shd w:val="clear" w:color="auto" w:fill="auto"/>
            <w:noWrap/>
            <w:tcMar>
              <w:top w:w="15" w:type="dxa"/>
              <w:left w:w="15" w:type="dxa"/>
              <w:bottom w:w="0" w:type="dxa"/>
              <w:right w:w="15" w:type="dxa"/>
            </w:tcMar>
            <w:vAlign w:val="center"/>
          </w:tcPr>
          <w:p w14:paraId="67027FAD" w14:textId="3E628773"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7.1</w:t>
            </w:r>
          </w:p>
        </w:tc>
      </w:tr>
      <w:tr w:rsidR="00173B2D" w:rsidRPr="00EA07DA" w14:paraId="4B3C7894" w14:textId="77777777" w:rsidTr="00F911CE">
        <w:trPr>
          <w:trHeight w:val="244"/>
          <w:jc w:val="center"/>
        </w:trPr>
        <w:tc>
          <w:tcPr>
            <w:tcW w:w="3629" w:type="dxa"/>
            <w:shd w:val="clear" w:color="auto" w:fill="auto"/>
            <w:noWrap/>
            <w:tcMar>
              <w:top w:w="15" w:type="dxa"/>
              <w:left w:w="15" w:type="dxa"/>
              <w:bottom w:w="0" w:type="dxa"/>
              <w:right w:w="15" w:type="dxa"/>
            </w:tcMar>
            <w:vAlign w:val="center"/>
            <w:hideMark/>
          </w:tcPr>
          <w:p w14:paraId="72AB7FF1" w14:textId="0B86F236" w:rsidR="00173B2D" w:rsidRPr="000E0FF2" w:rsidRDefault="0097157E" w:rsidP="00FD5628">
            <w:pPr>
              <w:spacing w:after="0" w:line="240" w:lineRule="auto"/>
              <w:rPr>
                <w:rFonts w:ascii="Arial" w:eastAsia="Times New Roman" w:hAnsi="Arial" w:cs="Arial"/>
                <w:sz w:val="18"/>
                <w:szCs w:val="18"/>
                <w:lang w:eastAsia="es-MX"/>
              </w:rPr>
            </w:pPr>
            <w:r w:rsidRPr="000E0FF2">
              <w:rPr>
                <w:rFonts w:ascii="Arial" w:eastAsia="Times New Roman" w:hAnsi="Arial" w:cs="Arial"/>
                <w:sz w:val="18"/>
                <w:szCs w:val="18"/>
                <w:lang w:eastAsia="es-MX"/>
              </w:rPr>
              <w:t xml:space="preserve"> </w:t>
            </w:r>
            <w:r w:rsidR="00173B2D" w:rsidRPr="000E0FF2">
              <w:rPr>
                <w:rFonts w:ascii="Arial" w:eastAsia="Times New Roman" w:hAnsi="Arial" w:cs="Arial"/>
                <w:sz w:val="18"/>
                <w:szCs w:val="18"/>
                <w:lang w:eastAsia="es-MX"/>
              </w:rPr>
              <w:t>Otras industrias manufactureras</w:t>
            </w:r>
          </w:p>
        </w:tc>
        <w:tc>
          <w:tcPr>
            <w:tcW w:w="1162" w:type="dxa"/>
            <w:shd w:val="clear" w:color="auto" w:fill="auto"/>
            <w:noWrap/>
            <w:tcMar>
              <w:top w:w="15" w:type="dxa"/>
              <w:left w:w="15" w:type="dxa"/>
              <w:bottom w:w="0" w:type="dxa"/>
              <w:right w:w="15" w:type="dxa"/>
            </w:tcMar>
            <w:vAlign w:val="center"/>
          </w:tcPr>
          <w:p w14:paraId="385845D9" w14:textId="4DFD5510"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93.7</w:t>
            </w:r>
          </w:p>
        </w:tc>
        <w:tc>
          <w:tcPr>
            <w:tcW w:w="1162" w:type="dxa"/>
            <w:shd w:val="clear" w:color="auto" w:fill="auto"/>
            <w:noWrap/>
            <w:tcMar>
              <w:top w:w="15" w:type="dxa"/>
              <w:left w:w="15" w:type="dxa"/>
              <w:bottom w:w="0" w:type="dxa"/>
              <w:right w:w="15" w:type="dxa"/>
            </w:tcMar>
            <w:vAlign w:val="center"/>
          </w:tcPr>
          <w:p w14:paraId="2D7C7511" w14:textId="5FD7EC51" w:rsidR="00173B2D" w:rsidRPr="00F911CE" w:rsidRDefault="00173B2D" w:rsidP="00FD5628">
            <w:pPr>
              <w:spacing w:after="0" w:line="240" w:lineRule="auto"/>
              <w:jc w:val="center"/>
              <w:rPr>
                <w:rFonts w:ascii="Arial" w:hAnsi="Arial" w:cs="Arial"/>
                <w:color w:val="FF0000"/>
                <w:sz w:val="18"/>
                <w:szCs w:val="18"/>
              </w:rPr>
            </w:pPr>
            <w:r w:rsidRPr="00F911CE">
              <w:rPr>
                <w:rFonts w:ascii="Arial" w:hAnsi="Arial" w:cs="Arial"/>
                <w:sz w:val="18"/>
                <w:szCs w:val="18"/>
              </w:rPr>
              <w:t>6.3</w:t>
            </w:r>
          </w:p>
        </w:tc>
        <w:tc>
          <w:tcPr>
            <w:tcW w:w="1162" w:type="dxa"/>
            <w:shd w:val="clear" w:color="auto" w:fill="auto"/>
            <w:noWrap/>
            <w:tcMar>
              <w:top w:w="15" w:type="dxa"/>
              <w:left w:w="15" w:type="dxa"/>
              <w:bottom w:w="0" w:type="dxa"/>
              <w:right w:w="15" w:type="dxa"/>
            </w:tcMar>
            <w:vAlign w:val="center"/>
          </w:tcPr>
          <w:p w14:paraId="1AA3E1D9" w14:textId="45A7ED92" w:rsidR="00173B2D" w:rsidRPr="00F911CE" w:rsidRDefault="00173B2D" w:rsidP="00FD5628">
            <w:pPr>
              <w:spacing w:after="0" w:line="240" w:lineRule="auto"/>
              <w:jc w:val="center"/>
              <w:rPr>
                <w:rFonts w:ascii="Arial" w:hAnsi="Arial" w:cs="Arial"/>
                <w:bCs/>
                <w:sz w:val="18"/>
                <w:szCs w:val="18"/>
              </w:rPr>
            </w:pPr>
            <w:r w:rsidRPr="00F911CE">
              <w:rPr>
                <w:rFonts w:ascii="Arial" w:hAnsi="Arial" w:cs="Arial"/>
                <w:bCs/>
                <w:sz w:val="18"/>
                <w:szCs w:val="18"/>
              </w:rPr>
              <w:t>96.0</w:t>
            </w:r>
          </w:p>
        </w:tc>
        <w:tc>
          <w:tcPr>
            <w:tcW w:w="1163" w:type="dxa"/>
            <w:shd w:val="clear" w:color="auto" w:fill="auto"/>
            <w:noWrap/>
            <w:tcMar>
              <w:top w:w="15" w:type="dxa"/>
              <w:left w:w="15" w:type="dxa"/>
              <w:bottom w:w="0" w:type="dxa"/>
              <w:right w:w="15" w:type="dxa"/>
            </w:tcMar>
            <w:vAlign w:val="center"/>
          </w:tcPr>
          <w:p w14:paraId="1C1BFF0D" w14:textId="7991C912" w:rsidR="00173B2D" w:rsidRPr="00F911CE" w:rsidRDefault="00173B2D" w:rsidP="00FD5628">
            <w:pPr>
              <w:spacing w:after="0" w:line="240" w:lineRule="auto"/>
              <w:jc w:val="center"/>
              <w:rPr>
                <w:rFonts w:ascii="Arial" w:hAnsi="Arial" w:cs="Arial"/>
                <w:sz w:val="18"/>
                <w:szCs w:val="18"/>
              </w:rPr>
            </w:pPr>
            <w:r w:rsidRPr="00F911CE">
              <w:rPr>
                <w:rFonts w:ascii="Arial" w:hAnsi="Arial" w:cs="Arial"/>
                <w:sz w:val="18"/>
                <w:szCs w:val="18"/>
              </w:rPr>
              <w:t>4.0</w:t>
            </w:r>
          </w:p>
        </w:tc>
      </w:tr>
    </w:tbl>
    <w:p w14:paraId="69EA9B08" w14:textId="15EE364D" w:rsidR="00A64652" w:rsidRPr="001572FB" w:rsidRDefault="001572FB" w:rsidP="001572FB">
      <w:pPr>
        <w:pStyle w:val="Default"/>
        <w:jc w:val="both"/>
        <w:rPr>
          <w:color w:val="auto"/>
          <w:sz w:val="16"/>
          <w:lang w:eastAsia="es-MX"/>
        </w:rPr>
      </w:pPr>
      <w:r>
        <w:rPr>
          <w:color w:val="auto"/>
          <w:sz w:val="16"/>
          <w:vertAlign w:val="superscript"/>
          <w:lang w:eastAsia="es-MX"/>
        </w:rPr>
        <w:t xml:space="preserve">  </w:t>
      </w:r>
      <w:r w:rsidR="00567079">
        <w:rPr>
          <w:color w:val="auto"/>
          <w:sz w:val="16"/>
          <w:vertAlign w:val="superscript"/>
          <w:lang w:eastAsia="es-MX"/>
        </w:rPr>
        <w:t xml:space="preserve">      </w:t>
      </w:r>
      <w:r>
        <w:rPr>
          <w:color w:val="auto"/>
          <w:sz w:val="16"/>
          <w:vertAlign w:val="superscript"/>
          <w:lang w:eastAsia="es-MX"/>
        </w:rPr>
        <w:t xml:space="preserve"> </w:t>
      </w:r>
      <w:r w:rsidR="00301F02" w:rsidRPr="001572FB">
        <w:rPr>
          <w:color w:val="auto"/>
          <w:sz w:val="16"/>
          <w:vertAlign w:val="superscript"/>
          <w:lang w:eastAsia="es-MX"/>
        </w:rPr>
        <w:t>p/</w:t>
      </w:r>
      <w:r w:rsidR="0003202F" w:rsidRPr="001572FB">
        <w:rPr>
          <w:color w:val="auto"/>
          <w:sz w:val="16"/>
          <w:vertAlign w:val="superscript"/>
          <w:lang w:eastAsia="es-MX"/>
        </w:rPr>
        <w:t xml:space="preserve"> </w:t>
      </w:r>
      <w:r w:rsidR="00DB5229" w:rsidRPr="001572FB">
        <w:rPr>
          <w:color w:val="auto"/>
          <w:sz w:val="16"/>
          <w:lang w:eastAsia="es-MX"/>
        </w:rPr>
        <w:t>Cifras preliminares</w:t>
      </w:r>
    </w:p>
    <w:p w14:paraId="684A76DE" w14:textId="6EA5DD3F" w:rsidR="003C3F99" w:rsidRPr="007A78F4" w:rsidRDefault="001572FB" w:rsidP="001572FB">
      <w:pPr>
        <w:pStyle w:val="Default"/>
        <w:jc w:val="both"/>
        <w:rPr>
          <w:color w:val="auto"/>
          <w:sz w:val="22"/>
          <w:szCs w:val="22"/>
          <w:lang w:eastAsia="es-MX"/>
        </w:rPr>
      </w:pPr>
      <w:r>
        <w:rPr>
          <w:color w:val="auto"/>
          <w:sz w:val="16"/>
          <w:lang w:eastAsia="es-MX"/>
        </w:rPr>
        <w:t xml:space="preserve"> </w:t>
      </w:r>
      <w:r w:rsidR="00567079">
        <w:rPr>
          <w:color w:val="auto"/>
          <w:sz w:val="16"/>
          <w:lang w:eastAsia="es-MX"/>
        </w:rPr>
        <w:t xml:space="preserve">    </w:t>
      </w:r>
      <w:r w:rsidR="00A64652" w:rsidRPr="001572FB">
        <w:rPr>
          <w:color w:val="auto"/>
          <w:sz w:val="16"/>
          <w:lang w:eastAsia="es-MX"/>
        </w:rPr>
        <w:t>Fuente: INEGI</w:t>
      </w:r>
    </w:p>
    <w:p w14:paraId="3D3ADE42" w14:textId="77777777" w:rsidR="00567079" w:rsidRDefault="00567079" w:rsidP="00955C01">
      <w:pPr>
        <w:pStyle w:val="Default"/>
        <w:tabs>
          <w:tab w:val="left" w:pos="1740"/>
        </w:tabs>
        <w:jc w:val="both"/>
        <w:rPr>
          <w:bCs/>
          <w:color w:val="auto"/>
          <w:sz w:val="22"/>
          <w:lang w:eastAsia="es-MX"/>
        </w:rPr>
      </w:pPr>
    </w:p>
    <w:p w14:paraId="0BBF113F" w14:textId="3E1B6D3F" w:rsidR="00953B6A" w:rsidRDefault="00955C01" w:rsidP="00955C01">
      <w:pPr>
        <w:pStyle w:val="Default"/>
        <w:tabs>
          <w:tab w:val="left" w:pos="1740"/>
        </w:tabs>
        <w:jc w:val="both"/>
        <w:rPr>
          <w:bCs/>
          <w:color w:val="auto"/>
          <w:sz w:val="22"/>
          <w:lang w:eastAsia="es-MX"/>
        </w:rPr>
      </w:pPr>
      <w:r>
        <w:rPr>
          <w:bCs/>
          <w:color w:val="auto"/>
          <w:sz w:val="22"/>
          <w:lang w:eastAsia="es-MX"/>
        </w:rPr>
        <w:tab/>
      </w:r>
    </w:p>
    <w:p w14:paraId="160EE4B9" w14:textId="77777777" w:rsidR="00A744B0" w:rsidRPr="00DE248A" w:rsidRDefault="00A744B0" w:rsidP="00DE248A">
      <w:pPr>
        <w:ind w:left="-567" w:right="-518"/>
        <w:jc w:val="both"/>
        <w:rPr>
          <w:rFonts w:ascii="Arial" w:hAnsi="Arial" w:cs="Arial"/>
          <w:bCs/>
          <w:sz w:val="24"/>
          <w:szCs w:val="24"/>
          <w:lang w:eastAsia="es-MX"/>
        </w:rPr>
      </w:pPr>
    </w:p>
    <w:p w14:paraId="2521D935" w14:textId="43F15C4F" w:rsidR="002036C0" w:rsidRPr="00DE248A" w:rsidRDefault="001C00EB" w:rsidP="00DE248A">
      <w:pPr>
        <w:ind w:left="-567" w:right="-518"/>
        <w:jc w:val="both"/>
        <w:rPr>
          <w:sz w:val="24"/>
          <w:lang w:eastAsia="es-MX"/>
        </w:rPr>
      </w:pPr>
      <w:r>
        <w:rPr>
          <w:rFonts w:ascii="Arial" w:hAnsi="Arial" w:cs="Arial"/>
          <w:bCs/>
          <w:sz w:val="24"/>
          <w:szCs w:val="24"/>
          <w:lang w:eastAsia="es-MX"/>
        </w:rPr>
        <w:lastRenderedPageBreak/>
        <w:t>En 2021, la distribución</w:t>
      </w:r>
      <w:r w:rsidR="002036C0" w:rsidRPr="00DE248A">
        <w:rPr>
          <w:rFonts w:ascii="Arial" w:hAnsi="Arial" w:cs="Arial"/>
          <w:bCs/>
          <w:sz w:val="24"/>
          <w:szCs w:val="24"/>
          <w:lang w:eastAsia="es-MX"/>
        </w:rPr>
        <w:t xml:space="preserve"> del personal ocupado </w:t>
      </w:r>
      <w:r>
        <w:rPr>
          <w:rFonts w:ascii="Arial" w:hAnsi="Arial" w:cs="Arial"/>
          <w:bCs/>
          <w:sz w:val="24"/>
          <w:szCs w:val="24"/>
          <w:lang w:eastAsia="es-MX"/>
        </w:rPr>
        <w:t>en las industrias manufactureras</w:t>
      </w:r>
      <w:r w:rsidR="004D2C56">
        <w:rPr>
          <w:rFonts w:ascii="Arial" w:hAnsi="Arial" w:cs="Arial"/>
          <w:bCs/>
          <w:sz w:val="24"/>
          <w:szCs w:val="24"/>
          <w:lang w:eastAsia="es-MX"/>
        </w:rPr>
        <w:t>,</w:t>
      </w:r>
      <w:r>
        <w:rPr>
          <w:rFonts w:ascii="Arial" w:hAnsi="Arial" w:cs="Arial"/>
          <w:bCs/>
          <w:sz w:val="24"/>
          <w:szCs w:val="24"/>
          <w:lang w:eastAsia="es-MX"/>
        </w:rPr>
        <w:t xml:space="preserve"> según sexo</w:t>
      </w:r>
      <w:r w:rsidR="004D2C56">
        <w:rPr>
          <w:rFonts w:ascii="Arial" w:hAnsi="Arial" w:cs="Arial"/>
          <w:bCs/>
          <w:sz w:val="24"/>
          <w:szCs w:val="24"/>
          <w:lang w:eastAsia="es-MX"/>
        </w:rPr>
        <w:t>,</w:t>
      </w:r>
      <w:r>
        <w:rPr>
          <w:rFonts w:ascii="Arial" w:hAnsi="Arial" w:cs="Arial"/>
          <w:bCs/>
          <w:sz w:val="24"/>
          <w:szCs w:val="24"/>
          <w:lang w:eastAsia="es-MX"/>
        </w:rPr>
        <w:t xml:space="preserve"> mantuvo el mismo nivel que en </w:t>
      </w:r>
      <w:r w:rsidR="002036C0" w:rsidRPr="00DE248A">
        <w:rPr>
          <w:rFonts w:ascii="Arial" w:hAnsi="Arial" w:cs="Arial"/>
          <w:bCs/>
          <w:sz w:val="24"/>
          <w:szCs w:val="24"/>
          <w:lang w:eastAsia="es-MX"/>
        </w:rPr>
        <w:t>2020</w:t>
      </w:r>
      <w:r w:rsidR="00786A3F" w:rsidRPr="00DE248A">
        <w:rPr>
          <w:rFonts w:ascii="Arial" w:hAnsi="Arial" w:cs="Arial"/>
          <w:bCs/>
          <w:sz w:val="24"/>
          <w:szCs w:val="24"/>
          <w:lang w:eastAsia="es-MX"/>
        </w:rPr>
        <w:t>.</w:t>
      </w:r>
      <w:r>
        <w:rPr>
          <w:rFonts w:ascii="Arial" w:hAnsi="Arial" w:cs="Arial"/>
          <w:bCs/>
          <w:sz w:val="24"/>
          <w:szCs w:val="24"/>
          <w:lang w:eastAsia="es-MX"/>
        </w:rPr>
        <w:t xml:space="preserve"> </w:t>
      </w:r>
      <w:r w:rsidR="00786A3F" w:rsidRPr="00DE248A">
        <w:rPr>
          <w:rFonts w:ascii="Arial" w:hAnsi="Arial" w:cs="Arial"/>
          <w:sz w:val="24"/>
          <w:szCs w:val="24"/>
          <w:lang w:eastAsia="es-MX"/>
        </w:rPr>
        <w:t xml:space="preserve">Las </w:t>
      </w:r>
      <w:r w:rsidR="002036C0" w:rsidRPr="00DE248A">
        <w:rPr>
          <w:rFonts w:ascii="Arial" w:hAnsi="Arial" w:cs="Arial"/>
          <w:sz w:val="24"/>
          <w:szCs w:val="24"/>
          <w:lang w:eastAsia="es-MX"/>
        </w:rPr>
        <w:t xml:space="preserve">mujeres </w:t>
      </w:r>
      <w:r w:rsidR="00786A3F" w:rsidRPr="00DE248A">
        <w:rPr>
          <w:rFonts w:ascii="Arial" w:hAnsi="Arial" w:cs="Arial"/>
          <w:sz w:val="24"/>
          <w:szCs w:val="24"/>
          <w:lang w:eastAsia="es-MX"/>
        </w:rPr>
        <w:t>participa</w:t>
      </w:r>
      <w:r>
        <w:rPr>
          <w:rFonts w:ascii="Arial" w:hAnsi="Arial" w:cs="Arial"/>
          <w:sz w:val="24"/>
          <w:szCs w:val="24"/>
          <w:lang w:eastAsia="es-MX"/>
        </w:rPr>
        <w:t>ro</w:t>
      </w:r>
      <w:r w:rsidR="00786A3F" w:rsidRPr="00DE248A">
        <w:rPr>
          <w:rFonts w:ascii="Arial" w:hAnsi="Arial" w:cs="Arial"/>
          <w:sz w:val="24"/>
          <w:szCs w:val="24"/>
          <w:lang w:eastAsia="es-MX"/>
        </w:rPr>
        <w:t xml:space="preserve">n </w:t>
      </w:r>
      <w:r w:rsidR="002036C0" w:rsidRPr="00DE248A">
        <w:rPr>
          <w:rFonts w:ascii="Arial" w:hAnsi="Arial" w:cs="Arial"/>
          <w:sz w:val="24"/>
          <w:szCs w:val="24"/>
          <w:lang w:eastAsia="es-MX"/>
        </w:rPr>
        <w:t xml:space="preserve">con poco más de una tercera parte del total </w:t>
      </w:r>
      <w:r>
        <w:rPr>
          <w:rFonts w:ascii="Arial" w:hAnsi="Arial" w:cs="Arial"/>
          <w:sz w:val="24"/>
          <w:szCs w:val="24"/>
          <w:lang w:eastAsia="es-MX"/>
        </w:rPr>
        <w:t>(</w:t>
      </w:r>
      <w:r w:rsidR="002036C0" w:rsidRPr="00DE248A">
        <w:rPr>
          <w:rFonts w:ascii="Arial" w:hAnsi="Arial" w:cs="Arial"/>
          <w:sz w:val="24"/>
          <w:szCs w:val="24"/>
          <w:lang w:eastAsia="es-MX"/>
        </w:rPr>
        <w:t>36.4</w:t>
      </w:r>
      <w:r w:rsidR="00AE1654">
        <w:rPr>
          <w:rFonts w:ascii="Arial" w:hAnsi="Arial" w:cs="Arial"/>
          <w:sz w:val="24"/>
          <w:szCs w:val="24"/>
          <w:lang w:eastAsia="es-MX"/>
        </w:rPr>
        <w:t xml:space="preserve"> % en 2020</w:t>
      </w:r>
      <w:r w:rsidR="002036C0" w:rsidRPr="00DE248A">
        <w:rPr>
          <w:rFonts w:ascii="Arial" w:hAnsi="Arial" w:cs="Arial"/>
          <w:sz w:val="24"/>
          <w:szCs w:val="24"/>
          <w:lang w:eastAsia="es-MX"/>
        </w:rPr>
        <w:t xml:space="preserve"> y 37</w:t>
      </w:r>
      <w:r>
        <w:rPr>
          <w:rFonts w:ascii="Arial" w:hAnsi="Arial" w:cs="Arial"/>
          <w:sz w:val="24"/>
          <w:szCs w:val="24"/>
          <w:lang w:eastAsia="es-MX"/>
        </w:rPr>
        <w:t xml:space="preserve">.0 </w:t>
      </w:r>
      <w:r w:rsidR="002036C0" w:rsidRPr="00DE248A">
        <w:rPr>
          <w:rFonts w:ascii="Arial" w:hAnsi="Arial" w:cs="Arial"/>
          <w:sz w:val="24"/>
          <w:szCs w:val="24"/>
          <w:lang w:eastAsia="es-MX"/>
        </w:rPr>
        <w:t xml:space="preserve">% </w:t>
      </w:r>
      <w:r w:rsidR="00786A3F" w:rsidRPr="00DE248A">
        <w:rPr>
          <w:rFonts w:ascii="Arial" w:hAnsi="Arial" w:cs="Arial"/>
          <w:sz w:val="24"/>
          <w:szCs w:val="24"/>
          <w:lang w:eastAsia="es-MX"/>
        </w:rPr>
        <w:t>en</w:t>
      </w:r>
      <w:r>
        <w:rPr>
          <w:rFonts w:ascii="Arial" w:hAnsi="Arial" w:cs="Arial"/>
          <w:sz w:val="24"/>
          <w:szCs w:val="24"/>
          <w:lang w:eastAsia="es-MX"/>
        </w:rPr>
        <w:t xml:space="preserve"> 2021). L</w:t>
      </w:r>
      <w:r w:rsidR="00786A3F" w:rsidRPr="00DE248A">
        <w:rPr>
          <w:rFonts w:ascii="Arial" w:hAnsi="Arial" w:cs="Arial"/>
          <w:sz w:val="24"/>
          <w:szCs w:val="24"/>
          <w:lang w:eastAsia="es-MX"/>
        </w:rPr>
        <w:t>os hombres participa</w:t>
      </w:r>
      <w:r>
        <w:rPr>
          <w:rFonts w:ascii="Arial" w:hAnsi="Arial" w:cs="Arial"/>
          <w:sz w:val="24"/>
          <w:szCs w:val="24"/>
          <w:lang w:eastAsia="es-MX"/>
        </w:rPr>
        <w:t>ro</w:t>
      </w:r>
      <w:r w:rsidR="00786A3F" w:rsidRPr="00DE248A">
        <w:rPr>
          <w:rFonts w:ascii="Arial" w:hAnsi="Arial" w:cs="Arial"/>
          <w:sz w:val="24"/>
          <w:szCs w:val="24"/>
          <w:lang w:eastAsia="es-MX"/>
        </w:rPr>
        <w:t xml:space="preserve">n </w:t>
      </w:r>
      <w:r>
        <w:rPr>
          <w:rFonts w:ascii="Arial" w:hAnsi="Arial" w:cs="Arial"/>
          <w:sz w:val="24"/>
          <w:szCs w:val="24"/>
          <w:lang w:eastAsia="es-MX"/>
        </w:rPr>
        <w:t>con</w:t>
      </w:r>
      <w:r w:rsidR="00786A3F" w:rsidRPr="00DE248A">
        <w:rPr>
          <w:rFonts w:ascii="Arial" w:hAnsi="Arial" w:cs="Arial"/>
          <w:sz w:val="24"/>
          <w:szCs w:val="24"/>
          <w:lang w:eastAsia="es-MX"/>
        </w:rPr>
        <w:t xml:space="preserve"> 63.6 y </w:t>
      </w:r>
      <w:r w:rsidR="00AE1654">
        <w:rPr>
          <w:rFonts w:ascii="Arial" w:hAnsi="Arial" w:cs="Arial"/>
          <w:sz w:val="24"/>
          <w:szCs w:val="24"/>
          <w:lang w:eastAsia="es-MX"/>
        </w:rPr>
        <w:t xml:space="preserve">         </w:t>
      </w:r>
      <w:r w:rsidR="00786A3F" w:rsidRPr="00DE248A">
        <w:rPr>
          <w:rFonts w:ascii="Arial" w:hAnsi="Arial" w:cs="Arial"/>
          <w:sz w:val="24"/>
          <w:szCs w:val="24"/>
          <w:lang w:eastAsia="es-MX"/>
        </w:rPr>
        <w:t>63</w:t>
      </w:r>
      <w:r>
        <w:rPr>
          <w:rFonts w:ascii="Arial" w:hAnsi="Arial" w:cs="Arial"/>
          <w:sz w:val="24"/>
          <w:szCs w:val="24"/>
          <w:lang w:eastAsia="es-MX"/>
        </w:rPr>
        <w:t>.0</w:t>
      </w:r>
      <w:r w:rsidR="00786A3F" w:rsidRPr="00DE248A">
        <w:rPr>
          <w:rFonts w:ascii="Arial" w:hAnsi="Arial" w:cs="Arial"/>
          <w:sz w:val="24"/>
          <w:szCs w:val="24"/>
          <w:lang w:eastAsia="es-MX"/>
        </w:rPr>
        <w:t xml:space="preserve"> </w:t>
      </w:r>
      <w:r w:rsidR="00AD311D">
        <w:rPr>
          <w:rFonts w:ascii="Arial" w:hAnsi="Arial" w:cs="Arial"/>
          <w:sz w:val="24"/>
          <w:szCs w:val="24"/>
          <w:lang w:eastAsia="es-MX"/>
        </w:rPr>
        <w:t>%</w:t>
      </w:r>
      <w:r>
        <w:rPr>
          <w:rFonts w:ascii="Arial" w:hAnsi="Arial" w:cs="Arial"/>
          <w:sz w:val="24"/>
          <w:szCs w:val="24"/>
          <w:lang w:eastAsia="es-MX"/>
        </w:rPr>
        <w:t>, respectivamente.</w:t>
      </w:r>
    </w:p>
    <w:p w14:paraId="2AF60C6E" w14:textId="77777777" w:rsidR="00A744B0" w:rsidRDefault="00A744B0" w:rsidP="002036C0">
      <w:pPr>
        <w:pStyle w:val="Default"/>
        <w:jc w:val="center"/>
        <w:rPr>
          <w:color w:val="auto"/>
          <w:sz w:val="20"/>
          <w:szCs w:val="20"/>
          <w:lang w:eastAsia="es-MX"/>
        </w:rPr>
      </w:pPr>
    </w:p>
    <w:p w14:paraId="10C84A14" w14:textId="751E6AD9" w:rsidR="002036C0" w:rsidRPr="00DE248A" w:rsidRDefault="002036C0" w:rsidP="002036C0">
      <w:pPr>
        <w:pStyle w:val="Default"/>
        <w:jc w:val="center"/>
        <w:rPr>
          <w:color w:val="auto"/>
          <w:sz w:val="20"/>
          <w:szCs w:val="20"/>
          <w:lang w:eastAsia="es-MX"/>
        </w:rPr>
      </w:pPr>
      <w:r w:rsidRPr="00DE248A">
        <w:rPr>
          <w:color w:val="auto"/>
          <w:sz w:val="20"/>
          <w:szCs w:val="20"/>
          <w:lang w:eastAsia="es-MX"/>
        </w:rPr>
        <w:t>Gráfica 1</w:t>
      </w:r>
    </w:p>
    <w:p w14:paraId="07F05A65" w14:textId="3525DC50" w:rsidR="002036C0" w:rsidRPr="00DE248A" w:rsidRDefault="002036C0">
      <w:pPr>
        <w:pStyle w:val="Default"/>
        <w:jc w:val="center"/>
        <w:rPr>
          <w:rFonts w:ascii="Arial Negrita" w:hAnsi="Arial Negrita"/>
          <w:b/>
          <w:smallCaps/>
          <w:color w:val="auto"/>
          <w:sz w:val="22"/>
          <w:lang w:eastAsia="es-MX"/>
        </w:rPr>
      </w:pPr>
      <w:r w:rsidRPr="00A341C6">
        <w:rPr>
          <w:b/>
          <w:color w:val="auto"/>
          <w:sz w:val="22"/>
          <w:lang w:eastAsia="es-MX"/>
        </w:rPr>
        <w:t xml:space="preserve"> </w:t>
      </w:r>
      <w:r w:rsidR="001C00EB">
        <w:rPr>
          <w:rFonts w:ascii="Arial Negrita" w:hAnsi="Arial Negrita"/>
          <w:b/>
          <w:smallCaps/>
          <w:color w:val="auto"/>
          <w:sz w:val="22"/>
          <w:lang w:eastAsia="es-MX"/>
        </w:rPr>
        <w:t>P</w:t>
      </w:r>
      <w:r w:rsidRPr="00DE248A">
        <w:rPr>
          <w:rFonts w:ascii="Arial Negrita" w:hAnsi="Arial Negrita"/>
          <w:b/>
          <w:smallCaps/>
          <w:lang w:eastAsia="es-MX"/>
        </w:rPr>
        <w:t xml:space="preserve">ersonal ocupado total de las </w:t>
      </w:r>
      <w:r w:rsidR="001C00EB">
        <w:rPr>
          <w:rFonts w:ascii="Arial Negrita" w:hAnsi="Arial Negrita"/>
          <w:b/>
          <w:smallCaps/>
          <w:color w:val="auto"/>
          <w:sz w:val="22"/>
          <w:lang w:eastAsia="es-MX"/>
        </w:rPr>
        <w:t>i</w:t>
      </w:r>
      <w:r w:rsidRPr="00DE248A">
        <w:rPr>
          <w:rFonts w:ascii="Arial Negrita" w:hAnsi="Arial Negrita"/>
          <w:b/>
          <w:smallCaps/>
          <w:color w:val="auto"/>
          <w:sz w:val="22"/>
          <w:lang w:eastAsia="es-MX"/>
        </w:rPr>
        <w:t xml:space="preserve">ndustrias manufactureras </w:t>
      </w:r>
    </w:p>
    <w:p w14:paraId="2AC88CF7" w14:textId="77777777" w:rsidR="002036C0" w:rsidRPr="00DE248A" w:rsidRDefault="002036C0" w:rsidP="002036C0">
      <w:pPr>
        <w:pStyle w:val="Default"/>
        <w:jc w:val="center"/>
        <w:rPr>
          <w:color w:val="auto"/>
          <w:sz w:val="18"/>
          <w:szCs w:val="18"/>
          <w:lang w:eastAsia="es-MX"/>
        </w:rPr>
      </w:pPr>
      <w:r w:rsidRPr="00DE248A">
        <w:rPr>
          <w:noProof/>
          <w:sz w:val="18"/>
          <w:szCs w:val="18"/>
          <w:lang w:eastAsia="es-MX"/>
        </w:rPr>
        <w:drawing>
          <wp:anchor distT="0" distB="0" distL="114300" distR="114300" simplePos="0" relativeHeight="251660288" behindDoc="1" locked="0" layoutInCell="1" allowOverlap="1" wp14:anchorId="68FE897D" wp14:editId="55DA1227">
            <wp:simplePos x="0" y="0"/>
            <wp:positionH relativeFrom="column">
              <wp:posOffset>2774975</wp:posOffset>
            </wp:positionH>
            <wp:positionV relativeFrom="paragraph">
              <wp:posOffset>234544</wp:posOffset>
            </wp:positionV>
            <wp:extent cx="2486660" cy="2150668"/>
            <wp:effectExtent l="0" t="0" r="0" b="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DE248A">
        <w:rPr>
          <w:noProof/>
          <w:sz w:val="18"/>
          <w:szCs w:val="18"/>
          <w:lang w:eastAsia="es-MX"/>
        </w:rPr>
        <w:drawing>
          <wp:anchor distT="0" distB="0" distL="114300" distR="114300" simplePos="0" relativeHeight="251659264" behindDoc="1" locked="0" layoutInCell="1" allowOverlap="1" wp14:anchorId="3D159C96" wp14:editId="53E96886">
            <wp:simplePos x="0" y="0"/>
            <wp:positionH relativeFrom="margin">
              <wp:posOffset>550545</wp:posOffset>
            </wp:positionH>
            <wp:positionV relativeFrom="paragraph">
              <wp:posOffset>168275</wp:posOffset>
            </wp:positionV>
            <wp:extent cx="5295900" cy="2581910"/>
            <wp:effectExtent l="0" t="0" r="0" b="0"/>
            <wp:wrapTopAndBottom/>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DE248A">
        <w:rPr>
          <w:color w:val="auto"/>
          <w:sz w:val="18"/>
          <w:szCs w:val="18"/>
          <w:lang w:eastAsia="es-MX"/>
        </w:rPr>
        <w:t>(Porcentaje)</w:t>
      </w:r>
    </w:p>
    <w:p w14:paraId="6AD4A304" w14:textId="0881A78E" w:rsidR="002036C0" w:rsidRDefault="002036C0" w:rsidP="002036C0">
      <w:pPr>
        <w:spacing w:after="0" w:line="240" w:lineRule="auto"/>
        <w:ind w:left="851"/>
        <w:rPr>
          <w:sz w:val="16"/>
          <w:lang w:eastAsia="es-MX"/>
        </w:rPr>
      </w:pPr>
      <w:r w:rsidRPr="00A341C6">
        <w:rPr>
          <w:sz w:val="16"/>
          <w:vertAlign w:val="superscript"/>
          <w:lang w:eastAsia="es-MX"/>
        </w:rPr>
        <w:t>p/</w:t>
      </w:r>
      <w:r>
        <w:rPr>
          <w:sz w:val="16"/>
          <w:vertAlign w:val="superscript"/>
          <w:lang w:eastAsia="es-MX"/>
        </w:rPr>
        <w:t xml:space="preserve"> </w:t>
      </w:r>
      <w:r>
        <w:rPr>
          <w:sz w:val="16"/>
          <w:lang w:eastAsia="es-MX"/>
        </w:rPr>
        <w:t>Cifras preliminares</w:t>
      </w:r>
    </w:p>
    <w:p w14:paraId="7A7EAEA2" w14:textId="7105B8CB" w:rsidR="002036C0" w:rsidRPr="007A78F4" w:rsidRDefault="002036C0" w:rsidP="002036C0">
      <w:pPr>
        <w:spacing w:after="0" w:line="240" w:lineRule="auto"/>
        <w:ind w:left="851"/>
        <w:rPr>
          <w:sz w:val="16"/>
          <w:lang w:eastAsia="es-MX"/>
        </w:rPr>
      </w:pPr>
      <w:r w:rsidRPr="007A78F4">
        <w:rPr>
          <w:sz w:val="16"/>
          <w:lang w:eastAsia="es-MX"/>
        </w:rPr>
        <w:t>Fuente: INEGI</w:t>
      </w:r>
    </w:p>
    <w:p w14:paraId="36F4C4FF" w14:textId="77777777" w:rsidR="002036C0" w:rsidRDefault="002036C0" w:rsidP="000E61D3">
      <w:pPr>
        <w:pStyle w:val="Default"/>
        <w:jc w:val="both"/>
        <w:rPr>
          <w:bCs/>
          <w:color w:val="auto"/>
          <w:sz w:val="22"/>
          <w:lang w:eastAsia="es-MX"/>
        </w:rPr>
      </w:pPr>
    </w:p>
    <w:p w14:paraId="2A7C6837" w14:textId="77777777" w:rsidR="00180DA6" w:rsidRDefault="00180DA6" w:rsidP="00180DA6">
      <w:pPr>
        <w:pStyle w:val="Default"/>
        <w:ind w:left="-567" w:right="-518"/>
        <w:jc w:val="both"/>
        <w:rPr>
          <w:bCs/>
          <w:color w:val="auto"/>
          <w:lang w:eastAsia="es-MX"/>
        </w:rPr>
      </w:pPr>
    </w:p>
    <w:p w14:paraId="2F33E5D0" w14:textId="4BAD5B25" w:rsidR="00391DFD" w:rsidRPr="00DE248A" w:rsidRDefault="00BC6575" w:rsidP="00DE248A">
      <w:pPr>
        <w:pStyle w:val="Default"/>
        <w:ind w:left="-567" w:right="-518"/>
        <w:jc w:val="both"/>
        <w:rPr>
          <w:bCs/>
          <w:color w:val="auto"/>
          <w:lang w:eastAsia="es-MX"/>
        </w:rPr>
      </w:pPr>
      <w:bookmarkStart w:id="3" w:name="_Hlk121052456"/>
      <w:r w:rsidRPr="00DE248A">
        <w:rPr>
          <w:bCs/>
          <w:color w:val="auto"/>
          <w:lang w:eastAsia="es-MX"/>
        </w:rPr>
        <w:t xml:space="preserve">De acuerdo con los datos del </w:t>
      </w:r>
      <w:r w:rsidR="00AD311D">
        <w:rPr>
          <w:bCs/>
          <w:color w:val="auto"/>
          <w:lang w:eastAsia="es-MX"/>
        </w:rPr>
        <w:t>c</w:t>
      </w:r>
      <w:r w:rsidRPr="00DE248A">
        <w:rPr>
          <w:bCs/>
          <w:color w:val="auto"/>
          <w:lang w:eastAsia="es-MX"/>
        </w:rPr>
        <w:t>uadro 4, d</w:t>
      </w:r>
      <w:r w:rsidR="001D2C3C" w:rsidRPr="00DE248A">
        <w:rPr>
          <w:bCs/>
          <w:color w:val="auto"/>
          <w:lang w:eastAsia="es-MX"/>
        </w:rPr>
        <w:t xml:space="preserve">urante 2021 </w:t>
      </w:r>
      <w:r w:rsidR="00391DFD" w:rsidRPr="00DE248A">
        <w:rPr>
          <w:bCs/>
          <w:color w:val="auto"/>
          <w:lang w:eastAsia="es-MX"/>
        </w:rPr>
        <w:t xml:space="preserve">seis subsectores </w:t>
      </w:r>
      <w:r w:rsidR="005671AA" w:rsidRPr="00DE248A">
        <w:rPr>
          <w:bCs/>
          <w:color w:val="auto"/>
          <w:lang w:eastAsia="es-MX"/>
        </w:rPr>
        <w:t xml:space="preserve">de las </w:t>
      </w:r>
      <w:r w:rsidR="00180DA6">
        <w:rPr>
          <w:bCs/>
          <w:color w:val="auto"/>
          <w:lang w:eastAsia="es-MX"/>
        </w:rPr>
        <w:t>i</w:t>
      </w:r>
      <w:r w:rsidR="005671AA" w:rsidRPr="00DE248A">
        <w:rPr>
          <w:bCs/>
          <w:color w:val="auto"/>
          <w:lang w:eastAsia="es-MX"/>
        </w:rPr>
        <w:t>ndustrias manufactureras registra</w:t>
      </w:r>
      <w:r w:rsidR="00180DA6">
        <w:rPr>
          <w:bCs/>
          <w:color w:val="auto"/>
          <w:lang w:eastAsia="es-MX"/>
        </w:rPr>
        <w:t>ro</w:t>
      </w:r>
      <w:r w:rsidR="005671AA" w:rsidRPr="00DE248A">
        <w:rPr>
          <w:bCs/>
          <w:color w:val="auto"/>
          <w:lang w:eastAsia="es-MX"/>
        </w:rPr>
        <w:t xml:space="preserve">n </w:t>
      </w:r>
      <w:r w:rsidR="00180DA6">
        <w:rPr>
          <w:bCs/>
          <w:color w:val="auto"/>
          <w:lang w:eastAsia="es-MX"/>
        </w:rPr>
        <w:t xml:space="preserve">que </w:t>
      </w:r>
      <w:r w:rsidR="00391DFD" w:rsidRPr="00DE248A">
        <w:rPr>
          <w:bCs/>
          <w:color w:val="auto"/>
          <w:lang w:eastAsia="es-MX"/>
        </w:rPr>
        <w:t>más de</w:t>
      </w:r>
      <w:r w:rsidR="00180DA6">
        <w:rPr>
          <w:bCs/>
          <w:color w:val="auto"/>
          <w:lang w:eastAsia="es-MX"/>
        </w:rPr>
        <w:t xml:space="preserve"> </w:t>
      </w:r>
      <w:r w:rsidR="00391DFD" w:rsidRPr="00CB6615">
        <w:rPr>
          <w:bCs/>
          <w:color w:val="auto"/>
          <w:lang w:eastAsia="es-MX"/>
        </w:rPr>
        <w:t>40</w:t>
      </w:r>
      <w:r w:rsidR="00FF08FE" w:rsidRPr="00CB6615">
        <w:rPr>
          <w:bCs/>
          <w:color w:val="auto"/>
          <w:lang w:eastAsia="es-MX"/>
        </w:rPr>
        <w:t>.0</w:t>
      </w:r>
      <w:r w:rsidR="00180DA6">
        <w:rPr>
          <w:bCs/>
          <w:color w:val="auto"/>
          <w:lang w:eastAsia="es-MX"/>
        </w:rPr>
        <w:t xml:space="preserve"> </w:t>
      </w:r>
      <w:r w:rsidR="00391DFD" w:rsidRPr="00DE248A">
        <w:rPr>
          <w:bCs/>
          <w:color w:val="auto"/>
          <w:lang w:eastAsia="es-MX"/>
        </w:rPr>
        <w:t xml:space="preserve">% de </w:t>
      </w:r>
      <w:r w:rsidR="00180DA6">
        <w:rPr>
          <w:bCs/>
          <w:color w:val="auto"/>
          <w:lang w:eastAsia="es-MX"/>
        </w:rPr>
        <w:t xml:space="preserve">su personal ocupado era </w:t>
      </w:r>
      <w:r w:rsidR="00391DFD" w:rsidRPr="00DE248A">
        <w:rPr>
          <w:bCs/>
          <w:color w:val="auto"/>
          <w:lang w:eastAsia="es-MX"/>
        </w:rPr>
        <w:t>muje</w:t>
      </w:r>
      <w:r w:rsidR="00180DA6">
        <w:rPr>
          <w:bCs/>
          <w:color w:val="auto"/>
          <w:lang w:eastAsia="es-MX"/>
        </w:rPr>
        <w:t>r. El subsector d</w:t>
      </w:r>
      <w:r w:rsidR="00391DFD" w:rsidRPr="00DE248A">
        <w:rPr>
          <w:bCs/>
          <w:color w:val="auto"/>
          <w:lang w:eastAsia="es-MX"/>
        </w:rPr>
        <w:t xml:space="preserve">e mayor participación </w:t>
      </w:r>
      <w:r w:rsidR="00180DA6">
        <w:rPr>
          <w:bCs/>
          <w:color w:val="auto"/>
          <w:lang w:eastAsia="es-MX"/>
        </w:rPr>
        <w:t>fu</w:t>
      </w:r>
      <w:r w:rsidR="00AD311D">
        <w:rPr>
          <w:bCs/>
          <w:color w:val="auto"/>
          <w:lang w:eastAsia="es-MX"/>
        </w:rPr>
        <w:t>e</w:t>
      </w:r>
      <w:r w:rsidR="004D2C56">
        <w:rPr>
          <w:bCs/>
          <w:color w:val="auto"/>
          <w:lang w:eastAsia="es-MX"/>
        </w:rPr>
        <w:t xml:space="preserve"> </w:t>
      </w:r>
      <w:r w:rsidR="007C7274" w:rsidRPr="00DE248A">
        <w:rPr>
          <w:bCs/>
          <w:color w:val="auto"/>
          <w:lang w:eastAsia="es-MX"/>
        </w:rPr>
        <w:t>F</w:t>
      </w:r>
      <w:r w:rsidR="00391DFD" w:rsidRPr="00DE248A">
        <w:rPr>
          <w:bCs/>
          <w:color w:val="auto"/>
          <w:lang w:eastAsia="es-MX"/>
        </w:rPr>
        <w:t>abricación de prendas de vestir</w:t>
      </w:r>
      <w:r w:rsidR="00AD311D">
        <w:rPr>
          <w:bCs/>
          <w:color w:val="auto"/>
          <w:lang w:eastAsia="es-MX"/>
        </w:rPr>
        <w:t>,</w:t>
      </w:r>
      <w:r w:rsidR="00391DFD" w:rsidRPr="00DE248A">
        <w:rPr>
          <w:bCs/>
          <w:color w:val="auto"/>
          <w:lang w:eastAsia="es-MX"/>
        </w:rPr>
        <w:t xml:space="preserve"> con 5</w:t>
      </w:r>
      <w:r w:rsidR="00830B2E" w:rsidRPr="00DE248A">
        <w:rPr>
          <w:bCs/>
          <w:color w:val="auto"/>
          <w:lang w:eastAsia="es-MX"/>
        </w:rPr>
        <w:t>7.6</w:t>
      </w:r>
      <w:r w:rsidR="00180DA6">
        <w:rPr>
          <w:bCs/>
          <w:color w:val="auto"/>
          <w:lang w:eastAsia="es-MX"/>
        </w:rPr>
        <w:t xml:space="preserve"> por ciento. </w:t>
      </w:r>
      <w:r w:rsidR="00AD311D">
        <w:rPr>
          <w:bCs/>
          <w:color w:val="auto"/>
          <w:lang w:eastAsia="es-MX"/>
        </w:rPr>
        <w:t>S</w:t>
      </w:r>
      <w:r w:rsidR="00180DA6">
        <w:rPr>
          <w:bCs/>
          <w:color w:val="auto"/>
          <w:lang w:eastAsia="es-MX"/>
        </w:rPr>
        <w:t xml:space="preserve">iguieron </w:t>
      </w:r>
      <w:r w:rsidR="007C7274" w:rsidRPr="00DE248A">
        <w:rPr>
          <w:bCs/>
          <w:color w:val="auto"/>
          <w:lang w:eastAsia="es-MX"/>
        </w:rPr>
        <w:t>O</w:t>
      </w:r>
      <w:r w:rsidR="00391DFD" w:rsidRPr="00DE248A">
        <w:rPr>
          <w:bCs/>
          <w:color w:val="auto"/>
          <w:lang w:eastAsia="es-MX"/>
        </w:rPr>
        <w:t>tras industrias manufactureras</w:t>
      </w:r>
      <w:r w:rsidR="00AD311D">
        <w:rPr>
          <w:bCs/>
          <w:color w:val="auto"/>
          <w:lang w:eastAsia="es-MX"/>
        </w:rPr>
        <w:t>,</w:t>
      </w:r>
      <w:r w:rsidR="00391DFD" w:rsidRPr="00DE248A">
        <w:rPr>
          <w:bCs/>
          <w:color w:val="auto"/>
          <w:lang w:eastAsia="es-MX"/>
        </w:rPr>
        <w:t xml:space="preserve"> </w:t>
      </w:r>
      <w:r w:rsidR="00180DA6">
        <w:rPr>
          <w:bCs/>
          <w:color w:val="auto"/>
          <w:lang w:eastAsia="es-MX"/>
        </w:rPr>
        <w:t xml:space="preserve">con </w:t>
      </w:r>
      <w:r w:rsidR="00391DFD" w:rsidRPr="00DE248A">
        <w:rPr>
          <w:bCs/>
          <w:color w:val="auto"/>
          <w:lang w:eastAsia="es-MX"/>
        </w:rPr>
        <w:t>5</w:t>
      </w:r>
      <w:r w:rsidR="007857A3" w:rsidRPr="00DE248A">
        <w:rPr>
          <w:bCs/>
          <w:color w:val="auto"/>
          <w:lang w:eastAsia="es-MX"/>
        </w:rPr>
        <w:t>5.1</w:t>
      </w:r>
      <w:r w:rsidR="00180DA6">
        <w:rPr>
          <w:bCs/>
          <w:color w:val="auto"/>
          <w:lang w:eastAsia="es-MX"/>
        </w:rPr>
        <w:t xml:space="preserve"> </w:t>
      </w:r>
      <w:r w:rsidR="00391DFD" w:rsidRPr="00DE248A">
        <w:rPr>
          <w:bCs/>
          <w:color w:val="auto"/>
          <w:lang w:eastAsia="es-MX"/>
        </w:rPr>
        <w:t>%</w:t>
      </w:r>
      <w:r w:rsidR="00AD311D">
        <w:rPr>
          <w:bCs/>
          <w:color w:val="auto"/>
          <w:lang w:eastAsia="es-MX"/>
        </w:rPr>
        <w:t>;</w:t>
      </w:r>
      <w:r w:rsidR="00391DFD" w:rsidRPr="00DE248A">
        <w:rPr>
          <w:bCs/>
          <w:color w:val="auto"/>
          <w:lang w:eastAsia="es-MX"/>
        </w:rPr>
        <w:t xml:space="preserve"> </w:t>
      </w:r>
      <w:r w:rsidR="007C7274" w:rsidRPr="00DE248A">
        <w:rPr>
          <w:bCs/>
          <w:color w:val="auto"/>
          <w:lang w:eastAsia="es-MX"/>
        </w:rPr>
        <w:t>F</w:t>
      </w:r>
      <w:r w:rsidR="00391DFD" w:rsidRPr="00DE248A">
        <w:rPr>
          <w:bCs/>
          <w:color w:val="auto"/>
          <w:lang w:eastAsia="es-MX"/>
        </w:rPr>
        <w:t>abricación de equipo de computación</w:t>
      </w:r>
      <w:r w:rsidR="00AD311D">
        <w:rPr>
          <w:bCs/>
          <w:color w:val="auto"/>
          <w:lang w:eastAsia="es-MX"/>
        </w:rPr>
        <w:t>,</w:t>
      </w:r>
      <w:r w:rsidR="00180DA6">
        <w:rPr>
          <w:bCs/>
          <w:color w:val="auto"/>
          <w:lang w:eastAsia="es-MX"/>
        </w:rPr>
        <w:t xml:space="preserve"> con</w:t>
      </w:r>
      <w:r w:rsidR="004D2C56">
        <w:rPr>
          <w:bCs/>
          <w:color w:val="auto"/>
          <w:lang w:eastAsia="es-MX"/>
        </w:rPr>
        <w:t xml:space="preserve"> </w:t>
      </w:r>
      <w:r w:rsidR="00391DFD" w:rsidRPr="00DE248A">
        <w:rPr>
          <w:bCs/>
          <w:color w:val="auto"/>
          <w:lang w:eastAsia="es-MX"/>
        </w:rPr>
        <w:t>51.</w:t>
      </w:r>
      <w:r w:rsidR="007857A3" w:rsidRPr="00DE248A">
        <w:rPr>
          <w:bCs/>
          <w:color w:val="auto"/>
          <w:lang w:eastAsia="es-MX"/>
        </w:rPr>
        <w:t>3</w:t>
      </w:r>
      <w:r w:rsidR="00180DA6">
        <w:rPr>
          <w:bCs/>
          <w:color w:val="auto"/>
          <w:lang w:eastAsia="es-MX"/>
        </w:rPr>
        <w:t xml:space="preserve"> </w:t>
      </w:r>
      <w:r w:rsidR="00391DFD" w:rsidRPr="00DE248A">
        <w:rPr>
          <w:bCs/>
          <w:color w:val="auto"/>
          <w:lang w:eastAsia="es-MX"/>
        </w:rPr>
        <w:t>%</w:t>
      </w:r>
      <w:r w:rsidR="00AD311D">
        <w:rPr>
          <w:bCs/>
          <w:color w:val="auto"/>
          <w:lang w:eastAsia="es-MX"/>
        </w:rPr>
        <w:t>;</w:t>
      </w:r>
      <w:r w:rsidR="00391DFD" w:rsidRPr="00DE248A">
        <w:rPr>
          <w:bCs/>
          <w:color w:val="auto"/>
          <w:lang w:eastAsia="es-MX"/>
        </w:rPr>
        <w:t xml:space="preserve"> </w:t>
      </w:r>
      <w:r w:rsidR="007C7274" w:rsidRPr="00DE248A">
        <w:rPr>
          <w:bCs/>
          <w:color w:val="auto"/>
          <w:lang w:eastAsia="es-MX"/>
        </w:rPr>
        <w:t>F</w:t>
      </w:r>
      <w:r w:rsidR="00391DFD" w:rsidRPr="00DE248A">
        <w:rPr>
          <w:bCs/>
          <w:color w:val="auto"/>
          <w:lang w:eastAsia="es-MX"/>
        </w:rPr>
        <w:t>abricación de productos textiles</w:t>
      </w:r>
      <w:r w:rsidR="00AD311D">
        <w:rPr>
          <w:bCs/>
          <w:color w:val="auto"/>
          <w:lang w:eastAsia="es-MX"/>
        </w:rPr>
        <w:t>,</w:t>
      </w:r>
      <w:r w:rsidR="00391DFD" w:rsidRPr="00DE248A">
        <w:rPr>
          <w:bCs/>
          <w:color w:val="auto"/>
          <w:lang w:eastAsia="es-MX"/>
        </w:rPr>
        <w:t xml:space="preserve"> </w:t>
      </w:r>
      <w:r w:rsidR="00180DA6">
        <w:rPr>
          <w:bCs/>
          <w:color w:val="auto"/>
          <w:lang w:eastAsia="es-MX"/>
        </w:rPr>
        <w:t xml:space="preserve">con </w:t>
      </w:r>
      <w:r w:rsidR="00391DFD" w:rsidRPr="00DE248A">
        <w:rPr>
          <w:bCs/>
          <w:color w:val="auto"/>
          <w:lang w:eastAsia="es-MX"/>
        </w:rPr>
        <w:t>43</w:t>
      </w:r>
      <w:r w:rsidR="00D72267" w:rsidRPr="00DE248A">
        <w:rPr>
          <w:bCs/>
          <w:color w:val="auto"/>
          <w:lang w:eastAsia="es-MX"/>
        </w:rPr>
        <w:t>.4</w:t>
      </w:r>
      <w:r w:rsidR="00180DA6">
        <w:rPr>
          <w:bCs/>
          <w:color w:val="auto"/>
          <w:lang w:eastAsia="es-MX"/>
        </w:rPr>
        <w:t xml:space="preserve"> </w:t>
      </w:r>
      <w:r w:rsidR="00391DFD" w:rsidRPr="00DE248A">
        <w:rPr>
          <w:bCs/>
          <w:color w:val="auto"/>
          <w:lang w:eastAsia="es-MX"/>
        </w:rPr>
        <w:t>%</w:t>
      </w:r>
      <w:r w:rsidR="00AD311D">
        <w:rPr>
          <w:bCs/>
          <w:color w:val="auto"/>
          <w:lang w:eastAsia="es-MX"/>
        </w:rPr>
        <w:t>;</w:t>
      </w:r>
      <w:r w:rsidR="005671AA" w:rsidRPr="00DE248A">
        <w:rPr>
          <w:bCs/>
          <w:color w:val="auto"/>
          <w:lang w:eastAsia="es-MX"/>
        </w:rPr>
        <w:t xml:space="preserve"> </w:t>
      </w:r>
      <w:r w:rsidR="007C7274" w:rsidRPr="00DE248A">
        <w:rPr>
          <w:bCs/>
          <w:color w:val="auto"/>
          <w:lang w:eastAsia="es-MX"/>
        </w:rPr>
        <w:t>I</w:t>
      </w:r>
      <w:r w:rsidR="00391DFD" w:rsidRPr="00DE248A">
        <w:rPr>
          <w:bCs/>
          <w:color w:val="auto"/>
          <w:lang w:eastAsia="es-MX"/>
        </w:rPr>
        <w:t>mpresión e industrias conexas</w:t>
      </w:r>
      <w:r w:rsidR="00AD311D">
        <w:rPr>
          <w:bCs/>
          <w:color w:val="auto"/>
          <w:lang w:eastAsia="es-MX"/>
        </w:rPr>
        <w:t>,</w:t>
      </w:r>
      <w:r w:rsidR="00180DA6">
        <w:rPr>
          <w:bCs/>
          <w:color w:val="auto"/>
          <w:lang w:eastAsia="es-MX"/>
        </w:rPr>
        <w:t xml:space="preserve"> con</w:t>
      </w:r>
      <w:r w:rsidR="00391DFD" w:rsidRPr="00DE248A">
        <w:rPr>
          <w:bCs/>
          <w:color w:val="auto"/>
          <w:lang w:eastAsia="es-MX"/>
        </w:rPr>
        <w:t xml:space="preserve"> 41.</w:t>
      </w:r>
      <w:r w:rsidR="00D72267" w:rsidRPr="00DE248A">
        <w:rPr>
          <w:bCs/>
          <w:color w:val="auto"/>
          <w:lang w:eastAsia="es-MX"/>
        </w:rPr>
        <w:t>3</w:t>
      </w:r>
      <w:r w:rsidR="00180DA6">
        <w:rPr>
          <w:bCs/>
          <w:color w:val="auto"/>
          <w:lang w:eastAsia="es-MX"/>
        </w:rPr>
        <w:t xml:space="preserve"> </w:t>
      </w:r>
      <w:r w:rsidR="00391DFD" w:rsidRPr="00DE248A">
        <w:rPr>
          <w:bCs/>
          <w:color w:val="auto"/>
          <w:lang w:eastAsia="es-MX"/>
        </w:rPr>
        <w:t xml:space="preserve">% e </w:t>
      </w:r>
      <w:r w:rsidR="007C7274" w:rsidRPr="00DE248A">
        <w:rPr>
          <w:bCs/>
          <w:color w:val="auto"/>
          <w:lang w:eastAsia="es-MX"/>
        </w:rPr>
        <w:t>I</w:t>
      </w:r>
      <w:r w:rsidR="00391DFD" w:rsidRPr="00DE248A">
        <w:rPr>
          <w:bCs/>
          <w:color w:val="auto"/>
          <w:lang w:eastAsia="es-MX"/>
        </w:rPr>
        <w:t>ndustria del plástico y del hule</w:t>
      </w:r>
      <w:r w:rsidR="00AD311D">
        <w:rPr>
          <w:bCs/>
          <w:color w:val="auto"/>
          <w:lang w:eastAsia="es-MX"/>
        </w:rPr>
        <w:t>,</w:t>
      </w:r>
      <w:r w:rsidR="00391DFD" w:rsidRPr="00DE248A">
        <w:rPr>
          <w:bCs/>
          <w:color w:val="auto"/>
          <w:lang w:eastAsia="es-MX"/>
        </w:rPr>
        <w:t xml:space="preserve"> </w:t>
      </w:r>
      <w:r w:rsidR="00180DA6">
        <w:rPr>
          <w:bCs/>
          <w:color w:val="auto"/>
          <w:lang w:eastAsia="es-MX"/>
        </w:rPr>
        <w:t xml:space="preserve">con </w:t>
      </w:r>
      <w:r w:rsidR="00391DFD" w:rsidRPr="00DE248A">
        <w:rPr>
          <w:bCs/>
          <w:color w:val="auto"/>
          <w:lang w:eastAsia="es-MX"/>
        </w:rPr>
        <w:t>40.9 por ciento.</w:t>
      </w:r>
    </w:p>
    <w:p w14:paraId="6D0780A3" w14:textId="53DEEE2A" w:rsidR="00786A3F" w:rsidRPr="00DE248A" w:rsidRDefault="00786A3F" w:rsidP="00DE248A">
      <w:pPr>
        <w:pStyle w:val="Default"/>
        <w:ind w:left="-567" w:right="-518"/>
        <w:jc w:val="both"/>
        <w:rPr>
          <w:bCs/>
          <w:color w:val="auto"/>
          <w:lang w:eastAsia="es-MX"/>
        </w:rPr>
      </w:pPr>
    </w:p>
    <w:p w14:paraId="2A63B254" w14:textId="3CA2D19E" w:rsidR="00786A3F" w:rsidRPr="00DE248A" w:rsidRDefault="00180DA6" w:rsidP="00DE248A">
      <w:pPr>
        <w:pStyle w:val="Default"/>
        <w:ind w:left="-567" w:right="-518"/>
        <w:jc w:val="both"/>
        <w:rPr>
          <w:bCs/>
          <w:color w:val="auto"/>
          <w:lang w:eastAsia="es-MX"/>
        </w:rPr>
      </w:pPr>
      <w:r>
        <w:rPr>
          <w:bCs/>
          <w:color w:val="auto"/>
          <w:lang w:eastAsia="es-MX"/>
        </w:rPr>
        <w:t>L</w:t>
      </w:r>
      <w:r w:rsidR="00BC6575" w:rsidRPr="00DE248A">
        <w:rPr>
          <w:bCs/>
          <w:color w:val="auto"/>
          <w:lang w:eastAsia="es-MX"/>
        </w:rPr>
        <w:t>os hombres t</w:t>
      </w:r>
      <w:r>
        <w:rPr>
          <w:bCs/>
          <w:color w:val="auto"/>
          <w:lang w:eastAsia="es-MX"/>
        </w:rPr>
        <w:t>uvieron</w:t>
      </w:r>
      <w:r w:rsidR="00BC6575" w:rsidRPr="00DE248A">
        <w:rPr>
          <w:bCs/>
          <w:color w:val="auto"/>
          <w:lang w:eastAsia="es-MX"/>
        </w:rPr>
        <w:t xml:space="preserve"> una mayor presencia en Industrias metálicas básicas</w:t>
      </w:r>
      <w:r w:rsidR="00975E91">
        <w:rPr>
          <w:bCs/>
          <w:color w:val="auto"/>
          <w:lang w:eastAsia="es-MX"/>
        </w:rPr>
        <w:t>,</w:t>
      </w:r>
      <w:r w:rsidR="00BC6575" w:rsidRPr="00DE248A">
        <w:rPr>
          <w:bCs/>
          <w:color w:val="auto"/>
          <w:lang w:eastAsia="es-MX"/>
        </w:rPr>
        <w:t xml:space="preserve"> </w:t>
      </w:r>
      <w:r>
        <w:rPr>
          <w:bCs/>
          <w:color w:val="auto"/>
          <w:lang w:eastAsia="es-MX"/>
        </w:rPr>
        <w:t>con</w:t>
      </w:r>
      <w:r w:rsidR="00BC6575" w:rsidRPr="00DE248A">
        <w:rPr>
          <w:bCs/>
          <w:color w:val="auto"/>
          <w:lang w:eastAsia="es-MX"/>
        </w:rPr>
        <w:t xml:space="preserve"> 84.6</w:t>
      </w:r>
      <w:r>
        <w:rPr>
          <w:bCs/>
          <w:color w:val="auto"/>
          <w:lang w:eastAsia="es-MX"/>
        </w:rPr>
        <w:t xml:space="preserve"> </w:t>
      </w:r>
      <w:r w:rsidR="00BC6575" w:rsidRPr="00DE248A">
        <w:rPr>
          <w:bCs/>
          <w:color w:val="auto"/>
          <w:lang w:eastAsia="es-MX"/>
        </w:rPr>
        <w:t>%</w:t>
      </w:r>
      <w:r w:rsidR="00975E91">
        <w:rPr>
          <w:bCs/>
          <w:color w:val="auto"/>
          <w:lang w:eastAsia="es-MX"/>
        </w:rPr>
        <w:t xml:space="preserve">; </w:t>
      </w:r>
      <w:r w:rsidR="00BC6575" w:rsidRPr="00DE248A">
        <w:rPr>
          <w:bCs/>
          <w:color w:val="auto"/>
          <w:lang w:eastAsia="es-MX"/>
        </w:rPr>
        <w:t>Productos a base de minerales no metálicos</w:t>
      </w:r>
      <w:r w:rsidR="00975E91">
        <w:rPr>
          <w:bCs/>
          <w:color w:val="auto"/>
          <w:lang w:eastAsia="es-MX"/>
        </w:rPr>
        <w:t>,</w:t>
      </w:r>
      <w:r w:rsidR="00BC6575" w:rsidRPr="00DE248A">
        <w:rPr>
          <w:bCs/>
          <w:color w:val="auto"/>
          <w:lang w:eastAsia="es-MX"/>
        </w:rPr>
        <w:t xml:space="preserve"> </w:t>
      </w:r>
      <w:r>
        <w:rPr>
          <w:bCs/>
          <w:color w:val="auto"/>
          <w:lang w:eastAsia="es-MX"/>
        </w:rPr>
        <w:t xml:space="preserve">con </w:t>
      </w:r>
      <w:r w:rsidR="00BC6575" w:rsidRPr="00DE248A">
        <w:rPr>
          <w:bCs/>
          <w:color w:val="auto"/>
          <w:lang w:eastAsia="es-MX"/>
        </w:rPr>
        <w:t>82.3</w:t>
      </w:r>
      <w:r>
        <w:rPr>
          <w:bCs/>
          <w:color w:val="auto"/>
          <w:lang w:eastAsia="es-MX"/>
        </w:rPr>
        <w:t xml:space="preserve"> </w:t>
      </w:r>
      <w:r w:rsidR="00BC6575" w:rsidRPr="00DE248A">
        <w:rPr>
          <w:bCs/>
          <w:color w:val="auto"/>
          <w:lang w:eastAsia="es-MX"/>
        </w:rPr>
        <w:t>%</w:t>
      </w:r>
      <w:r w:rsidR="00975E91">
        <w:rPr>
          <w:bCs/>
          <w:color w:val="auto"/>
          <w:lang w:eastAsia="es-MX"/>
        </w:rPr>
        <w:t xml:space="preserve">; </w:t>
      </w:r>
      <w:r w:rsidR="00BC6575" w:rsidRPr="00DE248A">
        <w:rPr>
          <w:bCs/>
          <w:color w:val="auto"/>
          <w:lang w:eastAsia="es-MX"/>
        </w:rPr>
        <w:t>Fabricación de productos metálicos</w:t>
      </w:r>
      <w:r w:rsidR="00975E91">
        <w:rPr>
          <w:bCs/>
          <w:color w:val="auto"/>
          <w:lang w:eastAsia="es-MX"/>
        </w:rPr>
        <w:t>,</w:t>
      </w:r>
      <w:r w:rsidR="00BC6575" w:rsidRPr="00DE248A">
        <w:rPr>
          <w:bCs/>
          <w:color w:val="auto"/>
          <w:lang w:eastAsia="es-MX"/>
        </w:rPr>
        <w:t xml:space="preserve"> </w:t>
      </w:r>
      <w:r>
        <w:rPr>
          <w:bCs/>
          <w:color w:val="auto"/>
          <w:lang w:eastAsia="es-MX"/>
        </w:rPr>
        <w:t xml:space="preserve">con </w:t>
      </w:r>
      <w:r w:rsidR="00BC6575" w:rsidRPr="00DE248A">
        <w:rPr>
          <w:bCs/>
          <w:color w:val="auto"/>
          <w:lang w:eastAsia="es-MX"/>
        </w:rPr>
        <w:t>80.8</w:t>
      </w:r>
      <w:r>
        <w:rPr>
          <w:bCs/>
          <w:color w:val="auto"/>
          <w:lang w:eastAsia="es-MX"/>
        </w:rPr>
        <w:t xml:space="preserve"> </w:t>
      </w:r>
      <w:r w:rsidR="00BC6575" w:rsidRPr="00DE248A">
        <w:rPr>
          <w:bCs/>
          <w:color w:val="auto"/>
          <w:lang w:eastAsia="es-MX"/>
        </w:rPr>
        <w:t>%</w:t>
      </w:r>
      <w:r w:rsidR="00975E91">
        <w:rPr>
          <w:bCs/>
          <w:color w:val="auto"/>
          <w:lang w:eastAsia="es-MX"/>
        </w:rPr>
        <w:t xml:space="preserve">; </w:t>
      </w:r>
      <w:r w:rsidR="00BC6575" w:rsidRPr="00DE248A">
        <w:rPr>
          <w:bCs/>
          <w:color w:val="auto"/>
          <w:lang w:eastAsia="es-MX"/>
        </w:rPr>
        <w:t>Industrias de las bebidas y del tabaco</w:t>
      </w:r>
      <w:r w:rsidR="00975E91">
        <w:rPr>
          <w:bCs/>
          <w:color w:val="auto"/>
          <w:lang w:eastAsia="es-MX"/>
        </w:rPr>
        <w:t>,</w:t>
      </w:r>
      <w:r w:rsidR="00BC6575" w:rsidRPr="00DE248A">
        <w:rPr>
          <w:bCs/>
          <w:color w:val="auto"/>
          <w:lang w:eastAsia="es-MX"/>
        </w:rPr>
        <w:t xml:space="preserve"> </w:t>
      </w:r>
      <w:r>
        <w:rPr>
          <w:bCs/>
          <w:color w:val="auto"/>
          <w:lang w:eastAsia="es-MX"/>
        </w:rPr>
        <w:t xml:space="preserve">con </w:t>
      </w:r>
      <w:r w:rsidR="00BC6575" w:rsidRPr="00DE248A">
        <w:rPr>
          <w:bCs/>
          <w:color w:val="auto"/>
          <w:lang w:eastAsia="es-MX"/>
        </w:rPr>
        <w:t>80.3</w:t>
      </w:r>
      <w:r>
        <w:rPr>
          <w:bCs/>
          <w:color w:val="auto"/>
          <w:lang w:eastAsia="es-MX"/>
        </w:rPr>
        <w:t xml:space="preserve"> </w:t>
      </w:r>
      <w:r w:rsidR="00BC6575" w:rsidRPr="00DE248A">
        <w:rPr>
          <w:bCs/>
          <w:color w:val="auto"/>
          <w:lang w:eastAsia="es-MX"/>
        </w:rPr>
        <w:t>%</w:t>
      </w:r>
      <w:r w:rsidR="00975E91">
        <w:rPr>
          <w:bCs/>
          <w:color w:val="auto"/>
          <w:lang w:eastAsia="es-MX"/>
        </w:rPr>
        <w:t xml:space="preserve">; </w:t>
      </w:r>
      <w:r w:rsidR="00BC6575" w:rsidRPr="00DE248A">
        <w:rPr>
          <w:bCs/>
          <w:color w:val="auto"/>
          <w:lang w:eastAsia="es-MX"/>
        </w:rPr>
        <w:t>Productos derivados del petróleo</w:t>
      </w:r>
      <w:r w:rsidR="00975E91">
        <w:rPr>
          <w:bCs/>
          <w:color w:val="auto"/>
          <w:lang w:eastAsia="es-MX"/>
        </w:rPr>
        <w:t>,</w:t>
      </w:r>
      <w:r w:rsidR="00BC6575" w:rsidRPr="00DE248A">
        <w:rPr>
          <w:bCs/>
          <w:color w:val="auto"/>
          <w:lang w:eastAsia="es-MX"/>
        </w:rPr>
        <w:t xml:space="preserve"> </w:t>
      </w:r>
      <w:r>
        <w:rPr>
          <w:bCs/>
          <w:color w:val="auto"/>
          <w:lang w:eastAsia="es-MX"/>
        </w:rPr>
        <w:t xml:space="preserve">con </w:t>
      </w:r>
      <w:r w:rsidR="00BC6575" w:rsidRPr="00DE248A">
        <w:rPr>
          <w:bCs/>
          <w:color w:val="auto"/>
          <w:lang w:eastAsia="es-MX"/>
        </w:rPr>
        <w:t>80.1</w:t>
      </w:r>
      <w:r>
        <w:rPr>
          <w:bCs/>
          <w:color w:val="auto"/>
          <w:lang w:eastAsia="es-MX"/>
        </w:rPr>
        <w:t xml:space="preserve"> </w:t>
      </w:r>
      <w:r w:rsidR="00BC6575" w:rsidRPr="00DE248A">
        <w:rPr>
          <w:bCs/>
          <w:color w:val="auto"/>
          <w:lang w:eastAsia="es-MX"/>
        </w:rPr>
        <w:t>%</w:t>
      </w:r>
      <w:r>
        <w:rPr>
          <w:bCs/>
          <w:color w:val="auto"/>
          <w:lang w:eastAsia="es-MX"/>
        </w:rPr>
        <w:t xml:space="preserve"> y en</w:t>
      </w:r>
      <w:r w:rsidR="00BC6575" w:rsidRPr="00DE248A">
        <w:rPr>
          <w:bCs/>
          <w:color w:val="auto"/>
          <w:lang w:eastAsia="es-MX"/>
        </w:rPr>
        <w:t xml:space="preserve"> Industrias de la madera</w:t>
      </w:r>
      <w:r w:rsidR="00975E91">
        <w:rPr>
          <w:bCs/>
          <w:color w:val="auto"/>
          <w:lang w:eastAsia="es-MX"/>
        </w:rPr>
        <w:t>,</w:t>
      </w:r>
      <w:r w:rsidR="00BC6575" w:rsidRPr="00DE248A">
        <w:rPr>
          <w:bCs/>
          <w:color w:val="auto"/>
          <w:lang w:eastAsia="es-MX"/>
        </w:rPr>
        <w:t xml:space="preserve"> con 80</w:t>
      </w:r>
      <w:r w:rsidR="00636009">
        <w:rPr>
          <w:bCs/>
          <w:color w:val="auto"/>
          <w:lang w:eastAsia="es-MX"/>
        </w:rPr>
        <w:t>.0</w:t>
      </w:r>
      <w:r w:rsidR="00BC6575" w:rsidRPr="00DE248A">
        <w:rPr>
          <w:bCs/>
          <w:color w:val="auto"/>
          <w:lang w:eastAsia="es-MX"/>
        </w:rPr>
        <w:t xml:space="preserve"> por ciento. </w:t>
      </w:r>
    </w:p>
    <w:bookmarkEnd w:id="3"/>
    <w:p w14:paraId="75042B3C" w14:textId="77777777" w:rsidR="00391DFD" w:rsidRDefault="00391DFD" w:rsidP="0014423B">
      <w:pPr>
        <w:pStyle w:val="Default"/>
        <w:jc w:val="both"/>
        <w:rPr>
          <w:bCs/>
          <w:color w:val="auto"/>
          <w:sz w:val="22"/>
          <w:lang w:eastAsia="es-MX"/>
        </w:rPr>
      </w:pPr>
    </w:p>
    <w:p w14:paraId="10926575" w14:textId="77777777" w:rsidR="002036C0" w:rsidRDefault="002036C0" w:rsidP="00CC0198">
      <w:pPr>
        <w:pStyle w:val="Default"/>
        <w:jc w:val="center"/>
        <w:rPr>
          <w:b/>
          <w:color w:val="auto"/>
          <w:sz w:val="22"/>
          <w:szCs w:val="22"/>
          <w:lang w:eastAsia="es-MX"/>
        </w:rPr>
      </w:pPr>
    </w:p>
    <w:p w14:paraId="106ACBD1" w14:textId="77777777" w:rsidR="00180DA6" w:rsidRDefault="00180DA6" w:rsidP="00CC0198">
      <w:pPr>
        <w:pStyle w:val="Default"/>
        <w:jc w:val="center"/>
        <w:rPr>
          <w:b/>
          <w:color w:val="auto"/>
          <w:sz w:val="22"/>
          <w:szCs w:val="22"/>
          <w:lang w:eastAsia="es-MX"/>
        </w:rPr>
      </w:pPr>
    </w:p>
    <w:p w14:paraId="359B9D8E" w14:textId="77777777" w:rsidR="00180DA6" w:rsidRDefault="00180DA6" w:rsidP="00CC0198">
      <w:pPr>
        <w:pStyle w:val="Default"/>
        <w:jc w:val="center"/>
        <w:rPr>
          <w:b/>
          <w:color w:val="auto"/>
          <w:sz w:val="22"/>
          <w:szCs w:val="22"/>
          <w:lang w:eastAsia="es-MX"/>
        </w:rPr>
      </w:pPr>
    </w:p>
    <w:p w14:paraId="21448E84" w14:textId="77777777" w:rsidR="00180DA6" w:rsidRDefault="00180DA6" w:rsidP="00CC0198">
      <w:pPr>
        <w:pStyle w:val="Default"/>
        <w:jc w:val="center"/>
        <w:rPr>
          <w:b/>
          <w:color w:val="auto"/>
          <w:sz w:val="22"/>
          <w:szCs w:val="22"/>
          <w:lang w:eastAsia="es-MX"/>
        </w:rPr>
      </w:pPr>
    </w:p>
    <w:p w14:paraId="7B27FD54" w14:textId="77777777" w:rsidR="00180DA6" w:rsidRDefault="00180DA6" w:rsidP="00CC0198">
      <w:pPr>
        <w:pStyle w:val="Default"/>
        <w:jc w:val="center"/>
        <w:rPr>
          <w:b/>
          <w:color w:val="auto"/>
          <w:sz w:val="22"/>
          <w:szCs w:val="22"/>
          <w:lang w:eastAsia="es-MX"/>
        </w:rPr>
      </w:pPr>
    </w:p>
    <w:p w14:paraId="3B4E02EF" w14:textId="77777777" w:rsidR="00180DA6" w:rsidRDefault="00180DA6" w:rsidP="00CC0198">
      <w:pPr>
        <w:pStyle w:val="Default"/>
        <w:jc w:val="center"/>
        <w:rPr>
          <w:b/>
          <w:color w:val="auto"/>
          <w:sz w:val="22"/>
          <w:szCs w:val="22"/>
          <w:lang w:eastAsia="es-MX"/>
        </w:rPr>
      </w:pPr>
    </w:p>
    <w:p w14:paraId="293FF546" w14:textId="632771D1" w:rsidR="00630E50" w:rsidRPr="00DE248A" w:rsidRDefault="00630E50" w:rsidP="00DE248A">
      <w:pPr>
        <w:pStyle w:val="Default"/>
        <w:ind w:left="-567" w:right="-518"/>
        <w:jc w:val="center"/>
        <w:rPr>
          <w:color w:val="auto"/>
          <w:sz w:val="20"/>
          <w:szCs w:val="20"/>
          <w:lang w:eastAsia="es-MX"/>
        </w:rPr>
      </w:pPr>
      <w:r w:rsidRPr="00DE248A">
        <w:rPr>
          <w:color w:val="auto"/>
          <w:sz w:val="20"/>
          <w:szCs w:val="20"/>
          <w:lang w:eastAsia="es-MX"/>
        </w:rPr>
        <w:lastRenderedPageBreak/>
        <w:t xml:space="preserve">Cuadro </w:t>
      </w:r>
      <w:r w:rsidR="00534319" w:rsidRPr="00DE248A">
        <w:rPr>
          <w:color w:val="auto"/>
          <w:sz w:val="20"/>
          <w:szCs w:val="20"/>
          <w:lang w:eastAsia="es-MX"/>
        </w:rPr>
        <w:t>4</w:t>
      </w:r>
    </w:p>
    <w:p w14:paraId="4AFF5581" w14:textId="4BA0BF68" w:rsidR="00CC0198" w:rsidRPr="00DE248A" w:rsidRDefault="00180DA6" w:rsidP="00DE248A">
      <w:pPr>
        <w:pStyle w:val="Default"/>
        <w:ind w:left="-567" w:right="-518"/>
        <w:jc w:val="center"/>
        <w:rPr>
          <w:rFonts w:ascii="Arial Negrita" w:hAnsi="Arial Negrita"/>
          <w:b/>
          <w:smallCaps/>
          <w:color w:val="auto"/>
          <w:sz w:val="22"/>
          <w:lang w:eastAsia="es-MX"/>
        </w:rPr>
      </w:pPr>
      <w:r>
        <w:rPr>
          <w:rFonts w:ascii="Arial Negrita" w:hAnsi="Arial Negrita"/>
          <w:b/>
          <w:smallCaps/>
          <w:color w:val="auto"/>
          <w:sz w:val="22"/>
          <w:lang w:eastAsia="es-MX"/>
        </w:rPr>
        <w:t>P</w:t>
      </w:r>
      <w:r w:rsidR="00823D73" w:rsidRPr="00DE248A">
        <w:rPr>
          <w:rFonts w:ascii="Arial Negrita" w:hAnsi="Arial Negrita"/>
          <w:b/>
          <w:smallCaps/>
          <w:lang w:eastAsia="es-MX"/>
        </w:rPr>
        <w:t xml:space="preserve">ersonal ocupado total de las </w:t>
      </w:r>
      <w:r>
        <w:rPr>
          <w:rFonts w:ascii="Arial Negrita" w:hAnsi="Arial Negrita"/>
          <w:b/>
          <w:smallCaps/>
          <w:color w:val="auto"/>
          <w:sz w:val="22"/>
          <w:lang w:eastAsia="es-MX"/>
        </w:rPr>
        <w:t>i</w:t>
      </w:r>
      <w:r w:rsidR="00CC0198" w:rsidRPr="00DE248A">
        <w:rPr>
          <w:rFonts w:ascii="Arial Negrita" w:hAnsi="Arial Negrita"/>
          <w:b/>
          <w:smallCaps/>
          <w:lang w:eastAsia="es-MX"/>
        </w:rPr>
        <w:t>ndustrias</w:t>
      </w:r>
      <w:r>
        <w:rPr>
          <w:rFonts w:ascii="Arial Negrita" w:hAnsi="Arial Negrita"/>
          <w:b/>
          <w:smallCaps/>
          <w:color w:val="auto"/>
          <w:sz w:val="22"/>
          <w:lang w:eastAsia="es-MX"/>
        </w:rPr>
        <w:t xml:space="preserve"> m</w:t>
      </w:r>
      <w:r w:rsidR="00CC0198" w:rsidRPr="00DE248A">
        <w:rPr>
          <w:rFonts w:ascii="Arial Negrita" w:hAnsi="Arial Negrita"/>
          <w:b/>
          <w:smallCaps/>
          <w:color w:val="auto"/>
          <w:sz w:val="22"/>
          <w:lang w:eastAsia="es-MX"/>
        </w:rPr>
        <w:t>anufactureras</w:t>
      </w:r>
      <w:r w:rsidR="003076BF" w:rsidRPr="00DE248A">
        <w:rPr>
          <w:rFonts w:ascii="Arial Negrita" w:hAnsi="Arial Negrita"/>
          <w:b/>
          <w:smallCaps/>
          <w:color w:val="auto"/>
          <w:sz w:val="22"/>
          <w:lang w:eastAsia="es-MX"/>
        </w:rPr>
        <w:t xml:space="preserve"> </w:t>
      </w:r>
      <w:r>
        <w:rPr>
          <w:rFonts w:ascii="Arial Negrita" w:hAnsi="Arial Negrita"/>
          <w:b/>
          <w:smallCaps/>
          <w:color w:val="auto"/>
          <w:sz w:val="22"/>
          <w:lang w:eastAsia="es-MX"/>
        </w:rPr>
        <w:t>según</w:t>
      </w:r>
      <w:r w:rsidR="00E71E8D" w:rsidRPr="00DE248A">
        <w:rPr>
          <w:rFonts w:ascii="Arial Negrita" w:hAnsi="Arial Negrita"/>
          <w:b/>
          <w:smallCaps/>
          <w:color w:val="auto"/>
          <w:sz w:val="22"/>
          <w:lang w:eastAsia="es-MX"/>
        </w:rPr>
        <w:t xml:space="preserve"> sexo</w:t>
      </w:r>
      <w:r>
        <w:rPr>
          <w:rFonts w:ascii="Arial Negrita" w:hAnsi="Arial Negrita"/>
          <w:b/>
          <w:smallCaps/>
          <w:color w:val="auto"/>
          <w:sz w:val="22"/>
          <w:lang w:eastAsia="es-MX"/>
        </w:rPr>
        <w:t xml:space="preserve"> y</w:t>
      </w:r>
      <w:r w:rsidR="00F46D6D" w:rsidRPr="00DE248A">
        <w:rPr>
          <w:rFonts w:ascii="Arial Negrita" w:hAnsi="Arial Negrita"/>
          <w:b/>
          <w:smallCaps/>
          <w:color w:val="auto"/>
          <w:sz w:val="22"/>
          <w:lang w:eastAsia="es-MX"/>
        </w:rPr>
        <w:t xml:space="preserve"> </w:t>
      </w:r>
      <w:r w:rsidR="00A83498" w:rsidRPr="00DE248A">
        <w:rPr>
          <w:rFonts w:ascii="Arial Negrita" w:hAnsi="Arial Negrita"/>
          <w:b/>
          <w:smallCaps/>
          <w:color w:val="auto"/>
          <w:sz w:val="22"/>
          <w:lang w:eastAsia="es-MX"/>
        </w:rPr>
        <w:t>subsector</w:t>
      </w:r>
    </w:p>
    <w:p w14:paraId="408008A9" w14:textId="77777777" w:rsidR="00823D73" w:rsidRPr="00DE248A" w:rsidRDefault="00823D73" w:rsidP="00CC0198">
      <w:pPr>
        <w:pStyle w:val="Default"/>
        <w:jc w:val="center"/>
        <w:rPr>
          <w:sz w:val="18"/>
          <w:szCs w:val="18"/>
          <w:vertAlign w:val="superscript"/>
          <w:lang w:eastAsia="es-MX"/>
        </w:rPr>
      </w:pPr>
      <w:r w:rsidRPr="00DE248A">
        <w:rPr>
          <w:color w:val="auto"/>
          <w:sz w:val="18"/>
          <w:szCs w:val="18"/>
          <w:lang w:eastAsia="es-MX"/>
        </w:rPr>
        <w:t>(Porcentaje)</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1"/>
        <w:gridCol w:w="1104"/>
        <w:gridCol w:w="1191"/>
        <w:gridCol w:w="1104"/>
        <w:gridCol w:w="985"/>
      </w:tblGrid>
      <w:tr w:rsidR="002B5D15" w:rsidRPr="00327C75" w14:paraId="10A377F8" w14:textId="77777777" w:rsidTr="001F4A47">
        <w:trPr>
          <w:trHeight w:val="263"/>
          <w:jc w:val="center"/>
        </w:trPr>
        <w:tc>
          <w:tcPr>
            <w:tcW w:w="4261" w:type="dxa"/>
            <w:vMerge w:val="restart"/>
            <w:shd w:val="clear" w:color="auto" w:fill="F6EB61"/>
            <w:vAlign w:val="center"/>
          </w:tcPr>
          <w:p w14:paraId="0AD90A39" w14:textId="54832FBC" w:rsidR="002B5D15" w:rsidRPr="00327C75" w:rsidRDefault="002B5D15" w:rsidP="003228D9">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Sector/</w:t>
            </w:r>
            <w:r w:rsidR="004A0735">
              <w:rPr>
                <w:rFonts w:ascii="Arial" w:eastAsia="Times New Roman" w:hAnsi="Arial" w:cs="Arial"/>
                <w:b/>
                <w:bCs/>
                <w:color w:val="000000"/>
                <w:sz w:val="18"/>
                <w:szCs w:val="18"/>
                <w:lang w:eastAsia="es-MX"/>
              </w:rPr>
              <w:t xml:space="preserve"> </w:t>
            </w:r>
            <w:r w:rsidRPr="00327C75">
              <w:rPr>
                <w:rFonts w:ascii="Arial" w:eastAsia="Times New Roman" w:hAnsi="Arial" w:cs="Arial"/>
                <w:b/>
                <w:bCs/>
                <w:color w:val="000000"/>
                <w:sz w:val="18"/>
                <w:szCs w:val="18"/>
                <w:lang w:eastAsia="es-MX"/>
              </w:rPr>
              <w:t>subsector</w:t>
            </w:r>
          </w:p>
        </w:tc>
        <w:tc>
          <w:tcPr>
            <w:tcW w:w="2295" w:type="dxa"/>
            <w:gridSpan w:val="2"/>
            <w:shd w:val="clear" w:color="auto" w:fill="F6EB61"/>
            <w:noWrap/>
            <w:vAlign w:val="center"/>
          </w:tcPr>
          <w:p w14:paraId="28EB687F" w14:textId="0D699A96" w:rsidR="002B5D15" w:rsidRPr="00327C75" w:rsidRDefault="002B5D15" w:rsidP="003228D9">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2020</w:t>
            </w:r>
          </w:p>
        </w:tc>
        <w:tc>
          <w:tcPr>
            <w:tcW w:w="2089" w:type="dxa"/>
            <w:gridSpan w:val="2"/>
            <w:shd w:val="clear" w:color="auto" w:fill="F6EB61"/>
            <w:vAlign w:val="center"/>
          </w:tcPr>
          <w:p w14:paraId="4369E37B" w14:textId="1395D737" w:rsidR="002B5D15" w:rsidRPr="00327C75" w:rsidRDefault="002B5D15" w:rsidP="003228D9">
            <w:pPr>
              <w:spacing w:after="0" w:line="240" w:lineRule="auto"/>
              <w:jc w:val="center"/>
              <w:rPr>
                <w:rFonts w:ascii="Arial" w:eastAsia="Times New Roman" w:hAnsi="Arial" w:cs="Arial"/>
                <w:b/>
                <w:bCs/>
                <w:color w:val="000000"/>
                <w:sz w:val="18"/>
                <w:szCs w:val="18"/>
                <w:lang w:eastAsia="es-MX"/>
              </w:rPr>
            </w:pPr>
            <w:r w:rsidRPr="00327C75">
              <w:rPr>
                <w:rFonts w:ascii="Arial" w:hAnsi="Arial" w:cs="Arial"/>
                <w:b/>
                <w:bCs/>
                <w:sz w:val="18"/>
                <w:szCs w:val="18"/>
                <w:lang w:eastAsia="es-MX"/>
              </w:rPr>
              <w:t>2021</w:t>
            </w:r>
            <w:r w:rsidRPr="00327C75">
              <w:rPr>
                <w:rFonts w:ascii="Arial" w:eastAsia="Times New Roman" w:hAnsi="Arial" w:cs="Arial"/>
                <w:b/>
                <w:bCs/>
                <w:sz w:val="18"/>
                <w:szCs w:val="18"/>
                <w:vertAlign w:val="superscript"/>
                <w:lang w:eastAsia="es-MX"/>
              </w:rPr>
              <w:t>p/</w:t>
            </w:r>
          </w:p>
        </w:tc>
      </w:tr>
      <w:tr w:rsidR="00F57FF3" w:rsidRPr="00327C75" w14:paraId="6A95B891" w14:textId="77777777" w:rsidTr="001F4A47">
        <w:trPr>
          <w:trHeight w:val="263"/>
          <w:jc w:val="center"/>
        </w:trPr>
        <w:tc>
          <w:tcPr>
            <w:tcW w:w="4261" w:type="dxa"/>
            <w:vMerge/>
            <w:shd w:val="clear" w:color="auto" w:fill="F6EB61"/>
            <w:vAlign w:val="center"/>
            <w:hideMark/>
          </w:tcPr>
          <w:p w14:paraId="56A3BCDE" w14:textId="77777777" w:rsidR="00F57FF3" w:rsidRPr="00327C75" w:rsidRDefault="00F57FF3" w:rsidP="003228D9">
            <w:pPr>
              <w:spacing w:after="0" w:line="240" w:lineRule="auto"/>
              <w:rPr>
                <w:rFonts w:ascii="Arial" w:eastAsia="Times New Roman" w:hAnsi="Arial" w:cs="Arial"/>
                <w:b/>
                <w:bCs/>
                <w:color w:val="000000"/>
                <w:sz w:val="18"/>
                <w:szCs w:val="18"/>
                <w:lang w:eastAsia="es-MX"/>
              </w:rPr>
            </w:pPr>
          </w:p>
        </w:tc>
        <w:tc>
          <w:tcPr>
            <w:tcW w:w="1104" w:type="dxa"/>
            <w:shd w:val="clear" w:color="auto" w:fill="F6EB61"/>
            <w:noWrap/>
            <w:vAlign w:val="center"/>
            <w:hideMark/>
          </w:tcPr>
          <w:p w14:paraId="629178F2" w14:textId="77777777" w:rsidR="00F57FF3" w:rsidRPr="00327C75" w:rsidRDefault="00F57FF3" w:rsidP="003228D9">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Hombres</w:t>
            </w:r>
          </w:p>
        </w:tc>
        <w:tc>
          <w:tcPr>
            <w:tcW w:w="1191" w:type="dxa"/>
            <w:shd w:val="clear" w:color="auto" w:fill="F6EB61"/>
            <w:noWrap/>
            <w:vAlign w:val="center"/>
            <w:hideMark/>
          </w:tcPr>
          <w:p w14:paraId="01D9D620" w14:textId="77777777" w:rsidR="00F57FF3" w:rsidRPr="00327C75" w:rsidRDefault="00F57FF3" w:rsidP="003228D9">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Mujeres</w:t>
            </w:r>
          </w:p>
        </w:tc>
        <w:tc>
          <w:tcPr>
            <w:tcW w:w="1104" w:type="dxa"/>
            <w:shd w:val="clear" w:color="auto" w:fill="F6EB61"/>
            <w:noWrap/>
            <w:vAlign w:val="center"/>
            <w:hideMark/>
          </w:tcPr>
          <w:p w14:paraId="1CF846EB" w14:textId="77777777" w:rsidR="00F57FF3" w:rsidRPr="00327C75" w:rsidRDefault="00F57FF3" w:rsidP="003228D9">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Hombres</w:t>
            </w:r>
          </w:p>
        </w:tc>
        <w:tc>
          <w:tcPr>
            <w:tcW w:w="985" w:type="dxa"/>
            <w:shd w:val="clear" w:color="auto" w:fill="F6EB61"/>
            <w:noWrap/>
            <w:vAlign w:val="center"/>
            <w:hideMark/>
          </w:tcPr>
          <w:p w14:paraId="7BC56F2D" w14:textId="77777777" w:rsidR="00F57FF3" w:rsidRPr="00327C75" w:rsidRDefault="00F57FF3" w:rsidP="003228D9">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Mujeres</w:t>
            </w:r>
          </w:p>
        </w:tc>
      </w:tr>
      <w:tr w:rsidR="00F57FF3" w:rsidRPr="00327C75" w14:paraId="3047E79F" w14:textId="77777777" w:rsidTr="001F4A47">
        <w:trPr>
          <w:trHeight w:val="263"/>
          <w:jc w:val="center"/>
        </w:trPr>
        <w:tc>
          <w:tcPr>
            <w:tcW w:w="4261" w:type="dxa"/>
            <w:shd w:val="clear" w:color="auto" w:fill="auto"/>
            <w:vAlign w:val="center"/>
            <w:hideMark/>
          </w:tcPr>
          <w:p w14:paraId="0CD672F6" w14:textId="64732D2D" w:rsidR="00F57FF3" w:rsidRPr="00327C75" w:rsidRDefault="00F57FF3" w:rsidP="00830B2E">
            <w:pPr>
              <w:spacing w:after="0" w:line="240" w:lineRule="auto"/>
              <w:rPr>
                <w:rFonts w:ascii="Arial" w:eastAsia="Times New Roman" w:hAnsi="Arial" w:cs="Arial"/>
                <w:b/>
                <w:bCs/>
                <w:sz w:val="18"/>
                <w:szCs w:val="18"/>
                <w:lang w:eastAsia="es-MX"/>
              </w:rPr>
            </w:pPr>
            <w:r w:rsidRPr="00327C75">
              <w:rPr>
                <w:rFonts w:ascii="Arial" w:eastAsia="Times New Roman" w:hAnsi="Arial" w:cs="Arial"/>
                <w:b/>
                <w:bCs/>
                <w:sz w:val="18"/>
                <w:szCs w:val="18"/>
                <w:lang w:eastAsia="es-MX"/>
              </w:rPr>
              <w:t>Industrias manufactureras</w:t>
            </w:r>
          </w:p>
        </w:tc>
        <w:tc>
          <w:tcPr>
            <w:tcW w:w="1104" w:type="dxa"/>
            <w:shd w:val="clear" w:color="auto" w:fill="auto"/>
            <w:noWrap/>
            <w:vAlign w:val="center"/>
          </w:tcPr>
          <w:p w14:paraId="1A050A81" w14:textId="09CECB4B" w:rsidR="00F57FF3" w:rsidRPr="00327C75" w:rsidRDefault="00F57FF3" w:rsidP="00FD5628">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63.6</w:t>
            </w:r>
          </w:p>
        </w:tc>
        <w:tc>
          <w:tcPr>
            <w:tcW w:w="1191" w:type="dxa"/>
            <w:shd w:val="clear" w:color="auto" w:fill="auto"/>
            <w:noWrap/>
            <w:vAlign w:val="center"/>
          </w:tcPr>
          <w:p w14:paraId="4E70C71C" w14:textId="2486CA23" w:rsidR="00F57FF3" w:rsidRPr="00327C75" w:rsidRDefault="00F57FF3" w:rsidP="00FD5628">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36.4</w:t>
            </w:r>
          </w:p>
        </w:tc>
        <w:tc>
          <w:tcPr>
            <w:tcW w:w="1104" w:type="dxa"/>
            <w:shd w:val="clear" w:color="auto" w:fill="auto"/>
            <w:noWrap/>
            <w:vAlign w:val="center"/>
          </w:tcPr>
          <w:p w14:paraId="57936B9D" w14:textId="131B4173" w:rsidR="00F57FF3" w:rsidRPr="00327C75" w:rsidRDefault="00F57FF3" w:rsidP="00FD5628">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63.0</w:t>
            </w:r>
          </w:p>
        </w:tc>
        <w:tc>
          <w:tcPr>
            <w:tcW w:w="985" w:type="dxa"/>
            <w:shd w:val="clear" w:color="auto" w:fill="auto"/>
            <w:noWrap/>
            <w:vAlign w:val="center"/>
          </w:tcPr>
          <w:p w14:paraId="4D945C32" w14:textId="7DFD6B68" w:rsidR="00F57FF3" w:rsidRPr="00327C75" w:rsidRDefault="00F57FF3" w:rsidP="00FD5628">
            <w:pPr>
              <w:spacing w:after="0" w:line="240" w:lineRule="auto"/>
              <w:jc w:val="center"/>
              <w:rPr>
                <w:rFonts w:ascii="Arial" w:eastAsia="Times New Roman" w:hAnsi="Arial" w:cs="Arial"/>
                <w:b/>
                <w:bCs/>
                <w:color w:val="000000"/>
                <w:sz w:val="18"/>
                <w:szCs w:val="18"/>
                <w:lang w:eastAsia="es-MX"/>
              </w:rPr>
            </w:pPr>
            <w:r w:rsidRPr="00327C75">
              <w:rPr>
                <w:rFonts w:ascii="Arial" w:eastAsia="Times New Roman" w:hAnsi="Arial" w:cs="Arial"/>
                <w:b/>
                <w:bCs/>
                <w:color w:val="000000"/>
                <w:sz w:val="18"/>
                <w:szCs w:val="18"/>
                <w:lang w:eastAsia="es-MX"/>
              </w:rPr>
              <w:t>37.0</w:t>
            </w:r>
          </w:p>
        </w:tc>
      </w:tr>
      <w:tr w:rsidR="00F57FF3" w:rsidRPr="00327C75" w14:paraId="3B9040A7" w14:textId="77777777" w:rsidTr="001F4A47">
        <w:trPr>
          <w:trHeight w:val="263"/>
          <w:jc w:val="center"/>
        </w:trPr>
        <w:tc>
          <w:tcPr>
            <w:tcW w:w="4261" w:type="dxa"/>
            <w:shd w:val="clear" w:color="auto" w:fill="auto"/>
            <w:vAlign w:val="center"/>
            <w:hideMark/>
          </w:tcPr>
          <w:p w14:paraId="518D960D" w14:textId="0E43A3BA" w:rsidR="00F57FF3" w:rsidRPr="00327C75" w:rsidRDefault="000E0FF2"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Industria alimentaria</w:t>
            </w:r>
          </w:p>
        </w:tc>
        <w:tc>
          <w:tcPr>
            <w:tcW w:w="1104" w:type="dxa"/>
            <w:shd w:val="clear" w:color="auto" w:fill="auto"/>
            <w:noWrap/>
            <w:vAlign w:val="center"/>
          </w:tcPr>
          <w:p w14:paraId="3FC26204" w14:textId="5D59C14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61.1</w:t>
            </w:r>
          </w:p>
        </w:tc>
        <w:tc>
          <w:tcPr>
            <w:tcW w:w="1191" w:type="dxa"/>
            <w:shd w:val="clear" w:color="auto" w:fill="auto"/>
            <w:noWrap/>
            <w:vAlign w:val="center"/>
          </w:tcPr>
          <w:p w14:paraId="1F36FF82" w14:textId="62055D55"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38.9</w:t>
            </w:r>
          </w:p>
        </w:tc>
        <w:tc>
          <w:tcPr>
            <w:tcW w:w="1104" w:type="dxa"/>
            <w:shd w:val="clear" w:color="auto" w:fill="auto"/>
            <w:noWrap/>
            <w:vAlign w:val="center"/>
          </w:tcPr>
          <w:p w14:paraId="1BF4DFB7" w14:textId="17AA8390"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60.0</w:t>
            </w:r>
          </w:p>
        </w:tc>
        <w:tc>
          <w:tcPr>
            <w:tcW w:w="985" w:type="dxa"/>
            <w:shd w:val="clear" w:color="auto" w:fill="auto"/>
            <w:noWrap/>
            <w:vAlign w:val="center"/>
          </w:tcPr>
          <w:p w14:paraId="1C373FE2" w14:textId="7E0E5E6D"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40.0</w:t>
            </w:r>
          </w:p>
        </w:tc>
      </w:tr>
      <w:tr w:rsidR="00F57FF3" w:rsidRPr="00327C75" w14:paraId="2B4ADC3A" w14:textId="77777777" w:rsidTr="001F4A47">
        <w:trPr>
          <w:trHeight w:val="263"/>
          <w:jc w:val="center"/>
        </w:trPr>
        <w:tc>
          <w:tcPr>
            <w:tcW w:w="4261" w:type="dxa"/>
            <w:shd w:val="clear" w:color="auto" w:fill="auto"/>
            <w:vAlign w:val="center"/>
            <w:hideMark/>
          </w:tcPr>
          <w:p w14:paraId="280D2827" w14:textId="1C621650"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Industria de las bebidas y del tabaco</w:t>
            </w:r>
          </w:p>
        </w:tc>
        <w:tc>
          <w:tcPr>
            <w:tcW w:w="1104" w:type="dxa"/>
            <w:shd w:val="clear" w:color="auto" w:fill="auto"/>
            <w:noWrap/>
            <w:vAlign w:val="center"/>
          </w:tcPr>
          <w:p w14:paraId="1BCA1FB6" w14:textId="5757BF9E"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79.9</w:t>
            </w:r>
          </w:p>
        </w:tc>
        <w:tc>
          <w:tcPr>
            <w:tcW w:w="1191" w:type="dxa"/>
            <w:shd w:val="clear" w:color="auto" w:fill="auto"/>
            <w:noWrap/>
            <w:vAlign w:val="center"/>
          </w:tcPr>
          <w:p w14:paraId="342F3DCB" w14:textId="02DA5DB3"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20.1</w:t>
            </w:r>
          </w:p>
        </w:tc>
        <w:tc>
          <w:tcPr>
            <w:tcW w:w="1104" w:type="dxa"/>
            <w:shd w:val="clear" w:color="auto" w:fill="auto"/>
            <w:noWrap/>
            <w:vAlign w:val="center"/>
          </w:tcPr>
          <w:p w14:paraId="136262D3" w14:textId="0385FA4A"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80.3</w:t>
            </w:r>
          </w:p>
        </w:tc>
        <w:tc>
          <w:tcPr>
            <w:tcW w:w="985" w:type="dxa"/>
            <w:shd w:val="clear" w:color="auto" w:fill="auto"/>
            <w:noWrap/>
            <w:vAlign w:val="center"/>
          </w:tcPr>
          <w:p w14:paraId="4075F678" w14:textId="0849804D"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19.7</w:t>
            </w:r>
          </w:p>
        </w:tc>
      </w:tr>
      <w:tr w:rsidR="00F57FF3" w:rsidRPr="00327C75" w14:paraId="16ACACE8" w14:textId="77777777" w:rsidTr="001F4A47">
        <w:trPr>
          <w:trHeight w:val="263"/>
          <w:jc w:val="center"/>
        </w:trPr>
        <w:tc>
          <w:tcPr>
            <w:tcW w:w="4261" w:type="dxa"/>
            <w:shd w:val="clear" w:color="auto" w:fill="auto"/>
            <w:vAlign w:val="center"/>
            <w:hideMark/>
          </w:tcPr>
          <w:p w14:paraId="71EF758F" w14:textId="79FEAA0A"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Fabricación de insumos textiles</w:t>
            </w:r>
          </w:p>
        </w:tc>
        <w:tc>
          <w:tcPr>
            <w:tcW w:w="1104" w:type="dxa"/>
            <w:shd w:val="clear" w:color="auto" w:fill="auto"/>
            <w:noWrap/>
            <w:vAlign w:val="center"/>
          </w:tcPr>
          <w:p w14:paraId="0A7DDCA6" w14:textId="5C5EE48B"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74.6</w:t>
            </w:r>
          </w:p>
        </w:tc>
        <w:tc>
          <w:tcPr>
            <w:tcW w:w="1191" w:type="dxa"/>
            <w:shd w:val="clear" w:color="auto" w:fill="auto"/>
            <w:noWrap/>
            <w:vAlign w:val="center"/>
          </w:tcPr>
          <w:p w14:paraId="19867CC9" w14:textId="0E494B03"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25.4</w:t>
            </w:r>
          </w:p>
        </w:tc>
        <w:tc>
          <w:tcPr>
            <w:tcW w:w="1104" w:type="dxa"/>
            <w:shd w:val="clear" w:color="auto" w:fill="auto"/>
            <w:noWrap/>
            <w:vAlign w:val="center"/>
          </w:tcPr>
          <w:p w14:paraId="576DF280" w14:textId="45DFAD98"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74.3</w:t>
            </w:r>
          </w:p>
        </w:tc>
        <w:tc>
          <w:tcPr>
            <w:tcW w:w="985" w:type="dxa"/>
            <w:shd w:val="clear" w:color="auto" w:fill="auto"/>
            <w:noWrap/>
            <w:vAlign w:val="center"/>
          </w:tcPr>
          <w:p w14:paraId="2FFCFD48" w14:textId="06CBB177"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25.7</w:t>
            </w:r>
          </w:p>
        </w:tc>
      </w:tr>
      <w:tr w:rsidR="00F57FF3" w:rsidRPr="00327C75" w14:paraId="06BBBF40" w14:textId="77777777" w:rsidTr="001F4A47">
        <w:trPr>
          <w:trHeight w:val="263"/>
          <w:jc w:val="center"/>
        </w:trPr>
        <w:tc>
          <w:tcPr>
            <w:tcW w:w="4261" w:type="dxa"/>
            <w:shd w:val="clear" w:color="auto" w:fill="auto"/>
            <w:vAlign w:val="center"/>
            <w:hideMark/>
          </w:tcPr>
          <w:p w14:paraId="7971FC98" w14:textId="39CE3D91"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Fabricación de productos textiles</w:t>
            </w:r>
          </w:p>
        </w:tc>
        <w:tc>
          <w:tcPr>
            <w:tcW w:w="1104" w:type="dxa"/>
            <w:shd w:val="clear" w:color="auto" w:fill="auto"/>
            <w:noWrap/>
            <w:vAlign w:val="center"/>
          </w:tcPr>
          <w:p w14:paraId="24F45BE4" w14:textId="3F7281A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57.0</w:t>
            </w:r>
          </w:p>
        </w:tc>
        <w:tc>
          <w:tcPr>
            <w:tcW w:w="1191" w:type="dxa"/>
            <w:shd w:val="clear" w:color="auto" w:fill="auto"/>
            <w:noWrap/>
            <w:vAlign w:val="center"/>
          </w:tcPr>
          <w:p w14:paraId="4D75F94B" w14:textId="2CCF614C"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43.0</w:t>
            </w:r>
          </w:p>
        </w:tc>
        <w:tc>
          <w:tcPr>
            <w:tcW w:w="1104" w:type="dxa"/>
            <w:shd w:val="clear" w:color="auto" w:fill="auto"/>
            <w:noWrap/>
            <w:vAlign w:val="center"/>
          </w:tcPr>
          <w:p w14:paraId="41E98651" w14:textId="3113695A"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56.6</w:t>
            </w:r>
          </w:p>
        </w:tc>
        <w:tc>
          <w:tcPr>
            <w:tcW w:w="985" w:type="dxa"/>
            <w:shd w:val="clear" w:color="auto" w:fill="auto"/>
            <w:noWrap/>
            <w:vAlign w:val="center"/>
          </w:tcPr>
          <w:p w14:paraId="36D2A39F" w14:textId="4F63CB24"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43.4</w:t>
            </w:r>
          </w:p>
        </w:tc>
      </w:tr>
      <w:tr w:rsidR="00F57FF3" w:rsidRPr="00327C75" w14:paraId="7F35E3B4" w14:textId="77777777" w:rsidTr="001F4A47">
        <w:trPr>
          <w:trHeight w:val="263"/>
          <w:jc w:val="center"/>
        </w:trPr>
        <w:tc>
          <w:tcPr>
            <w:tcW w:w="4261" w:type="dxa"/>
            <w:shd w:val="clear" w:color="auto" w:fill="auto"/>
            <w:vAlign w:val="center"/>
            <w:hideMark/>
          </w:tcPr>
          <w:p w14:paraId="6BA4AD93" w14:textId="381CA7F0"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Fabricación de prendas de vestir</w:t>
            </w:r>
          </w:p>
        </w:tc>
        <w:tc>
          <w:tcPr>
            <w:tcW w:w="1104" w:type="dxa"/>
            <w:shd w:val="clear" w:color="auto" w:fill="auto"/>
            <w:noWrap/>
            <w:vAlign w:val="center"/>
          </w:tcPr>
          <w:p w14:paraId="27A3CA81" w14:textId="26E51014"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43.3</w:t>
            </w:r>
          </w:p>
        </w:tc>
        <w:tc>
          <w:tcPr>
            <w:tcW w:w="1191" w:type="dxa"/>
            <w:shd w:val="clear" w:color="auto" w:fill="auto"/>
            <w:noWrap/>
            <w:vAlign w:val="center"/>
          </w:tcPr>
          <w:p w14:paraId="519C7221" w14:textId="2AD47BB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56.7</w:t>
            </w:r>
          </w:p>
        </w:tc>
        <w:tc>
          <w:tcPr>
            <w:tcW w:w="1104" w:type="dxa"/>
            <w:shd w:val="clear" w:color="auto" w:fill="auto"/>
            <w:noWrap/>
            <w:vAlign w:val="center"/>
          </w:tcPr>
          <w:p w14:paraId="79D34FD3" w14:textId="50BD5FF6"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42.4</w:t>
            </w:r>
          </w:p>
        </w:tc>
        <w:tc>
          <w:tcPr>
            <w:tcW w:w="985" w:type="dxa"/>
            <w:shd w:val="clear" w:color="auto" w:fill="auto"/>
            <w:noWrap/>
            <w:vAlign w:val="center"/>
          </w:tcPr>
          <w:p w14:paraId="3AAA4AD0" w14:textId="427504A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57.6</w:t>
            </w:r>
          </w:p>
        </w:tc>
      </w:tr>
      <w:tr w:rsidR="00F57FF3" w:rsidRPr="00327C75" w14:paraId="06925201" w14:textId="77777777" w:rsidTr="001F4A47">
        <w:trPr>
          <w:trHeight w:val="263"/>
          <w:jc w:val="center"/>
        </w:trPr>
        <w:tc>
          <w:tcPr>
            <w:tcW w:w="4261" w:type="dxa"/>
            <w:shd w:val="clear" w:color="auto" w:fill="auto"/>
            <w:vAlign w:val="center"/>
            <w:hideMark/>
          </w:tcPr>
          <w:p w14:paraId="516D7B15" w14:textId="3E6367DF"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Curtido y acabado de cuero y piel</w:t>
            </w:r>
          </w:p>
        </w:tc>
        <w:tc>
          <w:tcPr>
            <w:tcW w:w="1104" w:type="dxa"/>
            <w:shd w:val="clear" w:color="auto" w:fill="auto"/>
            <w:noWrap/>
            <w:vAlign w:val="center"/>
          </w:tcPr>
          <w:p w14:paraId="7017B6DB" w14:textId="3CA6A762"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61.6</w:t>
            </w:r>
          </w:p>
        </w:tc>
        <w:tc>
          <w:tcPr>
            <w:tcW w:w="1191" w:type="dxa"/>
            <w:shd w:val="clear" w:color="auto" w:fill="auto"/>
            <w:noWrap/>
            <w:vAlign w:val="center"/>
          </w:tcPr>
          <w:p w14:paraId="58CEF4C8" w14:textId="349B3D40"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38.4</w:t>
            </w:r>
          </w:p>
        </w:tc>
        <w:tc>
          <w:tcPr>
            <w:tcW w:w="1104" w:type="dxa"/>
            <w:shd w:val="clear" w:color="auto" w:fill="auto"/>
            <w:noWrap/>
            <w:vAlign w:val="center"/>
          </w:tcPr>
          <w:p w14:paraId="16917500" w14:textId="0C17380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60.2</w:t>
            </w:r>
          </w:p>
        </w:tc>
        <w:tc>
          <w:tcPr>
            <w:tcW w:w="985" w:type="dxa"/>
            <w:shd w:val="clear" w:color="auto" w:fill="auto"/>
            <w:noWrap/>
            <w:vAlign w:val="center"/>
          </w:tcPr>
          <w:p w14:paraId="65423A65" w14:textId="1E40A668"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39.8</w:t>
            </w:r>
          </w:p>
        </w:tc>
      </w:tr>
      <w:tr w:rsidR="00F57FF3" w:rsidRPr="00327C75" w14:paraId="29DDC60D" w14:textId="77777777" w:rsidTr="001F4A47">
        <w:trPr>
          <w:trHeight w:val="263"/>
          <w:jc w:val="center"/>
        </w:trPr>
        <w:tc>
          <w:tcPr>
            <w:tcW w:w="4261" w:type="dxa"/>
            <w:shd w:val="clear" w:color="auto" w:fill="auto"/>
            <w:vAlign w:val="center"/>
            <w:hideMark/>
          </w:tcPr>
          <w:p w14:paraId="3660B273" w14:textId="0694AD02"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Industria de la madera</w:t>
            </w:r>
          </w:p>
        </w:tc>
        <w:tc>
          <w:tcPr>
            <w:tcW w:w="1104" w:type="dxa"/>
            <w:shd w:val="clear" w:color="auto" w:fill="auto"/>
            <w:noWrap/>
            <w:vAlign w:val="center"/>
          </w:tcPr>
          <w:p w14:paraId="36AAC78F" w14:textId="60702574"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81.6</w:t>
            </w:r>
          </w:p>
        </w:tc>
        <w:tc>
          <w:tcPr>
            <w:tcW w:w="1191" w:type="dxa"/>
            <w:shd w:val="clear" w:color="auto" w:fill="auto"/>
            <w:noWrap/>
            <w:vAlign w:val="center"/>
          </w:tcPr>
          <w:p w14:paraId="50B6945C" w14:textId="4289A04F"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18.4</w:t>
            </w:r>
          </w:p>
        </w:tc>
        <w:tc>
          <w:tcPr>
            <w:tcW w:w="1104" w:type="dxa"/>
            <w:shd w:val="clear" w:color="auto" w:fill="auto"/>
            <w:noWrap/>
            <w:vAlign w:val="center"/>
          </w:tcPr>
          <w:p w14:paraId="07667E58" w14:textId="71CD78AC"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80.0</w:t>
            </w:r>
          </w:p>
        </w:tc>
        <w:tc>
          <w:tcPr>
            <w:tcW w:w="985" w:type="dxa"/>
            <w:shd w:val="clear" w:color="auto" w:fill="auto"/>
            <w:noWrap/>
            <w:vAlign w:val="center"/>
          </w:tcPr>
          <w:p w14:paraId="02099F2F" w14:textId="313CA38C"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20.0</w:t>
            </w:r>
          </w:p>
        </w:tc>
      </w:tr>
      <w:tr w:rsidR="00F57FF3" w:rsidRPr="00327C75" w14:paraId="30964DAB" w14:textId="77777777" w:rsidTr="001F4A47">
        <w:trPr>
          <w:trHeight w:val="263"/>
          <w:jc w:val="center"/>
        </w:trPr>
        <w:tc>
          <w:tcPr>
            <w:tcW w:w="4261" w:type="dxa"/>
            <w:shd w:val="clear" w:color="auto" w:fill="auto"/>
            <w:vAlign w:val="center"/>
            <w:hideMark/>
          </w:tcPr>
          <w:p w14:paraId="3C03B983" w14:textId="10BDD4C9"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Industria del papel</w:t>
            </w:r>
          </w:p>
        </w:tc>
        <w:tc>
          <w:tcPr>
            <w:tcW w:w="1104" w:type="dxa"/>
            <w:shd w:val="clear" w:color="auto" w:fill="auto"/>
            <w:noWrap/>
            <w:vAlign w:val="center"/>
          </w:tcPr>
          <w:p w14:paraId="75F0B9CB" w14:textId="4959BE96"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76.4</w:t>
            </w:r>
          </w:p>
        </w:tc>
        <w:tc>
          <w:tcPr>
            <w:tcW w:w="1191" w:type="dxa"/>
            <w:shd w:val="clear" w:color="auto" w:fill="auto"/>
            <w:noWrap/>
            <w:vAlign w:val="center"/>
          </w:tcPr>
          <w:p w14:paraId="2F148D78" w14:textId="34D7CB4B"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23.6</w:t>
            </w:r>
          </w:p>
        </w:tc>
        <w:tc>
          <w:tcPr>
            <w:tcW w:w="1104" w:type="dxa"/>
            <w:shd w:val="clear" w:color="auto" w:fill="auto"/>
            <w:noWrap/>
            <w:vAlign w:val="center"/>
          </w:tcPr>
          <w:p w14:paraId="4283FDA6" w14:textId="729B62A8"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74.4</w:t>
            </w:r>
          </w:p>
        </w:tc>
        <w:tc>
          <w:tcPr>
            <w:tcW w:w="985" w:type="dxa"/>
            <w:shd w:val="clear" w:color="auto" w:fill="auto"/>
            <w:noWrap/>
            <w:vAlign w:val="center"/>
          </w:tcPr>
          <w:p w14:paraId="5CA6A6F7" w14:textId="7E5AFB6F"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25.6</w:t>
            </w:r>
          </w:p>
        </w:tc>
      </w:tr>
      <w:tr w:rsidR="00F57FF3" w:rsidRPr="00327C75" w14:paraId="1DAB3443" w14:textId="77777777" w:rsidTr="001F4A47">
        <w:trPr>
          <w:trHeight w:val="263"/>
          <w:jc w:val="center"/>
        </w:trPr>
        <w:tc>
          <w:tcPr>
            <w:tcW w:w="4261" w:type="dxa"/>
            <w:shd w:val="clear" w:color="auto" w:fill="auto"/>
            <w:vAlign w:val="center"/>
            <w:hideMark/>
          </w:tcPr>
          <w:p w14:paraId="112E5919" w14:textId="5D98D931" w:rsidR="00F57FF3" w:rsidRPr="00327C75" w:rsidRDefault="001D2C3C" w:rsidP="00830B2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F57FF3" w:rsidRPr="00327C75">
              <w:rPr>
                <w:rFonts w:ascii="Arial" w:eastAsia="Times New Roman" w:hAnsi="Arial" w:cs="Arial"/>
                <w:sz w:val="18"/>
                <w:szCs w:val="18"/>
                <w:lang w:eastAsia="es-MX"/>
              </w:rPr>
              <w:t>Impresión e industrias conexas</w:t>
            </w:r>
          </w:p>
        </w:tc>
        <w:tc>
          <w:tcPr>
            <w:tcW w:w="1104" w:type="dxa"/>
            <w:shd w:val="clear" w:color="auto" w:fill="auto"/>
            <w:noWrap/>
            <w:vAlign w:val="center"/>
          </w:tcPr>
          <w:p w14:paraId="3A1CDBAD" w14:textId="12F16C78"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59.0</w:t>
            </w:r>
          </w:p>
        </w:tc>
        <w:tc>
          <w:tcPr>
            <w:tcW w:w="1191" w:type="dxa"/>
            <w:shd w:val="clear" w:color="auto" w:fill="auto"/>
            <w:noWrap/>
            <w:vAlign w:val="center"/>
          </w:tcPr>
          <w:p w14:paraId="002457E7" w14:textId="559ED8DB"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41.0</w:t>
            </w:r>
          </w:p>
        </w:tc>
        <w:tc>
          <w:tcPr>
            <w:tcW w:w="1104" w:type="dxa"/>
            <w:shd w:val="clear" w:color="auto" w:fill="auto"/>
            <w:noWrap/>
            <w:vAlign w:val="center"/>
          </w:tcPr>
          <w:p w14:paraId="0D4CDED6" w14:textId="4E24B0C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58.7</w:t>
            </w:r>
          </w:p>
        </w:tc>
        <w:tc>
          <w:tcPr>
            <w:tcW w:w="985" w:type="dxa"/>
            <w:shd w:val="clear" w:color="auto" w:fill="auto"/>
            <w:noWrap/>
            <w:vAlign w:val="center"/>
          </w:tcPr>
          <w:p w14:paraId="590D67C6" w14:textId="036CDFC4"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41.3</w:t>
            </w:r>
          </w:p>
        </w:tc>
      </w:tr>
      <w:tr w:rsidR="00F57FF3" w:rsidRPr="00327C75" w14:paraId="69A9C3D6" w14:textId="77777777" w:rsidTr="001F4A47">
        <w:trPr>
          <w:trHeight w:val="263"/>
          <w:jc w:val="center"/>
        </w:trPr>
        <w:tc>
          <w:tcPr>
            <w:tcW w:w="4261" w:type="dxa"/>
            <w:shd w:val="clear" w:color="auto" w:fill="auto"/>
            <w:vAlign w:val="center"/>
            <w:hideMark/>
          </w:tcPr>
          <w:p w14:paraId="4C00C196" w14:textId="4BD11327"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Productos derivados del petróleo</w:t>
            </w:r>
          </w:p>
        </w:tc>
        <w:tc>
          <w:tcPr>
            <w:tcW w:w="1104" w:type="dxa"/>
            <w:shd w:val="clear" w:color="auto" w:fill="auto"/>
            <w:noWrap/>
            <w:vAlign w:val="center"/>
          </w:tcPr>
          <w:p w14:paraId="540F69C3" w14:textId="52DAE14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80.0</w:t>
            </w:r>
          </w:p>
        </w:tc>
        <w:tc>
          <w:tcPr>
            <w:tcW w:w="1191" w:type="dxa"/>
            <w:shd w:val="clear" w:color="auto" w:fill="auto"/>
            <w:noWrap/>
            <w:vAlign w:val="center"/>
          </w:tcPr>
          <w:p w14:paraId="6E59489C" w14:textId="49F236E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20.0</w:t>
            </w:r>
          </w:p>
        </w:tc>
        <w:tc>
          <w:tcPr>
            <w:tcW w:w="1104" w:type="dxa"/>
            <w:shd w:val="clear" w:color="auto" w:fill="auto"/>
            <w:noWrap/>
            <w:vAlign w:val="center"/>
          </w:tcPr>
          <w:p w14:paraId="724382A7" w14:textId="709DC157"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80.1</w:t>
            </w:r>
          </w:p>
        </w:tc>
        <w:tc>
          <w:tcPr>
            <w:tcW w:w="985" w:type="dxa"/>
            <w:shd w:val="clear" w:color="auto" w:fill="auto"/>
            <w:noWrap/>
            <w:vAlign w:val="center"/>
          </w:tcPr>
          <w:p w14:paraId="22F835C8" w14:textId="02D1213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19.9</w:t>
            </w:r>
          </w:p>
        </w:tc>
      </w:tr>
      <w:tr w:rsidR="00F57FF3" w:rsidRPr="00327C75" w14:paraId="6F89D55E" w14:textId="77777777" w:rsidTr="001F4A47">
        <w:trPr>
          <w:trHeight w:val="263"/>
          <w:jc w:val="center"/>
        </w:trPr>
        <w:tc>
          <w:tcPr>
            <w:tcW w:w="4261" w:type="dxa"/>
            <w:shd w:val="clear" w:color="auto" w:fill="auto"/>
            <w:vAlign w:val="center"/>
            <w:hideMark/>
          </w:tcPr>
          <w:p w14:paraId="30CACB59" w14:textId="2ED89DA7"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Industria química</w:t>
            </w:r>
          </w:p>
        </w:tc>
        <w:tc>
          <w:tcPr>
            <w:tcW w:w="1104" w:type="dxa"/>
            <w:shd w:val="clear" w:color="auto" w:fill="auto"/>
            <w:noWrap/>
            <w:vAlign w:val="center"/>
          </w:tcPr>
          <w:p w14:paraId="6EE7F0AB" w14:textId="32005427"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68.3</w:t>
            </w:r>
          </w:p>
        </w:tc>
        <w:tc>
          <w:tcPr>
            <w:tcW w:w="1191" w:type="dxa"/>
            <w:shd w:val="clear" w:color="auto" w:fill="auto"/>
            <w:noWrap/>
            <w:vAlign w:val="center"/>
          </w:tcPr>
          <w:p w14:paraId="5308BA12" w14:textId="6C30301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31.7</w:t>
            </w:r>
          </w:p>
        </w:tc>
        <w:tc>
          <w:tcPr>
            <w:tcW w:w="1104" w:type="dxa"/>
            <w:shd w:val="clear" w:color="auto" w:fill="auto"/>
            <w:noWrap/>
            <w:vAlign w:val="center"/>
          </w:tcPr>
          <w:p w14:paraId="10D71863" w14:textId="6F0F0FA7"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67.9</w:t>
            </w:r>
          </w:p>
        </w:tc>
        <w:tc>
          <w:tcPr>
            <w:tcW w:w="985" w:type="dxa"/>
            <w:shd w:val="clear" w:color="auto" w:fill="auto"/>
            <w:noWrap/>
            <w:vAlign w:val="center"/>
          </w:tcPr>
          <w:p w14:paraId="26CF4B42" w14:textId="2BF431F8"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32.1</w:t>
            </w:r>
          </w:p>
        </w:tc>
      </w:tr>
      <w:tr w:rsidR="00F57FF3" w:rsidRPr="00327C75" w14:paraId="0B50788F" w14:textId="77777777" w:rsidTr="001F4A47">
        <w:trPr>
          <w:trHeight w:val="263"/>
          <w:jc w:val="center"/>
        </w:trPr>
        <w:tc>
          <w:tcPr>
            <w:tcW w:w="4261" w:type="dxa"/>
            <w:shd w:val="clear" w:color="auto" w:fill="auto"/>
            <w:vAlign w:val="center"/>
            <w:hideMark/>
          </w:tcPr>
          <w:p w14:paraId="15CB684B" w14:textId="4724EB61"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Industria del plástico y del hule</w:t>
            </w:r>
          </w:p>
        </w:tc>
        <w:tc>
          <w:tcPr>
            <w:tcW w:w="1104" w:type="dxa"/>
            <w:shd w:val="clear" w:color="auto" w:fill="auto"/>
            <w:noWrap/>
            <w:vAlign w:val="center"/>
          </w:tcPr>
          <w:p w14:paraId="376CC383" w14:textId="51A93854"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59.2</w:t>
            </w:r>
          </w:p>
        </w:tc>
        <w:tc>
          <w:tcPr>
            <w:tcW w:w="1191" w:type="dxa"/>
            <w:shd w:val="clear" w:color="auto" w:fill="auto"/>
            <w:noWrap/>
            <w:vAlign w:val="center"/>
          </w:tcPr>
          <w:p w14:paraId="62955041" w14:textId="0FB2318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40.8</w:t>
            </w:r>
          </w:p>
        </w:tc>
        <w:tc>
          <w:tcPr>
            <w:tcW w:w="1104" w:type="dxa"/>
            <w:shd w:val="clear" w:color="auto" w:fill="auto"/>
            <w:noWrap/>
            <w:vAlign w:val="center"/>
          </w:tcPr>
          <w:p w14:paraId="1534BB63" w14:textId="2FD86CFC"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59.1</w:t>
            </w:r>
          </w:p>
        </w:tc>
        <w:tc>
          <w:tcPr>
            <w:tcW w:w="985" w:type="dxa"/>
            <w:shd w:val="clear" w:color="auto" w:fill="auto"/>
            <w:noWrap/>
            <w:vAlign w:val="center"/>
          </w:tcPr>
          <w:p w14:paraId="23057C6A" w14:textId="522DBBA8"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40.9</w:t>
            </w:r>
          </w:p>
        </w:tc>
      </w:tr>
      <w:tr w:rsidR="00F57FF3" w:rsidRPr="00327C75" w14:paraId="1E1FA480" w14:textId="77777777" w:rsidTr="001F4A47">
        <w:trPr>
          <w:trHeight w:val="263"/>
          <w:jc w:val="center"/>
        </w:trPr>
        <w:tc>
          <w:tcPr>
            <w:tcW w:w="4261" w:type="dxa"/>
            <w:shd w:val="clear" w:color="auto" w:fill="auto"/>
            <w:vAlign w:val="center"/>
            <w:hideMark/>
          </w:tcPr>
          <w:p w14:paraId="292DB083" w14:textId="6E66CEAA"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Productos a base de minerales no metálicos</w:t>
            </w:r>
          </w:p>
        </w:tc>
        <w:tc>
          <w:tcPr>
            <w:tcW w:w="1104" w:type="dxa"/>
            <w:shd w:val="clear" w:color="auto" w:fill="auto"/>
            <w:noWrap/>
            <w:vAlign w:val="center"/>
          </w:tcPr>
          <w:p w14:paraId="58D94BA8" w14:textId="63E2D863"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82.5</w:t>
            </w:r>
          </w:p>
        </w:tc>
        <w:tc>
          <w:tcPr>
            <w:tcW w:w="1191" w:type="dxa"/>
            <w:shd w:val="clear" w:color="auto" w:fill="auto"/>
            <w:noWrap/>
            <w:vAlign w:val="center"/>
          </w:tcPr>
          <w:p w14:paraId="23386378" w14:textId="42231163"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17.5</w:t>
            </w:r>
          </w:p>
        </w:tc>
        <w:tc>
          <w:tcPr>
            <w:tcW w:w="1104" w:type="dxa"/>
            <w:shd w:val="clear" w:color="auto" w:fill="auto"/>
            <w:noWrap/>
            <w:vAlign w:val="center"/>
          </w:tcPr>
          <w:p w14:paraId="454CBA9A" w14:textId="1CD9C80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82.3</w:t>
            </w:r>
          </w:p>
        </w:tc>
        <w:tc>
          <w:tcPr>
            <w:tcW w:w="985" w:type="dxa"/>
            <w:shd w:val="clear" w:color="auto" w:fill="auto"/>
            <w:noWrap/>
            <w:vAlign w:val="center"/>
          </w:tcPr>
          <w:p w14:paraId="2B9F6EC7" w14:textId="3F84EE3A"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17.7</w:t>
            </w:r>
          </w:p>
        </w:tc>
      </w:tr>
      <w:tr w:rsidR="00F57FF3" w:rsidRPr="00327C75" w14:paraId="469E1BA9" w14:textId="77777777" w:rsidTr="001F4A47">
        <w:trPr>
          <w:trHeight w:val="263"/>
          <w:jc w:val="center"/>
        </w:trPr>
        <w:tc>
          <w:tcPr>
            <w:tcW w:w="4261" w:type="dxa"/>
            <w:shd w:val="clear" w:color="auto" w:fill="auto"/>
            <w:vAlign w:val="center"/>
            <w:hideMark/>
          </w:tcPr>
          <w:p w14:paraId="3EF68809" w14:textId="79133535"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Industrias metálicas básicas</w:t>
            </w:r>
          </w:p>
        </w:tc>
        <w:tc>
          <w:tcPr>
            <w:tcW w:w="1104" w:type="dxa"/>
            <w:shd w:val="clear" w:color="auto" w:fill="auto"/>
            <w:noWrap/>
            <w:vAlign w:val="center"/>
          </w:tcPr>
          <w:p w14:paraId="12CD8A54" w14:textId="1094410F"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86.3</w:t>
            </w:r>
          </w:p>
        </w:tc>
        <w:tc>
          <w:tcPr>
            <w:tcW w:w="1191" w:type="dxa"/>
            <w:shd w:val="clear" w:color="auto" w:fill="auto"/>
            <w:noWrap/>
            <w:vAlign w:val="center"/>
          </w:tcPr>
          <w:p w14:paraId="72406FCF" w14:textId="565EDAC8"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13.7</w:t>
            </w:r>
          </w:p>
        </w:tc>
        <w:tc>
          <w:tcPr>
            <w:tcW w:w="1104" w:type="dxa"/>
            <w:shd w:val="clear" w:color="auto" w:fill="auto"/>
            <w:noWrap/>
            <w:vAlign w:val="center"/>
          </w:tcPr>
          <w:p w14:paraId="2D0E5A5A" w14:textId="69DA9AA3"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84.6</w:t>
            </w:r>
          </w:p>
        </w:tc>
        <w:tc>
          <w:tcPr>
            <w:tcW w:w="985" w:type="dxa"/>
            <w:shd w:val="clear" w:color="auto" w:fill="auto"/>
            <w:noWrap/>
            <w:vAlign w:val="center"/>
          </w:tcPr>
          <w:p w14:paraId="1AACF5CE" w14:textId="69B40ADF"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15.4</w:t>
            </w:r>
          </w:p>
        </w:tc>
      </w:tr>
      <w:tr w:rsidR="00F57FF3" w:rsidRPr="00327C75" w14:paraId="4ED5A6A2" w14:textId="77777777" w:rsidTr="001F4A47">
        <w:trPr>
          <w:trHeight w:val="263"/>
          <w:jc w:val="center"/>
        </w:trPr>
        <w:tc>
          <w:tcPr>
            <w:tcW w:w="4261" w:type="dxa"/>
            <w:shd w:val="clear" w:color="auto" w:fill="auto"/>
            <w:vAlign w:val="center"/>
            <w:hideMark/>
          </w:tcPr>
          <w:p w14:paraId="3A97F32B" w14:textId="70ED305B"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Fabricación de productos metálicos</w:t>
            </w:r>
          </w:p>
        </w:tc>
        <w:tc>
          <w:tcPr>
            <w:tcW w:w="1104" w:type="dxa"/>
            <w:shd w:val="clear" w:color="auto" w:fill="auto"/>
            <w:noWrap/>
            <w:vAlign w:val="center"/>
          </w:tcPr>
          <w:p w14:paraId="72588B1D" w14:textId="22908FED"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82.0</w:t>
            </w:r>
          </w:p>
        </w:tc>
        <w:tc>
          <w:tcPr>
            <w:tcW w:w="1191" w:type="dxa"/>
            <w:shd w:val="clear" w:color="auto" w:fill="auto"/>
            <w:noWrap/>
            <w:vAlign w:val="center"/>
          </w:tcPr>
          <w:p w14:paraId="49DDD736" w14:textId="0FFC000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18.0</w:t>
            </w:r>
          </w:p>
        </w:tc>
        <w:tc>
          <w:tcPr>
            <w:tcW w:w="1104" w:type="dxa"/>
            <w:shd w:val="clear" w:color="auto" w:fill="auto"/>
            <w:noWrap/>
            <w:vAlign w:val="center"/>
          </w:tcPr>
          <w:p w14:paraId="5E96203C" w14:textId="026B5BF9"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80.8</w:t>
            </w:r>
          </w:p>
        </w:tc>
        <w:tc>
          <w:tcPr>
            <w:tcW w:w="985" w:type="dxa"/>
            <w:shd w:val="clear" w:color="auto" w:fill="auto"/>
            <w:noWrap/>
            <w:vAlign w:val="center"/>
          </w:tcPr>
          <w:p w14:paraId="405F9409" w14:textId="3B120B1E"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19.2</w:t>
            </w:r>
          </w:p>
        </w:tc>
      </w:tr>
      <w:tr w:rsidR="00F57FF3" w:rsidRPr="00327C75" w14:paraId="58114494" w14:textId="77777777" w:rsidTr="001F4A47">
        <w:trPr>
          <w:trHeight w:val="263"/>
          <w:jc w:val="center"/>
        </w:trPr>
        <w:tc>
          <w:tcPr>
            <w:tcW w:w="4261" w:type="dxa"/>
            <w:shd w:val="clear" w:color="auto" w:fill="auto"/>
            <w:vAlign w:val="center"/>
            <w:hideMark/>
          </w:tcPr>
          <w:p w14:paraId="7566689E" w14:textId="566507DF"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Fabricación de maquinaria y equipo</w:t>
            </w:r>
          </w:p>
        </w:tc>
        <w:tc>
          <w:tcPr>
            <w:tcW w:w="1104" w:type="dxa"/>
            <w:shd w:val="clear" w:color="auto" w:fill="auto"/>
            <w:noWrap/>
            <w:vAlign w:val="center"/>
          </w:tcPr>
          <w:p w14:paraId="74C87872" w14:textId="1EEE48C6"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76.4</w:t>
            </w:r>
          </w:p>
        </w:tc>
        <w:tc>
          <w:tcPr>
            <w:tcW w:w="1191" w:type="dxa"/>
            <w:shd w:val="clear" w:color="auto" w:fill="auto"/>
            <w:noWrap/>
            <w:vAlign w:val="center"/>
          </w:tcPr>
          <w:p w14:paraId="49C1A1C7" w14:textId="5198D59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23.6</w:t>
            </w:r>
          </w:p>
        </w:tc>
        <w:tc>
          <w:tcPr>
            <w:tcW w:w="1104" w:type="dxa"/>
            <w:shd w:val="clear" w:color="auto" w:fill="auto"/>
            <w:noWrap/>
            <w:vAlign w:val="center"/>
          </w:tcPr>
          <w:p w14:paraId="24682C95" w14:textId="6BB4237D"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75.0</w:t>
            </w:r>
          </w:p>
        </w:tc>
        <w:tc>
          <w:tcPr>
            <w:tcW w:w="985" w:type="dxa"/>
            <w:shd w:val="clear" w:color="auto" w:fill="auto"/>
            <w:noWrap/>
            <w:vAlign w:val="center"/>
          </w:tcPr>
          <w:p w14:paraId="4B830913" w14:textId="3E414C46"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25.0</w:t>
            </w:r>
          </w:p>
        </w:tc>
      </w:tr>
      <w:tr w:rsidR="00F57FF3" w:rsidRPr="00327C75" w14:paraId="7C05D4ED" w14:textId="77777777" w:rsidTr="001F4A47">
        <w:trPr>
          <w:trHeight w:val="263"/>
          <w:jc w:val="center"/>
        </w:trPr>
        <w:tc>
          <w:tcPr>
            <w:tcW w:w="4261" w:type="dxa"/>
            <w:shd w:val="clear" w:color="auto" w:fill="auto"/>
            <w:vAlign w:val="center"/>
            <w:hideMark/>
          </w:tcPr>
          <w:p w14:paraId="2980C6EC" w14:textId="7CEBD6BE"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Fabricación de equipo de computación</w:t>
            </w:r>
          </w:p>
        </w:tc>
        <w:tc>
          <w:tcPr>
            <w:tcW w:w="1104" w:type="dxa"/>
            <w:shd w:val="clear" w:color="auto" w:fill="auto"/>
            <w:noWrap/>
            <w:vAlign w:val="center"/>
          </w:tcPr>
          <w:p w14:paraId="4C5C1E74" w14:textId="366A86F5"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48.4</w:t>
            </w:r>
          </w:p>
        </w:tc>
        <w:tc>
          <w:tcPr>
            <w:tcW w:w="1191" w:type="dxa"/>
            <w:shd w:val="clear" w:color="auto" w:fill="auto"/>
            <w:noWrap/>
            <w:vAlign w:val="center"/>
          </w:tcPr>
          <w:p w14:paraId="0509365D" w14:textId="6F460625"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51.6</w:t>
            </w:r>
          </w:p>
        </w:tc>
        <w:tc>
          <w:tcPr>
            <w:tcW w:w="1104" w:type="dxa"/>
            <w:shd w:val="clear" w:color="auto" w:fill="auto"/>
            <w:noWrap/>
            <w:vAlign w:val="center"/>
          </w:tcPr>
          <w:p w14:paraId="4D7748AE" w14:textId="78C26FEA"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48.7</w:t>
            </w:r>
          </w:p>
        </w:tc>
        <w:tc>
          <w:tcPr>
            <w:tcW w:w="985" w:type="dxa"/>
            <w:shd w:val="clear" w:color="auto" w:fill="auto"/>
            <w:noWrap/>
            <w:vAlign w:val="center"/>
          </w:tcPr>
          <w:p w14:paraId="742C0C35" w14:textId="6A17F31E"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51.3</w:t>
            </w:r>
          </w:p>
        </w:tc>
      </w:tr>
      <w:tr w:rsidR="00F57FF3" w:rsidRPr="00327C75" w14:paraId="28A39DBB" w14:textId="77777777" w:rsidTr="001F4A47">
        <w:trPr>
          <w:trHeight w:val="263"/>
          <w:jc w:val="center"/>
        </w:trPr>
        <w:tc>
          <w:tcPr>
            <w:tcW w:w="4261" w:type="dxa"/>
            <w:shd w:val="clear" w:color="auto" w:fill="auto"/>
            <w:vAlign w:val="center"/>
            <w:hideMark/>
          </w:tcPr>
          <w:p w14:paraId="06C673C6" w14:textId="7E9A23F7"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Fabricación de aparatos eléctricos</w:t>
            </w:r>
          </w:p>
        </w:tc>
        <w:tc>
          <w:tcPr>
            <w:tcW w:w="1104" w:type="dxa"/>
            <w:shd w:val="clear" w:color="auto" w:fill="auto"/>
            <w:noWrap/>
            <w:vAlign w:val="center"/>
          </w:tcPr>
          <w:p w14:paraId="06542729" w14:textId="2FC8333B"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61.7</w:t>
            </w:r>
          </w:p>
        </w:tc>
        <w:tc>
          <w:tcPr>
            <w:tcW w:w="1191" w:type="dxa"/>
            <w:shd w:val="clear" w:color="auto" w:fill="auto"/>
            <w:noWrap/>
            <w:vAlign w:val="center"/>
          </w:tcPr>
          <w:p w14:paraId="656EF428" w14:textId="6C66BDEA"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38.3</w:t>
            </w:r>
          </w:p>
        </w:tc>
        <w:tc>
          <w:tcPr>
            <w:tcW w:w="1104" w:type="dxa"/>
            <w:shd w:val="clear" w:color="auto" w:fill="auto"/>
            <w:noWrap/>
            <w:vAlign w:val="center"/>
          </w:tcPr>
          <w:p w14:paraId="6C999F6F" w14:textId="564C5E5D"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61.0</w:t>
            </w:r>
          </w:p>
        </w:tc>
        <w:tc>
          <w:tcPr>
            <w:tcW w:w="985" w:type="dxa"/>
            <w:shd w:val="clear" w:color="auto" w:fill="auto"/>
            <w:noWrap/>
            <w:vAlign w:val="center"/>
          </w:tcPr>
          <w:p w14:paraId="5C865DA8" w14:textId="33D6AFFF"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39.0</w:t>
            </w:r>
          </w:p>
        </w:tc>
      </w:tr>
      <w:tr w:rsidR="00F57FF3" w:rsidRPr="00327C75" w14:paraId="0B7C2C91" w14:textId="77777777" w:rsidTr="001F4A47">
        <w:trPr>
          <w:trHeight w:val="263"/>
          <w:jc w:val="center"/>
        </w:trPr>
        <w:tc>
          <w:tcPr>
            <w:tcW w:w="4261" w:type="dxa"/>
            <w:shd w:val="clear" w:color="auto" w:fill="auto"/>
            <w:vAlign w:val="center"/>
            <w:hideMark/>
          </w:tcPr>
          <w:p w14:paraId="27E6CD93" w14:textId="7A62BF20"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Fabricación de equipo de transporte</w:t>
            </w:r>
          </w:p>
        </w:tc>
        <w:tc>
          <w:tcPr>
            <w:tcW w:w="1104" w:type="dxa"/>
            <w:shd w:val="clear" w:color="auto" w:fill="auto"/>
            <w:noWrap/>
            <w:vAlign w:val="center"/>
          </w:tcPr>
          <w:p w14:paraId="5C69548C" w14:textId="2E622A30"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62.3</w:t>
            </w:r>
          </w:p>
        </w:tc>
        <w:tc>
          <w:tcPr>
            <w:tcW w:w="1191" w:type="dxa"/>
            <w:shd w:val="clear" w:color="auto" w:fill="auto"/>
            <w:noWrap/>
            <w:vAlign w:val="center"/>
          </w:tcPr>
          <w:p w14:paraId="4FDD5806" w14:textId="3C90993E"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37.7</w:t>
            </w:r>
          </w:p>
        </w:tc>
        <w:tc>
          <w:tcPr>
            <w:tcW w:w="1104" w:type="dxa"/>
            <w:shd w:val="clear" w:color="auto" w:fill="auto"/>
            <w:noWrap/>
            <w:vAlign w:val="center"/>
          </w:tcPr>
          <w:p w14:paraId="7986BDDC" w14:textId="4ACD0773"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62.2</w:t>
            </w:r>
          </w:p>
        </w:tc>
        <w:tc>
          <w:tcPr>
            <w:tcW w:w="985" w:type="dxa"/>
            <w:shd w:val="clear" w:color="auto" w:fill="auto"/>
            <w:noWrap/>
            <w:vAlign w:val="center"/>
          </w:tcPr>
          <w:p w14:paraId="412E9F67" w14:textId="4E2AAB45"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37.8</w:t>
            </w:r>
          </w:p>
        </w:tc>
      </w:tr>
      <w:tr w:rsidR="00F57FF3" w:rsidRPr="00327C75" w14:paraId="67764E8C" w14:textId="77777777" w:rsidTr="001F4A47">
        <w:trPr>
          <w:trHeight w:val="263"/>
          <w:jc w:val="center"/>
        </w:trPr>
        <w:tc>
          <w:tcPr>
            <w:tcW w:w="4261" w:type="dxa"/>
            <w:shd w:val="clear" w:color="auto" w:fill="auto"/>
            <w:vAlign w:val="center"/>
            <w:hideMark/>
          </w:tcPr>
          <w:p w14:paraId="35C66056" w14:textId="394B2D54"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Fabricación de muebles</w:t>
            </w:r>
          </w:p>
        </w:tc>
        <w:tc>
          <w:tcPr>
            <w:tcW w:w="1104" w:type="dxa"/>
            <w:shd w:val="clear" w:color="auto" w:fill="auto"/>
            <w:noWrap/>
            <w:vAlign w:val="center"/>
          </w:tcPr>
          <w:p w14:paraId="166A9CC9" w14:textId="06F93F6B"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69.9</w:t>
            </w:r>
          </w:p>
        </w:tc>
        <w:tc>
          <w:tcPr>
            <w:tcW w:w="1191" w:type="dxa"/>
            <w:shd w:val="clear" w:color="auto" w:fill="auto"/>
            <w:noWrap/>
            <w:vAlign w:val="center"/>
          </w:tcPr>
          <w:p w14:paraId="130D80D2" w14:textId="1253B445"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30.1</w:t>
            </w:r>
          </w:p>
        </w:tc>
        <w:tc>
          <w:tcPr>
            <w:tcW w:w="1104" w:type="dxa"/>
            <w:shd w:val="clear" w:color="auto" w:fill="auto"/>
            <w:noWrap/>
            <w:vAlign w:val="center"/>
          </w:tcPr>
          <w:p w14:paraId="0813BBCE" w14:textId="36A3B5AC"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68.8</w:t>
            </w:r>
          </w:p>
        </w:tc>
        <w:tc>
          <w:tcPr>
            <w:tcW w:w="985" w:type="dxa"/>
            <w:shd w:val="clear" w:color="auto" w:fill="auto"/>
            <w:noWrap/>
            <w:vAlign w:val="center"/>
          </w:tcPr>
          <w:p w14:paraId="78187432" w14:textId="55F9438B"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31.2</w:t>
            </w:r>
          </w:p>
        </w:tc>
      </w:tr>
      <w:tr w:rsidR="00F57FF3" w:rsidRPr="00327C75" w14:paraId="168EE9DF" w14:textId="77777777" w:rsidTr="001F4A47">
        <w:trPr>
          <w:trHeight w:val="263"/>
          <w:jc w:val="center"/>
        </w:trPr>
        <w:tc>
          <w:tcPr>
            <w:tcW w:w="4261" w:type="dxa"/>
            <w:shd w:val="clear" w:color="auto" w:fill="auto"/>
            <w:vAlign w:val="center"/>
            <w:hideMark/>
          </w:tcPr>
          <w:p w14:paraId="40B04154" w14:textId="1416CF5A" w:rsidR="00F57FF3" w:rsidRPr="00327C75" w:rsidRDefault="001D2C3C" w:rsidP="00830B2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7FF3" w:rsidRPr="00327C75">
              <w:rPr>
                <w:rFonts w:ascii="Arial" w:eastAsia="Times New Roman" w:hAnsi="Arial" w:cs="Arial"/>
                <w:color w:val="000000"/>
                <w:sz w:val="18"/>
                <w:szCs w:val="18"/>
                <w:lang w:eastAsia="es-MX"/>
              </w:rPr>
              <w:t>Otras industrias manufactureras</w:t>
            </w:r>
          </w:p>
        </w:tc>
        <w:tc>
          <w:tcPr>
            <w:tcW w:w="1104" w:type="dxa"/>
            <w:shd w:val="clear" w:color="auto" w:fill="auto"/>
            <w:noWrap/>
            <w:vAlign w:val="center"/>
          </w:tcPr>
          <w:p w14:paraId="44C6FFA5" w14:textId="2302A664"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45.1</w:t>
            </w:r>
          </w:p>
        </w:tc>
        <w:tc>
          <w:tcPr>
            <w:tcW w:w="1191" w:type="dxa"/>
            <w:shd w:val="clear" w:color="auto" w:fill="auto"/>
            <w:noWrap/>
            <w:vAlign w:val="center"/>
          </w:tcPr>
          <w:p w14:paraId="214A2566" w14:textId="30377F41"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54.9</w:t>
            </w:r>
          </w:p>
        </w:tc>
        <w:tc>
          <w:tcPr>
            <w:tcW w:w="1104" w:type="dxa"/>
            <w:shd w:val="clear" w:color="auto" w:fill="auto"/>
            <w:noWrap/>
            <w:vAlign w:val="center"/>
          </w:tcPr>
          <w:p w14:paraId="34898655" w14:textId="417D5ABB"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44.9</w:t>
            </w:r>
          </w:p>
        </w:tc>
        <w:tc>
          <w:tcPr>
            <w:tcW w:w="985" w:type="dxa"/>
            <w:shd w:val="clear" w:color="auto" w:fill="auto"/>
            <w:noWrap/>
            <w:vAlign w:val="center"/>
          </w:tcPr>
          <w:p w14:paraId="1AF34146" w14:textId="56A0FE4A" w:rsidR="00F57FF3" w:rsidRPr="00327C75" w:rsidRDefault="00F57FF3" w:rsidP="00FD5628">
            <w:pPr>
              <w:spacing w:after="0" w:line="240" w:lineRule="auto"/>
              <w:jc w:val="center"/>
              <w:rPr>
                <w:rFonts w:ascii="Arial" w:eastAsia="Times New Roman" w:hAnsi="Arial" w:cs="Arial"/>
                <w:color w:val="000000"/>
                <w:sz w:val="18"/>
                <w:szCs w:val="18"/>
                <w:lang w:eastAsia="es-MX"/>
              </w:rPr>
            </w:pPr>
            <w:r w:rsidRPr="00327C75">
              <w:rPr>
                <w:rFonts w:ascii="Arial" w:eastAsia="Times New Roman" w:hAnsi="Arial" w:cs="Arial"/>
                <w:color w:val="000000"/>
                <w:sz w:val="18"/>
                <w:szCs w:val="18"/>
                <w:lang w:eastAsia="es-MX"/>
              </w:rPr>
              <w:t>55.1</w:t>
            </w:r>
          </w:p>
        </w:tc>
      </w:tr>
    </w:tbl>
    <w:p w14:paraId="57B46449" w14:textId="6DAD15F8" w:rsidR="00FD5628" w:rsidRDefault="00A90C2B" w:rsidP="001F4A47">
      <w:pPr>
        <w:pStyle w:val="Default"/>
        <w:ind w:left="70"/>
        <w:rPr>
          <w:color w:val="auto"/>
          <w:sz w:val="16"/>
          <w:szCs w:val="16"/>
          <w:lang w:eastAsia="es-MX"/>
        </w:rPr>
      </w:pPr>
      <w:r>
        <w:rPr>
          <w:bCs/>
          <w:sz w:val="16"/>
          <w:szCs w:val="16"/>
          <w:vertAlign w:val="superscript"/>
          <w:lang w:eastAsia="es-MX"/>
        </w:rPr>
        <w:t xml:space="preserve"> </w:t>
      </w:r>
      <w:r w:rsidR="00CC0198" w:rsidRPr="00A90C2B">
        <w:rPr>
          <w:bCs/>
          <w:sz w:val="16"/>
          <w:szCs w:val="16"/>
          <w:vertAlign w:val="superscript"/>
          <w:lang w:eastAsia="es-MX"/>
        </w:rPr>
        <w:t>p</w:t>
      </w:r>
      <w:r w:rsidR="00CC0198" w:rsidRPr="00A90C2B">
        <w:rPr>
          <w:bCs/>
          <w:color w:val="auto"/>
          <w:sz w:val="16"/>
          <w:szCs w:val="16"/>
          <w:vertAlign w:val="superscript"/>
          <w:lang w:eastAsia="es-MX"/>
        </w:rPr>
        <w:t>/</w:t>
      </w:r>
      <w:r w:rsidR="0003202F" w:rsidRPr="00A90C2B">
        <w:rPr>
          <w:bCs/>
          <w:color w:val="auto"/>
          <w:sz w:val="16"/>
          <w:szCs w:val="16"/>
          <w:vertAlign w:val="superscript"/>
          <w:lang w:eastAsia="es-MX"/>
        </w:rPr>
        <w:t xml:space="preserve"> </w:t>
      </w:r>
      <w:r w:rsidR="003E4387" w:rsidRPr="00A90C2B">
        <w:rPr>
          <w:color w:val="auto"/>
          <w:sz w:val="16"/>
          <w:szCs w:val="16"/>
          <w:lang w:eastAsia="es-MX"/>
        </w:rPr>
        <w:t>Cifras preliminares</w:t>
      </w:r>
    </w:p>
    <w:p w14:paraId="6372E9CC" w14:textId="2430D018" w:rsidR="00CC0198" w:rsidRPr="007A78F4" w:rsidRDefault="00CC0198" w:rsidP="001F4A47">
      <w:pPr>
        <w:pStyle w:val="Default"/>
        <w:ind w:left="70"/>
        <w:rPr>
          <w:color w:val="auto"/>
          <w:sz w:val="16"/>
          <w:szCs w:val="16"/>
          <w:lang w:eastAsia="es-MX"/>
        </w:rPr>
      </w:pPr>
      <w:r w:rsidRPr="007A78F4">
        <w:rPr>
          <w:color w:val="auto"/>
          <w:sz w:val="16"/>
          <w:lang w:eastAsia="es-MX"/>
        </w:rPr>
        <w:t>Fuente: INEGI</w:t>
      </w:r>
    </w:p>
    <w:p w14:paraId="2EC840A4" w14:textId="77777777" w:rsidR="00B85DEC" w:rsidRPr="002036C0" w:rsidRDefault="00B85DEC" w:rsidP="00F9032A">
      <w:pPr>
        <w:pStyle w:val="Default"/>
        <w:rPr>
          <w:color w:val="auto"/>
          <w:sz w:val="22"/>
          <w:szCs w:val="22"/>
          <w:lang w:eastAsia="es-MX"/>
        </w:rPr>
      </w:pPr>
    </w:p>
    <w:p w14:paraId="5A17E26B" w14:textId="0FF1A189" w:rsidR="007A5D84" w:rsidRPr="00DE248A" w:rsidRDefault="00786A3F" w:rsidP="00DE248A">
      <w:pPr>
        <w:spacing w:after="0" w:line="240" w:lineRule="auto"/>
        <w:ind w:left="-567" w:right="-518"/>
        <w:jc w:val="both"/>
        <w:rPr>
          <w:rFonts w:ascii="Arial" w:hAnsi="Arial" w:cs="Arial"/>
          <w:bCs/>
          <w:sz w:val="24"/>
          <w:szCs w:val="24"/>
          <w:lang w:eastAsia="es-MX"/>
        </w:rPr>
      </w:pPr>
      <w:r w:rsidRPr="00DE248A">
        <w:rPr>
          <w:rFonts w:ascii="Arial" w:hAnsi="Arial" w:cs="Arial"/>
          <w:bCs/>
          <w:sz w:val="24"/>
          <w:szCs w:val="24"/>
          <w:lang w:eastAsia="es-MX"/>
        </w:rPr>
        <w:t>En</w:t>
      </w:r>
      <w:r w:rsidR="004A0735">
        <w:rPr>
          <w:rFonts w:ascii="Arial" w:hAnsi="Arial" w:cs="Arial"/>
          <w:bCs/>
          <w:sz w:val="24"/>
          <w:szCs w:val="24"/>
          <w:lang w:eastAsia="es-MX"/>
        </w:rPr>
        <w:t xml:space="preserve"> 2020,</w:t>
      </w:r>
      <w:r w:rsidR="007A5D84" w:rsidRPr="00DE248A">
        <w:rPr>
          <w:rFonts w:ascii="Arial" w:hAnsi="Arial" w:cs="Arial"/>
          <w:bCs/>
          <w:sz w:val="24"/>
          <w:szCs w:val="24"/>
          <w:lang w:eastAsia="es-MX"/>
        </w:rPr>
        <w:t xml:space="preserve"> el personal dependiente de la razón social </w:t>
      </w:r>
      <w:r w:rsidR="004A0735">
        <w:rPr>
          <w:rFonts w:ascii="Arial" w:hAnsi="Arial" w:cs="Arial"/>
          <w:bCs/>
          <w:sz w:val="24"/>
          <w:szCs w:val="24"/>
          <w:lang w:eastAsia="es-MX"/>
        </w:rPr>
        <w:t>en</w:t>
      </w:r>
      <w:r w:rsidR="004A0735" w:rsidRPr="00F40634">
        <w:rPr>
          <w:rFonts w:ascii="Arial" w:hAnsi="Arial" w:cs="Arial"/>
          <w:bCs/>
          <w:sz w:val="24"/>
          <w:szCs w:val="24"/>
          <w:lang w:eastAsia="es-MX"/>
        </w:rPr>
        <w:t xml:space="preserve"> las </w:t>
      </w:r>
      <w:r w:rsidR="004A0735">
        <w:rPr>
          <w:rFonts w:ascii="Arial" w:hAnsi="Arial" w:cs="Arial"/>
          <w:bCs/>
          <w:sz w:val="24"/>
          <w:szCs w:val="24"/>
          <w:lang w:eastAsia="es-MX"/>
        </w:rPr>
        <w:t>i</w:t>
      </w:r>
      <w:r w:rsidR="004A0735" w:rsidRPr="00F40634">
        <w:rPr>
          <w:rFonts w:ascii="Arial" w:hAnsi="Arial" w:cs="Arial"/>
          <w:bCs/>
          <w:sz w:val="24"/>
          <w:szCs w:val="24"/>
          <w:lang w:eastAsia="es-MX"/>
        </w:rPr>
        <w:t xml:space="preserve">ndustrias manufactureras </w:t>
      </w:r>
      <w:r w:rsidR="007A5D84" w:rsidRPr="00DE248A">
        <w:rPr>
          <w:rFonts w:ascii="Arial" w:hAnsi="Arial" w:cs="Arial"/>
          <w:bCs/>
          <w:sz w:val="24"/>
          <w:szCs w:val="24"/>
          <w:lang w:eastAsia="es-MX"/>
        </w:rPr>
        <w:t>contribuy</w:t>
      </w:r>
      <w:r w:rsidR="004A0735">
        <w:rPr>
          <w:rFonts w:ascii="Arial" w:hAnsi="Arial" w:cs="Arial"/>
          <w:bCs/>
          <w:sz w:val="24"/>
          <w:szCs w:val="24"/>
          <w:lang w:eastAsia="es-MX"/>
        </w:rPr>
        <w:t>ó</w:t>
      </w:r>
      <w:r w:rsidR="007A5D84" w:rsidRPr="00DE248A">
        <w:rPr>
          <w:rFonts w:ascii="Arial" w:hAnsi="Arial" w:cs="Arial"/>
          <w:bCs/>
          <w:sz w:val="24"/>
          <w:szCs w:val="24"/>
          <w:lang w:eastAsia="es-MX"/>
        </w:rPr>
        <w:t xml:space="preserve"> con 80.3</w:t>
      </w:r>
      <w:r w:rsidR="004A0735">
        <w:rPr>
          <w:rFonts w:ascii="Arial" w:hAnsi="Arial" w:cs="Arial"/>
          <w:bCs/>
          <w:sz w:val="24"/>
          <w:szCs w:val="24"/>
          <w:lang w:eastAsia="es-MX"/>
        </w:rPr>
        <w:t xml:space="preserve"> </w:t>
      </w:r>
      <w:r w:rsidR="007A5D84" w:rsidRPr="00DE248A">
        <w:rPr>
          <w:rFonts w:ascii="Arial" w:hAnsi="Arial" w:cs="Arial"/>
          <w:bCs/>
          <w:sz w:val="24"/>
          <w:szCs w:val="24"/>
          <w:lang w:eastAsia="es-MX"/>
        </w:rPr>
        <w:t xml:space="preserve">% </w:t>
      </w:r>
      <w:r w:rsidR="004A0735">
        <w:rPr>
          <w:rFonts w:ascii="Arial" w:hAnsi="Arial" w:cs="Arial"/>
          <w:bCs/>
          <w:sz w:val="24"/>
          <w:szCs w:val="24"/>
          <w:lang w:eastAsia="es-MX"/>
        </w:rPr>
        <w:t xml:space="preserve">de </w:t>
      </w:r>
      <w:r w:rsidR="004A0735" w:rsidRPr="00F40634">
        <w:rPr>
          <w:rFonts w:ascii="Arial" w:hAnsi="Arial" w:cs="Arial"/>
          <w:bCs/>
          <w:sz w:val="24"/>
          <w:szCs w:val="24"/>
          <w:lang w:eastAsia="es-MX"/>
        </w:rPr>
        <w:t>las horas trabajadas</w:t>
      </w:r>
      <w:r w:rsidR="004A0735">
        <w:rPr>
          <w:rFonts w:ascii="Arial" w:hAnsi="Arial" w:cs="Arial"/>
          <w:bCs/>
          <w:sz w:val="24"/>
          <w:szCs w:val="24"/>
          <w:lang w:eastAsia="es-MX"/>
        </w:rPr>
        <w:t>. En 2021, s</w:t>
      </w:r>
      <w:r w:rsidR="00495F39" w:rsidRPr="00DE248A">
        <w:rPr>
          <w:rFonts w:ascii="Arial" w:hAnsi="Arial" w:cs="Arial"/>
          <w:bCs/>
          <w:sz w:val="24"/>
          <w:szCs w:val="24"/>
          <w:lang w:eastAsia="es-MX"/>
        </w:rPr>
        <w:t xml:space="preserve">u aportación </w:t>
      </w:r>
      <w:r w:rsidR="005671AA" w:rsidRPr="00DE248A">
        <w:rPr>
          <w:rFonts w:ascii="Arial" w:hAnsi="Arial" w:cs="Arial"/>
          <w:bCs/>
          <w:sz w:val="24"/>
          <w:szCs w:val="24"/>
          <w:lang w:eastAsia="es-MX"/>
        </w:rPr>
        <w:t>alcanz</w:t>
      </w:r>
      <w:r w:rsidR="004A0735">
        <w:rPr>
          <w:rFonts w:ascii="Arial" w:hAnsi="Arial" w:cs="Arial"/>
          <w:bCs/>
          <w:sz w:val="24"/>
          <w:szCs w:val="24"/>
          <w:lang w:eastAsia="es-MX"/>
        </w:rPr>
        <w:t>ó</w:t>
      </w:r>
      <w:r w:rsidR="005671AA" w:rsidRPr="00DE248A">
        <w:rPr>
          <w:rFonts w:ascii="Arial" w:hAnsi="Arial" w:cs="Arial"/>
          <w:bCs/>
          <w:sz w:val="24"/>
          <w:szCs w:val="24"/>
          <w:lang w:eastAsia="es-MX"/>
        </w:rPr>
        <w:t xml:space="preserve"> </w:t>
      </w:r>
      <w:r w:rsidR="007A5D84" w:rsidRPr="00DE248A">
        <w:rPr>
          <w:rFonts w:ascii="Arial" w:hAnsi="Arial" w:cs="Arial"/>
          <w:bCs/>
          <w:sz w:val="24"/>
          <w:szCs w:val="24"/>
          <w:lang w:eastAsia="es-MX"/>
        </w:rPr>
        <w:t>88.7</w:t>
      </w:r>
      <w:r w:rsidR="00495F39" w:rsidRPr="00DE248A">
        <w:rPr>
          <w:rFonts w:ascii="Arial" w:hAnsi="Arial" w:cs="Arial"/>
          <w:bCs/>
          <w:sz w:val="24"/>
          <w:szCs w:val="24"/>
          <w:lang w:eastAsia="es-MX"/>
        </w:rPr>
        <w:t xml:space="preserve"> por ciento</w:t>
      </w:r>
      <w:r w:rsidR="007A5D84" w:rsidRPr="00DE248A">
        <w:rPr>
          <w:rFonts w:ascii="Arial" w:hAnsi="Arial" w:cs="Arial"/>
          <w:bCs/>
          <w:sz w:val="24"/>
          <w:szCs w:val="24"/>
          <w:lang w:eastAsia="es-MX"/>
        </w:rPr>
        <w:t>.</w:t>
      </w:r>
      <w:r w:rsidR="00BC6575" w:rsidRPr="00DE248A">
        <w:rPr>
          <w:rFonts w:ascii="Arial" w:hAnsi="Arial" w:cs="Arial"/>
          <w:bCs/>
          <w:sz w:val="24"/>
          <w:szCs w:val="24"/>
          <w:lang w:eastAsia="es-MX"/>
        </w:rPr>
        <w:t xml:space="preserve"> El personal subcontratado aport</w:t>
      </w:r>
      <w:r w:rsidR="004A0735">
        <w:rPr>
          <w:rFonts w:ascii="Arial" w:hAnsi="Arial" w:cs="Arial"/>
          <w:bCs/>
          <w:sz w:val="24"/>
          <w:szCs w:val="24"/>
          <w:lang w:eastAsia="es-MX"/>
        </w:rPr>
        <w:t>ó</w:t>
      </w:r>
      <w:r w:rsidR="00BC6575" w:rsidRPr="00DE248A">
        <w:rPr>
          <w:rFonts w:ascii="Arial" w:hAnsi="Arial" w:cs="Arial"/>
          <w:bCs/>
          <w:sz w:val="24"/>
          <w:szCs w:val="24"/>
          <w:lang w:eastAsia="es-MX"/>
        </w:rPr>
        <w:t xml:space="preserve"> 19.7</w:t>
      </w:r>
      <w:r w:rsidR="004A0735">
        <w:rPr>
          <w:rFonts w:ascii="Arial" w:hAnsi="Arial" w:cs="Arial"/>
          <w:bCs/>
          <w:sz w:val="24"/>
          <w:szCs w:val="24"/>
          <w:lang w:eastAsia="es-MX"/>
        </w:rPr>
        <w:t xml:space="preserve"> </w:t>
      </w:r>
      <w:r w:rsidR="00BC6575" w:rsidRPr="00DE248A">
        <w:rPr>
          <w:rFonts w:ascii="Arial" w:hAnsi="Arial" w:cs="Arial"/>
          <w:bCs/>
          <w:sz w:val="24"/>
          <w:szCs w:val="24"/>
          <w:lang w:eastAsia="es-MX"/>
        </w:rPr>
        <w:t xml:space="preserve">y 11.3 </w:t>
      </w:r>
      <w:r w:rsidR="004A0735">
        <w:rPr>
          <w:rFonts w:ascii="Arial" w:hAnsi="Arial" w:cs="Arial"/>
          <w:bCs/>
          <w:sz w:val="24"/>
          <w:szCs w:val="24"/>
          <w:lang w:eastAsia="es-MX"/>
        </w:rPr>
        <w:t>%, respectivamente.</w:t>
      </w:r>
    </w:p>
    <w:p w14:paraId="75360ED9" w14:textId="35E49424" w:rsidR="00495F39" w:rsidRPr="00DE248A" w:rsidRDefault="00495F39" w:rsidP="00DE248A">
      <w:pPr>
        <w:spacing w:after="0" w:line="240" w:lineRule="auto"/>
        <w:ind w:left="-567" w:right="-518"/>
        <w:jc w:val="both"/>
        <w:rPr>
          <w:rFonts w:ascii="Arial" w:hAnsi="Arial" w:cs="Arial"/>
          <w:bCs/>
          <w:sz w:val="24"/>
          <w:szCs w:val="24"/>
          <w:lang w:eastAsia="es-MX"/>
        </w:rPr>
      </w:pPr>
    </w:p>
    <w:p w14:paraId="4F34FD96" w14:textId="5403D642" w:rsidR="005A76D9" w:rsidRDefault="004A0735" w:rsidP="004A0735">
      <w:pPr>
        <w:spacing w:after="0" w:line="240" w:lineRule="auto"/>
        <w:ind w:left="-567" w:right="-518"/>
        <w:jc w:val="both"/>
        <w:rPr>
          <w:rFonts w:ascii="Arial" w:hAnsi="Arial" w:cs="Arial"/>
          <w:bCs/>
          <w:sz w:val="24"/>
          <w:szCs w:val="24"/>
          <w:lang w:eastAsia="es-MX"/>
        </w:rPr>
      </w:pPr>
      <w:r>
        <w:rPr>
          <w:rFonts w:ascii="Arial" w:hAnsi="Arial" w:cs="Arial"/>
          <w:bCs/>
          <w:sz w:val="24"/>
          <w:szCs w:val="24"/>
          <w:lang w:eastAsia="es-MX"/>
        </w:rPr>
        <w:t xml:space="preserve">En </w:t>
      </w:r>
      <w:r w:rsidR="004C3B61" w:rsidRPr="00DE248A">
        <w:rPr>
          <w:rFonts w:ascii="Arial" w:hAnsi="Arial" w:cs="Arial"/>
          <w:bCs/>
          <w:sz w:val="24"/>
          <w:szCs w:val="24"/>
          <w:lang w:eastAsia="es-MX"/>
        </w:rPr>
        <w:t>2021</w:t>
      </w:r>
      <w:r w:rsidR="000E0FF2" w:rsidRPr="00DE248A">
        <w:rPr>
          <w:rFonts w:ascii="Arial" w:hAnsi="Arial" w:cs="Arial"/>
          <w:bCs/>
          <w:sz w:val="24"/>
          <w:szCs w:val="24"/>
          <w:lang w:eastAsia="es-MX"/>
        </w:rPr>
        <w:t>,</w:t>
      </w:r>
      <w:r w:rsidR="004C3B61" w:rsidRPr="00DE248A">
        <w:rPr>
          <w:rFonts w:ascii="Arial" w:hAnsi="Arial" w:cs="Arial"/>
          <w:bCs/>
          <w:sz w:val="24"/>
          <w:szCs w:val="24"/>
          <w:lang w:eastAsia="es-MX"/>
        </w:rPr>
        <w:t xml:space="preserve"> l</w:t>
      </w:r>
      <w:r w:rsidR="005A76D9" w:rsidRPr="00DE248A">
        <w:rPr>
          <w:rFonts w:ascii="Arial" w:hAnsi="Arial" w:cs="Arial"/>
          <w:bCs/>
          <w:sz w:val="24"/>
          <w:szCs w:val="24"/>
          <w:lang w:eastAsia="es-MX"/>
        </w:rPr>
        <w:t xml:space="preserve">os subsectores con mayor participación </w:t>
      </w:r>
      <w:r w:rsidR="00D307EE" w:rsidRPr="00DE248A">
        <w:rPr>
          <w:rFonts w:ascii="Arial" w:hAnsi="Arial" w:cs="Arial"/>
          <w:bCs/>
          <w:sz w:val="24"/>
          <w:szCs w:val="24"/>
          <w:lang w:eastAsia="es-MX"/>
        </w:rPr>
        <w:t>de</w:t>
      </w:r>
      <w:r w:rsidR="005671AA" w:rsidRPr="00DE248A">
        <w:rPr>
          <w:rFonts w:ascii="Arial" w:hAnsi="Arial" w:cs="Arial"/>
          <w:bCs/>
          <w:sz w:val="24"/>
          <w:szCs w:val="24"/>
          <w:lang w:eastAsia="es-MX"/>
        </w:rPr>
        <w:t>l</w:t>
      </w:r>
      <w:r w:rsidR="00D307EE" w:rsidRPr="00DE248A">
        <w:rPr>
          <w:rFonts w:ascii="Arial" w:hAnsi="Arial" w:cs="Arial"/>
          <w:bCs/>
          <w:sz w:val="24"/>
          <w:szCs w:val="24"/>
          <w:lang w:eastAsia="es-MX"/>
        </w:rPr>
        <w:t xml:space="preserve"> personal dependiente de la razón social </w:t>
      </w:r>
      <w:r w:rsidR="005A76D9" w:rsidRPr="00DE248A">
        <w:rPr>
          <w:rFonts w:ascii="Arial" w:hAnsi="Arial" w:cs="Arial"/>
          <w:bCs/>
          <w:sz w:val="24"/>
          <w:szCs w:val="24"/>
          <w:lang w:eastAsia="es-MX"/>
        </w:rPr>
        <w:t xml:space="preserve">en las horas </w:t>
      </w:r>
      <w:r w:rsidR="00B355BC" w:rsidRPr="00DE248A">
        <w:rPr>
          <w:rFonts w:ascii="Arial" w:hAnsi="Arial" w:cs="Arial"/>
          <w:bCs/>
          <w:sz w:val="24"/>
          <w:szCs w:val="24"/>
          <w:lang w:eastAsia="es-MX"/>
        </w:rPr>
        <w:t xml:space="preserve">trabajadas </w:t>
      </w:r>
      <w:r>
        <w:rPr>
          <w:rFonts w:ascii="Arial" w:hAnsi="Arial" w:cs="Arial"/>
          <w:bCs/>
          <w:sz w:val="24"/>
          <w:szCs w:val="24"/>
          <w:lang w:eastAsia="es-MX"/>
        </w:rPr>
        <w:t>fueron</w:t>
      </w:r>
      <w:r w:rsidR="00975E91">
        <w:rPr>
          <w:rFonts w:ascii="Arial" w:hAnsi="Arial" w:cs="Arial"/>
          <w:bCs/>
          <w:sz w:val="24"/>
          <w:szCs w:val="24"/>
          <w:lang w:eastAsia="es-MX"/>
        </w:rPr>
        <w:t>:</w:t>
      </w:r>
      <w:r>
        <w:rPr>
          <w:rFonts w:ascii="Arial" w:hAnsi="Arial" w:cs="Arial"/>
          <w:bCs/>
          <w:sz w:val="24"/>
          <w:szCs w:val="24"/>
          <w:lang w:eastAsia="es-MX"/>
        </w:rPr>
        <w:t xml:space="preserve"> </w:t>
      </w:r>
      <w:r w:rsidR="00B355BC" w:rsidRPr="00DE248A">
        <w:rPr>
          <w:rFonts w:ascii="Arial" w:hAnsi="Arial" w:cs="Arial"/>
          <w:bCs/>
          <w:sz w:val="24"/>
          <w:szCs w:val="24"/>
          <w:lang w:eastAsia="es-MX"/>
        </w:rPr>
        <w:t>Otras industrias manufactureras</w:t>
      </w:r>
      <w:r w:rsidR="00975E91">
        <w:rPr>
          <w:rFonts w:ascii="Arial" w:hAnsi="Arial" w:cs="Arial"/>
          <w:bCs/>
          <w:sz w:val="24"/>
          <w:szCs w:val="24"/>
          <w:lang w:eastAsia="es-MX"/>
        </w:rPr>
        <w:t>,</w:t>
      </w:r>
      <w:r w:rsidR="004C3B61" w:rsidRPr="00DE248A">
        <w:rPr>
          <w:rFonts w:ascii="Arial" w:hAnsi="Arial" w:cs="Arial"/>
          <w:bCs/>
          <w:sz w:val="24"/>
          <w:szCs w:val="24"/>
          <w:lang w:eastAsia="es-MX"/>
        </w:rPr>
        <w:t xml:space="preserve"> con 95.9</w:t>
      </w:r>
      <w:r>
        <w:rPr>
          <w:rFonts w:ascii="Arial" w:hAnsi="Arial" w:cs="Arial"/>
          <w:bCs/>
          <w:sz w:val="24"/>
          <w:szCs w:val="24"/>
          <w:lang w:eastAsia="es-MX"/>
        </w:rPr>
        <w:t xml:space="preserve"> </w:t>
      </w:r>
      <w:r w:rsidR="004C3B61" w:rsidRPr="00DE248A">
        <w:rPr>
          <w:rFonts w:ascii="Arial" w:hAnsi="Arial" w:cs="Arial"/>
          <w:bCs/>
          <w:sz w:val="24"/>
          <w:szCs w:val="24"/>
          <w:lang w:eastAsia="es-MX"/>
        </w:rPr>
        <w:t>%</w:t>
      </w:r>
      <w:r w:rsidR="00975E91">
        <w:rPr>
          <w:rFonts w:ascii="Arial" w:hAnsi="Arial" w:cs="Arial"/>
          <w:bCs/>
          <w:sz w:val="24"/>
          <w:szCs w:val="24"/>
          <w:lang w:eastAsia="es-MX"/>
        </w:rPr>
        <w:t>;</w:t>
      </w:r>
      <w:r w:rsidR="004C3B61" w:rsidRPr="00DE248A">
        <w:rPr>
          <w:rFonts w:ascii="Arial" w:hAnsi="Arial" w:cs="Arial"/>
          <w:bCs/>
          <w:sz w:val="24"/>
          <w:szCs w:val="24"/>
          <w:lang w:eastAsia="es-MX"/>
        </w:rPr>
        <w:t xml:space="preserve"> Productos derivados del petróleo</w:t>
      </w:r>
      <w:r w:rsidR="00975E91">
        <w:rPr>
          <w:rFonts w:ascii="Arial" w:hAnsi="Arial" w:cs="Arial"/>
          <w:bCs/>
          <w:sz w:val="24"/>
          <w:szCs w:val="24"/>
          <w:lang w:eastAsia="es-MX"/>
        </w:rPr>
        <w:t>,</w:t>
      </w:r>
      <w:r w:rsidR="004C3B61" w:rsidRPr="00DE248A">
        <w:rPr>
          <w:rFonts w:ascii="Arial" w:hAnsi="Arial" w:cs="Arial"/>
          <w:bCs/>
          <w:sz w:val="24"/>
          <w:szCs w:val="24"/>
          <w:lang w:eastAsia="es-MX"/>
        </w:rPr>
        <w:t xml:space="preserve"> </w:t>
      </w:r>
      <w:r>
        <w:rPr>
          <w:rFonts w:ascii="Arial" w:hAnsi="Arial" w:cs="Arial"/>
          <w:bCs/>
          <w:sz w:val="24"/>
          <w:szCs w:val="24"/>
          <w:lang w:eastAsia="es-MX"/>
        </w:rPr>
        <w:t xml:space="preserve">con </w:t>
      </w:r>
      <w:r w:rsidR="004C3B61" w:rsidRPr="00DE248A">
        <w:rPr>
          <w:rFonts w:ascii="Arial" w:hAnsi="Arial" w:cs="Arial"/>
          <w:bCs/>
          <w:sz w:val="24"/>
          <w:szCs w:val="24"/>
          <w:lang w:eastAsia="es-MX"/>
        </w:rPr>
        <w:t>95.6</w:t>
      </w:r>
      <w:r>
        <w:rPr>
          <w:rFonts w:ascii="Arial" w:hAnsi="Arial" w:cs="Arial"/>
          <w:bCs/>
          <w:sz w:val="24"/>
          <w:szCs w:val="24"/>
          <w:lang w:eastAsia="es-MX"/>
        </w:rPr>
        <w:t xml:space="preserve"> </w:t>
      </w:r>
      <w:r w:rsidR="00C030EC" w:rsidRPr="00DE248A">
        <w:rPr>
          <w:rFonts w:ascii="Arial" w:hAnsi="Arial" w:cs="Arial"/>
          <w:bCs/>
          <w:sz w:val="24"/>
          <w:szCs w:val="24"/>
          <w:lang w:eastAsia="es-MX"/>
        </w:rPr>
        <w:t>%</w:t>
      </w:r>
      <w:r w:rsidR="00975E91">
        <w:rPr>
          <w:rFonts w:ascii="Arial" w:hAnsi="Arial" w:cs="Arial"/>
          <w:bCs/>
          <w:sz w:val="24"/>
          <w:szCs w:val="24"/>
          <w:lang w:eastAsia="es-MX"/>
        </w:rPr>
        <w:t>;</w:t>
      </w:r>
      <w:r w:rsidR="004C3B61" w:rsidRPr="00DE248A">
        <w:rPr>
          <w:rFonts w:ascii="Arial" w:hAnsi="Arial" w:cs="Arial"/>
          <w:bCs/>
          <w:sz w:val="24"/>
          <w:szCs w:val="24"/>
          <w:lang w:eastAsia="es-MX"/>
        </w:rPr>
        <w:t xml:space="preserve"> Fabricación de productos textiles</w:t>
      </w:r>
      <w:r w:rsidR="00975E91">
        <w:rPr>
          <w:rFonts w:ascii="Arial" w:hAnsi="Arial" w:cs="Arial"/>
          <w:bCs/>
          <w:sz w:val="24"/>
          <w:szCs w:val="24"/>
          <w:lang w:eastAsia="es-MX"/>
        </w:rPr>
        <w:t>,</w:t>
      </w:r>
      <w:r w:rsidR="004C3B61" w:rsidRPr="00DE248A">
        <w:rPr>
          <w:rFonts w:ascii="Arial" w:hAnsi="Arial" w:cs="Arial"/>
          <w:bCs/>
          <w:sz w:val="24"/>
          <w:szCs w:val="24"/>
          <w:lang w:eastAsia="es-MX"/>
        </w:rPr>
        <w:t xml:space="preserve"> </w:t>
      </w:r>
      <w:r>
        <w:rPr>
          <w:rFonts w:ascii="Arial" w:hAnsi="Arial" w:cs="Arial"/>
          <w:bCs/>
          <w:sz w:val="24"/>
          <w:szCs w:val="24"/>
          <w:lang w:eastAsia="es-MX"/>
        </w:rPr>
        <w:t xml:space="preserve">con </w:t>
      </w:r>
      <w:r w:rsidR="004C3B61" w:rsidRPr="00DE248A">
        <w:rPr>
          <w:rFonts w:ascii="Arial" w:hAnsi="Arial" w:cs="Arial"/>
          <w:bCs/>
          <w:sz w:val="24"/>
          <w:szCs w:val="24"/>
          <w:lang w:eastAsia="es-MX"/>
        </w:rPr>
        <w:t>95.4</w:t>
      </w:r>
      <w:r>
        <w:rPr>
          <w:rFonts w:ascii="Arial" w:hAnsi="Arial" w:cs="Arial"/>
          <w:bCs/>
          <w:sz w:val="24"/>
          <w:szCs w:val="24"/>
          <w:lang w:eastAsia="es-MX"/>
        </w:rPr>
        <w:t xml:space="preserve"> </w:t>
      </w:r>
      <w:r w:rsidR="004C3B61" w:rsidRPr="00DE248A">
        <w:rPr>
          <w:rFonts w:ascii="Arial" w:hAnsi="Arial" w:cs="Arial"/>
          <w:bCs/>
          <w:sz w:val="24"/>
          <w:szCs w:val="24"/>
          <w:lang w:eastAsia="es-MX"/>
        </w:rPr>
        <w:t>%</w:t>
      </w:r>
      <w:r w:rsidR="00975E91">
        <w:rPr>
          <w:rFonts w:ascii="Arial" w:hAnsi="Arial" w:cs="Arial"/>
          <w:bCs/>
          <w:sz w:val="24"/>
          <w:szCs w:val="24"/>
          <w:lang w:eastAsia="es-MX"/>
        </w:rPr>
        <w:t>;</w:t>
      </w:r>
      <w:r w:rsidR="004C3B61" w:rsidRPr="00DE248A">
        <w:rPr>
          <w:rFonts w:ascii="Arial" w:hAnsi="Arial" w:cs="Arial"/>
          <w:bCs/>
          <w:sz w:val="24"/>
          <w:szCs w:val="24"/>
          <w:lang w:eastAsia="es-MX"/>
        </w:rPr>
        <w:t xml:space="preserve"> Fabricación de equipo de computación</w:t>
      </w:r>
      <w:r w:rsidR="00975E91">
        <w:rPr>
          <w:rFonts w:ascii="Arial" w:hAnsi="Arial" w:cs="Arial"/>
          <w:bCs/>
          <w:sz w:val="24"/>
          <w:szCs w:val="24"/>
          <w:lang w:eastAsia="es-MX"/>
        </w:rPr>
        <w:t>,</w:t>
      </w:r>
      <w:r w:rsidR="004C3B61" w:rsidRPr="00DE248A">
        <w:rPr>
          <w:rFonts w:ascii="Arial" w:hAnsi="Arial" w:cs="Arial"/>
          <w:bCs/>
          <w:sz w:val="24"/>
          <w:szCs w:val="24"/>
          <w:lang w:eastAsia="es-MX"/>
        </w:rPr>
        <w:t xml:space="preserve"> </w:t>
      </w:r>
      <w:r>
        <w:rPr>
          <w:rFonts w:ascii="Arial" w:hAnsi="Arial" w:cs="Arial"/>
          <w:bCs/>
          <w:sz w:val="24"/>
          <w:szCs w:val="24"/>
          <w:lang w:eastAsia="es-MX"/>
        </w:rPr>
        <w:t xml:space="preserve">con </w:t>
      </w:r>
      <w:r w:rsidR="004C3B61" w:rsidRPr="00DE248A">
        <w:rPr>
          <w:rFonts w:ascii="Arial" w:hAnsi="Arial" w:cs="Arial"/>
          <w:bCs/>
          <w:sz w:val="24"/>
          <w:szCs w:val="24"/>
          <w:lang w:eastAsia="es-MX"/>
        </w:rPr>
        <w:t>94.8</w:t>
      </w:r>
      <w:r>
        <w:rPr>
          <w:rFonts w:ascii="Arial" w:hAnsi="Arial" w:cs="Arial"/>
          <w:bCs/>
          <w:sz w:val="24"/>
          <w:szCs w:val="24"/>
          <w:lang w:eastAsia="es-MX"/>
        </w:rPr>
        <w:t xml:space="preserve"> </w:t>
      </w:r>
      <w:r w:rsidR="004C3B61" w:rsidRPr="00DE248A">
        <w:rPr>
          <w:rFonts w:ascii="Arial" w:hAnsi="Arial" w:cs="Arial"/>
          <w:bCs/>
          <w:sz w:val="24"/>
          <w:szCs w:val="24"/>
          <w:lang w:eastAsia="es-MX"/>
        </w:rPr>
        <w:t>%</w:t>
      </w:r>
      <w:r w:rsidR="00EB3C62" w:rsidRPr="00DE248A">
        <w:rPr>
          <w:rFonts w:ascii="Arial" w:hAnsi="Arial" w:cs="Arial"/>
          <w:bCs/>
          <w:sz w:val="24"/>
          <w:szCs w:val="24"/>
          <w:lang w:eastAsia="es-MX"/>
        </w:rPr>
        <w:t xml:space="preserve"> </w:t>
      </w:r>
      <w:r w:rsidR="005671AA" w:rsidRPr="00DE248A">
        <w:rPr>
          <w:rFonts w:ascii="Arial" w:hAnsi="Arial" w:cs="Arial"/>
          <w:bCs/>
          <w:sz w:val="24"/>
          <w:szCs w:val="24"/>
          <w:lang w:eastAsia="es-MX"/>
        </w:rPr>
        <w:t xml:space="preserve">y </w:t>
      </w:r>
      <w:r w:rsidR="00247208" w:rsidRPr="00DE248A">
        <w:rPr>
          <w:rFonts w:ascii="Arial" w:hAnsi="Arial" w:cs="Arial"/>
          <w:bCs/>
          <w:sz w:val="24"/>
          <w:szCs w:val="24"/>
          <w:lang w:eastAsia="es-MX"/>
        </w:rPr>
        <w:t>Fabricación de muebles</w:t>
      </w:r>
      <w:r>
        <w:rPr>
          <w:rFonts w:ascii="Arial" w:hAnsi="Arial" w:cs="Arial"/>
          <w:bCs/>
          <w:sz w:val="24"/>
          <w:szCs w:val="24"/>
          <w:lang w:eastAsia="es-MX"/>
        </w:rPr>
        <w:t xml:space="preserve"> y</w:t>
      </w:r>
      <w:r w:rsidR="005671AA" w:rsidRPr="00DE248A">
        <w:rPr>
          <w:rFonts w:ascii="Arial" w:hAnsi="Arial" w:cs="Arial"/>
          <w:bCs/>
          <w:sz w:val="24"/>
          <w:szCs w:val="24"/>
          <w:lang w:eastAsia="es-MX"/>
        </w:rPr>
        <w:t xml:space="preserve"> </w:t>
      </w:r>
      <w:r w:rsidR="00EB3C62" w:rsidRPr="00DE248A">
        <w:rPr>
          <w:rFonts w:ascii="Arial" w:hAnsi="Arial" w:cs="Arial"/>
          <w:bCs/>
          <w:sz w:val="24"/>
          <w:szCs w:val="24"/>
          <w:lang w:eastAsia="es-MX"/>
        </w:rPr>
        <w:t>Curtido y acabado de cuero y piel</w:t>
      </w:r>
      <w:r w:rsidR="00975E91">
        <w:rPr>
          <w:rFonts w:ascii="Arial" w:hAnsi="Arial" w:cs="Arial"/>
          <w:bCs/>
          <w:sz w:val="24"/>
          <w:szCs w:val="24"/>
          <w:lang w:eastAsia="es-MX"/>
        </w:rPr>
        <w:t>,</w:t>
      </w:r>
      <w:r w:rsidR="00EB3C62" w:rsidRPr="00DE248A">
        <w:rPr>
          <w:rFonts w:ascii="Arial" w:hAnsi="Arial" w:cs="Arial"/>
          <w:bCs/>
          <w:sz w:val="24"/>
          <w:szCs w:val="24"/>
          <w:lang w:eastAsia="es-MX"/>
        </w:rPr>
        <w:t xml:space="preserve"> con </w:t>
      </w:r>
      <w:r w:rsidR="00247208" w:rsidRPr="00DE248A">
        <w:rPr>
          <w:rFonts w:ascii="Arial" w:hAnsi="Arial" w:cs="Arial"/>
          <w:bCs/>
          <w:sz w:val="24"/>
          <w:szCs w:val="24"/>
          <w:lang w:eastAsia="es-MX"/>
        </w:rPr>
        <w:t>93</w:t>
      </w:r>
      <w:r w:rsidR="00636009">
        <w:rPr>
          <w:rFonts w:ascii="Arial" w:hAnsi="Arial" w:cs="Arial"/>
          <w:bCs/>
          <w:sz w:val="24"/>
          <w:szCs w:val="24"/>
          <w:lang w:eastAsia="es-MX"/>
        </w:rPr>
        <w:t>.0</w:t>
      </w:r>
      <w:r w:rsidR="00247208" w:rsidRPr="00DE248A">
        <w:rPr>
          <w:rFonts w:ascii="Arial" w:hAnsi="Arial" w:cs="Arial"/>
          <w:bCs/>
          <w:sz w:val="24"/>
          <w:szCs w:val="24"/>
          <w:lang w:eastAsia="es-MX"/>
        </w:rPr>
        <w:t xml:space="preserve"> por ciento.</w:t>
      </w:r>
      <w:r w:rsidR="004C3B61" w:rsidRPr="00DE248A">
        <w:rPr>
          <w:rFonts w:ascii="Arial" w:hAnsi="Arial" w:cs="Arial"/>
          <w:bCs/>
          <w:sz w:val="24"/>
          <w:szCs w:val="24"/>
          <w:lang w:eastAsia="es-MX"/>
        </w:rPr>
        <w:t xml:space="preserve"> </w:t>
      </w:r>
      <w:r w:rsidR="005A76D9" w:rsidRPr="00DE248A">
        <w:rPr>
          <w:rFonts w:ascii="Arial" w:hAnsi="Arial" w:cs="Arial"/>
          <w:bCs/>
          <w:sz w:val="24"/>
          <w:szCs w:val="24"/>
          <w:lang w:eastAsia="es-MX"/>
        </w:rPr>
        <w:t xml:space="preserve"> </w:t>
      </w:r>
    </w:p>
    <w:p w14:paraId="4BC89355" w14:textId="68C90941" w:rsidR="00752C8B" w:rsidRDefault="00752C8B" w:rsidP="004A0735">
      <w:pPr>
        <w:spacing w:after="0" w:line="240" w:lineRule="auto"/>
        <w:ind w:left="-567" w:right="-518"/>
        <w:jc w:val="both"/>
        <w:rPr>
          <w:rFonts w:ascii="Arial" w:hAnsi="Arial" w:cs="Arial"/>
          <w:bCs/>
          <w:sz w:val="24"/>
          <w:szCs w:val="24"/>
          <w:lang w:eastAsia="es-MX"/>
        </w:rPr>
      </w:pPr>
    </w:p>
    <w:p w14:paraId="39984D81" w14:textId="0D266707" w:rsidR="00752C8B" w:rsidRPr="00F40634" w:rsidRDefault="00752C8B" w:rsidP="00752C8B">
      <w:pPr>
        <w:spacing w:after="0" w:line="240" w:lineRule="auto"/>
        <w:ind w:left="-567" w:right="-518"/>
        <w:jc w:val="both"/>
        <w:rPr>
          <w:rFonts w:ascii="Arial" w:hAnsi="Arial" w:cs="Arial"/>
          <w:bCs/>
          <w:sz w:val="24"/>
          <w:szCs w:val="24"/>
          <w:lang w:eastAsia="es-MX"/>
        </w:rPr>
      </w:pPr>
      <w:bookmarkStart w:id="4" w:name="_Hlk121052655"/>
      <w:r>
        <w:rPr>
          <w:rFonts w:ascii="Arial" w:hAnsi="Arial" w:cs="Arial"/>
          <w:bCs/>
          <w:sz w:val="24"/>
          <w:szCs w:val="24"/>
          <w:lang w:eastAsia="es-MX"/>
        </w:rPr>
        <w:t>L</w:t>
      </w:r>
      <w:r w:rsidRPr="00F40634">
        <w:rPr>
          <w:rFonts w:ascii="Arial" w:hAnsi="Arial" w:cs="Arial"/>
          <w:bCs/>
          <w:sz w:val="24"/>
          <w:szCs w:val="24"/>
          <w:lang w:eastAsia="es-MX"/>
        </w:rPr>
        <w:t>os subsectores en los que el personal subcontratado present</w:t>
      </w:r>
      <w:r w:rsidR="0080591F">
        <w:rPr>
          <w:rFonts w:ascii="Arial" w:hAnsi="Arial" w:cs="Arial"/>
          <w:bCs/>
          <w:sz w:val="24"/>
          <w:szCs w:val="24"/>
          <w:lang w:eastAsia="es-MX"/>
        </w:rPr>
        <w:t>ó</w:t>
      </w:r>
      <w:r w:rsidRPr="00F40634">
        <w:rPr>
          <w:rFonts w:ascii="Arial" w:hAnsi="Arial" w:cs="Arial"/>
          <w:bCs/>
          <w:sz w:val="24"/>
          <w:szCs w:val="24"/>
          <w:lang w:eastAsia="es-MX"/>
        </w:rPr>
        <w:t xml:space="preserve"> mayor participación en las horas trabajadas </w:t>
      </w:r>
      <w:r w:rsidR="0080591F">
        <w:rPr>
          <w:rFonts w:ascii="Arial" w:hAnsi="Arial" w:cs="Arial"/>
          <w:bCs/>
          <w:sz w:val="24"/>
          <w:szCs w:val="24"/>
          <w:lang w:eastAsia="es-MX"/>
        </w:rPr>
        <w:t>fueron</w:t>
      </w:r>
      <w:r w:rsidR="009B2256">
        <w:rPr>
          <w:rFonts w:ascii="Arial" w:hAnsi="Arial" w:cs="Arial"/>
          <w:bCs/>
          <w:sz w:val="24"/>
          <w:szCs w:val="24"/>
          <w:lang w:eastAsia="es-MX"/>
        </w:rPr>
        <w:t>:</w:t>
      </w:r>
      <w:r w:rsidRPr="00F40634">
        <w:rPr>
          <w:rFonts w:ascii="Arial" w:hAnsi="Arial" w:cs="Arial"/>
          <w:bCs/>
          <w:sz w:val="24"/>
          <w:szCs w:val="24"/>
          <w:lang w:eastAsia="es-MX"/>
        </w:rPr>
        <w:t xml:space="preserve"> Productos a base de minerales no metálicos</w:t>
      </w:r>
      <w:r w:rsidR="009B2256">
        <w:rPr>
          <w:rFonts w:ascii="Arial" w:hAnsi="Arial" w:cs="Arial"/>
          <w:bCs/>
          <w:sz w:val="24"/>
          <w:szCs w:val="24"/>
          <w:lang w:eastAsia="es-MX"/>
        </w:rPr>
        <w:t>,</w:t>
      </w:r>
      <w:r w:rsidRPr="00F40634">
        <w:rPr>
          <w:rFonts w:ascii="Arial" w:hAnsi="Arial" w:cs="Arial"/>
          <w:bCs/>
          <w:sz w:val="24"/>
          <w:szCs w:val="24"/>
          <w:lang w:eastAsia="es-MX"/>
        </w:rPr>
        <w:t xml:space="preserve"> con 28.1%</w:t>
      </w:r>
      <w:r w:rsidR="009B2256">
        <w:rPr>
          <w:rFonts w:ascii="Arial" w:hAnsi="Arial" w:cs="Arial"/>
          <w:bCs/>
          <w:sz w:val="24"/>
          <w:szCs w:val="24"/>
          <w:lang w:eastAsia="es-MX"/>
        </w:rPr>
        <w:t>;</w:t>
      </w:r>
      <w:r w:rsidRPr="00F40634">
        <w:rPr>
          <w:rFonts w:ascii="Arial" w:hAnsi="Arial" w:cs="Arial"/>
          <w:bCs/>
          <w:sz w:val="24"/>
          <w:szCs w:val="24"/>
          <w:lang w:eastAsia="es-MX"/>
        </w:rPr>
        <w:t xml:space="preserve"> Industrias metálicas básicas</w:t>
      </w:r>
      <w:r w:rsidR="009B2256">
        <w:rPr>
          <w:rFonts w:ascii="Arial" w:hAnsi="Arial" w:cs="Arial"/>
          <w:bCs/>
          <w:sz w:val="24"/>
          <w:szCs w:val="24"/>
          <w:lang w:eastAsia="es-MX"/>
        </w:rPr>
        <w:t>, con</w:t>
      </w:r>
      <w:r w:rsidRPr="00F40634">
        <w:rPr>
          <w:rFonts w:ascii="Arial" w:hAnsi="Arial" w:cs="Arial"/>
          <w:bCs/>
          <w:sz w:val="24"/>
          <w:szCs w:val="24"/>
          <w:lang w:eastAsia="es-MX"/>
        </w:rPr>
        <w:t xml:space="preserve"> 19.3%</w:t>
      </w:r>
      <w:r w:rsidR="009B2256">
        <w:rPr>
          <w:rFonts w:ascii="Arial" w:hAnsi="Arial" w:cs="Arial"/>
          <w:bCs/>
          <w:sz w:val="24"/>
          <w:szCs w:val="24"/>
          <w:lang w:eastAsia="es-MX"/>
        </w:rPr>
        <w:t>;</w:t>
      </w:r>
      <w:r w:rsidRPr="00F40634">
        <w:rPr>
          <w:rFonts w:ascii="Arial" w:hAnsi="Arial" w:cs="Arial"/>
          <w:bCs/>
          <w:sz w:val="24"/>
          <w:szCs w:val="24"/>
          <w:lang w:eastAsia="es-MX"/>
        </w:rPr>
        <w:t xml:space="preserve"> Industria del plástico y del hule</w:t>
      </w:r>
      <w:r w:rsidR="009B2256">
        <w:rPr>
          <w:rFonts w:ascii="Arial" w:hAnsi="Arial" w:cs="Arial"/>
          <w:bCs/>
          <w:sz w:val="24"/>
          <w:szCs w:val="24"/>
          <w:lang w:eastAsia="es-MX"/>
        </w:rPr>
        <w:t>, con</w:t>
      </w:r>
      <w:r w:rsidRPr="00F40634">
        <w:rPr>
          <w:rFonts w:ascii="Arial" w:hAnsi="Arial" w:cs="Arial"/>
          <w:bCs/>
          <w:sz w:val="24"/>
          <w:szCs w:val="24"/>
          <w:lang w:eastAsia="es-MX"/>
        </w:rPr>
        <w:t xml:space="preserve"> 17.7</w:t>
      </w:r>
      <w:r w:rsidR="009B2256">
        <w:rPr>
          <w:rFonts w:ascii="Arial" w:hAnsi="Arial" w:cs="Arial"/>
          <w:bCs/>
          <w:sz w:val="24"/>
          <w:szCs w:val="24"/>
          <w:lang w:eastAsia="es-MX"/>
        </w:rPr>
        <w:t xml:space="preserve"> </w:t>
      </w:r>
      <w:r w:rsidRPr="00F40634">
        <w:rPr>
          <w:rFonts w:ascii="Arial" w:hAnsi="Arial" w:cs="Arial"/>
          <w:bCs/>
          <w:sz w:val="24"/>
          <w:szCs w:val="24"/>
          <w:lang w:eastAsia="es-MX"/>
        </w:rPr>
        <w:t>%</w:t>
      </w:r>
      <w:r w:rsidR="009B2256">
        <w:rPr>
          <w:rFonts w:ascii="Arial" w:hAnsi="Arial" w:cs="Arial"/>
          <w:bCs/>
          <w:sz w:val="24"/>
          <w:szCs w:val="24"/>
          <w:lang w:eastAsia="es-MX"/>
        </w:rPr>
        <w:t>;</w:t>
      </w:r>
      <w:r w:rsidRPr="00F40634">
        <w:rPr>
          <w:rFonts w:ascii="Arial" w:hAnsi="Arial" w:cs="Arial"/>
          <w:bCs/>
          <w:sz w:val="24"/>
          <w:szCs w:val="24"/>
          <w:lang w:eastAsia="es-MX"/>
        </w:rPr>
        <w:t xml:space="preserve"> Industria química</w:t>
      </w:r>
      <w:r w:rsidR="009B2256">
        <w:rPr>
          <w:rFonts w:ascii="Arial" w:hAnsi="Arial" w:cs="Arial"/>
          <w:bCs/>
          <w:sz w:val="24"/>
          <w:szCs w:val="24"/>
          <w:lang w:eastAsia="es-MX"/>
        </w:rPr>
        <w:t>, con</w:t>
      </w:r>
      <w:r w:rsidRPr="00F40634">
        <w:rPr>
          <w:rFonts w:ascii="Arial" w:hAnsi="Arial" w:cs="Arial"/>
          <w:bCs/>
          <w:sz w:val="24"/>
          <w:szCs w:val="24"/>
          <w:lang w:eastAsia="es-MX"/>
        </w:rPr>
        <w:t xml:space="preserve"> 16.5</w:t>
      </w:r>
      <w:r w:rsidR="009B2256">
        <w:rPr>
          <w:rFonts w:ascii="Arial" w:hAnsi="Arial" w:cs="Arial"/>
          <w:bCs/>
          <w:sz w:val="24"/>
          <w:szCs w:val="24"/>
          <w:lang w:eastAsia="es-MX"/>
        </w:rPr>
        <w:t xml:space="preserve"> </w:t>
      </w:r>
      <w:r w:rsidRPr="00F40634">
        <w:rPr>
          <w:rFonts w:ascii="Arial" w:hAnsi="Arial" w:cs="Arial"/>
          <w:bCs/>
          <w:sz w:val="24"/>
          <w:szCs w:val="24"/>
          <w:lang w:eastAsia="es-MX"/>
        </w:rPr>
        <w:t>% e Industria de las bebidas y del tabaco</w:t>
      </w:r>
      <w:r w:rsidR="009B2256">
        <w:rPr>
          <w:rFonts w:ascii="Arial" w:hAnsi="Arial" w:cs="Arial"/>
          <w:bCs/>
          <w:sz w:val="24"/>
          <w:szCs w:val="24"/>
          <w:lang w:eastAsia="es-MX"/>
        </w:rPr>
        <w:t>, con</w:t>
      </w:r>
      <w:r w:rsidRPr="00F40634">
        <w:rPr>
          <w:rFonts w:ascii="Arial" w:hAnsi="Arial" w:cs="Arial"/>
          <w:bCs/>
          <w:sz w:val="24"/>
          <w:szCs w:val="24"/>
          <w:lang w:eastAsia="es-MX"/>
        </w:rPr>
        <w:t xml:space="preserve"> 14.4 por ciento.</w:t>
      </w:r>
    </w:p>
    <w:p w14:paraId="0374F99A" w14:textId="77777777" w:rsidR="00752C8B" w:rsidRPr="00DE248A" w:rsidRDefault="00752C8B" w:rsidP="00DE248A">
      <w:pPr>
        <w:spacing w:after="0" w:line="240" w:lineRule="auto"/>
        <w:ind w:left="-567" w:right="-518"/>
        <w:jc w:val="both"/>
        <w:rPr>
          <w:rFonts w:ascii="Arial" w:hAnsi="Arial" w:cs="Arial"/>
          <w:bCs/>
          <w:sz w:val="24"/>
          <w:szCs w:val="24"/>
          <w:lang w:eastAsia="es-MX"/>
        </w:rPr>
      </w:pPr>
    </w:p>
    <w:p w14:paraId="79766A4C" w14:textId="4ED8E450" w:rsidR="00495F39" w:rsidRDefault="00495F39" w:rsidP="00443454">
      <w:pPr>
        <w:spacing w:after="0" w:line="240" w:lineRule="auto"/>
        <w:jc w:val="both"/>
        <w:rPr>
          <w:rFonts w:ascii="Arial" w:hAnsi="Arial" w:cs="Arial"/>
          <w:bCs/>
          <w:lang w:eastAsia="es-MX"/>
        </w:rPr>
      </w:pPr>
    </w:p>
    <w:bookmarkEnd w:id="4"/>
    <w:p w14:paraId="17BA4ED6" w14:textId="582C88D2" w:rsidR="009C0FCB" w:rsidRPr="00DE248A" w:rsidRDefault="00A66BB4" w:rsidP="009C0FCB">
      <w:pPr>
        <w:spacing w:after="0" w:line="240" w:lineRule="auto"/>
        <w:jc w:val="center"/>
        <w:rPr>
          <w:rFonts w:ascii="Arial" w:hAnsi="Arial" w:cs="Arial"/>
          <w:sz w:val="20"/>
          <w:szCs w:val="20"/>
          <w:lang w:eastAsia="es-MX"/>
        </w:rPr>
      </w:pPr>
      <w:r w:rsidRPr="00DE248A">
        <w:rPr>
          <w:rFonts w:ascii="Arial" w:hAnsi="Arial" w:cs="Arial"/>
          <w:sz w:val="20"/>
          <w:szCs w:val="20"/>
          <w:lang w:eastAsia="es-MX"/>
        </w:rPr>
        <w:lastRenderedPageBreak/>
        <w:t>Cuadro</w:t>
      </w:r>
      <w:r w:rsidR="00C50150" w:rsidRPr="00DE248A">
        <w:rPr>
          <w:rFonts w:ascii="Arial" w:hAnsi="Arial" w:cs="Arial"/>
          <w:sz w:val="20"/>
          <w:szCs w:val="20"/>
          <w:lang w:eastAsia="es-MX"/>
        </w:rPr>
        <w:t xml:space="preserve"> </w:t>
      </w:r>
      <w:r w:rsidR="00534319" w:rsidRPr="00DE248A">
        <w:rPr>
          <w:rFonts w:ascii="Arial" w:hAnsi="Arial" w:cs="Arial"/>
          <w:sz w:val="20"/>
          <w:szCs w:val="20"/>
          <w:lang w:eastAsia="es-MX"/>
        </w:rPr>
        <w:t>5</w:t>
      </w:r>
    </w:p>
    <w:p w14:paraId="616F3524" w14:textId="70C037C5" w:rsidR="009C0FCB" w:rsidRPr="00DE248A" w:rsidRDefault="004A0735" w:rsidP="009C0FCB">
      <w:pPr>
        <w:spacing w:after="0" w:line="240" w:lineRule="auto"/>
        <w:jc w:val="center"/>
        <w:rPr>
          <w:rFonts w:ascii="Arial Negrita" w:hAnsi="Arial Negrita" w:cs="Arial"/>
          <w:b/>
          <w:smallCaps/>
          <w:lang w:eastAsia="es-MX"/>
        </w:rPr>
      </w:pPr>
      <w:r>
        <w:rPr>
          <w:rFonts w:ascii="Arial Negrita" w:hAnsi="Arial Negrita" w:cs="Arial"/>
          <w:b/>
          <w:smallCaps/>
          <w:lang w:eastAsia="es-MX"/>
        </w:rPr>
        <w:t>H</w:t>
      </w:r>
      <w:r w:rsidR="00A66BB4" w:rsidRPr="00DE248A">
        <w:rPr>
          <w:rFonts w:ascii="Arial Negrita" w:hAnsi="Arial Negrita" w:cs="Arial"/>
          <w:b/>
          <w:smallCaps/>
          <w:lang w:eastAsia="es-MX"/>
        </w:rPr>
        <w:t xml:space="preserve">oras trabajadas </w:t>
      </w:r>
      <w:r w:rsidR="009C0FCB" w:rsidRPr="00DE248A">
        <w:rPr>
          <w:rFonts w:ascii="Arial Negrita" w:hAnsi="Arial Negrita" w:cs="Arial"/>
          <w:b/>
          <w:smallCaps/>
          <w:lang w:eastAsia="es-MX"/>
        </w:rPr>
        <w:t xml:space="preserve">de las </w:t>
      </w:r>
      <w:r>
        <w:rPr>
          <w:rFonts w:ascii="Arial Negrita" w:hAnsi="Arial Negrita" w:cs="Arial"/>
          <w:b/>
          <w:smallCaps/>
          <w:lang w:eastAsia="es-MX"/>
        </w:rPr>
        <w:t>i</w:t>
      </w:r>
      <w:r w:rsidR="00711FBE" w:rsidRPr="00DE248A">
        <w:rPr>
          <w:rFonts w:ascii="Arial Negrita" w:hAnsi="Arial Negrita" w:cs="Arial"/>
          <w:b/>
          <w:smallCaps/>
          <w:lang w:eastAsia="es-MX"/>
        </w:rPr>
        <w:t xml:space="preserve">ndustrias manufactureras </w:t>
      </w:r>
    </w:p>
    <w:p w14:paraId="02569846" w14:textId="626FDF9D" w:rsidR="0068288C" w:rsidRPr="00DE248A" w:rsidRDefault="004A0735" w:rsidP="009C0FCB">
      <w:pPr>
        <w:spacing w:after="0" w:line="240" w:lineRule="auto"/>
        <w:jc w:val="center"/>
        <w:rPr>
          <w:rFonts w:ascii="Arial Negrita" w:hAnsi="Arial Negrita" w:cs="Arial"/>
          <w:b/>
          <w:smallCaps/>
          <w:lang w:eastAsia="es-MX"/>
        </w:rPr>
      </w:pPr>
      <w:r>
        <w:rPr>
          <w:rFonts w:ascii="Arial Negrita" w:hAnsi="Arial Negrita" w:cs="Arial"/>
          <w:b/>
          <w:smallCaps/>
          <w:lang w:eastAsia="es-MX"/>
        </w:rPr>
        <w:t>según</w:t>
      </w:r>
      <w:r w:rsidRPr="00DE248A">
        <w:rPr>
          <w:rFonts w:ascii="Arial Negrita" w:hAnsi="Arial Negrita" w:cs="Arial"/>
          <w:b/>
          <w:smallCaps/>
          <w:lang w:eastAsia="es-MX"/>
        </w:rPr>
        <w:t xml:space="preserve"> </w:t>
      </w:r>
      <w:r w:rsidR="00A66BB4" w:rsidRPr="00DE248A">
        <w:rPr>
          <w:rFonts w:ascii="Arial Negrita" w:hAnsi="Arial Negrita" w:cs="Arial"/>
          <w:b/>
          <w:smallCaps/>
          <w:lang w:eastAsia="es-MX"/>
        </w:rPr>
        <w:t xml:space="preserve">tipo de </w:t>
      </w:r>
      <w:r w:rsidR="00711FBE" w:rsidRPr="00DE248A">
        <w:rPr>
          <w:rFonts w:ascii="Arial Negrita" w:hAnsi="Arial Negrita" w:cs="Arial"/>
          <w:b/>
          <w:smallCaps/>
          <w:lang w:eastAsia="es-MX"/>
        </w:rPr>
        <w:t>contratación</w:t>
      </w:r>
      <w:r w:rsidR="00197166" w:rsidRPr="00DE248A">
        <w:rPr>
          <w:rFonts w:ascii="Arial Negrita" w:hAnsi="Arial Negrita" w:cs="Arial"/>
          <w:b/>
          <w:smallCaps/>
          <w:lang w:eastAsia="es-MX"/>
        </w:rPr>
        <w:t xml:space="preserve"> </w:t>
      </w:r>
      <w:r>
        <w:rPr>
          <w:rFonts w:ascii="Arial Negrita" w:hAnsi="Arial Negrita" w:cs="Arial"/>
          <w:b/>
          <w:smallCaps/>
          <w:lang w:eastAsia="es-MX"/>
        </w:rPr>
        <w:t>y</w:t>
      </w:r>
      <w:r w:rsidR="00A83498" w:rsidRPr="00DE248A">
        <w:rPr>
          <w:rFonts w:ascii="Arial Negrita" w:hAnsi="Arial Negrita" w:cs="Arial"/>
          <w:b/>
          <w:smallCaps/>
          <w:lang w:eastAsia="es-MX"/>
        </w:rPr>
        <w:t xml:space="preserve"> subsector</w:t>
      </w:r>
    </w:p>
    <w:p w14:paraId="4F1C6203" w14:textId="77777777" w:rsidR="00DB5229" w:rsidRPr="00DE248A" w:rsidRDefault="00DB5229" w:rsidP="009C0FCB">
      <w:pPr>
        <w:pStyle w:val="Default"/>
        <w:contextualSpacing/>
        <w:jc w:val="center"/>
        <w:rPr>
          <w:color w:val="auto"/>
          <w:sz w:val="18"/>
          <w:szCs w:val="18"/>
          <w:lang w:eastAsia="es-MX"/>
        </w:rPr>
      </w:pPr>
      <w:r w:rsidRPr="00DE248A">
        <w:rPr>
          <w:color w:val="auto"/>
          <w:sz w:val="18"/>
          <w:szCs w:val="18"/>
          <w:lang w:eastAsia="es-MX"/>
        </w:rPr>
        <w:t>(Porcentaje)</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75"/>
        <w:gridCol w:w="1227"/>
        <w:gridCol w:w="1330"/>
        <w:gridCol w:w="1121"/>
        <w:gridCol w:w="1431"/>
      </w:tblGrid>
      <w:tr w:rsidR="002B5D15" w:rsidRPr="001F4A47" w14:paraId="525EE297" w14:textId="77777777" w:rsidTr="00AE1654">
        <w:trPr>
          <w:trHeight w:val="269"/>
          <w:jc w:val="center"/>
        </w:trPr>
        <w:tc>
          <w:tcPr>
            <w:tcW w:w="3675" w:type="dxa"/>
            <w:vMerge w:val="restart"/>
            <w:shd w:val="clear" w:color="auto" w:fill="F6EB61"/>
            <w:noWrap/>
            <w:tcMar>
              <w:top w:w="15" w:type="dxa"/>
              <w:left w:w="15" w:type="dxa"/>
              <w:bottom w:w="0" w:type="dxa"/>
              <w:right w:w="15" w:type="dxa"/>
            </w:tcMar>
            <w:vAlign w:val="center"/>
          </w:tcPr>
          <w:p w14:paraId="0EE8E9DB" w14:textId="62222F73" w:rsidR="002B5D15" w:rsidRPr="001F4A47" w:rsidRDefault="002B5D15" w:rsidP="00DB5229">
            <w:pPr>
              <w:spacing w:after="0" w:line="240" w:lineRule="auto"/>
              <w:jc w:val="center"/>
              <w:rPr>
                <w:rFonts w:ascii="Arial" w:hAnsi="Arial" w:cs="Arial"/>
                <w:b/>
                <w:sz w:val="18"/>
                <w:szCs w:val="18"/>
              </w:rPr>
            </w:pPr>
            <w:r w:rsidRPr="001F4A47">
              <w:rPr>
                <w:rFonts w:ascii="Arial" w:hAnsi="Arial" w:cs="Arial"/>
                <w:b/>
                <w:sz w:val="18"/>
                <w:szCs w:val="18"/>
              </w:rPr>
              <w:t>Sector/</w:t>
            </w:r>
            <w:r w:rsidR="004A0735">
              <w:rPr>
                <w:rFonts w:ascii="Arial" w:hAnsi="Arial" w:cs="Arial"/>
                <w:b/>
                <w:sz w:val="18"/>
                <w:szCs w:val="18"/>
              </w:rPr>
              <w:t xml:space="preserve"> </w:t>
            </w:r>
            <w:r w:rsidRPr="001F4A47">
              <w:rPr>
                <w:rFonts w:ascii="Arial" w:hAnsi="Arial" w:cs="Arial"/>
                <w:b/>
                <w:sz w:val="18"/>
                <w:szCs w:val="18"/>
              </w:rPr>
              <w:t>subsector</w:t>
            </w:r>
          </w:p>
        </w:tc>
        <w:tc>
          <w:tcPr>
            <w:tcW w:w="2557" w:type="dxa"/>
            <w:gridSpan w:val="2"/>
            <w:shd w:val="clear" w:color="auto" w:fill="F6EB61"/>
            <w:noWrap/>
            <w:tcMar>
              <w:top w:w="15" w:type="dxa"/>
              <w:left w:w="15" w:type="dxa"/>
              <w:bottom w:w="0" w:type="dxa"/>
              <w:right w:w="15" w:type="dxa"/>
            </w:tcMar>
            <w:vAlign w:val="center"/>
          </w:tcPr>
          <w:p w14:paraId="0F5ED01D" w14:textId="13BBF9D5" w:rsidR="002B5D15" w:rsidRPr="001F4A47" w:rsidRDefault="002B5D15" w:rsidP="002B5D15">
            <w:pPr>
              <w:spacing w:after="0" w:line="240" w:lineRule="auto"/>
              <w:jc w:val="center"/>
              <w:rPr>
                <w:rFonts w:ascii="Arial" w:hAnsi="Arial" w:cs="Arial"/>
                <w:b/>
                <w:sz w:val="18"/>
                <w:szCs w:val="18"/>
              </w:rPr>
            </w:pPr>
            <w:r w:rsidRPr="001F4A47">
              <w:rPr>
                <w:rFonts w:ascii="Arial" w:hAnsi="Arial" w:cs="Arial"/>
                <w:b/>
                <w:sz w:val="18"/>
                <w:szCs w:val="18"/>
              </w:rPr>
              <w:t>2020</w:t>
            </w:r>
          </w:p>
        </w:tc>
        <w:tc>
          <w:tcPr>
            <w:tcW w:w="2552" w:type="dxa"/>
            <w:gridSpan w:val="2"/>
            <w:shd w:val="clear" w:color="auto" w:fill="F6EB61"/>
            <w:vAlign w:val="center"/>
          </w:tcPr>
          <w:p w14:paraId="18603C18" w14:textId="0E1A85E8" w:rsidR="002B5D15" w:rsidRPr="001F4A47" w:rsidRDefault="002B5D15" w:rsidP="002B5D15">
            <w:pPr>
              <w:spacing w:after="0" w:line="240" w:lineRule="auto"/>
              <w:jc w:val="center"/>
              <w:rPr>
                <w:rFonts w:ascii="Arial" w:hAnsi="Arial" w:cs="Arial"/>
                <w:b/>
                <w:sz w:val="18"/>
                <w:szCs w:val="18"/>
              </w:rPr>
            </w:pPr>
            <w:r w:rsidRPr="001F4A47">
              <w:rPr>
                <w:rFonts w:ascii="Arial" w:hAnsi="Arial" w:cs="Arial"/>
                <w:b/>
                <w:sz w:val="18"/>
                <w:szCs w:val="18"/>
              </w:rPr>
              <w:t>2021</w:t>
            </w:r>
            <w:r w:rsidRPr="001F4A47">
              <w:rPr>
                <w:rFonts w:ascii="Arial" w:eastAsia="Times New Roman" w:hAnsi="Arial" w:cs="Arial"/>
                <w:b/>
                <w:bCs/>
                <w:sz w:val="18"/>
                <w:szCs w:val="18"/>
                <w:vertAlign w:val="superscript"/>
                <w:lang w:eastAsia="es-MX"/>
              </w:rPr>
              <w:t>p/</w:t>
            </w:r>
          </w:p>
        </w:tc>
      </w:tr>
      <w:tr w:rsidR="00F57FF3" w:rsidRPr="001F4A47" w14:paraId="7E958D6D" w14:textId="77777777" w:rsidTr="00AE1654">
        <w:trPr>
          <w:trHeight w:val="269"/>
          <w:jc w:val="center"/>
        </w:trPr>
        <w:tc>
          <w:tcPr>
            <w:tcW w:w="3675" w:type="dxa"/>
            <w:vMerge/>
            <w:vAlign w:val="center"/>
            <w:hideMark/>
          </w:tcPr>
          <w:p w14:paraId="4616B1A5" w14:textId="77777777" w:rsidR="00F57FF3" w:rsidRPr="001F4A47" w:rsidRDefault="00F57FF3" w:rsidP="00F57FF3">
            <w:pPr>
              <w:spacing w:after="0" w:line="240" w:lineRule="auto"/>
              <w:jc w:val="center"/>
              <w:rPr>
                <w:rFonts w:ascii="Arial" w:hAnsi="Arial" w:cs="Arial"/>
                <w:b/>
                <w:sz w:val="18"/>
                <w:szCs w:val="18"/>
              </w:rPr>
            </w:pPr>
          </w:p>
        </w:tc>
        <w:tc>
          <w:tcPr>
            <w:tcW w:w="1227" w:type="dxa"/>
            <w:shd w:val="clear" w:color="auto" w:fill="F6EB61"/>
            <w:tcMar>
              <w:top w:w="15" w:type="dxa"/>
              <w:left w:w="15" w:type="dxa"/>
              <w:bottom w:w="0" w:type="dxa"/>
              <w:right w:w="15" w:type="dxa"/>
            </w:tcMar>
            <w:vAlign w:val="center"/>
            <w:hideMark/>
          </w:tcPr>
          <w:p w14:paraId="6FA9DE01" w14:textId="77777777" w:rsidR="00F57FF3" w:rsidRPr="001F4A47" w:rsidRDefault="00F57FF3" w:rsidP="00F57FF3">
            <w:pPr>
              <w:spacing w:after="0" w:line="240" w:lineRule="auto"/>
              <w:jc w:val="center"/>
              <w:rPr>
                <w:rFonts w:ascii="Arial" w:hAnsi="Arial" w:cs="Arial"/>
                <w:b/>
                <w:sz w:val="18"/>
                <w:szCs w:val="18"/>
              </w:rPr>
            </w:pPr>
            <w:r w:rsidRPr="001F4A47">
              <w:rPr>
                <w:rFonts w:ascii="Arial" w:hAnsi="Arial" w:cs="Arial"/>
                <w:b/>
                <w:sz w:val="18"/>
                <w:szCs w:val="18"/>
              </w:rPr>
              <w:t>Dependiente</w:t>
            </w:r>
          </w:p>
        </w:tc>
        <w:tc>
          <w:tcPr>
            <w:tcW w:w="1330" w:type="dxa"/>
            <w:shd w:val="clear" w:color="auto" w:fill="F6EB61"/>
            <w:tcMar>
              <w:top w:w="15" w:type="dxa"/>
              <w:left w:w="15" w:type="dxa"/>
              <w:bottom w:w="0" w:type="dxa"/>
              <w:right w:w="15" w:type="dxa"/>
            </w:tcMar>
            <w:vAlign w:val="center"/>
          </w:tcPr>
          <w:p w14:paraId="62B6CF1D" w14:textId="548E6B23" w:rsidR="00F57FF3" w:rsidRPr="001F4A47" w:rsidRDefault="004773C1" w:rsidP="00F57FF3">
            <w:pPr>
              <w:spacing w:after="0" w:line="240" w:lineRule="auto"/>
              <w:jc w:val="center"/>
              <w:rPr>
                <w:rFonts w:ascii="Arial" w:hAnsi="Arial" w:cs="Arial"/>
                <w:b/>
                <w:sz w:val="18"/>
                <w:szCs w:val="18"/>
              </w:rPr>
            </w:pPr>
            <w:r>
              <w:rPr>
                <w:rFonts w:ascii="Arial" w:hAnsi="Arial" w:cs="Arial"/>
                <w:b/>
                <w:sz w:val="18"/>
                <w:szCs w:val="18"/>
              </w:rPr>
              <w:t xml:space="preserve">Subcontratado </w:t>
            </w:r>
          </w:p>
        </w:tc>
        <w:tc>
          <w:tcPr>
            <w:tcW w:w="1121" w:type="dxa"/>
            <w:shd w:val="clear" w:color="auto" w:fill="F6EB61"/>
            <w:tcMar>
              <w:top w:w="15" w:type="dxa"/>
              <w:left w:w="15" w:type="dxa"/>
              <w:bottom w:w="0" w:type="dxa"/>
              <w:right w:w="15" w:type="dxa"/>
            </w:tcMar>
            <w:vAlign w:val="center"/>
            <w:hideMark/>
          </w:tcPr>
          <w:p w14:paraId="1A346407" w14:textId="77777777" w:rsidR="00F57FF3" w:rsidRPr="001F4A47" w:rsidRDefault="00F57FF3" w:rsidP="00F57FF3">
            <w:pPr>
              <w:spacing w:after="0" w:line="240" w:lineRule="auto"/>
              <w:jc w:val="center"/>
              <w:rPr>
                <w:rFonts w:ascii="Arial" w:hAnsi="Arial" w:cs="Arial"/>
                <w:b/>
                <w:sz w:val="18"/>
                <w:szCs w:val="18"/>
              </w:rPr>
            </w:pPr>
            <w:r w:rsidRPr="001F4A47">
              <w:rPr>
                <w:rFonts w:ascii="Arial" w:hAnsi="Arial" w:cs="Arial"/>
                <w:b/>
                <w:sz w:val="18"/>
                <w:szCs w:val="18"/>
              </w:rPr>
              <w:t>Dependiente</w:t>
            </w:r>
          </w:p>
        </w:tc>
        <w:tc>
          <w:tcPr>
            <w:tcW w:w="1431" w:type="dxa"/>
            <w:shd w:val="clear" w:color="auto" w:fill="F6EB61"/>
            <w:tcMar>
              <w:top w:w="15" w:type="dxa"/>
              <w:left w:w="15" w:type="dxa"/>
              <w:bottom w:w="0" w:type="dxa"/>
              <w:right w:w="15" w:type="dxa"/>
            </w:tcMar>
            <w:vAlign w:val="center"/>
          </w:tcPr>
          <w:p w14:paraId="66EE27DF" w14:textId="76B10F9A" w:rsidR="00F57FF3" w:rsidRPr="001F4A47" w:rsidRDefault="004773C1" w:rsidP="00F57FF3">
            <w:pPr>
              <w:spacing w:after="0" w:line="240" w:lineRule="auto"/>
              <w:jc w:val="center"/>
              <w:rPr>
                <w:rFonts w:ascii="Arial" w:hAnsi="Arial" w:cs="Arial"/>
                <w:b/>
                <w:sz w:val="18"/>
                <w:szCs w:val="18"/>
              </w:rPr>
            </w:pPr>
            <w:r>
              <w:rPr>
                <w:rFonts w:ascii="Arial" w:hAnsi="Arial" w:cs="Arial"/>
                <w:b/>
                <w:sz w:val="18"/>
                <w:szCs w:val="18"/>
              </w:rPr>
              <w:t xml:space="preserve">Subcontratado </w:t>
            </w:r>
          </w:p>
        </w:tc>
      </w:tr>
      <w:tr w:rsidR="00F57FF3" w:rsidRPr="001F4A47" w14:paraId="3841845A"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4A5F9A90" w14:textId="6BBD8B96" w:rsidR="00F57FF3" w:rsidRPr="001F4A47" w:rsidRDefault="00F57FF3" w:rsidP="00F57FF3">
            <w:pPr>
              <w:spacing w:after="0" w:line="240" w:lineRule="auto"/>
              <w:rPr>
                <w:rFonts w:ascii="Arial" w:hAnsi="Arial" w:cs="Arial"/>
                <w:b/>
                <w:sz w:val="18"/>
                <w:szCs w:val="18"/>
              </w:rPr>
            </w:pPr>
            <w:r w:rsidRPr="001F4A47">
              <w:rPr>
                <w:rFonts w:ascii="Arial" w:hAnsi="Arial" w:cs="Arial"/>
                <w:b/>
                <w:sz w:val="18"/>
                <w:szCs w:val="18"/>
              </w:rPr>
              <w:t>Industrias manufactureras</w:t>
            </w:r>
          </w:p>
        </w:tc>
        <w:tc>
          <w:tcPr>
            <w:tcW w:w="1227" w:type="dxa"/>
            <w:shd w:val="clear" w:color="auto" w:fill="auto"/>
            <w:noWrap/>
            <w:tcMar>
              <w:top w:w="15" w:type="dxa"/>
              <w:left w:w="15" w:type="dxa"/>
              <w:bottom w:w="0" w:type="dxa"/>
              <w:right w:w="15" w:type="dxa"/>
            </w:tcMar>
            <w:vAlign w:val="center"/>
          </w:tcPr>
          <w:p w14:paraId="50B96BD7" w14:textId="7CE9068E" w:rsidR="00F57FF3" w:rsidRPr="001F4A47" w:rsidRDefault="00F57FF3" w:rsidP="002B5D15">
            <w:pPr>
              <w:spacing w:after="0" w:line="240" w:lineRule="auto"/>
              <w:jc w:val="center"/>
              <w:rPr>
                <w:rFonts w:ascii="Arial" w:hAnsi="Arial" w:cs="Arial"/>
                <w:b/>
                <w:sz w:val="18"/>
                <w:szCs w:val="18"/>
              </w:rPr>
            </w:pPr>
            <w:r w:rsidRPr="001F4A47">
              <w:rPr>
                <w:rFonts w:ascii="Arial" w:hAnsi="Arial" w:cs="Arial"/>
                <w:b/>
                <w:sz w:val="18"/>
                <w:szCs w:val="18"/>
              </w:rPr>
              <w:t>80.3</w:t>
            </w:r>
          </w:p>
        </w:tc>
        <w:tc>
          <w:tcPr>
            <w:tcW w:w="1330" w:type="dxa"/>
            <w:shd w:val="clear" w:color="auto" w:fill="auto"/>
            <w:noWrap/>
            <w:tcMar>
              <w:top w:w="15" w:type="dxa"/>
              <w:left w:w="15" w:type="dxa"/>
              <w:bottom w:w="0" w:type="dxa"/>
              <w:right w:w="15" w:type="dxa"/>
            </w:tcMar>
            <w:vAlign w:val="center"/>
          </w:tcPr>
          <w:p w14:paraId="746AF5A9" w14:textId="6831C344" w:rsidR="00F57FF3" w:rsidRPr="001F4A47" w:rsidRDefault="00F57FF3" w:rsidP="002B5D15">
            <w:pPr>
              <w:spacing w:after="0" w:line="240" w:lineRule="auto"/>
              <w:jc w:val="center"/>
              <w:rPr>
                <w:rFonts w:ascii="Arial" w:hAnsi="Arial" w:cs="Arial"/>
                <w:b/>
                <w:sz w:val="18"/>
                <w:szCs w:val="18"/>
              </w:rPr>
            </w:pPr>
            <w:r w:rsidRPr="001F4A47">
              <w:rPr>
                <w:rFonts w:ascii="Arial" w:hAnsi="Arial" w:cs="Arial"/>
                <w:b/>
                <w:sz w:val="18"/>
                <w:szCs w:val="18"/>
              </w:rPr>
              <w:t>19.7</w:t>
            </w:r>
          </w:p>
        </w:tc>
        <w:tc>
          <w:tcPr>
            <w:tcW w:w="1121" w:type="dxa"/>
            <w:shd w:val="clear" w:color="auto" w:fill="auto"/>
            <w:noWrap/>
            <w:tcMar>
              <w:top w:w="15" w:type="dxa"/>
              <w:left w:w="15" w:type="dxa"/>
              <w:bottom w:w="0" w:type="dxa"/>
              <w:right w:w="15" w:type="dxa"/>
            </w:tcMar>
            <w:vAlign w:val="center"/>
          </w:tcPr>
          <w:p w14:paraId="465F5D70" w14:textId="4B69C8B7" w:rsidR="00F57FF3" w:rsidRPr="001F4A47" w:rsidRDefault="00F57FF3" w:rsidP="002B5D15">
            <w:pPr>
              <w:spacing w:after="0" w:line="240" w:lineRule="auto"/>
              <w:jc w:val="center"/>
              <w:rPr>
                <w:rFonts w:ascii="Arial" w:hAnsi="Arial" w:cs="Arial"/>
                <w:b/>
                <w:sz w:val="18"/>
                <w:szCs w:val="18"/>
              </w:rPr>
            </w:pPr>
            <w:r w:rsidRPr="001F4A47">
              <w:rPr>
                <w:rFonts w:ascii="Arial" w:hAnsi="Arial" w:cs="Arial"/>
                <w:b/>
                <w:sz w:val="18"/>
                <w:szCs w:val="18"/>
              </w:rPr>
              <w:t>88.7</w:t>
            </w:r>
          </w:p>
        </w:tc>
        <w:tc>
          <w:tcPr>
            <w:tcW w:w="1431" w:type="dxa"/>
            <w:shd w:val="clear" w:color="auto" w:fill="auto"/>
            <w:noWrap/>
            <w:tcMar>
              <w:top w:w="15" w:type="dxa"/>
              <w:left w:w="15" w:type="dxa"/>
              <w:bottom w:w="0" w:type="dxa"/>
              <w:right w:w="15" w:type="dxa"/>
            </w:tcMar>
            <w:vAlign w:val="center"/>
          </w:tcPr>
          <w:p w14:paraId="53907411" w14:textId="3C8E1DFA" w:rsidR="00F57FF3" w:rsidRPr="001F4A47" w:rsidRDefault="00F57FF3" w:rsidP="002B5D15">
            <w:pPr>
              <w:spacing w:after="0" w:line="240" w:lineRule="auto"/>
              <w:jc w:val="center"/>
              <w:rPr>
                <w:rFonts w:ascii="Arial" w:hAnsi="Arial" w:cs="Arial"/>
                <w:b/>
                <w:sz w:val="18"/>
                <w:szCs w:val="18"/>
              </w:rPr>
            </w:pPr>
            <w:r w:rsidRPr="001F4A47">
              <w:rPr>
                <w:rFonts w:ascii="Arial" w:hAnsi="Arial" w:cs="Arial"/>
                <w:b/>
                <w:sz w:val="18"/>
                <w:szCs w:val="18"/>
              </w:rPr>
              <w:t>11.3</w:t>
            </w:r>
          </w:p>
        </w:tc>
      </w:tr>
      <w:tr w:rsidR="00F57FF3" w:rsidRPr="001F4A47" w14:paraId="33C4092E"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447F50FA" w14:textId="68EECCB1"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Industria alimentaria</w:t>
            </w:r>
          </w:p>
        </w:tc>
        <w:tc>
          <w:tcPr>
            <w:tcW w:w="1227" w:type="dxa"/>
            <w:shd w:val="clear" w:color="auto" w:fill="auto"/>
            <w:noWrap/>
            <w:tcMar>
              <w:top w:w="15" w:type="dxa"/>
              <w:left w:w="15" w:type="dxa"/>
              <w:bottom w:w="0" w:type="dxa"/>
              <w:right w:w="15" w:type="dxa"/>
            </w:tcMar>
            <w:vAlign w:val="center"/>
          </w:tcPr>
          <w:p w14:paraId="63527051" w14:textId="12AD619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84.3</w:t>
            </w:r>
          </w:p>
        </w:tc>
        <w:tc>
          <w:tcPr>
            <w:tcW w:w="1330" w:type="dxa"/>
            <w:shd w:val="clear" w:color="auto" w:fill="auto"/>
            <w:noWrap/>
            <w:tcMar>
              <w:top w:w="15" w:type="dxa"/>
              <w:left w:w="15" w:type="dxa"/>
              <w:bottom w:w="0" w:type="dxa"/>
              <w:right w:w="15" w:type="dxa"/>
            </w:tcMar>
            <w:vAlign w:val="center"/>
          </w:tcPr>
          <w:p w14:paraId="6CABCA09" w14:textId="581CF493"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15.7</w:t>
            </w:r>
          </w:p>
        </w:tc>
        <w:tc>
          <w:tcPr>
            <w:tcW w:w="1121" w:type="dxa"/>
            <w:shd w:val="clear" w:color="auto" w:fill="auto"/>
            <w:noWrap/>
            <w:tcMar>
              <w:top w:w="15" w:type="dxa"/>
              <w:left w:w="15" w:type="dxa"/>
              <w:bottom w:w="0" w:type="dxa"/>
              <w:right w:w="15" w:type="dxa"/>
            </w:tcMar>
            <w:vAlign w:val="center"/>
          </w:tcPr>
          <w:p w14:paraId="1572A9B7" w14:textId="34460001"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89.9</w:t>
            </w:r>
          </w:p>
        </w:tc>
        <w:tc>
          <w:tcPr>
            <w:tcW w:w="1431" w:type="dxa"/>
            <w:shd w:val="clear" w:color="auto" w:fill="auto"/>
            <w:noWrap/>
            <w:tcMar>
              <w:top w:w="15" w:type="dxa"/>
              <w:left w:w="15" w:type="dxa"/>
              <w:bottom w:w="0" w:type="dxa"/>
              <w:right w:w="15" w:type="dxa"/>
            </w:tcMar>
            <w:vAlign w:val="center"/>
          </w:tcPr>
          <w:p w14:paraId="6AE5A16D" w14:textId="3320DF0E"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10.1</w:t>
            </w:r>
          </w:p>
        </w:tc>
      </w:tr>
      <w:tr w:rsidR="00F57FF3" w:rsidRPr="001F4A47" w14:paraId="470D7D8E"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02A0F1B9" w14:textId="2C2F9458"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Industria de las bebidas y del tabaco</w:t>
            </w:r>
          </w:p>
        </w:tc>
        <w:tc>
          <w:tcPr>
            <w:tcW w:w="1227" w:type="dxa"/>
            <w:shd w:val="clear" w:color="auto" w:fill="auto"/>
            <w:noWrap/>
            <w:tcMar>
              <w:top w:w="15" w:type="dxa"/>
              <w:left w:w="15" w:type="dxa"/>
              <w:bottom w:w="0" w:type="dxa"/>
              <w:right w:w="15" w:type="dxa"/>
            </w:tcMar>
            <w:vAlign w:val="center"/>
          </w:tcPr>
          <w:p w14:paraId="7365E8AC" w14:textId="20847B0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78.8</w:t>
            </w:r>
          </w:p>
        </w:tc>
        <w:tc>
          <w:tcPr>
            <w:tcW w:w="1330" w:type="dxa"/>
            <w:shd w:val="clear" w:color="auto" w:fill="auto"/>
            <w:noWrap/>
            <w:tcMar>
              <w:top w:w="15" w:type="dxa"/>
              <w:left w:w="15" w:type="dxa"/>
              <w:bottom w:w="0" w:type="dxa"/>
              <w:right w:w="15" w:type="dxa"/>
            </w:tcMar>
            <w:vAlign w:val="center"/>
          </w:tcPr>
          <w:p w14:paraId="279BFD9B" w14:textId="69DF8251"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21.2</w:t>
            </w:r>
          </w:p>
        </w:tc>
        <w:tc>
          <w:tcPr>
            <w:tcW w:w="1121" w:type="dxa"/>
            <w:shd w:val="clear" w:color="auto" w:fill="auto"/>
            <w:noWrap/>
            <w:tcMar>
              <w:top w:w="15" w:type="dxa"/>
              <w:left w:w="15" w:type="dxa"/>
              <w:bottom w:w="0" w:type="dxa"/>
              <w:right w:w="15" w:type="dxa"/>
            </w:tcMar>
            <w:vAlign w:val="center"/>
          </w:tcPr>
          <w:p w14:paraId="265CFC1A" w14:textId="7C7AF2F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85.6</w:t>
            </w:r>
          </w:p>
        </w:tc>
        <w:tc>
          <w:tcPr>
            <w:tcW w:w="1431" w:type="dxa"/>
            <w:shd w:val="clear" w:color="auto" w:fill="auto"/>
            <w:noWrap/>
            <w:tcMar>
              <w:top w:w="15" w:type="dxa"/>
              <w:left w:w="15" w:type="dxa"/>
              <w:bottom w:w="0" w:type="dxa"/>
              <w:right w:w="15" w:type="dxa"/>
            </w:tcMar>
            <w:vAlign w:val="center"/>
          </w:tcPr>
          <w:p w14:paraId="58402E49" w14:textId="0F19F0C2"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14.4</w:t>
            </w:r>
          </w:p>
        </w:tc>
      </w:tr>
      <w:tr w:rsidR="00F57FF3" w:rsidRPr="001F4A47" w14:paraId="58868F1E"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6B969091" w14:textId="385AB8FA"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insumos textiles</w:t>
            </w:r>
          </w:p>
        </w:tc>
        <w:tc>
          <w:tcPr>
            <w:tcW w:w="1227" w:type="dxa"/>
            <w:shd w:val="clear" w:color="auto" w:fill="auto"/>
            <w:noWrap/>
            <w:tcMar>
              <w:top w:w="15" w:type="dxa"/>
              <w:left w:w="15" w:type="dxa"/>
              <w:bottom w:w="0" w:type="dxa"/>
              <w:right w:w="15" w:type="dxa"/>
            </w:tcMar>
            <w:vAlign w:val="center"/>
          </w:tcPr>
          <w:p w14:paraId="0A34FEAB" w14:textId="15715BDF"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77.3</w:t>
            </w:r>
          </w:p>
        </w:tc>
        <w:tc>
          <w:tcPr>
            <w:tcW w:w="1330" w:type="dxa"/>
            <w:shd w:val="clear" w:color="auto" w:fill="auto"/>
            <w:noWrap/>
            <w:tcMar>
              <w:top w:w="15" w:type="dxa"/>
              <w:left w:w="15" w:type="dxa"/>
              <w:bottom w:w="0" w:type="dxa"/>
              <w:right w:w="15" w:type="dxa"/>
            </w:tcMar>
            <w:vAlign w:val="center"/>
          </w:tcPr>
          <w:p w14:paraId="2E1AA07E" w14:textId="3E97523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22.7</w:t>
            </w:r>
          </w:p>
        </w:tc>
        <w:tc>
          <w:tcPr>
            <w:tcW w:w="1121" w:type="dxa"/>
            <w:shd w:val="clear" w:color="auto" w:fill="auto"/>
            <w:noWrap/>
            <w:tcMar>
              <w:top w:w="15" w:type="dxa"/>
              <w:left w:w="15" w:type="dxa"/>
              <w:bottom w:w="0" w:type="dxa"/>
              <w:right w:w="15" w:type="dxa"/>
            </w:tcMar>
            <w:vAlign w:val="center"/>
          </w:tcPr>
          <w:p w14:paraId="4E8BC85B" w14:textId="13C6D375"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87.1</w:t>
            </w:r>
          </w:p>
        </w:tc>
        <w:tc>
          <w:tcPr>
            <w:tcW w:w="1431" w:type="dxa"/>
            <w:shd w:val="clear" w:color="auto" w:fill="auto"/>
            <w:noWrap/>
            <w:tcMar>
              <w:top w:w="15" w:type="dxa"/>
              <w:left w:w="15" w:type="dxa"/>
              <w:bottom w:w="0" w:type="dxa"/>
              <w:right w:w="15" w:type="dxa"/>
            </w:tcMar>
            <w:vAlign w:val="center"/>
          </w:tcPr>
          <w:p w14:paraId="639228F1" w14:textId="7135FFB1"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12.9</w:t>
            </w:r>
          </w:p>
        </w:tc>
      </w:tr>
      <w:tr w:rsidR="00F57FF3" w:rsidRPr="001F4A47" w14:paraId="15114766"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3D2D4645" w14:textId="0B7733D4"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productos textiles</w:t>
            </w:r>
          </w:p>
        </w:tc>
        <w:tc>
          <w:tcPr>
            <w:tcW w:w="1227" w:type="dxa"/>
            <w:shd w:val="clear" w:color="auto" w:fill="auto"/>
            <w:noWrap/>
            <w:tcMar>
              <w:top w:w="15" w:type="dxa"/>
              <w:left w:w="15" w:type="dxa"/>
              <w:bottom w:w="0" w:type="dxa"/>
              <w:right w:w="15" w:type="dxa"/>
            </w:tcMar>
            <w:vAlign w:val="center"/>
          </w:tcPr>
          <w:p w14:paraId="0CED8CC7" w14:textId="38DE2BB1"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91.2</w:t>
            </w:r>
          </w:p>
        </w:tc>
        <w:tc>
          <w:tcPr>
            <w:tcW w:w="1330" w:type="dxa"/>
            <w:shd w:val="clear" w:color="auto" w:fill="auto"/>
            <w:noWrap/>
            <w:tcMar>
              <w:top w:w="15" w:type="dxa"/>
              <w:left w:w="15" w:type="dxa"/>
              <w:bottom w:w="0" w:type="dxa"/>
              <w:right w:w="15" w:type="dxa"/>
            </w:tcMar>
            <w:vAlign w:val="center"/>
          </w:tcPr>
          <w:p w14:paraId="103E5B41" w14:textId="3F9F128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8.8</w:t>
            </w:r>
          </w:p>
        </w:tc>
        <w:tc>
          <w:tcPr>
            <w:tcW w:w="1121" w:type="dxa"/>
            <w:shd w:val="clear" w:color="auto" w:fill="auto"/>
            <w:noWrap/>
            <w:tcMar>
              <w:top w:w="15" w:type="dxa"/>
              <w:left w:w="15" w:type="dxa"/>
              <w:bottom w:w="0" w:type="dxa"/>
              <w:right w:w="15" w:type="dxa"/>
            </w:tcMar>
            <w:vAlign w:val="center"/>
          </w:tcPr>
          <w:p w14:paraId="433F7F7D" w14:textId="4DAAE321"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95.4</w:t>
            </w:r>
          </w:p>
        </w:tc>
        <w:tc>
          <w:tcPr>
            <w:tcW w:w="1431" w:type="dxa"/>
            <w:shd w:val="clear" w:color="auto" w:fill="auto"/>
            <w:noWrap/>
            <w:tcMar>
              <w:top w:w="15" w:type="dxa"/>
              <w:left w:w="15" w:type="dxa"/>
              <w:bottom w:w="0" w:type="dxa"/>
              <w:right w:w="15" w:type="dxa"/>
            </w:tcMar>
            <w:vAlign w:val="center"/>
          </w:tcPr>
          <w:p w14:paraId="760AC50F" w14:textId="5495933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4.6</w:t>
            </w:r>
          </w:p>
        </w:tc>
      </w:tr>
      <w:tr w:rsidR="00F57FF3" w:rsidRPr="001F4A47" w14:paraId="778C1253"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52ECC0F0" w14:textId="770BF9CB"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prendas de vestir</w:t>
            </w:r>
          </w:p>
        </w:tc>
        <w:tc>
          <w:tcPr>
            <w:tcW w:w="1227" w:type="dxa"/>
            <w:shd w:val="clear" w:color="auto" w:fill="auto"/>
            <w:noWrap/>
            <w:tcMar>
              <w:top w:w="15" w:type="dxa"/>
              <w:left w:w="15" w:type="dxa"/>
              <w:bottom w:w="0" w:type="dxa"/>
              <w:right w:w="15" w:type="dxa"/>
            </w:tcMar>
            <w:vAlign w:val="center"/>
          </w:tcPr>
          <w:p w14:paraId="5FB28975" w14:textId="3E3EE93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85.6</w:t>
            </w:r>
          </w:p>
        </w:tc>
        <w:tc>
          <w:tcPr>
            <w:tcW w:w="1330" w:type="dxa"/>
            <w:shd w:val="clear" w:color="auto" w:fill="auto"/>
            <w:noWrap/>
            <w:tcMar>
              <w:top w:w="15" w:type="dxa"/>
              <w:left w:w="15" w:type="dxa"/>
              <w:bottom w:w="0" w:type="dxa"/>
              <w:right w:w="15" w:type="dxa"/>
            </w:tcMar>
            <w:vAlign w:val="center"/>
          </w:tcPr>
          <w:p w14:paraId="5F503846" w14:textId="411D0DE7"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14.4</w:t>
            </w:r>
          </w:p>
        </w:tc>
        <w:tc>
          <w:tcPr>
            <w:tcW w:w="1121" w:type="dxa"/>
            <w:shd w:val="clear" w:color="auto" w:fill="auto"/>
            <w:noWrap/>
            <w:tcMar>
              <w:top w:w="15" w:type="dxa"/>
              <w:left w:w="15" w:type="dxa"/>
              <w:bottom w:w="0" w:type="dxa"/>
              <w:right w:w="15" w:type="dxa"/>
            </w:tcMar>
            <w:vAlign w:val="center"/>
          </w:tcPr>
          <w:p w14:paraId="238BCF6A" w14:textId="2FD84899"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92.9</w:t>
            </w:r>
          </w:p>
        </w:tc>
        <w:tc>
          <w:tcPr>
            <w:tcW w:w="1431" w:type="dxa"/>
            <w:shd w:val="clear" w:color="auto" w:fill="auto"/>
            <w:noWrap/>
            <w:tcMar>
              <w:top w:w="15" w:type="dxa"/>
              <w:left w:w="15" w:type="dxa"/>
              <w:bottom w:w="0" w:type="dxa"/>
              <w:right w:w="15" w:type="dxa"/>
            </w:tcMar>
            <w:vAlign w:val="center"/>
          </w:tcPr>
          <w:p w14:paraId="45A0E442" w14:textId="093E63B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7.1</w:t>
            </w:r>
          </w:p>
        </w:tc>
      </w:tr>
      <w:tr w:rsidR="00F57FF3" w:rsidRPr="001F4A47" w14:paraId="2CAEC206"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53A802BF" w14:textId="217AE047"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Curtido y acabado de cuero y piel</w:t>
            </w:r>
          </w:p>
        </w:tc>
        <w:tc>
          <w:tcPr>
            <w:tcW w:w="1227" w:type="dxa"/>
            <w:shd w:val="clear" w:color="auto" w:fill="auto"/>
            <w:noWrap/>
            <w:tcMar>
              <w:top w:w="15" w:type="dxa"/>
              <w:left w:w="15" w:type="dxa"/>
              <w:bottom w:w="0" w:type="dxa"/>
              <w:right w:w="15" w:type="dxa"/>
            </w:tcMar>
            <w:vAlign w:val="center"/>
          </w:tcPr>
          <w:p w14:paraId="6F7E3851" w14:textId="0E849FA5"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88.4</w:t>
            </w:r>
          </w:p>
        </w:tc>
        <w:tc>
          <w:tcPr>
            <w:tcW w:w="1330" w:type="dxa"/>
            <w:shd w:val="clear" w:color="auto" w:fill="auto"/>
            <w:noWrap/>
            <w:tcMar>
              <w:top w:w="15" w:type="dxa"/>
              <w:left w:w="15" w:type="dxa"/>
              <w:bottom w:w="0" w:type="dxa"/>
              <w:right w:w="15" w:type="dxa"/>
            </w:tcMar>
            <w:vAlign w:val="center"/>
          </w:tcPr>
          <w:p w14:paraId="584380F2" w14:textId="12AB38E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11.6</w:t>
            </w:r>
          </w:p>
        </w:tc>
        <w:tc>
          <w:tcPr>
            <w:tcW w:w="1121" w:type="dxa"/>
            <w:shd w:val="clear" w:color="auto" w:fill="auto"/>
            <w:noWrap/>
            <w:tcMar>
              <w:top w:w="15" w:type="dxa"/>
              <w:left w:w="15" w:type="dxa"/>
              <w:bottom w:w="0" w:type="dxa"/>
              <w:right w:w="15" w:type="dxa"/>
            </w:tcMar>
            <w:vAlign w:val="center"/>
          </w:tcPr>
          <w:p w14:paraId="30B6B821" w14:textId="1765E6B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93.0</w:t>
            </w:r>
          </w:p>
        </w:tc>
        <w:tc>
          <w:tcPr>
            <w:tcW w:w="1431" w:type="dxa"/>
            <w:shd w:val="clear" w:color="auto" w:fill="auto"/>
            <w:noWrap/>
            <w:tcMar>
              <w:top w:w="15" w:type="dxa"/>
              <w:left w:w="15" w:type="dxa"/>
              <w:bottom w:w="0" w:type="dxa"/>
              <w:right w:w="15" w:type="dxa"/>
            </w:tcMar>
            <w:vAlign w:val="center"/>
          </w:tcPr>
          <w:p w14:paraId="6CC29943" w14:textId="3984A4DF"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7.0</w:t>
            </w:r>
          </w:p>
        </w:tc>
      </w:tr>
      <w:tr w:rsidR="00F57FF3" w:rsidRPr="001F4A47" w14:paraId="7C75D979"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47563124" w14:textId="08787A4F"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Industria de la madera</w:t>
            </w:r>
          </w:p>
        </w:tc>
        <w:tc>
          <w:tcPr>
            <w:tcW w:w="1227" w:type="dxa"/>
            <w:shd w:val="clear" w:color="auto" w:fill="auto"/>
            <w:noWrap/>
            <w:tcMar>
              <w:top w:w="15" w:type="dxa"/>
              <w:left w:w="15" w:type="dxa"/>
              <w:bottom w:w="0" w:type="dxa"/>
              <w:right w:w="15" w:type="dxa"/>
            </w:tcMar>
            <w:vAlign w:val="center"/>
          </w:tcPr>
          <w:p w14:paraId="50A802D0" w14:textId="10ED422E"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82.6</w:t>
            </w:r>
          </w:p>
        </w:tc>
        <w:tc>
          <w:tcPr>
            <w:tcW w:w="1330" w:type="dxa"/>
            <w:shd w:val="clear" w:color="auto" w:fill="auto"/>
            <w:noWrap/>
            <w:tcMar>
              <w:top w:w="15" w:type="dxa"/>
              <w:left w:w="15" w:type="dxa"/>
              <w:bottom w:w="0" w:type="dxa"/>
              <w:right w:w="15" w:type="dxa"/>
            </w:tcMar>
            <w:vAlign w:val="center"/>
          </w:tcPr>
          <w:p w14:paraId="5880C7B8" w14:textId="4DB3A60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17.4</w:t>
            </w:r>
          </w:p>
        </w:tc>
        <w:tc>
          <w:tcPr>
            <w:tcW w:w="1121" w:type="dxa"/>
            <w:shd w:val="clear" w:color="auto" w:fill="auto"/>
            <w:noWrap/>
            <w:tcMar>
              <w:top w:w="15" w:type="dxa"/>
              <w:left w:w="15" w:type="dxa"/>
              <w:bottom w:w="0" w:type="dxa"/>
              <w:right w:w="15" w:type="dxa"/>
            </w:tcMar>
            <w:vAlign w:val="center"/>
          </w:tcPr>
          <w:p w14:paraId="5F7AB5BC" w14:textId="3B5162E9"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90.6</w:t>
            </w:r>
          </w:p>
        </w:tc>
        <w:tc>
          <w:tcPr>
            <w:tcW w:w="1431" w:type="dxa"/>
            <w:shd w:val="clear" w:color="auto" w:fill="auto"/>
            <w:noWrap/>
            <w:tcMar>
              <w:top w:w="15" w:type="dxa"/>
              <w:left w:w="15" w:type="dxa"/>
              <w:bottom w:w="0" w:type="dxa"/>
              <w:right w:w="15" w:type="dxa"/>
            </w:tcMar>
            <w:vAlign w:val="center"/>
          </w:tcPr>
          <w:p w14:paraId="019AC99D" w14:textId="30B5D1BC"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9.4</w:t>
            </w:r>
          </w:p>
        </w:tc>
      </w:tr>
      <w:tr w:rsidR="00F57FF3" w:rsidRPr="001F4A47" w14:paraId="6D50604E"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5024F6A2" w14:textId="10F8DF2A"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Industria del papel</w:t>
            </w:r>
          </w:p>
        </w:tc>
        <w:tc>
          <w:tcPr>
            <w:tcW w:w="1227" w:type="dxa"/>
            <w:shd w:val="clear" w:color="auto" w:fill="auto"/>
            <w:noWrap/>
            <w:tcMar>
              <w:top w:w="15" w:type="dxa"/>
              <w:left w:w="15" w:type="dxa"/>
              <w:bottom w:w="0" w:type="dxa"/>
              <w:right w:w="15" w:type="dxa"/>
            </w:tcMar>
            <w:vAlign w:val="center"/>
          </w:tcPr>
          <w:p w14:paraId="35169279" w14:textId="79108BE4"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74.9</w:t>
            </w:r>
          </w:p>
        </w:tc>
        <w:tc>
          <w:tcPr>
            <w:tcW w:w="1330" w:type="dxa"/>
            <w:shd w:val="clear" w:color="auto" w:fill="auto"/>
            <w:noWrap/>
            <w:tcMar>
              <w:top w:w="15" w:type="dxa"/>
              <w:left w:w="15" w:type="dxa"/>
              <w:bottom w:w="0" w:type="dxa"/>
              <w:right w:w="15" w:type="dxa"/>
            </w:tcMar>
            <w:vAlign w:val="center"/>
          </w:tcPr>
          <w:p w14:paraId="3DFDFBD5" w14:textId="7FF62546"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25.1</w:t>
            </w:r>
          </w:p>
        </w:tc>
        <w:tc>
          <w:tcPr>
            <w:tcW w:w="1121" w:type="dxa"/>
            <w:shd w:val="clear" w:color="auto" w:fill="auto"/>
            <w:noWrap/>
            <w:tcMar>
              <w:top w:w="15" w:type="dxa"/>
              <w:left w:w="15" w:type="dxa"/>
              <w:bottom w:w="0" w:type="dxa"/>
              <w:right w:w="15" w:type="dxa"/>
            </w:tcMar>
            <w:vAlign w:val="center"/>
          </w:tcPr>
          <w:p w14:paraId="53B2E5FB" w14:textId="3C4C495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88.2</w:t>
            </w:r>
          </w:p>
        </w:tc>
        <w:tc>
          <w:tcPr>
            <w:tcW w:w="1431" w:type="dxa"/>
            <w:shd w:val="clear" w:color="auto" w:fill="auto"/>
            <w:noWrap/>
            <w:tcMar>
              <w:top w:w="15" w:type="dxa"/>
              <w:left w:w="15" w:type="dxa"/>
              <w:bottom w:w="0" w:type="dxa"/>
              <w:right w:w="15" w:type="dxa"/>
            </w:tcMar>
            <w:vAlign w:val="center"/>
          </w:tcPr>
          <w:p w14:paraId="112DB297" w14:textId="6DD8F233"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11.8</w:t>
            </w:r>
          </w:p>
        </w:tc>
      </w:tr>
      <w:tr w:rsidR="00F57FF3" w:rsidRPr="001F4A47" w14:paraId="6241381A"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3F8B84A0" w14:textId="36961ADD"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Impresión e industrias conexas</w:t>
            </w:r>
          </w:p>
        </w:tc>
        <w:tc>
          <w:tcPr>
            <w:tcW w:w="1227" w:type="dxa"/>
            <w:shd w:val="clear" w:color="auto" w:fill="auto"/>
            <w:noWrap/>
            <w:tcMar>
              <w:top w:w="15" w:type="dxa"/>
              <w:left w:w="15" w:type="dxa"/>
              <w:bottom w:w="0" w:type="dxa"/>
              <w:right w:w="15" w:type="dxa"/>
            </w:tcMar>
            <w:vAlign w:val="center"/>
          </w:tcPr>
          <w:p w14:paraId="666BC45E" w14:textId="0AD397FA"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79.0</w:t>
            </w:r>
          </w:p>
        </w:tc>
        <w:tc>
          <w:tcPr>
            <w:tcW w:w="1330" w:type="dxa"/>
            <w:shd w:val="clear" w:color="auto" w:fill="auto"/>
            <w:noWrap/>
            <w:tcMar>
              <w:top w:w="15" w:type="dxa"/>
              <w:left w:w="15" w:type="dxa"/>
              <w:bottom w:w="0" w:type="dxa"/>
              <w:right w:w="15" w:type="dxa"/>
            </w:tcMar>
            <w:vAlign w:val="center"/>
          </w:tcPr>
          <w:p w14:paraId="4F59269C" w14:textId="2100E57E"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21.0</w:t>
            </w:r>
          </w:p>
        </w:tc>
        <w:tc>
          <w:tcPr>
            <w:tcW w:w="1121" w:type="dxa"/>
            <w:shd w:val="clear" w:color="auto" w:fill="auto"/>
            <w:noWrap/>
            <w:tcMar>
              <w:top w:w="15" w:type="dxa"/>
              <w:left w:w="15" w:type="dxa"/>
              <w:bottom w:w="0" w:type="dxa"/>
              <w:right w:w="15" w:type="dxa"/>
            </w:tcMar>
            <w:vAlign w:val="center"/>
          </w:tcPr>
          <w:p w14:paraId="2A2B0E0F" w14:textId="55A6F13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86.4</w:t>
            </w:r>
          </w:p>
        </w:tc>
        <w:tc>
          <w:tcPr>
            <w:tcW w:w="1431" w:type="dxa"/>
            <w:shd w:val="clear" w:color="auto" w:fill="auto"/>
            <w:noWrap/>
            <w:tcMar>
              <w:top w:w="15" w:type="dxa"/>
              <w:left w:w="15" w:type="dxa"/>
              <w:bottom w:w="0" w:type="dxa"/>
              <w:right w:w="15" w:type="dxa"/>
            </w:tcMar>
            <w:vAlign w:val="center"/>
          </w:tcPr>
          <w:p w14:paraId="50C711B1" w14:textId="36D088D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13.6</w:t>
            </w:r>
          </w:p>
        </w:tc>
      </w:tr>
      <w:tr w:rsidR="00F57FF3" w:rsidRPr="001F4A47" w14:paraId="48C9745A"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7B122119" w14:textId="3791639B"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Productos derivados del petróleo</w:t>
            </w:r>
          </w:p>
        </w:tc>
        <w:tc>
          <w:tcPr>
            <w:tcW w:w="1227" w:type="dxa"/>
            <w:shd w:val="clear" w:color="auto" w:fill="auto"/>
            <w:noWrap/>
            <w:tcMar>
              <w:top w:w="15" w:type="dxa"/>
              <w:left w:w="15" w:type="dxa"/>
              <w:bottom w:w="0" w:type="dxa"/>
              <w:right w:w="15" w:type="dxa"/>
            </w:tcMar>
            <w:vAlign w:val="center"/>
          </w:tcPr>
          <w:p w14:paraId="018CAC41" w14:textId="727A05E5"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92.2</w:t>
            </w:r>
          </w:p>
        </w:tc>
        <w:tc>
          <w:tcPr>
            <w:tcW w:w="1330" w:type="dxa"/>
            <w:shd w:val="clear" w:color="auto" w:fill="auto"/>
            <w:noWrap/>
            <w:tcMar>
              <w:top w:w="15" w:type="dxa"/>
              <w:left w:w="15" w:type="dxa"/>
              <w:bottom w:w="0" w:type="dxa"/>
              <w:right w:w="15" w:type="dxa"/>
            </w:tcMar>
            <w:vAlign w:val="center"/>
          </w:tcPr>
          <w:p w14:paraId="0CB8E9F2" w14:textId="4A3BE127"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7.8</w:t>
            </w:r>
          </w:p>
        </w:tc>
        <w:tc>
          <w:tcPr>
            <w:tcW w:w="1121" w:type="dxa"/>
            <w:shd w:val="clear" w:color="auto" w:fill="auto"/>
            <w:noWrap/>
            <w:tcMar>
              <w:top w:w="15" w:type="dxa"/>
              <w:left w:w="15" w:type="dxa"/>
              <w:bottom w:w="0" w:type="dxa"/>
              <w:right w:w="15" w:type="dxa"/>
            </w:tcMar>
            <w:vAlign w:val="center"/>
          </w:tcPr>
          <w:p w14:paraId="2CF3A276" w14:textId="007FA312"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95.6</w:t>
            </w:r>
          </w:p>
        </w:tc>
        <w:tc>
          <w:tcPr>
            <w:tcW w:w="1431" w:type="dxa"/>
            <w:shd w:val="clear" w:color="auto" w:fill="auto"/>
            <w:noWrap/>
            <w:tcMar>
              <w:top w:w="15" w:type="dxa"/>
              <w:left w:w="15" w:type="dxa"/>
              <w:bottom w:w="0" w:type="dxa"/>
              <w:right w:w="15" w:type="dxa"/>
            </w:tcMar>
            <w:vAlign w:val="center"/>
          </w:tcPr>
          <w:p w14:paraId="19AC5B07" w14:textId="7639766C"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4.4</w:t>
            </w:r>
          </w:p>
        </w:tc>
      </w:tr>
      <w:tr w:rsidR="00F57FF3" w:rsidRPr="001F4A47" w14:paraId="5CD83DB2"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73817C1B" w14:textId="5FA70A8C"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Industria química</w:t>
            </w:r>
          </w:p>
        </w:tc>
        <w:tc>
          <w:tcPr>
            <w:tcW w:w="1227" w:type="dxa"/>
            <w:shd w:val="clear" w:color="auto" w:fill="auto"/>
            <w:noWrap/>
            <w:tcMar>
              <w:top w:w="15" w:type="dxa"/>
              <w:left w:w="15" w:type="dxa"/>
              <w:bottom w:w="0" w:type="dxa"/>
              <w:right w:w="15" w:type="dxa"/>
            </w:tcMar>
            <w:vAlign w:val="center"/>
          </w:tcPr>
          <w:p w14:paraId="498308BA" w14:textId="4E41053F"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69.1</w:t>
            </w:r>
          </w:p>
        </w:tc>
        <w:tc>
          <w:tcPr>
            <w:tcW w:w="1330" w:type="dxa"/>
            <w:shd w:val="clear" w:color="auto" w:fill="auto"/>
            <w:noWrap/>
            <w:tcMar>
              <w:top w:w="15" w:type="dxa"/>
              <w:left w:w="15" w:type="dxa"/>
              <w:bottom w:w="0" w:type="dxa"/>
              <w:right w:w="15" w:type="dxa"/>
            </w:tcMar>
            <w:vAlign w:val="center"/>
          </w:tcPr>
          <w:p w14:paraId="42F29738" w14:textId="170FED48"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30.9</w:t>
            </w:r>
          </w:p>
        </w:tc>
        <w:tc>
          <w:tcPr>
            <w:tcW w:w="1121" w:type="dxa"/>
            <w:shd w:val="clear" w:color="auto" w:fill="auto"/>
            <w:noWrap/>
            <w:tcMar>
              <w:top w:w="15" w:type="dxa"/>
              <w:left w:w="15" w:type="dxa"/>
              <w:bottom w:w="0" w:type="dxa"/>
              <w:right w:w="15" w:type="dxa"/>
            </w:tcMar>
            <w:vAlign w:val="center"/>
          </w:tcPr>
          <w:p w14:paraId="6FA01C67" w14:textId="3B9F9AD8"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83.5</w:t>
            </w:r>
          </w:p>
        </w:tc>
        <w:tc>
          <w:tcPr>
            <w:tcW w:w="1431" w:type="dxa"/>
            <w:shd w:val="clear" w:color="auto" w:fill="auto"/>
            <w:noWrap/>
            <w:tcMar>
              <w:top w:w="15" w:type="dxa"/>
              <w:left w:w="15" w:type="dxa"/>
              <w:bottom w:w="0" w:type="dxa"/>
              <w:right w:w="15" w:type="dxa"/>
            </w:tcMar>
            <w:vAlign w:val="center"/>
          </w:tcPr>
          <w:p w14:paraId="6C6E8C2F" w14:textId="75BEFF55"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16.5</w:t>
            </w:r>
          </w:p>
        </w:tc>
      </w:tr>
      <w:tr w:rsidR="00F57FF3" w:rsidRPr="001F4A47" w14:paraId="2E018AAD"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6EC3C096" w14:textId="264C8383"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Industria del plástico y del hule</w:t>
            </w:r>
          </w:p>
        </w:tc>
        <w:tc>
          <w:tcPr>
            <w:tcW w:w="1227" w:type="dxa"/>
            <w:shd w:val="clear" w:color="auto" w:fill="auto"/>
            <w:noWrap/>
            <w:tcMar>
              <w:top w:w="15" w:type="dxa"/>
              <w:left w:w="15" w:type="dxa"/>
              <w:bottom w:w="0" w:type="dxa"/>
              <w:right w:w="15" w:type="dxa"/>
            </w:tcMar>
            <w:vAlign w:val="center"/>
          </w:tcPr>
          <w:p w14:paraId="66C01C0C" w14:textId="2F7320D2"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70.2</w:t>
            </w:r>
          </w:p>
        </w:tc>
        <w:tc>
          <w:tcPr>
            <w:tcW w:w="1330" w:type="dxa"/>
            <w:shd w:val="clear" w:color="auto" w:fill="auto"/>
            <w:noWrap/>
            <w:tcMar>
              <w:top w:w="15" w:type="dxa"/>
              <w:left w:w="15" w:type="dxa"/>
              <w:bottom w:w="0" w:type="dxa"/>
              <w:right w:w="15" w:type="dxa"/>
            </w:tcMar>
            <w:vAlign w:val="center"/>
          </w:tcPr>
          <w:p w14:paraId="7300E561" w14:textId="590EA5E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29.8</w:t>
            </w:r>
          </w:p>
        </w:tc>
        <w:tc>
          <w:tcPr>
            <w:tcW w:w="1121" w:type="dxa"/>
            <w:shd w:val="clear" w:color="auto" w:fill="auto"/>
            <w:noWrap/>
            <w:tcMar>
              <w:top w:w="15" w:type="dxa"/>
              <w:left w:w="15" w:type="dxa"/>
              <w:bottom w:w="0" w:type="dxa"/>
              <w:right w:w="15" w:type="dxa"/>
            </w:tcMar>
            <w:vAlign w:val="center"/>
          </w:tcPr>
          <w:p w14:paraId="046C9F19" w14:textId="750417E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82.3</w:t>
            </w:r>
          </w:p>
        </w:tc>
        <w:tc>
          <w:tcPr>
            <w:tcW w:w="1431" w:type="dxa"/>
            <w:shd w:val="clear" w:color="auto" w:fill="auto"/>
            <w:noWrap/>
            <w:tcMar>
              <w:top w:w="15" w:type="dxa"/>
              <w:left w:w="15" w:type="dxa"/>
              <w:bottom w:w="0" w:type="dxa"/>
              <w:right w:w="15" w:type="dxa"/>
            </w:tcMar>
            <w:vAlign w:val="center"/>
          </w:tcPr>
          <w:p w14:paraId="56202213" w14:textId="3B565D62"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17.7</w:t>
            </w:r>
          </w:p>
        </w:tc>
      </w:tr>
      <w:tr w:rsidR="00F57FF3" w:rsidRPr="001F4A47" w14:paraId="3FCD5EC5"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0C31D582" w14:textId="605E0C95"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Productos a base de minerales no metálicos</w:t>
            </w:r>
          </w:p>
        </w:tc>
        <w:tc>
          <w:tcPr>
            <w:tcW w:w="1227" w:type="dxa"/>
            <w:shd w:val="clear" w:color="auto" w:fill="auto"/>
            <w:noWrap/>
            <w:tcMar>
              <w:top w:w="15" w:type="dxa"/>
              <w:left w:w="15" w:type="dxa"/>
              <w:bottom w:w="0" w:type="dxa"/>
              <w:right w:w="15" w:type="dxa"/>
            </w:tcMar>
            <w:vAlign w:val="center"/>
          </w:tcPr>
          <w:p w14:paraId="6ED89AB7" w14:textId="6EBEF772"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59.3</w:t>
            </w:r>
          </w:p>
        </w:tc>
        <w:tc>
          <w:tcPr>
            <w:tcW w:w="1330" w:type="dxa"/>
            <w:shd w:val="clear" w:color="auto" w:fill="auto"/>
            <w:noWrap/>
            <w:tcMar>
              <w:top w:w="15" w:type="dxa"/>
              <w:left w:w="15" w:type="dxa"/>
              <w:bottom w:w="0" w:type="dxa"/>
              <w:right w:w="15" w:type="dxa"/>
            </w:tcMar>
            <w:vAlign w:val="center"/>
          </w:tcPr>
          <w:p w14:paraId="06B44B0E" w14:textId="21FFFC25"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40.7</w:t>
            </w:r>
          </w:p>
        </w:tc>
        <w:tc>
          <w:tcPr>
            <w:tcW w:w="1121" w:type="dxa"/>
            <w:shd w:val="clear" w:color="auto" w:fill="auto"/>
            <w:noWrap/>
            <w:tcMar>
              <w:top w:w="15" w:type="dxa"/>
              <w:left w:w="15" w:type="dxa"/>
              <w:bottom w:w="0" w:type="dxa"/>
              <w:right w:w="15" w:type="dxa"/>
            </w:tcMar>
            <w:vAlign w:val="center"/>
          </w:tcPr>
          <w:p w14:paraId="4DB01334" w14:textId="3914D5A6"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71.9</w:t>
            </w:r>
          </w:p>
        </w:tc>
        <w:tc>
          <w:tcPr>
            <w:tcW w:w="1431" w:type="dxa"/>
            <w:shd w:val="clear" w:color="auto" w:fill="auto"/>
            <w:noWrap/>
            <w:tcMar>
              <w:top w:w="15" w:type="dxa"/>
              <w:left w:w="15" w:type="dxa"/>
              <w:bottom w:w="0" w:type="dxa"/>
              <w:right w:w="15" w:type="dxa"/>
            </w:tcMar>
            <w:vAlign w:val="center"/>
          </w:tcPr>
          <w:p w14:paraId="76DD97CA" w14:textId="7B495C07"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28.1</w:t>
            </w:r>
          </w:p>
        </w:tc>
      </w:tr>
      <w:tr w:rsidR="00F57FF3" w:rsidRPr="001F4A47" w14:paraId="117CC0C8"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44B97BD1" w14:textId="1315A1B9"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Industrias metálicas básicas</w:t>
            </w:r>
          </w:p>
        </w:tc>
        <w:tc>
          <w:tcPr>
            <w:tcW w:w="1227" w:type="dxa"/>
            <w:shd w:val="clear" w:color="auto" w:fill="auto"/>
            <w:noWrap/>
            <w:tcMar>
              <w:top w:w="15" w:type="dxa"/>
              <w:left w:w="15" w:type="dxa"/>
              <w:bottom w:w="0" w:type="dxa"/>
              <w:right w:w="15" w:type="dxa"/>
            </w:tcMar>
            <w:vAlign w:val="center"/>
          </w:tcPr>
          <w:p w14:paraId="1ACFC902" w14:textId="2F27C47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65.3</w:t>
            </w:r>
          </w:p>
        </w:tc>
        <w:tc>
          <w:tcPr>
            <w:tcW w:w="1330" w:type="dxa"/>
            <w:shd w:val="clear" w:color="auto" w:fill="auto"/>
            <w:noWrap/>
            <w:tcMar>
              <w:top w:w="15" w:type="dxa"/>
              <w:left w:w="15" w:type="dxa"/>
              <w:bottom w:w="0" w:type="dxa"/>
              <w:right w:w="15" w:type="dxa"/>
            </w:tcMar>
            <w:vAlign w:val="center"/>
          </w:tcPr>
          <w:p w14:paraId="305F2187" w14:textId="7478CDC3"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34.7</w:t>
            </w:r>
          </w:p>
        </w:tc>
        <w:tc>
          <w:tcPr>
            <w:tcW w:w="1121" w:type="dxa"/>
            <w:shd w:val="clear" w:color="auto" w:fill="auto"/>
            <w:noWrap/>
            <w:tcMar>
              <w:top w:w="15" w:type="dxa"/>
              <w:left w:w="15" w:type="dxa"/>
              <w:bottom w:w="0" w:type="dxa"/>
              <w:right w:w="15" w:type="dxa"/>
            </w:tcMar>
            <w:vAlign w:val="center"/>
          </w:tcPr>
          <w:p w14:paraId="4C95FCAD" w14:textId="6F552315"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80.7</w:t>
            </w:r>
          </w:p>
        </w:tc>
        <w:tc>
          <w:tcPr>
            <w:tcW w:w="1431" w:type="dxa"/>
            <w:shd w:val="clear" w:color="auto" w:fill="auto"/>
            <w:noWrap/>
            <w:tcMar>
              <w:top w:w="15" w:type="dxa"/>
              <w:left w:w="15" w:type="dxa"/>
              <w:bottom w:w="0" w:type="dxa"/>
              <w:right w:w="15" w:type="dxa"/>
            </w:tcMar>
            <w:vAlign w:val="center"/>
          </w:tcPr>
          <w:p w14:paraId="310B6160" w14:textId="485C7A2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19.3</w:t>
            </w:r>
          </w:p>
        </w:tc>
      </w:tr>
      <w:tr w:rsidR="00F57FF3" w:rsidRPr="001F4A47" w14:paraId="00E59ECA"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79FC84B5" w14:textId="3FE9F7C5"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productos metálicos</w:t>
            </w:r>
          </w:p>
        </w:tc>
        <w:tc>
          <w:tcPr>
            <w:tcW w:w="1227" w:type="dxa"/>
            <w:shd w:val="clear" w:color="auto" w:fill="auto"/>
            <w:noWrap/>
            <w:tcMar>
              <w:top w:w="15" w:type="dxa"/>
              <w:left w:w="15" w:type="dxa"/>
              <w:bottom w:w="0" w:type="dxa"/>
              <w:right w:w="15" w:type="dxa"/>
            </w:tcMar>
            <w:vAlign w:val="center"/>
          </w:tcPr>
          <w:p w14:paraId="677BFB9A" w14:textId="23A96419"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81.8</w:t>
            </w:r>
          </w:p>
        </w:tc>
        <w:tc>
          <w:tcPr>
            <w:tcW w:w="1330" w:type="dxa"/>
            <w:shd w:val="clear" w:color="auto" w:fill="auto"/>
            <w:noWrap/>
            <w:tcMar>
              <w:top w:w="15" w:type="dxa"/>
              <w:left w:w="15" w:type="dxa"/>
              <w:bottom w:w="0" w:type="dxa"/>
              <w:right w:w="15" w:type="dxa"/>
            </w:tcMar>
            <w:vAlign w:val="center"/>
          </w:tcPr>
          <w:p w14:paraId="1A7039DC" w14:textId="597AA621"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18.2</w:t>
            </w:r>
          </w:p>
        </w:tc>
        <w:tc>
          <w:tcPr>
            <w:tcW w:w="1121" w:type="dxa"/>
            <w:shd w:val="clear" w:color="auto" w:fill="auto"/>
            <w:noWrap/>
            <w:tcMar>
              <w:top w:w="15" w:type="dxa"/>
              <w:left w:w="15" w:type="dxa"/>
              <w:bottom w:w="0" w:type="dxa"/>
              <w:right w:w="15" w:type="dxa"/>
            </w:tcMar>
            <w:vAlign w:val="center"/>
          </w:tcPr>
          <w:p w14:paraId="5E686A83" w14:textId="302FDE68"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88.3</w:t>
            </w:r>
          </w:p>
        </w:tc>
        <w:tc>
          <w:tcPr>
            <w:tcW w:w="1431" w:type="dxa"/>
            <w:shd w:val="clear" w:color="auto" w:fill="auto"/>
            <w:noWrap/>
            <w:tcMar>
              <w:top w:w="15" w:type="dxa"/>
              <w:left w:w="15" w:type="dxa"/>
              <w:bottom w:w="0" w:type="dxa"/>
              <w:right w:w="15" w:type="dxa"/>
            </w:tcMar>
            <w:vAlign w:val="center"/>
          </w:tcPr>
          <w:p w14:paraId="66CB0944" w14:textId="1EC7A6C1"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11.7</w:t>
            </w:r>
          </w:p>
        </w:tc>
      </w:tr>
      <w:tr w:rsidR="00F57FF3" w:rsidRPr="001F4A47" w14:paraId="27CF9336"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040963CF" w14:textId="0DD317F0"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maquinaria y equipo</w:t>
            </w:r>
          </w:p>
        </w:tc>
        <w:tc>
          <w:tcPr>
            <w:tcW w:w="1227" w:type="dxa"/>
            <w:shd w:val="clear" w:color="auto" w:fill="auto"/>
            <w:noWrap/>
            <w:tcMar>
              <w:top w:w="15" w:type="dxa"/>
              <w:left w:w="15" w:type="dxa"/>
              <w:bottom w:w="0" w:type="dxa"/>
              <w:right w:w="15" w:type="dxa"/>
            </w:tcMar>
            <w:vAlign w:val="center"/>
          </w:tcPr>
          <w:p w14:paraId="7746A70E" w14:textId="3471DC83"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78.7</w:t>
            </w:r>
          </w:p>
        </w:tc>
        <w:tc>
          <w:tcPr>
            <w:tcW w:w="1330" w:type="dxa"/>
            <w:shd w:val="clear" w:color="auto" w:fill="auto"/>
            <w:noWrap/>
            <w:tcMar>
              <w:top w:w="15" w:type="dxa"/>
              <w:left w:w="15" w:type="dxa"/>
              <w:bottom w:w="0" w:type="dxa"/>
              <w:right w:w="15" w:type="dxa"/>
            </w:tcMar>
            <w:vAlign w:val="center"/>
          </w:tcPr>
          <w:p w14:paraId="6C83CBE3" w14:textId="5144163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21.3</w:t>
            </w:r>
          </w:p>
        </w:tc>
        <w:tc>
          <w:tcPr>
            <w:tcW w:w="1121" w:type="dxa"/>
            <w:shd w:val="clear" w:color="auto" w:fill="auto"/>
            <w:noWrap/>
            <w:tcMar>
              <w:top w:w="15" w:type="dxa"/>
              <w:left w:w="15" w:type="dxa"/>
              <w:bottom w:w="0" w:type="dxa"/>
              <w:right w:w="15" w:type="dxa"/>
            </w:tcMar>
            <w:vAlign w:val="center"/>
          </w:tcPr>
          <w:p w14:paraId="1731B18A" w14:textId="37740656"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86.8</w:t>
            </w:r>
          </w:p>
        </w:tc>
        <w:tc>
          <w:tcPr>
            <w:tcW w:w="1431" w:type="dxa"/>
            <w:shd w:val="clear" w:color="auto" w:fill="auto"/>
            <w:noWrap/>
            <w:tcMar>
              <w:top w:w="15" w:type="dxa"/>
              <w:left w:w="15" w:type="dxa"/>
              <w:bottom w:w="0" w:type="dxa"/>
              <w:right w:w="15" w:type="dxa"/>
            </w:tcMar>
            <w:vAlign w:val="center"/>
          </w:tcPr>
          <w:p w14:paraId="6874A82A" w14:textId="6C54F98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13.2</w:t>
            </w:r>
          </w:p>
        </w:tc>
      </w:tr>
      <w:tr w:rsidR="00F57FF3" w:rsidRPr="001F4A47" w14:paraId="5694F9C8"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614F4652" w14:textId="7649FDB8"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equipo de computación</w:t>
            </w:r>
          </w:p>
        </w:tc>
        <w:tc>
          <w:tcPr>
            <w:tcW w:w="1227" w:type="dxa"/>
            <w:shd w:val="clear" w:color="auto" w:fill="auto"/>
            <w:noWrap/>
            <w:tcMar>
              <w:top w:w="15" w:type="dxa"/>
              <w:left w:w="15" w:type="dxa"/>
              <w:bottom w:w="0" w:type="dxa"/>
              <w:right w:w="15" w:type="dxa"/>
            </w:tcMar>
            <w:vAlign w:val="center"/>
          </w:tcPr>
          <w:p w14:paraId="3949B179" w14:textId="0F2567B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90.4</w:t>
            </w:r>
          </w:p>
        </w:tc>
        <w:tc>
          <w:tcPr>
            <w:tcW w:w="1330" w:type="dxa"/>
            <w:shd w:val="clear" w:color="auto" w:fill="auto"/>
            <w:noWrap/>
            <w:tcMar>
              <w:top w:w="15" w:type="dxa"/>
              <w:left w:w="15" w:type="dxa"/>
              <w:bottom w:w="0" w:type="dxa"/>
              <w:right w:w="15" w:type="dxa"/>
            </w:tcMar>
            <w:vAlign w:val="center"/>
          </w:tcPr>
          <w:p w14:paraId="5B2A4832" w14:textId="15810499"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9.6</w:t>
            </w:r>
          </w:p>
        </w:tc>
        <w:tc>
          <w:tcPr>
            <w:tcW w:w="1121" w:type="dxa"/>
            <w:shd w:val="clear" w:color="auto" w:fill="auto"/>
            <w:noWrap/>
            <w:tcMar>
              <w:top w:w="15" w:type="dxa"/>
              <w:left w:w="15" w:type="dxa"/>
              <w:bottom w:w="0" w:type="dxa"/>
              <w:right w:w="15" w:type="dxa"/>
            </w:tcMar>
            <w:vAlign w:val="center"/>
          </w:tcPr>
          <w:p w14:paraId="00208CD2" w14:textId="7923E0D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94.8</w:t>
            </w:r>
          </w:p>
        </w:tc>
        <w:tc>
          <w:tcPr>
            <w:tcW w:w="1431" w:type="dxa"/>
            <w:shd w:val="clear" w:color="auto" w:fill="auto"/>
            <w:noWrap/>
            <w:tcMar>
              <w:top w:w="15" w:type="dxa"/>
              <w:left w:w="15" w:type="dxa"/>
              <w:bottom w:w="0" w:type="dxa"/>
              <w:right w:w="15" w:type="dxa"/>
            </w:tcMar>
            <w:vAlign w:val="center"/>
          </w:tcPr>
          <w:p w14:paraId="7BC701EB" w14:textId="119A22B3"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5.2</w:t>
            </w:r>
          </w:p>
        </w:tc>
      </w:tr>
      <w:tr w:rsidR="00F57FF3" w:rsidRPr="001F4A47" w14:paraId="6614AD0E"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2C3F4E17" w14:textId="0F976A24"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aparatos eléctricos</w:t>
            </w:r>
          </w:p>
        </w:tc>
        <w:tc>
          <w:tcPr>
            <w:tcW w:w="1227" w:type="dxa"/>
            <w:shd w:val="clear" w:color="auto" w:fill="auto"/>
            <w:noWrap/>
            <w:tcMar>
              <w:top w:w="15" w:type="dxa"/>
              <w:left w:w="15" w:type="dxa"/>
              <w:bottom w:w="0" w:type="dxa"/>
              <w:right w:w="15" w:type="dxa"/>
            </w:tcMar>
            <w:vAlign w:val="center"/>
          </w:tcPr>
          <w:p w14:paraId="13A3996E" w14:textId="2909381E"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74.7</w:t>
            </w:r>
          </w:p>
        </w:tc>
        <w:tc>
          <w:tcPr>
            <w:tcW w:w="1330" w:type="dxa"/>
            <w:shd w:val="clear" w:color="auto" w:fill="auto"/>
            <w:noWrap/>
            <w:tcMar>
              <w:top w:w="15" w:type="dxa"/>
              <w:left w:w="15" w:type="dxa"/>
              <w:bottom w:w="0" w:type="dxa"/>
              <w:right w:w="15" w:type="dxa"/>
            </w:tcMar>
            <w:vAlign w:val="center"/>
          </w:tcPr>
          <w:p w14:paraId="0641D8F9" w14:textId="27567D94"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25.3</w:t>
            </w:r>
          </w:p>
        </w:tc>
        <w:tc>
          <w:tcPr>
            <w:tcW w:w="1121" w:type="dxa"/>
            <w:shd w:val="clear" w:color="auto" w:fill="auto"/>
            <w:noWrap/>
            <w:tcMar>
              <w:top w:w="15" w:type="dxa"/>
              <w:left w:w="15" w:type="dxa"/>
              <w:bottom w:w="0" w:type="dxa"/>
              <w:right w:w="15" w:type="dxa"/>
            </w:tcMar>
            <w:vAlign w:val="center"/>
          </w:tcPr>
          <w:p w14:paraId="272D6AED" w14:textId="70748804"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86.0</w:t>
            </w:r>
          </w:p>
        </w:tc>
        <w:tc>
          <w:tcPr>
            <w:tcW w:w="1431" w:type="dxa"/>
            <w:shd w:val="clear" w:color="auto" w:fill="auto"/>
            <w:noWrap/>
            <w:tcMar>
              <w:top w:w="15" w:type="dxa"/>
              <w:left w:w="15" w:type="dxa"/>
              <w:bottom w:w="0" w:type="dxa"/>
              <w:right w:w="15" w:type="dxa"/>
            </w:tcMar>
            <w:vAlign w:val="center"/>
          </w:tcPr>
          <w:p w14:paraId="146BCEDB" w14:textId="6131DA95"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14.0</w:t>
            </w:r>
          </w:p>
        </w:tc>
      </w:tr>
      <w:tr w:rsidR="00F57FF3" w:rsidRPr="001F4A47" w14:paraId="563CABB4"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423FE181" w14:textId="3ECFA8F1"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equipo de transporte</w:t>
            </w:r>
          </w:p>
        </w:tc>
        <w:tc>
          <w:tcPr>
            <w:tcW w:w="1227" w:type="dxa"/>
            <w:shd w:val="clear" w:color="auto" w:fill="auto"/>
            <w:noWrap/>
            <w:tcMar>
              <w:top w:w="15" w:type="dxa"/>
              <w:left w:w="15" w:type="dxa"/>
              <w:bottom w:w="0" w:type="dxa"/>
              <w:right w:w="15" w:type="dxa"/>
            </w:tcMar>
            <w:vAlign w:val="center"/>
          </w:tcPr>
          <w:p w14:paraId="27BAEF87" w14:textId="61BA9FC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78.1</w:t>
            </w:r>
          </w:p>
        </w:tc>
        <w:tc>
          <w:tcPr>
            <w:tcW w:w="1330" w:type="dxa"/>
            <w:shd w:val="clear" w:color="auto" w:fill="auto"/>
            <w:noWrap/>
            <w:tcMar>
              <w:top w:w="15" w:type="dxa"/>
              <w:left w:w="15" w:type="dxa"/>
              <w:bottom w:w="0" w:type="dxa"/>
              <w:right w:w="15" w:type="dxa"/>
            </w:tcMar>
            <w:vAlign w:val="center"/>
          </w:tcPr>
          <w:p w14:paraId="4983C377" w14:textId="3C1C5302"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21.9</w:t>
            </w:r>
          </w:p>
        </w:tc>
        <w:tc>
          <w:tcPr>
            <w:tcW w:w="1121" w:type="dxa"/>
            <w:shd w:val="clear" w:color="auto" w:fill="auto"/>
            <w:noWrap/>
            <w:tcMar>
              <w:top w:w="15" w:type="dxa"/>
              <w:left w:w="15" w:type="dxa"/>
              <w:bottom w:w="0" w:type="dxa"/>
              <w:right w:w="15" w:type="dxa"/>
            </w:tcMar>
            <w:vAlign w:val="center"/>
          </w:tcPr>
          <w:p w14:paraId="5EEE99A0" w14:textId="4192F66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89.6</w:t>
            </w:r>
          </w:p>
        </w:tc>
        <w:tc>
          <w:tcPr>
            <w:tcW w:w="1431" w:type="dxa"/>
            <w:shd w:val="clear" w:color="auto" w:fill="auto"/>
            <w:noWrap/>
            <w:tcMar>
              <w:top w:w="15" w:type="dxa"/>
              <w:left w:w="15" w:type="dxa"/>
              <w:bottom w:w="0" w:type="dxa"/>
              <w:right w:w="15" w:type="dxa"/>
            </w:tcMar>
            <w:vAlign w:val="center"/>
          </w:tcPr>
          <w:p w14:paraId="02887076" w14:textId="415187A9"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10.4</w:t>
            </w:r>
          </w:p>
        </w:tc>
      </w:tr>
      <w:tr w:rsidR="00F57FF3" w:rsidRPr="001F4A47" w14:paraId="292655FD"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7093FA8B" w14:textId="3F90F26D"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Fabricación de muebles</w:t>
            </w:r>
          </w:p>
        </w:tc>
        <w:tc>
          <w:tcPr>
            <w:tcW w:w="1227" w:type="dxa"/>
            <w:shd w:val="clear" w:color="auto" w:fill="auto"/>
            <w:noWrap/>
            <w:tcMar>
              <w:top w:w="15" w:type="dxa"/>
              <w:left w:w="15" w:type="dxa"/>
              <w:bottom w:w="0" w:type="dxa"/>
              <w:right w:w="15" w:type="dxa"/>
            </w:tcMar>
            <w:vAlign w:val="center"/>
          </w:tcPr>
          <w:p w14:paraId="77FFA4BF" w14:textId="4F91718F"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91.1</w:t>
            </w:r>
          </w:p>
        </w:tc>
        <w:tc>
          <w:tcPr>
            <w:tcW w:w="1330" w:type="dxa"/>
            <w:shd w:val="clear" w:color="auto" w:fill="auto"/>
            <w:noWrap/>
            <w:tcMar>
              <w:top w:w="15" w:type="dxa"/>
              <w:left w:w="15" w:type="dxa"/>
              <w:bottom w:w="0" w:type="dxa"/>
              <w:right w:w="15" w:type="dxa"/>
            </w:tcMar>
            <w:vAlign w:val="center"/>
          </w:tcPr>
          <w:p w14:paraId="25603623" w14:textId="509B70C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8.9</w:t>
            </w:r>
          </w:p>
        </w:tc>
        <w:tc>
          <w:tcPr>
            <w:tcW w:w="1121" w:type="dxa"/>
            <w:shd w:val="clear" w:color="auto" w:fill="auto"/>
            <w:noWrap/>
            <w:tcMar>
              <w:top w:w="15" w:type="dxa"/>
              <w:left w:w="15" w:type="dxa"/>
              <w:bottom w:w="0" w:type="dxa"/>
              <w:right w:w="15" w:type="dxa"/>
            </w:tcMar>
            <w:vAlign w:val="center"/>
          </w:tcPr>
          <w:p w14:paraId="7709B534" w14:textId="3E042F2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93.0</w:t>
            </w:r>
          </w:p>
        </w:tc>
        <w:tc>
          <w:tcPr>
            <w:tcW w:w="1431" w:type="dxa"/>
            <w:shd w:val="clear" w:color="auto" w:fill="auto"/>
            <w:noWrap/>
            <w:tcMar>
              <w:top w:w="15" w:type="dxa"/>
              <w:left w:w="15" w:type="dxa"/>
              <w:bottom w:w="0" w:type="dxa"/>
              <w:right w:w="15" w:type="dxa"/>
            </w:tcMar>
            <w:vAlign w:val="center"/>
          </w:tcPr>
          <w:p w14:paraId="4A797996" w14:textId="764161C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7.0</w:t>
            </w:r>
          </w:p>
        </w:tc>
      </w:tr>
      <w:tr w:rsidR="00F57FF3" w:rsidRPr="001F4A47" w14:paraId="0E9C0554" w14:textId="77777777" w:rsidTr="00AE1654">
        <w:trPr>
          <w:trHeight w:val="269"/>
          <w:jc w:val="center"/>
        </w:trPr>
        <w:tc>
          <w:tcPr>
            <w:tcW w:w="3675" w:type="dxa"/>
            <w:shd w:val="clear" w:color="auto" w:fill="auto"/>
            <w:noWrap/>
            <w:tcMar>
              <w:top w:w="15" w:type="dxa"/>
              <w:left w:w="15" w:type="dxa"/>
              <w:bottom w:w="0" w:type="dxa"/>
              <w:right w:w="15" w:type="dxa"/>
            </w:tcMar>
            <w:vAlign w:val="center"/>
            <w:hideMark/>
          </w:tcPr>
          <w:p w14:paraId="3EBD8A26" w14:textId="36B12760" w:rsidR="00F57FF3" w:rsidRPr="001F4A47" w:rsidRDefault="00580E44" w:rsidP="00F57FF3">
            <w:pPr>
              <w:spacing w:after="0" w:line="240" w:lineRule="auto"/>
              <w:rPr>
                <w:rFonts w:ascii="Arial" w:hAnsi="Arial" w:cs="Arial"/>
                <w:sz w:val="18"/>
                <w:szCs w:val="18"/>
              </w:rPr>
            </w:pPr>
            <w:r>
              <w:rPr>
                <w:rFonts w:ascii="Arial" w:hAnsi="Arial" w:cs="Arial"/>
                <w:sz w:val="18"/>
                <w:szCs w:val="18"/>
              </w:rPr>
              <w:t xml:space="preserve"> </w:t>
            </w:r>
            <w:r w:rsidR="00F57FF3" w:rsidRPr="001F4A47">
              <w:rPr>
                <w:rFonts w:ascii="Arial" w:hAnsi="Arial" w:cs="Arial"/>
                <w:sz w:val="18"/>
                <w:szCs w:val="18"/>
              </w:rPr>
              <w:t>Otras industrias manufactureras</w:t>
            </w:r>
          </w:p>
        </w:tc>
        <w:tc>
          <w:tcPr>
            <w:tcW w:w="1227" w:type="dxa"/>
            <w:shd w:val="clear" w:color="auto" w:fill="auto"/>
            <w:noWrap/>
            <w:tcMar>
              <w:top w:w="15" w:type="dxa"/>
              <w:left w:w="15" w:type="dxa"/>
              <w:bottom w:w="0" w:type="dxa"/>
              <w:right w:w="15" w:type="dxa"/>
            </w:tcMar>
            <w:vAlign w:val="center"/>
          </w:tcPr>
          <w:p w14:paraId="0869B956" w14:textId="19BE5EFB"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93.5</w:t>
            </w:r>
          </w:p>
        </w:tc>
        <w:tc>
          <w:tcPr>
            <w:tcW w:w="1330" w:type="dxa"/>
            <w:shd w:val="clear" w:color="auto" w:fill="auto"/>
            <w:noWrap/>
            <w:tcMar>
              <w:top w:w="15" w:type="dxa"/>
              <w:left w:w="15" w:type="dxa"/>
              <w:bottom w:w="0" w:type="dxa"/>
              <w:right w:w="15" w:type="dxa"/>
            </w:tcMar>
            <w:vAlign w:val="center"/>
          </w:tcPr>
          <w:p w14:paraId="5AF7D070" w14:textId="4551A61A"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6.5</w:t>
            </w:r>
          </w:p>
        </w:tc>
        <w:tc>
          <w:tcPr>
            <w:tcW w:w="1121" w:type="dxa"/>
            <w:shd w:val="clear" w:color="auto" w:fill="auto"/>
            <w:noWrap/>
            <w:tcMar>
              <w:top w:w="15" w:type="dxa"/>
              <w:left w:w="15" w:type="dxa"/>
              <w:bottom w:w="0" w:type="dxa"/>
              <w:right w:w="15" w:type="dxa"/>
            </w:tcMar>
            <w:vAlign w:val="center"/>
          </w:tcPr>
          <w:p w14:paraId="70043B5E" w14:textId="4192B60D"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95.9</w:t>
            </w:r>
          </w:p>
        </w:tc>
        <w:tc>
          <w:tcPr>
            <w:tcW w:w="1431" w:type="dxa"/>
            <w:shd w:val="clear" w:color="auto" w:fill="auto"/>
            <w:noWrap/>
            <w:tcMar>
              <w:top w:w="15" w:type="dxa"/>
              <w:left w:w="15" w:type="dxa"/>
              <w:bottom w:w="0" w:type="dxa"/>
              <w:right w:w="15" w:type="dxa"/>
            </w:tcMar>
            <w:vAlign w:val="center"/>
          </w:tcPr>
          <w:p w14:paraId="6D666774" w14:textId="685E08F0" w:rsidR="00F57FF3" w:rsidRPr="001F4A47" w:rsidRDefault="00F57FF3" w:rsidP="002B5D15">
            <w:pPr>
              <w:spacing w:after="0" w:line="240" w:lineRule="auto"/>
              <w:jc w:val="center"/>
              <w:rPr>
                <w:rFonts w:ascii="Arial" w:hAnsi="Arial" w:cs="Arial"/>
                <w:sz w:val="18"/>
                <w:szCs w:val="18"/>
              </w:rPr>
            </w:pPr>
            <w:r w:rsidRPr="001F4A47">
              <w:rPr>
                <w:rFonts w:ascii="Arial" w:hAnsi="Arial" w:cs="Arial"/>
                <w:sz w:val="18"/>
                <w:szCs w:val="18"/>
              </w:rPr>
              <w:t>4.1</w:t>
            </w:r>
          </w:p>
        </w:tc>
      </w:tr>
    </w:tbl>
    <w:p w14:paraId="128520D7" w14:textId="78E272B5" w:rsidR="0068288C" w:rsidRPr="00A90C2B" w:rsidRDefault="0068288C" w:rsidP="00B84DC7">
      <w:pPr>
        <w:pStyle w:val="Default"/>
        <w:ind w:left="126" w:hanging="14"/>
        <w:contextualSpacing/>
        <w:rPr>
          <w:color w:val="auto"/>
          <w:sz w:val="16"/>
          <w:szCs w:val="16"/>
          <w:lang w:eastAsia="es-MX"/>
        </w:rPr>
      </w:pPr>
      <w:r w:rsidRPr="00A90C2B">
        <w:rPr>
          <w:bCs/>
          <w:sz w:val="16"/>
          <w:szCs w:val="16"/>
          <w:vertAlign w:val="superscript"/>
          <w:lang w:eastAsia="es-MX"/>
        </w:rPr>
        <w:t>p</w:t>
      </w:r>
      <w:r w:rsidRPr="00A90C2B">
        <w:rPr>
          <w:bCs/>
          <w:color w:val="auto"/>
          <w:sz w:val="16"/>
          <w:szCs w:val="16"/>
          <w:vertAlign w:val="superscript"/>
          <w:lang w:eastAsia="es-MX"/>
        </w:rPr>
        <w:t>/</w:t>
      </w:r>
      <w:r w:rsidRPr="00A90C2B">
        <w:rPr>
          <w:color w:val="auto"/>
          <w:sz w:val="16"/>
          <w:szCs w:val="16"/>
          <w:lang w:eastAsia="es-MX"/>
        </w:rPr>
        <w:t>Cifras preliminares</w:t>
      </w:r>
    </w:p>
    <w:p w14:paraId="184989DC" w14:textId="22578071" w:rsidR="0068288C" w:rsidRPr="007A78F4" w:rsidRDefault="0068288C" w:rsidP="00B84DC7">
      <w:pPr>
        <w:pStyle w:val="Default"/>
        <w:ind w:left="126" w:hanging="14"/>
        <w:contextualSpacing/>
        <w:rPr>
          <w:color w:val="auto"/>
          <w:sz w:val="16"/>
          <w:lang w:eastAsia="es-MX"/>
        </w:rPr>
      </w:pPr>
      <w:r w:rsidRPr="007A78F4">
        <w:rPr>
          <w:color w:val="auto"/>
          <w:sz w:val="16"/>
          <w:lang w:eastAsia="es-MX"/>
        </w:rPr>
        <w:t>Fuente: INEGI</w:t>
      </w:r>
    </w:p>
    <w:p w14:paraId="583A87C6" w14:textId="248A5E88" w:rsidR="00A66BB4" w:rsidRDefault="00A66BB4" w:rsidP="001834EF">
      <w:pPr>
        <w:pStyle w:val="Default"/>
        <w:jc w:val="center"/>
        <w:rPr>
          <w:b/>
          <w:color w:val="auto"/>
          <w:sz w:val="22"/>
          <w:lang w:eastAsia="es-MX"/>
        </w:rPr>
      </w:pPr>
    </w:p>
    <w:p w14:paraId="249934C6" w14:textId="4CC1D6B5" w:rsidR="00A507FF" w:rsidRDefault="00A507FF" w:rsidP="00E5221E">
      <w:pPr>
        <w:pStyle w:val="Default"/>
        <w:jc w:val="center"/>
        <w:rPr>
          <w:b/>
          <w:color w:val="auto"/>
          <w:sz w:val="22"/>
          <w:lang w:eastAsia="es-MX"/>
        </w:rPr>
      </w:pPr>
    </w:p>
    <w:p w14:paraId="4CF413E8" w14:textId="678618C5" w:rsidR="00451013" w:rsidRPr="00DE248A" w:rsidRDefault="0080591F" w:rsidP="00DE248A">
      <w:pPr>
        <w:pStyle w:val="Default"/>
        <w:ind w:left="-567" w:right="-518"/>
        <w:jc w:val="both"/>
        <w:rPr>
          <w:bCs/>
          <w:color w:val="auto"/>
          <w:lang w:eastAsia="es-MX"/>
        </w:rPr>
      </w:pPr>
      <w:r>
        <w:rPr>
          <w:color w:val="auto"/>
          <w:lang w:eastAsia="es-MX"/>
        </w:rPr>
        <w:t>En 2020 y 2021, l</w:t>
      </w:r>
      <w:r w:rsidR="00451013" w:rsidRPr="00DE248A">
        <w:rPr>
          <w:bCs/>
          <w:color w:val="auto"/>
          <w:lang w:eastAsia="es-MX"/>
        </w:rPr>
        <w:t xml:space="preserve">as remuneraciones medias por persona </w:t>
      </w:r>
      <w:r w:rsidR="00A20CB2" w:rsidRPr="00DE248A">
        <w:rPr>
          <w:bCs/>
          <w:color w:val="auto"/>
          <w:lang w:eastAsia="es-MX"/>
        </w:rPr>
        <w:t xml:space="preserve">ocupada </w:t>
      </w:r>
      <w:r>
        <w:rPr>
          <w:bCs/>
          <w:color w:val="auto"/>
          <w:lang w:eastAsia="es-MX"/>
        </w:rPr>
        <w:t>en</w:t>
      </w:r>
      <w:r w:rsidR="00451013" w:rsidRPr="00DE248A">
        <w:rPr>
          <w:bCs/>
          <w:color w:val="auto"/>
          <w:lang w:eastAsia="es-MX"/>
        </w:rPr>
        <w:t xml:space="preserve"> las </w:t>
      </w:r>
      <w:r>
        <w:rPr>
          <w:bCs/>
          <w:color w:val="auto"/>
          <w:lang w:eastAsia="es-MX"/>
        </w:rPr>
        <w:t>i</w:t>
      </w:r>
      <w:r w:rsidR="00451013" w:rsidRPr="00DE248A">
        <w:rPr>
          <w:bCs/>
          <w:color w:val="auto"/>
          <w:lang w:eastAsia="es-MX"/>
        </w:rPr>
        <w:t xml:space="preserve">ndustrias manufactureras </w:t>
      </w:r>
      <w:r w:rsidR="00BC6575" w:rsidRPr="00DE248A">
        <w:rPr>
          <w:bCs/>
          <w:color w:val="auto"/>
          <w:lang w:eastAsia="es-MX"/>
        </w:rPr>
        <w:t>presenta</w:t>
      </w:r>
      <w:r>
        <w:rPr>
          <w:bCs/>
          <w:color w:val="auto"/>
          <w:lang w:eastAsia="es-MX"/>
        </w:rPr>
        <w:t>ro</w:t>
      </w:r>
      <w:r w:rsidR="00BC6575" w:rsidRPr="00DE248A">
        <w:rPr>
          <w:bCs/>
          <w:color w:val="auto"/>
          <w:lang w:eastAsia="es-MX"/>
        </w:rPr>
        <w:t>n niveles de 213.2 y 224.4 miles de pesos corrientes</w:t>
      </w:r>
      <w:r>
        <w:rPr>
          <w:bCs/>
          <w:color w:val="auto"/>
          <w:lang w:eastAsia="es-MX"/>
        </w:rPr>
        <w:t xml:space="preserve">, </w:t>
      </w:r>
      <w:r w:rsidR="00BC6575" w:rsidRPr="00DE248A">
        <w:rPr>
          <w:bCs/>
          <w:color w:val="auto"/>
          <w:lang w:eastAsia="es-MX"/>
        </w:rPr>
        <w:t xml:space="preserve">respectivamente. </w:t>
      </w:r>
      <w:r>
        <w:rPr>
          <w:bCs/>
          <w:color w:val="auto"/>
          <w:lang w:eastAsia="es-MX"/>
        </w:rPr>
        <w:t>Esto significó</w:t>
      </w:r>
      <w:r w:rsidR="00BC6575" w:rsidRPr="00DE248A">
        <w:rPr>
          <w:bCs/>
          <w:color w:val="auto"/>
          <w:lang w:eastAsia="es-MX"/>
        </w:rPr>
        <w:t xml:space="preserve"> un incremento de </w:t>
      </w:r>
      <w:r w:rsidR="00451013" w:rsidRPr="00DE248A">
        <w:rPr>
          <w:bCs/>
          <w:color w:val="auto"/>
          <w:lang w:eastAsia="es-MX"/>
        </w:rPr>
        <w:t>5.2</w:t>
      </w:r>
      <w:r>
        <w:rPr>
          <w:bCs/>
          <w:color w:val="auto"/>
          <w:lang w:eastAsia="es-MX"/>
        </w:rPr>
        <w:t xml:space="preserve"> </w:t>
      </w:r>
      <w:r w:rsidR="00451013" w:rsidRPr="00DE248A">
        <w:rPr>
          <w:bCs/>
          <w:color w:val="auto"/>
          <w:lang w:eastAsia="es-MX"/>
        </w:rPr>
        <w:t xml:space="preserve">% </w:t>
      </w:r>
      <w:r w:rsidR="00BC6575" w:rsidRPr="00DE248A">
        <w:rPr>
          <w:bCs/>
          <w:color w:val="auto"/>
          <w:lang w:eastAsia="es-MX"/>
        </w:rPr>
        <w:t>a tasa anual.</w:t>
      </w:r>
    </w:p>
    <w:p w14:paraId="529D19A4" w14:textId="6FED7CA5" w:rsidR="00BC6575" w:rsidRPr="00DE248A" w:rsidRDefault="00BC6575" w:rsidP="00DE248A">
      <w:pPr>
        <w:pStyle w:val="Default"/>
        <w:ind w:left="-567" w:right="-518"/>
        <w:jc w:val="both"/>
        <w:rPr>
          <w:bCs/>
          <w:color w:val="auto"/>
          <w:lang w:eastAsia="es-MX"/>
        </w:rPr>
      </w:pPr>
    </w:p>
    <w:p w14:paraId="04D3BE81" w14:textId="4456D3D8" w:rsidR="00BC6575" w:rsidRPr="00DE248A" w:rsidRDefault="0080591F" w:rsidP="00DE248A">
      <w:pPr>
        <w:pStyle w:val="Default"/>
        <w:ind w:left="-567" w:right="-518"/>
        <w:jc w:val="both"/>
        <w:rPr>
          <w:b/>
          <w:color w:val="auto"/>
          <w:lang w:eastAsia="es-MX"/>
        </w:rPr>
      </w:pPr>
      <w:r>
        <w:rPr>
          <w:bCs/>
          <w:color w:val="auto"/>
          <w:lang w:eastAsia="es-MX"/>
        </w:rPr>
        <w:t>En 2021, l</w:t>
      </w:r>
      <w:r w:rsidR="00BC6575" w:rsidRPr="00DE248A">
        <w:rPr>
          <w:bCs/>
          <w:color w:val="auto"/>
          <w:lang w:eastAsia="es-MX"/>
        </w:rPr>
        <w:t xml:space="preserve">os subsectores </w:t>
      </w:r>
      <w:r w:rsidR="00C3659E">
        <w:rPr>
          <w:bCs/>
          <w:color w:val="auto"/>
          <w:lang w:eastAsia="es-MX"/>
        </w:rPr>
        <w:t>con</w:t>
      </w:r>
      <w:r w:rsidR="00BC6575" w:rsidRPr="00DE248A">
        <w:rPr>
          <w:bCs/>
          <w:color w:val="auto"/>
          <w:lang w:eastAsia="es-MX"/>
        </w:rPr>
        <w:t xml:space="preserve"> los niveles </w:t>
      </w:r>
      <w:r>
        <w:rPr>
          <w:bCs/>
          <w:color w:val="auto"/>
          <w:lang w:eastAsia="es-MX"/>
        </w:rPr>
        <w:t>más altos en</w:t>
      </w:r>
      <w:r w:rsidR="00BC6575" w:rsidRPr="00DE248A">
        <w:rPr>
          <w:bCs/>
          <w:color w:val="auto"/>
          <w:lang w:eastAsia="es-MX"/>
        </w:rPr>
        <w:t xml:space="preserve"> remuneraciones medias por persona ocupada </w:t>
      </w:r>
      <w:r>
        <w:rPr>
          <w:bCs/>
          <w:color w:val="auto"/>
          <w:lang w:eastAsia="es-MX"/>
        </w:rPr>
        <w:t>fueron</w:t>
      </w:r>
      <w:r w:rsidR="006737B6">
        <w:rPr>
          <w:bCs/>
          <w:color w:val="auto"/>
          <w:lang w:eastAsia="es-MX"/>
        </w:rPr>
        <w:t>:</w:t>
      </w:r>
      <w:r w:rsidR="00BC6575" w:rsidRPr="00DE248A">
        <w:rPr>
          <w:bCs/>
          <w:color w:val="auto"/>
          <w:lang w:eastAsia="es-MX"/>
        </w:rPr>
        <w:t xml:space="preserve"> Productos derivados del petróleo</w:t>
      </w:r>
      <w:r w:rsidR="006737B6">
        <w:rPr>
          <w:bCs/>
          <w:color w:val="auto"/>
          <w:lang w:eastAsia="es-MX"/>
        </w:rPr>
        <w:t>,</w:t>
      </w:r>
      <w:r w:rsidR="00BC6575" w:rsidRPr="00DE248A">
        <w:rPr>
          <w:bCs/>
          <w:color w:val="auto"/>
          <w:lang w:eastAsia="es-MX"/>
        </w:rPr>
        <w:t xml:space="preserve"> </w:t>
      </w:r>
      <w:r>
        <w:rPr>
          <w:bCs/>
          <w:color w:val="auto"/>
          <w:lang w:eastAsia="es-MX"/>
        </w:rPr>
        <w:t xml:space="preserve">con </w:t>
      </w:r>
      <w:r w:rsidR="00BC6575" w:rsidRPr="00DE248A">
        <w:rPr>
          <w:bCs/>
          <w:color w:val="auto"/>
          <w:lang w:eastAsia="es-MX"/>
        </w:rPr>
        <w:t>477.4 miles de pesos</w:t>
      </w:r>
      <w:r w:rsidR="006737B6">
        <w:rPr>
          <w:bCs/>
          <w:color w:val="auto"/>
          <w:lang w:eastAsia="es-MX"/>
        </w:rPr>
        <w:t>;</w:t>
      </w:r>
      <w:r w:rsidR="00BC6575" w:rsidRPr="00DE248A">
        <w:rPr>
          <w:bCs/>
          <w:color w:val="auto"/>
          <w:lang w:eastAsia="es-MX"/>
        </w:rPr>
        <w:t xml:space="preserve"> Industrias metálicas básicas</w:t>
      </w:r>
      <w:r w:rsidR="006737B6">
        <w:rPr>
          <w:bCs/>
          <w:color w:val="auto"/>
          <w:lang w:eastAsia="es-MX"/>
        </w:rPr>
        <w:t>,</w:t>
      </w:r>
      <w:r w:rsidR="00BC6575" w:rsidRPr="00DE248A">
        <w:rPr>
          <w:bCs/>
          <w:color w:val="auto"/>
          <w:lang w:eastAsia="es-MX"/>
        </w:rPr>
        <w:t xml:space="preserve"> </w:t>
      </w:r>
      <w:r w:rsidR="00AA0350">
        <w:rPr>
          <w:bCs/>
          <w:color w:val="auto"/>
          <w:lang w:eastAsia="es-MX"/>
        </w:rPr>
        <w:t xml:space="preserve">con </w:t>
      </w:r>
      <w:r w:rsidR="00BC6575" w:rsidRPr="00DE248A">
        <w:rPr>
          <w:bCs/>
          <w:color w:val="auto"/>
          <w:lang w:eastAsia="es-MX"/>
        </w:rPr>
        <w:t>404.4</w:t>
      </w:r>
      <w:r w:rsidR="006737B6">
        <w:rPr>
          <w:bCs/>
          <w:color w:val="auto"/>
          <w:lang w:eastAsia="es-MX"/>
        </w:rPr>
        <w:t>;</w:t>
      </w:r>
      <w:r w:rsidR="00BC6575" w:rsidRPr="00DE248A">
        <w:rPr>
          <w:bCs/>
          <w:color w:val="auto"/>
          <w:lang w:eastAsia="es-MX"/>
        </w:rPr>
        <w:t xml:space="preserve"> Industria química</w:t>
      </w:r>
      <w:r w:rsidR="006737B6">
        <w:rPr>
          <w:bCs/>
          <w:color w:val="auto"/>
          <w:lang w:eastAsia="es-MX"/>
        </w:rPr>
        <w:t>,</w:t>
      </w:r>
      <w:r w:rsidR="00BC6575" w:rsidRPr="00DE248A">
        <w:rPr>
          <w:bCs/>
          <w:color w:val="auto"/>
          <w:lang w:eastAsia="es-MX"/>
        </w:rPr>
        <w:t xml:space="preserve"> </w:t>
      </w:r>
      <w:r w:rsidR="00AA0350">
        <w:rPr>
          <w:bCs/>
          <w:color w:val="auto"/>
          <w:lang w:eastAsia="es-MX"/>
        </w:rPr>
        <w:t xml:space="preserve">con </w:t>
      </w:r>
      <w:r w:rsidR="00BC6575" w:rsidRPr="00DE248A">
        <w:rPr>
          <w:bCs/>
          <w:color w:val="auto"/>
          <w:lang w:eastAsia="es-MX"/>
        </w:rPr>
        <w:t>386.8</w:t>
      </w:r>
      <w:r w:rsidR="006737B6">
        <w:rPr>
          <w:bCs/>
          <w:color w:val="auto"/>
          <w:lang w:eastAsia="es-MX"/>
        </w:rPr>
        <w:t>;</w:t>
      </w:r>
      <w:r w:rsidR="00BC6575" w:rsidRPr="00DE248A">
        <w:rPr>
          <w:bCs/>
          <w:color w:val="auto"/>
          <w:lang w:eastAsia="es-MX"/>
        </w:rPr>
        <w:t xml:space="preserve"> Productos a base de minerales no metálicos</w:t>
      </w:r>
      <w:r w:rsidR="006737B6">
        <w:rPr>
          <w:bCs/>
          <w:color w:val="auto"/>
          <w:lang w:eastAsia="es-MX"/>
        </w:rPr>
        <w:t>,</w:t>
      </w:r>
      <w:r w:rsidR="00BC6575" w:rsidRPr="00DE248A">
        <w:rPr>
          <w:bCs/>
          <w:color w:val="auto"/>
          <w:lang w:eastAsia="es-MX"/>
        </w:rPr>
        <w:t xml:space="preserve"> </w:t>
      </w:r>
      <w:r w:rsidR="00AA0350">
        <w:rPr>
          <w:bCs/>
          <w:color w:val="auto"/>
          <w:lang w:eastAsia="es-MX"/>
        </w:rPr>
        <w:t xml:space="preserve">con </w:t>
      </w:r>
      <w:r w:rsidR="00BC6575" w:rsidRPr="00DE248A">
        <w:rPr>
          <w:bCs/>
          <w:color w:val="auto"/>
          <w:lang w:eastAsia="es-MX"/>
        </w:rPr>
        <w:t xml:space="preserve">310.1 </w:t>
      </w:r>
      <w:r w:rsidR="00786C9A" w:rsidRPr="00DE248A">
        <w:rPr>
          <w:bCs/>
          <w:color w:val="auto"/>
          <w:lang w:eastAsia="es-MX"/>
        </w:rPr>
        <w:t xml:space="preserve">y Fabricación de maquinaria y equipo </w:t>
      </w:r>
      <w:r w:rsidR="00AA0350">
        <w:rPr>
          <w:bCs/>
          <w:color w:val="auto"/>
          <w:lang w:eastAsia="es-MX"/>
        </w:rPr>
        <w:t xml:space="preserve">con </w:t>
      </w:r>
      <w:r w:rsidR="00786C9A" w:rsidRPr="00DE248A">
        <w:rPr>
          <w:bCs/>
          <w:color w:val="auto"/>
          <w:lang w:eastAsia="es-MX"/>
        </w:rPr>
        <w:t>302.7</w:t>
      </w:r>
      <w:r w:rsidR="00325DB8" w:rsidRPr="00DE248A">
        <w:rPr>
          <w:bCs/>
          <w:color w:val="auto"/>
          <w:lang w:eastAsia="es-MX"/>
        </w:rPr>
        <w:t>.</w:t>
      </w:r>
      <w:r w:rsidR="00786C9A" w:rsidRPr="00DE248A">
        <w:rPr>
          <w:bCs/>
          <w:color w:val="auto"/>
          <w:lang w:eastAsia="es-MX"/>
        </w:rPr>
        <w:t xml:space="preserve"> </w:t>
      </w:r>
    </w:p>
    <w:p w14:paraId="32ADB48B" w14:textId="77777777" w:rsidR="00451013" w:rsidRDefault="00451013" w:rsidP="00E5221E">
      <w:pPr>
        <w:pStyle w:val="Default"/>
        <w:jc w:val="center"/>
        <w:rPr>
          <w:b/>
          <w:color w:val="auto"/>
          <w:sz w:val="22"/>
          <w:szCs w:val="22"/>
          <w:lang w:eastAsia="es-MX"/>
        </w:rPr>
      </w:pPr>
    </w:p>
    <w:p w14:paraId="43FEF3C7" w14:textId="77777777" w:rsidR="00AA0350" w:rsidRDefault="00AA0350" w:rsidP="00AA0350">
      <w:pPr>
        <w:pStyle w:val="Default"/>
        <w:ind w:left="-567" w:right="-518"/>
        <w:jc w:val="both"/>
        <w:rPr>
          <w:bCs/>
          <w:color w:val="auto"/>
          <w:lang w:eastAsia="es-MX"/>
        </w:rPr>
      </w:pPr>
    </w:p>
    <w:p w14:paraId="3957C965" w14:textId="77777777" w:rsidR="00AA0350" w:rsidRDefault="00AA0350" w:rsidP="00AA0350">
      <w:pPr>
        <w:pStyle w:val="Default"/>
        <w:ind w:left="-567" w:right="-518"/>
        <w:jc w:val="both"/>
        <w:rPr>
          <w:bCs/>
          <w:color w:val="auto"/>
          <w:lang w:eastAsia="es-MX"/>
        </w:rPr>
      </w:pPr>
    </w:p>
    <w:p w14:paraId="6D6BE716" w14:textId="42B18648" w:rsidR="00AA0350" w:rsidRPr="00F40634" w:rsidRDefault="00AA0350" w:rsidP="00AA0350">
      <w:pPr>
        <w:pStyle w:val="Default"/>
        <w:ind w:left="-567" w:right="-518"/>
        <w:jc w:val="both"/>
        <w:rPr>
          <w:bCs/>
          <w:color w:val="auto"/>
          <w:lang w:eastAsia="es-MX"/>
        </w:rPr>
      </w:pPr>
      <w:r w:rsidRPr="00F40634">
        <w:rPr>
          <w:bCs/>
          <w:color w:val="auto"/>
          <w:lang w:eastAsia="es-MX"/>
        </w:rPr>
        <w:lastRenderedPageBreak/>
        <w:t>Los mayores crecimientos en las remuneraciones medias por persona ocupada se presenta</w:t>
      </w:r>
      <w:r>
        <w:rPr>
          <w:bCs/>
          <w:color w:val="auto"/>
          <w:lang w:eastAsia="es-MX"/>
        </w:rPr>
        <w:t>ro</w:t>
      </w:r>
      <w:r w:rsidRPr="00F40634">
        <w:rPr>
          <w:bCs/>
          <w:color w:val="auto"/>
          <w:lang w:eastAsia="es-MX"/>
        </w:rPr>
        <w:t>n en Industrias metálicas básicas</w:t>
      </w:r>
      <w:r w:rsidR="00F01925">
        <w:rPr>
          <w:bCs/>
          <w:color w:val="auto"/>
          <w:lang w:eastAsia="es-MX"/>
        </w:rPr>
        <w:t>,</w:t>
      </w:r>
      <w:r w:rsidRPr="00F40634">
        <w:rPr>
          <w:bCs/>
          <w:color w:val="auto"/>
          <w:lang w:eastAsia="es-MX"/>
        </w:rPr>
        <w:t xml:space="preserve"> con 11.1</w:t>
      </w:r>
      <w:r>
        <w:rPr>
          <w:bCs/>
          <w:color w:val="auto"/>
          <w:lang w:eastAsia="es-MX"/>
        </w:rPr>
        <w:t xml:space="preserve"> </w:t>
      </w:r>
      <w:r w:rsidRPr="00F40634">
        <w:rPr>
          <w:bCs/>
          <w:color w:val="auto"/>
          <w:lang w:eastAsia="es-MX"/>
        </w:rPr>
        <w:t>%</w:t>
      </w:r>
      <w:r w:rsidR="00F01925">
        <w:rPr>
          <w:bCs/>
          <w:color w:val="auto"/>
          <w:lang w:eastAsia="es-MX"/>
        </w:rPr>
        <w:t>;</w:t>
      </w:r>
      <w:r w:rsidRPr="00F40634">
        <w:rPr>
          <w:bCs/>
          <w:color w:val="auto"/>
          <w:lang w:eastAsia="es-MX"/>
        </w:rPr>
        <w:t xml:space="preserve"> Curtido y acabado de cuero y piel</w:t>
      </w:r>
      <w:r w:rsidR="00F01925">
        <w:rPr>
          <w:bCs/>
          <w:color w:val="auto"/>
          <w:lang w:eastAsia="es-MX"/>
        </w:rPr>
        <w:t>,</w:t>
      </w:r>
      <w:r w:rsidRPr="00F40634">
        <w:rPr>
          <w:bCs/>
          <w:color w:val="auto"/>
          <w:lang w:eastAsia="es-MX"/>
        </w:rPr>
        <w:t xml:space="preserve"> </w:t>
      </w:r>
      <w:r>
        <w:rPr>
          <w:bCs/>
          <w:color w:val="auto"/>
          <w:lang w:eastAsia="es-MX"/>
        </w:rPr>
        <w:t xml:space="preserve">con </w:t>
      </w:r>
      <w:r w:rsidRPr="00F40634">
        <w:rPr>
          <w:bCs/>
          <w:color w:val="auto"/>
          <w:lang w:eastAsia="es-MX"/>
        </w:rPr>
        <w:t>9.9</w:t>
      </w:r>
      <w:r>
        <w:rPr>
          <w:bCs/>
          <w:color w:val="auto"/>
          <w:lang w:eastAsia="es-MX"/>
        </w:rPr>
        <w:t xml:space="preserve"> </w:t>
      </w:r>
      <w:r w:rsidRPr="00F40634">
        <w:rPr>
          <w:bCs/>
          <w:color w:val="auto"/>
          <w:lang w:eastAsia="es-MX"/>
        </w:rPr>
        <w:t>%</w:t>
      </w:r>
      <w:r w:rsidR="00F01925">
        <w:rPr>
          <w:bCs/>
          <w:color w:val="auto"/>
          <w:lang w:eastAsia="es-MX"/>
        </w:rPr>
        <w:t>;</w:t>
      </w:r>
      <w:r w:rsidRPr="00F40634">
        <w:rPr>
          <w:bCs/>
          <w:color w:val="auto"/>
          <w:lang w:eastAsia="es-MX"/>
        </w:rPr>
        <w:t xml:space="preserve"> Fabricación de prendas de vestir y Fabricación de aparatos eléctricos</w:t>
      </w:r>
      <w:r>
        <w:rPr>
          <w:bCs/>
          <w:color w:val="auto"/>
          <w:lang w:eastAsia="es-MX"/>
        </w:rPr>
        <w:t>,</w:t>
      </w:r>
      <w:r w:rsidRPr="00F40634">
        <w:rPr>
          <w:bCs/>
          <w:color w:val="auto"/>
          <w:lang w:eastAsia="es-MX"/>
        </w:rPr>
        <w:t xml:space="preserve"> ambos</w:t>
      </w:r>
      <w:r w:rsidR="00F01925">
        <w:rPr>
          <w:bCs/>
          <w:color w:val="auto"/>
          <w:lang w:eastAsia="es-MX"/>
        </w:rPr>
        <w:t>,</w:t>
      </w:r>
      <w:r w:rsidRPr="00F40634">
        <w:rPr>
          <w:bCs/>
          <w:color w:val="auto"/>
          <w:lang w:eastAsia="es-MX"/>
        </w:rPr>
        <w:t xml:space="preserve"> </w:t>
      </w:r>
      <w:r>
        <w:rPr>
          <w:bCs/>
          <w:color w:val="auto"/>
          <w:lang w:eastAsia="es-MX"/>
        </w:rPr>
        <w:t xml:space="preserve">con </w:t>
      </w:r>
      <w:r w:rsidRPr="00F40634">
        <w:rPr>
          <w:bCs/>
          <w:color w:val="auto"/>
          <w:lang w:eastAsia="es-MX"/>
        </w:rPr>
        <w:t>8.9</w:t>
      </w:r>
      <w:r>
        <w:rPr>
          <w:bCs/>
          <w:color w:val="auto"/>
          <w:lang w:eastAsia="es-MX"/>
        </w:rPr>
        <w:t xml:space="preserve"> </w:t>
      </w:r>
      <w:r w:rsidRPr="00F40634">
        <w:rPr>
          <w:bCs/>
          <w:color w:val="auto"/>
          <w:lang w:eastAsia="es-MX"/>
        </w:rPr>
        <w:t>%</w:t>
      </w:r>
      <w:r w:rsidR="00F01925">
        <w:rPr>
          <w:bCs/>
          <w:color w:val="auto"/>
          <w:lang w:eastAsia="es-MX"/>
        </w:rPr>
        <w:t>;</w:t>
      </w:r>
      <w:r w:rsidRPr="00F40634">
        <w:rPr>
          <w:bCs/>
          <w:color w:val="auto"/>
          <w:lang w:eastAsia="es-MX"/>
        </w:rPr>
        <w:t xml:space="preserve"> Fabricación de insumos textiles</w:t>
      </w:r>
      <w:r w:rsidR="00F01925">
        <w:rPr>
          <w:bCs/>
          <w:color w:val="auto"/>
          <w:lang w:eastAsia="es-MX"/>
        </w:rPr>
        <w:t>,</w:t>
      </w:r>
      <w:r w:rsidRPr="00F40634">
        <w:rPr>
          <w:bCs/>
          <w:color w:val="auto"/>
          <w:lang w:eastAsia="es-MX"/>
        </w:rPr>
        <w:t xml:space="preserve"> </w:t>
      </w:r>
      <w:r>
        <w:rPr>
          <w:bCs/>
          <w:color w:val="auto"/>
          <w:lang w:eastAsia="es-MX"/>
        </w:rPr>
        <w:t xml:space="preserve">con </w:t>
      </w:r>
      <w:r w:rsidRPr="00F40634">
        <w:rPr>
          <w:bCs/>
          <w:color w:val="auto"/>
          <w:lang w:eastAsia="es-MX"/>
        </w:rPr>
        <w:t>7.1</w:t>
      </w:r>
      <w:r>
        <w:rPr>
          <w:bCs/>
          <w:color w:val="auto"/>
          <w:lang w:eastAsia="es-MX"/>
        </w:rPr>
        <w:t xml:space="preserve"> </w:t>
      </w:r>
      <w:r w:rsidRPr="00F40634">
        <w:rPr>
          <w:bCs/>
          <w:color w:val="auto"/>
          <w:lang w:eastAsia="es-MX"/>
        </w:rPr>
        <w:t>%</w:t>
      </w:r>
      <w:r w:rsidR="00F01925">
        <w:rPr>
          <w:bCs/>
          <w:color w:val="auto"/>
          <w:lang w:eastAsia="es-MX"/>
        </w:rPr>
        <w:t>;</w:t>
      </w:r>
      <w:r w:rsidRPr="00F40634">
        <w:rPr>
          <w:bCs/>
          <w:color w:val="auto"/>
          <w:lang w:eastAsia="es-MX"/>
        </w:rPr>
        <w:t xml:space="preserve"> Productos a base de minerales no metálicos</w:t>
      </w:r>
      <w:r w:rsidR="00F01925">
        <w:rPr>
          <w:bCs/>
          <w:color w:val="auto"/>
          <w:lang w:eastAsia="es-MX"/>
        </w:rPr>
        <w:t>,</w:t>
      </w:r>
      <w:r w:rsidRPr="00F40634">
        <w:rPr>
          <w:bCs/>
          <w:color w:val="auto"/>
          <w:lang w:eastAsia="es-MX"/>
        </w:rPr>
        <w:t xml:space="preserve"> </w:t>
      </w:r>
      <w:r>
        <w:rPr>
          <w:bCs/>
          <w:color w:val="auto"/>
          <w:lang w:eastAsia="es-MX"/>
        </w:rPr>
        <w:t xml:space="preserve">con </w:t>
      </w:r>
      <w:r w:rsidRPr="00F40634">
        <w:rPr>
          <w:bCs/>
          <w:color w:val="auto"/>
          <w:lang w:eastAsia="es-MX"/>
        </w:rPr>
        <w:t>6.6</w:t>
      </w:r>
      <w:r>
        <w:rPr>
          <w:bCs/>
          <w:color w:val="auto"/>
          <w:lang w:eastAsia="es-MX"/>
        </w:rPr>
        <w:t xml:space="preserve"> </w:t>
      </w:r>
      <w:r w:rsidRPr="00F40634">
        <w:rPr>
          <w:bCs/>
          <w:color w:val="auto"/>
          <w:lang w:eastAsia="es-MX"/>
        </w:rPr>
        <w:t>% y Fabricación de muebles</w:t>
      </w:r>
      <w:r w:rsidR="00F01925">
        <w:rPr>
          <w:bCs/>
          <w:color w:val="auto"/>
          <w:lang w:eastAsia="es-MX"/>
        </w:rPr>
        <w:t>,</w:t>
      </w:r>
      <w:r w:rsidRPr="00F40634">
        <w:rPr>
          <w:bCs/>
          <w:color w:val="auto"/>
          <w:lang w:eastAsia="es-MX"/>
        </w:rPr>
        <w:t xml:space="preserve"> </w:t>
      </w:r>
      <w:r>
        <w:rPr>
          <w:bCs/>
          <w:color w:val="auto"/>
          <w:lang w:eastAsia="es-MX"/>
        </w:rPr>
        <w:t xml:space="preserve">con </w:t>
      </w:r>
      <w:r w:rsidRPr="00F40634">
        <w:rPr>
          <w:bCs/>
          <w:color w:val="auto"/>
          <w:lang w:eastAsia="es-MX"/>
        </w:rPr>
        <w:t xml:space="preserve">6.5 por ciento. </w:t>
      </w:r>
    </w:p>
    <w:p w14:paraId="313E6149" w14:textId="77777777" w:rsidR="00AA0350" w:rsidRDefault="00AA0350" w:rsidP="00E5221E">
      <w:pPr>
        <w:pStyle w:val="Default"/>
        <w:jc w:val="center"/>
        <w:rPr>
          <w:b/>
          <w:color w:val="auto"/>
          <w:sz w:val="22"/>
          <w:szCs w:val="22"/>
          <w:lang w:eastAsia="es-MX"/>
        </w:rPr>
      </w:pPr>
    </w:p>
    <w:p w14:paraId="2EFE85E3" w14:textId="5F36C93B" w:rsidR="00E5221E" w:rsidRPr="00DE248A" w:rsidRDefault="00E5221E" w:rsidP="00E5221E">
      <w:pPr>
        <w:pStyle w:val="Default"/>
        <w:jc w:val="center"/>
        <w:rPr>
          <w:color w:val="FF0000"/>
          <w:sz w:val="20"/>
          <w:szCs w:val="20"/>
          <w:lang w:eastAsia="es-MX"/>
        </w:rPr>
      </w:pPr>
      <w:r w:rsidRPr="00DE248A">
        <w:rPr>
          <w:color w:val="auto"/>
          <w:sz w:val="20"/>
          <w:szCs w:val="20"/>
          <w:lang w:eastAsia="es-MX"/>
        </w:rPr>
        <w:t xml:space="preserve">Cuadro </w:t>
      </w:r>
      <w:r w:rsidR="00534319" w:rsidRPr="00DE248A">
        <w:rPr>
          <w:color w:val="auto"/>
          <w:sz w:val="20"/>
          <w:szCs w:val="20"/>
          <w:lang w:eastAsia="es-MX"/>
        </w:rPr>
        <w:t>6</w:t>
      </w:r>
      <w:r w:rsidRPr="00DE248A">
        <w:rPr>
          <w:color w:val="auto"/>
          <w:sz w:val="20"/>
          <w:szCs w:val="20"/>
          <w:lang w:eastAsia="es-MX"/>
        </w:rPr>
        <w:t xml:space="preserve"> </w:t>
      </w:r>
    </w:p>
    <w:p w14:paraId="75632C01" w14:textId="071B2DC9" w:rsidR="009C0FCB" w:rsidRPr="00DE248A" w:rsidRDefault="00E5221E" w:rsidP="00E5221E">
      <w:pPr>
        <w:pStyle w:val="Default"/>
        <w:jc w:val="center"/>
        <w:rPr>
          <w:rFonts w:ascii="Arial Negrita" w:hAnsi="Arial Negrita"/>
          <w:b/>
          <w:smallCaps/>
          <w:color w:val="auto"/>
          <w:sz w:val="22"/>
          <w:lang w:eastAsia="es-MX"/>
        </w:rPr>
      </w:pPr>
      <w:r w:rsidRPr="00DE248A">
        <w:rPr>
          <w:rFonts w:ascii="Arial Negrita" w:hAnsi="Arial Negrita"/>
          <w:b/>
          <w:smallCaps/>
          <w:color w:val="auto"/>
          <w:sz w:val="22"/>
          <w:lang w:eastAsia="es-MX"/>
        </w:rPr>
        <w:t xml:space="preserve">Remuneraciones </w:t>
      </w:r>
      <w:r w:rsidR="009C0FCB" w:rsidRPr="00DE248A">
        <w:rPr>
          <w:rFonts w:ascii="Arial Negrita" w:hAnsi="Arial Negrita"/>
          <w:b/>
          <w:smallCaps/>
          <w:color w:val="auto"/>
          <w:sz w:val="22"/>
          <w:lang w:eastAsia="es-MX"/>
        </w:rPr>
        <w:t>medias por persona</w:t>
      </w:r>
      <w:r w:rsidRPr="00DE248A">
        <w:rPr>
          <w:rFonts w:ascii="Arial Negrita" w:hAnsi="Arial Negrita"/>
          <w:b/>
          <w:smallCaps/>
          <w:color w:val="auto"/>
          <w:sz w:val="22"/>
          <w:lang w:eastAsia="es-MX"/>
        </w:rPr>
        <w:t xml:space="preserve"> </w:t>
      </w:r>
      <w:r w:rsidR="00A20CB2" w:rsidRPr="00DE248A">
        <w:rPr>
          <w:rFonts w:ascii="Arial Negrita" w:hAnsi="Arial Negrita"/>
          <w:b/>
          <w:smallCaps/>
          <w:color w:val="auto"/>
          <w:sz w:val="22"/>
          <w:lang w:eastAsia="es-MX"/>
        </w:rPr>
        <w:t xml:space="preserve">ocupada </w:t>
      </w:r>
      <w:r w:rsidRPr="00DE248A">
        <w:rPr>
          <w:rFonts w:ascii="Arial Negrita" w:hAnsi="Arial Negrita"/>
          <w:b/>
          <w:smallCaps/>
          <w:color w:val="auto"/>
          <w:sz w:val="22"/>
          <w:lang w:eastAsia="es-MX"/>
        </w:rPr>
        <w:t xml:space="preserve">de las </w:t>
      </w:r>
    </w:p>
    <w:p w14:paraId="789C1AB2" w14:textId="28C4459E" w:rsidR="00E5221E" w:rsidRPr="00DE248A" w:rsidRDefault="00AA0350" w:rsidP="00E5221E">
      <w:pPr>
        <w:pStyle w:val="Default"/>
        <w:jc w:val="center"/>
        <w:rPr>
          <w:rFonts w:ascii="Arial Negrita" w:hAnsi="Arial Negrita"/>
          <w:b/>
          <w:smallCaps/>
          <w:lang w:eastAsia="es-MX"/>
        </w:rPr>
      </w:pPr>
      <w:r>
        <w:rPr>
          <w:rFonts w:ascii="Arial Negrita" w:hAnsi="Arial Negrita"/>
          <w:b/>
          <w:smallCaps/>
          <w:color w:val="auto"/>
          <w:sz w:val="22"/>
          <w:lang w:eastAsia="es-MX"/>
        </w:rPr>
        <w:t>i</w:t>
      </w:r>
      <w:r w:rsidR="00E5221E" w:rsidRPr="00DE248A">
        <w:rPr>
          <w:rFonts w:ascii="Arial Negrita" w:hAnsi="Arial Negrita"/>
          <w:b/>
          <w:smallCaps/>
          <w:color w:val="auto"/>
          <w:sz w:val="22"/>
          <w:lang w:eastAsia="es-MX"/>
        </w:rPr>
        <w:t>ndustrias manufactureras</w:t>
      </w:r>
      <w:r w:rsidR="00A83498" w:rsidRPr="00DE248A">
        <w:rPr>
          <w:rFonts w:ascii="Arial Negrita" w:hAnsi="Arial Negrita"/>
          <w:b/>
          <w:smallCaps/>
          <w:color w:val="auto"/>
          <w:sz w:val="22"/>
          <w:lang w:eastAsia="es-MX"/>
        </w:rPr>
        <w:t xml:space="preserve"> </w:t>
      </w:r>
      <w:r>
        <w:rPr>
          <w:rFonts w:ascii="Arial Negrita" w:hAnsi="Arial Negrita"/>
          <w:b/>
          <w:smallCaps/>
          <w:color w:val="auto"/>
          <w:sz w:val="22"/>
          <w:lang w:eastAsia="es-MX"/>
        </w:rPr>
        <w:t>según</w:t>
      </w:r>
      <w:r w:rsidR="00E5221E" w:rsidRPr="00DE248A">
        <w:rPr>
          <w:rFonts w:ascii="Arial Negrita" w:hAnsi="Arial Negrita"/>
          <w:b/>
          <w:smallCaps/>
          <w:color w:val="auto"/>
          <w:sz w:val="22"/>
          <w:lang w:eastAsia="es-MX"/>
        </w:rPr>
        <w:t xml:space="preserve"> subsector</w:t>
      </w:r>
    </w:p>
    <w:p w14:paraId="17B91414" w14:textId="77777777" w:rsidR="00E5221E" w:rsidRPr="00DE248A" w:rsidRDefault="00E5221E" w:rsidP="00E5221E">
      <w:pPr>
        <w:pStyle w:val="Default"/>
        <w:jc w:val="center"/>
        <w:rPr>
          <w:color w:val="auto"/>
          <w:sz w:val="18"/>
          <w:lang w:eastAsia="es-MX"/>
        </w:rPr>
      </w:pPr>
      <w:r w:rsidRPr="00DE248A">
        <w:rPr>
          <w:color w:val="auto"/>
          <w:sz w:val="18"/>
          <w:lang w:eastAsia="es-MX"/>
        </w:rPr>
        <w:t>(Miles de pesos corrientes)</w:t>
      </w:r>
    </w:p>
    <w:tbl>
      <w:tblPr>
        <w:tblW w:w="4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43"/>
        <w:gridCol w:w="1131"/>
        <w:gridCol w:w="1088"/>
        <w:gridCol w:w="1497"/>
      </w:tblGrid>
      <w:tr w:rsidR="002B5D15" w:rsidRPr="001F4A47" w14:paraId="5D74FF15" w14:textId="77777777" w:rsidTr="00B84DC7">
        <w:trPr>
          <w:trHeight w:val="269"/>
          <w:tblHeader/>
          <w:jc w:val="center"/>
        </w:trPr>
        <w:tc>
          <w:tcPr>
            <w:tcW w:w="2541" w:type="pct"/>
            <w:shd w:val="clear" w:color="auto" w:fill="F6EB61"/>
            <w:vAlign w:val="center"/>
          </w:tcPr>
          <w:p w14:paraId="32440F05" w14:textId="5611C851" w:rsidR="002B5D15" w:rsidRPr="001F4A47" w:rsidRDefault="002B5D15" w:rsidP="00C50150">
            <w:pPr>
              <w:spacing w:after="0" w:line="240" w:lineRule="auto"/>
              <w:jc w:val="center"/>
              <w:rPr>
                <w:rFonts w:ascii="Arial" w:eastAsia="Times New Roman" w:hAnsi="Arial" w:cs="Arial"/>
                <w:b/>
                <w:bCs/>
                <w:color w:val="000000"/>
                <w:sz w:val="18"/>
                <w:szCs w:val="18"/>
                <w:lang w:eastAsia="es-MX"/>
              </w:rPr>
            </w:pPr>
            <w:r w:rsidRPr="001F4A47">
              <w:rPr>
                <w:rFonts w:ascii="Arial" w:eastAsia="Times New Roman" w:hAnsi="Arial" w:cs="Arial"/>
                <w:b/>
                <w:bCs/>
                <w:color w:val="000000"/>
                <w:sz w:val="18"/>
                <w:szCs w:val="18"/>
                <w:lang w:eastAsia="es-MX"/>
              </w:rPr>
              <w:t>Sector/</w:t>
            </w:r>
            <w:r w:rsidR="00AA0350">
              <w:rPr>
                <w:rFonts w:ascii="Arial" w:eastAsia="Times New Roman" w:hAnsi="Arial" w:cs="Arial"/>
                <w:b/>
                <w:bCs/>
                <w:color w:val="000000"/>
                <w:sz w:val="18"/>
                <w:szCs w:val="18"/>
                <w:lang w:eastAsia="es-MX"/>
              </w:rPr>
              <w:t xml:space="preserve"> </w:t>
            </w:r>
            <w:r w:rsidRPr="001F4A47">
              <w:rPr>
                <w:rFonts w:ascii="Arial" w:eastAsia="Times New Roman" w:hAnsi="Arial" w:cs="Arial"/>
                <w:b/>
                <w:bCs/>
                <w:color w:val="000000"/>
                <w:sz w:val="18"/>
                <w:szCs w:val="18"/>
                <w:lang w:eastAsia="es-MX"/>
              </w:rPr>
              <w:t>subsector</w:t>
            </w:r>
          </w:p>
        </w:tc>
        <w:tc>
          <w:tcPr>
            <w:tcW w:w="748" w:type="pct"/>
            <w:shd w:val="clear" w:color="auto" w:fill="F6EB61"/>
            <w:noWrap/>
            <w:vAlign w:val="center"/>
          </w:tcPr>
          <w:p w14:paraId="7B592B5B" w14:textId="604BF096" w:rsidR="002B5D15" w:rsidRPr="001F4A47" w:rsidRDefault="002B5D15" w:rsidP="00C50150">
            <w:pPr>
              <w:spacing w:after="0" w:line="240" w:lineRule="auto"/>
              <w:jc w:val="center"/>
              <w:rPr>
                <w:rFonts w:ascii="Arial" w:eastAsia="Times New Roman" w:hAnsi="Arial" w:cs="Arial"/>
                <w:b/>
                <w:bCs/>
                <w:color w:val="000000"/>
                <w:sz w:val="18"/>
                <w:szCs w:val="18"/>
                <w:lang w:eastAsia="es-MX"/>
              </w:rPr>
            </w:pPr>
            <w:r w:rsidRPr="001F4A47">
              <w:rPr>
                <w:rFonts w:ascii="Arial" w:eastAsia="Times New Roman" w:hAnsi="Arial" w:cs="Arial"/>
                <w:b/>
                <w:bCs/>
                <w:color w:val="000000"/>
                <w:sz w:val="18"/>
                <w:szCs w:val="18"/>
                <w:lang w:eastAsia="es-MX"/>
              </w:rPr>
              <w:t>2020</w:t>
            </w:r>
          </w:p>
        </w:tc>
        <w:tc>
          <w:tcPr>
            <w:tcW w:w="720" w:type="pct"/>
            <w:shd w:val="clear" w:color="auto" w:fill="F6EB61"/>
            <w:vAlign w:val="center"/>
          </w:tcPr>
          <w:p w14:paraId="7800FECA" w14:textId="7781782A" w:rsidR="002B5D15" w:rsidRPr="001F4A47" w:rsidRDefault="002B5D15" w:rsidP="00C50150">
            <w:pPr>
              <w:spacing w:after="0" w:line="240" w:lineRule="auto"/>
              <w:jc w:val="center"/>
              <w:rPr>
                <w:rFonts w:ascii="Arial" w:eastAsia="Times New Roman" w:hAnsi="Arial" w:cs="Arial"/>
                <w:b/>
                <w:bCs/>
                <w:color w:val="000000"/>
                <w:sz w:val="18"/>
                <w:szCs w:val="18"/>
                <w:lang w:eastAsia="es-MX"/>
              </w:rPr>
            </w:pPr>
            <w:r w:rsidRPr="001F4A47">
              <w:rPr>
                <w:rFonts w:ascii="Arial" w:eastAsia="Times New Roman" w:hAnsi="Arial" w:cs="Arial"/>
                <w:b/>
                <w:bCs/>
                <w:color w:val="000000"/>
                <w:sz w:val="18"/>
                <w:szCs w:val="18"/>
                <w:lang w:eastAsia="es-MX"/>
              </w:rPr>
              <w:t>2021</w:t>
            </w:r>
            <w:r w:rsidRPr="001F4A47">
              <w:rPr>
                <w:rFonts w:ascii="Arial" w:eastAsia="Times New Roman" w:hAnsi="Arial" w:cs="Arial"/>
                <w:b/>
                <w:bCs/>
                <w:color w:val="000000"/>
                <w:sz w:val="18"/>
                <w:szCs w:val="18"/>
                <w:vertAlign w:val="superscript"/>
                <w:lang w:eastAsia="es-MX"/>
              </w:rPr>
              <w:t>p/</w:t>
            </w:r>
          </w:p>
        </w:tc>
        <w:tc>
          <w:tcPr>
            <w:tcW w:w="990" w:type="pct"/>
            <w:shd w:val="clear" w:color="auto" w:fill="F6EB61"/>
            <w:vAlign w:val="center"/>
          </w:tcPr>
          <w:p w14:paraId="593B92A1" w14:textId="77777777" w:rsidR="002B5D15" w:rsidRPr="001F4A47" w:rsidRDefault="002B5D15" w:rsidP="00C50150">
            <w:pPr>
              <w:spacing w:after="0" w:line="240" w:lineRule="auto"/>
              <w:jc w:val="center"/>
              <w:rPr>
                <w:rFonts w:ascii="Arial" w:eastAsia="Times New Roman" w:hAnsi="Arial" w:cs="Arial"/>
                <w:b/>
                <w:bCs/>
                <w:sz w:val="18"/>
                <w:szCs w:val="18"/>
                <w:lang w:eastAsia="es-MX"/>
              </w:rPr>
            </w:pPr>
            <w:r w:rsidRPr="001F4A47">
              <w:rPr>
                <w:rFonts w:ascii="Arial" w:eastAsia="Times New Roman" w:hAnsi="Arial" w:cs="Arial"/>
                <w:b/>
                <w:bCs/>
                <w:sz w:val="18"/>
                <w:szCs w:val="18"/>
                <w:lang w:eastAsia="es-MX"/>
              </w:rPr>
              <w:t>Variación anual (%)</w:t>
            </w:r>
          </w:p>
        </w:tc>
      </w:tr>
      <w:tr w:rsidR="0019392E" w:rsidRPr="001F4A47" w14:paraId="63E98DAC" w14:textId="77777777" w:rsidTr="00B84DC7">
        <w:trPr>
          <w:trHeight w:val="269"/>
          <w:jc w:val="center"/>
        </w:trPr>
        <w:tc>
          <w:tcPr>
            <w:tcW w:w="2541" w:type="pct"/>
            <w:shd w:val="clear" w:color="auto" w:fill="auto"/>
            <w:vAlign w:val="center"/>
            <w:hideMark/>
          </w:tcPr>
          <w:p w14:paraId="6B0879D6" w14:textId="652D591D" w:rsidR="0019392E" w:rsidRPr="001F4A47" w:rsidRDefault="0019392E" w:rsidP="0019392E">
            <w:pPr>
              <w:pStyle w:val="Default"/>
              <w:rPr>
                <w:b/>
                <w:color w:val="auto"/>
                <w:sz w:val="18"/>
                <w:szCs w:val="18"/>
                <w:lang w:eastAsia="es-MX"/>
              </w:rPr>
            </w:pPr>
            <w:r w:rsidRPr="001F4A47">
              <w:rPr>
                <w:b/>
                <w:color w:val="auto"/>
                <w:sz w:val="18"/>
                <w:szCs w:val="18"/>
                <w:lang w:eastAsia="es-MX"/>
              </w:rPr>
              <w:t>Industrias manufactureras</w:t>
            </w:r>
          </w:p>
        </w:tc>
        <w:tc>
          <w:tcPr>
            <w:tcW w:w="748" w:type="pct"/>
            <w:shd w:val="clear" w:color="auto" w:fill="auto"/>
            <w:noWrap/>
            <w:tcMar>
              <w:right w:w="340" w:type="dxa"/>
            </w:tcMar>
            <w:vAlign w:val="center"/>
          </w:tcPr>
          <w:p w14:paraId="3F37030C" w14:textId="29787527"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b/>
                <w:bCs/>
                <w:sz w:val="18"/>
                <w:szCs w:val="18"/>
              </w:rPr>
            </w:pPr>
            <w:r w:rsidRPr="001F4A47">
              <w:rPr>
                <w:rFonts w:ascii="Arial" w:hAnsi="Arial" w:cs="Arial"/>
                <w:b/>
                <w:bCs/>
                <w:sz w:val="18"/>
                <w:szCs w:val="18"/>
              </w:rPr>
              <w:t>213.2</w:t>
            </w:r>
          </w:p>
        </w:tc>
        <w:tc>
          <w:tcPr>
            <w:tcW w:w="720" w:type="pct"/>
            <w:shd w:val="clear" w:color="auto" w:fill="auto"/>
            <w:noWrap/>
            <w:tcMar>
              <w:right w:w="340" w:type="dxa"/>
            </w:tcMar>
            <w:vAlign w:val="center"/>
          </w:tcPr>
          <w:p w14:paraId="3C7CCA63" w14:textId="72F7CBBD"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b/>
                <w:bCs/>
                <w:sz w:val="18"/>
                <w:szCs w:val="18"/>
              </w:rPr>
            </w:pPr>
            <w:r w:rsidRPr="001F4A47">
              <w:rPr>
                <w:rFonts w:ascii="Arial" w:hAnsi="Arial" w:cs="Arial"/>
                <w:b/>
                <w:bCs/>
                <w:sz w:val="18"/>
                <w:szCs w:val="18"/>
              </w:rPr>
              <w:t>224.4</w:t>
            </w:r>
          </w:p>
        </w:tc>
        <w:tc>
          <w:tcPr>
            <w:tcW w:w="990" w:type="pct"/>
            <w:tcMar>
              <w:right w:w="567" w:type="dxa"/>
            </w:tcMar>
            <w:vAlign w:val="center"/>
          </w:tcPr>
          <w:p w14:paraId="1A6D0871" w14:textId="0D767BB4" w:rsidR="0019392E" w:rsidRPr="001F4A47" w:rsidRDefault="0019392E" w:rsidP="001F4A47">
            <w:pPr>
              <w:pStyle w:val="NormalWeb"/>
              <w:spacing w:before="0" w:beforeAutospacing="0" w:after="0" w:afterAutospacing="0"/>
              <w:jc w:val="right"/>
              <w:textAlignment w:val="bottom"/>
              <w:rPr>
                <w:rFonts w:ascii="Arial" w:hAnsi="Arial" w:cs="Arial"/>
                <w:b/>
                <w:bCs/>
                <w:sz w:val="18"/>
                <w:szCs w:val="18"/>
              </w:rPr>
            </w:pPr>
            <w:r w:rsidRPr="001F4A47">
              <w:rPr>
                <w:rFonts w:ascii="Arial" w:hAnsi="Arial" w:cs="Arial"/>
                <w:b/>
                <w:bCs/>
                <w:sz w:val="18"/>
                <w:szCs w:val="18"/>
              </w:rPr>
              <w:t>5.2</w:t>
            </w:r>
          </w:p>
        </w:tc>
      </w:tr>
      <w:tr w:rsidR="0019392E" w:rsidRPr="001F4A47" w14:paraId="2DD5520F" w14:textId="77777777" w:rsidTr="00B84DC7">
        <w:trPr>
          <w:trHeight w:val="269"/>
          <w:jc w:val="center"/>
        </w:trPr>
        <w:tc>
          <w:tcPr>
            <w:tcW w:w="2541" w:type="pct"/>
            <w:shd w:val="clear" w:color="auto" w:fill="auto"/>
            <w:vAlign w:val="center"/>
            <w:hideMark/>
          </w:tcPr>
          <w:p w14:paraId="11ECE949" w14:textId="13D2874D"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Industria alimentaria</w:t>
            </w:r>
          </w:p>
        </w:tc>
        <w:tc>
          <w:tcPr>
            <w:tcW w:w="748" w:type="pct"/>
            <w:shd w:val="clear" w:color="auto" w:fill="auto"/>
            <w:noWrap/>
            <w:tcMar>
              <w:right w:w="340" w:type="dxa"/>
            </w:tcMar>
            <w:vAlign w:val="center"/>
          </w:tcPr>
          <w:p w14:paraId="48BE5B47" w14:textId="0D3311E4"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129.0</w:t>
            </w:r>
          </w:p>
        </w:tc>
        <w:tc>
          <w:tcPr>
            <w:tcW w:w="720" w:type="pct"/>
            <w:shd w:val="clear" w:color="auto" w:fill="auto"/>
            <w:noWrap/>
            <w:tcMar>
              <w:right w:w="340" w:type="dxa"/>
            </w:tcMar>
            <w:vAlign w:val="center"/>
          </w:tcPr>
          <w:p w14:paraId="49C090C1" w14:textId="274FFAF0"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134.0</w:t>
            </w:r>
          </w:p>
        </w:tc>
        <w:tc>
          <w:tcPr>
            <w:tcW w:w="990" w:type="pct"/>
            <w:tcMar>
              <w:right w:w="567" w:type="dxa"/>
            </w:tcMar>
            <w:vAlign w:val="center"/>
          </w:tcPr>
          <w:p w14:paraId="7B7E0D68" w14:textId="15745E91"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3.9</w:t>
            </w:r>
          </w:p>
        </w:tc>
      </w:tr>
      <w:tr w:rsidR="0019392E" w:rsidRPr="001F4A47" w14:paraId="120CAF40" w14:textId="77777777" w:rsidTr="00B84DC7">
        <w:trPr>
          <w:trHeight w:val="269"/>
          <w:jc w:val="center"/>
        </w:trPr>
        <w:tc>
          <w:tcPr>
            <w:tcW w:w="2541" w:type="pct"/>
            <w:shd w:val="clear" w:color="auto" w:fill="auto"/>
            <w:vAlign w:val="center"/>
            <w:hideMark/>
          </w:tcPr>
          <w:p w14:paraId="6BB9C5EA" w14:textId="0E9D4D19"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Industria de las bebidas y del tabaco</w:t>
            </w:r>
          </w:p>
        </w:tc>
        <w:tc>
          <w:tcPr>
            <w:tcW w:w="748" w:type="pct"/>
            <w:shd w:val="clear" w:color="auto" w:fill="auto"/>
            <w:noWrap/>
            <w:tcMar>
              <w:right w:w="340" w:type="dxa"/>
            </w:tcMar>
            <w:vAlign w:val="center"/>
          </w:tcPr>
          <w:p w14:paraId="50EA9240" w14:textId="7B421E8F"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200.2</w:t>
            </w:r>
          </w:p>
        </w:tc>
        <w:tc>
          <w:tcPr>
            <w:tcW w:w="720" w:type="pct"/>
            <w:shd w:val="clear" w:color="auto" w:fill="auto"/>
            <w:noWrap/>
            <w:tcMar>
              <w:right w:w="340" w:type="dxa"/>
            </w:tcMar>
            <w:vAlign w:val="center"/>
          </w:tcPr>
          <w:p w14:paraId="51F97EFC" w14:textId="425A849B"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208.7</w:t>
            </w:r>
          </w:p>
        </w:tc>
        <w:tc>
          <w:tcPr>
            <w:tcW w:w="990" w:type="pct"/>
            <w:tcMar>
              <w:right w:w="567" w:type="dxa"/>
            </w:tcMar>
            <w:vAlign w:val="center"/>
          </w:tcPr>
          <w:p w14:paraId="6B896C4D" w14:textId="2C5CA0AB"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4.3</w:t>
            </w:r>
          </w:p>
        </w:tc>
      </w:tr>
      <w:tr w:rsidR="0019392E" w:rsidRPr="001F4A47" w14:paraId="10B356AB" w14:textId="77777777" w:rsidTr="00B84DC7">
        <w:trPr>
          <w:trHeight w:val="269"/>
          <w:jc w:val="center"/>
        </w:trPr>
        <w:tc>
          <w:tcPr>
            <w:tcW w:w="2541" w:type="pct"/>
            <w:shd w:val="clear" w:color="auto" w:fill="auto"/>
            <w:vAlign w:val="center"/>
            <w:hideMark/>
          </w:tcPr>
          <w:p w14:paraId="0BABE5AC" w14:textId="43A36D6E"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insumos textiles</w:t>
            </w:r>
          </w:p>
        </w:tc>
        <w:tc>
          <w:tcPr>
            <w:tcW w:w="748" w:type="pct"/>
            <w:shd w:val="clear" w:color="auto" w:fill="auto"/>
            <w:noWrap/>
            <w:tcMar>
              <w:right w:w="340" w:type="dxa"/>
            </w:tcMar>
            <w:vAlign w:val="center"/>
          </w:tcPr>
          <w:p w14:paraId="5C96AC88" w14:textId="329B3FC6"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161.7</w:t>
            </w:r>
          </w:p>
        </w:tc>
        <w:tc>
          <w:tcPr>
            <w:tcW w:w="720" w:type="pct"/>
            <w:shd w:val="clear" w:color="auto" w:fill="auto"/>
            <w:noWrap/>
            <w:tcMar>
              <w:right w:w="340" w:type="dxa"/>
            </w:tcMar>
            <w:vAlign w:val="center"/>
          </w:tcPr>
          <w:p w14:paraId="1B65CE53" w14:textId="259E09B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173.1</w:t>
            </w:r>
          </w:p>
        </w:tc>
        <w:tc>
          <w:tcPr>
            <w:tcW w:w="990" w:type="pct"/>
            <w:tcMar>
              <w:right w:w="567" w:type="dxa"/>
            </w:tcMar>
            <w:vAlign w:val="center"/>
          </w:tcPr>
          <w:p w14:paraId="2BA915BA" w14:textId="788C783D"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7.1</w:t>
            </w:r>
          </w:p>
        </w:tc>
      </w:tr>
      <w:tr w:rsidR="0019392E" w:rsidRPr="001F4A47" w14:paraId="0230B2E5" w14:textId="77777777" w:rsidTr="00B84DC7">
        <w:trPr>
          <w:trHeight w:val="269"/>
          <w:jc w:val="center"/>
        </w:trPr>
        <w:tc>
          <w:tcPr>
            <w:tcW w:w="2541" w:type="pct"/>
            <w:shd w:val="clear" w:color="auto" w:fill="auto"/>
            <w:vAlign w:val="center"/>
            <w:hideMark/>
          </w:tcPr>
          <w:p w14:paraId="4B108648" w14:textId="6FA9FB63"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productos textiles</w:t>
            </w:r>
          </w:p>
        </w:tc>
        <w:tc>
          <w:tcPr>
            <w:tcW w:w="748" w:type="pct"/>
            <w:shd w:val="clear" w:color="auto" w:fill="auto"/>
            <w:noWrap/>
            <w:tcMar>
              <w:right w:w="340" w:type="dxa"/>
            </w:tcMar>
            <w:vAlign w:val="center"/>
          </w:tcPr>
          <w:p w14:paraId="53FC5FC8" w14:textId="08EA5118"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150.9</w:t>
            </w:r>
          </w:p>
        </w:tc>
        <w:tc>
          <w:tcPr>
            <w:tcW w:w="720" w:type="pct"/>
            <w:shd w:val="clear" w:color="auto" w:fill="auto"/>
            <w:noWrap/>
            <w:tcMar>
              <w:right w:w="340" w:type="dxa"/>
            </w:tcMar>
            <w:vAlign w:val="center"/>
          </w:tcPr>
          <w:p w14:paraId="13F35D84" w14:textId="3AE7C8C3"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161.4</w:t>
            </w:r>
          </w:p>
        </w:tc>
        <w:tc>
          <w:tcPr>
            <w:tcW w:w="990" w:type="pct"/>
            <w:tcMar>
              <w:right w:w="567" w:type="dxa"/>
            </w:tcMar>
            <w:vAlign w:val="center"/>
          </w:tcPr>
          <w:p w14:paraId="7A574CF8" w14:textId="3FEDBE3C"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6.9</w:t>
            </w:r>
          </w:p>
        </w:tc>
      </w:tr>
      <w:tr w:rsidR="0019392E" w:rsidRPr="001F4A47" w14:paraId="48C6A507" w14:textId="77777777" w:rsidTr="00B84DC7">
        <w:trPr>
          <w:trHeight w:val="269"/>
          <w:jc w:val="center"/>
        </w:trPr>
        <w:tc>
          <w:tcPr>
            <w:tcW w:w="2541" w:type="pct"/>
            <w:shd w:val="clear" w:color="auto" w:fill="auto"/>
            <w:vAlign w:val="center"/>
            <w:hideMark/>
          </w:tcPr>
          <w:p w14:paraId="214BA4C7" w14:textId="671DEA6A"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prendas de vestir</w:t>
            </w:r>
          </w:p>
        </w:tc>
        <w:tc>
          <w:tcPr>
            <w:tcW w:w="748" w:type="pct"/>
            <w:shd w:val="clear" w:color="auto" w:fill="auto"/>
            <w:noWrap/>
            <w:tcMar>
              <w:right w:w="340" w:type="dxa"/>
            </w:tcMar>
            <w:vAlign w:val="center"/>
          </w:tcPr>
          <w:p w14:paraId="6DFD38DD" w14:textId="2035C81C"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111.9</w:t>
            </w:r>
          </w:p>
        </w:tc>
        <w:tc>
          <w:tcPr>
            <w:tcW w:w="720" w:type="pct"/>
            <w:shd w:val="clear" w:color="auto" w:fill="auto"/>
            <w:noWrap/>
            <w:tcMar>
              <w:right w:w="340" w:type="dxa"/>
            </w:tcMar>
            <w:vAlign w:val="center"/>
          </w:tcPr>
          <w:p w14:paraId="267B6D93" w14:textId="690DB06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121.9</w:t>
            </w:r>
          </w:p>
        </w:tc>
        <w:tc>
          <w:tcPr>
            <w:tcW w:w="990" w:type="pct"/>
            <w:tcMar>
              <w:right w:w="567" w:type="dxa"/>
            </w:tcMar>
            <w:vAlign w:val="center"/>
          </w:tcPr>
          <w:p w14:paraId="68275A78" w14:textId="1EA7EA3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8.9</w:t>
            </w:r>
          </w:p>
        </w:tc>
      </w:tr>
      <w:tr w:rsidR="0019392E" w:rsidRPr="001F4A47" w14:paraId="7AD816CF" w14:textId="77777777" w:rsidTr="00B84DC7">
        <w:trPr>
          <w:trHeight w:val="269"/>
          <w:jc w:val="center"/>
        </w:trPr>
        <w:tc>
          <w:tcPr>
            <w:tcW w:w="2541" w:type="pct"/>
            <w:shd w:val="clear" w:color="auto" w:fill="auto"/>
            <w:vAlign w:val="center"/>
            <w:hideMark/>
          </w:tcPr>
          <w:p w14:paraId="07B5EBEB" w14:textId="01B6E29E"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Curtido y acabado de cuero y piel</w:t>
            </w:r>
          </w:p>
        </w:tc>
        <w:tc>
          <w:tcPr>
            <w:tcW w:w="748" w:type="pct"/>
            <w:shd w:val="clear" w:color="auto" w:fill="auto"/>
            <w:noWrap/>
            <w:tcMar>
              <w:right w:w="340" w:type="dxa"/>
            </w:tcMar>
            <w:vAlign w:val="center"/>
          </w:tcPr>
          <w:p w14:paraId="692838D6" w14:textId="4A4A8B1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139.1</w:t>
            </w:r>
          </w:p>
        </w:tc>
        <w:tc>
          <w:tcPr>
            <w:tcW w:w="720" w:type="pct"/>
            <w:shd w:val="clear" w:color="auto" w:fill="auto"/>
            <w:noWrap/>
            <w:tcMar>
              <w:right w:w="340" w:type="dxa"/>
            </w:tcMar>
            <w:vAlign w:val="center"/>
          </w:tcPr>
          <w:p w14:paraId="471958DC" w14:textId="4D35A89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152.9</w:t>
            </w:r>
          </w:p>
        </w:tc>
        <w:tc>
          <w:tcPr>
            <w:tcW w:w="990" w:type="pct"/>
            <w:tcMar>
              <w:right w:w="567" w:type="dxa"/>
            </w:tcMar>
            <w:vAlign w:val="center"/>
          </w:tcPr>
          <w:p w14:paraId="3272D813" w14:textId="2AD1722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9.9</w:t>
            </w:r>
          </w:p>
        </w:tc>
      </w:tr>
      <w:tr w:rsidR="0019392E" w:rsidRPr="001F4A47" w14:paraId="67C189CA" w14:textId="77777777" w:rsidTr="00B84DC7">
        <w:trPr>
          <w:trHeight w:val="269"/>
          <w:jc w:val="center"/>
        </w:trPr>
        <w:tc>
          <w:tcPr>
            <w:tcW w:w="2541" w:type="pct"/>
            <w:shd w:val="clear" w:color="auto" w:fill="auto"/>
            <w:vAlign w:val="center"/>
            <w:hideMark/>
          </w:tcPr>
          <w:p w14:paraId="4EEFEF18" w14:textId="60206F69"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Industria de la madera</w:t>
            </w:r>
          </w:p>
        </w:tc>
        <w:tc>
          <w:tcPr>
            <w:tcW w:w="748" w:type="pct"/>
            <w:shd w:val="clear" w:color="auto" w:fill="auto"/>
            <w:noWrap/>
            <w:tcMar>
              <w:right w:w="340" w:type="dxa"/>
            </w:tcMar>
            <w:vAlign w:val="center"/>
          </w:tcPr>
          <w:p w14:paraId="65B45B23" w14:textId="28C72F60"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154.1</w:t>
            </w:r>
          </w:p>
        </w:tc>
        <w:tc>
          <w:tcPr>
            <w:tcW w:w="720" w:type="pct"/>
            <w:shd w:val="clear" w:color="auto" w:fill="auto"/>
            <w:noWrap/>
            <w:tcMar>
              <w:right w:w="340" w:type="dxa"/>
            </w:tcMar>
            <w:vAlign w:val="center"/>
          </w:tcPr>
          <w:p w14:paraId="53192B60" w14:textId="1E91EA7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163.2</w:t>
            </w:r>
          </w:p>
        </w:tc>
        <w:tc>
          <w:tcPr>
            <w:tcW w:w="990" w:type="pct"/>
            <w:tcMar>
              <w:right w:w="567" w:type="dxa"/>
            </w:tcMar>
            <w:vAlign w:val="center"/>
          </w:tcPr>
          <w:p w14:paraId="07A1DDAA" w14:textId="4015667C"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5.9</w:t>
            </w:r>
          </w:p>
        </w:tc>
      </w:tr>
      <w:tr w:rsidR="0019392E" w:rsidRPr="001F4A47" w14:paraId="67579100" w14:textId="77777777" w:rsidTr="00B84DC7">
        <w:trPr>
          <w:trHeight w:val="269"/>
          <w:jc w:val="center"/>
        </w:trPr>
        <w:tc>
          <w:tcPr>
            <w:tcW w:w="2541" w:type="pct"/>
            <w:shd w:val="clear" w:color="auto" w:fill="auto"/>
            <w:vAlign w:val="center"/>
            <w:hideMark/>
          </w:tcPr>
          <w:p w14:paraId="06CFEBB8" w14:textId="575EE8D6"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Industria del papel</w:t>
            </w:r>
          </w:p>
        </w:tc>
        <w:tc>
          <w:tcPr>
            <w:tcW w:w="748" w:type="pct"/>
            <w:shd w:val="clear" w:color="auto" w:fill="auto"/>
            <w:noWrap/>
            <w:tcMar>
              <w:right w:w="340" w:type="dxa"/>
            </w:tcMar>
            <w:vAlign w:val="center"/>
          </w:tcPr>
          <w:p w14:paraId="7192A372" w14:textId="7C7141ED"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258.9</w:t>
            </w:r>
          </w:p>
        </w:tc>
        <w:tc>
          <w:tcPr>
            <w:tcW w:w="720" w:type="pct"/>
            <w:shd w:val="clear" w:color="auto" w:fill="auto"/>
            <w:noWrap/>
            <w:tcMar>
              <w:right w:w="340" w:type="dxa"/>
            </w:tcMar>
            <w:vAlign w:val="center"/>
          </w:tcPr>
          <w:p w14:paraId="21952FB2" w14:textId="5EDCE538"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272.7</w:t>
            </w:r>
          </w:p>
        </w:tc>
        <w:tc>
          <w:tcPr>
            <w:tcW w:w="990" w:type="pct"/>
            <w:tcMar>
              <w:right w:w="567" w:type="dxa"/>
            </w:tcMar>
            <w:vAlign w:val="center"/>
          </w:tcPr>
          <w:p w14:paraId="73538D10" w14:textId="100989D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5.3</w:t>
            </w:r>
          </w:p>
        </w:tc>
      </w:tr>
      <w:tr w:rsidR="0019392E" w:rsidRPr="001F4A47" w14:paraId="18463C35" w14:textId="77777777" w:rsidTr="00B84DC7">
        <w:trPr>
          <w:trHeight w:val="269"/>
          <w:jc w:val="center"/>
        </w:trPr>
        <w:tc>
          <w:tcPr>
            <w:tcW w:w="2541" w:type="pct"/>
            <w:shd w:val="clear" w:color="auto" w:fill="auto"/>
            <w:vAlign w:val="center"/>
            <w:hideMark/>
          </w:tcPr>
          <w:p w14:paraId="2562A650" w14:textId="6F17347A"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Impresión e industrias conexas</w:t>
            </w:r>
          </w:p>
        </w:tc>
        <w:tc>
          <w:tcPr>
            <w:tcW w:w="748" w:type="pct"/>
            <w:shd w:val="clear" w:color="auto" w:fill="auto"/>
            <w:noWrap/>
            <w:tcMar>
              <w:right w:w="340" w:type="dxa"/>
            </w:tcMar>
            <w:vAlign w:val="center"/>
          </w:tcPr>
          <w:p w14:paraId="54930176" w14:textId="1FFB08F3"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203.3</w:t>
            </w:r>
          </w:p>
        </w:tc>
        <w:tc>
          <w:tcPr>
            <w:tcW w:w="720" w:type="pct"/>
            <w:shd w:val="clear" w:color="auto" w:fill="auto"/>
            <w:noWrap/>
            <w:tcMar>
              <w:right w:w="340" w:type="dxa"/>
            </w:tcMar>
            <w:vAlign w:val="center"/>
          </w:tcPr>
          <w:p w14:paraId="26ABE0C3" w14:textId="5B527733"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213.7</w:t>
            </w:r>
          </w:p>
        </w:tc>
        <w:tc>
          <w:tcPr>
            <w:tcW w:w="990" w:type="pct"/>
            <w:tcMar>
              <w:right w:w="567" w:type="dxa"/>
            </w:tcMar>
            <w:vAlign w:val="center"/>
          </w:tcPr>
          <w:p w14:paraId="2ADA6AF6" w14:textId="58FA2BC3"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5.1</w:t>
            </w:r>
          </w:p>
        </w:tc>
      </w:tr>
      <w:tr w:rsidR="0019392E" w:rsidRPr="001F4A47" w14:paraId="0F624B55" w14:textId="77777777" w:rsidTr="00B84DC7">
        <w:trPr>
          <w:trHeight w:val="269"/>
          <w:jc w:val="center"/>
        </w:trPr>
        <w:tc>
          <w:tcPr>
            <w:tcW w:w="2541" w:type="pct"/>
            <w:shd w:val="clear" w:color="auto" w:fill="auto"/>
            <w:vAlign w:val="center"/>
            <w:hideMark/>
          </w:tcPr>
          <w:p w14:paraId="598072C0" w14:textId="68452B3F"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Productos derivados del petróleo</w:t>
            </w:r>
          </w:p>
        </w:tc>
        <w:tc>
          <w:tcPr>
            <w:tcW w:w="748" w:type="pct"/>
            <w:shd w:val="clear" w:color="auto" w:fill="auto"/>
            <w:noWrap/>
            <w:tcMar>
              <w:right w:w="340" w:type="dxa"/>
            </w:tcMar>
            <w:vAlign w:val="center"/>
          </w:tcPr>
          <w:p w14:paraId="2FBF241D" w14:textId="7C9322D2"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481.0</w:t>
            </w:r>
          </w:p>
        </w:tc>
        <w:tc>
          <w:tcPr>
            <w:tcW w:w="720" w:type="pct"/>
            <w:shd w:val="clear" w:color="auto" w:fill="auto"/>
            <w:noWrap/>
            <w:tcMar>
              <w:right w:w="340" w:type="dxa"/>
            </w:tcMar>
            <w:vAlign w:val="center"/>
          </w:tcPr>
          <w:p w14:paraId="52D949BF" w14:textId="05B3C1E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477.4</w:t>
            </w:r>
          </w:p>
        </w:tc>
        <w:tc>
          <w:tcPr>
            <w:tcW w:w="990" w:type="pct"/>
            <w:tcMar>
              <w:right w:w="567" w:type="dxa"/>
            </w:tcMar>
            <w:vAlign w:val="center"/>
          </w:tcPr>
          <w:p w14:paraId="74EEFCB9" w14:textId="106DC131"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-0.7</w:t>
            </w:r>
          </w:p>
        </w:tc>
      </w:tr>
      <w:tr w:rsidR="0019392E" w:rsidRPr="001F4A47" w14:paraId="017DA790" w14:textId="77777777" w:rsidTr="00B84DC7">
        <w:trPr>
          <w:trHeight w:val="269"/>
          <w:jc w:val="center"/>
        </w:trPr>
        <w:tc>
          <w:tcPr>
            <w:tcW w:w="2541" w:type="pct"/>
            <w:shd w:val="clear" w:color="auto" w:fill="auto"/>
            <w:vAlign w:val="center"/>
            <w:hideMark/>
          </w:tcPr>
          <w:p w14:paraId="48F0B4C0" w14:textId="409904B3"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Industria química</w:t>
            </w:r>
          </w:p>
        </w:tc>
        <w:tc>
          <w:tcPr>
            <w:tcW w:w="748" w:type="pct"/>
            <w:shd w:val="clear" w:color="auto" w:fill="auto"/>
            <w:noWrap/>
            <w:tcMar>
              <w:right w:w="340" w:type="dxa"/>
            </w:tcMar>
            <w:vAlign w:val="center"/>
          </w:tcPr>
          <w:p w14:paraId="5552FE6B" w14:textId="33ABDC9C"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385.1</w:t>
            </w:r>
          </w:p>
        </w:tc>
        <w:tc>
          <w:tcPr>
            <w:tcW w:w="720" w:type="pct"/>
            <w:shd w:val="clear" w:color="auto" w:fill="auto"/>
            <w:noWrap/>
            <w:tcMar>
              <w:right w:w="340" w:type="dxa"/>
            </w:tcMar>
            <w:vAlign w:val="center"/>
          </w:tcPr>
          <w:p w14:paraId="6BF73273" w14:textId="5C22CE13"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386.8</w:t>
            </w:r>
          </w:p>
        </w:tc>
        <w:tc>
          <w:tcPr>
            <w:tcW w:w="990" w:type="pct"/>
            <w:tcMar>
              <w:right w:w="567" w:type="dxa"/>
            </w:tcMar>
            <w:vAlign w:val="center"/>
          </w:tcPr>
          <w:p w14:paraId="05574EFB" w14:textId="5D99371C"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0.4</w:t>
            </w:r>
          </w:p>
        </w:tc>
      </w:tr>
      <w:tr w:rsidR="0019392E" w:rsidRPr="001F4A47" w14:paraId="01D1C79D" w14:textId="77777777" w:rsidTr="00B84DC7">
        <w:trPr>
          <w:trHeight w:val="269"/>
          <w:jc w:val="center"/>
        </w:trPr>
        <w:tc>
          <w:tcPr>
            <w:tcW w:w="2541" w:type="pct"/>
            <w:shd w:val="clear" w:color="auto" w:fill="auto"/>
            <w:vAlign w:val="center"/>
            <w:hideMark/>
          </w:tcPr>
          <w:p w14:paraId="4C91F184" w14:textId="495627AF"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Industria del plástico y del hule</w:t>
            </w:r>
          </w:p>
        </w:tc>
        <w:tc>
          <w:tcPr>
            <w:tcW w:w="748" w:type="pct"/>
            <w:shd w:val="clear" w:color="auto" w:fill="auto"/>
            <w:noWrap/>
            <w:tcMar>
              <w:right w:w="340" w:type="dxa"/>
            </w:tcMar>
            <w:vAlign w:val="center"/>
          </w:tcPr>
          <w:p w14:paraId="15EB2342" w14:textId="633B0C22"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233.0</w:t>
            </w:r>
          </w:p>
        </w:tc>
        <w:tc>
          <w:tcPr>
            <w:tcW w:w="720" w:type="pct"/>
            <w:shd w:val="clear" w:color="auto" w:fill="auto"/>
            <w:noWrap/>
            <w:tcMar>
              <w:right w:w="340" w:type="dxa"/>
            </w:tcMar>
            <w:vAlign w:val="center"/>
          </w:tcPr>
          <w:p w14:paraId="78B452CC" w14:textId="3E48A537"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243.9</w:t>
            </w:r>
          </w:p>
        </w:tc>
        <w:tc>
          <w:tcPr>
            <w:tcW w:w="990" w:type="pct"/>
            <w:tcMar>
              <w:right w:w="567" w:type="dxa"/>
            </w:tcMar>
            <w:vAlign w:val="center"/>
          </w:tcPr>
          <w:p w14:paraId="38D94250" w14:textId="59E423DB"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4.7</w:t>
            </w:r>
          </w:p>
        </w:tc>
      </w:tr>
      <w:tr w:rsidR="0019392E" w:rsidRPr="001F4A47" w14:paraId="72EE92E4" w14:textId="77777777" w:rsidTr="00B84DC7">
        <w:trPr>
          <w:trHeight w:val="269"/>
          <w:jc w:val="center"/>
        </w:trPr>
        <w:tc>
          <w:tcPr>
            <w:tcW w:w="2541" w:type="pct"/>
            <w:shd w:val="clear" w:color="auto" w:fill="auto"/>
            <w:vAlign w:val="center"/>
            <w:hideMark/>
          </w:tcPr>
          <w:p w14:paraId="67E38FA0" w14:textId="093D4A8E"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Productos a base de minerales no metálicos</w:t>
            </w:r>
          </w:p>
        </w:tc>
        <w:tc>
          <w:tcPr>
            <w:tcW w:w="748" w:type="pct"/>
            <w:shd w:val="clear" w:color="auto" w:fill="auto"/>
            <w:noWrap/>
            <w:tcMar>
              <w:right w:w="340" w:type="dxa"/>
            </w:tcMar>
            <w:vAlign w:val="center"/>
          </w:tcPr>
          <w:p w14:paraId="2009D2CF" w14:textId="6B4D6EC8"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290.9</w:t>
            </w:r>
          </w:p>
        </w:tc>
        <w:tc>
          <w:tcPr>
            <w:tcW w:w="720" w:type="pct"/>
            <w:shd w:val="clear" w:color="auto" w:fill="auto"/>
            <w:noWrap/>
            <w:tcMar>
              <w:right w:w="340" w:type="dxa"/>
            </w:tcMar>
            <w:vAlign w:val="center"/>
          </w:tcPr>
          <w:p w14:paraId="33E905F9" w14:textId="03F7018E"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310.1</w:t>
            </w:r>
          </w:p>
        </w:tc>
        <w:tc>
          <w:tcPr>
            <w:tcW w:w="990" w:type="pct"/>
            <w:tcMar>
              <w:right w:w="567" w:type="dxa"/>
            </w:tcMar>
            <w:vAlign w:val="center"/>
          </w:tcPr>
          <w:p w14:paraId="0D96F2D5" w14:textId="20407DF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6.6</w:t>
            </w:r>
          </w:p>
        </w:tc>
      </w:tr>
      <w:tr w:rsidR="0019392E" w:rsidRPr="001F4A47" w14:paraId="76128136" w14:textId="77777777" w:rsidTr="00B84DC7">
        <w:trPr>
          <w:trHeight w:val="269"/>
          <w:jc w:val="center"/>
        </w:trPr>
        <w:tc>
          <w:tcPr>
            <w:tcW w:w="2541" w:type="pct"/>
            <w:shd w:val="clear" w:color="auto" w:fill="auto"/>
            <w:vAlign w:val="center"/>
            <w:hideMark/>
          </w:tcPr>
          <w:p w14:paraId="458639E7" w14:textId="0F61E53B"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Industrias metálicas básicas</w:t>
            </w:r>
          </w:p>
        </w:tc>
        <w:tc>
          <w:tcPr>
            <w:tcW w:w="748" w:type="pct"/>
            <w:shd w:val="clear" w:color="auto" w:fill="auto"/>
            <w:noWrap/>
            <w:tcMar>
              <w:right w:w="340" w:type="dxa"/>
            </w:tcMar>
            <w:vAlign w:val="center"/>
          </w:tcPr>
          <w:p w14:paraId="49681D2C" w14:textId="149FE738"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364.0</w:t>
            </w:r>
          </w:p>
        </w:tc>
        <w:tc>
          <w:tcPr>
            <w:tcW w:w="720" w:type="pct"/>
            <w:shd w:val="clear" w:color="auto" w:fill="auto"/>
            <w:noWrap/>
            <w:tcMar>
              <w:right w:w="340" w:type="dxa"/>
            </w:tcMar>
            <w:vAlign w:val="center"/>
          </w:tcPr>
          <w:p w14:paraId="3A33FB0D" w14:textId="36035E82"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404.4</w:t>
            </w:r>
          </w:p>
        </w:tc>
        <w:tc>
          <w:tcPr>
            <w:tcW w:w="990" w:type="pct"/>
            <w:tcMar>
              <w:right w:w="567" w:type="dxa"/>
            </w:tcMar>
            <w:vAlign w:val="center"/>
          </w:tcPr>
          <w:p w14:paraId="7732E1EF" w14:textId="652D8522"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11.1</w:t>
            </w:r>
          </w:p>
        </w:tc>
      </w:tr>
      <w:tr w:rsidR="0019392E" w:rsidRPr="001F4A47" w14:paraId="439634B0" w14:textId="77777777" w:rsidTr="00B84DC7">
        <w:trPr>
          <w:trHeight w:val="269"/>
          <w:jc w:val="center"/>
        </w:trPr>
        <w:tc>
          <w:tcPr>
            <w:tcW w:w="2541" w:type="pct"/>
            <w:shd w:val="clear" w:color="auto" w:fill="auto"/>
            <w:vAlign w:val="center"/>
            <w:hideMark/>
          </w:tcPr>
          <w:p w14:paraId="3EF3EA54" w14:textId="39A3D263"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productos metálicos</w:t>
            </w:r>
          </w:p>
        </w:tc>
        <w:tc>
          <w:tcPr>
            <w:tcW w:w="748" w:type="pct"/>
            <w:shd w:val="clear" w:color="auto" w:fill="auto"/>
            <w:noWrap/>
            <w:tcMar>
              <w:right w:w="340" w:type="dxa"/>
            </w:tcMar>
            <w:vAlign w:val="center"/>
          </w:tcPr>
          <w:p w14:paraId="2E718025" w14:textId="55760CDC"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179.0</w:t>
            </w:r>
          </w:p>
        </w:tc>
        <w:tc>
          <w:tcPr>
            <w:tcW w:w="720" w:type="pct"/>
            <w:shd w:val="clear" w:color="auto" w:fill="auto"/>
            <w:noWrap/>
            <w:tcMar>
              <w:right w:w="340" w:type="dxa"/>
            </w:tcMar>
            <w:vAlign w:val="center"/>
          </w:tcPr>
          <w:p w14:paraId="534DC6EF" w14:textId="3A4D645D"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189.0</w:t>
            </w:r>
          </w:p>
        </w:tc>
        <w:tc>
          <w:tcPr>
            <w:tcW w:w="990" w:type="pct"/>
            <w:tcMar>
              <w:right w:w="567" w:type="dxa"/>
            </w:tcMar>
            <w:vAlign w:val="center"/>
          </w:tcPr>
          <w:p w14:paraId="69D5A134" w14:textId="1E5954B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5.6</w:t>
            </w:r>
          </w:p>
        </w:tc>
      </w:tr>
      <w:tr w:rsidR="0019392E" w:rsidRPr="001F4A47" w14:paraId="01D5763E" w14:textId="77777777" w:rsidTr="00B84DC7">
        <w:trPr>
          <w:trHeight w:val="269"/>
          <w:jc w:val="center"/>
        </w:trPr>
        <w:tc>
          <w:tcPr>
            <w:tcW w:w="2541" w:type="pct"/>
            <w:shd w:val="clear" w:color="auto" w:fill="auto"/>
            <w:vAlign w:val="center"/>
            <w:hideMark/>
          </w:tcPr>
          <w:p w14:paraId="747013E2" w14:textId="5CCB0484"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maquinaria y equipo</w:t>
            </w:r>
          </w:p>
        </w:tc>
        <w:tc>
          <w:tcPr>
            <w:tcW w:w="748" w:type="pct"/>
            <w:shd w:val="clear" w:color="auto" w:fill="auto"/>
            <w:noWrap/>
            <w:tcMar>
              <w:right w:w="340" w:type="dxa"/>
            </w:tcMar>
            <w:vAlign w:val="center"/>
          </w:tcPr>
          <w:p w14:paraId="0AB7BE0A" w14:textId="2CD832A2"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287.8</w:t>
            </w:r>
          </w:p>
        </w:tc>
        <w:tc>
          <w:tcPr>
            <w:tcW w:w="720" w:type="pct"/>
            <w:shd w:val="clear" w:color="auto" w:fill="auto"/>
            <w:noWrap/>
            <w:tcMar>
              <w:right w:w="340" w:type="dxa"/>
            </w:tcMar>
            <w:vAlign w:val="center"/>
          </w:tcPr>
          <w:p w14:paraId="46023FB4" w14:textId="4610140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302.7</w:t>
            </w:r>
          </w:p>
        </w:tc>
        <w:tc>
          <w:tcPr>
            <w:tcW w:w="990" w:type="pct"/>
            <w:tcMar>
              <w:right w:w="567" w:type="dxa"/>
            </w:tcMar>
            <w:vAlign w:val="center"/>
          </w:tcPr>
          <w:p w14:paraId="5F52AD76" w14:textId="64142235"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5.2</w:t>
            </w:r>
          </w:p>
        </w:tc>
      </w:tr>
      <w:tr w:rsidR="0019392E" w:rsidRPr="001F4A47" w14:paraId="5D92EE5E" w14:textId="77777777" w:rsidTr="00B84DC7">
        <w:trPr>
          <w:trHeight w:val="269"/>
          <w:jc w:val="center"/>
        </w:trPr>
        <w:tc>
          <w:tcPr>
            <w:tcW w:w="2541" w:type="pct"/>
            <w:shd w:val="clear" w:color="auto" w:fill="auto"/>
            <w:vAlign w:val="center"/>
            <w:hideMark/>
          </w:tcPr>
          <w:p w14:paraId="7525CAFD" w14:textId="73793303"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equipo de computación</w:t>
            </w:r>
          </w:p>
        </w:tc>
        <w:tc>
          <w:tcPr>
            <w:tcW w:w="748" w:type="pct"/>
            <w:shd w:val="clear" w:color="auto" w:fill="auto"/>
            <w:noWrap/>
            <w:tcMar>
              <w:right w:w="340" w:type="dxa"/>
            </w:tcMar>
            <w:vAlign w:val="center"/>
          </w:tcPr>
          <w:p w14:paraId="45E93B08" w14:textId="7D1B3B1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224.5</w:t>
            </w:r>
          </w:p>
        </w:tc>
        <w:tc>
          <w:tcPr>
            <w:tcW w:w="720" w:type="pct"/>
            <w:shd w:val="clear" w:color="auto" w:fill="auto"/>
            <w:noWrap/>
            <w:tcMar>
              <w:right w:w="340" w:type="dxa"/>
            </w:tcMar>
            <w:vAlign w:val="center"/>
          </w:tcPr>
          <w:p w14:paraId="1F8A7AB3" w14:textId="71DD655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236.5</w:t>
            </w:r>
          </w:p>
        </w:tc>
        <w:tc>
          <w:tcPr>
            <w:tcW w:w="990" w:type="pct"/>
            <w:tcMar>
              <w:right w:w="567" w:type="dxa"/>
            </w:tcMar>
            <w:vAlign w:val="center"/>
          </w:tcPr>
          <w:p w14:paraId="1E91E1DF" w14:textId="737145C2"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5.3</w:t>
            </w:r>
          </w:p>
        </w:tc>
      </w:tr>
      <w:tr w:rsidR="0019392E" w:rsidRPr="001F4A47" w14:paraId="0820D027" w14:textId="77777777" w:rsidTr="00B84DC7">
        <w:trPr>
          <w:trHeight w:val="269"/>
          <w:jc w:val="center"/>
        </w:trPr>
        <w:tc>
          <w:tcPr>
            <w:tcW w:w="2541" w:type="pct"/>
            <w:shd w:val="clear" w:color="auto" w:fill="auto"/>
            <w:vAlign w:val="center"/>
            <w:hideMark/>
          </w:tcPr>
          <w:p w14:paraId="68CF7B7D" w14:textId="0BA6EBFC"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aparatos eléctricos</w:t>
            </w:r>
          </w:p>
        </w:tc>
        <w:tc>
          <w:tcPr>
            <w:tcW w:w="748" w:type="pct"/>
            <w:shd w:val="clear" w:color="auto" w:fill="auto"/>
            <w:noWrap/>
            <w:tcMar>
              <w:right w:w="340" w:type="dxa"/>
            </w:tcMar>
            <w:vAlign w:val="center"/>
          </w:tcPr>
          <w:p w14:paraId="7AC16776" w14:textId="18B754E0"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232.4</w:t>
            </w:r>
          </w:p>
        </w:tc>
        <w:tc>
          <w:tcPr>
            <w:tcW w:w="720" w:type="pct"/>
            <w:shd w:val="clear" w:color="auto" w:fill="auto"/>
            <w:noWrap/>
            <w:tcMar>
              <w:right w:w="340" w:type="dxa"/>
            </w:tcMar>
            <w:vAlign w:val="center"/>
          </w:tcPr>
          <w:p w14:paraId="68AB2023" w14:textId="5585FD7E"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253.1</w:t>
            </w:r>
          </w:p>
        </w:tc>
        <w:tc>
          <w:tcPr>
            <w:tcW w:w="990" w:type="pct"/>
            <w:tcMar>
              <w:right w:w="567" w:type="dxa"/>
            </w:tcMar>
            <w:vAlign w:val="center"/>
          </w:tcPr>
          <w:p w14:paraId="07FCCBBD" w14:textId="5B8E2301"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8.9</w:t>
            </w:r>
          </w:p>
        </w:tc>
      </w:tr>
      <w:tr w:rsidR="0019392E" w:rsidRPr="001F4A47" w14:paraId="67FD7586" w14:textId="77777777" w:rsidTr="00B84DC7">
        <w:trPr>
          <w:trHeight w:val="269"/>
          <w:jc w:val="center"/>
        </w:trPr>
        <w:tc>
          <w:tcPr>
            <w:tcW w:w="2541" w:type="pct"/>
            <w:shd w:val="clear" w:color="auto" w:fill="auto"/>
            <w:vAlign w:val="center"/>
            <w:hideMark/>
          </w:tcPr>
          <w:p w14:paraId="6DDE2E60" w14:textId="1DB7D99F"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equipo de transporte</w:t>
            </w:r>
          </w:p>
        </w:tc>
        <w:tc>
          <w:tcPr>
            <w:tcW w:w="748" w:type="pct"/>
            <w:shd w:val="clear" w:color="auto" w:fill="auto"/>
            <w:noWrap/>
            <w:tcMar>
              <w:right w:w="340" w:type="dxa"/>
            </w:tcMar>
            <w:vAlign w:val="center"/>
          </w:tcPr>
          <w:p w14:paraId="7FA5FA47" w14:textId="4C3FD5BD"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237.7</w:t>
            </w:r>
          </w:p>
        </w:tc>
        <w:tc>
          <w:tcPr>
            <w:tcW w:w="720" w:type="pct"/>
            <w:shd w:val="clear" w:color="auto" w:fill="auto"/>
            <w:noWrap/>
            <w:tcMar>
              <w:right w:w="340" w:type="dxa"/>
            </w:tcMar>
            <w:vAlign w:val="center"/>
          </w:tcPr>
          <w:p w14:paraId="1D7F7B18" w14:textId="105AB5D9"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249.2</w:t>
            </w:r>
          </w:p>
        </w:tc>
        <w:tc>
          <w:tcPr>
            <w:tcW w:w="990" w:type="pct"/>
            <w:tcMar>
              <w:right w:w="567" w:type="dxa"/>
            </w:tcMar>
            <w:vAlign w:val="center"/>
          </w:tcPr>
          <w:p w14:paraId="3EA20097" w14:textId="76E1BD32"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4.9</w:t>
            </w:r>
          </w:p>
        </w:tc>
      </w:tr>
      <w:tr w:rsidR="0019392E" w:rsidRPr="001F4A47" w14:paraId="5E4AC747" w14:textId="77777777" w:rsidTr="00B84DC7">
        <w:trPr>
          <w:trHeight w:val="269"/>
          <w:jc w:val="center"/>
        </w:trPr>
        <w:tc>
          <w:tcPr>
            <w:tcW w:w="2541" w:type="pct"/>
            <w:shd w:val="clear" w:color="auto" w:fill="auto"/>
            <w:vAlign w:val="center"/>
            <w:hideMark/>
          </w:tcPr>
          <w:p w14:paraId="01927943" w14:textId="31246FA5"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Fabricación de muebles</w:t>
            </w:r>
          </w:p>
        </w:tc>
        <w:tc>
          <w:tcPr>
            <w:tcW w:w="748" w:type="pct"/>
            <w:shd w:val="clear" w:color="auto" w:fill="auto"/>
            <w:noWrap/>
            <w:tcMar>
              <w:right w:w="340" w:type="dxa"/>
            </w:tcMar>
            <w:vAlign w:val="center"/>
          </w:tcPr>
          <w:p w14:paraId="6B42C22C" w14:textId="47F78E9F"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160.2</w:t>
            </w:r>
          </w:p>
        </w:tc>
        <w:tc>
          <w:tcPr>
            <w:tcW w:w="720" w:type="pct"/>
            <w:shd w:val="clear" w:color="auto" w:fill="auto"/>
            <w:noWrap/>
            <w:tcMar>
              <w:right w:w="340" w:type="dxa"/>
            </w:tcMar>
            <w:vAlign w:val="center"/>
          </w:tcPr>
          <w:p w14:paraId="7B201315" w14:textId="02FF0EF7"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170.6</w:t>
            </w:r>
          </w:p>
        </w:tc>
        <w:tc>
          <w:tcPr>
            <w:tcW w:w="990" w:type="pct"/>
            <w:tcMar>
              <w:right w:w="567" w:type="dxa"/>
            </w:tcMar>
            <w:vAlign w:val="center"/>
          </w:tcPr>
          <w:p w14:paraId="1889172D" w14:textId="4D240D37"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6.5</w:t>
            </w:r>
          </w:p>
        </w:tc>
      </w:tr>
      <w:tr w:rsidR="0019392E" w:rsidRPr="001F4A47" w14:paraId="62279B28" w14:textId="77777777" w:rsidTr="00B84DC7">
        <w:trPr>
          <w:trHeight w:val="269"/>
          <w:jc w:val="center"/>
        </w:trPr>
        <w:tc>
          <w:tcPr>
            <w:tcW w:w="2541" w:type="pct"/>
            <w:shd w:val="clear" w:color="auto" w:fill="auto"/>
            <w:vAlign w:val="center"/>
            <w:hideMark/>
          </w:tcPr>
          <w:p w14:paraId="75CBD5E4" w14:textId="5DDBE056" w:rsidR="0019392E" w:rsidRPr="001F4A47" w:rsidRDefault="00DD789B" w:rsidP="0019392E">
            <w:pPr>
              <w:pStyle w:val="Default"/>
              <w:rPr>
                <w:color w:val="auto"/>
                <w:sz w:val="18"/>
                <w:szCs w:val="18"/>
                <w:lang w:eastAsia="es-MX"/>
              </w:rPr>
            </w:pPr>
            <w:r>
              <w:rPr>
                <w:color w:val="auto"/>
                <w:sz w:val="18"/>
                <w:szCs w:val="18"/>
                <w:lang w:eastAsia="es-MX"/>
              </w:rPr>
              <w:t xml:space="preserve"> </w:t>
            </w:r>
            <w:r w:rsidR="0019392E" w:rsidRPr="001F4A47">
              <w:rPr>
                <w:color w:val="auto"/>
                <w:sz w:val="18"/>
                <w:szCs w:val="18"/>
                <w:lang w:eastAsia="es-MX"/>
              </w:rPr>
              <w:t>Otras industrias manufactureras</w:t>
            </w:r>
          </w:p>
        </w:tc>
        <w:tc>
          <w:tcPr>
            <w:tcW w:w="748" w:type="pct"/>
            <w:shd w:val="clear" w:color="auto" w:fill="auto"/>
            <w:noWrap/>
            <w:tcMar>
              <w:right w:w="340" w:type="dxa"/>
            </w:tcMar>
            <w:vAlign w:val="center"/>
          </w:tcPr>
          <w:p w14:paraId="27D989A2" w14:textId="7F27573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218.9</w:t>
            </w:r>
          </w:p>
        </w:tc>
        <w:tc>
          <w:tcPr>
            <w:tcW w:w="720" w:type="pct"/>
            <w:shd w:val="clear" w:color="auto" w:fill="auto"/>
            <w:noWrap/>
            <w:tcMar>
              <w:right w:w="340" w:type="dxa"/>
            </w:tcMar>
            <w:vAlign w:val="center"/>
          </w:tcPr>
          <w:p w14:paraId="5F81E4CA" w14:textId="0DEDD800"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232.8</w:t>
            </w:r>
          </w:p>
        </w:tc>
        <w:tc>
          <w:tcPr>
            <w:tcW w:w="990" w:type="pct"/>
            <w:tcMar>
              <w:right w:w="567" w:type="dxa"/>
            </w:tcMar>
            <w:vAlign w:val="center"/>
          </w:tcPr>
          <w:p w14:paraId="15330A87" w14:textId="7B1BE01A" w:rsidR="0019392E" w:rsidRPr="001F4A47" w:rsidRDefault="0019392E" w:rsidP="001F4A47">
            <w:pPr>
              <w:pStyle w:val="NormalWeb"/>
              <w:spacing w:before="0" w:beforeAutospacing="0" w:after="0" w:afterAutospacing="0"/>
              <w:jc w:val="right"/>
              <w:textAlignment w:val="bottom"/>
              <w:rPr>
                <w:rFonts w:ascii="Arial" w:eastAsia="HELVETICA NEUE MEDIUM" w:hAnsi="Arial" w:cs="Arial"/>
                <w:sz w:val="18"/>
                <w:szCs w:val="18"/>
              </w:rPr>
            </w:pPr>
            <w:r w:rsidRPr="001F4A47">
              <w:rPr>
                <w:rFonts w:ascii="Arial" w:hAnsi="Arial" w:cs="Arial"/>
                <w:sz w:val="18"/>
                <w:szCs w:val="18"/>
              </w:rPr>
              <w:t>6.3</w:t>
            </w:r>
          </w:p>
        </w:tc>
      </w:tr>
    </w:tbl>
    <w:p w14:paraId="47F2CA3C" w14:textId="0CAF8D00" w:rsidR="00A13D2C" w:rsidRPr="002B5D15" w:rsidRDefault="00E5221E" w:rsidP="00B84DC7">
      <w:pPr>
        <w:pStyle w:val="Default"/>
        <w:ind w:left="658" w:hanging="14"/>
        <w:rPr>
          <w:color w:val="auto"/>
          <w:sz w:val="16"/>
          <w:szCs w:val="18"/>
          <w:lang w:eastAsia="es-MX"/>
        </w:rPr>
      </w:pPr>
      <w:r w:rsidRPr="002B5D15">
        <w:rPr>
          <w:color w:val="auto"/>
          <w:sz w:val="16"/>
          <w:szCs w:val="18"/>
          <w:vertAlign w:val="superscript"/>
          <w:lang w:eastAsia="es-MX"/>
        </w:rPr>
        <w:t>p/</w:t>
      </w:r>
      <w:r w:rsidR="00080123" w:rsidRPr="002B5D15">
        <w:rPr>
          <w:color w:val="auto"/>
          <w:sz w:val="16"/>
          <w:szCs w:val="18"/>
          <w:vertAlign w:val="superscript"/>
          <w:lang w:eastAsia="es-MX"/>
        </w:rPr>
        <w:t xml:space="preserve"> </w:t>
      </w:r>
      <w:r w:rsidRPr="002B5D15">
        <w:rPr>
          <w:color w:val="auto"/>
          <w:sz w:val="16"/>
          <w:szCs w:val="18"/>
          <w:lang w:eastAsia="es-MX"/>
        </w:rPr>
        <w:t>Cifras preliminares</w:t>
      </w:r>
    </w:p>
    <w:p w14:paraId="6DF49B00" w14:textId="5670A4BE" w:rsidR="00F46D6D" w:rsidRPr="002B5D15" w:rsidRDefault="00F46D6D" w:rsidP="000E0FF2">
      <w:pPr>
        <w:pStyle w:val="Default"/>
        <w:ind w:left="644" w:right="616"/>
        <w:jc w:val="both"/>
        <w:rPr>
          <w:color w:val="auto"/>
          <w:sz w:val="16"/>
          <w:szCs w:val="18"/>
          <w:lang w:eastAsia="es-MX"/>
        </w:rPr>
      </w:pPr>
      <w:r w:rsidRPr="00EC7110">
        <w:rPr>
          <w:color w:val="auto"/>
          <w:sz w:val="16"/>
          <w:szCs w:val="18"/>
          <w:lang w:eastAsia="es-MX"/>
        </w:rPr>
        <w:t>Nota</w:t>
      </w:r>
      <w:r w:rsidR="00F01925">
        <w:rPr>
          <w:color w:val="auto"/>
          <w:sz w:val="16"/>
          <w:szCs w:val="18"/>
          <w:lang w:eastAsia="es-MX"/>
        </w:rPr>
        <w:t>:</w:t>
      </w:r>
      <w:r w:rsidRPr="00EC7110">
        <w:rPr>
          <w:color w:val="auto"/>
          <w:sz w:val="16"/>
          <w:szCs w:val="18"/>
          <w:lang w:eastAsia="es-MX"/>
        </w:rPr>
        <w:t xml:space="preserve"> </w:t>
      </w:r>
      <w:r w:rsidR="005A76D9" w:rsidRPr="00EC7110">
        <w:rPr>
          <w:color w:val="auto"/>
          <w:sz w:val="16"/>
          <w:szCs w:val="18"/>
          <w:lang w:eastAsia="es-MX"/>
        </w:rPr>
        <w:t xml:space="preserve">Se </w:t>
      </w:r>
      <w:r w:rsidR="00661C4F">
        <w:rPr>
          <w:color w:val="auto"/>
          <w:sz w:val="16"/>
          <w:szCs w:val="18"/>
          <w:lang w:eastAsia="es-MX"/>
        </w:rPr>
        <w:t>refiere a</w:t>
      </w:r>
      <w:r w:rsidR="005A76D9" w:rsidRPr="00EC7110">
        <w:rPr>
          <w:color w:val="auto"/>
          <w:sz w:val="16"/>
          <w:szCs w:val="18"/>
          <w:lang w:eastAsia="es-MX"/>
        </w:rPr>
        <w:t xml:space="preserve">l personal ocupado total, </w:t>
      </w:r>
      <w:r w:rsidR="00661C4F">
        <w:rPr>
          <w:color w:val="auto"/>
          <w:sz w:val="16"/>
          <w:szCs w:val="18"/>
          <w:lang w:eastAsia="es-MX"/>
        </w:rPr>
        <w:t xml:space="preserve">por lo que se retoman tanto </w:t>
      </w:r>
      <w:r w:rsidR="005A76D9" w:rsidRPr="00EC7110">
        <w:rPr>
          <w:color w:val="auto"/>
          <w:sz w:val="16"/>
          <w:szCs w:val="18"/>
          <w:lang w:eastAsia="es-MX"/>
        </w:rPr>
        <w:t xml:space="preserve">las remuneraciones </w:t>
      </w:r>
      <w:r w:rsidR="00661C4F">
        <w:rPr>
          <w:color w:val="auto"/>
          <w:sz w:val="16"/>
          <w:szCs w:val="18"/>
          <w:lang w:eastAsia="es-MX"/>
        </w:rPr>
        <w:t xml:space="preserve">como el </w:t>
      </w:r>
      <w:r w:rsidR="005A76D9" w:rsidRPr="00EC7110">
        <w:rPr>
          <w:color w:val="auto"/>
          <w:sz w:val="16"/>
          <w:szCs w:val="18"/>
          <w:lang w:eastAsia="es-MX"/>
        </w:rPr>
        <w:t>pago por suministro de personal</w:t>
      </w:r>
      <w:r w:rsidR="00D92920">
        <w:rPr>
          <w:color w:val="auto"/>
          <w:sz w:val="16"/>
          <w:szCs w:val="18"/>
          <w:lang w:eastAsia="es-MX"/>
        </w:rPr>
        <w:t>.</w:t>
      </w:r>
    </w:p>
    <w:p w14:paraId="4FBF9D89" w14:textId="45C1013B" w:rsidR="00352B14" w:rsidRPr="007A78F4" w:rsidRDefault="00352B14" w:rsidP="00B84DC7">
      <w:pPr>
        <w:pStyle w:val="Default"/>
        <w:ind w:left="658" w:hanging="14"/>
        <w:rPr>
          <w:color w:val="auto"/>
          <w:sz w:val="16"/>
          <w:lang w:eastAsia="es-MX"/>
        </w:rPr>
      </w:pPr>
      <w:r w:rsidRPr="007A78F4">
        <w:rPr>
          <w:color w:val="auto"/>
          <w:sz w:val="16"/>
          <w:lang w:eastAsia="es-MX"/>
        </w:rPr>
        <w:t>Fuente: INEGI</w:t>
      </w:r>
    </w:p>
    <w:p w14:paraId="4D4BED7D" w14:textId="77777777" w:rsidR="005A76D9" w:rsidRDefault="005A76D9" w:rsidP="00D3208B">
      <w:pPr>
        <w:pStyle w:val="Default"/>
        <w:jc w:val="both"/>
        <w:rPr>
          <w:color w:val="auto"/>
          <w:sz w:val="22"/>
          <w:szCs w:val="22"/>
          <w:lang w:eastAsia="es-MX"/>
        </w:rPr>
      </w:pPr>
    </w:p>
    <w:p w14:paraId="3AA7B7DE" w14:textId="77777777" w:rsidR="005A76D9" w:rsidRDefault="005A76D9" w:rsidP="00D3208B">
      <w:pPr>
        <w:pStyle w:val="Default"/>
        <w:jc w:val="both"/>
        <w:rPr>
          <w:color w:val="auto"/>
          <w:sz w:val="22"/>
          <w:szCs w:val="22"/>
          <w:lang w:eastAsia="es-MX"/>
        </w:rPr>
      </w:pPr>
    </w:p>
    <w:p w14:paraId="0DFA7F74" w14:textId="172CB29F" w:rsidR="00BF12A9" w:rsidRPr="00AE1654" w:rsidRDefault="00327C75" w:rsidP="00AE1654">
      <w:pPr>
        <w:pStyle w:val="Default"/>
        <w:ind w:left="-567" w:right="-518"/>
        <w:jc w:val="both"/>
        <w:rPr>
          <w:lang w:eastAsia="es-MX"/>
        </w:rPr>
      </w:pPr>
      <w:r>
        <w:rPr>
          <w:lang w:eastAsia="es-MX"/>
        </w:rPr>
        <w:br w:type="page"/>
      </w:r>
      <w:r w:rsidR="00BF12A9">
        <w:rPr>
          <w:bCs/>
          <w:color w:val="auto"/>
          <w:lang w:eastAsia="es-MX"/>
        </w:rPr>
        <w:lastRenderedPageBreak/>
        <w:t xml:space="preserve">El valor de producción de las industrias manufactureras en 2021 alcanzó un monto de </w:t>
      </w:r>
      <w:r w:rsidR="00AE1654">
        <w:rPr>
          <w:bCs/>
          <w:color w:val="auto"/>
          <w:lang w:eastAsia="es-MX"/>
        </w:rPr>
        <w:t xml:space="preserve">                   </w:t>
      </w:r>
      <w:r w:rsidR="00BF12A9" w:rsidRPr="00DE248A">
        <w:rPr>
          <w:rFonts w:eastAsia="HELVETICA NEUE MEDIUM"/>
        </w:rPr>
        <w:t>9 401</w:t>
      </w:r>
      <w:r w:rsidR="00BF12A9">
        <w:rPr>
          <w:rFonts w:eastAsia="HELVETICA NEUE MEDIUM"/>
        </w:rPr>
        <w:t xml:space="preserve"> miles de millones de pesos. Con respecto a 2020 aumentó 17.5 por ciento.</w:t>
      </w:r>
    </w:p>
    <w:p w14:paraId="3475D9CC" w14:textId="77777777" w:rsidR="00BF12A9" w:rsidRDefault="00BF12A9" w:rsidP="00DE248A">
      <w:pPr>
        <w:pStyle w:val="Default"/>
        <w:ind w:left="-567" w:right="-518"/>
        <w:jc w:val="both"/>
        <w:rPr>
          <w:lang w:eastAsia="es-MX"/>
        </w:rPr>
      </w:pPr>
    </w:p>
    <w:p w14:paraId="261E44AE" w14:textId="221C5858" w:rsidR="00DB6F13" w:rsidRPr="00DE248A" w:rsidRDefault="00AA0350" w:rsidP="00DE248A">
      <w:pPr>
        <w:pStyle w:val="Default"/>
        <w:ind w:left="-567" w:right="-518"/>
        <w:jc w:val="both"/>
        <w:rPr>
          <w:bCs/>
          <w:color w:val="auto"/>
          <w:lang w:eastAsia="es-MX"/>
        </w:rPr>
      </w:pPr>
      <w:r>
        <w:rPr>
          <w:bCs/>
          <w:color w:val="auto"/>
          <w:lang w:eastAsia="es-MX"/>
        </w:rPr>
        <w:t xml:space="preserve">En </w:t>
      </w:r>
      <w:r w:rsidR="00A20CB2" w:rsidRPr="00DE248A">
        <w:rPr>
          <w:bCs/>
          <w:color w:val="auto"/>
          <w:lang w:eastAsia="es-MX"/>
        </w:rPr>
        <w:t xml:space="preserve">2021, </w:t>
      </w:r>
      <w:r w:rsidRPr="00F40634">
        <w:rPr>
          <w:bCs/>
          <w:color w:val="auto"/>
          <w:lang w:eastAsia="es-MX"/>
        </w:rPr>
        <w:t xml:space="preserve">el valor de la producción de las </w:t>
      </w:r>
      <w:r>
        <w:rPr>
          <w:bCs/>
          <w:color w:val="auto"/>
          <w:lang w:eastAsia="es-MX"/>
        </w:rPr>
        <w:t>i</w:t>
      </w:r>
      <w:r w:rsidRPr="00F40634">
        <w:rPr>
          <w:bCs/>
          <w:color w:val="auto"/>
          <w:lang w:eastAsia="es-MX"/>
        </w:rPr>
        <w:t>ndustrias manufactureras</w:t>
      </w:r>
      <w:r>
        <w:rPr>
          <w:bCs/>
          <w:color w:val="auto"/>
          <w:lang w:eastAsia="es-MX"/>
        </w:rPr>
        <w:t xml:space="preserve"> se concentró en</w:t>
      </w:r>
      <w:r w:rsidR="00F93AAC">
        <w:rPr>
          <w:bCs/>
          <w:color w:val="auto"/>
          <w:lang w:eastAsia="es-MX"/>
        </w:rPr>
        <w:t xml:space="preserve"> </w:t>
      </w:r>
      <w:r w:rsidR="00A20CB2" w:rsidRPr="00DE248A">
        <w:rPr>
          <w:bCs/>
          <w:color w:val="auto"/>
          <w:lang w:eastAsia="es-MX"/>
        </w:rPr>
        <w:t>cinco subsectores</w:t>
      </w:r>
      <w:r w:rsidR="00F01925">
        <w:rPr>
          <w:bCs/>
          <w:color w:val="auto"/>
          <w:lang w:eastAsia="es-MX"/>
        </w:rPr>
        <w:t>,</w:t>
      </w:r>
      <w:r w:rsidR="00A20CB2" w:rsidRPr="00DE248A">
        <w:rPr>
          <w:bCs/>
          <w:color w:val="auto"/>
          <w:lang w:eastAsia="es-MX"/>
        </w:rPr>
        <w:t xml:space="preserve"> </w:t>
      </w:r>
      <w:r w:rsidR="00F93AAC">
        <w:rPr>
          <w:bCs/>
          <w:color w:val="auto"/>
          <w:lang w:eastAsia="es-MX"/>
        </w:rPr>
        <w:t xml:space="preserve">con </w:t>
      </w:r>
      <w:r w:rsidR="00A20CB2" w:rsidRPr="00DE248A">
        <w:rPr>
          <w:bCs/>
          <w:color w:val="auto"/>
          <w:lang w:eastAsia="es-MX"/>
        </w:rPr>
        <w:t>70.5</w:t>
      </w:r>
      <w:r>
        <w:rPr>
          <w:bCs/>
          <w:color w:val="auto"/>
          <w:lang w:eastAsia="es-MX"/>
        </w:rPr>
        <w:t xml:space="preserve"> </w:t>
      </w:r>
      <w:r w:rsidR="00F93AAC">
        <w:rPr>
          <w:bCs/>
          <w:color w:val="auto"/>
          <w:lang w:eastAsia="es-MX"/>
        </w:rPr>
        <w:t>% del total. L</w:t>
      </w:r>
      <w:r w:rsidR="00352B14" w:rsidRPr="00DE248A">
        <w:rPr>
          <w:bCs/>
          <w:color w:val="auto"/>
          <w:lang w:eastAsia="es-MX"/>
        </w:rPr>
        <w:t>os</w:t>
      </w:r>
      <w:r w:rsidR="009F470A" w:rsidRPr="00DE248A">
        <w:rPr>
          <w:bCs/>
          <w:color w:val="auto"/>
          <w:lang w:eastAsia="es-MX"/>
        </w:rPr>
        <w:t xml:space="preserve"> 1</w:t>
      </w:r>
      <w:r w:rsidR="00E82368" w:rsidRPr="00DE248A">
        <w:rPr>
          <w:bCs/>
          <w:color w:val="auto"/>
          <w:lang w:eastAsia="es-MX"/>
        </w:rPr>
        <w:t>6 subsectores restantes contribuye</w:t>
      </w:r>
      <w:r w:rsidR="00F93AAC">
        <w:rPr>
          <w:bCs/>
          <w:color w:val="auto"/>
          <w:lang w:eastAsia="es-MX"/>
        </w:rPr>
        <w:t>ro</w:t>
      </w:r>
      <w:r w:rsidR="00E82368" w:rsidRPr="00DE248A">
        <w:rPr>
          <w:bCs/>
          <w:color w:val="auto"/>
          <w:lang w:eastAsia="es-MX"/>
        </w:rPr>
        <w:t>n con 2</w:t>
      </w:r>
      <w:r w:rsidR="00AF4C28" w:rsidRPr="00DE248A">
        <w:rPr>
          <w:bCs/>
          <w:color w:val="auto"/>
          <w:lang w:eastAsia="es-MX"/>
        </w:rPr>
        <w:t>9.5</w:t>
      </w:r>
      <w:r w:rsidR="00F93AAC">
        <w:rPr>
          <w:bCs/>
          <w:color w:val="auto"/>
          <w:lang w:eastAsia="es-MX"/>
        </w:rPr>
        <w:t xml:space="preserve"> por ciento</w:t>
      </w:r>
      <w:r w:rsidR="005A76D9" w:rsidRPr="00DE248A">
        <w:rPr>
          <w:bCs/>
          <w:color w:val="auto"/>
          <w:lang w:eastAsia="es-MX"/>
        </w:rPr>
        <w:t>.</w:t>
      </w:r>
    </w:p>
    <w:p w14:paraId="1875A955" w14:textId="77777777" w:rsidR="004C44AF" w:rsidRDefault="004C44AF" w:rsidP="000161B1">
      <w:pPr>
        <w:pStyle w:val="Default"/>
        <w:jc w:val="center"/>
        <w:rPr>
          <w:b/>
          <w:color w:val="auto"/>
          <w:sz w:val="22"/>
          <w:szCs w:val="22"/>
          <w:lang w:eastAsia="es-MX"/>
        </w:rPr>
      </w:pPr>
    </w:p>
    <w:p w14:paraId="3DB7CB2B" w14:textId="35A51078" w:rsidR="000161B1" w:rsidRPr="00DE248A" w:rsidRDefault="000161B1" w:rsidP="000161B1">
      <w:pPr>
        <w:pStyle w:val="Default"/>
        <w:jc w:val="center"/>
        <w:rPr>
          <w:color w:val="FF0000"/>
          <w:sz w:val="20"/>
          <w:szCs w:val="20"/>
          <w:lang w:eastAsia="es-MX"/>
        </w:rPr>
      </w:pPr>
      <w:r w:rsidRPr="00DE248A">
        <w:rPr>
          <w:color w:val="auto"/>
          <w:sz w:val="20"/>
          <w:szCs w:val="20"/>
          <w:lang w:eastAsia="es-MX"/>
        </w:rPr>
        <w:t xml:space="preserve">Gráfica </w:t>
      </w:r>
      <w:r w:rsidR="00CB66FA" w:rsidRPr="00DE248A">
        <w:rPr>
          <w:color w:val="auto"/>
          <w:sz w:val="20"/>
          <w:szCs w:val="20"/>
          <w:lang w:eastAsia="es-MX"/>
        </w:rPr>
        <w:t>2</w:t>
      </w:r>
      <w:r w:rsidR="00326066" w:rsidRPr="00DE248A">
        <w:rPr>
          <w:color w:val="auto"/>
          <w:sz w:val="20"/>
          <w:szCs w:val="20"/>
          <w:lang w:eastAsia="es-MX"/>
        </w:rPr>
        <w:t xml:space="preserve"> </w:t>
      </w:r>
    </w:p>
    <w:p w14:paraId="67A4373B" w14:textId="1405C235" w:rsidR="00E82368" w:rsidRPr="00DE248A" w:rsidRDefault="00F93AAC">
      <w:pPr>
        <w:pStyle w:val="Default"/>
        <w:jc w:val="center"/>
        <w:rPr>
          <w:rFonts w:ascii="Arial Negrita" w:hAnsi="Arial Negrita"/>
          <w:b/>
          <w:smallCaps/>
          <w:color w:val="auto"/>
          <w:sz w:val="22"/>
          <w:szCs w:val="22"/>
          <w:vertAlign w:val="superscript"/>
          <w:lang w:eastAsia="es-MX"/>
        </w:rPr>
      </w:pPr>
      <w:r>
        <w:rPr>
          <w:rFonts w:ascii="Arial Negrita" w:hAnsi="Arial Negrita"/>
          <w:b/>
          <w:smallCaps/>
          <w:color w:val="auto"/>
          <w:sz w:val="22"/>
          <w:szCs w:val="22"/>
          <w:lang w:eastAsia="es-MX"/>
        </w:rPr>
        <w:t>V</w:t>
      </w:r>
      <w:r w:rsidR="000161B1" w:rsidRPr="00DE248A">
        <w:rPr>
          <w:rFonts w:ascii="Arial Negrita" w:hAnsi="Arial Negrita"/>
          <w:b/>
          <w:smallCaps/>
          <w:lang w:eastAsia="es-MX"/>
        </w:rPr>
        <w:t xml:space="preserve">alor de </w:t>
      </w:r>
      <w:r w:rsidR="00951484" w:rsidRPr="00DE248A">
        <w:rPr>
          <w:rFonts w:ascii="Arial Negrita" w:hAnsi="Arial Negrita"/>
          <w:b/>
          <w:smallCaps/>
          <w:lang w:eastAsia="es-MX"/>
        </w:rPr>
        <w:t xml:space="preserve">la </w:t>
      </w:r>
      <w:r w:rsidR="000161B1" w:rsidRPr="00DE248A">
        <w:rPr>
          <w:rFonts w:ascii="Arial Negrita" w:hAnsi="Arial Negrita"/>
          <w:b/>
          <w:smallCaps/>
          <w:lang w:eastAsia="es-MX"/>
        </w:rPr>
        <w:t xml:space="preserve">producción de las </w:t>
      </w:r>
      <w:r>
        <w:rPr>
          <w:rFonts w:ascii="Arial Negrita" w:hAnsi="Arial Negrita"/>
          <w:b/>
          <w:smallCaps/>
          <w:color w:val="auto"/>
          <w:sz w:val="22"/>
          <w:szCs w:val="22"/>
          <w:lang w:eastAsia="es-MX"/>
        </w:rPr>
        <w:t>i</w:t>
      </w:r>
      <w:r w:rsidR="000161B1" w:rsidRPr="00DE248A">
        <w:rPr>
          <w:rFonts w:ascii="Arial Negrita" w:hAnsi="Arial Negrita"/>
          <w:b/>
          <w:smallCaps/>
          <w:lang w:eastAsia="es-MX"/>
        </w:rPr>
        <w:t xml:space="preserve">ndustrias </w:t>
      </w:r>
      <w:r w:rsidR="00951484" w:rsidRPr="00DE248A">
        <w:rPr>
          <w:rFonts w:ascii="Arial Negrita" w:hAnsi="Arial Negrita"/>
          <w:b/>
          <w:smallCaps/>
          <w:color w:val="auto"/>
          <w:sz w:val="22"/>
          <w:szCs w:val="22"/>
          <w:lang w:eastAsia="es-MX"/>
        </w:rPr>
        <w:t>m</w:t>
      </w:r>
      <w:r w:rsidR="000161B1" w:rsidRPr="00DE248A">
        <w:rPr>
          <w:rFonts w:ascii="Arial Negrita" w:hAnsi="Arial Negrita"/>
          <w:b/>
          <w:smallCaps/>
          <w:color w:val="auto"/>
          <w:sz w:val="22"/>
          <w:szCs w:val="22"/>
          <w:lang w:eastAsia="es-MX"/>
        </w:rPr>
        <w:t>anufactureras</w:t>
      </w:r>
      <w:r w:rsidR="00951484" w:rsidRPr="00DE248A">
        <w:rPr>
          <w:rFonts w:ascii="Arial Negrita" w:hAnsi="Arial Negrita"/>
          <w:b/>
          <w:smallCaps/>
          <w:color w:val="auto"/>
          <w:sz w:val="22"/>
          <w:szCs w:val="22"/>
          <w:lang w:eastAsia="es-MX"/>
        </w:rPr>
        <w:t xml:space="preserve"> </w:t>
      </w:r>
      <w:r>
        <w:rPr>
          <w:rFonts w:ascii="Arial Negrita" w:hAnsi="Arial Negrita"/>
          <w:b/>
          <w:smallCaps/>
          <w:color w:val="auto"/>
          <w:sz w:val="22"/>
          <w:szCs w:val="22"/>
          <w:lang w:eastAsia="es-MX"/>
        </w:rPr>
        <w:t>según</w:t>
      </w:r>
      <w:r w:rsidR="000E3E71" w:rsidRPr="00DE248A">
        <w:rPr>
          <w:rFonts w:ascii="Arial Negrita" w:hAnsi="Arial Negrita"/>
          <w:b/>
          <w:smallCaps/>
          <w:color w:val="auto"/>
          <w:sz w:val="22"/>
          <w:szCs w:val="22"/>
          <w:lang w:eastAsia="es-MX"/>
        </w:rPr>
        <w:t xml:space="preserve"> </w:t>
      </w:r>
      <w:r w:rsidR="000161B1" w:rsidRPr="00DE248A">
        <w:rPr>
          <w:rFonts w:ascii="Arial Negrita" w:hAnsi="Arial Negrita"/>
          <w:b/>
          <w:smallCaps/>
          <w:color w:val="auto"/>
          <w:sz w:val="22"/>
          <w:szCs w:val="22"/>
          <w:lang w:eastAsia="es-MX"/>
        </w:rPr>
        <w:t>subsector</w:t>
      </w:r>
    </w:p>
    <w:p w14:paraId="21E7B305" w14:textId="77777777" w:rsidR="00673FAE" w:rsidRPr="00DE248A" w:rsidRDefault="00E82368" w:rsidP="008520D6">
      <w:pPr>
        <w:pStyle w:val="Default"/>
        <w:jc w:val="center"/>
        <w:rPr>
          <w:noProof/>
          <w:sz w:val="18"/>
          <w:szCs w:val="18"/>
          <w:lang w:eastAsia="es-MX"/>
        </w:rPr>
      </w:pPr>
      <w:r w:rsidRPr="00DE248A">
        <w:rPr>
          <w:color w:val="auto"/>
          <w:sz w:val="18"/>
          <w:szCs w:val="18"/>
          <w:lang w:eastAsia="es-MX"/>
        </w:rPr>
        <w:t>(Porcentaje)</w:t>
      </w:r>
    </w:p>
    <w:p w14:paraId="50CB7F76" w14:textId="544B2EF4" w:rsidR="00BC6477" w:rsidRPr="00A341C6" w:rsidRDefault="00B74103" w:rsidP="008520D6">
      <w:pPr>
        <w:pStyle w:val="Default"/>
        <w:jc w:val="center"/>
        <w:rPr>
          <w:sz w:val="22"/>
          <w:lang w:eastAsia="es-MX"/>
        </w:rPr>
      </w:pPr>
      <w:r>
        <w:rPr>
          <w:noProof/>
        </w:rPr>
        <w:drawing>
          <wp:inline distT="0" distB="0" distL="0" distR="0" wp14:anchorId="5F682ACE" wp14:editId="4F991EF5">
            <wp:extent cx="5612130" cy="2409825"/>
            <wp:effectExtent l="0" t="0" r="7620" b="0"/>
            <wp:docPr id="10" name="Gráfico 10">
              <a:extLst xmlns:a="http://schemas.openxmlformats.org/drawingml/2006/main">
                <a:ext uri="{FF2B5EF4-FFF2-40B4-BE49-F238E27FC236}">
                  <a16:creationId xmlns:a16="http://schemas.microsoft.com/office/drawing/2014/main" id="{9C93C2CE-F1B3-660E-A3D9-7DFA1D7CAD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E5B7FF" w14:textId="3BF815E4" w:rsidR="00A857BE" w:rsidRPr="00A341C6" w:rsidRDefault="00A857BE" w:rsidP="00982E62">
      <w:pPr>
        <w:pStyle w:val="Default"/>
        <w:ind w:left="142"/>
        <w:jc w:val="both"/>
        <w:rPr>
          <w:color w:val="auto"/>
          <w:sz w:val="16"/>
          <w:lang w:eastAsia="es-MX"/>
        </w:rPr>
      </w:pPr>
      <w:r w:rsidRPr="00A341C6">
        <w:rPr>
          <w:color w:val="auto"/>
          <w:sz w:val="16"/>
          <w:vertAlign w:val="superscript"/>
          <w:lang w:eastAsia="es-MX"/>
        </w:rPr>
        <w:t>p/</w:t>
      </w:r>
      <w:r w:rsidR="00951484">
        <w:rPr>
          <w:color w:val="auto"/>
          <w:sz w:val="16"/>
          <w:vertAlign w:val="superscript"/>
          <w:lang w:eastAsia="es-MX"/>
        </w:rPr>
        <w:t xml:space="preserve"> </w:t>
      </w:r>
      <w:r w:rsidR="00823D73">
        <w:rPr>
          <w:color w:val="auto"/>
          <w:sz w:val="16"/>
          <w:lang w:eastAsia="es-MX"/>
        </w:rPr>
        <w:t>Cifras preliminares</w:t>
      </w:r>
    </w:p>
    <w:p w14:paraId="6CD07B37" w14:textId="376C8CDE" w:rsidR="00A857BE" w:rsidRPr="007A78F4" w:rsidRDefault="00A857BE" w:rsidP="00982E62">
      <w:pPr>
        <w:pStyle w:val="Default"/>
        <w:ind w:left="142"/>
        <w:jc w:val="both"/>
        <w:rPr>
          <w:color w:val="auto"/>
          <w:sz w:val="16"/>
          <w:lang w:eastAsia="es-MX"/>
        </w:rPr>
      </w:pPr>
      <w:r w:rsidRPr="007A78F4">
        <w:rPr>
          <w:color w:val="auto"/>
          <w:sz w:val="16"/>
          <w:lang w:eastAsia="es-MX"/>
        </w:rPr>
        <w:t>Fuente: INEGI</w:t>
      </w:r>
    </w:p>
    <w:p w14:paraId="2E468814" w14:textId="77777777" w:rsidR="000E3E71" w:rsidRPr="00A20CB2" w:rsidRDefault="000E3E71" w:rsidP="00982E62">
      <w:pPr>
        <w:pStyle w:val="Default"/>
        <w:ind w:left="142"/>
        <w:jc w:val="both"/>
        <w:rPr>
          <w:b/>
          <w:color w:val="auto"/>
          <w:sz w:val="22"/>
          <w:szCs w:val="36"/>
          <w:lang w:eastAsia="es-MX"/>
        </w:rPr>
      </w:pPr>
    </w:p>
    <w:p w14:paraId="3FCE9691" w14:textId="3A6CE2E4" w:rsidR="003A2F73" w:rsidRPr="00DE248A" w:rsidRDefault="00A20CB2" w:rsidP="00DE248A">
      <w:pPr>
        <w:pStyle w:val="Default"/>
        <w:ind w:left="-567" w:right="-518"/>
        <w:jc w:val="both"/>
        <w:rPr>
          <w:lang w:eastAsia="es-MX"/>
        </w:rPr>
      </w:pPr>
      <w:r w:rsidRPr="00DE248A">
        <w:rPr>
          <w:lang w:eastAsia="es-MX"/>
        </w:rPr>
        <w:t xml:space="preserve">De acuerdo con los datos del </w:t>
      </w:r>
      <w:r w:rsidR="00F01925">
        <w:rPr>
          <w:lang w:eastAsia="es-MX"/>
        </w:rPr>
        <w:t>c</w:t>
      </w:r>
      <w:r w:rsidRPr="00DE248A">
        <w:rPr>
          <w:lang w:eastAsia="es-MX"/>
        </w:rPr>
        <w:t>uadro 7, l</w:t>
      </w:r>
      <w:r w:rsidR="003A2F73" w:rsidRPr="00DE248A">
        <w:rPr>
          <w:lang w:eastAsia="es-MX"/>
        </w:rPr>
        <w:t xml:space="preserve">as </w:t>
      </w:r>
      <w:r w:rsidR="003A2F73" w:rsidRPr="00DE248A">
        <w:rPr>
          <w:i/>
          <w:lang w:eastAsia="es-MX"/>
        </w:rPr>
        <w:t>materias primas y auxiliares consumidas</w:t>
      </w:r>
      <w:r w:rsidR="003A2F73" w:rsidRPr="00DE248A">
        <w:rPr>
          <w:lang w:eastAsia="es-MX"/>
        </w:rPr>
        <w:t xml:space="preserve"> representa</w:t>
      </w:r>
      <w:r w:rsidR="00F93AAC">
        <w:rPr>
          <w:lang w:eastAsia="es-MX"/>
        </w:rPr>
        <w:t>ro</w:t>
      </w:r>
      <w:r w:rsidR="003A2F73" w:rsidRPr="00DE248A">
        <w:rPr>
          <w:lang w:eastAsia="es-MX"/>
        </w:rPr>
        <w:t xml:space="preserve">n el principal rubro de los gastos por consumo de bienes y servicios de las </w:t>
      </w:r>
      <w:r w:rsidR="00F93AAC">
        <w:rPr>
          <w:lang w:eastAsia="es-MX"/>
        </w:rPr>
        <w:t>i</w:t>
      </w:r>
      <w:r w:rsidR="003A2F73" w:rsidRPr="00DE248A">
        <w:rPr>
          <w:lang w:eastAsia="es-MX"/>
        </w:rPr>
        <w:t>ndustrias manufactureras</w:t>
      </w:r>
      <w:r w:rsidR="00F93AAC">
        <w:rPr>
          <w:lang w:eastAsia="es-MX"/>
        </w:rPr>
        <w:t>. En 2021,</w:t>
      </w:r>
      <w:r w:rsidR="003A2F73" w:rsidRPr="00DE248A">
        <w:rPr>
          <w:lang w:eastAsia="es-MX"/>
        </w:rPr>
        <w:t xml:space="preserve"> contribu</w:t>
      </w:r>
      <w:r w:rsidR="00F93AAC">
        <w:rPr>
          <w:lang w:eastAsia="es-MX"/>
        </w:rPr>
        <w:t xml:space="preserve">yeron </w:t>
      </w:r>
      <w:r w:rsidR="003A2F73" w:rsidRPr="00DE248A">
        <w:rPr>
          <w:lang w:eastAsia="es-MX"/>
        </w:rPr>
        <w:t>con 77.5</w:t>
      </w:r>
      <w:r w:rsidR="00F93AAC">
        <w:rPr>
          <w:lang w:eastAsia="es-MX"/>
        </w:rPr>
        <w:t xml:space="preserve"> </w:t>
      </w:r>
      <w:r w:rsidR="003A2F73" w:rsidRPr="00DE248A">
        <w:rPr>
          <w:lang w:eastAsia="es-MX"/>
        </w:rPr>
        <w:t xml:space="preserve">% del total de </w:t>
      </w:r>
      <w:r w:rsidRPr="00DE248A">
        <w:rPr>
          <w:lang w:eastAsia="es-MX"/>
        </w:rPr>
        <w:t>estos</w:t>
      </w:r>
      <w:r w:rsidR="00F93AAC">
        <w:rPr>
          <w:lang w:eastAsia="es-MX"/>
        </w:rPr>
        <w:t xml:space="preserve"> gastos</w:t>
      </w:r>
      <w:r w:rsidR="000E0FF2" w:rsidRPr="00DE248A">
        <w:rPr>
          <w:lang w:eastAsia="es-MX"/>
        </w:rPr>
        <w:t>.</w:t>
      </w:r>
    </w:p>
    <w:p w14:paraId="1513D50F" w14:textId="536BF343" w:rsidR="00A57743" w:rsidRPr="00DE248A" w:rsidRDefault="00A57743" w:rsidP="005107F5">
      <w:pPr>
        <w:pStyle w:val="Default"/>
        <w:ind w:left="-567" w:right="-518"/>
        <w:jc w:val="both"/>
        <w:rPr>
          <w:lang w:eastAsia="es-MX"/>
        </w:rPr>
      </w:pPr>
    </w:p>
    <w:p w14:paraId="398D53CB" w14:textId="6F3F97B9" w:rsidR="00A20CB2" w:rsidRPr="00DE248A" w:rsidRDefault="00A20CB2" w:rsidP="00DE248A">
      <w:pPr>
        <w:pStyle w:val="Default"/>
        <w:ind w:left="-567" w:right="-518"/>
        <w:jc w:val="both"/>
        <w:rPr>
          <w:lang w:eastAsia="es-MX"/>
        </w:rPr>
      </w:pPr>
      <w:r w:rsidRPr="00DE248A">
        <w:rPr>
          <w:lang w:eastAsia="es-MX"/>
        </w:rPr>
        <w:t xml:space="preserve">Los subsectores en los que las </w:t>
      </w:r>
      <w:r w:rsidRPr="00DE248A">
        <w:rPr>
          <w:i/>
          <w:lang w:eastAsia="es-MX"/>
        </w:rPr>
        <w:t>materias primas y auxiliares consumidas</w:t>
      </w:r>
      <w:r w:rsidRPr="00DE248A">
        <w:rPr>
          <w:lang w:eastAsia="es-MX"/>
        </w:rPr>
        <w:t xml:space="preserve"> t</w:t>
      </w:r>
      <w:r w:rsidR="00F93AAC">
        <w:rPr>
          <w:lang w:eastAsia="es-MX"/>
        </w:rPr>
        <w:t xml:space="preserve">uvieron </w:t>
      </w:r>
      <w:r w:rsidRPr="00DE248A">
        <w:rPr>
          <w:lang w:eastAsia="es-MX"/>
        </w:rPr>
        <w:t xml:space="preserve">mayor participación </w:t>
      </w:r>
      <w:r w:rsidR="00F93AAC">
        <w:rPr>
          <w:lang w:eastAsia="es-MX"/>
        </w:rPr>
        <w:t>fueron</w:t>
      </w:r>
      <w:r w:rsidR="00CB647A">
        <w:rPr>
          <w:lang w:eastAsia="es-MX"/>
        </w:rPr>
        <w:t>:</w:t>
      </w:r>
      <w:r w:rsidRPr="00DE248A">
        <w:rPr>
          <w:lang w:eastAsia="es-MX"/>
        </w:rPr>
        <w:t xml:space="preserve"> Productos derivados del petróleo</w:t>
      </w:r>
      <w:r w:rsidR="00CB647A">
        <w:rPr>
          <w:lang w:eastAsia="es-MX"/>
        </w:rPr>
        <w:t>,</w:t>
      </w:r>
      <w:r w:rsidRPr="00DE248A">
        <w:rPr>
          <w:lang w:eastAsia="es-MX"/>
        </w:rPr>
        <w:t xml:space="preserve"> que registr</w:t>
      </w:r>
      <w:r w:rsidR="00F93AAC">
        <w:rPr>
          <w:lang w:eastAsia="es-MX"/>
        </w:rPr>
        <w:t>ó</w:t>
      </w:r>
      <w:r w:rsidRPr="00DE248A">
        <w:rPr>
          <w:lang w:eastAsia="es-MX"/>
        </w:rPr>
        <w:t xml:space="preserve"> 93.1</w:t>
      </w:r>
      <w:r w:rsidR="00F93AAC">
        <w:rPr>
          <w:lang w:eastAsia="es-MX"/>
        </w:rPr>
        <w:t xml:space="preserve"> </w:t>
      </w:r>
      <w:r w:rsidRPr="00DE248A">
        <w:rPr>
          <w:lang w:eastAsia="es-MX"/>
        </w:rPr>
        <w:t>% del total de sus gastos</w:t>
      </w:r>
      <w:r w:rsidR="00CB647A">
        <w:rPr>
          <w:lang w:eastAsia="es-MX"/>
        </w:rPr>
        <w:t>;</w:t>
      </w:r>
      <w:r w:rsidRPr="00DE248A">
        <w:rPr>
          <w:lang w:eastAsia="es-MX"/>
        </w:rPr>
        <w:t xml:space="preserve"> Fabricación de equipo de transporte</w:t>
      </w:r>
      <w:r w:rsidR="00CB647A">
        <w:rPr>
          <w:lang w:eastAsia="es-MX"/>
        </w:rPr>
        <w:t>,</w:t>
      </w:r>
      <w:r w:rsidRPr="00DE248A">
        <w:rPr>
          <w:lang w:eastAsia="es-MX"/>
        </w:rPr>
        <w:t xml:space="preserve"> </w:t>
      </w:r>
      <w:r w:rsidR="00F93AAC">
        <w:rPr>
          <w:lang w:eastAsia="es-MX"/>
        </w:rPr>
        <w:t xml:space="preserve">con </w:t>
      </w:r>
      <w:r w:rsidRPr="00DE248A">
        <w:rPr>
          <w:lang w:eastAsia="es-MX"/>
        </w:rPr>
        <w:t>86.8</w:t>
      </w:r>
      <w:r w:rsidR="00F93AAC">
        <w:rPr>
          <w:lang w:eastAsia="es-MX"/>
        </w:rPr>
        <w:t xml:space="preserve"> </w:t>
      </w:r>
      <w:r w:rsidRPr="00DE248A">
        <w:rPr>
          <w:lang w:eastAsia="es-MX"/>
        </w:rPr>
        <w:t>%</w:t>
      </w:r>
      <w:r w:rsidR="00CB647A">
        <w:rPr>
          <w:lang w:eastAsia="es-MX"/>
        </w:rPr>
        <w:t>;</w:t>
      </w:r>
      <w:r w:rsidRPr="00DE248A">
        <w:rPr>
          <w:lang w:eastAsia="es-MX"/>
        </w:rPr>
        <w:t xml:space="preserve"> Industrias metálicas básicas</w:t>
      </w:r>
      <w:r w:rsidR="00CB647A">
        <w:rPr>
          <w:lang w:eastAsia="es-MX"/>
        </w:rPr>
        <w:t>,</w:t>
      </w:r>
      <w:r w:rsidR="00F93AAC">
        <w:rPr>
          <w:lang w:eastAsia="es-MX"/>
        </w:rPr>
        <w:t xml:space="preserve"> con </w:t>
      </w:r>
      <w:r w:rsidRPr="00DE248A">
        <w:rPr>
          <w:lang w:eastAsia="es-MX"/>
        </w:rPr>
        <w:t xml:space="preserve"> </w:t>
      </w:r>
      <w:r w:rsidR="00F93AAC">
        <w:rPr>
          <w:lang w:eastAsia="es-MX"/>
        </w:rPr>
        <w:t xml:space="preserve">   </w:t>
      </w:r>
      <w:r w:rsidRPr="00DE248A">
        <w:rPr>
          <w:lang w:eastAsia="es-MX"/>
        </w:rPr>
        <w:t>83.9</w:t>
      </w:r>
      <w:r w:rsidR="00F93AAC">
        <w:rPr>
          <w:lang w:eastAsia="es-MX"/>
        </w:rPr>
        <w:t xml:space="preserve"> </w:t>
      </w:r>
      <w:r w:rsidRPr="00DE248A">
        <w:rPr>
          <w:lang w:eastAsia="es-MX"/>
        </w:rPr>
        <w:t>%</w:t>
      </w:r>
      <w:r w:rsidR="00CB647A">
        <w:rPr>
          <w:lang w:eastAsia="es-MX"/>
        </w:rPr>
        <w:t>;</w:t>
      </w:r>
      <w:r w:rsidRPr="00DE248A">
        <w:rPr>
          <w:lang w:eastAsia="es-MX"/>
        </w:rPr>
        <w:t xml:space="preserve"> Fabricación de aparatos eléctricos </w:t>
      </w:r>
      <w:r w:rsidR="001C580C">
        <w:rPr>
          <w:lang w:eastAsia="es-MX"/>
        </w:rPr>
        <w:t>e</w:t>
      </w:r>
      <w:r w:rsidRPr="00DE248A">
        <w:rPr>
          <w:lang w:eastAsia="es-MX"/>
        </w:rPr>
        <w:t xml:space="preserve"> Industria de la madera</w:t>
      </w:r>
      <w:r w:rsidR="00CB647A">
        <w:rPr>
          <w:lang w:eastAsia="es-MX"/>
        </w:rPr>
        <w:t>,</w:t>
      </w:r>
      <w:r w:rsidRPr="00DE248A">
        <w:rPr>
          <w:lang w:eastAsia="es-MX"/>
        </w:rPr>
        <w:t xml:space="preserve"> con 81.9 y 81.8</w:t>
      </w:r>
      <w:r w:rsidR="00F93AAC">
        <w:rPr>
          <w:lang w:eastAsia="es-MX"/>
        </w:rPr>
        <w:t xml:space="preserve"> </w:t>
      </w:r>
      <w:r w:rsidRPr="00DE248A">
        <w:rPr>
          <w:lang w:eastAsia="es-MX"/>
        </w:rPr>
        <w:t>%</w:t>
      </w:r>
      <w:r w:rsidR="00F93AAC">
        <w:rPr>
          <w:lang w:eastAsia="es-MX"/>
        </w:rPr>
        <w:t>,</w:t>
      </w:r>
      <w:r w:rsidRPr="00DE248A">
        <w:rPr>
          <w:lang w:eastAsia="es-MX"/>
        </w:rPr>
        <w:t xml:space="preserve"> respectivamente.</w:t>
      </w:r>
    </w:p>
    <w:p w14:paraId="1B55C23C" w14:textId="0F29ECAD" w:rsidR="00A20CB2" w:rsidRPr="00DE248A" w:rsidRDefault="00A20CB2" w:rsidP="00DE248A">
      <w:pPr>
        <w:pStyle w:val="Default"/>
        <w:ind w:left="-567" w:right="-518"/>
        <w:jc w:val="both"/>
        <w:rPr>
          <w:lang w:eastAsia="es-MX"/>
        </w:rPr>
      </w:pPr>
    </w:p>
    <w:p w14:paraId="56697546" w14:textId="7C42CD59" w:rsidR="00FD0BB3" w:rsidRPr="00DE248A" w:rsidRDefault="00F93AAC" w:rsidP="00DE248A">
      <w:pPr>
        <w:pStyle w:val="Default"/>
        <w:ind w:left="-567" w:right="-518"/>
        <w:jc w:val="both"/>
        <w:rPr>
          <w:lang w:eastAsia="es-MX"/>
        </w:rPr>
      </w:pPr>
      <w:r>
        <w:rPr>
          <w:lang w:eastAsia="es-MX"/>
        </w:rPr>
        <w:t xml:space="preserve">Los </w:t>
      </w:r>
      <w:r w:rsidRPr="00F40634">
        <w:rPr>
          <w:lang w:eastAsia="es-MX"/>
        </w:rPr>
        <w:t xml:space="preserve">gastos por consumo de </w:t>
      </w:r>
      <w:r w:rsidR="004C3717" w:rsidRPr="00DE248A">
        <w:rPr>
          <w:i/>
          <w:lang w:eastAsia="es-MX"/>
        </w:rPr>
        <w:t>materias primas y auxiliares consumidas</w:t>
      </w:r>
      <w:r w:rsidR="004C3717" w:rsidRPr="00F40634">
        <w:rPr>
          <w:lang w:eastAsia="es-MX"/>
        </w:rPr>
        <w:t xml:space="preserve"> </w:t>
      </w:r>
      <w:r w:rsidR="00F12926" w:rsidRPr="00DE248A">
        <w:rPr>
          <w:lang w:eastAsia="es-MX"/>
        </w:rPr>
        <w:t>t</w:t>
      </w:r>
      <w:r>
        <w:rPr>
          <w:lang w:eastAsia="es-MX"/>
        </w:rPr>
        <w:t>uvieron</w:t>
      </w:r>
      <w:r w:rsidR="00F12926" w:rsidRPr="00DE248A">
        <w:rPr>
          <w:lang w:eastAsia="es-MX"/>
        </w:rPr>
        <w:t xml:space="preserve"> menor participación en </w:t>
      </w:r>
      <w:r w:rsidR="00A57507" w:rsidRPr="00DE248A">
        <w:rPr>
          <w:lang w:eastAsia="es-MX"/>
        </w:rPr>
        <w:t xml:space="preserve">los subsectores </w:t>
      </w:r>
      <w:r w:rsidR="00F12926" w:rsidRPr="00DE248A">
        <w:rPr>
          <w:lang w:eastAsia="es-MX"/>
        </w:rPr>
        <w:t>Productos a base de minerales</w:t>
      </w:r>
      <w:r w:rsidR="000209B9" w:rsidRPr="00DE248A">
        <w:rPr>
          <w:lang w:eastAsia="es-MX"/>
        </w:rPr>
        <w:t xml:space="preserve"> no metálicos</w:t>
      </w:r>
      <w:r w:rsidR="002311C8">
        <w:rPr>
          <w:lang w:eastAsia="es-MX"/>
        </w:rPr>
        <w:t>,</w:t>
      </w:r>
      <w:r w:rsidR="000209B9" w:rsidRPr="00DE248A">
        <w:rPr>
          <w:lang w:eastAsia="es-MX"/>
        </w:rPr>
        <w:t xml:space="preserve"> con 40.6</w:t>
      </w:r>
      <w:r>
        <w:rPr>
          <w:lang w:eastAsia="es-MX"/>
        </w:rPr>
        <w:t xml:space="preserve"> </w:t>
      </w:r>
      <w:r w:rsidR="000209B9" w:rsidRPr="00DE248A">
        <w:rPr>
          <w:lang w:eastAsia="es-MX"/>
        </w:rPr>
        <w:t>%</w:t>
      </w:r>
      <w:r w:rsidR="002311C8">
        <w:rPr>
          <w:lang w:eastAsia="es-MX"/>
        </w:rPr>
        <w:t>;</w:t>
      </w:r>
      <w:r w:rsidR="000209B9" w:rsidRPr="00DE248A">
        <w:rPr>
          <w:lang w:eastAsia="es-MX"/>
        </w:rPr>
        <w:t xml:space="preserve"> Industria de las bebidas y del tabaco</w:t>
      </w:r>
      <w:r w:rsidR="002311C8">
        <w:rPr>
          <w:lang w:eastAsia="es-MX"/>
        </w:rPr>
        <w:t>,</w:t>
      </w:r>
      <w:r w:rsidR="000209B9" w:rsidRPr="00DE248A">
        <w:rPr>
          <w:lang w:eastAsia="es-MX"/>
        </w:rPr>
        <w:t xml:space="preserve"> </w:t>
      </w:r>
      <w:r>
        <w:rPr>
          <w:lang w:eastAsia="es-MX"/>
        </w:rPr>
        <w:t xml:space="preserve">con </w:t>
      </w:r>
      <w:r w:rsidR="000209B9" w:rsidRPr="00DE248A">
        <w:rPr>
          <w:lang w:eastAsia="es-MX"/>
        </w:rPr>
        <w:t>40.9</w:t>
      </w:r>
      <w:r>
        <w:rPr>
          <w:lang w:eastAsia="es-MX"/>
        </w:rPr>
        <w:t xml:space="preserve"> </w:t>
      </w:r>
      <w:r w:rsidR="000209B9" w:rsidRPr="00DE248A">
        <w:rPr>
          <w:lang w:eastAsia="es-MX"/>
        </w:rPr>
        <w:t>%</w:t>
      </w:r>
      <w:r w:rsidR="002311C8">
        <w:rPr>
          <w:lang w:eastAsia="es-MX"/>
        </w:rPr>
        <w:t>;</w:t>
      </w:r>
      <w:r w:rsidR="000209B9" w:rsidRPr="00DE248A">
        <w:rPr>
          <w:lang w:eastAsia="es-MX"/>
        </w:rPr>
        <w:t xml:space="preserve"> Fabricación de equipo de computación</w:t>
      </w:r>
      <w:r w:rsidR="002311C8">
        <w:rPr>
          <w:lang w:eastAsia="es-MX"/>
        </w:rPr>
        <w:t>,</w:t>
      </w:r>
      <w:r w:rsidR="000209B9" w:rsidRPr="00DE248A">
        <w:rPr>
          <w:lang w:eastAsia="es-MX"/>
        </w:rPr>
        <w:t xml:space="preserve"> </w:t>
      </w:r>
      <w:r>
        <w:rPr>
          <w:lang w:eastAsia="es-MX"/>
        </w:rPr>
        <w:t xml:space="preserve">con </w:t>
      </w:r>
      <w:r w:rsidR="000209B9" w:rsidRPr="00DE248A">
        <w:rPr>
          <w:lang w:eastAsia="es-MX"/>
        </w:rPr>
        <w:t>45.8</w:t>
      </w:r>
      <w:r>
        <w:rPr>
          <w:lang w:eastAsia="es-MX"/>
        </w:rPr>
        <w:t xml:space="preserve"> </w:t>
      </w:r>
      <w:r w:rsidR="000209B9" w:rsidRPr="00DE248A">
        <w:rPr>
          <w:lang w:eastAsia="es-MX"/>
        </w:rPr>
        <w:t>%</w:t>
      </w:r>
      <w:r w:rsidR="002311C8">
        <w:rPr>
          <w:lang w:eastAsia="es-MX"/>
        </w:rPr>
        <w:t>;</w:t>
      </w:r>
      <w:r w:rsidR="000209B9" w:rsidRPr="00DE248A">
        <w:rPr>
          <w:lang w:eastAsia="es-MX"/>
        </w:rPr>
        <w:t xml:space="preserve"> Otras industrias manufactureras</w:t>
      </w:r>
      <w:r w:rsidR="002311C8">
        <w:rPr>
          <w:lang w:eastAsia="es-MX"/>
        </w:rPr>
        <w:t>,</w:t>
      </w:r>
      <w:r>
        <w:rPr>
          <w:lang w:eastAsia="es-MX"/>
        </w:rPr>
        <w:t xml:space="preserve"> con</w:t>
      </w:r>
      <w:r w:rsidR="000209B9" w:rsidRPr="00DE248A">
        <w:rPr>
          <w:lang w:eastAsia="es-MX"/>
        </w:rPr>
        <w:t xml:space="preserve"> 45.9</w:t>
      </w:r>
      <w:r>
        <w:rPr>
          <w:lang w:eastAsia="es-MX"/>
        </w:rPr>
        <w:t xml:space="preserve"> </w:t>
      </w:r>
      <w:r w:rsidR="000209B9" w:rsidRPr="00DE248A">
        <w:rPr>
          <w:lang w:eastAsia="es-MX"/>
        </w:rPr>
        <w:t>%</w:t>
      </w:r>
      <w:r w:rsidR="002311C8">
        <w:rPr>
          <w:lang w:eastAsia="es-MX"/>
        </w:rPr>
        <w:t>;</w:t>
      </w:r>
      <w:r w:rsidR="00A57507" w:rsidRPr="00DE248A">
        <w:rPr>
          <w:lang w:eastAsia="es-MX"/>
        </w:rPr>
        <w:t xml:space="preserve"> </w:t>
      </w:r>
      <w:r w:rsidR="000209B9" w:rsidRPr="00DE248A">
        <w:rPr>
          <w:lang w:eastAsia="es-MX"/>
        </w:rPr>
        <w:t>Fabricación de prendas de vestir</w:t>
      </w:r>
      <w:r w:rsidR="002311C8">
        <w:rPr>
          <w:lang w:eastAsia="es-MX"/>
        </w:rPr>
        <w:t>,</w:t>
      </w:r>
      <w:r w:rsidR="000209B9" w:rsidRPr="00DE248A">
        <w:rPr>
          <w:lang w:eastAsia="es-MX"/>
        </w:rPr>
        <w:t xml:space="preserve"> </w:t>
      </w:r>
      <w:r>
        <w:rPr>
          <w:lang w:eastAsia="es-MX"/>
        </w:rPr>
        <w:t xml:space="preserve">con </w:t>
      </w:r>
      <w:r w:rsidR="000209B9" w:rsidRPr="00DE248A">
        <w:rPr>
          <w:lang w:eastAsia="es-MX"/>
        </w:rPr>
        <w:t>53.7</w:t>
      </w:r>
      <w:r>
        <w:rPr>
          <w:lang w:eastAsia="es-MX"/>
        </w:rPr>
        <w:t xml:space="preserve"> </w:t>
      </w:r>
      <w:r w:rsidR="00A57507" w:rsidRPr="00DE248A">
        <w:rPr>
          <w:lang w:eastAsia="es-MX"/>
        </w:rPr>
        <w:t>%</w:t>
      </w:r>
      <w:r w:rsidR="002311C8">
        <w:rPr>
          <w:lang w:eastAsia="es-MX"/>
        </w:rPr>
        <w:t>;</w:t>
      </w:r>
      <w:r w:rsidR="00A57507" w:rsidRPr="00DE248A">
        <w:rPr>
          <w:lang w:eastAsia="es-MX"/>
        </w:rPr>
        <w:t xml:space="preserve"> Fabricación de </w:t>
      </w:r>
      <w:r w:rsidR="00D46170" w:rsidRPr="00DE248A">
        <w:rPr>
          <w:lang w:eastAsia="es-MX"/>
        </w:rPr>
        <w:t>muebles</w:t>
      </w:r>
      <w:r w:rsidR="002311C8">
        <w:rPr>
          <w:lang w:eastAsia="es-MX"/>
        </w:rPr>
        <w:t>,</w:t>
      </w:r>
      <w:r>
        <w:rPr>
          <w:lang w:eastAsia="es-MX"/>
        </w:rPr>
        <w:t xml:space="preserve"> con </w:t>
      </w:r>
      <w:r w:rsidR="00D46170" w:rsidRPr="00DE248A">
        <w:rPr>
          <w:lang w:eastAsia="es-MX"/>
        </w:rPr>
        <w:t>63.4</w:t>
      </w:r>
      <w:r>
        <w:rPr>
          <w:lang w:eastAsia="es-MX"/>
        </w:rPr>
        <w:t xml:space="preserve"> </w:t>
      </w:r>
      <w:r w:rsidR="00A57507" w:rsidRPr="00DE248A">
        <w:rPr>
          <w:lang w:eastAsia="es-MX"/>
        </w:rPr>
        <w:t>% e Industrias del plástico y del hule</w:t>
      </w:r>
      <w:r w:rsidR="002311C8">
        <w:rPr>
          <w:lang w:eastAsia="es-MX"/>
        </w:rPr>
        <w:t>,</w:t>
      </w:r>
      <w:r>
        <w:rPr>
          <w:lang w:eastAsia="es-MX"/>
        </w:rPr>
        <w:t xml:space="preserve"> con</w:t>
      </w:r>
      <w:r w:rsidR="00A57507" w:rsidRPr="00DE248A">
        <w:rPr>
          <w:lang w:eastAsia="es-MX"/>
        </w:rPr>
        <w:t xml:space="preserve"> 71.7</w:t>
      </w:r>
      <w:r w:rsidR="008870FE" w:rsidRPr="00DE248A">
        <w:rPr>
          <w:lang w:eastAsia="es-MX"/>
        </w:rPr>
        <w:t xml:space="preserve"> por ciento</w:t>
      </w:r>
      <w:r w:rsidR="000209B9" w:rsidRPr="00DE248A">
        <w:rPr>
          <w:lang w:eastAsia="es-MX"/>
        </w:rPr>
        <w:t>.</w:t>
      </w:r>
      <w:r w:rsidR="00F12926" w:rsidRPr="00DE248A">
        <w:rPr>
          <w:lang w:eastAsia="es-MX"/>
        </w:rPr>
        <w:t xml:space="preserve"> </w:t>
      </w:r>
    </w:p>
    <w:p w14:paraId="47F4FED0" w14:textId="77777777" w:rsidR="00A20CB2" w:rsidRDefault="00A20CB2" w:rsidP="00433EB5">
      <w:pPr>
        <w:pStyle w:val="Default"/>
        <w:jc w:val="center"/>
        <w:rPr>
          <w:b/>
          <w:color w:val="auto"/>
          <w:sz w:val="22"/>
          <w:szCs w:val="22"/>
          <w:lang w:eastAsia="es-MX"/>
        </w:rPr>
      </w:pPr>
    </w:p>
    <w:p w14:paraId="623291AD" w14:textId="77777777" w:rsidR="00A20CB2" w:rsidRDefault="00A20CB2" w:rsidP="00433EB5">
      <w:pPr>
        <w:pStyle w:val="Default"/>
        <w:jc w:val="center"/>
        <w:rPr>
          <w:b/>
          <w:color w:val="auto"/>
          <w:sz w:val="22"/>
          <w:szCs w:val="22"/>
          <w:lang w:eastAsia="es-MX"/>
        </w:rPr>
      </w:pPr>
    </w:p>
    <w:p w14:paraId="5AD19109" w14:textId="77777777" w:rsidR="00A20CB2" w:rsidRDefault="00A20CB2" w:rsidP="00433EB5">
      <w:pPr>
        <w:pStyle w:val="Default"/>
        <w:jc w:val="center"/>
        <w:rPr>
          <w:b/>
          <w:color w:val="auto"/>
          <w:sz w:val="22"/>
          <w:szCs w:val="22"/>
          <w:lang w:eastAsia="es-MX"/>
        </w:rPr>
      </w:pPr>
    </w:p>
    <w:p w14:paraId="451828DA" w14:textId="10CE78B1" w:rsidR="00433EB5" w:rsidRPr="00DE248A" w:rsidRDefault="00433EB5" w:rsidP="00433EB5">
      <w:pPr>
        <w:pStyle w:val="Default"/>
        <w:jc w:val="center"/>
        <w:rPr>
          <w:color w:val="auto"/>
          <w:sz w:val="20"/>
          <w:szCs w:val="20"/>
          <w:lang w:eastAsia="es-MX"/>
        </w:rPr>
      </w:pPr>
      <w:r w:rsidRPr="00DE248A">
        <w:rPr>
          <w:color w:val="auto"/>
          <w:sz w:val="20"/>
          <w:szCs w:val="20"/>
          <w:lang w:eastAsia="es-MX"/>
        </w:rPr>
        <w:lastRenderedPageBreak/>
        <w:t xml:space="preserve">Cuadro </w:t>
      </w:r>
      <w:r w:rsidR="00534319" w:rsidRPr="00DE248A">
        <w:rPr>
          <w:color w:val="auto"/>
          <w:sz w:val="20"/>
          <w:szCs w:val="20"/>
          <w:lang w:eastAsia="es-MX"/>
        </w:rPr>
        <w:t>7</w:t>
      </w:r>
      <w:r w:rsidRPr="00DE248A">
        <w:rPr>
          <w:color w:val="auto"/>
          <w:sz w:val="20"/>
          <w:szCs w:val="20"/>
          <w:lang w:eastAsia="es-MX"/>
        </w:rPr>
        <w:t xml:space="preserve"> </w:t>
      </w:r>
    </w:p>
    <w:p w14:paraId="3C936DB4" w14:textId="66379709" w:rsidR="00767C01" w:rsidRPr="00DE248A" w:rsidRDefault="00C3659E" w:rsidP="00433EB5">
      <w:pPr>
        <w:pStyle w:val="Default"/>
        <w:jc w:val="center"/>
        <w:rPr>
          <w:rFonts w:ascii="Arial Negrita" w:hAnsi="Arial Negrita"/>
          <w:b/>
          <w:smallCaps/>
          <w:color w:val="auto"/>
          <w:sz w:val="22"/>
          <w:lang w:eastAsia="es-MX"/>
        </w:rPr>
      </w:pPr>
      <w:r>
        <w:rPr>
          <w:rFonts w:ascii="Arial Negrita" w:hAnsi="Arial Negrita"/>
          <w:b/>
          <w:smallCaps/>
          <w:color w:val="auto"/>
          <w:sz w:val="22"/>
          <w:lang w:eastAsia="es-MX"/>
        </w:rPr>
        <w:t>G</w:t>
      </w:r>
      <w:r w:rsidR="00352B14" w:rsidRPr="00DE248A">
        <w:rPr>
          <w:rFonts w:ascii="Arial Negrita" w:hAnsi="Arial Negrita"/>
          <w:b/>
          <w:smallCaps/>
          <w:color w:val="auto"/>
          <w:sz w:val="22"/>
          <w:lang w:eastAsia="es-MX"/>
        </w:rPr>
        <w:t>astos por</w:t>
      </w:r>
      <w:r w:rsidR="00BF062E" w:rsidRPr="00DE248A">
        <w:rPr>
          <w:rFonts w:ascii="Arial Negrita" w:hAnsi="Arial Negrita"/>
          <w:b/>
          <w:smallCaps/>
          <w:color w:val="auto"/>
          <w:sz w:val="22"/>
          <w:lang w:eastAsia="es-MX"/>
        </w:rPr>
        <w:t xml:space="preserve"> </w:t>
      </w:r>
      <w:r w:rsidR="00433EB5" w:rsidRPr="00DE248A">
        <w:rPr>
          <w:rFonts w:ascii="Arial Negrita" w:hAnsi="Arial Negrita"/>
          <w:b/>
          <w:smallCaps/>
          <w:color w:val="auto"/>
          <w:sz w:val="22"/>
          <w:lang w:eastAsia="es-MX"/>
        </w:rPr>
        <w:t xml:space="preserve">consumo </w:t>
      </w:r>
      <w:r w:rsidR="00C14317" w:rsidRPr="00DE248A">
        <w:rPr>
          <w:rFonts w:ascii="Arial Negrita" w:hAnsi="Arial Negrita"/>
          <w:b/>
          <w:smallCaps/>
          <w:color w:val="auto"/>
          <w:sz w:val="22"/>
          <w:lang w:eastAsia="es-MX"/>
        </w:rPr>
        <w:t>d</w:t>
      </w:r>
      <w:r w:rsidR="00433EB5" w:rsidRPr="00DE248A">
        <w:rPr>
          <w:rFonts w:ascii="Arial Negrita" w:hAnsi="Arial Negrita"/>
          <w:b/>
          <w:smallCaps/>
          <w:color w:val="auto"/>
          <w:sz w:val="22"/>
          <w:lang w:eastAsia="es-MX"/>
        </w:rPr>
        <w:t>e bienes y servicios</w:t>
      </w:r>
      <w:r w:rsidR="00823D73" w:rsidRPr="00DE248A">
        <w:rPr>
          <w:rFonts w:ascii="Arial Negrita" w:hAnsi="Arial Negrita"/>
          <w:b/>
          <w:smallCaps/>
          <w:color w:val="auto"/>
          <w:sz w:val="22"/>
          <w:lang w:eastAsia="es-MX"/>
        </w:rPr>
        <w:t xml:space="preserve"> </w:t>
      </w:r>
      <w:r w:rsidR="00433EB5" w:rsidRPr="00DE248A">
        <w:rPr>
          <w:rFonts w:ascii="Arial Negrita" w:hAnsi="Arial Negrita"/>
          <w:b/>
          <w:smallCaps/>
          <w:color w:val="auto"/>
          <w:sz w:val="22"/>
          <w:lang w:eastAsia="es-MX"/>
        </w:rPr>
        <w:t xml:space="preserve">de las </w:t>
      </w:r>
    </w:p>
    <w:p w14:paraId="2C644675" w14:textId="01C0A4C5" w:rsidR="00433EB5" w:rsidRPr="00DE248A" w:rsidRDefault="00C3659E" w:rsidP="00433EB5">
      <w:pPr>
        <w:pStyle w:val="Default"/>
        <w:jc w:val="center"/>
        <w:rPr>
          <w:rFonts w:ascii="Arial Negrita" w:hAnsi="Arial Negrita"/>
          <w:b/>
          <w:smallCaps/>
          <w:color w:val="auto"/>
          <w:sz w:val="22"/>
          <w:vertAlign w:val="superscript"/>
          <w:lang w:eastAsia="es-MX"/>
        </w:rPr>
      </w:pPr>
      <w:r>
        <w:rPr>
          <w:rFonts w:ascii="Arial Negrita" w:hAnsi="Arial Negrita"/>
          <w:b/>
          <w:smallCaps/>
          <w:color w:val="auto"/>
          <w:sz w:val="22"/>
          <w:lang w:eastAsia="es-MX"/>
        </w:rPr>
        <w:t>I</w:t>
      </w:r>
      <w:r w:rsidR="00433EB5" w:rsidRPr="00DE248A">
        <w:rPr>
          <w:rFonts w:ascii="Arial Negrita" w:hAnsi="Arial Negrita"/>
          <w:b/>
          <w:smallCaps/>
          <w:color w:val="auto"/>
          <w:sz w:val="22"/>
          <w:lang w:eastAsia="es-MX"/>
        </w:rPr>
        <w:t>ndustrias manufactureras</w:t>
      </w:r>
      <w:r w:rsidR="00455E09" w:rsidRPr="00DE248A">
        <w:rPr>
          <w:rFonts w:ascii="Arial Negrita" w:hAnsi="Arial Negrita"/>
          <w:b/>
          <w:smallCaps/>
          <w:color w:val="auto"/>
          <w:sz w:val="22"/>
          <w:lang w:eastAsia="es-MX"/>
        </w:rPr>
        <w:t xml:space="preserve"> </w:t>
      </w:r>
      <w:r>
        <w:rPr>
          <w:rFonts w:ascii="Arial Negrita" w:hAnsi="Arial Negrita"/>
          <w:b/>
          <w:smallCaps/>
          <w:color w:val="auto"/>
          <w:sz w:val="22"/>
          <w:lang w:eastAsia="es-MX"/>
        </w:rPr>
        <w:t>según</w:t>
      </w:r>
      <w:r w:rsidR="005A76D9" w:rsidRPr="00DE248A">
        <w:rPr>
          <w:rFonts w:ascii="Arial Negrita" w:hAnsi="Arial Negrita"/>
          <w:b/>
          <w:smallCaps/>
          <w:color w:val="auto"/>
          <w:sz w:val="22"/>
          <w:lang w:eastAsia="es-MX"/>
        </w:rPr>
        <w:t xml:space="preserve"> s</w:t>
      </w:r>
      <w:r w:rsidR="00A83498" w:rsidRPr="00DE248A">
        <w:rPr>
          <w:rFonts w:ascii="Arial Negrita" w:hAnsi="Arial Negrita"/>
          <w:b/>
          <w:smallCaps/>
          <w:color w:val="auto"/>
          <w:sz w:val="22"/>
          <w:lang w:eastAsia="es-MX"/>
        </w:rPr>
        <w:t>ubsector</w:t>
      </w:r>
      <w:r w:rsidR="00455E09" w:rsidRPr="00DE248A">
        <w:rPr>
          <w:rFonts w:ascii="Arial Negrita" w:hAnsi="Arial Negrita"/>
          <w:b/>
          <w:smallCaps/>
          <w:color w:val="auto"/>
          <w:sz w:val="22"/>
          <w:lang w:eastAsia="es-MX"/>
        </w:rPr>
        <w:t>,</w:t>
      </w:r>
      <w:r w:rsidR="00433EB5" w:rsidRPr="00DE248A">
        <w:rPr>
          <w:rFonts w:ascii="Arial Negrita" w:hAnsi="Arial Negrita"/>
          <w:b/>
          <w:smallCaps/>
          <w:color w:val="auto"/>
          <w:sz w:val="22"/>
          <w:lang w:eastAsia="es-MX"/>
        </w:rPr>
        <w:t xml:space="preserve"> 202</w:t>
      </w:r>
      <w:r w:rsidR="0080798E" w:rsidRPr="00DE248A">
        <w:rPr>
          <w:rFonts w:ascii="Arial Negrita" w:hAnsi="Arial Negrita"/>
          <w:b/>
          <w:smallCaps/>
          <w:color w:val="auto"/>
          <w:sz w:val="22"/>
          <w:lang w:eastAsia="es-MX"/>
        </w:rPr>
        <w:t>1</w:t>
      </w:r>
      <w:r w:rsidR="00433EB5" w:rsidRPr="00DE248A">
        <w:rPr>
          <w:rFonts w:ascii="Arial Negrita" w:hAnsi="Arial Negrita"/>
          <w:b/>
          <w:smallCaps/>
          <w:color w:val="auto"/>
          <w:sz w:val="22"/>
          <w:vertAlign w:val="superscript"/>
          <w:lang w:eastAsia="es-MX"/>
        </w:rPr>
        <w:t>p/</w:t>
      </w:r>
    </w:p>
    <w:p w14:paraId="1DEFBD04" w14:textId="77777777" w:rsidR="00823D73" w:rsidRPr="00DE248A" w:rsidRDefault="00823D73" w:rsidP="00433EB5">
      <w:pPr>
        <w:pStyle w:val="Default"/>
        <w:jc w:val="center"/>
        <w:rPr>
          <w:color w:val="auto"/>
          <w:sz w:val="18"/>
          <w:szCs w:val="18"/>
          <w:lang w:eastAsia="es-MX"/>
        </w:rPr>
      </w:pPr>
      <w:r w:rsidRPr="00DE248A">
        <w:rPr>
          <w:color w:val="auto"/>
          <w:sz w:val="18"/>
          <w:szCs w:val="18"/>
          <w:lang w:eastAsia="es-MX"/>
        </w:rPr>
        <w:t>(Porcentaje)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2"/>
        <w:gridCol w:w="1274"/>
        <w:gridCol w:w="1274"/>
        <w:gridCol w:w="1274"/>
        <w:gridCol w:w="1274"/>
      </w:tblGrid>
      <w:tr w:rsidR="0068288C" w:rsidRPr="00B84DC7" w14:paraId="5A2F3D10" w14:textId="77777777" w:rsidTr="002B5D15">
        <w:trPr>
          <w:trHeight w:val="21"/>
          <w:jc w:val="center"/>
        </w:trPr>
        <w:tc>
          <w:tcPr>
            <w:tcW w:w="1922" w:type="pct"/>
            <w:shd w:val="clear" w:color="auto" w:fill="F6EB61"/>
            <w:vAlign w:val="center"/>
            <w:hideMark/>
          </w:tcPr>
          <w:p w14:paraId="56D7C157" w14:textId="382A5181" w:rsidR="0068288C" w:rsidRPr="00B84DC7" w:rsidRDefault="00767C01" w:rsidP="00767C01">
            <w:pPr>
              <w:spacing w:after="0" w:line="240" w:lineRule="auto"/>
              <w:jc w:val="center"/>
              <w:rPr>
                <w:rFonts w:ascii="Arial" w:eastAsia="Times New Roman" w:hAnsi="Arial" w:cs="Arial"/>
                <w:b/>
                <w:bCs/>
                <w:color w:val="000000"/>
                <w:sz w:val="18"/>
                <w:szCs w:val="18"/>
                <w:lang w:eastAsia="es-MX"/>
              </w:rPr>
            </w:pPr>
            <w:r w:rsidRPr="00B84DC7">
              <w:rPr>
                <w:rFonts w:ascii="Arial" w:eastAsia="Times New Roman" w:hAnsi="Arial" w:cs="Arial"/>
                <w:b/>
                <w:bCs/>
                <w:color w:val="000000"/>
                <w:sz w:val="18"/>
                <w:szCs w:val="18"/>
                <w:lang w:eastAsia="es-MX"/>
              </w:rPr>
              <w:t>Sector/</w:t>
            </w:r>
            <w:r w:rsidR="00C3659E">
              <w:rPr>
                <w:rFonts w:ascii="Arial" w:eastAsia="Times New Roman" w:hAnsi="Arial" w:cs="Arial"/>
                <w:b/>
                <w:bCs/>
                <w:color w:val="000000"/>
                <w:sz w:val="18"/>
                <w:szCs w:val="18"/>
                <w:lang w:eastAsia="es-MX"/>
              </w:rPr>
              <w:t xml:space="preserve"> </w:t>
            </w:r>
            <w:r w:rsidRPr="00B84DC7">
              <w:rPr>
                <w:rFonts w:ascii="Arial" w:eastAsia="Times New Roman" w:hAnsi="Arial" w:cs="Arial"/>
                <w:b/>
                <w:bCs/>
                <w:color w:val="000000"/>
                <w:sz w:val="18"/>
                <w:szCs w:val="18"/>
                <w:lang w:eastAsia="es-MX"/>
              </w:rPr>
              <w:t>subsector</w:t>
            </w:r>
          </w:p>
        </w:tc>
        <w:tc>
          <w:tcPr>
            <w:tcW w:w="769" w:type="pct"/>
            <w:shd w:val="clear" w:color="auto" w:fill="F6EB61"/>
            <w:vAlign w:val="center"/>
            <w:hideMark/>
          </w:tcPr>
          <w:p w14:paraId="2E21089D" w14:textId="60AEA8F0" w:rsidR="0068288C" w:rsidRPr="00B84DC7" w:rsidRDefault="0068288C" w:rsidP="00A81A1C">
            <w:pPr>
              <w:spacing w:after="0" w:line="240" w:lineRule="auto"/>
              <w:jc w:val="center"/>
              <w:rPr>
                <w:rFonts w:ascii="Arial" w:eastAsia="Times New Roman" w:hAnsi="Arial" w:cs="Arial"/>
                <w:b/>
                <w:bCs/>
                <w:color w:val="000000"/>
                <w:sz w:val="18"/>
                <w:szCs w:val="18"/>
                <w:lang w:eastAsia="es-MX"/>
              </w:rPr>
            </w:pPr>
            <w:r w:rsidRPr="00B84DC7">
              <w:rPr>
                <w:rFonts w:ascii="Arial" w:eastAsia="Times New Roman" w:hAnsi="Arial" w:cs="Arial"/>
                <w:b/>
                <w:bCs/>
                <w:color w:val="000000"/>
                <w:sz w:val="18"/>
                <w:szCs w:val="18"/>
                <w:lang w:eastAsia="es-MX"/>
              </w:rPr>
              <w:t>Materias primas y auxiliares</w:t>
            </w:r>
            <w:r w:rsidR="00443717" w:rsidRPr="00B84DC7">
              <w:rPr>
                <w:rFonts w:ascii="Arial" w:eastAsia="Times New Roman" w:hAnsi="Arial" w:cs="Arial"/>
                <w:b/>
                <w:bCs/>
                <w:color w:val="000000"/>
                <w:sz w:val="18"/>
                <w:szCs w:val="18"/>
                <w:lang w:eastAsia="es-MX"/>
              </w:rPr>
              <w:t xml:space="preserve"> consumidas</w:t>
            </w:r>
          </w:p>
        </w:tc>
        <w:tc>
          <w:tcPr>
            <w:tcW w:w="769" w:type="pct"/>
            <w:shd w:val="clear" w:color="auto" w:fill="F6EB61"/>
            <w:vAlign w:val="center"/>
            <w:hideMark/>
          </w:tcPr>
          <w:p w14:paraId="445438FD" w14:textId="77777777" w:rsidR="0068288C" w:rsidRPr="00B84DC7" w:rsidRDefault="0068288C" w:rsidP="00A81A1C">
            <w:pPr>
              <w:spacing w:after="0" w:line="240" w:lineRule="auto"/>
              <w:jc w:val="center"/>
              <w:rPr>
                <w:rFonts w:ascii="Arial" w:eastAsia="Times New Roman" w:hAnsi="Arial" w:cs="Arial"/>
                <w:b/>
                <w:bCs/>
                <w:color w:val="000000"/>
                <w:sz w:val="18"/>
                <w:szCs w:val="18"/>
                <w:lang w:eastAsia="es-MX"/>
              </w:rPr>
            </w:pPr>
            <w:r w:rsidRPr="00B84DC7">
              <w:rPr>
                <w:rFonts w:ascii="Arial" w:eastAsia="Times New Roman" w:hAnsi="Arial" w:cs="Arial"/>
                <w:b/>
                <w:bCs/>
                <w:color w:val="000000"/>
                <w:sz w:val="18"/>
                <w:szCs w:val="18"/>
                <w:lang w:eastAsia="es-MX"/>
              </w:rPr>
              <w:t>Envases y empaques</w:t>
            </w:r>
          </w:p>
        </w:tc>
        <w:tc>
          <w:tcPr>
            <w:tcW w:w="769" w:type="pct"/>
            <w:shd w:val="clear" w:color="auto" w:fill="F6EB61"/>
            <w:vAlign w:val="center"/>
            <w:hideMark/>
          </w:tcPr>
          <w:p w14:paraId="6E1B2676" w14:textId="77777777" w:rsidR="0068288C" w:rsidRPr="00B84DC7" w:rsidRDefault="0068288C" w:rsidP="00A81A1C">
            <w:pPr>
              <w:spacing w:after="0" w:line="240" w:lineRule="auto"/>
              <w:jc w:val="center"/>
              <w:rPr>
                <w:rFonts w:ascii="Arial" w:eastAsia="Times New Roman" w:hAnsi="Arial" w:cs="Arial"/>
                <w:b/>
                <w:bCs/>
                <w:color w:val="000000"/>
                <w:sz w:val="18"/>
                <w:szCs w:val="18"/>
                <w:lang w:eastAsia="es-MX"/>
              </w:rPr>
            </w:pPr>
            <w:r w:rsidRPr="00B84DC7">
              <w:rPr>
                <w:rFonts w:ascii="Arial" w:eastAsia="Times New Roman" w:hAnsi="Arial" w:cs="Arial"/>
                <w:b/>
                <w:bCs/>
                <w:color w:val="000000"/>
                <w:sz w:val="18"/>
                <w:szCs w:val="18"/>
                <w:lang w:eastAsia="es-MX"/>
              </w:rPr>
              <w:t>Pagos por suministro de personal</w:t>
            </w:r>
          </w:p>
        </w:tc>
        <w:tc>
          <w:tcPr>
            <w:tcW w:w="769" w:type="pct"/>
            <w:shd w:val="clear" w:color="auto" w:fill="F6EB61"/>
            <w:vAlign w:val="center"/>
            <w:hideMark/>
          </w:tcPr>
          <w:p w14:paraId="229F73EE" w14:textId="21B8BD64" w:rsidR="0068288C" w:rsidRPr="00B84DC7" w:rsidRDefault="0068288C" w:rsidP="00A81A1C">
            <w:pPr>
              <w:spacing w:after="0" w:line="240" w:lineRule="auto"/>
              <w:jc w:val="center"/>
              <w:rPr>
                <w:rFonts w:ascii="Arial" w:eastAsia="Times New Roman" w:hAnsi="Arial" w:cs="Arial"/>
                <w:b/>
                <w:bCs/>
                <w:color w:val="000000"/>
                <w:sz w:val="18"/>
                <w:szCs w:val="18"/>
                <w:lang w:eastAsia="es-MX"/>
              </w:rPr>
            </w:pPr>
            <w:r w:rsidRPr="00B84DC7">
              <w:rPr>
                <w:rFonts w:ascii="Arial" w:eastAsia="Times New Roman" w:hAnsi="Arial" w:cs="Arial"/>
                <w:b/>
                <w:bCs/>
                <w:color w:val="000000"/>
                <w:sz w:val="18"/>
                <w:szCs w:val="18"/>
                <w:lang w:eastAsia="es-MX"/>
              </w:rPr>
              <w:t xml:space="preserve">Resto de </w:t>
            </w:r>
            <w:r w:rsidR="00352B14" w:rsidRPr="00B84DC7">
              <w:rPr>
                <w:rFonts w:ascii="Arial" w:eastAsia="Times New Roman" w:hAnsi="Arial" w:cs="Arial"/>
                <w:b/>
                <w:bCs/>
                <w:color w:val="000000"/>
                <w:sz w:val="18"/>
                <w:szCs w:val="18"/>
                <w:lang w:eastAsia="es-MX"/>
              </w:rPr>
              <w:t xml:space="preserve">gastos por </w:t>
            </w:r>
            <w:r w:rsidRPr="00B84DC7">
              <w:rPr>
                <w:rFonts w:ascii="Arial" w:eastAsia="Times New Roman" w:hAnsi="Arial" w:cs="Arial"/>
                <w:b/>
                <w:bCs/>
                <w:color w:val="000000"/>
                <w:sz w:val="18"/>
                <w:szCs w:val="18"/>
                <w:lang w:eastAsia="es-MX"/>
              </w:rPr>
              <w:t>consumo</w:t>
            </w:r>
            <w:r w:rsidR="0031546F" w:rsidRPr="00B84DC7">
              <w:rPr>
                <w:rFonts w:ascii="Arial" w:eastAsia="Times New Roman" w:hAnsi="Arial" w:cs="Arial"/>
                <w:b/>
                <w:bCs/>
                <w:color w:val="000000"/>
                <w:sz w:val="18"/>
                <w:szCs w:val="18"/>
                <w:lang w:eastAsia="es-MX"/>
              </w:rPr>
              <w:t xml:space="preserve"> de bienes y servicios</w:t>
            </w:r>
          </w:p>
        </w:tc>
      </w:tr>
      <w:tr w:rsidR="00A03B78" w:rsidRPr="00B84DC7" w14:paraId="093A556C" w14:textId="77777777" w:rsidTr="00B84DC7">
        <w:trPr>
          <w:trHeight w:val="266"/>
          <w:jc w:val="center"/>
        </w:trPr>
        <w:tc>
          <w:tcPr>
            <w:tcW w:w="1922" w:type="pct"/>
            <w:shd w:val="clear" w:color="auto" w:fill="auto"/>
            <w:noWrap/>
            <w:vAlign w:val="center"/>
            <w:hideMark/>
          </w:tcPr>
          <w:p w14:paraId="61467337" w14:textId="0A8E0B10" w:rsidR="00A03B78" w:rsidRPr="00B84DC7" w:rsidRDefault="00A03B78" w:rsidP="00A03B78">
            <w:pPr>
              <w:spacing w:after="0" w:line="240" w:lineRule="auto"/>
              <w:rPr>
                <w:rFonts w:ascii="Arial" w:eastAsia="Times New Roman" w:hAnsi="Arial" w:cs="Arial"/>
                <w:b/>
                <w:bCs/>
                <w:color w:val="000000"/>
                <w:sz w:val="18"/>
                <w:szCs w:val="18"/>
                <w:lang w:eastAsia="es-MX"/>
              </w:rPr>
            </w:pPr>
            <w:r w:rsidRPr="00B84DC7">
              <w:rPr>
                <w:rFonts w:ascii="Arial" w:eastAsia="Times New Roman" w:hAnsi="Arial" w:cs="Arial"/>
                <w:b/>
                <w:bCs/>
                <w:color w:val="000000"/>
                <w:sz w:val="18"/>
                <w:szCs w:val="18"/>
                <w:lang w:eastAsia="es-MX"/>
              </w:rPr>
              <w:t>Industrias manufactureras</w:t>
            </w:r>
          </w:p>
        </w:tc>
        <w:tc>
          <w:tcPr>
            <w:tcW w:w="769" w:type="pct"/>
            <w:shd w:val="clear" w:color="auto" w:fill="auto"/>
            <w:noWrap/>
            <w:vAlign w:val="center"/>
          </w:tcPr>
          <w:p w14:paraId="66BEEE1A" w14:textId="4853418B" w:rsidR="00A03B78" w:rsidRPr="00B84DC7" w:rsidRDefault="00A03B78" w:rsidP="00B84DC7">
            <w:pPr>
              <w:spacing w:after="0" w:line="240" w:lineRule="auto"/>
              <w:jc w:val="center"/>
              <w:rPr>
                <w:rFonts w:ascii="Arial" w:hAnsi="Arial" w:cs="Arial"/>
                <w:b/>
                <w:bCs/>
                <w:color w:val="000000"/>
                <w:sz w:val="18"/>
                <w:szCs w:val="18"/>
              </w:rPr>
            </w:pPr>
            <w:r w:rsidRPr="00B84DC7">
              <w:rPr>
                <w:rFonts w:ascii="Arial" w:hAnsi="Arial" w:cs="Arial"/>
                <w:b/>
                <w:bCs/>
                <w:color w:val="000000"/>
                <w:sz w:val="18"/>
                <w:szCs w:val="18"/>
              </w:rPr>
              <w:t>77.5</w:t>
            </w:r>
          </w:p>
        </w:tc>
        <w:tc>
          <w:tcPr>
            <w:tcW w:w="769" w:type="pct"/>
            <w:shd w:val="clear" w:color="auto" w:fill="auto"/>
            <w:noWrap/>
            <w:vAlign w:val="center"/>
          </w:tcPr>
          <w:p w14:paraId="45C15594" w14:textId="1573BBE1" w:rsidR="00A03B78" w:rsidRPr="00B84DC7" w:rsidRDefault="00A03B78" w:rsidP="00B84DC7">
            <w:pPr>
              <w:spacing w:after="0" w:line="240" w:lineRule="auto"/>
              <w:jc w:val="center"/>
              <w:rPr>
                <w:rFonts w:ascii="Arial" w:hAnsi="Arial" w:cs="Arial"/>
                <w:b/>
                <w:bCs/>
                <w:color w:val="000000"/>
                <w:sz w:val="18"/>
                <w:szCs w:val="18"/>
              </w:rPr>
            </w:pPr>
            <w:r w:rsidRPr="00B84DC7">
              <w:rPr>
                <w:rFonts w:ascii="Arial" w:hAnsi="Arial" w:cs="Arial"/>
                <w:b/>
                <w:bCs/>
                <w:color w:val="000000"/>
                <w:sz w:val="18"/>
                <w:szCs w:val="18"/>
              </w:rPr>
              <w:t>4.1</w:t>
            </w:r>
          </w:p>
        </w:tc>
        <w:tc>
          <w:tcPr>
            <w:tcW w:w="769" w:type="pct"/>
            <w:shd w:val="clear" w:color="auto" w:fill="auto"/>
            <w:noWrap/>
            <w:vAlign w:val="center"/>
          </w:tcPr>
          <w:p w14:paraId="24FCEB74" w14:textId="324966E8" w:rsidR="00A03B78" w:rsidRPr="00B84DC7" w:rsidRDefault="00A03B78" w:rsidP="00B84DC7">
            <w:pPr>
              <w:spacing w:after="0" w:line="240" w:lineRule="auto"/>
              <w:jc w:val="center"/>
              <w:rPr>
                <w:rFonts w:ascii="Arial" w:hAnsi="Arial" w:cs="Arial"/>
                <w:b/>
                <w:bCs/>
                <w:color w:val="000000"/>
                <w:sz w:val="18"/>
                <w:szCs w:val="18"/>
              </w:rPr>
            </w:pPr>
            <w:r w:rsidRPr="00B84DC7">
              <w:rPr>
                <w:rFonts w:ascii="Arial" w:hAnsi="Arial" w:cs="Arial"/>
                <w:b/>
                <w:bCs/>
                <w:color w:val="000000"/>
                <w:sz w:val="18"/>
                <w:szCs w:val="18"/>
              </w:rPr>
              <w:t>2.1</w:t>
            </w:r>
          </w:p>
        </w:tc>
        <w:tc>
          <w:tcPr>
            <w:tcW w:w="769" w:type="pct"/>
            <w:shd w:val="clear" w:color="auto" w:fill="auto"/>
            <w:noWrap/>
            <w:vAlign w:val="center"/>
          </w:tcPr>
          <w:p w14:paraId="15E18F12" w14:textId="20B2344C" w:rsidR="00A03B78" w:rsidRPr="00B84DC7" w:rsidRDefault="00A03B78" w:rsidP="00B84DC7">
            <w:pPr>
              <w:spacing w:after="0" w:line="240" w:lineRule="auto"/>
              <w:jc w:val="center"/>
              <w:rPr>
                <w:rFonts w:ascii="Arial" w:hAnsi="Arial" w:cs="Arial"/>
                <w:b/>
                <w:bCs/>
                <w:color w:val="000000"/>
                <w:sz w:val="18"/>
                <w:szCs w:val="18"/>
              </w:rPr>
            </w:pPr>
            <w:r w:rsidRPr="00B84DC7">
              <w:rPr>
                <w:rFonts w:ascii="Arial" w:hAnsi="Arial" w:cs="Arial"/>
                <w:b/>
                <w:bCs/>
                <w:color w:val="000000"/>
                <w:sz w:val="18"/>
                <w:szCs w:val="18"/>
              </w:rPr>
              <w:t>16.</w:t>
            </w:r>
            <w:r w:rsidR="00BB7305" w:rsidRPr="00B84DC7">
              <w:rPr>
                <w:rFonts w:ascii="Arial" w:hAnsi="Arial" w:cs="Arial"/>
                <w:b/>
                <w:bCs/>
                <w:color w:val="000000"/>
                <w:sz w:val="18"/>
                <w:szCs w:val="18"/>
              </w:rPr>
              <w:t>3</w:t>
            </w:r>
          </w:p>
        </w:tc>
      </w:tr>
      <w:tr w:rsidR="00A03B78" w:rsidRPr="00B84DC7" w14:paraId="5608F239" w14:textId="77777777" w:rsidTr="00B84DC7">
        <w:trPr>
          <w:trHeight w:val="266"/>
          <w:jc w:val="center"/>
        </w:trPr>
        <w:tc>
          <w:tcPr>
            <w:tcW w:w="1922" w:type="pct"/>
            <w:shd w:val="clear" w:color="auto" w:fill="auto"/>
            <w:noWrap/>
            <w:vAlign w:val="center"/>
            <w:hideMark/>
          </w:tcPr>
          <w:p w14:paraId="1DEBC656" w14:textId="2C03ACBC"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Industria alimentaria</w:t>
            </w:r>
          </w:p>
        </w:tc>
        <w:tc>
          <w:tcPr>
            <w:tcW w:w="769" w:type="pct"/>
            <w:shd w:val="clear" w:color="auto" w:fill="auto"/>
            <w:noWrap/>
            <w:vAlign w:val="center"/>
          </w:tcPr>
          <w:p w14:paraId="79248A42" w14:textId="3D06445E"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76.4</w:t>
            </w:r>
          </w:p>
        </w:tc>
        <w:tc>
          <w:tcPr>
            <w:tcW w:w="769" w:type="pct"/>
            <w:shd w:val="clear" w:color="auto" w:fill="auto"/>
            <w:noWrap/>
            <w:vAlign w:val="center"/>
          </w:tcPr>
          <w:p w14:paraId="09D90EF3" w14:textId="13FB567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7.1</w:t>
            </w:r>
          </w:p>
        </w:tc>
        <w:tc>
          <w:tcPr>
            <w:tcW w:w="769" w:type="pct"/>
            <w:shd w:val="clear" w:color="auto" w:fill="auto"/>
            <w:noWrap/>
            <w:vAlign w:val="center"/>
          </w:tcPr>
          <w:p w14:paraId="671F3540" w14:textId="44FDB1E4"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2.3</w:t>
            </w:r>
          </w:p>
        </w:tc>
        <w:tc>
          <w:tcPr>
            <w:tcW w:w="769" w:type="pct"/>
            <w:shd w:val="clear" w:color="auto" w:fill="auto"/>
            <w:noWrap/>
            <w:vAlign w:val="center"/>
          </w:tcPr>
          <w:p w14:paraId="334AC233" w14:textId="08A2AF87"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14.2</w:t>
            </w:r>
          </w:p>
        </w:tc>
      </w:tr>
      <w:tr w:rsidR="00A03B78" w:rsidRPr="00B84DC7" w14:paraId="60B01CC2" w14:textId="77777777" w:rsidTr="00B84DC7">
        <w:trPr>
          <w:trHeight w:val="266"/>
          <w:jc w:val="center"/>
        </w:trPr>
        <w:tc>
          <w:tcPr>
            <w:tcW w:w="1922" w:type="pct"/>
            <w:shd w:val="clear" w:color="auto" w:fill="auto"/>
            <w:noWrap/>
            <w:vAlign w:val="center"/>
            <w:hideMark/>
          </w:tcPr>
          <w:p w14:paraId="30414A6D" w14:textId="24066930"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Industria de las bebidas y del tabaco</w:t>
            </w:r>
          </w:p>
        </w:tc>
        <w:tc>
          <w:tcPr>
            <w:tcW w:w="769" w:type="pct"/>
            <w:shd w:val="clear" w:color="auto" w:fill="auto"/>
            <w:noWrap/>
            <w:vAlign w:val="center"/>
          </w:tcPr>
          <w:p w14:paraId="53D109A5" w14:textId="34799FF1"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40.9</w:t>
            </w:r>
          </w:p>
        </w:tc>
        <w:tc>
          <w:tcPr>
            <w:tcW w:w="769" w:type="pct"/>
            <w:shd w:val="clear" w:color="auto" w:fill="auto"/>
            <w:noWrap/>
            <w:vAlign w:val="center"/>
          </w:tcPr>
          <w:p w14:paraId="156BD4D0" w14:textId="4AA4F919" w:rsidR="00A03B78" w:rsidRPr="00B84DC7" w:rsidRDefault="00092102" w:rsidP="00092102">
            <w:pPr>
              <w:spacing w:after="0" w:line="240" w:lineRule="auto"/>
              <w:rPr>
                <w:rFonts w:ascii="Arial" w:hAnsi="Arial" w:cs="Arial"/>
                <w:color w:val="000000"/>
                <w:sz w:val="18"/>
                <w:szCs w:val="18"/>
              </w:rPr>
            </w:pPr>
            <w:r>
              <w:rPr>
                <w:rFonts w:ascii="Arial" w:hAnsi="Arial" w:cs="Arial"/>
                <w:color w:val="000000"/>
                <w:sz w:val="18"/>
                <w:szCs w:val="18"/>
              </w:rPr>
              <w:t xml:space="preserve">       </w:t>
            </w:r>
            <w:r w:rsidR="00A03B78" w:rsidRPr="00092102">
              <w:rPr>
                <w:rFonts w:ascii="Arial" w:hAnsi="Arial" w:cs="Arial"/>
                <w:color w:val="000000"/>
                <w:sz w:val="18"/>
                <w:szCs w:val="18"/>
              </w:rPr>
              <w:t>37.6</w:t>
            </w:r>
          </w:p>
        </w:tc>
        <w:tc>
          <w:tcPr>
            <w:tcW w:w="769" w:type="pct"/>
            <w:shd w:val="clear" w:color="auto" w:fill="auto"/>
            <w:noWrap/>
            <w:vAlign w:val="center"/>
          </w:tcPr>
          <w:p w14:paraId="64CFE92E" w14:textId="539E48F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2.5</w:t>
            </w:r>
          </w:p>
        </w:tc>
        <w:tc>
          <w:tcPr>
            <w:tcW w:w="769" w:type="pct"/>
            <w:shd w:val="clear" w:color="auto" w:fill="auto"/>
            <w:noWrap/>
            <w:vAlign w:val="center"/>
          </w:tcPr>
          <w:p w14:paraId="17317DB4" w14:textId="64348ACF"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19.0</w:t>
            </w:r>
          </w:p>
        </w:tc>
      </w:tr>
      <w:tr w:rsidR="00A03B78" w:rsidRPr="00B84DC7" w14:paraId="2E949923" w14:textId="77777777" w:rsidTr="00B84DC7">
        <w:trPr>
          <w:trHeight w:val="266"/>
          <w:jc w:val="center"/>
        </w:trPr>
        <w:tc>
          <w:tcPr>
            <w:tcW w:w="1922" w:type="pct"/>
            <w:shd w:val="clear" w:color="auto" w:fill="auto"/>
            <w:noWrap/>
            <w:vAlign w:val="center"/>
            <w:hideMark/>
          </w:tcPr>
          <w:p w14:paraId="5F4C2B6C" w14:textId="24FE1574"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insumos textiles</w:t>
            </w:r>
          </w:p>
        </w:tc>
        <w:tc>
          <w:tcPr>
            <w:tcW w:w="769" w:type="pct"/>
            <w:shd w:val="clear" w:color="auto" w:fill="auto"/>
            <w:noWrap/>
            <w:vAlign w:val="center"/>
          </w:tcPr>
          <w:p w14:paraId="082AAC20" w14:textId="38F9B991"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73.0</w:t>
            </w:r>
          </w:p>
        </w:tc>
        <w:tc>
          <w:tcPr>
            <w:tcW w:w="769" w:type="pct"/>
            <w:shd w:val="clear" w:color="auto" w:fill="auto"/>
            <w:noWrap/>
            <w:vAlign w:val="center"/>
          </w:tcPr>
          <w:p w14:paraId="6819EB97" w14:textId="70114E86"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1.3</w:t>
            </w:r>
          </w:p>
        </w:tc>
        <w:tc>
          <w:tcPr>
            <w:tcW w:w="769" w:type="pct"/>
            <w:shd w:val="clear" w:color="auto" w:fill="auto"/>
            <w:noWrap/>
            <w:vAlign w:val="center"/>
          </w:tcPr>
          <w:p w14:paraId="456FE0E3" w14:textId="7A626DCB"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3.2</w:t>
            </w:r>
          </w:p>
        </w:tc>
        <w:tc>
          <w:tcPr>
            <w:tcW w:w="769" w:type="pct"/>
            <w:shd w:val="clear" w:color="auto" w:fill="auto"/>
            <w:noWrap/>
            <w:vAlign w:val="center"/>
          </w:tcPr>
          <w:p w14:paraId="701346EB" w14:textId="133DB67B"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22.</w:t>
            </w:r>
            <w:r w:rsidR="00BB7305" w:rsidRPr="00B84DC7">
              <w:rPr>
                <w:rFonts w:ascii="Arial" w:hAnsi="Arial" w:cs="Arial"/>
                <w:color w:val="000000"/>
                <w:sz w:val="18"/>
                <w:szCs w:val="18"/>
              </w:rPr>
              <w:t>5</w:t>
            </w:r>
          </w:p>
        </w:tc>
      </w:tr>
      <w:tr w:rsidR="00A03B78" w:rsidRPr="00B84DC7" w14:paraId="212F4CF2" w14:textId="77777777" w:rsidTr="00B84DC7">
        <w:trPr>
          <w:trHeight w:val="266"/>
          <w:jc w:val="center"/>
        </w:trPr>
        <w:tc>
          <w:tcPr>
            <w:tcW w:w="1922" w:type="pct"/>
            <w:shd w:val="clear" w:color="auto" w:fill="auto"/>
            <w:noWrap/>
            <w:vAlign w:val="center"/>
            <w:hideMark/>
          </w:tcPr>
          <w:p w14:paraId="15C39F9F" w14:textId="4289D3C3"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productos textiles</w:t>
            </w:r>
          </w:p>
        </w:tc>
        <w:tc>
          <w:tcPr>
            <w:tcW w:w="769" w:type="pct"/>
            <w:shd w:val="clear" w:color="auto" w:fill="auto"/>
            <w:noWrap/>
            <w:vAlign w:val="center"/>
          </w:tcPr>
          <w:p w14:paraId="0CCF4A51" w14:textId="5F50C16C"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73.7</w:t>
            </w:r>
          </w:p>
        </w:tc>
        <w:tc>
          <w:tcPr>
            <w:tcW w:w="769" w:type="pct"/>
            <w:shd w:val="clear" w:color="auto" w:fill="auto"/>
            <w:noWrap/>
            <w:vAlign w:val="center"/>
          </w:tcPr>
          <w:p w14:paraId="0762B7B5" w14:textId="62FE4C8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2.2</w:t>
            </w:r>
          </w:p>
        </w:tc>
        <w:tc>
          <w:tcPr>
            <w:tcW w:w="769" w:type="pct"/>
            <w:shd w:val="clear" w:color="auto" w:fill="auto"/>
            <w:noWrap/>
            <w:vAlign w:val="center"/>
          </w:tcPr>
          <w:p w14:paraId="712E49A8" w14:textId="2D1AEFD2"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1.8</w:t>
            </w:r>
          </w:p>
        </w:tc>
        <w:tc>
          <w:tcPr>
            <w:tcW w:w="769" w:type="pct"/>
            <w:shd w:val="clear" w:color="auto" w:fill="auto"/>
            <w:noWrap/>
            <w:vAlign w:val="center"/>
          </w:tcPr>
          <w:p w14:paraId="17CCA6FF" w14:textId="092377DD"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22.</w:t>
            </w:r>
            <w:r w:rsidR="00BB7305" w:rsidRPr="00B84DC7">
              <w:rPr>
                <w:rFonts w:ascii="Arial" w:hAnsi="Arial" w:cs="Arial"/>
                <w:color w:val="000000"/>
                <w:sz w:val="18"/>
                <w:szCs w:val="18"/>
              </w:rPr>
              <w:t>3</w:t>
            </w:r>
          </w:p>
        </w:tc>
      </w:tr>
      <w:tr w:rsidR="00A03B78" w:rsidRPr="00B84DC7" w14:paraId="0F2D91CD" w14:textId="77777777" w:rsidTr="00B84DC7">
        <w:trPr>
          <w:trHeight w:val="266"/>
          <w:jc w:val="center"/>
        </w:trPr>
        <w:tc>
          <w:tcPr>
            <w:tcW w:w="1922" w:type="pct"/>
            <w:shd w:val="clear" w:color="auto" w:fill="auto"/>
            <w:noWrap/>
            <w:vAlign w:val="center"/>
            <w:hideMark/>
          </w:tcPr>
          <w:p w14:paraId="2EA79E41" w14:textId="3C8DCAC3"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prendas de vestir</w:t>
            </w:r>
          </w:p>
        </w:tc>
        <w:tc>
          <w:tcPr>
            <w:tcW w:w="769" w:type="pct"/>
            <w:shd w:val="clear" w:color="auto" w:fill="auto"/>
            <w:noWrap/>
            <w:vAlign w:val="center"/>
          </w:tcPr>
          <w:p w14:paraId="6F6F023F" w14:textId="38192C9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53.7</w:t>
            </w:r>
          </w:p>
        </w:tc>
        <w:tc>
          <w:tcPr>
            <w:tcW w:w="769" w:type="pct"/>
            <w:shd w:val="clear" w:color="auto" w:fill="auto"/>
            <w:noWrap/>
            <w:vAlign w:val="center"/>
          </w:tcPr>
          <w:p w14:paraId="10B6148A" w14:textId="50CB064D"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1.4</w:t>
            </w:r>
          </w:p>
        </w:tc>
        <w:tc>
          <w:tcPr>
            <w:tcW w:w="769" w:type="pct"/>
            <w:shd w:val="clear" w:color="auto" w:fill="auto"/>
            <w:noWrap/>
            <w:vAlign w:val="center"/>
          </w:tcPr>
          <w:p w14:paraId="343EAA1B" w14:textId="7D6F147E"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3.1</w:t>
            </w:r>
          </w:p>
        </w:tc>
        <w:tc>
          <w:tcPr>
            <w:tcW w:w="769" w:type="pct"/>
            <w:shd w:val="clear" w:color="auto" w:fill="auto"/>
            <w:noWrap/>
            <w:vAlign w:val="center"/>
          </w:tcPr>
          <w:p w14:paraId="63109B95" w14:textId="6CE4625F"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41.</w:t>
            </w:r>
            <w:r w:rsidR="00BB7305" w:rsidRPr="00B84DC7">
              <w:rPr>
                <w:rFonts w:ascii="Arial" w:hAnsi="Arial" w:cs="Arial"/>
                <w:color w:val="000000"/>
                <w:sz w:val="18"/>
                <w:szCs w:val="18"/>
              </w:rPr>
              <w:t>8</w:t>
            </w:r>
          </w:p>
        </w:tc>
      </w:tr>
      <w:tr w:rsidR="00A03B78" w:rsidRPr="00B84DC7" w14:paraId="522E6767" w14:textId="77777777" w:rsidTr="00B84DC7">
        <w:trPr>
          <w:trHeight w:val="266"/>
          <w:jc w:val="center"/>
        </w:trPr>
        <w:tc>
          <w:tcPr>
            <w:tcW w:w="1922" w:type="pct"/>
            <w:shd w:val="clear" w:color="auto" w:fill="auto"/>
            <w:noWrap/>
            <w:vAlign w:val="center"/>
            <w:hideMark/>
          </w:tcPr>
          <w:p w14:paraId="623F23D0" w14:textId="26A87C66"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Curtido y acabado de cuero y piel</w:t>
            </w:r>
          </w:p>
        </w:tc>
        <w:tc>
          <w:tcPr>
            <w:tcW w:w="769" w:type="pct"/>
            <w:shd w:val="clear" w:color="auto" w:fill="auto"/>
            <w:noWrap/>
            <w:vAlign w:val="center"/>
          </w:tcPr>
          <w:p w14:paraId="2B4DC133" w14:textId="38D08D53"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73.8</w:t>
            </w:r>
          </w:p>
        </w:tc>
        <w:tc>
          <w:tcPr>
            <w:tcW w:w="769" w:type="pct"/>
            <w:shd w:val="clear" w:color="auto" w:fill="auto"/>
            <w:noWrap/>
            <w:vAlign w:val="center"/>
          </w:tcPr>
          <w:p w14:paraId="60F984D0" w14:textId="17BD8C5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1.4</w:t>
            </w:r>
          </w:p>
        </w:tc>
        <w:tc>
          <w:tcPr>
            <w:tcW w:w="769" w:type="pct"/>
            <w:shd w:val="clear" w:color="auto" w:fill="auto"/>
            <w:noWrap/>
            <w:vAlign w:val="center"/>
          </w:tcPr>
          <w:p w14:paraId="5F68FDBF" w14:textId="2972115F"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4.2</w:t>
            </w:r>
          </w:p>
        </w:tc>
        <w:tc>
          <w:tcPr>
            <w:tcW w:w="769" w:type="pct"/>
            <w:shd w:val="clear" w:color="auto" w:fill="auto"/>
            <w:noWrap/>
            <w:vAlign w:val="center"/>
          </w:tcPr>
          <w:p w14:paraId="59DB6E96" w14:textId="360AD9F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20.</w:t>
            </w:r>
            <w:r w:rsidR="00BB7305" w:rsidRPr="00B84DC7">
              <w:rPr>
                <w:rFonts w:ascii="Arial" w:hAnsi="Arial" w:cs="Arial"/>
                <w:color w:val="000000"/>
                <w:sz w:val="18"/>
                <w:szCs w:val="18"/>
              </w:rPr>
              <w:t>6</w:t>
            </w:r>
          </w:p>
        </w:tc>
      </w:tr>
      <w:tr w:rsidR="00A03B78" w:rsidRPr="00B84DC7" w14:paraId="3459967A" w14:textId="77777777" w:rsidTr="00B84DC7">
        <w:trPr>
          <w:trHeight w:val="266"/>
          <w:jc w:val="center"/>
        </w:trPr>
        <w:tc>
          <w:tcPr>
            <w:tcW w:w="1922" w:type="pct"/>
            <w:shd w:val="clear" w:color="auto" w:fill="auto"/>
            <w:noWrap/>
            <w:vAlign w:val="center"/>
            <w:hideMark/>
          </w:tcPr>
          <w:p w14:paraId="5941BE5F" w14:textId="28B91B90"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Industria de la madera</w:t>
            </w:r>
          </w:p>
        </w:tc>
        <w:tc>
          <w:tcPr>
            <w:tcW w:w="769" w:type="pct"/>
            <w:shd w:val="clear" w:color="auto" w:fill="auto"/>
            <w:noWrap/>
            <w:vAlign w:val="center"/>
          </w:tcPr>
          <w:p w14:paraId="4A312830" w14:textId="33CA754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81.8</w:t>
            </w:r>
          </w:p>
        </w:tc>
        <w:tc>
          <w:tcPr>
            <w:tcW w:w="769" w:type="pct"/>
            <w:shd w:val="clear" w:color="auto" w:fill="auto"/>
            <w:noWrap/>
            <w:vAlign w:val="center"/>
          </w:tcPr>
          <w:p w14:paraId="5ADFA5EF" w14:textId="5DBDD3AC"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0.7</w:t>
            </w:r>
          </w:p>
        </w:tc>
        <w:tc>
          <w:tcPr>
            <w:tcW w:w="769" w:type="pct"/>
            <w:shd w:val="clear" w:color="auto" w:fill="auto"/>
            <w:noWrap/>
            <w:vAlign w:val="center"/>
          </w:tcPr>
          <w:p w14:paraId="50ED9C43" w14:textId="18113D0F"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2.1</w:t>
            </w:r>
          </w:p>
        </w:tc>
        <w:tc>
          <w:tcPr>
            <w:tcW w:w="769" w:type="pct"/>
            <w:shd w:val="clear" w:color="auto" w:fill="auto"/>
            <w:noWrap/>
            <w:vAlign w:val="center"/>
          </w:tcPr>
          <w:p w14:paraId="46909965" w14:textId="1003F18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15.4</w:t>
            </w:r>
          </w:p>
        </w:tc>
      </w:tr>
      <w:tr w:rsidR="00A03B78" w:rsidRPr="00B84DC7" w14:paraId="491EAFED" w14:textId="77777777" w:rsidTr="00B84DC7">
        <w:trPr>
          <w:trHeight w:val="266"/>
          <w:jc w:val="center"/>
        </w:trPr>
        <w:tc>
          <w:tcPr>
            <w:tcW w:w="1922" w:type="pct"/>
            <w:shd w:val="clear" w:color="auto" w:fill="auto"/>
            <w:noWrap/>
            <w:vAlign w:val="center"/>
            <w:hideMark/>
          </w:tcPr>
          <w:p w14:paraId="6BEE978A" w14:textId="60633A3A"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Industria del papel</w:t>
            </w:r>
          </w:p>
        </w:tc>
        <w:tc>
          <w:tcPr>
            <w:tcW w:w="769" w:type="pct"/>
            <w:shd w:val="clear" w:color="auto" w:fill="auto"/>
            <w:noWrap/>
            <w:vAlign w:val="center"/>
          </w:tcPr>
          <w:p w14:paraId="3B388571" w14:textId="7902139C"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71.7</w:t>
            </w:r>
          </w:p>
        </w:tc>
        <w:tc>
          <w:tcPr>
            <w:tcW w:w="769" w:type="pct"/>
            <w:shd w:val="clear" w:color="auto" w:fill="auto"/>
            <w:noWrap/>
            <w:vAlign w:val="center"/>
          </w:tcPr>
          <w:p w14:paraId="026400B8" w14:textId="566E672B"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3.8</w:t>
            </w:r>
          </w:p>
        </w:tc>
        <w:tc>
          <w:tcPr>
            <w:tcW w:w="769" w:type="pct"/>
            <w:shd w:val="clear" w:color="auto" w:fill="auto"/>
            <w:noWrap/>
            <w:vAlign w:val="center"/>
          </w:tcPr>
          <w:p w14:paraId="517C3CF4" w14:textId="6860303A"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1.6</w:t>
            </w:r>
          </w:p>
        </w:tc>
        <w:tc>
          <w:tcPr>
            <w:tcW w:w="769" w:type="pct"/>
            <w:shd w:val="clear" w:color="auto" w:fill="auto"/>
            <w:noWrap/>
            <w:vAlign w:val="center"/>
          </w:tcPr>
          <w:p w14:paraId="263B39A2" w14:textId="0255D164"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22.9</w:t>
            </w:r>
          </w:p>
        </w:tc>
      </w:tr>
      <w:tr w:rsidR="00A03B78" w:rsidRPr="00B84DC7" w14:paraId="1D9068B0" w14:textId="77777777" w:rsidTr="00B84DC7">
        <w:trPr>
          <w:trHeight w:val="266"/>
          <w:jc w:val="center"/>
        </w:trPr>
        <w:tc>
          <w:tcPr>
            <w:tcW w:w="1922" w:type="pct"/>
            <w:shd w:val="clear" w:color="auto" w:fill="auto"/>
            <w:noWrap/>
            <w:vAlign w:val="center"/>
            <w:hideMark/>
          </w:tcPr>
          <w:p w14:paraId="394FFA27" w14:textId="59BDB7E2"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Impresión e industrias conexas</w:t>
            </w:r>
          </w:p>
        </w:tc>
        <w:tc>
          <w:tcPr>
            <w:tcW w:w="769" w:type="pct"/>
            <w:shd w:val="clear" w:color="auto" w:fill="auto"/>
            <w:noWrap/>
            <w:vAlign w:val="center"/>
          </w:tcPr>
          <w:p w14:paraId="4C3C88F4" w14:textId="5FB73A50"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68.3</w:t>
            </w:r>
          </w:p>
        </w:tc>
        <w:tc>
          <w:tcPr>
            <w:tcW w:w="769" w:type="pct"/>
            <w:shd w:val="clear" w:color="auto" w:fill="auto"/>
            <w:noWrap/>
            <w:vAlign w:val="center"/>
          </w:tcPr>
          <w:p w14:paraId="495EC9DD" w14:textId="6478B5DC"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1.6</w:t>
            </w:r>
          </w:p>
        </w:tc>
        <w:tc>
          <w:tcPr>
            <w:tcW w:w="769" w:type="pct"/>
            <w:shd w:val="clear" w:color="auto" w:fill="auto"/>
            <w:noWrap/>
            <w:vAlign w:val="center"/>
          </w:tcPr>
          <w:p w14:paraId="5472F93A" w14:textId="4D2721B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4.3</w:t>
            </w:r>
          </w:p>
        </w:tc>
        <w:tc>
          <w:tcPr>
            <w:tcW w:w="769" w:type="pct"/>
            <w:shd w:val="clear" w:color="auto" w:fill="auto"/>
            <w:noWrap/>
            <w:vAlign w:val="center"/>
          </w:tcPr>
          <w:p w14:paraId="59D00D05" w14:textId="4591C06E"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25.</w:t>
            </w:r>
            <w:r w:rsidR="00BB7305" w:rsidRPr="00B84DC7">
              <w:rPr>
                <w:rFonts w:ascii="Arial" w:hAnsi="Arial" w:cs="Arial"/>
                <w:color w:val="000000"/>
                <w:sz w:val="18"/>
                <w:szCs w:val="18"/>
              </w:rPr>
              <w:t>8</w:t>
            </w:r>
          </w:p>
        </w:tc>
      </w:tr>
      <w:tr w:rsidR="00A03B78" w:rsidRPr="00B84DC7" w14:paraId="7D3327EE" w14:textId="77777777" w:rsidTr="00B84DC7">
        <w:trPr>
          <w:trHeight w:val="266"/>
          <w:jc w:val="center"/>
        </w:trPr>
        <w:tc>
          <w:tcPr>
            <w:tcW w:w="1922" w:type="pct"/>
            <w:shd w:val="clear" w:color="auto" w:fill="auto"/>
            <w:noWrap/>
            <w:vAlign w:val="center"/>
            <w:hideMark/>
          </w:tcPr>
          <w:p w14:paraId="480CE2AE" w14:textId="5E4439C2"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Productos derivados del petróleo</w:t>
            </w:r>
          </w:p>
        </w:tc>
        <w:tc>
          <w:tcPr>
            <w:tcW w:w="769" w:type="pct"/>
            <w:shd w:val="clear" w:color="auto" w:fill="auto"/>
            <w:noWrap/>
            <w:vAlign w:val="center"/>
          </w:tcPr>
          <w:p w14:paraId="316116A3" w14:textId="1344E59C"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93.1</w:t>
            </w:r>
          </w:p>
        </w:tc>
        <w:tc>
          <w:tcPr>
            <w:tcW w:w="769" w:type="pct"/>
            <w:shd w:val="clear" w:color="auto" w:fill="auto"/>
            <w:noWrap/>
            <w:vAlign w:val="center"/>
          </w:tcPr>
          <w:p w14:paraId="74AE347E" w14:textId="05E59F94"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0.3</w:t>
            </w:r>
          </w:p>
        </w:tc>
        <w:tc>
          <w:tcPr>
            <w:tcW w:w="769" w:type="pct"/>
            <w:shd w:val="clear" w:color="auto" w:fill="auto"/>
            <w:noWrap/>
            <w:vAlign w:val="center"/>
          </w:tcPr>
          <w:p w14:paraId="5A20B856" w14:textId="71458B53"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0.1</w:t>
            </w:r>
          </w:p>
        </w:tc>
        <w:tc>
          <w:tcPr>
            <w:tcW w:w="769" w:type="pct"/>
            <w:shd w:val="clear" w:color="auto" w:fill="auto"/>
            <w:noWrap/>
            <w:vAlign w:val="center"/>
          </w:tcPr>
          <w:p w14:paraId="344CB11B" w14:textId="5FCEF22E"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6.5</w:t>
            </w:r>
          </w:p>
        </w:tc>
      </w:tr>
      <w:tr w:rsidR="00A03B78" w:rsidRPr="00B84DC7" w14:paraId="5D443B9B" w14:textId="77777777" w:rsidTr="00B84DC7">
        <w:trPr>
          <w:trHeight w:val="266"/>
          <w:jc w:val="center"/>
        </w:trPr>
        <w:tc>
          <w:tcPr>
            <w:tcW w:w="1922" w:type="pct"/>
            <w:shd w:val="clear" w:color="auto" w:fill="auto"/>
            <w:noWrap/>
            <w:vAlign w:val="center"/>
            <w:hideMark/>
          </w:tcPr>
          <w:p w14:paraId="2E8FCE79" w14:textId="7A68AD73"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Industria química</w:t>
            </w:r>
          </w:p>
        </w:tc>
        <w:tc>
          <w:tcPr>
            <w:tcW w:w="769" w:type="pct"/>
            <w:shd w:val="clear" w:color="auto" w:fill="auto"/>
            <w:noWrap/>
            <w:vAlign w:val="center"/>
          </w:tcPr>
          <w:p w14:paraId="5DF0B8EB" w14:textId="55293D47"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74.6</w:t>
            </w:r>
          </w:p>
        </w:tc>
        <w:tc>
          <w:tcPr>
            <w:tcW w:w="769" w:type="pct"/>
            <w:shd w:val="clear" w:color="auto" w:fill="auto"/>
            <w:noWrap/>
            <w:vAlign w:val="center"/>
          </w:tcPr>
          <w:p w14:paraId="76F2FBB7" w14:textId="55279E65"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5.2</w:t>
            </w:r>
          </w:p>
        </w:tc>
        <w:tc>
          <w:tcPr>
            <w:tcW w:w="769" w:type="pct"/>
            <w:shd w:val="clear" w:color="auto" w:fill="auto"/>
            <w:noWrap/>
            <w:vAlign w:val="center"/>
          </w:tcPr>
          <w:p w14:paraId="62AF8E58" w14:textId="13FED62F"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1.8</w:t>
            </w:r>
          </w:p>
        </w:tc>
        <w:tc>
          <w:tcPr>
            <w:tcW w:w="769" w:type="pct"/>
            <w:shd w:val="clear" w:color="auto" w:fill="auto"/>
            <w:noWrap/>
            <w:vAlign w:val="center"/>
          </w:tcPr>
          <w:p w14:paraId="03F4B158" w14:textId="7896AC91"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18.4</w:t>
            </w:r>
          </w:p>
        </w:tc>
      </w:tr>
      <w:tr w:rsidR="00A03B78" w:rsidRPr="00B84DC7" w14:paraId="436CA449" w14:textId="77777777" w:rsidTr="00B84DC7">
        <w:trPr>
          <w:trHeight w:val="266"/>
          <w:jc w:val="center"/>
        </w:trPr>
        <w:tc>
          <w:tcPr>
            <w:tcW w:w="1922" w:type="pct"/>
            <w:shd w:val="clear" w:color="auto" w:fill="auto"/>
            <w:noWrap/>
            <w:vAlign w:val="center"/>
            <w:hideMark/>
          </w:tcPr>
          <w:p w14:paraId="1DAFA3D2" w14:textId="1CD31D26"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Industria del plástico y del hule</w:t>
            </w:r>
          </w:p>
        </w:tc>
        <w:tc>
          <w:tcPr>
            <w:tcW w:w="769" w:type="pct"/>
            <w:shd w:val="clear" w:color="auto" w:fill="auto"/>
            <w:noWrap/>
            <w:vAlign w:val="center"/>
          </w:tcPr>
          <w:p w14:paraId="762C6216" w14:textId="2A20C20F"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71.7</w:t>
            </w:r>
          </w:p>
        </w:tc>
        <w:tc>
          <w:tcPr>
            <w:tcW w:w="769" w:type="pct"/>
            <w:shd w:val="clear" w:color="auto" w:fill="auto"/>
            <w:noWrap/>
            <w:vAlign w:val="center"/>
          </w:tcPr>
          <w:p w14:paraId="1FBBEC0B" w14:textId="6BF47A4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1.9</w:t>
            </w:r>
          </w:p>
        </w:tc>
        <w:tc>
          <w:tcPr>
            <w:tcW w:w="769" w:type="pct"/>
            <w:shd w:val="clear" w:color="auto" w:fill="auto"/>
            <w:noWrap/>
            <w:vAlign w:val="center"/>
          </w:tcPr>
          <w:p w14:paraId="075B13D4" w14:textId="326B7343"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4.7</w:t>
            </w:r>
          </w:p>
        </w:tc>
        <w:tc>
          <w:tcPr>
            <w:tcW w:w="769" w:type="pct"/>
            <w:shd w:val="clear" w:color="auto" w:fill="auto"/>
            <w:noWrap/>
            <w:vAlign w:val="center"/>
          </w:tcPr>
          <w:p w14:paraId="4C145779" w14:textId="4839DB4F"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21.</w:t>
            </w:r>
            <w:r w:rsidR="00BB7305" w:rsidRPr="00B84DC7">
              <w:rPr>
                <w:rFonts w:ascii="Arial" w:hAnsi="Arial" w:cs="Arial"/>
                <w:color w:val="000000"/>
                <w:sz w:val="18"/>
                <w:szCs w:val="18"/>
              </w:rPr>
              <w:t>7</w:t>
            </w:r>
          </w:p>
        </w:tc>
      </w:tr>
      <w:tr w:rsidR="00A03B78" w:rsidRPr="00B84DC7" w14:paraId="6E869DF8" w14:textId="77777777" w:rsidTr="00B84DC7">
        <w:trPr>
          <w:trHeight w:val="266"/>
          <w:jc w:val="center"/>
        </w:trPr>
        <w:tc>
          <w:tcPr>
            <w:tcW w:w="1922" w:type="pct"/>
            <w:shd w:val="clear" w:color="auto" w:fill="auto"/>
            <w:noWrap/>
            <w:vAlign w:val="center"/>
            <w:hideMark/>
          </w:tcPr>
          <w:p w14:paraId="39E74A81" w14:textId="6A1204C2"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Productos a base de minerales no metálicos</w:t>
            </w:r>
          </w:p>
        </w:tc>
        <w:tc>
          <w:tcPr>
            <w:tcW w:w="769" w:type="pct"/>
            <w:shd w:val="clear" w:color="auto" w:fill="auto"/>
            <w:noWrap/>
            <w:vAlign w:val="center"/>
          </w:tcPr>
          <w:p w14:paraId="7922035D" w14:textId="45C17731" w:rsidR="00A03B78" w:rsidRPr="00A20CB2" w:rsidRDefault="00A03B78" w:rsidP="00B84DC7">
            <w:pPr>
              <w:spacing w:after="0" w:line="240" w:lineRule="auto"/>
              <w:jc w:val="center"/>
              <w:rPr>
                <w:rFonts w:ascii="Arial" w:hAnsi="Arial" w:cs="Arial"/>
                <w:color w:val="000000"/>
                <w:sz w:val="18"/>
                <w:szCs w:val="18"/>
              </w:rPr>
            </w:pPr>
            <w:r w:rsidRPr="00786C9A">
              <w:rPr>
                <w:rFonts w:ascii="Arial" w:hAnsi="Arial" w:cs="Arial"/>
                <w:color w:val="000000"/>
                <w:sz w:val="18"/>
                <w:szCs w:val="18"/>
              </w:rPr>
              <w:t>40.6</w:t>
            </w:r>
          </w:p>
        </w:tc>
        <w:tc>
          <w:tcPr>
            <w:tcW w:w="769" w:type="pct"/>
            <w:shd w:val="clear" w:color="auto" w:fill="auto"/>
            <w:noWrap/>
            <w:vAlign w:val="center"/>
          </w:tcPr>
          <w:p w14:paraId="28E7F216" w14:textId="1D040416"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5.4</w:t>
            </w:r>
          </w:p>
        </w:tc>
        <w:tc>
          <w:tcPr>
            <w:tcW w:w="769" w:type="pct"/>
            <w:shd w:val="clear" w:color="auto" w:fill="auto"/>
            <w:noWrap/>
            <w:vAlign w:val="center"/>
          </w:tcPr>
          <w:p w14:paraId="653EEDA9" w14:textId="5F318EEE"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6.1</w:t>
            </w:r>
          </w:p>
        </w:tc>
        <w:tc>
          <w:tcPr>
            <w:tcW w:w="769" w:type="pct"/>
            <w:shd w:val="clear" w:color="auto" w:fill="auto"/>
            <w:noWrap/>
            <w:vAlign w:val="center"/>
          </w:tcPr>
          <w:p w14:paraId="3A306B06" w14:textId="5ED37A5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47.9</w:t>
            </w:r>
          </w:p>
        </w:tc>
      </w:tr>
      <w:tr w:rsidR="00A03B78" w:rsidRPr="00B84DC7" w14:paraId="36A31D93" w14:textId="77777777" w:rsidTr="00B84DC7">
        <w:trPr>
          <w:trHeight w:val="266"/>
          <w:jc w:val="center"/>
        </w:trPr>
        <w:tc>
          <w:tcPr>
            <w:tcW w:w="1922" w:type="pct"/>
            <w:shd w:val="clear" w:color="auto" w:fill="auto"/>
            <w:noWrap/>
            <w:vAlign w:val="center"/>
            <w:hideMark/>
          </w:tcPr>
          <w:p w14:paraId="3D67164D" w14:textId="504D6B08"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Industrias metálicas básicas</w:t>
            </w:r>
          </w:p>
        </w:tc>
        <w:tc>
          <w:tcPr>
            <w:tcW w:w="769" w:type="pct"/>
            <w:shd w:val="clear" w:color="auto" w:fill="auto"/>
            <w:noWrap/>
            <w:vAlign w:val="center"/>
          </w:tcPr>
          <w:p w14:paraId="36CF4E55" w14:textId="2A06600E"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83.9</w:t>
            </w:r>
          </w:p>
        </w:tc>
        <w:tc>
          <w:tcPr>
            <w:tcW w:w="769" w:type="pct"/>
            <w:shd w:val="clear" w:color="auto" w:fill="auto"/>
            <w:noWrap/>
            <w:vAlign w:val="center"/>
          </w:tcPr>
          <w:p w14:paraId="49FCDBDC" w14:textId="3E1D7112"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0.4</w:t>
            </w:r>
          </w:p>
        </w:tc>
        <w:tc>
          <w:tcPr>
            <w:tcW w:w="769" w:type="pct"/>
            <w:shd w:val="clear" w:color="auto" w:fill="auto"/>
            <w:noWrap/>
            <w:vAlign w:val="center"/>
          </w:tcPr>
          <w:p w14:paraId="048B5D9E" w14:textId="0B452624"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1.0</w:t>
            </w:r>
          </w:p>
        </w:tc>
        <w:tc>
          <w:tcPr>
            <w:tcW w:w="769" w:type="pct"/>
            <w:shd w:val="clear" w:color="auto" w:fill="auto"/>
            <w:noWrap/>
            <w:vAlign w:val="center"/>
          </w:tcPr>
          <w:p w14:paraId="71932FF1" w14:textId="7209877D"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14.7</w:t>
            </w:r>
          </w:p>
        </w:tc>
      </w:tr>
      <w:tr w:rsidR="00A03B78" w:rsidRPr="00B84DC7" w14:paraId="6D4AB675" w14:textId="77777777" w:rsidTr="00B84DC7">
        <w:trPr>
          <w:trHeight w:val="266"/>
          <w:jc w:val="center"/>
        </w:trPr>
        <w:tc>
          <w:tcPr>
            <w:tcW w:w="1922" w:type="pct"/>
            <w:shd w:val="clear" w:color="auto" w:fill="auto"/>
            <w:noWrap/>
            <w:vAlign w:val="center"/>
            <w:hideMark/>
          </w:tcPr>
          <w:p w14:paraId="2AB24EF8" w14:textId="450FE29B"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productos metálicos</w:t>
            </w:r>
          </w:p>
        </w:tc>
        <w:tc>
          <w:tcPr>
            <w:tcW w:w="769" w:type="pct"/>
            <w:shd w:val="clear" w:color="auto" w:fill="auto"/>
            <w:noWrap/>
            <w:vAlign w:val="center"/>
          </w:tcPr>
          <w:p w14:paraId="158C4D46" w14:textId="519FB6FA"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76.0</w:t>
            </w:r>
          </w:p>
        </w:tc>
        <w:tc>
          <w:tcPr>
            <w:tcW w:w="769" w:type="pct"/>
            <w:shd w:val="clear" w:color="auto" w:fill="auto"/>
            <w:noWrap/>
            <w:vAlign w:val="center"/>
          </w:tcPr>
          <w:p w14:paraId="427D2D5A" w14:textId="0A87986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1.8</w:t>
            </w:r>
          </w:p>
        </w:tc>
        <w:tc>
          <w:tcPr>
            <w:tcW w:w="769" w:type="pct"/>
            <w:shd w:val="clear" w:color="auto" w:fill="auto"/>
            <w:noWrap/>
            <w:vAlign w:val="center"/>
          </w:tcPr>
          <w:p w14:paraId="5741B501" w14:textId="76D4F935"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3.7</w:t>
            </w:r>
          </w:p>
        </w:tc>
        <w:tc>
          <w:tcPr>
            <w:tcW w:w="769" w:type="pct"/>
            <w:shd w:val="clear" w:color="auto" w:fill="auto"/>
            <w:noWrap/>
            <w:vAlign w:val="center"/>
          </w:tcPr>
          <w:p w14:paraId="0EC9C301" w14:textId="729FBA7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18.5</w:t>
            </w:r>
          </w:p>
        </w:tc>
      </w:tr>
      <w:tr w:rsidR="00A03B78" w:rsidRPr="00B84DC7" w14:paraId="51352058" w14:textId="77777777" w:rsidTr="00B84DC7">
        <w:trPr>
          <w:trHeight w:val="266"/>
          <w:jc w:val="center"/>
        </w:trPr>
        <w:tc>
          <w:tcPr>
            <w:tcW w:w="1922" w:type="pct"/>
            <w:shd w:val="clear" w:color="auto" w:fill="auto"/>
            <w:noWrap/>
            <w:vAlign w:val="center"/>
            <w:hideMark/>
          </w:tcPr>
          <w:p w14:paraId="66469013" w14:textId="0D751FD7"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maquinaria y equipo</w:t>
            </w:r>
          </w:p>
        </w:tc>
        <w:tc>
          <w:tcPr>
            <w:tcW w:w="769" w:type="pct"/>
            <w:shd w:val="clear" w:color="auto" w:fill="auto"/>
            <w:noWrap/>
            <w:vAlign w:val="center"/>
          </w:tcPr>
          <w:p w14:paraId="3C12268F" w14:textId="773B7001"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75.8</w:t>
            </w:r>
          </w:p>
        </w:tc>
        <w:tc>
          <w:tcPr>
            <w:tcW w:w="769" w:type="pct"/>
            <w:shd w:val="clear" w:color="auto" w:fill="auto"/>
            <w:noWrap/>
            <w:vAlign w:val="center"/>
          </w:tcPr>
          <w:p w14:paraId="1F5E06E1" w14:textId="0EEE919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0.7</w:t>
            </w:r>
          </w:p>
        </w:tc>
        <w:tc>
          <w:tcPr>
            <w:tcW w:w="769" w:type="pct"/>
            <w:shd w:val="clear" w:color="auto" w:fill="auto"/>
            <w:noWrap/>
            <w:vAlign w:val="center"/>
          </w:tcPr>
          <w:p w14:paraId="753AB1CA" w14:textId="6369670E"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4.4</w:t>
            </w:r>
          </w:p>
        </w:tc>
        <w:tc>
          <w:tcPr>
            <w:tcW w:w="769" w:type="pct"/>
            <w:shd w:val="clear" w:color="auto" w:fill="auto"/>
            <w:noWrap/>
            <w:vAlign w:val="center"/>
          </w:tcPr>
          <w:p w14:paraId="67C37A3B" w14:textId="70B9A741"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19.</w:t>
            </w:r>
            <w:r w:rsidR="00BB7305" w:rsidRPr="00B84DC7">
              <w:rPr>
                <w:rFonts w:ascii="Arial" w:hAnsi="Arial" w:cs="Arial"/>
                <w:color w:val="000000"/>
                <w:sz w:val="18"/>
                <w:szCs w:val="18"/>
              </w:rPr>
              <w:t>1</w:t>
            </w:r>
          </w:p>
        </w:tc>
      </w:tr>
      <w:tr w:rsidR="00A03B78" w:rsidRPr="00B84DC7" w14:paraId="36C6C637" w14:textId="77777777" w:rsidTr="00B84DC7">
        <w:trPr>
          <w:trHeight w:val="266"/>
          <w:jc w:val="center"/>
        </w:trPr>
        <w:tc>
          <w:tcPr>
            <w:tcW w:w="1922" w:type="pct"/>
            <w:shd w:val="clear" w:color="auto" w:fill="auto"/>
            <w:noWrap/>
            <w:vAlign w:val="center"/>
            <w:hideMark/>
          </w:tcPr>
          <w:p w14:paraId="7E26B3EB" w14:textId="6153322D"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equipo de computación</w:t>
            </w:r>
          </w:p>
        </w:tc>
        <w:tc>
          <w:tcPr>
            <w:tcW w:w="769" w:type="pct"/>
            <w:shd w:val="clear" w:color="auto" w:fill="auto"/>
            <w:noWrap/>
            <w:vAlign w:val="center"/>
          </w:tcPr>
          <w:p w14:paraId="2DD14A6A" w14:textId="3E44D8BD"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45.8</w:t>
            </w:r>
          </w:p>
        </w:tc>
        <w:tc>
          <w:tcPr>
            <w:tcW w:w="769" w:type="pct"/>
            <w:shd w:val="clear" w:color="auto" w:fill="auto"/>
            <w:noWrap/>
            <w:vAlign w:val="center"/>
          </w:tcPr>
          <w:p w14:paraId="51208AB7" w14:textId="71543674"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1.8</w:t>
            </w:r>
          </w:p>
        </w:tc>
        <w:tc>
          <w:tcPr>
            <w:tcW w:w="769" w:type="pct"/>
            <w:shd w:val="clear" w:color="auto" w:fill="auto"/>
            <w:noWrap/>
            <w:vAlign w:val="center"/>
          </w:tcPr>
          <w:p w14:paraId="68766FE3" w14:textId="5DA36737"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5.7</w:t>
            </w:r>
          </w:p>
        </w:tc>
        <w:tc>
          <w:tcPr>
            <w:tcW w:w="769" w:type="pct"/>
            <w:shd w:val="clear" w:color="auto" w:fill="auto"/>
            <w:noWrap/>
            <w:vAlign w:val="center"/>
          </w:tcPr>
          <w:p w14:paraId="22AF3667" w14:textId="7E2CE46D"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46.</w:t>
            </w:r>
            <w:r w:rsidR="00BB7305" w:rsidRPr="00B84DC7">
              <w:rPr>
                <w:rFonts w:ascii="Arial" w:hAnsi="Arial" w:cs="Arial"/>
                <w:color w:val="000000"/>
                <w:sz w:val="18"/>
                <w:szCs w:val="18"/>
              </w:rPr>
              <w:t>7</w:t>
            </w:r>
          </w:p>
        </w:tc>
      </w:tr>
      <w:tr w:rsidR="00A03B78" w:rsidRPr="00B84DC7" w14:paraId="16213603" w14:textId="77777777" w:rsidTr="00B84DC7">
        <w:trPr>
          <w:trHeight w:val="266"/>
          <w:jc w:val="center"/>
        </w:trPr>
        <w:tc>
          <w:tcPr>
            <w:tcW w:w="1922" w:type="pct"/>
            <w:shd w:val="clear" w:color="auto" w:fill="auto"/>
            <w:noWrap/>
            <w:vAlign w:val="center"/>
            <w:hideMark/>
          </w:tcPr>
          <w:p w14:paraId="02AEF9AF" w14:textId="4FB8D598"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aparatos eléctricos</w:t>
            </w:r>
          </w:p>
        </w:tc>
        <w:tc>
          <w:tcPr>
            <w:tcW w:w="769" w:type="pct"/>
            <w:shd w:val="clear" w:color="auto" w:fill="auto"/>
            <w:noWrap/>
            <w:vAlign w:val="center"/>
          </w:tcPr>
          <w:p w14:paraId="0DAD6FEA" w14:textId="723BA698"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81.9</w:t>
            </w:r>
          </w:p>
        </w:tc>
        <w:tc>
          <w:tcPr>
            <w:tcW w:w="769" w:type="pct"/>
            <w:shd w:val="clear" w:color="auto" w:fill="auto"/>
            <w:noWrap/>
            <w:vAlign w:val="center"/>
          </w:tcPr>
          <w:p w14:paraId="51AB2679" w14:textId="46B9EFDC"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1.7</w:t>
            </w:r>
          </w:p>
        </w:tc>
        <w:tc>
          <w:tcPr>
            <w:tcW w:w="769" w:type="pct"/>
            <w:shd w:val="clear" w:color="auto" w:fill="auto"/>
            <w:noWrap/>
            <w:vAlign w:val="center"/>
          </w:tcPr>
          <w:p w14:paraId="2DEFBEDC" w14:textId="60BB8EBB"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3.0</w:t>
            </w:r>
          </w:p>
        </w:tc>
        <w:tc>
          <w:tcPr>
            <w:tcW w:w="769" w:type="pct"/>
            <w:shd w:val="clear" w:color="auto" w:fill="auto"/>
            <w:noWrap/>
            <w:vAlign w:val="center"/>
          </w:tcPr>
          <w:p w14:paraId="6179BBA9" w14:textId="4DDC4DA7"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13.4</w:t>
            </w:r>
          </w:p>
        </w:tc>
      </w:tr>
      <w:tr w:rsidR="00A03B78" w:rsidRPr="00B84DC7" w14:paraId="1B0DBF3E" w14:textId="77777777" w:rsidTr="00B84DC7">
        <w:trPr>
          <w:trHeight w:val="266"/>
          <w:jc w:val="center"/>
        </w:trPr>
        <w:tc>
          <w:tcPr>
            <w:tcW w:w="1922" w:type="pct"/>
            <w:shd w:val="clear" w:color="auto" w:fill="auto"/>
            <w:noWrap/>
            <w:vAlign w:val="center"/>
            <w:hideMark/>
          </w:tcPr>
          <w:p w14:paraId="1321CEFC" w14:textId="00E6FB9E"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equipo de transporte</w:t>
            </w:r>
          </w:p>
        </w:tc>
        <w:tc>
          <w:tcPr>
            <w:tcW w:w="769" w:type="pct"/>
            <w:shd w:val="clear" w:color="auto" w:fill="auto"/>
            <w:noWrap/>
            <w:vAlign w:val="center"/>
          </w:tcPr>
          <w:p w14:paraId="130E4E60" w14:textId="7573108C" w:rsidR="00A03B78" w:rsidRPr="00A20CB2" w:rsidRDefault="00A03B78" w:rsidP="00B84DC7">
            <w:pPr>
              <w:spacing w:after="0" w:line="240" w:lineRule="auto"/>
              <w:jc w:val="center"/>
              <w:rPr>
                <w:rFonts w:ascii="Arial" w:hAnsi="Arial" w:cs="Arial"/>
                <w:color w:val="000000"/>
                <w:sz w:val="18"/>
                <w:szCs w:val="18"/>
              </w:rPr>
            </w:pPr>
            <w:r w:rsidRPr="00A20CB2">
              <w:rPr>
                <w:rFonts w:ascii="Arial" w:hAnsi="Arial" w:cs="Arial"/>
                <w:color w:val="000000"/>
                <w:sz w:val="18"/>
                <w:szCs w:val="18"/>
              </w:rPr>
              <w:t>86.8</w:t>
            </w:r>
          </w:p>
        </w:tc>
        <w:tc>
          <w:tcPr>
            <w:tcW w:w="769" w:type="pct"/>
            <w:shd w:val="clear" w:color="auto" w:fill="auto"/>
            <w:noWrap/>
            <w:vAlign w:val="center"/>
          </w:tcPr>
          <w:p w14:paraId="26E16E87" w14:textId="66339E2A"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0.4</w:t>
            </w:r>
          </w:p>
        </w:tc>
        <w:tc>
          <w:tcPr>
            <w:tcW w:w="769" w:type="pct"/>
            <w:shd w:val="clear" w:color="auto" w:fill="auto"/>
            <w:noWrap/>
            <w:vAlign w:val="center"/>
          </w:tcPr>
          <w:p w14:paraId="3159E69E" w14:textId="165F8F67"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1.4</w:t>
            </w:r>
          </w:p>
        </w:tc>
        <w:tc>
          <w:tcPr>
            <w:tcW w:w="769" w:type="pct"/>
            <w:shd w:val="clear" w:color="auto" w:fill="auto"/>
            <w:noWrap/>
            <w:vAlign w:val="center"/>
          </w:tcPr>
          <w:p w14:paraId="60F1105E" w14:textId="21E78514"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11.</w:t>
            </w:r>
            <w:r w:rsidR="00BB7305" w:rsidRPr="00B84DC7">
              <w:rPr>
                <w:rFonts w:ascii="Arial" w:hAnsi="Arial" w:cs="Arial"/>
                <w:color w:val="000000"/>
                <w:sz w:val="18"/>
                <w:szCs w:val="18"/>
              </w:rPr>
              <w:t>4</w:t>
            </w:r>
          </w:p>
        </w:tc>
      </w:tr>
      <w:tr w:rsidR="00A03B78" w:rsidRPr="00B84DC7" w14:paraId="0B16269D" w14:textId="77777777" w:rsidTr="00B84DC7">
        <w:trPr>
          <w:trHeight w:val="266"/>
          <w:jc w:val="center"/>
        </w:trPr>
        <w:tc>
          <w:tcPr>
            <w:tcW w:w="1922" w:type="pct"/>
            <w:shd w:val="clear" w:color="auto" w:fill="auto"/>
            <w:noWrap/>
            <w:vAlign w:val="center"/>
            <w:hideMark/>
          </w:tcPr>
          <w:p w14:paraId="796E5FDF" w14:textId="384F963E"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Fabricación de muebles</w:t>
            </w:r>
          </w:p>
        </w:tc>
        <w:tc>
          <w:tcPr>
            <w:tcW w:w="769" w:type="pct"/>
            <w:shd w:val="clear" w:color="auto" w:fill="auto"/>
            <w:noWrap/>
            <w:vAlign w:val="center"/>
          </w:tcPr>
          <w:p w14:paraId="1A60F09D" w14:textId="5A4ECA76"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63.4</w:t>
            </w:r>
          </w:p>
        </w:tc>
        <w:tc>
          <w:tcPr>
            <w:tcW w:w="769" w:type="pct"/>
            <w:shd w:val="clear" w:color="auto" w:fill="auto"/>
            <w:noWrap/>
            <w:vAlign w:val="center"/>
          </w:tcPr>
          <w:p w14:paraId="13FB8198" w14:textId="6547A9E4"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2.8</w:t>
            </w:r>
          </w:p>
        </w:tc>
        <w:tc>
          <w:tcPr>
            <w:tcW w:w="769" w:type="pct"/>
            <w:shd w:val="clear" w:color="auto" w:fill="auto"/>
            <w:noWrap/>
            <w:vAlign w:val="center"/>
          </w:tcPr>
          <w:p w14:paraId="32A74D6E" w14:textId="6B0D125F"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2.8</w:t>
            </w:r>
          </w:p>
        </w:tc>
        <w:tc>
          <w:tcPr>
            <w:tcW w:w="769" w:type="pct"/>
            <w:shd w:val="clear" w:color="auto" w:fill="auto"/>
            <w:noWrap/>
            <w:vAlign w:val="center"/>
          </w:tcPr>
          <w:p w14:paraId="57524B0D" w14:textId="54555AF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31.0</w:t>
            </w:r>
          </w:p>
        </w:tc>
      </w:tr>
      <w:tr w:rsidR="00A03B78" w:rsidRPr="00B84DC7" w14:paraId="030AC17A" w14:textId="77777777" w:rsidTr="00B84DC7">
        <w:trPr>
          <w:trHeight w:val="266"/>
          <w:jc w:val="center"/>
        </w:trPr>
        <w:tc>
          <w:tcPr>
            <w:tcW w:w="1922" w:type="pct"/>
            <w:shd w:val="clear" w:color="auto" w:fill="auto"/>
            <w:noWrap/>
            <w:vAlign w:val="center"/>
            <w:hideMark/>
          </w:tcPr>
          <w:p w14:paraId="6BD4164C" w14:textId="6043AB0E" w:rsidR="00A03B78" w:rsidRPr="00B84DC7" w:rsidRDefault="00C325D9" w:rsidP="00A03B7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03B78" w:rsidRPr="00B84DC7">
              <w:rPr>
                <w:rFonts w:ascii="Arial" w:eastAsia="Times New Roman" w:hAnsi="Arial" w:cs="Arial"/>
                <w:color w:val="000000"/>
                <w:sz w:val="18"/>
                <w:szCs w:val="18"/>
                <w:lang w:eastAsia="es-MX"/>
              </w:rPr>
              <w:t>Otras industrias manufactureras</w:t>
            </w:r>
          </w:p>
        </w:tc>
        <w:tc>
          <w:tcPr>
            <w:tcW w:w="769" w:type="pct"/>
            <w:shd w:val="clear" w:color="auto" w:fill="auto"/>
            <w:noWrap/>
            <w:vAlign w:val="center"/>
          </w:tcPr>
          <w:p w14:paraId="42684377" w14:textId="1BB9F799"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45.9</w:t>
            </w:r>
          </w:p>
        </w:tc>
        <w:tc>
          <w:tcPr>
            <w:tcW w:w="769" w:type="pct"/>
            <w:shd w:val="clear" w:color="auto" w:fill="auto"/>
            <w:noWrap/>
            <w:vAlign w:val="center"/>
          </w:tcPr>
          <w:p w14:paraId="34F10EC3" w14:textId="094D7A9B"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3.2</w:t>
            </w:r>
          </w:p>
        </w:tc>
        <w:tc>
          <w:tcPr>
            <w:tcW w:w="769" w:type="pct"/>
            <w:shd w:val="clear" w:color="auto" w:fill="auto"/>
            <w:noWrap/>
            <w:vAlign w:val="center"/>
          </w:tcPr>
          <w:p w14:paraId="1ED02336" w14:textId="6F86A9F0"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3.6</w:t>
            </w:r>
          </w:p>
        </w:tc>
        <w:tc>
          <w:tcPr>
            <w:tcW w:w="769" w:type="pct"/>
            <w:shd w:val="clear" w:color="auto" w:fill="auto"/>
            <w:noWrap/>
            <w:vAlign w:val="center"/>
          </w:tcPr>
          <w:p w14:paraId="31E39653" w14:textId="103AC868" w:rsidR="00A03B78" w:rsidRPr="00B84DC7" w:rsidRDefault="00A03B78" w:rsidP="00B84DC7">
            <w:pPr>
              <w:spacing w:after="0" w:line="240" w:lineRule="auto"/>
              <w:jc w:val="center"/>
              <w:rPr>
                <w:rFonts w:ascii="Arial" w:hAnsi="Arial" w:cs="Arial"/>
                <w:color w:val="000000"/>
                <w:sz w:val="18"/>
                <w:szCs w:val="18"/>
              </w:rPr>
            </w:pPr>
            <w:r w:rsidRPr="00B84DC7">
              <w:rPr>
                <w:rFonts w:ascii="Arial" w:hAnsi="Arial" w:cs="Arial"/>
                <w:color w:val="000000"/>
                <w:sz w:val="18"/>
                <w:szCs w:val="18"/>
              </w:rPr>
              <w:t>47.</w:t>
            </w:r>
            <w:r w:rsidR="00BB7305" w:rsidRPr="00B84DC7">
              <w:rPr>
                <w:rFonts w:ascii="Arial" w:hAnsi="Arial" w:cs="Arial"/>
                <w:color w:val="000000"/>
                <w:sz w:val="18"/>
                <w:szCs w:val="18"/>
              </w:rPr>
              <w:t>3</w:t>
            </w:r>
          </w:p>
        </w:tc>
      </w:tr>
    </w:tbl>
    <w:p w14:paraId="4EAD1832" w14:textId="567DB91C" w:rsidR="00433EB5" w:rsidRPr="00A341C6" w:rsidRDefault="00433EB5" w:rsidP="002B5D15">
      <w:pPr>
        <w:pStyle w:val="Default"/>
        <w:jc w:val="both"/>
        <w:rPr>
          <w:color w:val="auto"/>
          <w:sz w:val="16"/>
          <w:lang w:eastAsia="es-MX"/>
        </w:rPr>
      </w:pPr>
      <w:r w:rsidRPr="00A341C6">
        <w:rPr>
          <w:color w:val="auto"/>
          <w:sz w:val="16"/>
          <w:vertAlign w:val="superscript"/>
          <w:lang w:eastAsia="es-MX"/>
        </w:rPr>
        <w:t>p/</w:t>
      </w:r>
      <w:r w:rsidR="00951484">
        <w:rPr>
          <w:color w:val="auto"/>
          <w:sz w:val="16"/>
          <w:vertAlign w:val="superscript"/>
          <w:lang w:eastAsia="es-MX"/>
        </w:rPr>
        <w:t xml:space="preserve"> </w:t>
      </w:r>
      <w:r w:rsidRPr="00A341C6">
        <w:rPr>
          <w:color w:val="auto"/>
          <w:sz w:val="16"/>
          <w:lang w:eastAsia="es-MX"/>
        </w:rPr>
        <w:t>Ci</w:t>
      </w:r>
      <w:r w:rsidR="009C0FCB">
        <w:rPr>
          <w:color w:val="auto"/>
          <w:sz w:val="16"/>
          <w:lang w:eastAsia="es-MX"/>
        </w:rPr>
        <w:t>fras preliminares</w:t>
      </w:r>
    </w:p>
    <w:p w14:paraId="61861CD1" w14:textId="30335312" w:rsidR="00433EB5" w:rsidRPr="007A78F4" w:rsidRDefault="00433EB5" w:rsidP="002B5D15">
      <w:pPr>
        <w:pStyle w:val="Default"/>
        <w:jc w:val="both"/>
        <w:rPr>
          <w:color w:val="auto"/>
          <w:sz w:val="16"/>
          <w:lang w:eastAsia="es-MX"/>
        </w:rPr>
      </w:pPr>
      <w:r w:rsidRPr="007A78F4">
        <w:rPr>
          <w:color w:val="auto"/>
          <w:sz w:val="16"/>
          <w:lang w:eastAsia="es-MX"/>
        </w:rPr>
        <w:t>Fuente: INEGI</w:t>
      </w:r>
    </w:p>
    <w:p w14:paraId="710C68EC" w14:textId="77777777" w:rsidR="009C0FCB" w:rsidRPr="00A20CB2" w:rsidRDefault="009C0FCB" w:rsidP="00A20CB2">
      <w:pPr>
        <w:pStyle w:val="Default"/>
        <w:jc w:val="both"/>
        <w:rPr>
          <w:sz w:val="22"/>
          <w:szCs w:val="22"/>
          <w:lang w:eastAsia="es-MX"/>
        </w:rPr>
      </w:pPr>
    </w:p>
    <w:p w14:paraId="42DB9D92" w14:textId="3C06B999" w:rsidR="00327C75" w:rsidRPr="00A20CB2" w:rsidRDefault="00327C75" w:rsidP="00A20CB2">
      <w:pPr>
        <w:pStyle w:val="Default"/>
        <w:jc w:val="both"/>
        <w:rPr>
          <w:sz w:val="22"/>
          <w:szCs w:val="22"/>
          <w:lang w:eastAsia="es-MX"/>
        </w:rPr>
      </w:pPr>
    </w:p>
    <w:p w14:paraId="7869ACC3" w14:textId="150402AF" w:rsidR="004121FD" w:rsidRPr="00DE248A" w:rsidRDefault="00C3659E" w:rsidP="00DE248A">
      <w:pPr>
        <w:pStyle w:val="Default"/>
        <w:ind w:left="-567" w:right="-518"/>
        <w:jc w:val="both"/>
        <w:rPr>
          <w:lang w:eastAsia="es-MX"/>
        </w:rPr>
      </w:pPr>
      <w:r>
        <w:rPr>
          <w:lang w:eastAsia="es-MX"/>
        </w:rPr>
        <w:t>En 2021, l</w:t>
      </w:r>
      <w:r w:rsidR="004121FD" w:rsidRPr="00DE248A">
        <w:rPr>
          <w:lang w:eastAsia="es-MX"/>
        </w:rPr>
        <w:t xml:space="preserve">as </w:t>
      </w:r>
      <w:r w:rsidR="004121FD" w:rsidRPr="00DE248A">
        <w:rPr>
          <w:i/>
          <w:lang w:eastAsia="es-MX"/>
        </w:rPr>
        <w:t>ventas netas de productos elaborados</w:t>
      </w:r>
      <w:r w:rsidR="004121FD" w:rsidRPr="00DE248A">
        <w:rPr>
          <w:lang w:eastAsia="es-MX"/>
        </w:rPr>
        <w:t xml:space="preserve"> de las </w:t>
      </w:r>
      <w:r>
        <w:rPr>
          <w:lang w:eastAsia="es-MX"/>
        </w:rPr>
        <w:t>i</w:t>
      </w:r>
      <w:r w:rsidR="004121FD" w:rsidRPr="00DE248A">
        <w:rPr>
          <w:lang w:eastAsia="es-MX"/>
        </w:rPr>
        <w:t>ndustrias manufactureras representa</w:t>
      </w:r>
      <w:r>
        <w:rPr>
          <w:lang w:eastAsia="es-MX"/>
        </w:rPr>
        <w:t>ro</w:t>
      </w:r>
      <w:r w:rsidR="004121FD" w:rsidRPr="00DE248A">
        <w:rPr>
          <w:lang w:eastAsia="es-MX"/>
        </w:rPr>
        <w:t>n el principal concepto dentro de los ingresos por suministro de bienes y servicios</w:t>
      </w:r>
      <w:r>
        <w:rPr>
          <w:lang w:eastAsia="es-MX"/>
        </w:rPr>
        <w:t>. Co</w:t>
      </w:r>
      <w:r w:rsidR="004121FD" w:rsidRPr="00DE248A">
        <w:rPr>
          <w:lang w:eastAsia="es-MX"/>
        </w:rPr>
        <w:t>ntribuye</w:t>
      </w:r>
      <w:r>
        <w:rPr>
          <w:lang w:eastAsia="es-MX"/>
        </w:rPr>
        <w:t>ron</w:t>
      </w:r>
      <w:r w:rsidR="004121FD" w:rsidRPr="00DE248A">
        <w:rPr>
          <w:lang w:eastAsia="es-MX"/>
        </w:rPr>
        <w:t xml:space="preserve"> con 90.3</w:t>
      </w:r>
      <w:r>
        <w:rPr>
          <w:lang w:eastAsia="es-MX"/>
        </w:rPr>
        <w:t xml:space="preserve"> por ciento. </w:t>
      </w:r>
      <w:r w:rsidR="002311C8">
        <w:rPr>
          <w:lang w:eastAsia="es-MX"/>
        </w:rPr>
        <w:t>S</w:t>
      </w:r>
      <w:r>
        <w:rPr>
          <w:lang w:eastAsia="es-MX"/>
        </w:rPr>
        <w:t xml:space="preserve">iguieron </w:t>
      </w:r>
      <w:r w:rsidR="004121FD" w:rsidRPr="00DE248A">
        <w:rPr>
          <w:lang w:eastAsia="es-MX"/>
        </w:rPr>
        <w:t xml:space="preserve">los </w:t>
      </w:r>
      <w:r w:rsidR="004121FD" w:rsidRPr="00DE248A">
        <w:rPr>
          <w:i/>
          <w:lang w:eastAsia="es-MX"/>
        </w:rPr>
        <w:t>ingreso</w:t>
      </w:r>
      <w:r w:rsidR="007B44C9" w:rsidRPr="00DE248A">
        <w:rPr>
          <w:i/>
          <w:lang w:eastAsia="es-MX"/>
        </w:rPr>
        <w:t>s</w:t>
      </w:r>
      <w:r w:rsidR="004121FD" w:rsidRPr="00DE248A">
        <w:rPr>
          <w:i/>
          <w:lang w:eastAsia="es-MX"/>
        </w:rPr>
        <w:t xml:space="preserve"> por maquila</w:t>
      </w:r>
      <w:r w:rsidR="002311C8">
        <w:rPr>
          <w:iCs/>
          <w:lang w:eastAsia="es-MX"/>
        </w:rPr>
        <w:t>,</w:t>
      </w:r>
      <w:r w:rsidR="004121FD" w:rsidRPr="00DE248A">
        <w:rPr>
          <w:lang w:eastAsia="es-MX"/>
        </w:rPr>
        <w:t xml:space="preserve"> con 8.3 por ciento.</w:t>
      </w:r>
    </w:p>
    <w:p w14:paraId="596116FA" w14:textId="7CBB5300" w:rsidR="00786C9A" w:rsidRPr="00DE248A" w:rsidRDefault="00786C9A" w:rsidP="00DE248A">
      <w:pPr>
        <w:pStyle w:val="Default"/>
        <w:ind w:left="-567" w:right="-518"/>
        <w:jc w:val="both"/>
        <w:rPr>
          <w:lang w:eastAsia="es-MX"/>
        </w:rPr>
      </w:pPr>
    </w:p>
    <w:p w14:paraId="396C3391" w14:textId="32E9706E" w:rsidR="00786C9A" w:rsidRPr="00DE248A" w:rsidRDefault="000209B9" w:rsidP="00DE248A">
      <w:pPr>
        <w:pStyle w:val="Default"/>
        <w:ind w:left="-567" w:right="-518"/>
        <w:jc w:val="both"/>
        <w:rPr>
          <w:b/>
          <w:color w:val="auto"/>
          <w:lang w:eastAsia="es-MX"/>
        </w:rPr>
      </w:pPr>
      <w:r w:rsidRPr="00DE248A">
        <w:rPr>
          <w:lang w:eastAsia="es-MX"/>
        </w:rPr>
        <w:t xml:space="preserve">Los subsectores </w:t>
      </w:r>
      <w:r w:rsidR="00C3659E">
        <w:rPr>
          <w:lang w:eastAsia="es-MX"/>
        </w:rPr>
        <w:t>con</w:t>
      </w:r>
      <w:r w:rsidRPr="00DE248A">
        <w:rPr>
          <w:lang w:eastAsia="es-MX"/>
        </w:rPr>
        <w:t xml:space="preserve"> mayor participación en las ventas netas de los productos elaborados </w:t>
      </w:r>
      <w:r w:rsidR="00C3659E">
        <w:rPr>
          <w:lang w:eastAsia="es-MX"/>
        </w:rPr>
        <w:t>fueron</w:t>
      </w:r>
      <w:r w:rsidR="002311C8">
        <w:rPr>
          <w:lang w:eastAsia="es-MX"/>
        </w:rPr>
        <w:t>:</w:t>
      </w:r>
      <w:r w:rsidR="008870FE" w:rsidRPr="00DE248A">
        <w:rPr>
          <w:lang w:eastAsia="es-MX"/>
        </w:rPr>
        <w:t xml:space="preserve"> Productos derivados del petróleo</w:t>
      </w:r>
      <w:r w:rsidR="002311C8">
        <w:rPr>
          <w:lang w:eastAsia="es-MX"/>
        </w:rPr>
        <w:t>,</w:t>
      </w:r>
      <w:r w:rsidR="008870FE" w:rsidRPr="00DE248A">
        <w:rPr>
          <w:lang w:eastAsia="es-MX"/>
        </w:rPr>
        <w:t xml:space="preserve"> </w:t>
      </w:r>
      <w:r w:rsidR="00A57507" w:rsidRPr="00DE248A">
        <w:rPr>
          <w:lang w:eastAsia="es-MX"/>
        </w:rPr>
        <w:t xml:space="preserve">con </w:t>
      </w:r>
      <w:r w:rsidR="008870FE" w:rsidRPr="00DE248A">
        <w:rPr>
          <w:lang w:eastAsia="es-MX"/>
        </w:rPr>
        <w:t>99.6</w:t>
      </w:r>
      <w:r w:rsidR="00C3659E">
        <w:rPr>
          <w:lang w:eastAsia="es-MX"/>
        </w:rPr>
        <w:t xml:space="preserve"> </w:t>
      </w:r>
      <w:r w:rsidR="008870FE" w:rsidRPr="00DE248A">
        <w:rPr>
          <w:lang w:eastAsia="es-MX"/>
        </w:rPr>
        <w:t>%</w:t>
      </w:r>
      <w:r w:rsidR="002311C8">
        <w:rPr>
          <w:lang w:eastAsia="es-MX"/>
        </w:rPr>
        <w:t>;</w:t>
      </w:r>
      <w:r w:rsidR="008870FE" w:rsidRPr="00DE248A">
        <w:rPr>
          <w:lang w:eastAsia="es-MX"/>
        </w:rPr>
        <w:t xml:space="preserve"> Industria de las bebidas y del tabaco</w:t>
      </w:r>
      <w:r w:rsidR="002311C8">
        <w:rPr>
          <w:lang w:eastAsia="es-MX"/>
        </w:rPr>
        <w:t>,</w:t>
      </w:r>
      <w:r w:rsidR="008870FE" w:rsidRPr="00DE248A">
        <w:rPr>
          <w:lang w:eastAsia="es-MX"/>
        </w:rPr>
        <w:t xml:space="preserve"> </w:t>
      </w:r>
      <w:r w:rsidR="00C3659E">
        <w:rPr>
          <w:lang w:eastAsia="es-MX"/>
        </w:rPr>
        <w:t xml:space="preserve">con </w:t>
      </w:r>
      <w:r w:rsidR="008870FE" w:rsidRPr="00DE248A">
        <w:rPr>
          <w:lang w:eastAsia="es-MX"/>
        </w:rPr>
        <w:t>97.7</w:t>
      </w:r>
      <w:r w:rsidR="00C3659E">
        <w:rPr>
          <w:lang w:eastAsia="es-MX"/>
        </w:rPr>
        <w:t xml:space="preserve"> </w:t>
      </w:r>
      <w:r w:rsidR="008870FE" w:rsidRPr="00DE248A">
        <w:rPr>
          <w:lang w:eastAsia="es-MX"/>
        </w:rPr>
        <w:t>%</w:t>
      </w:r>
      <w:r w:rsidR="002311C8">
        <w:rPr>
          <w:lang w:eastAsia="es-MX"/>
        </w:rPr>
        <w:t>;</w:t>
      </w:r>
      <w:r w:rsidR="008870FE" w:rsidRPr="00DE248A">
        <w:rPr>
          <w:lang w:eastAsia="es-MX"/>
        </w:rPr>
        <w:t xml:space="preserve"> Industria alimentaria</w:t>
      </w:r>
      <w:r w:rsidR="00C3659E">
        <w:rPr>
          <w:lang w:eastAsia="es-MX"/>
        </w:rPr>
        <w:t xml:space="preserve"> e</w:t>
      </w:r>
      <w:r w:rsidR="008870FE" w:rsidRPr="00DE248A">
        <w:rPr>
          <w:lang w:eastAsia="es-MX"/>
        </w:rPr>
        <w:t xml:space="preserve"> Industria del papel</w:t>
      </w:r>
      <w:r w:rsidR="00C3659E">
        <w:rPr>
          <w:lang w:eastAsia="es-MX"/>
        </w:rPr>
        <w:t>,</w:t>
      </w:r>
      <w:r w:rsidR="008870FE" w:rsidRPr="00DE248A">
        <w:rPr>
          <w:lang w:eastAsia="es-MX"/>
        </w:rPr>
        <w:t xml:space="preserve"> ambas con 97.2</w:t>
      </w:r>
      <w:r w:rsidR="00C3659E">
        <w:rPr>
          <w:lang w:eastAsia="es-MX"/>
        </w:rPr>
        <w:t xml:space="preserve"> </w:t>
      </w:r>
      <w:r w:rsidR="008870FE" w:rsidRPr="00DE248A">
        <w:rPr>
          <w:lang w:eastAsia="es-MX"/>
        </w:rPr>
        <w:t xml:space="preserve">% </w:t>
      </w:r>
      <w:r w:rsidR="00325DB8" w:rsidRPr="00DE248A">
        <w:rPr>
          <w:lang w:eastAsia="es-MX"/>
        </w:rPr>
        <w:t xml:space="preserve">y </w:t>
      </w:r>
      <w:r w:rsidR="008870FE" w:rsidRPr="00DE248A">
        <w:rPr>
          <w:lang w:eastAsia="es-MX"/>
        </w:rPr>
        <w:t>Productos a base de minerales no metálicos</w:t>
      </w:r>
      <w:r w:rsidR="002311C8">
        <w:rPr>
          <w:lang w:eastAsia="es-MX"/>
        </w:rPr>
        <w:t>,</w:t>
      </w:r>
      <w:r w:rsidR="008870FE" w:rsidRPr="00DE248A">
        <w:rPr>
          <w:lang w:eastAsia="es-MX"/>
        </w:rPr>
        <w:t xml:space="preserve"> </w:t>
      </w:r>
      <w:r w:rsidR="00C3659E">
        <w:rPr>
          <w:lang w:eastAsia="es-MX"/>
        </w:rPr>
        <w:t xml:space="preserve">con </w:t>
      </w:r>
      <w:r w:rsidR="008870FE" w:rsidRPr="00DE248A">
        <w:rPr>
          <w:lang w:eastAsia="es-MX"/>
        </w:rPr>
        <w:t>94.7 por ciento.</w:t>
      </w:r>
      <w:r w:rsidRPr="00DE248A">
        <w:rPr>
          <w:lang w:eastAsia="es-MX"/>
        </w:rPr>
        <w:t xml:space="preserve"> </w:t>
      </w:r>
    </w:p>
    <w:p w14:paraId="3A329C44" w14:textId="771F1507" w:rsidR="004121FD" w:rsidRDefault="004121FD" w:rsidP="00433EB5">
      <w:pPr>
        <w:pStyle w:val="Default"/>
        <w:jc w:val="center"/>
        <w:rPr>
          <w:b/>
          <w:color w:val="auto"/>
          <w:sz w:val="22"/>
          <w:szCs w:val="22"/>
          <w:lang w:eastAsia="es-MX"/>
        </w:rPr>
      </w:pPr>
    </w:p>
    <w:p w14:paraId="203E36DB" w14:textId="408AFFF5" w:rsidR="003C2EAF" w:rsidRDefault="003C2EAF" w:rsidP="003C2EAF">
      <w:pPr>
        <w:pStyle w:val="Default"/>
        <w:ind w:left="-567" w:right="-518"/>
        <w:jc w:val="both"/>
        <w:rPr>
          <w:color w:val="auto"/>
          <w:lang w:eastAsia="es-MX"/>
        </w:rPr>
      </w:pPr>
      <w:r w:rsidRPr="00F40634">
        <w:rPr>
          <w:color w:val="auto"/>
          <w:lang w:eastAsia="es-MX"/>
        </w:rPr>
        <w:t xml:space="preserve">Los subsectores con mayor participación de </w:t>
      </w:r>
      <w:r w:rsidRPr="00DE248A">
        <w:rPr>
          <w:i/>
          <w:color w:val="auto"/>
          <w:lang w:eastAsia="es-MX"/>
        </w:rPr>
        <w:t>los ingresos por maquila</w:t>
      </w:r>
      <w:r w:rsidRPr="00F40634">
        <w:rPr>
          <w:color w:val="auto"/>
          <w:lang w:eastAsia="es-MX"/>
        </w:rPr>
        <w:t xml:space="preserve"> </w:t>
      </w:r>
      <w:r>
        <w:rPr>
          <w:color w:val="auto"/>
          <w:lang w:eastAsia="es-MX"/>
        </w:rPr>
        <w:t>fueron</w:t>
      </w:r>
      <w:r w:rsidRPr="00F40634">
        <w:rPr>
          <w:color w:val="auto"/>
          <w:lang w:eastAsia="es-MX"/>
        </w:rPr>
        <w:t xml:space="preserve"> Fabricación de equipo de computación</w:t>
      </w:r>
      <w:r w:rsidR="002C6B9A">
        <w:rPr>
          <w:color w:val="auto"/>
          <w:lang w:eastAsia="es-MX"/>
        </w:rPr>
        <w:t>,</w:t>
      </w:r>
      <w:r w:rsidRPr="00F40634">
        <w:rPr>
          <w:color w:val="auto"/>
          <w:lang w:eastAsia="es-MX"/>
        </w:rPr>
        <w:t xml:space="preserve"> con 72.6</w:t>
      </w:r>
      <w:r>
        <w:rPr>
          <w:color w:val="auto"/>
          <w:lang w:eastAsia="es-MX"/>
        </w:rPr>
        <w:t xml:space="preserve"> </w:t>
      </w:r>
      <w:r w:rsidRPr="00F40634">
        <w:rPr>
          <w:color w:val="auto"/>
          <w:lang w:eastAsia="es-MX"/>
        </w:rPr>
        <w:t>%</w:t>
      </w:r>
      <w:r w:rsidR="002C6B9A">
        <w:rPr>
          <w:color w:val="auto"/>
          <w:lang w:eastAsia="es-MX"/>
        </w:rPr>
        <w:t>;</w:t>
      </w:r>
      <w:r w:rsidRPr="00F40634">
        <w:rPr>
          <w:color w:val="auto"/>
          <w:lang w:eastAsia="es-MX"/>
        </w:rPr>
        <w:t xml:space="preserve"> Otras industrias manufactureras</w:t>
      </w:r>
      <w:r w:rsidR="002C6B9A">
        <w:rPr>
          <w:color w:val="auto"/>
          <w:lang w:eastAsia="es-MX"/>
        </w:rPr>
        <w:t>,</w:t>
      </w:r>
      <w:r w:rsidRPr="00F40634">
        <w:rPr>
          <w:color w:val="auto"/>
          <w:lang w:eastAsia="es-MX"/>
        </w:rPr>
        <w:t xml:space="preserve"> </w:t>
      </w:r>
      <w:r>
        <w:rPr>
          <w:color w:val="auto"/>
          <w:lang w:eastAsia="es-MX"/>
        </w:rPr>
        <w:t xml:space="preserve">con </w:t>
      </w:r>
      <w:r w:rsidRPr="00F40634">
        <w:rPr>
          <w:color w:val="auto"/>
          <w:lang w:eastAsia="es-MX"/>
        </w:rPr>
        <w:t>60.1</w:t>
      </w:r>
      <w:r>
        <w:rPr>
          <w:color w:val="auto"/>
          <w:lang w:eastAsia="es-MX"/>
        </w:rPr>
        <w:t xml:space="preserve"> </w:t>
      </w:r>
      <w:r w:rsidRPr="00F40634">
        <w:rPr>
          <w:color w:val="auto"/>
          <w:lang w:eastAsia="es-MX"/>
        </w:rPr>
        <w:t>% y Fabricación de prendas de vestir</w:t>
      </w:r>
      <w:r w:rsidR="002C6B9A">
        <w:rPr>
          <w:color w:val="auto"/>
          <w:lang w:eastAsia="es-MX"/>
        </w:rPr>
        <w:t>,</w:t>
      </w:r>
      <w:r w:rsidRPr="00F40634">
        <w:rPr>
          <w:color w:val="auto"/>
          <w:lang w:eastAsia="es-MX"/>
        </w:rPr>
        <w:t xml:space="preserve"> </w:t>
      </w:r>
      <w:r>
        <w:rPr>
          <w:color w:val="auto"/>
          <w:lang w:eastAsia="es-MX"/>
        </w:rPr>
        <w:t xml:space="preserve">con </w:t>
      </w:r>
      <w:r w:rsidRPr="00F40634">
        <w:rPr>
          <w:color w:val="auto"/>
          <w:lang w:eastAsia="es-MX"/>
        </w:rPr>
        <w:t>29.9 por ciento.</w:t>
      </w:r>
    </w:p>
    <w:p w14:paraId="0FA67CAB" w14:textId="77777777" w:rsidR="002C6B9A" w:rsidRPr="00F40634" w:rsidRDefault="002C6B9A" w:rsidP="003C2EAF">
      <w:pPr>
        <w:pStyle w:val="Default"/>
        <w:ind w:left="-567" w:right="-518"/>
        <w:jc w:val="both"/>
        <w:rPr>
          <w:color w:val="auto"/>
          <w:lang w:eastAsia="es-MX"/>
        </w:rPr>
      </w:pPr>
    </w:p>
    <w:p w14:paraId="42A48D8D" w14:textId="1E122C1A" w:rsidR="00433EB5" w:rsidRPr="00DE248A" w:rsidRDefault="00433EB5" w:rsidP="00433EB5">
      <w:pPr>
        <w:pStyle w:val="Default"/>
        <w:jc w:val="center"/>
        <w:rPr>
          <w:color w:val="auto"/>
          <w:sz w:val="20"/>
          <w:szCs w:val="20"/>
          <w:lang w:eastAsia="es-MX"/>
        </w:rPr>
      </w:pPr>
      <w:r w:rsidRPr="00DE248A">
        <w:rPr>
          <w:color w:val="auto"/>
          <w:sz w:val="20"/>
          <w:szCs w:val="20"/>
          <w:lang w:eastAsia="es-MX"/>
        </w:rPr>
        <w:t xml:space="preserve">Cuadro </w:t>
      </w:r>
      <w:r w:rsidR="00534319" w:rsidRPr="00DE248A">
        <w:rPr>
          <w:color w:val="auto"/>
          <w:sz w:val="20"/>
          <w:szCs w:val="20"/>
          <w:lang w:eastAsia="es-MX"/>
        </w:rPr>
        <w:t>8</w:t>
      </w:r>
    </w:p>
    <w:p w14:paraId="3DD73E54" w14:textId="7F860D26" w:rsidR="00BF062E" w:rsidRPr="00DE248A" w:rsidRDefault="00C3659E" w:rsidP="00DB5229">
      <w:pPr>
        <w:pStyle w:val="Default"/>
        <w:jc w:val="center"/>
        <w:rPr>
          <w:rFonts w:ascii="Arial Negrita" w:hAnsi="Arial Negrita"/>
          <w:b/>
          <w:smallCaps/>
          <w:color w:val="auto"/>
          <w:sz w:val="22"/>
          <w:lang w:eastAsia="es-MX"/>
        </w:rPr>
      </w:pPr>
      <w:r>
        <w:rPr>
          <w:rFonts w:ascii="Arial Negrita" w:hAnsi="Arial Negrita"/>
          <w:b/>
          <w:smallCaps/>
          <w:color w:val="auto"/>
          <w:sz w:val="22"/>
          <w:lang w:eastAsia="es-MX"/>
        </w:rPr>
        <w:t>I</w:t>
      </w:r>
      <w:r w:rsidR="00BF062E" w:rsidRPr="00DE248A">
        <w:rPr>
          <w:rFonts w:ascii="Arial Negrita" w:hAnsi="Arial Negrita"/>
          <w:b/>
          <w:smallCaps/>
          <w:color w:val="auto"/>
          <w:sz w:val="22"/>
          <w:lang w:eastAsia="es-MX"/>
        </w:rPr>
        <w:t>ngresos por suministro de bienes y servicios</w:t>
      </w:r>
    </w:p>
    <w:p w14:paraId="057EE9C5" w14:textId="32E99782" w:rsidR="00BF062E" w:rsidRPr="00DE248A" w:rsidRDefault="009C0FCB" w:rsidP="00BF062E">
      <w:pPr>
        <w:pStyle w:val="Default"/>
        <w:jc w:val="center"/>
        <w:rPr>
          <w:rFonts w:ascii="Arial Negrita" w:hAnsi="Arial Negrita"/>
          <w:b/>
          <w:smallCaps/>
          <w:color w:val="auto"/>
          <w:sz w:val="22"/>
          <w:vertAlign w:val="superscript"/>
          <w:lang w:eastAsia="es-MX"/>
        </w:rPr>
      </w:pPr>
      <w:r w:rsidRPr="00DE248A">
        <w:rPr>
          <w:rFonts w:ascii="Arial Negrita" w:hAnsi="Arial Negrita"/>
          <w:b/>
          <w:smallCaps/>
          <w:color w:val="auto"/>
          <w:sz w:val="22"/>
          <w:lang w:eastAsia="es-MX"/>
        </w:rPr>
        <w:t xml:space="preserve">de las </w:t>
      </w:r>
      <w:r w:rsidR="00C3659E">
        <w:rPr>
          <w:rFonts w:ascii="Arial Negrita" w:hAnsi="Arial Negrita"/>
          <w:b/>
          <w:smallCaps/>
          <w:color w:val="auto"/>
          <w:sz w:val="22"/>
          <w:lang w:eastAsia="es-MX"/>
        </w:rPr>
        <w:t>i</w:t>
      </w:r>
      <w:r w:rsidR="00BF062E" w:rsidRPr="00DE248A">
        <w:rPr>
          <w:rFonts w:ascii="Arial Negrita" w:hAnsi="Arial Negrita"/>
          <w:b/>
          <w:smallCaps/>
          <w:color w:val="auto"/>
          <w:sz w:val="22"/>
          <w:lang w:eastAsia="es-MX"/>
        </w:rPr>
        <w:t xml:space="preserve">ndustrias manufactureras </w:t>
      </w:r>
      <w:r w:rsidR="00C3659E">
        <w:rPr>
          <w:rFonts w:ascii="Arial Negrita" w:hAnsi="Arial Negrita"/>
          <w:b/>
          <w:smallCaps/>
          <w:color w:val="auto"/>
          <w:sz w:val="22"/>
          <w:lang w:eastAsia="es-MX"/>
        </w:rPr>
        <w:t>según</w:t>
      </w:r>
      <w:r w:rsidR="00A83498" w:rsidRPr="00DE248A">
        <w:rPr>
          <w:rFonts w:ascii="Arial Negrita" w:hAnsi="Arial Negrita"/>
          <w:b/>
          <w:smallCaps/>
          <w:color w:val="auto"/>
          <w:sz w:val="22"/>
          <w:lang w:eastAsia="es-MX"/>
        </w:rPr>
        <w:t xml:space="preserve"> subsector</w:t>
      </w:r>
      <w:r w:rsidR="00BF062E" w:rsidRPr="00DE248A">
        <w:rPr>
          <w:rFonts w:ascii="Arial Negrita" w:hAnsi="Arial Negrita"/>
          <w:b/>
          <w:smallCaps/>
          <w:color w:val="auto"/>
          <w:sz w:val="22"/>
          <w:lang w:eastAsia="es-MX"/>
        </w:rPr>
        <w:t>, 202</w:t>
      </w:r>
      <w:r w:rsidR="00265289" w:rsidRPr="00DE248A">
        <w:rPr>
          <w:rFonts w:ascii="Arial Negrita" w:hAnsi="Arial Negrita"/>
          <w:b/>
          <w:smallCaps/>
          <w:color w:val="auto"/>
          <w:sz w:val="22"/>
          <w:lang w:eastAsia="es-MX"/>
        </w:rPr>
        <w:t>1</w:t>
      </w:r>
      <w:r w:rsidR="00BF062E" w:rsidRPr="00DE248A">
        <w:rPr>
          <w:rFonts w:ascii="Arial Negrita" w:hAnsi="Arial Negrita"/>
          <w:b/>
          <w:smallCaps/>
          <w:color w:val="auto"/>
          <w:sz w:val="22"/>
          <w:vertAlign w:val="superscript"/>
          <w:lang w:eastAsia="es-MX"/>
        </w:rPr>
        <w:t>p/</w:t>
      </w:r>
    </w:p>
    <w:p w14:paraId="70DAE874" w14:textId="77777777" w:rsidR="00A47151" w:rsidRPr="00DE248A" w:rsidRDefault="00A47151" w:rsidP="00BF062E">
      <w:pPr>
        <w:pStyle w:val="Default"/>
        <w:jc w:val="center"/>
        <w:rPr>
          <w:color w:val="auto"/>
          <w:sz w:val="18"/>
          <w:szCs w:val="18"/>
          <w:lang w:eastAsia="es-MX"/>
        </w:rPr>
      </w:pPr>
      <w:r w:rsidRPr="00DE248A">
        <w:rPr>
          <w:color w:val="auto"/>
          <w:sz w:val="18"/>
          <w:szCs w:val="18"/>
          <w:lang w:eastAsia="es-MX"/>
        </w:rPr>
        <w:t>(Porcentaje)</w:t>
      </w:r>
    </w:p>
    <w:tbl>
      <w:tblPr>
        <w:tblW w:w="4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281"/>
        <w:gridCol w:w="1462"/>
        <w:gridCol w:w="1560"/>
      </w:tblGrid>
      <w:tr w:rsidR="0068288C" w:rsidRPr="00B84DC7" w14:paraId="4F623765" w14:textId="77777777" w:rsidTr="00DE248A">
        <w:trPr>
          <w:trHeight w:val="24"/>
          <w:jc w:val="center"/>
        </w:trPr>
        <w:tc>
          <w:tcPr>
            <w:tcW w:w="2336" w:type="pct"/>
            <w:shd w:val="clear" w:color="auto" w:fill="F6EB61"/>
            <w:vAlign w:val="center"/>
            <w:hideMark/>
          </w:tcPr>
          <w:p w14:paraId="28D55CDC" w14:textId="1D11B8FF" w:rsidR="0068288C" w:rsidRPr="00B84DC7" w:rsidRDefault="00767C01" w:rsidP="00767C01">
            <w:pPr>
              <w:spacing w:after="0" w:line="240" w:lineRule="auto"/>
              <w:jc w:val="center"/>
              <w:rPr>
                <w:rFonts w:ascii="Arial" w:eastAsia="Times New Roman" w:hAnsi="Arial" w:cs="Arial"/>
                <w:b/>
                <w:bCs/>
                <w:sz w:val="18"/>
                <w:szCs w:val="18"/>
                <w:lang w:eastAsia="es-MX"/>
              </w:rPr>
            </w:pPr>
            <w:r w:rsidRPr="00B84DC7">
              <w:rPr>
                <w:rFonts w:ascii="Arial" w:eastAsia="Times New Roman" w:hAnsi="Arial" w:cs="Arial"/>
                <w:b/>
                <w:bCs/>
                <w:sz w:val="18"/>
                <w:szCs w:val="18"/>
                <w:lang w:eastAsia="es-MX"/>
              </w:rPr>
              <w:t>Sector/</w:t>
            </w:r>
            <w:r w:rsidR="00C3659E">
              <w:rPr>
                <w:rFonts w:ascii="Arial" w:eastAsia="Times New Roman" w:hAnsi="Arial" w:cs="Arial"/>
                <w:b/>
                <w:bCs/>
                <w:sz w:val="18"/>
                <w:szCs w:val="18"/>
                <w:lang w:eastAsia="es-MX"/>
              </w:rPr>
              <w:t xml:space="preserve"> </w:t>
            </w:r>
            <w:r w:rsidRPr="00B84DC7">
              <w:rPr>
                <w:rFonts w:ascii="Arial" w:eastAsia="Times New Roman" w:hAnsi="Arial" w:cs="Arial"/>
                <w:b/>
                <w:bCs/>
                <w:sz w:val="18"/>
                <w:szCs w:val="18"/>
                <w:lang w:eastAsia="es-MX"/>
              </w:rPr>
              <w:t>subsector</w:t>
            </w:r>
          </w:p>
        </w:tc>
        <w:tc>
          <w:tcPr>
            <w:tcW w:w="793" w:type="pct"/>
            <w:shd w:val="clear" w:color="auto" w:fill="F6EB61"/>
            <w:vAlign w:val="center"/>
            <w:hideMark/>
          </w:tcPr>
          <w:p w14:paraId="1C583D64" w14:textId="77777777" w:rsidR="0068288C" w:rsidRPr="00B84DC7" w:rsidRDefault="0068288C" w:rsidP="00246DCB">
            <w:pPr>
              <w:spacing w:after="0" w:line="240" w:lineRule="auto"/>
              <w:jc w:val="center"/>
              <w:rPr>
                <w:rFonts w:ascii="Arial" w:eastAsia="Times New Roman" w:hAnsi="Arial" w:cs="Arial"/>
                <w:b/>
                <w:bCs/>
                <w:sz w:val="18"/>
                <w:szCs w:val="18"/>
                <w:lang w:eastAsia="es-MX"/>
              </w:rPr>
            </w:pPr>
            <w:r w:rsidRPr="00B84DC7">
              <w:rPr>
                <w:rFonts w:ascii="Arial" w:eastAsia="Times New Roman" w:hAnsi="Arial" w:cs="Arial"/>
                <w:b/>
                <w:bCs/>
                <w:sz w:val="18"/>
                <w:szCs w:val="18"/>
                <w:lang w:eastAsia="es-MX"/>
              </w:rPr>
              <w:t>Ventas netas de productos elaborados</w:t>
            </w:r>
          </w:p>
        </w:tc>
        <w:tc>
          <w:tcPr>
            <w:tcW w:w="905" w:type="pct"/>
            <w:shd w:val="clear" w:color="auto" w:fill="F6EB61"/>
            <w:vAlign w:val="center"/>
            <w:hideMark/>
          </w:tcPr>
          <w:p w14:paraId="0037D42A" w14:textId="77777777" w:rsidR="0068288C" w:rsidRPr="00B84DC7" w:rsidRDefault="0068288C" w:rsidP="00246DCB">
            <w:pPr>
              <w:spacing w:after="0" w:line="240" w:lineRule="auto"/>
              <w:jc w:val="center"/>
              <w:rPr>
                <w:rFonts w:ascii="Arial" w:eastAsia="Times New Roman" w:hAnsi="Arial" w:cs="Arial"/>
                <w:b/>
                <w:bCs/>
                <w:sz w:val="18"/>
                <w:szCs w:val="18"/>
                <w:lang w:eastAsia="es-MX"/>
              </w:rPr>
            </w:pPr>
            <w:r w:rsidRPr="00B84DC7">
              <w:rPr>
                <w:rFonts w:ascii="Arial" w:eastAsia="Times New Roman" w:hAnsi="Arial" w:cs="Arial"/>
                <w:b/>
                <w:bCs/>
                <w:sz w:val="18"/>
                <w:szCs w:val="18"/>
                <w:lang w:eastAsia="es-MX"/>
              </w:rPr>
              <w:t>Ingresos por maquila</w:t>
            </w:r>
          </w:p>
        </w:tc>
        <w:tc>
          <w:tcPr>
            <w:tcW w:w="966" w:type="pct"/>
            <w:shd w:val="clear" w:color="auto" w:fill="F6EB61"/>
            <w:vAlign w:val="center"/>
            <w:hideMark/>
          </w:tcPr>
          <w:p w14:paraId="78D2F086" w14:textId="5F032F5F" w:rsidR="0068288C" w:rsidRPr="00B84DC7" w:rsidRDefault="0068288C" w:rsidP="00246DCB">
            <w:pPr>
              <w:spacing w:after="0" w:line="240" w:lineRule="auto"/>
              <w:jc w:val="center"/>
              <w:rPr>
                <w:rFonts w:ascii="Arial" w:eastAsia="Times New Roman" w:hAnsi="Arial" w:cs="Arial"/>
                <w:b/>
                <w:bCs/>
                <w:sz w:val="18"/>
                <w:szCs w:val="18"/>
                <w:lang w:eastAsia="es-MX"/>
              </w:rPr>
            </w:pPr>
            <w:r w:rsidRPr="00B84DC7">
              <w:rPr>
                <w:rFonts w:ascii="Arial" w:eastAsia="Times New Roman" w:hAnsi="Arial" w:cs="Arial"/>
                <w:b/>
                <w:bCs/>
                <w:sz w:val="18"/>
                <w:szCs w:val="18"/>
                <w:lang w:eastAsia="es-MX"/>
              </w:rPr>
              <w:t>Otros ingresos</w:t>
            </w:r>
            <w:r w:rsidR="00767C01" w:rsidRPr="00B84DC7">
              <w:rPr>
                <w:rFonts w:ascii="Arial" w:eastAsia="Times New Roman" w:hAnsi="Arial" w:cs="Arial"/>
                <w:b/>
                <w:bCs/>
                <w:sz w:val="18"/>
                <w:szCs w:val="18"/>
                <w:lang w:eastAsia="es-MX"/>
              </w:rPr>
              <w:t xml:space="preserve"> por suministro de bienes y servicios</w:t>
            </w:r>
          </w:p>
        </w:tc>
      </w:tr>
      <w:tr w:rsidR="00764F4C" w:rsidRPr="00B84DC7" w14:paraId="50E5E528" w14:textId="77777777" w:rsidTr="00DE248A">
        <w:trPr>
          <w:trHeight w:val="266"/>
          <w:jc w:val="center"/>
        </w:trPr>
        <w:tc>
          <w:tcPr>
            <w:tcW w:w="2336" w:type="pct"/>
            <w:shd w:val="clear" w:color="auto" w:fill="auto"/>
            <w:noWrap/>
            <w:vAlign w:val="center"/>
            <w:hideMark/>
          </w:tcPr>
          <w:p w14:paraId="05F40984" w14:textId="44D21B2C" w:rsidR="00764F4C" w:rsidRPr="00B84DC7" w:rsidRDefault="00764F4C" w:rsidP="00764F4C">
            <w:pPr>
              <w:spacing w:after="0" w:line="240" w:lineRule="auto"/>
              <w:rPr>
                <w:rFonts w:ascii="Arial" w:eastAsia="Times New Roman" w:hAnsi="Arial" w:cs="Arial"/>
                <w:b/>
                <w:sz w:val="18"/>
                <w:szCs w:val="18"/>
                <w:lang w:eastAsia="es-MX"/>
              </w:rPr>
            </w:pPr>
            <w:r w:rsidRPr="00B84DC7">
              <w:rPr>
                <w:rFonts w:ascii="Arial" w:eastAsia="Times New Roman" w:hAnsi="Arial" w:cs="Arial"/>
                <w:b/>
                <w:sz w:val="18"/>
                <w:szCs w:val="18"/>
                <w:lang w:eastAsia="es-MX"/>
              </w:rPr>
              <w:t>Industrias manufactureras</w:t>
            </w:r>
          </w:p>
        </w:tc>
        <w:tc>
          <w:tcPr>
            <w:tcW w:w="793" w:type="pct"/>
            <w:shd w:val="clear" w:color="auto" w:fill="auto"/>
            <w:noWrap/>
            <w:vAlign w:val="center"/>
          </w:tcPr>
          <w:p w14:paraId="7E1DCF09" w14:textId="268D1573" w:rsidR="00764F4C" w:rsidRPr="00B84DC7" w:rsidRDefault="00764F4C" w:rsidP="00B84DC7">
            <w:pPr>
              <w:spacing w:after="0" w:line="240" w:lineRule="auto"/>
              <w:jc w:val="center"/>
              <w:rPr>
                <w:rFonts w:ascii="Arial" w:hAnsi="Arial" w:cs="Arial"/>
                <w:b/>
                <w:sz w:val="18"/>
                <w:szCs w:val="18"/>
              </w:rPr>
            </w:pPr>
            <w:r w:rsidRPr="00B84DC7">
              <w:rPr>
                <w:rFonts w:ascii="Arial" w:hAnsi="Arial" w:cs="Arial"/>
                <w:b/>
                <w:sz w:val="18"/>
                <w:szCs w:val="18"/>
              </w:rPr>
              <w:t>90.3</w:t>
            </w:r>
          </w:p>
        </w:tc>
        <w:tc>
          <w:tcPr>
            <w:tcW w:w="905" w:type="pct"/>
            <w:shd w:val="clear" w:color="auto" w:fill="auto"/>
            <w:noWrap/>
            <w:vAlign w:val="center"/>
          </w:tcPr>
          <w:p w14:paraId="589C946A" w14:textId="4F455A78" w:rsidR="00764F4C" w:rsidRPr="00B84DC7" w:rsidRDefault="00764F4C" w:rsidP="00B84DC7">
            <w:pPr>
              <w:spacing w:after="0" w:line="240" w:lineRule="auto"/>
              <w:jc w:val="center"/>
              <w:rPr>
                <w:rFonts w:ascii="Arial" w:hAnsi="Arial" w:cs="Arial"/>
                <w:b/>
                <w:sz w:val="18"/>
                <w:szCs w:val="18"/>
              </w:rPr>
            </w:pPr>
            <w:r w:rsidRPr="00B84DC7">
              <w:rPr>
                <w:rFonts w:ascii="Arial" w:hAnsi="Arial" w:cs="Arial"/>
                <w:b/>
                <w:sz w:val="18"/>
                <w:szCs w:val="18"/>
              </w:rPr>
              <w:t>8.3</w:t>
            </w:r>
          </w:p>
        </w:tc>
        <w:tc>
          <w:tcPr>
            <w:tcW w:w="966" w:type="pct"/>
            <w:shd w:val="clear" w:color="auto" w:fill="auto"/>
            <w:noWrap/>
            <w:vAlign w:val="center"/>
          </w:tcPr>
          <w:p w14:paraId="09F68200" w14:textId="740C917C" w:rsidR="00764F4C" w:rsidRPr="00B84DC7" w:rsidRDefault="00764F4C" w:rsidP="00B84DC7">
            <w:pPr>
              <w:spacing w:after="0" w:line="240" w:lineRule="auto"/>
              <w:jc w:val="center"/>
              <w:rPr>
                <w:rFonts w:ascii="Arial" w:hAnsi="Arial" w:cs="Arial"/>
                <w:b/>
                <w:sz w:val="18"/>
                <w:szCs w:val="18"/>
              </w:rPr>
            </w:pPr>
            <w:r w:rsidRPr="00B84DC7">
              <w:rPr>
                <w:rFonts w:ascii="Arial" w:hAnsi="Arial" w:cs="Arial"/>
                <w:b/>
                <w:sz w:val="18"/>
                <w:szCs w:val="18"/>
              </w:rPr>
              <w:t>1.4</w:t>
            </w:r>
          </w:p>
        </w:tc>
      </w:tr>
      <w:tr w:rsidR="00764F4C" w:rsidRPr="00B84DC7" w14:paraId="1B336456" w14:textId="77777777" w:rsidTr="00DE248A">
        <w:trPr>
          <w:trHeight w:val="266"/>
          <w:jc w:val="center"/>
        </w:trPr>
        <w:tc>
          <w:tcPr>
            <w:tcW w:w="2336" w:type="pct"/>
            <w:shd w:val="clear" w:color="auto" w:fill="auto"/>
            <w:noWrap/>
            <w:vAlign w:val="center"/>
            <w:hideMark/>
          </w:tcPr>
          <w:p w14:paraId="1E95215A" w14:textId="6D9A8493" w:rsidR="00764F4C" w:rsidRPr="00B84DC7" w:rsidRDefault="0050172A"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Industria alimentaria</w:t>
            </w:r>
          </w:p>
        </w:tc>
        <w:tc>
          <w:tcPr>
            <w:tcW w:w="793" w:type="pct"/>
            <w:shd w:val="clear" w:color="auto" w:fill="auto"/>
            <w:noWrap/>
            <w:vAlign w:val="center"/>
          </w:tcPr>
          <w:p w14:paraId="5A2D29CC" w14:textId="0D7CB379"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97.2</w:t>
            </w:r>
          </w:p>
        </w:tc>
        <w:tc>
          <w:tcPr>
            <w:tcW w:w="905" w:type="pct"/>
            <w:shd w:val="clear" w:color="auto" w:fill="auto"/>
            <w:noWrap/>
            <w:vAlign w:val="center"/>
          </w:tcPr>
          <w:p w14:paraId="11A9687B" w14:textId="32AC9991"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1.3</w:t>
            </w:r>
          </w:p>
        </w:tc>
        <w:tc>
          <w:tcPr>
            <w:tcW w:w="966" w:type="pct"/>
            <w:shd w:val="clear" w:color="auto" w:fill="auto"/>
            <w:noWrap/>
            <w:vAlign w:val="center"/>
          </w:tcPr>
          <w:p w14:paraId="2B19E358" w14:textId="21363477"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1.5</w:t>
            </w:r>
          </w:p>
        </w:tc>
      </w:tr>
      <w:tr w:rsidR="00764F4C" w:rsidRPr="00B84DC7" w14:paraId="0288E833" w14:textId="77777777" w:rsidTr="00DE248A">
        <w:trPr>
          <w:trHeight w:val="266"/>
          <w:jc w:val="center"/>
        </w:trPr>
        <w:tc>
          <w:tcPr>
            <w:tcW w:w="2336" w:type="pct"/>
            <w:shd w:val="clear" w:color="auto" w:fill="auto"/>
            <w:noWrap/>
            <w:vAlign w:val="center"/>
            <w:hideMark/>
          </w:tcPr>
          <w:p w14:paraId="1D9D0804" w14:textId="32CB23F7"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Industria de las bebidas y del tabaco</w:t>
            </w:r>
          </w:p>
        </w:tc>
        <w:tc>
          <w:tcPr>
            <w:tcW w:w="793" w:type="pct"/>
            <w:shd w:val="clear" w:color="auto" w:fill="auto"/>
            <w:noWrap/>
            <w:vAlign w:val="center"/>
          </w:tcPr>
          <w:p w14:paraId="2C4953F3" w14:textId="03FDE282"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97.7</w:t>
            </w:r>
          </w:p>
        </w:tc>
        <w:tc>
          <w:tcPr>
            <w:tcW w:w="905" w:type="pct"/>
            <w:shd w:val="clear" w:color="auto" w:fill="auto"/>
            <w:noWrap/>
            <w:vAlign w:val="center"/>
          </w:tcPr>
          <w:p w14:paraId="14266A98" w14:textId="228C1FB4"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0.2</w:t>
            </w:r>
          </w:p>
        </w:tc>
        <w:tc>
          <w:tcPr>
            <w:tcW w:w="966" w:type="pct"/>
            <w:shd w:val="clear" w:color="auto" w:fill="auto"/>
            <w:noWrap/>
            <w:vAlign w:val="center"/>
          </w:tcPr>
          <w:p w14:paraId="20D4107A" w14:textId="1B0D1726"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w:t>
            </w:r>
            <w:r w:rsidR="006B3DDC" w:rsidRPr="00B84DC7">
              <w:rPr>
                <w:rFonts w:ascii="Arial" w:hAnsi="Arial" w:cs="Arial"/>
                <w:sz w:val="18"/>
                <w:szCs w:val="18"/>
              </w:rPr>
              <w:t>1</w:t>
            </w:r>
          </w:p>
        </w:tc>
      </w:tr>
      <w:tr w:rsidR="00764F4C" w:rsidRPr="00B84DC7" w14:paraId="6A287AD6" w14:textId="77777777" w:rsidTr="00DE248A">
        <w:trPr>
          <w:trHeight w:val="266"/>
          <w:jc w:val="center"/>
        </w:trPr>
        <w:tc>
          <w:tcPr>
            <w:tcW w:w="2336" w:type="pct"/>
            <w:shd w:val="clear" w:color="auto" w:fill="auto"/>
            <w:noWrap/>
            <w:vAlign w:val="center"/>
            <w:hideMark/>
          </w:tcPr>
          <w:p w14:paraId="594091C4" w14:textId="362F8429"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insumos textiles</w:t>
            </w:r>
          </w:p>
        </w:tc>
        <w:tc>
          <w:tcPr>
            <w:tcW w:w="793" w:type="pct"/>
            <w:shd w:val="clear" w:color="auto" w:fill="auto"/>
            <w:noWrap/>
            <w:vAlign w:val="center"/>
          </w:tcPr>
          <w:p w14:paraId="1D24F09D" w14:textId="3DE73585"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90.5</w:t>
            </w:r>
          </w:p>
        </w:tc>
        <w:tc>
          <w:tcPr>
            <w:tcW w:w="905" w:type="pct"/>
            <w:shd w:val="clear" w:color="auto" w:fill="auto"/>
            <w:noWrap/>
            <w:vAlign w:val="center"/>
          </w:tcPr>
          <w:p w14:paraId="2D2F6A70" w14:textId="3CD83263"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w:t>
            </w:r>
            <w:r w:rsidR="006B3DDC" w:rsidRPr="00B84DC7">
              <w:rPr>
                <w:rFonts w:ascii="Arial" w:hAnsi="Arial" w:cs="Arial"/>
                <w:sz w:val="18"/>
                <w:szCs w:val="18"/>
              </w:rPr>
              <w:t>7</w:t>
            </w:r>
          </w:p>
        </w:tc>
        <w:tc>
          <w:tcPr>
            <w:tcW w:w="966" w:type="pct"/>
            <w:shd w:val="clear" w:color="auto" w:fill="auto"/>
            <w:noWrap/>
            <w:vAlign w:val="center"/>
          </w:tcPr>
          <w:p w14:paraId="0F131565" w14:textId="637E951C"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0.8</w:t>
            </w:r>
          </w:p>
        </w:tc>
      </w:tr>
      <w:tr w:rsidR="00764F4C" w:rsidRPr="00B84DC7" w14:paraId="22258A1A" w14:textId="77777777" w:rsidTr="00DE248A">
        <w:trPr>
          <w:trHeight w:val="266"/>
          <w:jc w:val="center"/>
        </w:trPr>
        <w:tc>
          <w:tcPr>
            <w:tcW w:w="2336" w:type="pct"/>
            <w:shd w:val="clear" w:color="auto" w:fill="auto"/>
            <w:noWrap/>
            <w:vAlign w:val="center"/>
            <w:hideMark/>
          </w:tcPr>
          <w:p w14:paraId="2DFD57F5" w14:textId="57EDF308"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productos textiles</w:t>
            </w:r>
          </w:p>
        </w:tc>
        <w:tc>
          <w:tcPr>
            <w:tcW w:w="793" w:type="pct"/>
            <w:shd w:val="clear" w:color="auto" w:fill="auto"/>
            <w:noWrap/>
            <w:vAlign w:val="center"/>
          </w:tcPr>
          <w:p w14:paraId="6B242147" w14:textId="69FD142B"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86.1</w:t>
            </w:r>
          </w:p>
        </w:tc>
        <w:tc>
          <w:tcPr>
            <w:tcW w:w="905" w:type="pct"/>
            <w:shd w:val="clear" w:color="auto" w:fill="auto"/>
            <w:noWrap/>
            <w:vAlign w:val="center"/>
          </w:tcPr>
          <w:p w14:paraId="641D8160" w14:textId="0C197848"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13.0</w:t>
            </w:r>
          </w:p>
        </w:tc>
        <w:tc>
          <w:tcPr>
            <w:tcW w:w="966" w:type="pct"/>
            <w:shd w:val="clear" w:color="auto" w:fill="auto"/>
            <w:noWrap/>
            <w:vAlign w:val="center"/>
          </w:tcPr>
          <w:p w14:paraId="5AF91EF5" w14:textId="0A2B4B6F"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0.9</w:t>
            </w:r>
          </w:p>
        </w:tc>
      </w:tr>
      <w:tr w:rsidR="00764F4C" w:rsidRPr="00B84DC7" w14:paraId="4ACAC5EE" w14:textId="77777777" w:rsidTr="00DE248A">
        <w:trPr>
          <w:trHeight w:val="266"/>
          <w:jc w:val="center"/>
        </w:trPr>
        <w:tc>
          <w:tcPr>
            <w:tcW w:w="2336" w:type="pct"/>
            <w:shd w:val="clear" w:color="auto" w:fill="auto"/>
            <w:noWrap/>
            <w:vAlign w:val="center"/>
            <w:hideMark/>
          </w:tcPr>
          <w:p w14:paraId="152FCCE8" w14:textId="5E916773"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prendas de vestir</w:t>
            </w:r>
          </w:p>
        </w:tc>
        <w:tc>
          <w:tcPr>
            <w:tcW w:w="793" w:type="pct"/>
            <w:shd w:val="clear" w:color="auto" w:fill="auto"/>
            <w:noWrap/>
            <w:vAlign w:val="center"/>
          </w:tcPr>
          <w:p w14:paraId="65D4A25E" w14:textId="2CFBA232"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67.9</w:t>
            </w:r>
          </w:p>
        </w:tc>
        <w:tc>
          <w:tcPr>
            <w:tcW w:w="905" w:type="pct"/>
            <w:shd w:val="clear" w:color="auto" w:fill="auto"/>
            <w:noWrap/>
            <w:vAlign w:val="center"/>
          </w:tcPr>
          <w:p w14:paraId="2965D1EE" w14:textId="48280AB1"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29.9</w:t>
            </w:r>
          </w:p>
        </w:tc>
        <w:tc>
          <w:tcPr>
            <w:tcW w:w="966" w:type="pct"/>
            <w:shd w:val="clear" w:color="auto" w:fill="auto"/>
            <w:noWrap/>
            <w:vAlign w:val="center"/>
          </w:tcPr>
          <w:p w14:paraId="423372E0" w14:textId="39F9A942"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2.2</w:t>
            </w:r>
          </w:p>
        </w:tc>
      </w:tr>
      <w:tr w:rsidR="00764F4C" w:rsidRPr="00B84DC7" w14:paraId="409C6C15" w14:textId="77777777" w:rsidTr="00DE248A">
        <w:trPr>
          <w:trHeight w:val="266"/>
          <w:jc w:val="center"/>
        </w:trPr>
        <w:tc>
          <w:tcPr>
            <w:tcW w:w="2336" w:type="pct"/>
            <w:shd w:val="clear" w:color="auto" w:fill="auto"/>
            <w:noWrap/>
            <w:vAlign w:val="center"/>
            <w:hideMark/>
          </w:tcPr>
          <w:p w14:paraId="60180B08" w14:textId="0B3A960D"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Curtido y acabado de cuero y piel</w:t>
            </w:r>
          </w:p>
        </w:tc>
        <w:tc>
          <w:tcPr>
            <w:tcW w:w="793" w:type="pct"/>
            <w:shd w:val="clear" w:color="auto" w:fill="auto"/>
            <w:noWrap/>
            <w:vAlign w:val="center"/>
          </w:tcPr>
          <w:p w14:paraId="156C2E5D" w14:textId="4C8A1335"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83.1</w:t>
            </w:r>
          </w:p>
        </w:tc>
        <w:tc>
          <w:tcPr>
            <w:tcW w:w="905" w:type="pct"/>
            <w:shd w:val="clear" w:color="auto" w:fill="auto"/>
            <w:noWrap/>
            <w:vAlign w:val="center"/>
          </w:tcPr>
          <w:p w14:paraId="723B744F" w14:textId="432F0C68"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16.1</w:t>
            </w:r>
          </w:p>
        </w:tc>
        <w:tc>
          <w:tcPr>
            <w:tcW w:w="966" w:type="pct"/>
            <w:shd w:val="clear" w:color="auto" w:fill="auto"/>
            <w:noWrap/>
            <w:vAlign w:val="center"/>
          </w:tcPr>
          <w:p w14:paraId="6DE9E253" w14:textId="39DF0AD7"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0.8</w:t>
            </w:r>
          </w:p>
        </w:tc>
      </w:tr>
      <w:tr w:rsidR="00764F4C" w:rsidRPr="00B84DC7" w14:paraId="0DFC206C" w14:textId="77777777" w:rsidTr="00DE248A">
        <w:trPr>
          <w:trHeight w:val="266"/>
          <w:jc w:val="center"/>
        </w:trPr>
        <w:tc>
          <w:tcPr>
            <w:tcW w:w="2336" w:type="pct"/>
            <w:shd w:val="clear" w:color="auto" w:fill="auto"/>
            <w:noWrap/>
            <w:vAlign w:val="center"/>
            <w:hideMark/>
          </w:tcPr>
          <w:p w14:paraId="4BEB4B0D" w14:textId="619B1A15"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Industria de la madera</w:t>
            </w:r>
          </w:p>
        </w:tc>
        <w:tc>
          <w:tcPr>
            <w:tcW w:w="793" w:type="pct"/>
            <w:shd w:val="clear" w:color="auto" w:fill="auto"/>
            <w:noWrap/>
            <w:vAlign w:val="center"/>
          </w:tcPr>
          <w:p w14:paraId="1CAB215E" w14:textId="680FB730"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94.3</w:t>
            </w:r>
          </w:p>
        </w:tc>
        <w:tc>
          <w:tcPr>
            <w:tcW w:w="905" w:type="pct"/>
            <w:shd w:val="clear" w:color="auto" w:fill="auto"/>
            <w:noWrap/>
            <w:vAlign w:val="center"/>
          </w:tcPr>
          <w:p w14:paraId="6C2BDF59" w14:textId="7EFBBF07"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3.0</w:t>
            </w:r>
          </w:p>
        </w:tc>
        <w:tc>
          <w:tcPr>
            <w:tcW w:w="966" w:type="pct"/>
            <w:shd w:val="clear" w:color="auto" w:fill="auto"/>
            <w:noWrap/>
            <w:vAlign w:val="center"/>
          </w:tcPr>
          <w:p w14:paraId="6A244F1E" w14:textId="3CAFA6FC"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2.7</w:t>
            </w:r>
          </w:p>
        </w:tc>
      </w:tr>
      <w:tr w:rsidR="00764F4C" w:rsidRPr="00B84DC7" w14:paraId="6E07C127" w14:textId="77777777" w:rsidTr="00DE248A">
        <w:trPr>
          <w:trHeight w:val="266"/>
          <w:jc w:val="center"/>
        </w:trPr>
        <w:tc>
          <w:tcPr>
            <w:tcW w:w="2336" w:type="pct"/>
            <w:shd w:val="clear" w:color="auto" w:fill="auto"/>
            <w:noWrap/>
            <w:vAlign w:val="center"/>
            <w:hideMark/>
          </w:tcPr>
          <w:p w14:paraId="1C747FA4" w14:textId="16447BA9"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Industria del papel</w:t>
            </w:r>
          </w:p>
        </w:tc>
        <w:tc>
          <w:tcPr>
            <w:tcW w:w="793" w:type="pct"/>
            <w:shd w:val="clear" w:color="auto" w:fill="auto"/>
            <w:noWrap/>
            <w:vAlign w:val="center"/>
          </w:tcPr>
          <w:p w14:paraId="3C517718" w14:textId="3DF38B99"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97.2</w:t>
            </w:r>
          </w:p>
        </w:tc>
        <w:tc>
          <w:tcPr>
            <w:tcW w:w="905" w:type="pct"/>
            <w:shd w:val="clear" w:color="auto" w:fill="auto"/>
            <w:noWrap/>
            <w:vAlign w:val="center"/>
          </w:tcPr>
          <w:p w14:paraId="1C529642" w14:textId="1ADC7A2A"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1.6</w:t>
            </w:r>
          </w:p>
        </w:tc>
        <w:tc>
          <w:tcPr>
            <w:tcW w:w="966" w:type="pct"/>
            <w:shd w:val="clear" w:color="auto" w:fill="auto"/>
            <w:noWrap/>
            <w:vAlign w:val="center"/>
          </w:tcPr>
          <w:p w14:paraId="275B20D8" w14:textId="0BDBC39B"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w:t>
            </w:r>
            <w:r w:rsidR="006B3DDC" w:rsidRPr="00B84DC7">
              <w:rPr>
                <w:rFonts w:ascii="Arial" w:hAnsi="Arial" w:cs="Arial"/>
                <w:sz w:val="18"/>
                <w:szCs w:val="18"/>
              </w:rPr>
              <w:t>2</w:t>
            </w:r>
          </w:p>
        </w:tc>
      </w:tr>
      <w:tr w:rsidR="00764F4C" w:rsidRPr="00B84DC7" w14:paraId="3208C841" w14:textId="77777777" w:rsidTr="00DE248A">
        <w:trPr>
          <w:trHeight w:val="266"/>
          <w:jc w:val="center"/>
        </w:trPr>
        <w:tc>
          <w:tcPr>
            <w:tcW w:w="2336" w:type="pct"/>
            <w:shd w:val="clear" w:color="auto" w:fill="auto"/>
            <w:noWrap/>
            <w:vAlign w:val="center"/>
            <w:hideMark/>
          </w:tcPr>
          <w:p w14:paraId="3A89E855" w14:textId="5C48C8AD"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Impresión e industrias conexas</w:t>
            </w:r>
          </w:p>
        </w:tc>
        <w:tc>
          <w:tcPr>
            <w:tcW w:w="793" w:type="pct"/>
            <w:shd w:val="clear" w:color="auto" w:fill="auto"/>
            <w:noWrap/>
            <w:vAlign w:val="center"/>
          </w:tcPr>
          <w:p w14:paraId="57A2E5C3" w14:textId="433F3A48"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88.8</w:t>
            </w:r>
          </w:p>
        </w:tc>
        <w:tc>
          <w:tcPr>
            <w:tcW w:w="905" w:type="pct"/>
            <w:shd w:val="clear" w:color="auto" w:fill="auto"/>
            <w:noWrap/>
            <w:vAlign w:val="center"/>
          </w:tcPr>
          <w:p w14:paraId="1F553E5C" w14:textId="1747523C"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10.0</w:t>
            </w:r>
          </w:p>
        </w:tc>
        <w:tc>
          <w:tcPr>
            <w:tcW w:w="966" w:type="pct"/>
            <w:shd w:val="clear" w:color="auto" w:fill="auto"/>
            <w:noWrap/>
            <w:vAlign w:val="center"/>
          </w:tcPr>
          <w:p w14:paraId="24462511" w14:textId="299AF0CC"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1.2</w:t>
            </w:r>
          </w:p>
        </w:tc>
      </w:tr>
      <w:tr w:rsidR="00764F4C" w:rsidRPr="00B84DC7" w14:paraId="1F787724" w14:textId="77777777" w:rsidTr="00DE248A">
        <w:trPr>
          <w:trHeight w:val="266"/>
          <w:jc w:val="center"/>
        </w:trPr>
        <w:tc>
          <w:tcPr>
            <w:tcW w:w="2336" w:type="pct"/>
            <w:shd w:val="clear" w:color="auto" w:fill="auto"/>
            <w:noWrap/>
            <w:vAlign w:val="center"/>
            <w:hideMark/>
          </w:tcPr>
          <w:p w14:paraId="15F73F9B" w14:textId="6F477D38"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Productos derivados del petróleo</w:t>
            </w:r>
          </w:p>
        </w:tc>
        <w:tc>
          <w:tcPr>
            <w:tcW w:w="793" w:type="pct"/>
            <w:shd w:val="clear" w:color="auto" w:fill="auto"/>
            <w:noWrap/>
            <w:vAlign w:val="center"/>
          </w:tcPr>
          <w:p w14:paraId="494FD68E" w14:textId="6BABC3DB"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99.6</w:t>
            </w:r>
          </w:p>
        </w:tc>
        <w:tc>
          <w:tcPr>
            <w:tcW w:w="905" w:type="pct"/>
            <w:shd w:val="clear" w:color="auto" w:fill="auto"/>
            <w:noWrap/>
            <w:vAlign w:val="center"/>
          </w:tcPr>
          <w:p w14:paraId="16E6D6BC" w14:textId="262A8B62"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0.1</w:t>
            </w:r>
          </w:p>
        </w:tc>
        <w:tc>
          <w:tcPr>
            <w:tcW w:w="966" w:type="pct"/>
            <w:shd w:val="clear" w:color="auto" w:fill="auto"/>
            <w:noWrap/>
            <w:vAlign w:val="center"/>
          </w:tcPr>
          <w:p w14:paraId="30C8B946" w14:textId="38149C40"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0.3</w:t>
            </w:r>
          </w:p>
        </w:tc>
      </w:tr>
      <w:tr w:rsidR="00764F4C" w:rsidRPr="00B84DC7" w14:paraId="107F3329" w14:textId="77777777" w:rsidTr="00DE248A">
        <w:trPr>
          <w:trHeight w:val="266"/>
          <w:jc w:val="center"/>
        </w:trPr>
        <w:tc>
          <w:tcPr>
            <w:tcW w:w="2336" w:type="pct"/>
            <w:shd w:val="clear" w:color="auto" w:fill="auto"/>
            <w:noWrap/>
            <w:vAlign w:val="center"/>
            <w:hideMark/>
          </w:tcPr>
          <w:p w14:paraId="6B7F6935" w14:textId="249BCE86"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Industria química</w:t>
            </w:r>
          </w:p>
        </w:tc>
        <w:tc>
          <w:tcPr>
            <w:tcW w:w="793" w:type="pct"/>
            <w:shd w:val="clear" w:color="auto" w:fill="auto"/>
            <w:noWrap/>
            <w:vAlign w:val="center"/>
          </w:tcPr>
          <w:p w14:paraId="11F3FAE3" w14:textId="37859162"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94.7</w:t>
            </w:r>
          </w:p>
        </w:tc>
        <w:tc>
          <w:tcPr>
            <w:tcW w:w="905" w:type="pct"/>
            <w:shd w:val="clear" w:color="auto" w:fill="auto"/>
            <w:noWrap/>
            <w:vAlign w:val="center"/>
          </w:tcPr>
          <w:p w14:paraId="57EC87D7" w14:textId="3190D84F"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2.9</w:t>
            </w:r>
          </w:p>
        </w:tc>
        <w:tc>
          <w:tcPr>
            <w:tcW w:w="966" w:type="pct"/>
            <w:shd w:val="clear" w:color="auto" w:fill="auto"/>
            <w:noWrap/>
            <w:vAlign w:val="center"/>
          </w:tcPr>
          <w:p w14:paraId="282437D8" w14:textId="09BB0A6F"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2.4</w:t>
            </w:r>
          </w:p>
        </w:tc>
      </w:tr>
      <w:tr w:rsidR="00764F4C" w:rsidRPr="00B84DC7" w14:paraId="58F85D38" w14:textId="77777777" w:rsidTr="00DE248A">
        <w:trPr>
          <w:trHeight w:val="266"/>
          <w:jc w:val="center"/>
        </w:trPr>
        <w:tc>
          <w:tcPr>
            <w:tcW w:w="2336" w:type="pct"/>
            <w:shd w:val="clear" w:color="auto" w:fill="auto"/>
            <w:noWrap/>
            <w:vAlign w:val="center"/>
            <w:hideMark/>
          </w:tcPr>
          <w:p w14:paraId="7ADA6FA0" w14:textId="084EA3DB"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Industria del plástico y del hule</w:t>
            </w:r>
          </w:p>
        </w:tc>
        <w:tc>
          <w:tcPr>
            <w:tcW w:w="793" w:type="pct"/>
            <w:shd w:val="clear" w:color="auto" w:fill="auto"/>
            <w:noWrap/>
            <w:vAlign w:val="center"/>
          </w:tcPr>
          <w:p w14:paraId="28F9551F" w14:textId="1A273AF0"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86.7</w:t>
            </w:r>
          </w:p>
        </w:tc>
        <w:tc>
          <w:tcPr>
            <w:tcW w:w="905" w:type="pct"/>
            <w:shd w:val="clear" w:color="auto" w:fill="auto"/>
            <w:noWrap/>
            <w:vAlign w:val="center"/>
          </w:tcPr>
          <w:p w14:paraId="004353D1" w14:textId="4932024C"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12.1</w:t>
            </w:r>
          </w:p>
        </w:tc>
        <w:tc>
          <w:tcPr>
            <w:tcW w:w="966" w:type="pct"/>
            <w:shd w:val="clear" w:color="auto" w:fill="auto"/>
            <w:noWrap/>
            <w:vAlign w:val="center"/>
          </w:tcPr>
          <w:p w14:paraId="31F32C54" w14:textId="678C0D3A"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1.2</w:t>
            </w:r>
          </w:p>
        </w:tc>
      </w:tr>
      <w:tr w:rsidR="00764F4C" w:rsidRPr="00B84DC7" w14:paraId="43B5D4FF" w14:textId="77777777" w:rsidTr="00DE248A">
        <w:trPr>
          <w:trHeight w:val="266"/>
          <w:jc w:val="center"/>
        </w:trPr>
        <w:tc>
          <w:tcPr>
            <w:tcW w:w="2336" w:type="pct"/>
            <w:shd w:val="clear" w:color="auto" w:fill="auto"/>
            <w:noWrap/>
            <w:vAlign w:val="center"/>
            <w:hideMark/>
          </w:tcPr>
          <w:p w14:paraId="4B1D193D" w14:textId="4BF0AC60"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Productos a base de minerales no metálicos</w:t>
            </w:r>
          </w:p>
        </w:tc>
        <w:tc>
          <w:tcPr>
            <w:tcW w:w="793" w:type="pct"/>
            <w:shd w:val="clear" w:color="auto" w:fill="auto"/>
            <w:noWrap/>
            <w:vAlign w:val="center"/>
          </w:tcPr>
          <w:p w14:paraId="365E2894" w14:textId="6E0CD6F6"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94.7</w:t>
            </w:r>
          </w:p>
        </w:tc>
        <w:tc>
          <w:tcPr>
            <w:tcW w:w="905" w:type="pct"/>
            <w:shd w:val="clear" w:color="auto" w:fill="auto"/>
            <w:noWrap/>
            <w:vAlign w:val="center"/>
          </w:tcPr>
          <w:p w14:paraId="5547936D" w14:textId="1FE9821E"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4.4</w:t>
            </w:r>
          </w:p>
        </w:tc>
        <w:tc>
          <w:tcPr>
            <w:tcW w:w="966" w:type="pct"/>
            <w:shd w:val="clear" w:color="auto" w:fill="auto"/>
            <w:noWrap/>
            <w:vAlign w:val="center"/>
          </w:tcPr>
          <w:p w14:paraId="35EF9863" w14:textId="02E46029"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0.9</w:t>
            </w:r>
          </w:p>
        </w:tc>
      </w:tr>
      <w:tr w:rsidR="00764F4C" w:rsidRPr="00B84DC7" w14:paraId="02BF3D34" w14:textId="77777777" w:rsidTr="00DE248A">
        <w:trPr>
          <w:trHeight w:val="266"/>
          <w:jc w:val="center"/>
        </w:trPr>
        <w:tc>
          <w:tcPr>
            <w:tcW w:w="2336" w:type="pct"/>
            <w:shd w:val="clear" w:color="auto" w:fill="auto"/>
            <w:noWrap/>
            <w:vAlign w:val="center"/>
            <w:hideMark/>
          </w:tcPr>
          <w:p w14:paraId="31B91BF8" w14:textId="6B11B1F8"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Industrias metálicas básicas</w:t>
            </w:r>
          </w:p>
        </w:tc>
        <w:tc>
          <w:tcPr>
            <w:tcW w:w="793" w:type="pct"/>
            <w:shd w:val="clear" w:color="auto" w:fill="auto"/>
            <w:noWrap/>
            <w:vAlign w:val="center"/>
          </w:tcPr>
          <w:p w14:paraId="2572D110" w14:textId="7D9F8A08"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96.9</w:t>
            </w:r>
          </w:p>
        </w:tc>
        <w:tc>
          <w:tcPr>
            <w:tcW w:w="905" w:type="pct"/>
            <w:shd w:val="clear" w:color="auto" w:fill="auto"/>
            <w:noWrap/>
            <w:vAlign w:val="center"/>
          </w:tcPr>
          <w:p w14:paraId="40CB0FBB" w14:textId="5C31766A"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2.3</w:t>
            </w:r>
          </w:p>
        </w:tc>
        <w:tc>
          <w:tcPr>
            <w:tcW w:w="966" w:type="pct"/>
            <w:shd w:val="clear" w:color="auto" w:fill="auto"/>
            <w:noWrap/>
            <w:vAlign w:val="center"/>
          </w:tcPr>
          <w:p w14:paraId="49274642" w14:textId="4B1FF5CA"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w:t>
            </w:r>
            <w:r w:rsidR="006B3DDC" w:rsidRPr="00B84DC7">
              <w:rPr>
                <w:rFonts w:ascii="Arial" w:hAnsi="Arial" w:cs="Arial"/>
                <w:sz w:val="18"/>
                <w:szCs w:val="18"/>
              </w:rPr>
              <w:t>8</w:t>
            </w:r>
          </w:p>
        </w:tc>
      </w:tr>
      <w:tr w:rsidR="00764F4C" w:rsidRPr="00B84DC7" w14:paraId="00B0A03A" w14:textId="77777777" w:rsidTr="00DE248A">
        <w:trPr>
          <w:trHeight w:val="266"/>
          <w:jc w:val="center"/>
        </w:trPr>
        <w:tc>
          <w:tcPr>
            <w:tcW w:w="2336" w:type="pct"/>
            <w:shd w:val="clear" w:color="auto" w:fill="auto"/>
            <w:noWrap/>
            <w:vAlign w:val="center"/>
            <w:hideMark/>
          </w:tcPr>
          <w:p w14:paraId="7D9BA497" w14:textId="20E561CB"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productos metálicos</w:t>
            </w:r>
          </w:p>
        </w:tc>
        <w:tc>
          <w:tcPr>
            <w:tcW w:w="793" w:type="pct"/>
            <w:shd w:val="clear" w:color="auto" w:fill="auto"/>
            <w:noWrap/>
            <w:vAlign w:val="center"/>
          </w:tcPr>
          <w:p w14:paraId="5706379B" w14:textId="6C7F600C"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85.6</w:t>
            </w:r>
          </w:p>
        </w:tc>
        <w:tc>
          <w:tcPr>
            <w:tcW w:w="905" w:type="pct"/>
            <w:shd w:val="clear" w:color="auto" w:fill="auto"/>
            <w:noWrap/>
            <w:vAlign w:val="center"/>
          </w:tcPr>
          <w:p w14:paraId="249024BB" w14:textId="1E8EF354"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10.7</w:t>
            </w:r>
          </w:p>
        </w:tc>
        <w:tc>
          <w:tcPr>
            <w:tcW w:w="966" w:type="pct"/>
            <w:shd w:val="clear" w:color="auto" w:fill="auto"/>
            <w:noWrap/>
            <w:vAlign w:val="center"/>
          </w:tcPr>
          <w:p w14:paraId="48DDD13B" w14:textId="3CFEF726"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3.</w:t>
            </w:r>
            <w:r w:rsidR="006B3DDC" w:rsidRPr="00B84DC7">
              <w:rPr>
                <w:rFonts w:ascii="Arial" w:hAnsi="Arial" w:cs="Arial"/>
                <w:sz w:val="18"/>
                <w:szCs w:val="18"/>
              </w:rPr>
              <w:t>7</w:t>
            </w:r>
          </w:p>
        </w:tc>
      </w:tr>
      <w:tr w:rsidR="00764F4C" w:rsidRPr="00B84DC7" w14:paraId="084A9D88" w14:textId="77777777" w:rsidTr="00DE248A">
        <w:trPr>
          <w:trHeight w:val="266"/>
          <w:jc w:val="center"/>
        </w:trPr>
        <w:tc>
          <w:tcPr>
            <w:tcW w:w="2336" w:type="pct"/>
            <w:shd w:val="clear" w:color="auto" w:fill="auto"/>
            <w:noWrap/>
            <w:vAlign w:val="center"/>
            <w:hideMark/>
          </w:tcPr>
          <w:p w14:paraId="12FF71BE" w14:textId="1AE57566"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maquinaria y equipo</w:t>
            </w:r>
          </w:p>
        </w:tc>
        <w:tc>
          <w:tcPr>
            <w:tcW w:w="793" w:type="pct"/>
            <w:shd w:val="clear" w:color="auto" w:fill="auto"/>
            <w:noWrap/>
            <w:vAlign w:val="center"/>
          </w:tcPr>
          <w:p w14:paraId="6CBB40FE" w14:textId="6D949209"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81.4</w:t>
            </w:r>
          </w:p>
        </w:tc>
        <w:tc>
          <w:tcPr>
            <w:tcW w:w="905" w:type="pct"/>
            <w:shd w:val="clear" w:color="auto" w:fill="auto"/>
            <w:noWrap/>
            <w:vAlign w:val="center"/>
          </w:tcPr>
          <w:p w14:paraId="66B933BD" w14:textId="6D19AF8F"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16.6</w:t>
            </w:r>
          </w:p>
        </w:tc>
        <w:tc>
          <w:tcPr>
            <w:tcW w:w="966" w:type="pct"/>
            <w:shd w:val="clear" w:color="auto" w:fill="auto"/>
            <w:noWrap/>
            <w:vAlign w:val="center"/>
          </w:tcPr>
          <w:p w14:paraId="6A02CBA0" w14:textId="7A1DCA98"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2.0</w:t>
            </w:r>
          </w:p>
        </w:tc>
      </w:tr>
      <w:tr w:rsidR="00764F4C" w:rsidRPr="00B84DC7" w14:paraId="4988417B" w14:textId="77777777" w:rsidTr="00DE248A">
        <w:trPr>
          <w:trHeight w:val="266"/>
          <w:jc w:val="center"/>
        </w:trPr>
        <w:tc>
          <w:tcPr>
            <w:tcW w:w="2336" w:type="pct"/>
            <w:shd w:val="clear" w:color="auto" w:fill="auto"/>
            <w:noWrap/>
            <w:vAlign w:val="center"/>
            <w:hideMark/>
          </w:tcPr>
          <w:p w14:paraId="318A2D2B" w14:textId="6FD59CEC"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equipo de computación</w:t>
            </w:r>
          </w:p>
        </w:tc>
        <w:tc>
          <w:tcPr>
            <w:tcW w:w="793" w:type="pct"/>
            <w:shd w:val="clear" w:color="auto" w:fill="auto"/>
            <w:noWrap/>
            <w:vAlign w:val="center"/>
          </w:tcPr>
          <w:p w14:paraId="1CF39E65" w14:textId="77B34FD6"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26.8</w:t>
            </w:r>
          </w:p>
        </w:tc>
        <w:tc>
          <w:tcPr>
            <w:tcW w:w="905" w:type="pct"/>
            <w:shd w:val="clear" w:color="auto" w:fill="auto"/>
            <w:noWrap/>
            <w:vAlign w:val="center"/>
          </w:tcPr>
          <w:p w14:paraId="49103F04" w14:textId="0D70FD2F"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72.6</w:t>
            </w:r>
          </w:p>
        </w:tc>
        <w:tc>
          <w:tcPr>
            <w:tcW w:w="966" w:type="pct"/>
            <w:shd w:val="clear" w:color="auto" w:fill="auto"/>
            <w:noWrap/>
            <w:vAlign w:val="center"/>
          </w:tcPr>
          <w:p w14:paraId="0F4E4A62" w14:textId="1C598ABE"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w:t>
            </w:r>
            <w:r w:rsidR="006B3DDC" w:rsidRPr="00B84DC7">
              <w:rPr>
                <w:rFonts w:ascii="Arial" w:hAnsi="Arial" w:cs="Arial"/>
                <w:sz w:val="18"/>
                <w:szCs w:val="18"/>
              </w:rPr>
              <w:t>6</w:t>
            </w:r>
          </w:p>
        </w:tc>
      </w:tr>
      <w:tr w:rsidR="00764F4C" w:rsidRPr="00B84DC7" w14:paraId="77AA0D15" w14:textId="77777777" w:rsidTr="00DE248A">
        <w:trPr>
          <w:trHeight w:val="266"/>
          <w:jc w:val="center"/>
        </w:trPr>
        <w:tc>
          <w:tcPr>
            <w:tcW w:w="2336" w:type="pct"/>
            <w:shd w:val="clear" w:color="auto" w:fill="auto"/>
            <w:noWrap/>
            <w:vAlign w:val="center"/>
            <w:hideMark/>
          </w:tcPr>
          <w:p w14:paraId="0B44E826" w14:textId="70F205E3"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aparatos eléctricos</w:t>
            </w:r>
          </w:p>
        </w:tc>
        <w:tc>
          <w:tcPr>
            <w:tcW w:w="793" w:type="pct"/>
            <w:shd w:val="clear" w:color="auto" w:fill="auto"/>
            <w:noWrap/>
            <w:vAlign w:val="center"/>
          </w:tcPr>
          <w:p w14:paraId="6D8AB2D3" w14:textId="350ACC97"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81.3</w:t>
            </w:r>
          </w:p>
        </w:tc>
        <w:tc>
          <w:tcPr>
            <w:tcW w:w="905" w:type="pct"/>
            <w:shd w:val="clear" w:color="auto" w:fill="auto"/>
            <w:noWrap/>
            <w:vAlign w:val="center"/>
          </w:tcPr>
          <w:p w14:paraId="7CFB2B41" w14:textId="42ADADD8"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17.3</w:t>
            </w:r>
          </w:p>
        </w:tc>
        <w:tc>
          <w:tcPr>
            <w:tcW w:w="966" w:type="pct"/>
            <w:shd w:val="clear" w:color="auto" w:fill="auto"/>
            <w:noWrap/>
            <w:vAlign w:val="center"/>
          </w:tcPr>
          <w:p w14:paraId="4AB75E50" w14:textId="6C728C23"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w:t>
            </w:r>
            <w:r w:rsidR="006B3DDC" w:rsidRPr="00B84DC7">
              <w:rPr>
                <w:rFonts w:ascii="Arial" w:hAnsi="Arial" w:cs="Arial"/>
                <w:sz w:val="18"/>
                <w:szCs w:val="18"/>
              </w:rPr>
              <w:t>4</w:t>
            </w:r>
          </w:p>
        </w:tc>
      </w:tr>
      <w:tr w:rsidR="00764F4C" w:rsidRPr="00B84DC7" w14:paraId="2457CF0F" w14:textId="77777777" w:rsidTr="00DE248A">
        <w:trPr>
          <w:trHeight w:val="266"/>
          <w:jc w:val="center"/>
        </w:trPr>
        <w:tc>
          <w:tcPr>
            <w:tcW w:w="2336" w:type="pct"/>
            <w:shd w:val="clear" w:color="auto" w:fill="auto"/>
            <w:noWrap/>
            <w:vAlign w:val="center"/>
            <w:hideMark/>
          </w:tcPr>
          <w:p w14:paraId="51C4DFA8" w14:textId="0FD8D4EC"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equipo de transporte</w:t>
            </w:r>
          </w:p>
        </w:tc>
        <w:tc>
          <w:tcPr>
            <w:tcW w:w="793" w:type="pct"/>
            <w:shd w:val="clear" w:color="auto" w:fill="auto"/>
            <w:noWrap/>
            <w:vAlign w:val="center"/>
          </w:tcPr>
          <w:p w14:paraId="08C501C8" w14:textId="7A577C77"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89.9</w:t>
            </w:r>
          </w:p>
        </w:tc>
        <w:tc>
          <w:tcPr>
            <w:tcW w:w="905" w:type="pct"/>
            <w:shd w:val="clear" w:color="auto" w:fill="auto"/>
            <w:noWrap/>
            <w:vAlign w:val="center"/>
          </w:tcPr>
          <w:p w14:paraId="08E20FA8" w14:textId="5FC1393B"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9.1</w:t>
            </w:r>
          </w:p>
        </w:tc>
        <w:tc>
          <w:tcPr>
            <w:tcW w:w="966" w:type="pct"/>
            <w:shd w:val="clear" w:color="auto" w:fill="auto"/>
            <w:noWrap/>
            <w:vAlign w:val="center"/>
          </w:tcPr>
          <w:p w14:paraId="637F43C5" w14:textId="156E025A"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1.0</w:t>
            </w:r>
          </w:p>
        </w:tc>
      </w:tr>
      <w:tr w:rsidR="00764F4C" w:rsidRPr="00B84DC7" w14:paraId="5AA30F60" w14:textId="77777777" w:rsidTr="00DE248A">
        <w:trPr>
          <w:trHeight w:val="266"/>
          <w:jc w:val="center"/>
        </w:trPr>
        <w:tc>
          <w:tcPr>
            <w:tcW w:w="2336" w:type="pct"/>
            <w:shd w:val="clear" w:color="auto" w:fill="auto"/>
            <w:noWrap/>
            <w:vAlign w:val="center"/>
            <w:hideMark/>
          </w:tcPr>
          <w:p w14:paraId="57AF3AE7" w14:textId="0C6D142A"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Fabricación de muebles</w:t>
            </w:r>
          </w:p>
        </w:tc>
        <w:tc>
          <w:tcPr>
            <w:tcW w:w="793" w:type="pct"/>
            <w:shd w:val="clear" w:color="auto" w:fill="auto"/>
            <w:noWrap/>
            <w:vAlign w:val="center"/>
          </w:tcPr>
          <w:p w14:paraId="7873A28E" w14:textId="094EE99B"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72.7</w:t>
            </w:r>
          </w:p>
        </w:tc>
        <w:tc>
          <w:tcPr>
            <w:tcW w:w="905" w:type="pct"/>
            <w:shd w:val="clear" w:color="auto" w:fill="auto"/>
            <w:noWrap/>
            <w:vAlign w:val="center"/>
          </w:tcPr>
          <w:p w14:paraId="07301E58" w14:textId="1BF31309"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26.6</w:t>
            </w:r>
          </w:p>
        </w:tc>
        <w:tc>
          <w:tcPr>
            <w:tcW w:w="966" w:type="pct"/>
            <w:shd w:val="clear" w:color="auto" w:fill="auto"/>
            <w:noWrap/>
            <w:vAlign w:val="center"/>
          </w:tcPr>
          <w:p w14:paraId="5C08DA14" w14:textId="51C09626"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0.</w:t>
            </w:r>
            <w:r w:rsidR="006B3DDC" w:rsidRPr="00B84DC7">
              <w:rPr>
                <w:rFonts w:ascii="Arial" w:hAnsi="Arial" w:cs="Arial"/>
                <w:sz w:val="18"/>
                <w:szCs w:val="18"/>
              </w:rPr>
              <w:t>7</w:t>
            </w:r>
          </w:p>
        </w:tc>
      </w:tr>
      <w:tr w:rsidR="00764F4C" w:rsidRPr="00B84DC7" w14:paraId="0893F6AC" w14:textId="77777777" w:rsidTr="00DE248A">
        <w:trPr>
          <w:trHeight w:val="266"/>
          <w:jc w:val="center"/>
        </w:trPr>
        <w:tc>
          <w:tcPr>
            <w:tcW w:w="2336" w:type="pct"/>
            <w:shd w:val="clear" w:color="auto" w:fill="auto"/>
            <w:noWrap/>
            <w:vAlign w:val="center"/>
            <w:hideMark/>
          </w:tcPr>
          <w:p w14:paraId="3C91B51C" w14:textId="4FAB4C19" w:rsidR="00764F4C" w:rsidRPr="00B84DC7" w:rsidRDefault="00486934" w:rsidP="00764F4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764F4C" w:rsidRPr="00B84DC7">
              <w:rPr>
                <w:rFonts w:ascii="Arial" w:eastAsia="Times New Roman" w:hAnsi="Arial" w:cs="Arial"/>
                <w:sz w:val="18"/>
                <w:szCs w:val="18"/>
                <w:lang w:eastAsia="es-MX"/>
              </w:rPr>
              <w:t>Otras industrias manufactureras</w:t>
            </w:r>
          </w:p>
        </w:tc>
        <w:tc>
          <w:tcPr>
            <w:tcW w:w="793" w:type="pct"/>
            <w:shd w:val="clear" w:color="auto" w:fill="auto"/>
            <w:noWrap/>
            <w:vAlign w:val="center"/>
          </w:tcPr>
          <w:p w14:paraId="3CDDC7D7" w14:textId="336482E7"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38.1</w:t>
            </w:r>
          </w:p>
        </w:tc>
        <w:tc>
          <w:tcPr>
            <w:tcW w:w="905" w:type="pct"/>
            <w:shd w:val="clear" w:color="auto" w:fill="auto"/>
            <w:noWrap/>
            <w:vAlign w:val="center"/>
          </w:tcPr>
          <w:p w14:paraId="234866B0" w14:textId="572DF265"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60.1</w:t>
            </w:r>
          </w:p>
        </w:tc>
        <w:tc>
          <w:tcPr>
            <w:tcW w:w="966" w:type="pct"/>
            <w:shd w:val="clear" w:color="auto" w:fill="auto"/>
            <w:noWrap/>
            <w:vAlign w:val="center"/>
          </w:tcPr>
          <w:p w14:paraId="2B9830C6" w14:textId="62A40838" w:rsidR="00764F4C" w:rsidRPr="00B84DC7" w:rsidRDefault="00764F4C" w:rsidP="00B84DC7">
            <w:pPr>
              <w:spacing w:after="0" w:line="240" w:lineRule="auto"/>
              <w:jc w:val="center"/>
              <w:rPr>
                <w:rFonts w:ascii="Arial" w:hAnsi="Arial" w:cs="Arial"/>
                <w:sz w:val="18"/>
                <w:szCs w:val="18"/>
              </w:rPr>
            </w:pPr>
            <w:r w:rsidRPr="00B84DC7">
              <w:rPr>
                <w:rFonts w:ascii="Arial" w:hAnsi="Arial" w:cs="Arial"/>
                <w:sz w:val="18"/>
                <w:szCs w:val="18"/>
              </w:rPr>
              <w:t>1.8</w:t>
            </w:r>
          </w:p>
        </w:tc>
      </w:tr>
    </w:tbl>
    <w:p w14:paraId="2F6AD6B0" w14:textId="2F8A253C" w:rsidR="00433EB5" w:rsidRPr="00A341C6" w:rsidRDefault="00433EB5" w:rsidP="00233C30">
      <w:pPr>
        <w:pStyle w:val="Default"/>
        <w:ind w:left="322" w:firstLine="182"/>
        <w:jc w:val="both"/>
        <w:rPr>
          <w:color w:val="auto"/>
          <w:sz w:val="16"/>
          <w:lang w:eastAsia="es-MX"/>
        </w:rPr>
      </w:pPr>
      <w:r w:rsidRPr="00A341C6">
        <w:rPr>
          <w:color w:val="auto"/>
          <w:sz w:val="16"/>
          <w:vertAlign w:val="superscript"/>
          <w:lang w:eastAsia="es-MX"/>
        </w:rPr>
        <w:t>p/</w:t>
      </w:r>
      <w:r w:rsidR="00951484">
        <w:rPr>
          <w:color w:val="auto"/>
          <w:sz w:val="16"/>
          <w:vertAlign w:val="superscript"/>
          <w:lang w:eastAsia="es-MX"/>
        </w:rPr>
        <w:t xml:space="preserve"> </w:t>
      </w:r>
      <w:r w:rsidRPr="00A341C6">
        <w:rPr>
          <w:color w:val="auto"/>
          <w:sz w:val="16"/>
          <w:lang w:eastAsia="es-MX"/>
        </w:rPr>
        <w:t xml:space="preserve">Cifras preliminares </w:t>
      </w:r>
    </w:p>
    <w:p w14:paraId="30BAEC3D" w14:textId="2E0CCA3A" w:rsidR="00433EB5" w:rsidRPr="007A78F4" w:rsidRDefault="00433EB5" w:rsidP="00233C30">
      <w:pPr>
        <w:pStyle w:val="Default"/>
        <w:ind w:left="322" w:firstLine="182"/>
        <w:jc w:val="both"/>
        <w:rPr>
          <w:color w:val="auto"/>
          <w:sz w:val="22"/>
          <w:lang w:eastAsia="es-MX"/>
        </w:rPr>
      </w:pPr>
      <w:r w:rsidRPr="007A78F4">
        <w:rPr>
          <w:color w:val="auto"/>
          <w:sz w:val="16"/>
          <w:lang w:eastAsia="es-MX"/>
        </w:rPr>
        <w:t>Fuente: INEGI</w:t>
      </w:r>
    </w:p>
    <w:p w14:paraId="0E05B2E2" w14:textId="77777777" w:rsidR="008508D0" w:rsidRPr="00F926A3" w:rsidRDefault="008508D0" w:rsidP="00505EE4">
      <w:pPr>
        <w:pStyle w:val="Default"/>
        <w:jc w:val="both"/>
        <w:rPr>
          <w:color w:val="auto"/>
          <w:sz w:val="22"/>
          <w:lang w:eastAsia="es-MX"/>
        </w:rPr>
      </w:pPr>
    </w:p>
    <w:p w14:paraId="20FC113B" w14:textId="1447E748" w:rsidR="003C2EAF" w:rsidRDefault="002C6B9A" w:rsidP="003C2EAF">
      <w:pPr>
        <w:pStyle w:val="Default"/>
        <w:ind w:left="-567" w:right="-518"/>
        <w:jc w:val="both"/>
        <w:rPr>
          <w:color w:val="auto"/>
          <w:lang w:eastAsia="es-MX"/>
        </w:rPr>
      </w:pPr>
      <w:r>
        <w:rPr>
          <w:i/>
          <w:color w:val="auto"/>
          <w:lang w:eastAsia="es-MX"/>
        </w:rPr>
        <w:t>La m</w:t>
      </w:r>
      <w:r w:rsidR="003C2EAF" w:rsidRPr="00DE248A">
        <w:rPr>
          <w:i/>
          <w:color w:val="auto"/>
          <w:lang w:eastAsia="es-MX"/>
        </w:rPr>
        <w:t>aquinaria y equipo de producción</w:t>
      </w:r>
      <w:r w:rsidR="003C2EAF" w:rsidRPr="00DE248A">
        <w:rPr>
          <w:color w:val="auto"/>
          <w:lang w:eastAsia="es-MX"/>
        </w:rPr>
        <w:t xml:space="preserve"> represent</w:t>
      </w:r>
      <w:r w:rsidR="003C2EAF">
        <w:rPr>
          <w:color w:val="auto"/>
          <w:lang w:eastAsia="es-MX"/>
        </w:rPr>
        <w:t>ó</w:t>
      </w:r>
      <w:r w:rsidR="003C2EAF" w:rsidRPr="00DE248A">
        <w:rPr>
          <w:color w:val="auto"/>
          <w:lang w:eastAsia="es-MX"/>
        </w:rPr>
        <w:t xml:space="preserve"> el activo fijo más importante de las </w:t>
      </w:r>
      <w:r w:rsidR="003C2EAF">
        <w:rPr>
          <w:color w:val="auto"/>
          <w:lang w:eastAsia="es-MX"/>
        </w:rPr>
        <w:t>i</w:t>
      </w:r>
      <w:r w:rsidR="003C2EAF" w:rsidRPr="00DE248A">
        <w:rPr>
          <w:color w:val="auto"/>
          <w:lang w:eastAsia="es-MX"/>
        </w:rPr>
        <w:t>ndustrias manufactureras</w:t>
      </w:r>
      <w:r w:rsidR="003C2EAF">
        <w:rPr>
          <w:color w:val="auto"/>
          <w:lang w:eastAsia="es-MX"/>
        </w:rPr>
        <w:t xml:space="preserve">. </w:t>
      </w:r>
      <w:r>
        <w:rPr>
          <w:color w:val="auto"/>
          <w:lang w:eastAsia="es-MX"/>
        </w:rPr>
        <w:t>S</w:t>
      </w:r>
      <w:r w:rsidR="003C2EAF">
        <w:rPr>
          <w:color w:val="auto"/>
          <w:lang w:eastAsia="es-MX"/>
        </w:rPr>
        <w:t xml:space="preserve">iguieron los </w:t>
      </w:r>
      <w:r w:rsidR="003C2EAF" w:rsidRPr="00DE248A">
        <w:rPr>
          <w:i/>
          <w:color w:val="auto"/>
          <w:lang w:eastAsia="es-MX"/>
        </w:rPr>
        <w:t>bienes inmuebles</w:t>
      </w:r>
      <w:r w:rsidR="003C2EAF" w:rsidRPr="00DE248A">
        <w:rPr>
          <w:color w:val="auto"/>
          <w:lang w:eastAsia="es-MX"/>
        </w:rPr>
        <w:t xml:space="preserve">. </w:t>
      </w:r>
    </w:p>
    <w:p w14:paraId="3F039FA6" w14:textId="31A07E2C" w:rsidR="00A744B0" w:rsidRDefault="00A744B0" w:rsidP="00DE248A">
      <w:pPr>
        <w:pStyle w:val="Default"/>
        <w:ind w:left="-567" w:right="-518"/>
        <w:jc w:val="both"/>
        <w:rPr>
          <w:color w:val="auto"/>
          <w:lang w:eastAsia="es-MX"/>
        </w:rPr>
      </w:pPr>
    </w:p>
    <w:p w14:paraId="751521CB" w14:textId="230B3E71" w:rsidR="002C6B9A" w:rsidRDefault="002C6B9A" w:rsidP="00DE248A">
      <w:pPr>
        <w:pStyle w:val="Default"/>
        <w:ind w:left="-567" w:right="-518"/>
        <w:jc w:val="both"/>
        <w:rPr>
          <w:color w:val="auto"/>
          <w:lang w:eastAsia="es-MX"/>
        </w:rPr>
      </w:pPr>
    </w:p>
    <w:p w14:paraId="01674754" w14:textId="2E5457B4" w:rsidR="002C6B9A" w:rsidRDefault="002C6B9A" w:rsidP="00DE248A">
      <w:pPr>
        <w:pStyle w:val="Default"/>
        <w:ind w:left="-567" w:right="-518"/>
        <w:jc w:val="both"/>
        <w:rPr>
          <w:color w:val="auto"/>
          <w:lang w:eastAsia="es-MX"/>
        </w:rPr>
      </w:pPr>
    </w:p>
    <w:p w14:paraId="74B557D3" w14:textId="2FA47D0B" w:rsidR="002C6B9A" w:rsidRDefault="002C6B9A" w:rsidP="00DE248A">
      <w:pPr>
        <w:pStyle w:val="Default"/>
        <w:ind w:left="-567" w:right="-518"/>
        <w:jc w:val="both"/>
        <w:rPr>
          <w:color w:val="auto"/>
          <w:lang w:eastAsia="es-MX"/>
        </w:rPr>
      </w:pPr>
    </w:p>
    <w:p w14:paraId="545DCA6A" w14:textId="0B53E328" w:rsidR="002C6B9A" w:rsidRDefault="002C6B9A" w:rsidP="00DE248A">
      <w:pPr>
        <w:pStyle w:val="Default"/>
        <w:ind w:left="-567" w:right="-518"/>
        <w:jc w:val="both"/>
        <w:rPr>
          <w:color w:val="auto"/>
          <w:lang w:eastAsia="es-MX"/>
        </w:rPr>
      </w:pPr>
    </w:p>
    <w:p w14:paraId="2C3E3C7D" w14:textId="10861FB7" w:rsidR="002C6B9A" w:rsidRDefault="002C6B9A" w:rsidP="00DE248A">
      <w:pPr>
        <w:pStyle w:val="Default"/>
        <w:ind w:left="-567" w:right="-518"/>
        <w:jc w:val="both"/>
        <w:rPr>
          <w:color w:val="auto"/>
          <w:lang w:eastAsia="es-MX"/>
        </w:rPr>
      </w:pPr>
    </w:p>
    <w:p w14:paraId="047B59D2" w14:textId="2EC4FAF7" w:rsidR="002C6B9A" w:rsidRDefault="002C6B9A" w:rsidP="00DE248A">
      <w:pPr>
        <w:pStyle w:val="Default"/>
        <w:ind w:left="-567" w:right="-518"/>
        <w:jc w:val="both"/>
        <w:rPr>
          <w:color w:val="auto"/>
          <w:lang w:eastAsia="es-MX"/>
        </w:rPr>
      </w:pPr>
    </w:p>
    <w:p w14:paraId="55DCB005" w14:textId="0E5984F0" w:rsidR="005553F0" w:rsidRDefault="005553F0" w:rsidP="00DE248A">
      <w:pPr>
        <w:pStyle w:val="Default"/>
        <w:ind w:left="-567" w:right="-518"/>
        <w:jc w:val="both"/>
        <w:rPr>
          <w:color w:val="auto"/>
          <w:lang w:eastAsia="es-MX"/>
        </w:rPr>
      </w:pPr>
    </w:p>
    <w:p w14:paraId="1B4DABDA" w14:textId="0DC69AAC" w:rsidR="005553F0" w:rsidRDefault="005553F0" w:rsidP="00DE248A">
      <w:pPr>
        <w:pStyle w:val="Default"/>
        <w:ind w:left="-567" w:right="-518"/>
        <w:jc w:val="both"/>
        <w:rPr>
          <w:color w:val="auto"/>
          <w:lang w:eastAsia="es-MX"/>
        </w:rPr>
      </w:pPr>
    </w:p>
    <w:p w14:paraId="17286F1C" w14:textId="053B489C" w:rsidR="005553F0" w:rsidRDefault="005553F0" w:rsidP="00DE248A">
      <w:pPr>
        <w:pStyle w:val="Default"/>
        <w:ind w:left="-567" w:right="-518"/>
        <w:jc w:val="both"/>
        <w:rPr>
          <w:color w:val="auto"/>
          <w:lang w:eastAsia="es-MX"/>
        </w:rPr>
      </w:pPr>
    </w:p>
    <w:p w14:paraId="4E5D4E6E" w14:textId="77777777" w:rsidR="005553F0" w:rsidRDefault="005553F0" w:rsidP="00DE248A">
      <w:pPr>
        <w:pStyle w:val="Default"/>
        <w:ind w:left="-567" w:right="-518"/>
        <w:jc w:val="both"/>
        <w:rPr>
          <w:color w:val="auto"/>
          <w:lang w:eastAsia="es-MX"/>
        </w:rPr>
      </w:pPr>
    </w:p>
    <w:p w14:paraId="0CE9C67B" w14:textId="77777777" w:rsidR="002C6B9A" w:rsidRPr="00DE248A" w:rsidRDefault="002C6B9A" w:rsidP="00DE248A">
      <w:pPr>
        <w:pStyle w:val="Default"/>
        <w:ind w:left="-567" w:right="-518"/>
        <w:jc w:val="both"/>
        <w:rPr>
          <w:color w:val="auto"/>
          <w:lang w:eastAsia="es-MX"/>
        </w:rPr>
      </w:pPr>
    </w:p>
    <w:p w14:paraId="2A481A57" w14:textId="77777777" w:rsidR="00F32AD5" w:rsidRPr="00DE248A" w:rsidRDefault="00F32AD5" w:rsidP="00F32AD5">
      <w:pPr>
        <w:pStyle w:val="Default"/>
        <w:jc w:val="center"/>
        <w:rPr>
          <w:color w:val="auto"/>
          <w:sz w:val="20"/>
          <w:szCs w:val="20"/>
          <w:lang w:eastAsia="es-MX"/>
        </w:rPr>
      </w:pPr>
      <w:r w:rsidRPr="00DE248A">
        <w:rPr>
          <w:color w:val="auto"/>
          <w:sz w:val="20"/>
          <w:szCs w:val="20"/>
          <w:lang w:eastAsia="es-MX"/>
        </w:rPr>
        <w:t xml:space="preserve">Gráfica </w:t>
      </w:r>
      <w:r w:rsidR="00CB66FA" w:rsidRPr="00DE248A">
        <w:rPr>
          <w:color w:val="auto"/>
          <w:sz w:val="20"/>
          <w:szCs w:val="20"/>
          <w:lang w:eastAsia="es-MX"/>
        </w:rPr>
        <w:t>3</w:t>
      </w:r>
    </w:p>
    <w:p w14:paraId="1B5132C4" w14:textId="3F0DDBE2" w:rsidR="00F32AD5" w:rsidRPr="00DE248A" w:rsidRDefault="00F32AD5">
      <w:pPr>
        <w:pStyle w:val="Default"/>
        <w:jc w:val="center"/>
        <w:rPr>
          <w:rFonts w:ascii="Arial Negrita" w:hAnsi="Arial Negrita"/>
          <w:b/>
          <w:smallCaps/>
          <w:color w:val="auto"/>
          <w:sz w:val="22"/>
          <w:lang w:eastAsia="es-MX"/>
        </w:rPr>
      </w:pPr>
      <w:r w:rsidRPr="00DE248A">
        <w:rPr>
          <w:rFonts w:ascii="Arial Negrita" w:hAnsi="Arial Negrita"/>
          <w:b/>
          <w:smallCaps/>
          <w:lang w:eastAsia="es-MX"/>
        </w:rPr>
        <w:t xml:space="preserve"> </w:t>
      </w:r>
      <w:r w:rsidR="003C2EAF">
        <w:rPr>
          <w:rFonts w:ascii="Arial Negrita" w:hAnsi="Arial Negrita"/>
          <w:b/>
          <w:smallCaps/>
          <w:color w:val="auto"/>
          <w:sz w:val="22"/>
          <w:lang w:eastAsia="es-MX"/>
        </w:rPr>
        <w:t>A</w:t>
      </w:r>
      <w:r w:rsidRPr="00DE248A">
        <w:rPr>
          <w:rFonts w:ascii="Arial Negrita" w:hAnsi="Arial Negrita"/>
          <w:b/>
          <w:smallCaps/>
          <w:lang w:eastAsia="es-MX"/>
        </w:rPr>
        <w:t xml:space="preserve">ctivos fijos totales de las </w:t>
      </w:r>
      <w:r w:rsidR="00651C45" w:rsidRPr="00DE248A">
        <w:rPr>
          <w:rFonts w:ascii="Arial Negrita" w:hAnsi="Arial Negrita"/>
          <w:b/>
          <w:smallCaps/>
          <w:lang w:eastAsia="es-MX"/>
        </w:rPr>
        <w:t>i</w:t>
      </w:r>
      <w:r w:rsidRPr="00DE248A">
        <w:rPr>
          <w:rFonts w:ascii="Arial Negrita" w:hAnsi="Arial Negrita"/>
          <w:b/>
          <w:smallCaps/>
          <w:lang w:eastAsia="es-MX"/>
        </w:rPr>
        <w:t xml:space="preserve">ndustrias manufactureras </w:t>
      </w:r>
      <w:r w:rsidR="003C2EAF">
        <w:rPr>
          <w:rFonts w:ascii="Arial Negrita" w:hAnsi="Arial Negrita"/>
          <w:b/>
          <w:smallCaps/>
          <w:color w:val="auto"/>
          <w:sz w:val="22"/>
          <w:lang w:eastAsia="es-MX"/>
        </w:rPr>
        <w:t>según</w:t>
      </w:r>
      <w:r w:rsidRPr="00DE248A">
        <w:rPr>
          <w:rFonts w:ascii="Arial Negrita" w:hAnsi="Arial Negrita"/>
          <w:b/>
          <w:smallCaps/>
          <w:color w:val="auto"/>
          <w:sz w:val="22"/>
          <w:lang w:eastAsia="es-MX"/>
        </w:rPr>
        <w:t xml:space="preserve"> tipo de activo</w:t>
      </w:r>
    </w:p>
    <w:p w14:paraId="15154D77" w14:textId="77777777" w:rsidR="005850C6" w:rsidRPr="00DE248A" w:rsidRDefault="005850C6" w:rsidP="00F32AD5">
      <w:pPr>
        <w:pStyle w:val="Default"/>
        <w:jc w:val="center"/>
        <w:rPr>
          <w:color w:val="auto"/>
          <w:sz w:val="18"/>
          <w:szCs w:val="18"/>
          <w:lang w:eastAsia="es-MX"/>
        </w:rPr>
      </w:pPr>
      <w:r w:rsidRPr="00DE248A">
        <w:rPr>
          <w:color w:val="auto"/>
          <w:sz w:val="18"/>
          <w:szCs w:val="18"/>
          <w:lang w:eastAsia="es-MX"/>
        </w:rPr>
        <w:t>(Porcentaje)</w:t>
      </w:r>
    </w:p>
    <w:p w14:paraId="6D4993E9" w14:textId="26D79849" w:rsidR="00F32AD5" w:rsidRPr="00A341C6" w:rsidRDefault="00B74103" w:rsidP="00DE248A">
      <w:pPr>
        <w:pStyle w:val="Default"/>
        <w:ind w:hanging="567"/>
        <w:jc w:val="both"/>
        <w:rPr>
          <w:color w:val="auto"/>
          <w:sz w:val="22"/>
          <w:lang w:eastAsia="es-MX"/>
        </w:rPr>
      </w:pPr>
      <w:r>
        <w:rPr>
          <w:noProof/>
        </w:rPr>
        <w:drawing>
          <wp:inline distT="0" distB="0" distL="0" distR="0" wp14:anchorId="4DB19FA4" wp14:editId="62A0B09C">
            <wp:extent cx="6448425" cy="1228725"/>
            <wp:effectExtent l="0" t="0" r="0" b="0"/>
            <wp:docPr id="11" name="Gráfico 11">
              <a:extLst xmlns:a="http://schemas.openxmlformats.org/drawingml/2006/main">
                <a:ext uri="{FF2B5EF4-FFF2-40B4-BE49-F238E27FC236}">
                  <a16:creationId xmlns:a16="http://schemas.microsoft.com/office/drawing/2014/main" id="{64CCE6B8-0E69-777C-89A3-F0E7325CA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BC4F00" w14:textId="11B945E5" w:rsidR="00F32AD5" w:rsidRPr="00A341C6" w:rsidRDefault="00F32AD5" w:rsidP="00F32AD5">
      <w:pPr>
        <w:pStyle w:val="Default"/>
        <w:jc w:val="both"/>
        <w:rPr>
          <w:color w:val="auto"/>
          <w:sz w:val="16"/>
          <w:lang w:eastAsia="es-MX"/>
        </w:rPr>
      </w:pPr>
      <w:r w:rsidRPr="00A341C6">
        <w:rPr>
          <w:color w:val="auto"/>
          <w:sz w:val="16"/>
          <w:vertAlign w:val="superscript"/>
          <w:lang w:eastAsia="es-MX"/>
        </w:rPr>
        <w:t>p/</w:t>
      </w:r>
      <w:r w:rsidR="007E6900">
        <w:rPr>
          <w:color w:val="auto"/>
          <w:sz w:val="16"/>
          <w:vertAlign w:val="superscript"/>
          <w:lang w:eastAsia="es-MX"/>
        </w:rPr>
        <w:t xml:space="preserve"> </w:t>
      </w:r>
      <w:r w:rsidR="00651C45">
        <w:rPr>
          <w:color w:val="auto"/>
          <w:sz w:val="16"/>
          <w:lang w:eastAsia="es-MX"/>
        </w:rPr>
        <w:t>Cifras preliminares</w:t>
      </w:r>
    </w:p>
    <w:p w14:paraId="652F887E" w14:textId="1860021E" w:rsidR="00F32AD5" w:rsidRDefault="00F32AD5" w:rsidP="00F32AD5">
      <w:pPr>
        <w:pStyle w:val="Default"/>
        <w:jc w:val="both"/>
        <w:rPr>
          <w:color w:val="auto"/>
          <w:sz w:val="16"/>
          <w:lang w:eastAsia="es-MX"/>
        </w:rPr>
      </w:pPr>
      <w:r w:rsidRPr="007A78F4">
        <w:rPr>
          <w:color w:val="auto"/>
          <w:sz w:val="16"/>
          <w:lang w:eastAsia="es-MX"/>
        </w:rPr>
        <w:t>Fuente: INEGI</w:t>
      </w:r>
    </w:p>
    <w:p w14:paraId="363DE841" w14:textId="1E1895E4" w:rsidR="002C6B9A" w:rsidRDefault="002C6B9A" w:rsidP="00F32AD5">
      <w:pPr>
        <w:pStyle w:val="Default"/>
        <w:jc w:val="both"/>
        <w:rPr>
          <w:color w:val="auto"/>
          <w:sz w:val="16"/>
          <w:lang w:eastAsia="es-MX"/>
        </w:rPr>
      </w:pPr>
    </w:p>
    <w:p w14:paraId="303B0CDE" w14:textId="77777777" w:rsidR="002C6B9A" w:rsidRPr="007A78F4" w:rsidRDefault="002C6B9A" w:rsidP="00F32AD5">
      <w:pPr>
        <w:pStyle w:val="Default"/>
        <w:jc w:val="both"/>
        <w:rPr>
          <w:color w:val="auto"/>
          <w:sz w:val="16"/>
          <w:lang w:eastAsia="es-MX"/>
        </w:rPr>
      </w:pPr>
    </w:p>
    <w:p w14:paraId="488C66F0" w14:textId="5FABCA3B" w:rsidR="008C0837" w:rsidRPr="00DE248A" w:rsidRDefault="003C1199" w:rsidP="00DE248A">
      <w:pPr>
        <w:pStyle w:val="Default"/>
        <w:ind w:left="-567" w:right="-518"/>
        <w:jc w:val="both"/>
        <w:rPr>
          <w:color w:val="auto"/>
          <w:lang w:eastAsia="es-MX"/>
        </w:rPr>
      </w:pPr>
      <w:r w:rsidRPr="00DE248A">
        <w:rPr>
          <w:color w:val="auto"/>
          <w:lang w:eastAsia="es-MX"/>
        </w:rPr>
        <w:t>Con relación al nivel de estudios, en 2021</w:t>
      </w:r>
      <w:r w:rsidR="002C6B9A">
        <w:rPr>
          <w:color w:val="auto"/>
          <w:lang w:eastAsia="es-MX"/>
        </w:rPr>
        <w:t>,</w:t>
      </w:r>
      <w:r w:rsidRPr="00DE248A">
        <w:rPr>
          <w:color w:val="auto"/>
          <w:lang w:eastAsia="es-MX"/>
        </w:rPr>
        <w:t xml:space="preserve"> e</w:t>
      </w:r>
      <w:r w:rsidR="008C0837" w:rsidRPr="00DE248A">
        <w:rPr>
          <w:color w:val="auto"/>
          <w:lang w:eastAsia="es-MX"/>
        </w:rPr>
        <w:t xml:space="preserve">l personal </w:t>
      </w:r>
      <w:r w:rsidR="003D61F9" w:rsidRPr="00DE248A">
        <w:rPr>
          <w:color w:val="auto"/>
          <w:lang w:eastAsia="es-MX"/>
        </w:rPr>
        <w:t xml:space="preserve">ocupado </w:t>
      </w:r>
      <w:r w:rsidR="008C0837" w:rsidRPr="00DE248A">
        <w:rPr>
          <w:color w:val="auto"/>
          <w:lang w:eastAsia="es-MX"/>
        </w:rPr>
        <w:t xml:space="preserve">con educación media superior </w:t>
      </w:r>
      <w:r w:rsidR="003C2EAF">
        <w:rPr>
          <w:color w:val="auto"/>
          <w:lang w:eastAsia="es-MX"/>
        </w:rPr>
        <w:t xml:space="preserve">tuvo un aumento </w:t>
      </w:r>
      <w:r w:rsidR="002C6B9A">
        <w:rPr>
          <w:color w:val="auto"/>
          <w:lang w:eastAsia="es-MX"/>
        </w:rPr>
        <w:t xml:space="preserve">de 2.2 % en la cantidad de </w:t>
      </w:r>
      <w:r w:rsidR="003C2EAF">
        <w:rPr>
          <w:color w:val="auto"/>
          <w:lang w:eastAsia="es-MX"/>
        </w:rPr>
        <w:t>mujeres</w:t>
      </w:r>
      <w:r w:rsidR="002C6B9A">
        <w:rPr>
          <w:color w:val="auto"/>
          <w:lang w:eastAsia="es-MX"/>
        </w:rPr>
        <w:t xml:space="preserve"> y de 1.6 % en la de hombres. </w:t>
      </w:r>
      <w:r w:rsidR="003C2EAF">
        <w:rPr>
          <w:color w:val="auto"/>
          <w:lang w:eastAsia="es-MX"/>
        </w:rPr>
        <w:t>El</w:t>
      </w:r>
      <w:r w:rsidR="008C0837" w:rsidRPr="00DE248A">
        <w:rPr>
          <w:color w:val="auto"/>
          <w:lang w:eastAsia="es-MX"/>
        </w:rPr>
        <w:t xml:space="preserve"> personal con educación básica disminuy</w:t>
      </w:r>
      <w:r w:rsidR="008E6AE2" w:rsidRPr="00DE248A">
        <w:rPr>
          <w:color w:val="auto"/>
          <w:lang w:eastAsia="es-MX"/>
        </w:rPr>
        <w:t>ó</w:t>
      </w:r>
      <w:r w:rsidR="008C0837" w:rsidRPr="00DE248A">
        <w:rPr>
          <w:color w:val="auto"/>
          <w:lang w:eastAsia="es-MX"/>
        </w:rPr>
        <w:t xml:space="preserve"> </w:t>
      </w:r>
      <w:r w:rsidR="00E46933" w:rsidRPr="00F40634">
        <w:rPr>
          <w:color w:val="auto"/>
          <w:lang w:eastAsia="es-MX"/>
        </w:rPr>
        <w:t>1.8</w:t>
      </w:r>
      <w:r w:rsidR="00E46933">
        <w:rPr>
          <w:color w:val="auto"/>
          <w:lang w:eastAsia="es-MX"/>
        </w:rPr>
        <w:t xml:space="preserve"> y </w:t>
      </w:r>
      <w:r w:rsidR="008C0837" w:rsidRPr="00DE248A">
        <w:rPr>
          <w:color w:val="auto"/>
          <w:lang w:eastAsia="es-MX"/>
        </w:rPr>
        <w:t>2.3</w:t>
      </w:r>
      <w:r w:rsidR="00E46933">
        <w:rPr>
          <w:color w:val="auto"/>
          <w:lang w:eastAsia="es-MX"/>
        </w:rPr>
        <w:t xml:space="preserve"> </w:t>
      </w:r>
      <w:r w:rsidR="008C0837" w:rsidRPr="00DE248A">
        <w:rPr>
          <w:color w:val="auto"/>
          <w:lang w:eastAsia="es-MX"/>
        </w:rPr>
        <w:t>%</w:t>
      </w:r>
      <w:r w:rsidR="00E46933">
        <w:rPr>
          <w:color w:val="auto"/>
          <w:lang w:eastAsia="es-MX"/>
        </w:rPr>
        <w:t>,</w:t>
      </w:r>
      <w:r w:rsidR="008C0837" w:rsidRPr="00DE248A">
        <w:rPr>
          <w:color w:val="auto"/>
          <w:lang w:eastAsia="es-MX"/>
        </w:rPr>
        <w:t xml:space="preserve"> </w:t>
      </w:r>
      <w:r w:rsidR="008E6AE2" w:rsidRPr="00DE248A">
        <w:rPr>
          <w:color w:val="auto"/>
          <w:lang w:eastAsia="es-MX"/>
        </w:rPr>
        <w:t>respectivamente.</w:t>
      </w:r>
    </w:p>
    <w:p w14:paraId="71E9C641" w14:textId="77777777" w:rsidR="008C0837" w:rsidRDefault="008C0837" w:rsidP="00BB32E4">
      <w:pPr>
        <w:pStyle w:val="Default"/>
        <w:jc w:val="both"/>
        <w:rPr>
          <w:color w:val="auto"/>
          <w:sz w:val="22"/>
          <w:szCs w:val="22"/>
          <w:lang w:eastAsia="es-MX"/>
        </w:rPr>
      </w:pPr>
    </w:p>
    <w:p w14:paraId="600DC81D" w14:textId="22442039" w:rsidR="00E5221E" w:rsidRPr="00DE248A" w:rsidRDefault="00494A00" w:rsidP="00E5221E">
      <w:pPr>
        <w:pStyle w:val="Default"/>
        <w:jc w:val="center"/>
        <w:rPr>
          <w:color w:val="auto"/>
          <w:sz w:val="20"/>
          <w:szCs w:val="20"/>
          <w:lang w:eastAsia="es-MX"/>
        </w:rPr>
      </w:pPr>
      <w:r w:rsidRPr="00DE248A">
        <w:rPr>
          <w:color w:val="auto"/>
          <w:sz w:val="20"/>
          <w:szCs w:val="20"/>
          <w:lang w:eastAsia="es-MX"/>
        </w:rPr>
        <w:t xml:space="preserve">Cuadro </w:t>
      </w:r>
      <w:r w:rsidR="00534319" w:rsidRPr="00DE248A">
        <w:rPr>
          <w:color w:val="auto"/>
          <w:sz w:val="20"/>
          <w:szCs w:val="20"/>
          <w:lang w:eastAsia="es-MX"/>
        </w:rPr>
        <w:t>9</w:t>
      </w:r>
    </w:p>
    <w:p w14:paraId="4E0C7D5D" w14:textId="68E8AB70" w:rsidR="00E5221E" w:rsidRPr="00DE248A" w:rsidRDefault="003C2EAF">
      <w:pPr>
        <w:pStyle w:val="Default"/>
        <w:jc w:val="center"/>
        <w:rPr>
          <w:rFonts w:ascii="Arial Negrita" w:hAnsi="Arial Negrita"/>
          <w:b/>
          <w:smallCaps/>
          <w:color w:val="auto"/>
          <w:sz w:val="22"/>
          <w:szCs w:val="22"/>
          <w:lang w:eastAsia="es-MX"/>
        </w:rPr>
      </w:pPr>
      <w:r>
        <w:rPr>
          <w:rFonts w:ascii="Arial Negrita" w:hAnsi="Arial Negrita"/>
          <w:b/>
          <w:smallCaps/>
          <w:color w:val="auto"/>
          <w:sz w:val="22"/>
          <w:szCs w:val="22"/>
          <w:lang w:eastAsia="es-MX"/>
        </w:rPr>
        <w:t>P</w:t>
      </w:r>
      <w:r w:rsidR="00E5221E" w:rsidRPr="00DE248A">
        <w:rPr>
          <w:rFonts w:ascii="Arial Negrita" w:hAnsi="Arial Negrita"/>
          <w:b/>
          <w:smallCaps/>
          <w:lang w:eastAsia="es-MX"/>
        </w:rPr>
        <w:t xml:space="preserve">ersonal </w:t>
      </w:r>
      <w:r w:rsidR="00BF062E" w:rsidRPr="00DE248A">
        <w:rPr>
          <w:rFonts w:ascii="Arial Negrita" w:hAnsi="Arial Negrita"/>
          <w:b/>
          <w:smallCaps/>
          <w:lang w:eastAsia="es-MX"/>
        </w:rPr>
        <w:t xml:space="preserve">de las </w:t>
      </w:r>
      <w:r>
        <w:rPr>
          <w:rFonts w:ascii="Arial Negrita" w:hAnsi="Arial Negrita"/>
          <w:b/>
          <w:smallCaps/>
          <w:color w:val="auto"/>
          <w:sz w:val="22"/>
          <w:szCs w:val="22"/>
          <w:lang w:eastAsia="es-MX"/>
        </w:rPr>
        <w:t>i</w:t>
      </w:r>
      <w:r w:rsidR="00BF062E" w:rsidRPr="00DE248A">
        <w:rPr>
          <w:rFonts w:ascii="Arial Negrita" w:hAnsi="Arial Negrita"/>
          <w:b/>
          <w:smallCaps/>
          <w:lang w:eastAsia="es-MX"/>
        </w:rPr>
        <w:t>ndustrias manufactureras</w:t>
      </w:r>
      <w:r>
        <w:rPr>
          <w:rFonts w:ascii="Arial Negrita" w:hAnsi="Arial Negrita"/>
          <w:b/>
          <w:smallCaps/>
          <w:color w:val="auto"/>
          <w:sz w:val="22"/>
          <w:szCs w:val="22"/>
          <w:lang w:eastAsia="es-MX"/>
        </w:rPr>
        <w:t xml:space="preserve"> según</w:t>
      </w:r>
      <w:r w:rsidR="00832FE0" w:rsidRPr="00DE248A">
        <w:rPr>
          <w:rFonts w:ascii="Arial Negrita" w:hAnsi="Arial Negrita"/>
          <w:b/>
          <w:smallCaps/>
          <w:color w:val="auto"/>
          <w:sz w:val="22"/>
          <w:szCs w:val="22"/>
          <w:lang w:eastAsia="es-MX"/>
        </w:rPr>
        <w:t xml:space="preserve"> </w:t>
      </w:r>
      <w:r w:rsidR="0022652B" w:rsidRPr="00DE248A">
        <w:rPr>
          <w:rFonts w:ascii="Arial Negrita" w:hAnsi="Arial Negrita"/>
          <w:b/>
          <w:smallCaps/>
          <w:color w:val="auto"/>
          <w:sz w:val="22"/>
          <w:szCs w:val="22"/>
          <w:lang w:eastAsia="es-MX"/>
        </w:rPr>
        <w:t xml:space="preserve">sexo </w:t>
      </w:r>
      <w:r>
        <w:rPr>
          <w:rFonts w:ascii="Arial Negrita" w:hAnsi="Arial Negrita"/>
          <w:b/>
          <w:smallCaps/>
          <w:color w:val="auto"/>
          <w:sz w:val="22"/>
          <w:szCs w:val="22"/>
          <w:lang w:eastAsia="es-MX"/>
        </w:rPr>
        <w:t>y</w:t>
      </w:r>
      <w:r w:rsidR="0022652B" w:rsidRPr="00DE248A">
        <w:rPr>
          <w:rFonts w:ascii="Arial Negrita" w:hAnsi="Arial Negrita"/>
          <w:b/>
          <w:smallCaps/>
          <w:color w:val="auto"/>
          <w:sz w:val="22"/>
          <w:szCs w:val="22"/>
          <w:lang w:eastAsia="es-MX"/>
        </w:rPr>
        <w:t xml:space="preserve"> </w:t>
      </w:r>
      <w:r w:rsidR="00A83498" w:rsidRPr="00DE248A">
        <w:rPr>
          <w:rFonts w:ascii="Arial Negrita" w:hAnsi="Arial Negrita"/>
          <w:b/>
          <w:smallCaps/>
          <w:color w:val="auto"/>
          <w:sz w:val="22"/>
          <w:szCs w:val="22"/>
          <w:lang w:eastAsia="es-MX"/>
        </w:rPr>
        <w:t>nivel de estudios</w:t>
      </w:r>
    </w:p>
    <w:p w14:paraId="5032407C" w14:textId="77777777" w:rsidR="00AD5B56" w:rsidRPr="00DE248A" w:rsidRDefault="005850C6" w:rsidP="00A83498">
      <w:pPr>
        <w:pStyle w:val="Default"/>
        <w:jc w:val="center"/>
        <w:rPr>
          <w:color w:val="auto"/>
          <w:sz w:val="18"/>
          <w:szCs w:val="18"/>
          <w:lang w:eastAsia="es-MX"/>
        </w:rPr>
      </w:pPr>
      <w:r w:rsidRPr="00DE248A">
        <w:rPr>
          <w:color w:val="auto"/>
          <w:sz w:val="18"/>
          <w:szCs w:val="18"/>
          <w:lang w:eastAsia="es-MX"/>
        </w:rPr>
        <w:t>(Porcentaje)</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126"/>
        <w:gridCol w:w="709"/>
        <w:gridCol w:w="850"/>
        <w:gridCol w:w="709"/>
        <w:gridCol w:w="709"/>
        <w:gridCol w:w="850"/>
        <w:gridCol w:w="709"/>
      </w:tblGrid>
      <w:tr w:rsidR="00AD5B56" w:rsidRPr="001C5FBA" w14:paraId="53AB8CB1" w14:textId="77777777" w:rsidTr="00B84DC7">
        <w:trPr>
          <w:trHeight w:val="266"/>
          <w:jc w:val="center"/>
        </w:trPr>
        <w:tc>
          <w:tcPr>
            <w:tcW w:w="2126" w:type="dxa"/>
            <w:vMerge w:val="restart"/>
            <w:shd w:val="clear" w:color="auto" w:fill="F6EB61"/>
            <w:tcMar>
              <w:top w:w="15" w:type="dxa"/>
              <w:left w:w="15" w:type="dxa"/>
              <w:bottom w:w="0" w:type="dxa"/>
              <w:right w:w="15" w:type="dxa"/>
            </w:tcMar>
            <w:vAlign w:val="center"/>
          </w:tcPr>
          <w:p w14:paraId="32E0BDDF"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Nivel de estudios</w:t>
            </w:r>
          </w:p>
        </w:tc>
        <w:tc>
          <w:tcPr>
            <w:tcW w:w="1559" w:type="dxa"/>
            <w:gridSpan w:val="2"/>
            <w:shd w:val="clear" w:color="auto" w:fill="F6EB61"/>
            <w:tcMar>
              <w:top w:w="15" w:type="dxa"/>
              <w:left w:w="15" w:type="dxa"/>
              <w:bottom w:w="0" w:type="dxa"/>
              <w:right w:w="15" w:type="dxa"/>
            </w:tcMar>
            <w:vAlign w:val="center"/>
          </w:tcPr>
          <w:p w14:paraId="72E0F245"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Hombres</w:t>
            </w:r>
          </w:p>
        </w:tc>
        <w:tc>
          <w:tcPr>
            <w:tcW w:w="1418" w:type="dxa"/>
            <w:gridSpan w:val="2"/>
            <w:shd w:val="clear" w:color="auto" w:fill="F6EB61"/>
            <w:vAlign w:val="center"/>
          </w:tcPr>
          <w:p w14:paraId="3ABB2E3D"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Mujeres</w:t>
            </w:r>
          </w:p>
        </w:tc>
        <w:tc>
          <w:tcPr>
            <w:tcW w:w="1559" w:type="dxa"/>
            <w:gridSpan w:val="2"/>
            <w:shd w:val="clear" w:color="auto" w:fill="F6EB61"/>
            <w:tcMar>
              <w:top w:w="15" w:type="dxa"/>
              <w:left w:w="15" w:type="dxa"/>
              <w:bottom w:w="0" w:type="dxa"/>
              <w:right w:w="15" w:type="dxa"/>
            </w:tcMar>
            <w:vAlign w:val="center"/>
          </w:tcPr>
          <w:p w14:paraId="39E9A6AA"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Diferencia anual</w:t>
            </w:r>
          </w:p>
        </w:tc>
      </w:tr>
      <w:tr w:rsidR="00AD5B56" w:rsidRPr="001C5FBA" w14:paraId="1613A8DF" w14:textId="77777777" w:rsidTr="00B84DC7">
        <w:trPr>
          <w:trHeight w:val="266"/>
          <w:jc w:val="center"/>
        </w:trPr>
        <w:tc>
          <w:tcPr>
            <w:tcW w:w="2126" w:type="dxa"/>
            <w:vMerge/>
            <w:shd w:val="clear" w:color="auto" w:fill="F6EB61"/>
            <w:tcMar>
              <w:top w:w="15" w:type="dxa"/>
              <w:left w:w="15" w:type="dxa"/>
              <w:bottom w:w="0" w:type="dxa"/>
              <w:right w:w="15" w:type="dxa"/>
            </w:tcMar>
            <w:vAlign w:val="center"/>
          </w:tcPr>
          <w:p w14:paraId="77414055" w14:textId="77777777" w:rsidR="00AD5B56" w:rsidRPr="001C5FBA" w:rsidRDefault="00AD5B56" w:rsidP="00B04E4C">
            <w:pPr>
              <w:pStyle w:val="Default"/>
              <w:jc w:val="center"/>
              <w:rPr>
                <w:b/>
                <w:bCs/>
                <w:color w:val="auto"/>
                <w:sz w:val="18"/>
                <w:szCs w:val="18"/>
                <w:lang w:eastAsia="es-MX"/>
              </w:rPr>
            </w:pPr>
          </w:p>
        </w:tc>
        <w:tc>
          <w:tcPr>
            <w:tcW w:w="709" w:type="dxa"/>
            <w:shd w:val="clear" w:color="auto" w:fill="F6EB61"/>
            <w:tcMar>
              <w:top w:w="15" w:type="dxa"/>
              <w:left w:w="15" w:type="dxa"/>
              <w:bottom w:w="0" w:type="dxa"/>
              <w:right w:w="15" w:type="dxa"/>
            </w:tcMar>
            <w:vAlign w:val="center"/>
          </w:tcPr>
          <w:p w14:paraId="1D4DFB83" w14:textId="22C2F354"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w:t>
            </w:r>
            <w:r w:rsidR="00C30F98">
              <w:rPr>
                <w:b/>
                <w:bCs/>
                <w:color w:val="auto"/>
                <w:sz w:val="18"/>
                <w:szCs w:val="18"/>
                <w:lang w:eastAsia="es-MX"/>
              </w:rPr>
              <w:t>20</w:t>
            </w:r>
          </w:p>
        </w:tc>
        <w:tc>
          <w:tcPr>
            <w:tcW w:w="850" w:type="dxa"/>
            <w:shd w:val="clear" w:color="auto" w:fill="F6EB61"/>
            <w:vAlign w:val="center"/>
          </w:tcPr>
          <w:p w14:paraId="53B6832A" w14:textId="3E36B4D5"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202</w:t>
            </w:r>
            <w:r w:rsidR="00C30F98">
              <w:rPr>
                <w:b/>
                <w:bCs/>
                <w:color w:val="auto"/>
                <w:sz w:val="18"/>
                <w:szCs w:val="18"/>
                <w:lang w:eastAsia="es-MX"/>
              </w:rPr>
              <w:t>1</w:t>
            </w:r>
            <w:r w:rsidRPr="001C5FBA">
              <w:rPr>
                <w:rFonts w:eastAsia="Times New Roman"/>
                <w:b/>
                <w:bCs/>
                <w:sz w:val="18"/>
                <w:szCs w:val="18"/>
                <w:vertAlign w:val="superscript"/>
                <w:lang w:eastAsia="es-MX"/>
              </w:rPr>
              <w:t>p/</w:t>
            </w:r>
          </w:p>
        </w:tc>
        <w:tc>
          <w:tcPr>
            <w:tcW w:w="709" w:type="dxa"/>
            <w:shd w:val="clear" w:color="auto" w:fill="F6EB61"/>
            <w:vAlign w:val="center"/>
          </w:tcPr>
          <w:p w14:paraId="1BD2D367" w14:textId="441751BB"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w:t>
            </w:r>
            <w:r w:rsidR="00C30F98">
              <w:rPr>
                <w:b/>
                <w:bCs/>
                <w:color w:val="auto"/>
                <w:sz w:val="18"/>
                <w:szCs w:val="18"/>
                <w:lang w:eastAsia="es-MX"/>
              </w:rPr>
              <w:t>20</w:t>
            </w:r>
          </w:p>
        </w:tc>
        <w:tc>
          <w:tcPr>
            <w:tcW w:w="709" w:type="dxa"/>
            <w:shd w:val="clear" w:color="auto" w:fill="F6EB61"/>
            <w:vAlign w:val="center"/>
          </w:tcPr>
          <w:p w14:paraId="0204D48A" w14:textId="260B1BAC"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202</w:t>
            </w:r>
            <w:r w:rsidR="00C30F98">
              <w:rPr>
                <w:b/>
                <w:bCs/>
                <w:color w:val="auto"/>
                <w:sz w:val="18"/>
                <w:szCs w:val="18"/>
                <w:lang w:eastAsia="es-MX"/>
              </w:rPr>
              <w:t>1</w:t>
            </w:r>
            <w:r w:rsidRPr="001C5FBA">
              <w:rPr>
                <w:rFonts w:eastAsia="Times New Roman"/>
                <w:b/>
                <w:bCs/>
                <w:sz w:val="18"/>
                <w:szCs w:val="18"/>
                <w:vertAlign w:val="superscript"/>
                <w:lang w:eastAsia="es-MX"/>
              </w:rPr>
              <w:t>p/</w:t>
            </w:r>
          </w:p>
        </w:tc>
        <w:tc>
          <w:tcPr>
            <w:tcW w:w="850" w:type="dxa"/>
            <w:shd w:val="clear" w:color="auto" w:fill="F6EB61"/>
            <w:tcMar>
              <w:top w:w="15" w:type="dxa"/>
              <w:left w:w="15" w:type="dxa"/>
              <w:bottom w:w="0" w:type="dxa"/>
              <w:right w:w="15" w:type="dxa"/>
            </w:tcMar>
            <w:vAlign w:val="center"/>
          </w:tcPr>
          <w:p w14:paraId="0E5A5581"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Hombres</w:t>
            </w:r>
          </w:p>
        </w:tc>
        <w:tc>
          <w:tcPr>
            <w:tcW w:w="709" w:type="dxa"/>
            <w:shd w:val="clear" w:color="auto" w:fill="F6EB61"/>
            <w:vAlign w:val="center"/>
          </w:tcPr>
          <w:p w14:paraId="3A8EDF27"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Mujeres</w:t>
            </w:r>
          </w:p>
        </w:tc>
      </w:tr>
      <w:tr w:rsidR="00AD5B56" w:rsidRPr="001C5FBA" w14:paraId="3214BF4E" w14:textId="77777777" w:rsidTr="00B84DC7">
        <w:trPr>
          <w:trHeight w:val="266"/>
          <w:jc w:val="center"/>
        </w:trPr>
        <w:tc>
          <w:tcPr>
            <w:tcW w:w="2126" w:type="dxa"/>
            <w:shd w:val="clear" w:color="auto" w:fill="auto"/>
            <w:tcMar>
              <w:top w:w="15" w:type="dxa"/>
              <w:left w:w="15" w:type="dxa"/>
              <w:bottom w:w="0" w:type="dxa"/>
              <w:right w:w="15" w:type="dxa"/>
            </w:tcMar>
            <w:vAlign w:val="center"/>
          </w:tcPr>
          <w:p w14:paraId="0B42345A" w14:textId="77777777" w:rsidR="00AD5B56" w:rsidRPr="001C5FBA" w:rsidRDefault="00AD5B56" w:rsidP="00B04E4C">
            <w:pPr>
              <w:pStyle w:val="Default"/>
              <w:rPr>
                <w:color w:val="auto"/>
                <w:sz w:val="18"/>
                <w:szCs w:val="18"/>
                <w:lang w:eastAsia="es-MX"/>
              </w:rPr>
            </w:pPr>
            <w:r>
              <w:rPr>
                <w:color w:val="auto"/>
                <w:sz w:val="18"/>
                <w:szCs w:val="18"/>
                <w:lang w:eastAsia="es-MX"/>
              </w:rPr>
              <w:t>Sin instrucción</w:t>
            </w:r>
          </w:p>
        </w:tc>
        <w:tc>
          <w:tcPr>
            <w:tcW w:w="709" w:type="dxa"/>
            <w:shd w:val="clear" w:color="auto" w:fill="auto"/>
            <w:tcMar>
              <w:top w:w="15" w:type="dxa"/>
              <w:left w:w="15" w:type="dxa"/>
              <w:bottom w:w="0" w:type="dxa"/>
              <w:right w:w="15" w:type="dxa"/>
            </w:tcMar>
            <w:vAlign w:val="center"/>
          </w:tcPr>
          <w:p w14:paraId="05DF2329" w14:textId="687EA9C2" w:rsidR="00AD5B56" w:rsidRPr="00C3203B" w:rsidRDefault="00344DD5" w:rsidP="00B04E4C">
            <w:pPr>
              <w:pStyle w:val="Default"/>
              <w:jc w:val="center"/>
              <w:rPr>
                <w:color w:val="auto"/>
                <w:sz w:val="18"/>
                <w:szCs w:val="18"/>
                <w:lang w:eastAsia="es-MX"/>
              </w:rPr>
            </w:pPr>
            <w:r>
              <w:rPr>
                <w:color w:val="auto"/>
                <w:sz w:val="18"/>
                <w:szCs w:val="18"/>
                <w:lang w:eastAsia="es-MX"/>
              </w:rPr>
              <w:t xml:space="preserve"> 3.1</w:t>
            </w:r>
          </w:p>
        </w:tc>
        <w:tc>
          <w:tcPr>
            <w:tcW w:w="850" w:type="dxa"/>
            <w:shd w:val="clear" w:color="auto" w:fill="auto"/>
            <w:vAlign w:val="center"/>
          </w:tcPr>
          <w:p w14:paraId="5C5493CA" w14:textId="68D96839" w:rsidR="00AD5B56" w:rsidRPr="001C5FBA" w:rsidRDefault="00344DD5" w:rsidP="00B04E4C">
            <w:pPr>
              <w:pStyle w:val="Default"/>
              <w:jc w:val="center"/>
              <w:rPr>
                <w:color w:val="auto"/>
                <w:sz w:val="18"/>
                <w:szCs w:val="18"/>
                <w:lang w:eastAsia="es-MX"/>
              </w:rPr>
            </w:pPr>
            <w:r>
              <w:rPr>
                <w:color w:val="auto"/>
                <w:sz w:val="18"/>
                <w:szCs w:val="18"/>
                <w:lang w:eastAsia="es-MX"/>
              </w:rPr>
              <w:t xml:space="preserve"> 2.</w:t>
            </w:r>
            <w:r w:rsidR="00C30F98">
              <w:rPr>
                <w:color w:val="auto"/>
                <w:sz w:val="18"/>
                <w:szCs w:val="18"/>
                <w:lang w:eastAsia="es-MX"/>
              </w:rPr>
              <w:t>7</w:t>
            </w:r>
          </w:p>
        </w:tc>
        <w:tc>
          <w:tcPr>
            <w:tcW w:w="709" w:type="dxa"/>
            <w:vAlign w:val="center"/>
          </w:tcPr>
          <w:p w14:paraId="33B6998E" w14:textId="227CCF68" w:rsidR="00AD5B56" w:rsidRPr="001C5FBA" w:rsidRDefault="00344DD5" w:rsidP="00B04E4C">
            <w:pPr>
              <w:pStyle w:val="Default"/>
              <w:jc w:val="center"/>
              <w:rPr>
                <w:color w:val="auto"/>
                <w:sz w:val="18"/>
                <w:szCs w:val="18"/>
                <w:lang w:eastAsia="es-MX"/>
              </w:rPr>
            </w:pPr>
            <w:r>
              <w:rPr>
                <w:color w:val="auto"/>
                <w:sz w:val="18"/>
                <w:szCs w:val="18"/>
                <w:lang w:eastAsia="es-MX"/>
              </w:rPr>
              <w:t xml:space="preserve"> 4.0</w:t>
            </w:r>
          </w:p>
        </w:tc>
        <w:tc>
          <w:tcPr>
            <w:tcW w:w="709" w:type="dxa"/>
            <w:vAlign w:val="center"/>
          </w:tcPr>
          <w:p w14:paraId="7F2DA902" w14:textId="292D9CC7" w:rsidR="00AD5B56" w:rsidRPr="001C5FBA" w:rsidRDefault="00344DD5" w:rsidP="00B04E4C">
            <w:pPr>
              <w:pStyle w:val="Default"/>
              <w:jc w:val="center"/>
              <w:rPr>
                <w:color w:val="auto"/>
                <w:sz w:val="18"/>
                <w:szCs w:val="18"/>
                <w:lang w:eastAsia="es-MX"/>
              </w:rPr>
            </w:pPr>
            <w:r>
              <w:rPr>
                <w:color w:val="auto"/>
                <w:sz w:val="18"/>
                <w:szCs w:val="18"/>
                <w:lang w:eastAsia="es-MX"/>
              </w:rPr>
              <w:t xml:space="preserve"> 3.5</w:t>
            </w:r>
          </w:p>
        </w:tc>
        <w:tc>
          <w:tcPr>
            <w:tcW w:w="850" w:type="dxa"/>
            <w:shd w:val="clear" w:color="auto" w:fill="auto"/>
            <w:tcMar>
              <w:top w:w="15" w:type="dxa"/>
              <w:left w:w="15" w:type="dxa"/>
              <w:bottom w:w="0" w:type="dxa"/>
              <w:right w:w="15" w:type="dxa"/>
            </w:tcMar>
            <w:vAlign w:val="center"/>
          </w:tcPr>
          <w:p w14:paraId="15B9BC6C" w14:textId="2B98051C" w:rsidR="00AD5B56" w:rsidRPr="00C3203B" w:rsidRDefault="00344DD5" w:rsidP="00B04E4C">
            <w:pPr>
              <w:pStyle w:val="Default"/>
              <w:jc w:val="center"/>
              <w:rPr>
                <w:color w:val="auto"/>
                <w:sz w:val="18"/>
                <w:szCs w:val="18"/>
                <w:lang w:eastAsia="es-MX"/>
              </w:rPr>
            </w:pPr>
            <w:r>
              <w:rPr>
                <w:color w:val="auto"/>
                <w:sz w:val="18"/>
                <w:szCs w:val="18"/>
                <w:lang w:eastAsia="es-MX"/>
              </w:rPr>
              <w:t>-0.</w:t>
            </w:r>
            <w:r w:rsidR="00C30F98">
              <w:rPr>
                <w:color w:val="auto"/>
                <w:sz w:val="18"/>
                <w:szCs w:val="18"/>
                <w:lang w:eastAsia="es-MX"/>
              </w:rPr>
              <w:t>4</w:t>
            </w:r>
          </w:p>
        </w:tc>
        <w:tc>
          <w:tcPr>
            <w:tcW w:w="709" w:type="dxa"/>
            <w:shd w:val="clear" w:color="auto" w:fill="auto"/>
            <w:vAlign w:val="center"/>
          </w:tcPr>
          <w:p w14:paraId="117E371B" w14:textId="6181F372" w:rsidR="00AD5B56" w:rsidRPr="00C3203B" w:rsidRDefault="00344DD5" w:rsidP="00B04E4C">
            <w:pPr>
              <w:pStyle w:val="Default"/>
              <w:jc w:val="center"/>
              <w:rPr>
                <w:color w:val="auto"/>
                <w:sz w:val="18"/>
                <w:szCs w:val="18"/>
                <w:lang w:eastAsia="es-MX"/>
              </w:rPr>
            </w:pPr>
            <w:r>
              <w:rPr>
                <w:color w:val="auto"/>
                <w:sz w:val="18"/>
                <w:szCs w:val="18"/>
                <w:lang w:eastAsia="es-MX"/>
              </w:rPr>
              <w:t>-0.5</w:t>
            </w:r>
          </w:p>
        </w:tc>
      </w:tr>
      <w:tr w:rsidR="00AD5B56" w:rsidRPr="001C5FBA" w14:paraId="64F2A8C9" w14:textId="77777777" w:rsidTr="00B84DC7">
        <w:trPr>
          <w:trHeight w:val="266"/>
          <w:jc w:val="center"/>
        </w:trPr>
        <w:tc>
          <w:tcPr>
            <w:tcW w:w="2126" w:type="dxa"/>
            <w:shd w:val="clear" w:color="auto" w:fill="auto"/>
            <w:tcMar>
              <w:top w:w="15" w:type="dxa"/>
              <w:left w:w="15" w:type="dxa"/>
              <w:bottom w:w="0" w:type="dxa"/>
              <w:right w:w="15" w:type="dxa"/>
            </w:tcMar>
            <w:vAlign w:val="center"/>
          </w:tcPr>
          <w:p w14:paraId="60FBEB86" w14:textId="77777777" w:rsidR="00AD5B56" w:rsidRPr="001C5FBA" w:rsidRDefault="00AD5B56" w:rsidP="00B04E4C">
            <w:pPr>
              <w:pStyle w:val="Default"/>
              <w:rPr>
                <w:color w:val="auto"/>
                <w:sz w:val="18"/>
                <w:szCs w:val="18"/>
                <w:lang w:eastAsia="es-MX"/>
              </w:rPr>
            </w:pPr>
            <w:r>
              <w:rPr>
                <w:color w:val="auto"/>
                <w:sz w:val="18"/>
                <w:szCs w:val="18"/>
                <w:lang w:eastAsia="es-MX"/>
              </w:rPr>
              <w:t>Educación Básica</w:t>
            </w:r>
          </w:p>
        </w:tc>
        <w:tc>
          <w:tcPr>
            <w:tcW w:w="709" w:type="dxa"/>
            <w:shd w:val="clear" w:color="auto" w:fill="auto"/>
            <w:tcMar>
              <w:top w:w="15" w:type="dxa"/>
              <w:left w:w="15" w:type="dxa"/>
              <w:bottom w:w="0" w:type="dxa"/>
              <w:right w:w="15" w:type="dxa"/>
            </w:tcMar>
            <w:vAlign w:val="center"/>
          </w:tcPr>
          <w:p w14:paraId="3B876BDE" w14:textId="7016728A" w:rsidR="00AD5B56" w:rsidRPr="00C3203B" w:rsidRDefault="00344DD5" w:rsidP="00B04E4C">
            <w:pPr>
              <w:pStyle w:val="Default"/>
              <w:jc w:val="center"/>
              <w:rPr>
                <w:color w:val="auto"/>
                <w:sz w:val="18"/>
                <w:szCs w:val="18"/>
                <w:lang w:eastAsia="es-MX"/>
              </w:rPr>
            </w:pPr>
            <w:r>
              <w:rPr>
                <w:color w:val="auto"/>
                <w:sz w:val="18"/>
                <w:szCs w:val="18"/>
                <w:lang w:eastAsia="es-MX"/>
              </w:rPr>
              <w:t>53.3</w:t>
            </w:r>
          </w:p>
        </w:tc>
        <w:tc>
          <w:tcPr>
            <w:tcW w:w="850" w:type="dxa"/>
            <w:shd w:val="clear" w:color="auto" w:fill="auto"/>
            <w:vAlign w:val="center"/>
          </w:tcPr>
          <w:p w14:paraId="5541E49C" w14:textId="2E423A28" w:rsidR="00AD5B56" w:rsidRPr="001C5FBA" w:rsidRDefault="00344DD5" w:rsidP="00B04E4C">
            <w:pPr>
              <w:pStyle w:val="NormalWeb"/>
              <w:spacing w:before="0" w:beforeAutospacing="0" w:after="0" w:afterAutospacing="0"/>
              <w:jc w:val="center"/>
              <w:textAlignment w:val="bottom"/>
              <w:rPr>
                <w:rFonts w:ascii="Arial" w:hAnsi="Arial" w:cs="Arial"/>
                <w:sz w:val="18"/>
                <w:szCs w:val="18"/>
              </w:rPr>
            </w:pPr>
            <w:r>
              <w:rPr>
                <w:rFonts w:ascii="Arial" w:hAnsi="Arial" w:cs="Arial"/>
                <w:sz w:val="18"/>
                <w:szCs w:val="18"/>
              </w:rPr>
              <w:t>5</w:t>
            </w:r>
            <w:r w:rsidR="00C30F98">
              <w:rPr>
                <w:rFonts w:ascii="Arial" w:hAnsi="Arial" w:cs="Arial"/>
                <w:sz w:val="18"/>
                <w:szCs w:val="18"/>
              </w:rPr>
              <w:t>1.0</w:t>
            </w:r>
          </w:p>
        </w:tc>
        <w:tc>
          <w:tcPr>
            <w:tcW w:w="709" w:type="dxa"/>
            <w:vAlign w:val="center"/>
          </w:tcPr>
          <w:p w14:paraId="5BEC2104" w14:textId="42D776A4" w:rsidR="00AD5B56" w:rsidRPr="001C5FBA" w:rsidRDefault="00344DD5" w:rsidP="00B04E4C">
            <w:pPr>
              <w:pStyle w:val="NormalWeb"/>
              <w:spacing w:before="0" w:beforeAutospacing="0" w:after="0" w:afterAutospacing="0"/>
              <w:jc w:val="center"/>
              <w:textAlignment w:val="bottom"/>
              <w:rPr>
                <w:rFonts w:ascii="Arial" w:hAnsi="Arial" w:cs="Arial"/>
                <w:sz w:val="18"/>
                <w:szCs w:val="18"/>
              </w:rPr>
            </w:pPr>
            <w:r>
              <w:rPr>
                <w:rFonts w:ascii="Arial" w:hAnsi="Arial" w:cs="Arial"/>
                <w:sz w:val="18"/>
                <w:szCs w:val="18"/>
              </w:rPr>
              <w:t>59.1</w:t>
            </w:r>
          </w:p>
        </w:tc>
        <w:tc>
          <w:tcPr>
            <w:tcW w:w="709" w:type="dxa"/>
            <w:vAlign w:val="center"/>
          </w:tcPr>
          <w:p w14:paraId="0CBB8952" w14:textId="56844D3A" w:rsidR="00AD5B56" w:rsidRPr="001C5FBA" w:rsidRDefault="00344DD5" w:rsidP="00B04E4C">
            <w:pPr>
              <w:pStyle w:val="NormalWeb"/>
              <w:spacing w:before="0" w:beforeAutospacing="0" w:after="0" w:afterAutospacing="0"/>
              <w:jc w:val="center"/>
              <w:textAlignment w:val="bottom"/>
              <w:rPr>
                <w:rFonts w:ascii="Arial" w:hAnsi="Arial" w:cs="Arial"/>
                <w:sz w:val="18"/>
                <w:szCs w:val="18"/>
              </w:rPr>
            </w:pPr>
            <w:r>
              <w:rPr>
                <w:rFonts w:ascii="Arial" w:hAnsi="Arial" w:cs="Arial"/>
                <w:sz w:val="18"/>
                <w:szCs w:val="18"/>
              </w:rPr>
              <w:t>57.3</w:t>
            </w:r>
          </w:p>
        </w:tc>
        <w:tc>
          <w:tcPr>
            <w:tcW w:w="850" w:type="dxa"/>
            <w:shd w:val="clear" w:color="auto" w:fill="auto"/>
            <w:tcMar>
              <w:top w:w="15" w:type="dxa"/>
              <w:left w:w="15" w:type="dxa"/>
              <w:bottom w:w="0" w:type="dxa"/>
              <w:right w:w="15" w:type="dxa"/>
            </w:tcMar>
            <w:vAlign w:val="center"/>
          </w:tcPr>
          <w:p w14:paraId="118FD3BA" w14:textId="282AB83D" w:rsidR="00AD5B56" w:rsidRPr="00C3203B" w:rsidRDefault="00344DD5" w:rsidP="00B04E4C">
            <w:pPr>
              <w:pStyle w:val="Default"/>
              <w:jc w:val="center"/>
              <w:rPr>
                <w:color w:val="auto"/>
                <w:sz w:val="18"/>
                <w:szCs w:val="18"/>
                <w:lang w:eastAsia="es-MX"/>
              </w:rPr>
            </w:pPr>
            <w:r>
              <w:rPr>
                <w:color w:val="auto"/>
                <w:sz w:val="18"/>
                <w:szCs w:val="18"/>
                <w:lang w:eastAsia="es-MX"/>
              </w:rPr>
              <w:t>-2.</w:t>
            </w:r>
            <w:r w:rsidR="00C30F98">
              <w:rPr>
                <w:color w:val="auto"/>
                <w:sz w:val="18"/>
                <w:szCs w:val="18"/>
                <w:lang w:eastAsia="es-MX"/>
              </w:rPr>
              <w:t>3</w:t>
            </w:r>
          </w:p>
        </w:tc>
        <w:tc>
          <w:tcPr>
            <w:tcW w:w="709" w:type="dxa"/>
            <w:shd w:val="clear" w:color="auto" w:fill="auto"/>
            <w:vAlign w:val="center"/>
          </w:tcPr>
          <w:p w14:paraId="55BA3E3E" w14:textId="2517CFB8" w:rsidR="00AD5B56" w:rsidRPr="00C3203B" w:rsidRDefault="00344DD5" w:rsidP="00B04E4C">
            <w:pPr>
              <w:pStyle w:val="Default"/>
              <w:jc w:val="center"/>
              <w:rPr>
                <w:color w:val="auto"/>
                <w:sz w:val="18"/>
                <w:szCs w:val="18"/>
                <w:lang w:eastAsia="es-MX"/>
              </w:rPr>
            </w:pPr>
            <w:r>
              <w:rPr>
                <w:color w:val="auto"/>
                <w:sz w:val="18"/>
                <w:szCs w:val="18"/>
                <w:lang w:eastAsia="es-MX"/>
              </w:rPr>
              <w:t>-1.8</w:t>
            </w:r>
          </w:p>
        </w:tc>
      </w:tr>
      <w:tr w:rsidR="00AD5B56" w:rsidRPr="001C5FBA" w14:paraId="281C8729" w14:textId="77777777" w:rsidTr="00B84DC7">
        <w:trPr>
          <w:trHeight w:val="266"/>
          <w:jc w:val="center"/>
        </w:trPr>
        <w:tc>
          <w:tcPr>
            <w:tcW w:w="2126" w:type="dxa"/>
            <w:shd w:val="clear" w:color="auto" w:fill="auto"/>
            <w:tcMar>
              <w:top w:w="15" w:type="dxa"/>
              <w:left w:w="15" w:type="dxa"/>
              <w:bottom w:w="0" w:type="dxa"/>
              <w:right w:w="15" w:type="dxa"/>
            </w:tcMar>
            <w:vAlign w:val="center"/>
          </w:tcPr>
          <w:p w14:paraId="4C42262C" w14:textId="77777777" w:rsidR="00AD5B56" w:rsidRPr="001C5FBA" w:rsidRDefault="00AD5B56" w:rsidP="00B04E4C">
            <w:pPr>
              <w:pStyle w:val="Default"/>
              <w:rPr>
                <w:color w:val="auto"/>
                <w:sz w:val="18"/>
                <w:szCs w:val="18"/>
                <w:lang w:eastAsia="es-MX"/>
              </w:rPr>
            </w:pPr>
            <w:r>
              <w:rPr>
                <w:color w:val="auto"/>
                <w:sz w:val="18"/>
                <w:szCs w:val="18"/>
                <w:lang w:eastAsia="es-MX"/>
              </w:rPr>
              <w:t>Educación media superior</w:t>
            </w:r>
          </w:p>
        </w:tc>
        <w:tc>
          <w:tcPr>
            <w:tcW w:w="709" w:type="dxa"/>
            <w:shd w:val="clear" w:color="auto" w:fill="auto"/>
            <w:tcMar>
              <w:top w:w="15" w:type="dxa"/>
              <w:left w:w="15" w:type="dxa"/>
              <w:bottom w:w="0" w:type="dxa"/>
              <w:right w:w="15" w:type="dxa"/>
            </w:tcMar>
            <w:vAlign w:val="center"/>
          </w:tcPr>
          <w:p w14:paraId="20BF4931" w14:textId="30AB50C2" w:rsidR="00AD5B56" w:rsidRPr="00C3203B" w:rsidRDefault="00344DD5" w:rsidP="00B04E4C">
            <w:pPr>
              <w:pStyle w:val="Default"/>
              <w:jc w:val="center"/>
              <w:rPr>
                <w:color w:val="auto"/>
                <w:sz w:val="18"/>
                <w:szCs w:val="18"/>
                <w:lang w:eastAsia="es-MX"/>
              </w:rPr>
            </w:pPr>
            <w:r>
              <w:rPr>
                <w:color w:val="auto"/>
                <w:sz w:val="18"/>
                <w:szCs w:val="18"/>
                <w:lang w:eastAsia="es-MX"/>
              </w:rPr>
              <w:t>29.5</w:t>
            </w:r>
          </w:p>
        </w:tc>
        <w:tc>
          <w:tcPr>
            <w:tcW w:w="850" w:type="dxa"/>
            <w:shd w:val="clear" w:color="auto" w:fill="auto"/>
            <w:vAlign w:val="center"/>
          </w:tcPr>
          <w:p w14:paraId="6567A328" w14:textId="7FF01799" w:rsidR="00AD5B56" w:rsidRPr="001C5FBA" w:rsidRDefault="00344DD5"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31.</w:t>
            </w:r>
            <w:r w:rsidR="00C30F98">
              <w:rPr>
                <w:rFonts w:ascii="Arial" w:eastAsia="HELVETICA NEUE MEDIUM" w:hAnsi="Arial" w:cs="Arial"/>
                <w:sz w:val="18"/>
                <w:szCs w:val="18"/>
              </w:rPr>
              <w:t>1</w:t>
            </w:r>
          </w:p>
        </w:tc>
        <w:tc>
          <w:tcPr>
            <w:tcW w:w="709" w:type="dxa"/>
            <w:vAlign w:val="center"/>
          </w:tcPr>
          <w:p w14:paraId="53EB24E0" w14:textId="01A38F2A" w:rsidR="00AD5B56" w:rsidRPr="001C5FBA" w:rsidRDefault="00344DD5"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24.3</w:t>
            </w:r>
          </w:p>
        </w:tc>
        <w:tc>
          <w:tcPr>
            <w:tcW w:w="709" w:type="dxa"/>
            <w:vAlign w:val="center"/>
          </w:tcPr>
          <w:p w14:paraId="7EF27C10" w14:textId="60764BCB" w:rsidR="00AD5B56" w:rsidRPr="001C5FBA" w:rsidRDefault="00344DD5"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26.5</w:t>
            </w:r>
          </w:p>
        </w:tc>
        <w:tc>
          <w:tcPr>
            <w:tcW w:w="850" w:type="dxa"/>
            <w:shd w:val="clear" w:color="auto" w:fill="auto"/>
            <w:tcMar>
              <w:top w:w="15" w:type="dxa"/>
              <w:left w:w="15" w:type="dxa"/>
              <w:bottom w:w="0" w:type="dxa"/>
              <w:right w:w="15" w:type="dxa"/>
            </w:tcMar>
            <w:vAlign w:val="center"/>
          </w:tcPr>
          <w:p w14:paraId="378E7816" w14:textId="0F579B3E" w:rsidR="00AD5B56" w:rsidRPr="00C3203B" w:rsidRDefault="00344DD5" w:rsidP="00B04E4C">
            <w:pPr>
              <w:pStyle w:val="Default"/>
              <w:jc w:val="center"/>
              <w:rPr>
                <w:color w:val="auto"/>
                <w:sz w:val="18"/>
                <w:szCs w:val="18"/>
                <w:lang w:eastAsia="es-MX"/>
              </w:rPr>
            </w:pPr>
            <w:r>
              <w:rPr>
                <w:color w:val="auto"/>
                <w:sz w:val="18"/>
                <w:szCs w:val="18"/>
                <w:lang w:eastAsia="es-MX"/>
              </w:rPr>
              <w:t>1.</w:t>
            </w:r>
            <w:r w:rsidR="00C30F98">
              <w:rPr>
                <w:color w:val="auto"/>
                <w:sz w:val="18"/>
                <w:szCs w:val="18"/>
                <w:lang w:eastAsia="es-MX"/>
              </w:rPr>
              <w:t>6</w:t>
            </w:r>
          </w:p>
        </w:tc>
        <w:tc>
          <w:tcPr>
            <w:tcW w:w="709" w:type="dxa"/>
            <w:shd w:val="clear" w:color="auto" w:fill="auto"/>
            <w:vAlign w:val="center"/>
          </w:tcPr>
          <w:p w14:paraId="6FA1AAA6" w14:textId="7A575C6A" w:rsidR="00AD5B56" w:rsidRPr="00C3203B" w:rsidRDefault="006B3DDC" w:rsidP="00B04E4C">
            <w:pPr>
              <w:pStyle w:val="Default"/>
              <w:jc w:val="center"/>
              <w:rPr>
                <w:color w:val="auto"/>
                <w:sz w:val="18"/>
                <w:szCs w:val="18"/>
                <w:lang w:eastAsia="es-MX"/>
              </w:rPr>
            </w:pPr>
            <w:r>
              <w:rPr>
                <w:color w:val="auto"/>
                <w:sz w:val="18"/>
                <w:szCs w:val="18"/>
                <w:lang w:eastAsia="es-MX"/>
              </w:rPr>
              <w:t xml:space="preserve"> </w:t>
            </w:r>
            <w:r w:rsidR="00344DD5">
              <w:rPr>
                <w:color w:val="auto"/>
                <w:sz w:val="18"/>
                <w:szCs w:val="18"/>
                <w:lang w:eastAsia="es-MX"/>
              </w:rPr>
              <w:t>2.2</w:t>
            </w:r>
          </w:p>
        </w:tc>
      </w:tr>
      <w:tr w:rsidR="00AD5B56" w:rsidRPr="001C5FBA" w14:paraId="68085DE5" w14:textId="77777777" w:rsidTr="00B84DC7">
        <w:trPr>
          <w:trHeight w:val="266"/>
          <w:jc w:val="center"/>
        </w:trPr>
        <w:tc>
          <w:tcPr>
            <w:tcW w:w="2126" w:type="dxa"/>
            <w:shd w:val="clear" w:color="auto" w:fill="auto"/>
            <w:tcMar>
              <w:top w:w="15" w:type="dxa"/>
              <w:left w:w="15" w:type="dxa"/>
              <w:bottom w:w="0" w:type="dxa"/>
              <w:right w:w="15" w:type="dxa"/>
            </w:tcMar>
            <w:vAlign w:val="center"/>
          </w:tcPr>
          <w:p w14:paraId="6979F640" w14:textId="77777777" w:rsidR="00AD5B56" w:rsidRPr="001C5FBA" w:rsidRDefault="00AD5B56" w:rsidP="00B04E4C">
            <w:pPr>
              <w:pStyle w:val="Default"/>
              <w:rPr>
                <w:color w:val="auto"/>
                <w:sz w:val="18"/>
                <w:szCs w:val="18"/>
                <w:lang w:eastAsia="es-MX"/>
              </w:rPr>
            </w:pPr>
            <w:r>
              <w:rPr>
                <w:color w:val="auto"/>
                <w:sz w:val="18"/>
                <w:szCs w:val="18"/>
                <w:lang w:eastAsia="es-MX"/>
              </w:rPr>
              <w:t>Educación superior</w:t>
            </w:r>
          </w:p>
        </w:tc>
        <w:tc>
          <w:tcPr>
            <w:tcW w:w="709" w:type="dxa"/>
            <w:shd w:val="clear" w:color="auto" w:fill="auto"/>
            <w:tcMar>
              <w:top w:w="15" w:type="dxa"/>
              <w:left w:w="15" w:type="dxa"/>
              <w:bottom w:w="0" w:type="dxa"/>
              <w:right w:w="15" w:type="dxa"/>
            </w:tcMar>
            <w:vAlign w:val="center"/>
          </w:tcPr>
          <w:p w14:paraId="06E8E499" w14:textId="79B32425" w:rsidR="00AD5B56" w:rsidRPr="00C3203B" w:rsidRDefault="00344DD5" w:rsidP="00B04E4C">
            <w:pPr>
              <w:pStyle w:val="Default"/>
              <w:jc w:val="center"/>
              <w:rPr>
                <w:color w:val="auto"/>
                <w:sz w:val="18"/>
                <w:szCs w:val="18"/>
                <w:lang w:eastAsia="es-MX"/>
              </w:rPr>
            </w:pPr>
            <w:r>
              <w:rPr>
                <w:color w:val="auto"/>
                <w:sz w:val="18"/>
                <w:szCs w:val="18"/>
                <w:lang w:eastAsia="es-MX"/>
              </w:rPr>
              <w:t>14.1</w:t>
            </w:r>
          </w:p>
        </w:tc>
        <w:tc>
          <w:tcPr>
            <w:tcW w:w="850" w:type="dxa"/>
            <w:shd w:val="clear" w:color="auto" w:fill="auto"/>
            <w:vAlign w:val="center"/>
          </w:tcPr>
          <w:p w14:paraId="2F9671EA" w14:textId="372EAEB5" w:rsidR="00AD5B56" w:rsidRPr="001C5FBA" w:rsidRDefault="00344DD5"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15.</w:t>
            </w:r>
            <w:r w:rsidR="00C30F98">
              <w:rPr>
                <w:rFonts w:ascii="Arial" w:eastAsia="HELVETICA NEUE MEDIUM" w:hAnsi="Arial" w:cs="Arial"/>
                <w:sz w:val="18"/>
                <w:szCs w:val="18"/>
              </w:rPr>
              <w:t>2</w:t>
            </w:r>
          </w:p>
        </w:tc>
        <w:tc>
          <w:tcPr>
            <w:tcW w:w="709" w:type="dxa"/>
            <w:vAlign w:val="center"/>
          </w:tcPr>
          <w:p w14:paraId="399CD78E" w14:textId="0D77775D" w:rsidR="00AD5B56" w:rsidRPr="001C5FBA" w:rsidRDefault="00344DD5"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12.</w:t>
            </w:r>
            <w:r w:rsidR="00C4075A">
              <w:rPr>
                <w:rFonts w:ascii="Arial" w:eastAsia="HELVETICA NEUE MEDIUM" w:hAnsi="Arial" w:cs="Arial"/>
                <w:sz w:val="18"/>
                <w:szCs w:val="18"/>
              </w:rPr>
              <w:t>6</w:t>
            </w:r>
          </w:p>
        </w:tc>
        <w:tc>
          <w:tcPr>
            <w:tcW w:w="709" w:type="dxa"/>
            <w:vAlign w:val="center"/>
          </w:tcPr>
          <w:p w14:paraId="5106293E" w14:textId="61D112E6" w:rsidR="00AD5B56" w:rsidRPr="001C5FBA" w:rsidRDefault="00344DD5"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12.7</w:t>
            </w:r>
          </w:p>
        </w:tc>
        <w:tc>
          <w:tcPr>
            <w:tcW w:w="850" w:type="dxa"/>
            <w:shd w:val="clear" w:color="auto" w:fill="auto"/>
            <w:tcMar>
              <w:top w:w="15" w:type="dxa"/>
              <w:left w:w="15" w:type="dxa"/>
              <w:bottom w:w="0" w:type="dxa"/>
              <w:right w:w="15" w:type="dxa"/>
            </w:tcMar>
            <w:vAlign w:val="center"/>
          </w:tcPr>
          <w:p w14:paraId="74691460" w14:textId="12FE95CC" w:rsidR="00AD5B56" w:rsidRPr="00C3203B" w:rsidRDefault="00344DD5" w:rsidP="00B04E4C">
            <w:pPr>
              <w:pStyle w:val="Default"/>
              <w:jc w:val="center"/>
              <w:rPr>
                <w:color w:val="auto"/>
                <w:sz w:val="18"/>
                <w:szCs w:val="18"/>
                <w:lang w:eastAsia="es-MX"/>
              </w:rPr>
            </w:pPr>
            <w:r>
              <w:rPr>
                <w:color w:val="auto"/>
                <w:sz w:val="18"/>
                <w:szCs w:val="18"/>
                <w:lang w:eastAsia="es-MX"/>
              </w:rPr>
              <w:t>1.</w:t>
            </w:r>
            <w:r w:rsidR="00C30F98">
              <w:rPr>
                <w:color w:val="auto"/>
                <w:sz w:val="18"/>
                <w:szCs w:val="18"/>
                <w:lang w:eastAsia="es-MX"/>
              </w:rPr>
              <w:t>1</w:t>
            </w:r>
          </w:p>
        </w:tc>
        <w:tc>
          <w:tcPr>
            <w:tcW w:w="709" w:type="dxa"/>
            <w:shd w:val="clear" w:color="auto" w:fill="auto"/>
            <w:vAlign w:val="center"/>
          </w:tcPr>
          <w:p w14:paraId="7E3F9371" w14:textId="11F7DC36" w:rsidR="00AD5B56" w:rsidRPr="00C3203B" w:rsidRDefault="006B3DDC" w:rsidP="00B04E4C">
            <w:pPr>
              <w:pStyle w:val="Default"/>
              <w:jc w:val="center"/>
              <w:rPr>
                <w:color w:val="auto"/>
                <w:sz w:val="18"/>
                <w:szCs w:val="18"/>
                <w:lang w:eastAsia="es-MX"/>
              </w:rPr>
            </w:pPr>
            <w:r>
              <w:rPr>
                <w:color w:val="auto"/>
                <w:sz w:val="18"/>
                <w:szCs w:val="18"/>
                <w:lang w:eastAsia="es-MX"/>
              </w:rPr>
              <w:t xml:space="preserve">  </w:t>
            </w:r>
            <w:r w:rsidR="00344DD5">
              <w:rPr>
                <w:color w:val="auto"/>
                <w:sz w:val="18"/>
                <w:szCs w:val="18"/>
                <w:lang w:eastAsia="es-MX"/>
              </w:rPr>
              <w:t>0</w:t>
            </w:r>
            <w:r w:rsidR="00D46170">
              <w:rPr>
                <w:color w:val="auto"/>
                <w:sz w:val="18"/>
                <w:szCs w:val="18"/>
                <w:lang w:eastAsia="es-MX"/>
              </w:rPr>
              <w:t>.1</w:t>
            </w:r>
          </w:p>
        </w:tc>
      </w:tr>
    </w:tbl>
    <w:p w14:paraId="3B9E53A1" w14:textId="4105E844" w:rsidR="00E5221E" w:rsidRDefault="00CA530E" w:rsidP="00331010">
      <w:pPr>
        <w:pStyle w:val="Default"/>
        <w:ind w:left="840" w:hanging="42"/>
        <w:jc w:val="both"/>
        <w:rPr>
          <w:color w:val="auto"/>
          <w:sz w:val="16"/>
          <w:lang w:eastAsia="es-MX"/>
        </w:rPr>
      </w:pPr>
      <w:r>
        <w:rPr>
          <w:color w:val="auto"/>
          <w:sz w:val="16"/>
          <w:vertAlign w:val="superscript"/>
          <w:lang w:eastAsia="es-MX"/>
        </w:rPr>
        <w:t xml:space="preserve">          </w:t>
      </w:r>
      <w:r w:rsidR="00E5221E" w:rsidRPr="00A341C6">
        <w:rPr>
          <w:color w:val="auto"/>
          <w:sz w:val="16"/>
          <w:vertAlign w:val="superscript"/>
          <w:lang w:eastAsia="es-MX"/>
        </w:rPr>
        <w:t>p/</w:t>
      </w:r>
      <w:r w:rsidR="007E6900">
        <w:rPr>
          <w:color w:val="auto"/>
          <w:sz w:val="16"/>
          <w:vertAlign w:val="superscript"/>
          <w:lang w:eastAsia="es-MX"/>
        </w:rPr>
        <w:t xml:space="preserve"> </w:t>
      </w:r>
      <w:r w:rsidR="00651C45">
        <w:rPr>
          <w:color w:val="auto"/>
          <w:sz w:val="16"/>
          <w:lang w:eastAsia="es-MX"/>
        </w:rPr>
        <w:t>Cifras preliminares</w:t>
      </w:r>
    </w:p>
    <w:p w14:paraId="7E1FB3E6" w14:textId="17123A64" w:rsidR="000F2526" w:rsidRPr="00A341C6" w:rsidRDefault="000F2526" w:rsidP="00331010">
      <w:pPr>
        <w:pStyle w:val="Default"/>
        <w:ind w:left="840" w:hanging="42"/>
        <w:jc w:val="both"/>
        <w:rPr>
          <w:color w:val="auto"/>
          <w:sz w:val="16"/>
          <w:lang w:eastAsia="es-MX"/>
        </w:rPr>
      </w:pPr>
      <w:r>
        <w:rPr>
          <w:color w:val="auto"/>
          <w:sz w:val="16"/>
          <w:lang w:eastAsia="es-MX"/>
        </w:rPr>
        <w:t xml:space="preserve">      </w:t>
      </w:r>
      <w:r w:rsidR="00D92920">
        <w:rPr>
          <w:color w:val="auto"/>
          <w:sz w:val="16"/>
          <w:lang w:eastAsia="es-MX"/>
        </w:rPr>
        <w:t xml:space="preserve">Nota. </w:t>
      </w:r>
      <w:r>
        <w:rPr>
          <w:color w:val="auto"/>
          <w:sz w:val="16"/>
          <w:lang w:eastAsia="es-MX"/>
        </w:rPr>
        <w:t>Se considera exclusivamente al personal ocupado dependiente de la razón social.</w:t>
      </w:r>
    </w:p>
    <w:p w14:paraId="43FB1171" w14:textId="1AAC46DB" w:rsidR="00E5221E" w:rsidRPr="007A78F4" w:rsidRDefault="00CA530E" w:rsidP="00331010">
      <w:pPr>
        <w:pStyle w:val="Default"/>
        <w:ind w:left="840" w:hanging="42"/>
        <w:jc w:val="both"/>
        <w:rPr>
          <w:color w:val="auto"/>
          <w:sz w:val="16"/>
          <w:lang w:eastAsia="es-MX"/>
        </w:rPr>
      </w:pPr>
      <w:r>
        <w:rPr>
          <w:color w:val="auto"/>
          <w:sz w:val="16"/>
          <w:lang w:eastAsia="es-MX"/>
        </w:rPr>
        <w:t xml:space="preserve">      </w:t>
      </w:r>
      <w:r w:rsidR="00E5221E" w:rsidRPr="007A78F4">
        <w:rPr>
          <w:color w:val="auto"/>
          <w:sz w:val="16"/>
          <w:lang w:eastAsia="es-MX"/>
        </w:rPr>
        <w:t>Fuente: INEGI</w:t>
      </w:r>
    </w:p>
    <w:p w14:paraId="11D9009C" w14:textId="77777777" w:rsidR="00E5221E" w:rsidRDefault="00E5221E" w:rsidP="00BB32E4">
      <w:pPr>
        <w:pStyle w:val="Default"/>
        <w:jc w:val="both"/>
        <w:rPr>
          <w:color w:val="auto"/>
          <w:sz w:val="22"/>
          <w:szCs w:val="22"/>
          <w:lang w:eastAsia="es-MX"/>
        </w:rPr>
      </w:pPr>
    </w:p>
    <w:p w14:paraId="74A1702C" w14:textId="77777777" w:rsidR="00E46933" w:rsidRPr="00E46933" w:rsidRDefault="00E46933" w:rsidP="00DE248A">
      <w:pPr>
        <w:ind w:left="-567" w:right="-518"/>
        <w:jc w:val="both"/>
        <w:rPr>
          <w:rFonts w:ascii="Arial" w:hAnsi="Arial" w:cs="Arial"/>
          <w:lang w:eastAsia="es-MX"/>
        </w:rPr>
      </w:pPr>
    </w:p>
    <w:p w14:paraId="4CF90B02" w14:textId="128D9063" w:rsidR="006D162D" w:rsidRPr="00DE248A" w:rsidRDefault="006D162D" w:rsidP="00DE248A">
      <w:pPr>
        <w:ind w:left="-567" w:right="-518"/>
        <w:jc w:val="both"/>
        <w:rPr>
          <w:sz w:val="24"/>
          <w:szCs w:val="24"/>
          <w:lang w:eastAsia="es-MX"/>
        </w:rPr>
      </w:pPr>
      <w:r w:rsidRPr="00DE248A">
        <w:rPr>
          <w:rFonts w:ascii="Arial" w:hAnsi="Arial" w:cs="Arial"/>
          <w:sz w:val="24"/>
          <w:szCs w:val="24"/>
          <w:lang w:eastAsia="es-MX"/>
        </w:rPr>
        <w:t xml:space="preserve">El número de establecimientos manufactureros que proporcionaron capacitación a su personal representó </w:t>
      </w:r>
      <w:r w:rsidR="00913039" w:rsidRPr="00DE248A">
        <w:rPr>
          <w:rFonts w:ascii="Arial" w:hAnsi="Arial" w:cs="Arial"/>
          <w:sz w:val="24"/>
          <w:szCs w:val="24"/>
          <w:lang w:eastAsia="es-MX"/>
        </w:rPr>
        <w:t>6.1</w:t>
      </w:r>
      <w:r w:rsidR="00E46933">
        <w:rPr>
          <w:rFonts w:ascii="Arial" w:hAnsi="Arial" w:cs="Arial"/>
          <w:sz w:val="24"/>
          <w:szCs w:val="24"/>
          <w:lang w:eastAsia="es-MX"/>
        </w:rPr>
        <w:t xml:space="preserve"> </w:t>
      </w:r>
      <w:r w:rsidRPr="00DE248A">
        <w:rPr>
          <w:rFonts w:ascii="Arial" w:hAnsi="Arial" w:cs="Arial"/>
          <w:sz w:val="24"/>
          <w:szCs w:val="24"/>
          <w:lang w:eastAsia="es-MX"/>
        </w:rPr>
        <w:t>%</w:t>
      </w:r>
      <w:r w:rsidR="00E46933">
        <w:rPr>
          <w:rFonts w:ascii="Arial" w:hAnsi="Arial" w:cs="Arial"/>
          <w:sz w:val="24"/>
          <w:szCs w:val="24"/>
          <w:lang w:eastAsia="es-MX"/>
        </w:rPr>
        <w:t xml:space="preserve"> </w:t>
      </w:r>
      <w:r w:rsidR="00E46933" w:rsidRPr="00F40634">
        <w:rPr>
          <w:rFonts w:ascii="Arial" w:hAnsi="Arial" w:cs="Arial"/>
          <w:sz w:val="24"/>
          <w:szCs w:val="24"/>
          <w:lang w:eastAsia="es-MX"/>
        </w:rPr>
        <w:t>del total del sector</w:t>
      </w:r>
      <w:r w:rsidR="00E46933">
        <w:rPr>
          <w:rFonts w:ascii="Arial" w:hAnsi="Arial" w:cs="Arial"/>
          <w:sz w:val="24"/>
          <w:szCs w:val="24"/>
          <w:lang w:eastAsia="es-MX"/>
        </w:rPr>
        <w:t xml:space="preserve"> en 2020 </w:t>
      </w:r>
      <w:r w:rsidRPr="00DE248A">
        <w:rPr>
          <w:rFonts w:ascii="Arial" w:hAnsi="Arial" w:cs="Arial"/>
          <w:sz w:val="24"/>
          <w:szCs w:val="24"/>
          <w:lang w:eastAsia="es-MX"/>
        </w:rPr>
        <w:t>y 6</w:t>
      </w:r>
      <w:r w:rsidR="00913039" w:rsidRPr="00DE248A">
        <w:rPr>
          <w:rFonts w:ascii="Arial" w:hAnsi="Arial" w:cs="Arial"/>
          <w:sz w:val="24"/>
          <w:szCs w:val="24"/>
          <w:lang w:eastAsia="es-MX"/>
        </w:rPr>
        <w:t>.</w:t>
      </w:r>
      <w:r w:rsidR="00E46933">
        <w:rPr>
          <w:rFonts w:ascii="Arial" w:hAnsi="Arial" w:cs="Arial"/>
          <w:sz w:val="24"/>
          <w:szCs w:val="24"/>
          <w:lang w:eastAsia="es-MX"/>
        </w:rPr>
        <w:t xml:space="preserve"> </w:t>
      </w:r>
      <w:r w:rsidR="00913039" w:rsidRPr="00DE248A">
        <w:rPr>
          <w:rFonts w:ascii="Arial" w:hAnsi="Arial" w:cs="Arial"/>
          <w:sz w:val="24"/>
          <w:szCs w:val="24"/>
          <w:lang w:eastAsia="es-MX"/>
        </w:rPr>
        <w:t>8</w:t>
      </w:r>
      <w:r w:rsidR="00E46933">
        <w:rPr>
          <w:rFonts w:ascii="Arial" w:hAnsi="Arial" w:cs="Arial"/>
          <w:sz w:val="24"/>
          <w:szCs w:val="24"/>
          <w:lang w:eastAsia="es-MX"/>
        </w:rPr>
        <w:t xml:space="preserve"> </w:t>
      </w:r>
      <w:r w:rsidRPr="00DE248A">
        <w:rPr>
          <w:rFonts w:ascii="Arial" w:hAnsi="Arial" w:cs="Arial"/>
          <w:sz w:val="24"/>
          <w:szCs w:val="24"/>
          <w:lang w:eastAsia="es-MX"/>
        </w:rPr>
        <w:t>%</w:t>
      </w:r>
      <w:r w:rsidR="003F3E69" w:rsidRPr="00DE248A">
        <w:rPr>
          <w:rFonts w:ascii="Arial" w:hAnsi="Arial" w:cs="Arial"/>
          <w:sz w:val="24"/>
          <w:szCs w:val="24"/>
          <w:lang w:eastAsia="es-MX"/>
        </w:rPr>
        <w:t xml:space="preserve"> </w:t>
      </w:r>
      <w:r w:rsidR="00E46933">
        <w:rPr>
          <w:rFonts w:ascii="Arial" w:hAnsi="Arial" w:cs="Arial"/>
          <w:sz w:val="24"/>
          <w:szCs w:val="24"/>
          <w:lang w:eastAsia="es-MX"/>
        </w:rPr>
        <w:t>en</w:t>
      </w:r>
      <w:r w:rsidRPr="00DE248A">
        <w:rPr>
          <w:rFonts w:ascii="Arial" w:hAnsi="Arial" w:cs="Arial"/>
          <w:sz w:val="24"/>
          <w:szCs w:val="24"/>
          <w:lang w:eastAsia="es-MX"/>
        </w:rPr>
        <w:t xml:space="preserve"> 202</w:t>
      </w:r>
      <w:r w:rsidR="005878AE" w:rsidRPr="00DE248A">
        <w:rPr>
          <w:rFonts w:ascii="Arial" w:hAnsi="Arial" w:cs="Arial"/>
          <w:sz w:val="24"/>
          <w:szCs w:val="24"/>
          <w:lang w:eastAsia="es-MX"/>
        </w:rPr>
        <w:t>1</w:t>
      </w:r>
      <w:r w:rsidR="003F3E69" w:rsidRPr="00DE248A">
        <w:rPr>
          <w:rFonts w:ascii="Arial" w:hAnsi="Arial" w:cs="Arial"/>
          <w:sz w:val="24"/>
          <w:szCs w:val="24"/>
          <w:lang w:eastAsia="es-MX"/>
        </w:rPr>
        <w:t>.</w:t>
      </w:r>
    </w:p>
    <w:p w14:paraId="3FFB7D4C" w14:textId="12A21D65" w:rsidR="00832FE0" w:rsidRDefault="00832FE0" w:rsidP="00D00E62">
      <w:pPr>
        <w:pStyle w:val="Default"/>
        <w:jc w:val="center"/>
        <w:rPr>
          <w:b/>
          <w:color w:val="auto"/>
          <w:sz w:val="22"/>
          <w:szCs w:val="22"/>
          <w:lang w:eastAsia="es-MX"/>
        </w:rPr>
      </w:pPr>
    </w:p>
    <w:p w14:paraId="704E71D2" w14:textId="0C718618" w:rsidR="002C6B9A" w:rsidRDefault="002C6B9A" w:rsidP="00D00E62">
      <w:pPr>
        <w:pStyle w:val="Default"/>
        <w:jc w:val="center"/>
        <w:rPr>
          <w:b/>
          <w:color w:val="auto"/>
          <w:sz w:val="22"/>
          <w:szCs w:val="22"/>
          <w:lang w:eastAsia="es-MX"/>
        </w:rPr>
      </w:pPr>
    </w:p>
    <w:p w14:paraId="7A32037B" w14:textId="36D11516" w:rsidR="002C6B9A" w:rsidRDefault="002C6B9A" w:rsidP="00D00E62">
      <w:pPr>
        <w:pStyle w:val="Default"/>
        <w:jc w:val="center"/>
        <w:rPr>
          <w:b/>
          <w:color w:val="auto"/>
          <w:sz w:val="22"/>
          <w:szCs w:val="22"/>
          <w:lang w:eastAsia="es-MX"/>
        </w:rPr>
      </w:pPr>
    </w:p>
    <w:p w14:paraId="0E22C02A" w14:textId="35AC74E9" w:rsidR="002C6B9A" w:rsidRDefault="002C6B9A" w:rsidP="00D00E62">
      <w:pPr>
        <w:pStyle w:val="Default"/>
        <w:jc w:val="center"/>
        <w:rPr>
          <w:b/>
          <w:color w:val="auto"/>
          <w:sz w:val="22"/>
          <w:szCs w:val="22"/>
          <w:lang w:eastAsia="es-MX"/>
        </w:rPr>
      </w:pPr>
    </w:p>
    <w:p w14:paraId="340DDF45" w14:textId="083DF4FF" w:rsidR="002C6B9A" w:rsidRDefault="002C6B9A" w:rsidP="00D00E62">
      <w:pPr>
        <w:pStyle w:val="Default"/>
        <w:jc w:val="center"/>
        <w:rPr>
          <w:b/>
          <w:color w:val="auto"/>
          <w:sz w:val="22"/>
          <w:szCs w:val="22"/>
          <w:lang w:eastAsia="es-MX"/>
        </w:rPr>
      </w:pPr>
    </w:p>
    <w:p w14:paraId="4BEC7D54" w14:textId="5E258A8E" w:rsidR="002C6B9A" w:rsidRDefault="002C6B9A" w:rsidP="00D00E62">
      <w:pPr>
        <w:pStyle w:val="Default"/>
        <w:jc w:val="center"/>
        <w:rPr>
          <w:b/>
          <w:color w:val="auto"/>
          <w:sz w:val="22"/>
          <w:szCs w:val="22"/>
          <w:lang w:eastAsia="es-MX"/>
        </w:rPr>
      </w:pPr>
    </w:p>
    <w:p w14:paraId="614164D7" w14:textId="084135D3" w:rsidR="002C6B9A" w:rsidRDefault="002C6B9A" w:rsidP="00D00E62">
      <w:pPr>
        <w:pStyle w:val="Default"/>
        <w:jc w:val="center"/>
        <w:rPr>
          <w:b/>
          <w:color w:val="auto"/>
          <w:sz w:val="22"/>
          <w:szCs w:val="22"/>
          <w:lang w:eastAsia="es-MX"/>
        </w:rPr>
      </w:pPr>
    </w:p>
    <w:p w14:paraId="48BA9EAB" w14:textId="5EA006CC" w:rsidR="002C6B9A" w:rsidRDefault="002C6B9A" w:rsidP="00D00E62">
      <w:pPr>
        <w:pStyle w:val="Default"/>
        <w:jc w:val="center"/>
        <w:rPr>
          <w:b/>
          <w:color w:val="auto"/>
          <w:sz w:val="22"/>
          <w:szCs w:val="22"/>
          <w:lang w:eastAsia="es-MX"/>
        </w:rPr>
      </w:pPr>
    </w:p>
    <w:p w14:paraId="3C3195FA" w14:textId="555377CD" w:rsidR="002C6B9A" w:rsidRDefault="002C6B9A" w:rsidP="00D00E62">
      <w:pPr>
        <w:pStyle w:val="Default"/>
        <w:jc w:val="center"/>
        <w:rPr>
          <w:b/>
          <w:color w:val="auto"/>
          <w:sz w:val="22"/>
          <w:szCs w:val="22"/>
          <w:lang w:eastAsia="es-MX"/>
        </w:rPr>
      </w:pPr>
    </w:p>
    <w:p w14:paraId="7E27E775" w14:textId="5BE77A99" w:rsidR="002C6B9A" w:rsidRDefault="002C6B9A" w:rsidP="00D00E62">
      <w:pPr>
        <w:pStyle w:val="Default"/>
        <w:jc w:val="center"/>
        <w:rPr>
          <w:b/>
          <w:color w:val="auto"/>
          <w:sz w:val="22"/>
          <w:szCs w:val="22"/>
          <w:lang w:eastAsia="es-MX"/>
        </w:rPr>
      </w:pPr>
    </w:p>
    <w:p w14:paraId="5A572C9A" w14:textId="5D56F4CC" w:rsidR="002C6B9A" w:rsidRDefault="002C6B9A" w:rsidP="00D00E62">
      <w:pPr>
        <w:pStyle w:val="Default"/>
        <w:jc w:val="center"/>
        <w:rPr>
          <w:b/>
          <w:color w:val="auto"/>
          <w:sz w:val="22"/>
          <w:szCs w:val="22"/>
          <w:lang w:eastAsia="es-MX"/>
        </w:rPr>
      </w:pPr>
    </w:p>
    <w:p w14:paraId="6210F60C" w14:textId="789324E6" w:rsidR="00D00E62" w:rsidRPr="00DE248A" w:rsidRDefault="00E116FA" w:rsidP="00D00E62">
      <w:pPr>
        <w:pStyle w:val="Default"/>
        <w:jc w:val="center"/>
        <w:rPr>
          <w:color w:val="auto"/>
          <w:sz w:val="20"/>
          <w:szCs w:val="20"/>
          <w:lang w:eastAsia="es-MX"/>
        </w:rPr>
      </w:pPr>
      <w:r w:rsidRPr="00DE248A">
        <w:rPr>
          <w:color w:val="auto"/>
          <w:sz w:val="20"/>
          <w:szCs w:val="20"/>
          <w:lang w:eastAsia="es-MX"/>
        </w:rPr>
        <w:lastRenderedPageBreak/>
        <w:t>Grafica</w:t>
      </w:r>
      <w:r w:rsidR="00D00E62" w:rsidRPr="00DE248A">
        <w:rPr>
          <w:color w:val="auto"/>
          <w:sz w:val="20"/>
          <w:szCs w:val="20"/>
          <w:lang w:eastAsia="es-MX"/>
        </w:rPr>
        <w:t xml:space="preserve"> </w:t>
      </w:r>
      <w:r w:rsidR="00331010" w:rsidRPr="00DE248A">
        <w:rPr>
          <w:color w:val="auto"/>
          <w:sz w:val="20"/>
          <w:szCs w:val="20"/>
          <w:lang w:eastAsia="es-MX"/>
        </w:rPr>
        <w:t>4</w:t>
      </w:r>
    </w:p>
    <w:p w14:paraId="74DDE868" w14:textId="180AD247" w:rsidR="00832FE0" w:rsidRPr="00DE248A" w:rsidRDefault="00E46933" w:rsidP="00D00E62">
      <w:pPr>
        <w:pStyle w:val="Default"/>
        <w:jc w:val="center"/>
        <w:rPr>
          <w:rFonts w:ascii="Arial Negrita" w:hAnsi="Arial Negrita"/>
          <w:b/>
          <w:smallCaps/>
          <w:color w:val="auto"/>
          <w:sz w:val="22"/>
          <w:lang w:eastAsia="es-MX"/>
        </w:rPr>
      </w:pPr>
      <w:r>
        <w:rPr>
          <w:rFonts w:ascii="Arial Negrita" w:hAnsi="Arial Negrita"/>
          <w:b/>
          <w:smallCaps/>
          <w:color w:val="auto"/>
          <w:sz w:val="22"/>
          <w:lang w:eastAsia="es-MX"/>
        </w:rPr>
        <w:t>E</w:t>
      </w:r>
      <w:r w:rsidR="00CD47EE" w:rsidRPr="00DE248A">
        <w:rPr>
          <w:rFonts w:ascii="Arial Negrita" w:hAnsi="Arial Negrita"/>
          <w:b/>
          <w:smallCaps/>
          <w:color w:val="auto"/>
          <w:sz w:val="22"/>
          <w:lang w:eastAsia="es-MX"/>
        </w:rPr>
        <w:t>stablecimientos que proporcionaron capacitación</w:t>
      </w:r>
    </w:p>
    <w:p w14:paraId="3FBC179B" w14:textId="4F43BE07" w:rsidR="00D00E62" w:rsidRPr="00DE248A" w:rsidRDefault="00CD47EE" w:rsidP="00D00E62">
      <w:pPr>
        <w:pStyle w:val="Default"/>
        <w:jc w:val="center"/>
        <w:rPr>
          <w:rFonts w:ascii="Arial Negrita" w:hAnsi="Arial Negrita"/>
          <w:b/>
          <w:smallCaps/>
          <w:color w:val="auto"/>
          <w:sz w:val="22"/>
          <w:lang w:eastAsia="es-MX"/>
        </w:rPr>
      </w:pPr>
      <w:r w:rsidRPr="00DE248A">
        <w:rPr>
          <w:rFonts w:ascii="Arial Negrita" w:hAnsi="Arial Negrita"/>
          <w:b/>
          <w:smallCaps/>
          <w:color w:val="auto"/>
          <w:sz w:val="22"/>
          <w:lang w:eastAsia="es-MX"/>
        </w:rPr>
        <w:t xml:space="preserve"> al personal ocupado</w:t>
      </w:r>
      <w:r w:rsidR="00832FE0" w:rsidRPr="00DE248A">
        <w:rPr>
          <w:rFonts w:ascii="Arial Negrita" w:hAnsi="Arial Negrita"/>
          <w:b/>
          <w:smallCaps/>
          <w:color w:val="auto"/>
          <w:sz w:val="22"/>
          <w:lang w:eastAsia="es-MX"/>
        </w:rPr>
        <w:t xml:space="preserve"> de las industrias manufactureras</w:t>
      </w:r>
    </w:p>
    <w:p w14:paraId="2DE268B5" w14:textId="77777777" w:rsidR="00651C45" w:rsidRPr="00DE248A" w:rsidRDefault="00651C45" w:rsidP="00D00E62">
      <w:pPr>
        <w:pStyle w:val="Default"/>
        <w:jc w:val="center"/>
        <w:rPr>
          <w:color w:val="auto"/>
          <w:sz w:val="18"/>
          <w:szCs w:val="18"/>
          <w:vertAlign w:val="superscript"/>
          <w:lang w:eastAsia="es-MX"/>
        </w:rPr>
      </w:pPr>
      <w:r w:rsidRPr="00DE248A">
        <w:rPr>
          <w:color w:val="auto"/>
          <w:sz w:val="18"/>
          <w:szCs w:val="18"/>
          <w:lang w:eastAsia="es-MX"/>
        </w:rPr>
        <w:t>(Porcentaje)</w:t>
      </w:r>
    </w:p>
    <w:p w14:paraId="61D7A199" w14:textId="59821426" w:rsidR="00D00E62" w:rsidRDefault="00913039" w:rsidP="00D00E62">
      <w:pPr>
        <w:pStyle w:val="Default"/>
        <w:jc w:val="center"/>
        <w:rPr>
          <w:b/>
          <w:color w:val="auto"/>
          <w:sz w:val="22"/>
          <w:vertAlign w:val="superscript"/>
          <w:lang w:eastAsia="es-MX"/>
        </w:rPr>
      </w:pPr>
      <w:r>
        <w:rPr>
          <w:noProof/>
        </w:rPr>
        <w:drawing>
          <wp:inline distT="0" distB="0" distL="0" distR="0" wp14:anchorId="4523A124" wp14:editId="19C44EB2">
            <wp:extent cx="5562600" cy="1381125"/>
            <wp:effectExtent l="0" t="0" r="0" b="0"/>
            <wp:docPr id="12" name="Gráfico 12">
              <a:extLst xmlns:a="http://schemas.openxmlformats.org/drawingml/2006/main">
                <a:ext uri="{FF2B5EF4-FFF2-40B4-BE49-F238E27FC236}">
                  <a16:creationId xmlns:a16="http://schemas.microsoft.com/office/drawing/2014/main" id="{A8651999-7504-036D-9519-A404596AB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5F4D1D" w14:textId="72319D72" w:rsidR="00CD47EE" w:rsidRPr="00A341C6" w:rsidRDefault="00CD47EE" w:rsidP="00CD47EE">
      <w:pPr>
        <w:pStyle w:val="Default"/>
        <w:jc w:val="both"/>
        <w:rPr>
          <w:color w:val="auto"/>
          <w:sz w:val="16"/>
          <w:lang w:eastAsia="es-MX"/>
        </w:rPr>
      </w:pPr>
      <w:r w:rsidRPr="00A341C6">
        <w:rPr>
          <w:color w:val="auto"/>
          <w:sz w:val="16"/>
          <w:vertAlign w:val="superscript"/>
          <w:lang w:eastAsia="es-MX"/>
        </w:rPr>
        <w:t>p/</w:t>
      </w:r>
      <w:r w:rsidRPr="00A341C6">
        <w:rPr>
          <w:color w:val="auto"/>
          <w:sz w:val="16"/>
          <w:lang w:eastAsia="es-MX"/>
        </w:rPr>
        <w:t>Cif</w:t>
      </w:r>
      <w:r w:rsidR="00651C45">
        <w:rPr>
          <w:color w:val="auto"/>
          <w:sz w:val="16"/>
          <w:lang w:eastAsia="es-MX"/>
        </w:rPr>
        <w:t>ras preliminares</w:t>
      </w:r>
    </w:p>
    <w:p w14:paraId="6B1E25E7" w14:textId="74720C55" w:rsidR="00CD47EE" w:rsidRPr="007A78F4" w:rsidRDefault="00CD47EE" w:rsidP="00CD47EE">
      <w:pPr>
        <w:pStyle w:val="Default"/>
        <w:jc w:val="both"/>
        <w:rPr>
          <w:color w:val="auto"/>
          <w:sz w:val="16"/>
          <w:lang w:eastAsia="es-MX"/>
        </w:rPr>
      </w:pPr>
      <w:r w:rsidRPr="007A78F4">
        <w:rPr>
          <w:color w:val="auto"/>
          <w:sz w:val="16"/>
          <w:lang w:eastAsia="es-MX"/>
        </w:rPr>
        <w:t>Fuente: INEGI</w:t>
      </w:r>
    </w:p>
    <w:p w14:paraId="7EA0FCFC" w14:textId="77777777" w:rsidR="00E116FA" w:rsidRDefault="00E116FA" w:rsidP="00D00E62">
      <w:pPr>
        <w:pStyle w:val="Default"/>
        <w:jc w:val="center"/>
        <w:rPr>
          <w:b/>
          <w:color w:val="auto"/>
          <w:sz w:val="22"/>
          <w:vertAlign w:val="superscript"/>
          <w:lang w:eastAsia="es-MX"/>
        </w:rPr>
      </w:pPr>
    </w:p>
    <w:p w14:paraId="2ABD7C00" w14:textId="77777777" w:rsidR="00E46933" w:rsidRDefault="00E46933" w:rsidP="00E46933">
      <w:pPr>
        <w:pStyle w:val="Default"/>
        <w:ind w:left="-567" w:right="-518"/>
        <w:jc w:val="both"/>
        <w:rPr>
          <w:color w:val="auto"/>
          <w:lang w:eastAsia="es-MX"/>
        </w:rPr>
      </w:pPr>
    </w:p>
    <w:p w14:paraId="77A6372C" w14:textId="6259F40D" w:rsidR="00E46933" w:rsidRPr="007B630C" w:rsidRDefault="00832FE0">
      <w:pPr>
        <w:pStyle w:val="Default"/>
        <w:ind w:left="-567" w:right="-518"/>
        <w:jc w:val="both"/>
        <w:rPr>
          <w:color w:val="auto"/>
          <w:lang w:eastAsia="es-MX"/>
        </w:rPr>
      </w:pPr>
      <w:r w:rsidRPr="00DE248A">
        <w:rPr>
          <w:color w:val="auto"/>
          <w:lang w:eastAsia="es-MX"/>
        </w:rPr>
        <w:t xml:space="preserve">En las </w:t>
      </w:r>
      <w:r w:rsidR="00E46933">
        <w:rPr>
          <w:color w:val="auto"/>
          <w:lang w:eastAsia="es-MX"/>
        </w:rPr>
        <w:t>i</w:t>
      </w:r>
      <w:r w:rsidRPr="00DE248A">
        <w:rPr>
          <w:color w:val="auto"/>
          <w:lang w:eastAsia="es-MX"/>
        </w:rPr>
        <w:t>ndustrias manufactureras, l</w:t>
      </w:r>
      <w:r w:rsidR="0028205D" w:rsidRPr="00DE248A">
        <w:rPr>
          <w:color w:val="auto"/>
          <w:lang w:eastAsia="es-MX"/>
        </w:rPr>
        <w:t>os gastos</w:t>
      </w:r>
      <w:r w:rsidR="00F47A4D" w:rsidRPr="00DE248A">
        <w:rPr>
          <w:color w:val="auto"/>
          <w:lang w:eastAsia="es-MX"/>
        </w:rPr>
        <w:t xml:space="preserve"> </w:t>
      </w:r>
      <w:r w:rsidRPr="00DE248A">
        <w:rPr>
          <w:color w:val="auto"/>
          <w:lang w:eastAsia="es-MX"/>
        </w:rPr>
        <w:t xml:space="preserve">por consumo de bienes y servicios </w:t>
      </w:r>
      <w:r w:rsidR="00E46933">
        <w:rPr>
          <w:color w:val="auto"/>
          <w:lang w:eastAsia="es-MX"/>
        </w:rPr>
        <w:t xml:space="preserve">que </w:t>
      </w:r>
      <w:r w:rsidR="002C6B9A">
        <w:rPr>
          <w:color w:val="auto"/>
          <w:lang w:eastAsia="es-MX"/>
        </w:rPr>
        <w:t>se r</w:t>
      </w:r>
      <w:r w:rsidR="00E46933">
        <w:rPr>
          <w:color w:val="auto"/>
          <w:lang w:eastAsia="es-MX"/>
        </w:rPr>
        <w:t xml:space="preserve">ealizaron </w:t>
      </w:r>
      <w:r w:rsidR="002673F8" w:rsidRPr="00DE248A">
        <w:rPr>
          <w:color w:val="auto"/>
          <w:lang w:eastAsia="es-MX"/>
        </w:rPr>
        <w:t xml:space="preserve">por medios </w:t>
      </w:r>
      <w:r w:rsidR="006D162D" w:rsidRPr="00DE248A">
        <w:rPr>
          <w:color w:val="auto"/>
          <w:lang w:eastAsia="es-MX"/>
        </w:rPr>
        <w:t>electrónicos</w:t>
      </w:r>
      <w:r w:rsidR="00640FBE">
        <w:rPr>
          <w:color w:val="auto"/>
          <w:lang w:eastAsia="es-MX"/>
        </w:rPr>
        <w:t xml:space="preserve"> tuvieron una participación de </w:t>
      </w:r>
      <w:r w:rsidR="00640FBE" w:rsidRPr="00F40634">
        <w:rPr>
          <w:color w:val="auto"/>
          <w:lang w:eastAsia="es-MX"/>
        </w:rPr>
        <w:t>21.1</w:t>
      </w:r>
      <w:r w:rsidR="00640FBE">
        <w:rPr>
          <w:color w:val="auto"/>
          <w:lang w:eastAsia="es-MX"/>
        </w:rPr>
        <w:t xml:space="preserve"> </w:t>
      </w:r>
      <w:r w:rsidR="00640FBE" w:rsidRPr="00F40634">
        <w:rPr>
          <w:color w:val="auto"/>
          <w:lang w:eastAsia="es-MX"/>
        </w:rPr>
        <w:t>% respecto al total de gastos</w:t>
      </w:r>
      <w:r w:rsidR="00640FBE">
        <w:rPr>
          <w:color w:val="auto"/>
          <w:lang w:eastAsia="es-MX"/>
        </w:rPr>
        <w:t>. Estos</w:t>
      </w:r>
      <w:r w:rsidR="002C6B9A">
        <w:rPr>
          <w:color w:val="auto"/>
          <w:lang w:eastAsia="es-MX"/>
        </w:rPr>
        <w:t xml:space="preserve"> no cambiaron </w:t>
      </w:r>
      <w:r w:rsidR="00E46933">
        <w:rPr>
          <w:color w:val="auto"/>
          <w:lang w:eastAsia="es-MX"/>
        </w:rPr>
        <w:t>en</w:t>
      </w:r>
      <w:r w:rsidR="002673F8" w:rsidRPr="00DE248A">
        <w:rPr>
          <w:color w:val="auto"/>
          <w:lang w:eastAsia="es-MX"/>
        </w:rPr>
        <w:t xml:space="preserve"> 2020 y 2021</w:t>
      </w:r>
      <w:r w:rsidR="00640FBE">
        <w:rPr>
          <w:color w:val="auto"/>
          <w:lang w:eastAsia="es-MX"/>
        </w:rPr>
        <w:t>.</w:t>
      </w:r>
      <w:r w:rsidR="007B630C">
        <w:rPr>
          <w:color w:val="auto"/>
          <w:lang w:eastAsia="es-MX"/>
        </w:rPr>
        <w:t xml:space="preserve"> </w:t>
      </w:r>
      <w:r w:rsidR="00640FBE">
        <w:rPr>
          <w:color w:val="auto"/>
          <w:lang w:eastAsia="es-MX"/>
        </w:rPr>
        <w:t>L</w:t>
      </w:r>
      <w:r w:rsidR="00640FBE" w:rsidRPr="00F40634">
        <w:rPr>
          <w:color w:val="auto"/>
          <w:lang w:eastAsia="es-MX"/>
        </w:rPr>
        <w:t xml:space="preserve">os principales medios de transacción </w:t>
      </w:r>
      <w:r w:rsidR="00640FBE">
        <w:rPr>
          <w:color w:val="auto"/>
          <w:lang w:eastAsia="es-MX"/>
        </w:rPr>
        <w:t>para</w:t>
      </w:r>
      <w:r w:rsidR="00640FBE" w:rsidRPr="00F40634">
        <w:rPr>
          <w:color w:val="auto"/>
          <w:lang w:eastAsia="es-MX"/>
        </w:rPr>
        <w:t xml:space="preserve"> realiza</w:t>
      </w:r>
      <w:r w:rsidR="00640FBE">
        <w:rPr>
          <w:color w:val="auto"/>
          <w:lang w:eastAsia="es-MX"/>
        </w:rPr>
        <w:t>r</w:t>
      </w:r>
      <w:r w:rsidR="00640FBE" w:rsidRPr="00F40634">
        <w:rPr>
          <w:color w:val="auto"/>
          <w:lang w:eastAsia="es-MX"/>
        </w:rPr>
        <w:t xml:space="preserve"> gastos por comercio electrónico en las </w:t>
      </w:r>
      <w:r w:rsidR="00640FBE">
        <w:rPr>
          <w:color w:val="auto"/>
          <w:lang w:eastAsia="es-MX"/>
        </w:rPr>
        <w:t>i</w:t>
      </w:r>
      <w:r w:rsidR="00640FBE" w:rsidRPr="00F40634">
        <w:rPr>
          <w:color w:val="auto"/>
          <w:lang w:eastAsia="es-MX"/>
        </w:rPr>
        <w:t xml:space="preserve">ndustrias manufactureras </w:t>
      </w:r>
      <w:r w:rsidR="00640FBE">
        <w:rPr>
          <w:color w:val="auto"/>
          <w:lang w:eastAsia="es-MX"/>
        </w:rPr>
        <w:t>fueron</w:t>
      </w:r>
      <w:r w:rsidR="00640FBE" w:rsidRPr="00F40634">
        <w:rPr>
          <w:color w:val="auto"/>
          <w:lang w:eastAsia="es-MX"/>
        </w:rPr>
        <w:t xml:space="preserve"> </w:t>
      </w:r>
      <w:r w:rsidR="00640FBE" w:rsidRPr="00DE248A">
        <w:rPr>
          <w:i/>
          <w:color w:val="auto"/>
          <w:lang w:eastAsia="es-MX"/>
        </w:rPr>
        <w:t>correo electrónico</w:t>
      </w:r>
      <w:r w:rsidR="00640FBE" w:rsidRPr="00F40634">
        <w:rPr>
          <w:color w:val="auto"/>
          <w:lang w:eastAsia="es-MX"/>
        </w:rPr>
        <w:t xml:space="preserve">, </w:t>
      </w:r>
      <w:r w:rsidR="00640FBE" w:rsidRPr="00DE248A">
        <w:rPr>
          <w:i/>
          <w:color w:val="auto"/>
          <w:lang w:eastAsia="es-MX"/>
        </w:rPr>
        <w:t>páginas web de proveedores</w:t>
      </w:r>
      <w:r w:rsidR="00640FBE" w:rsidRPr="00F40634">
        <w:rPr>
          <w:color w:val="auto"/>
          <w:lang w:eastAsia="es-MX"/>
        </w:rPr>
        <w:t xml:space="preserve"> </w:t>
      </w:r>
      <w:r w:rsidR="00640FBE" w:rsidRPr="00DE248A">
        <w:rPr>
          <w:i/>
          <w:color w:val="auto"/>
          <w:lang w:eastAsia="es-MX"/>
        </w:rPr>
        <w:t>y otras modalidades informáticas.</w:t>
      </w:r>
    </w:p>
    <w:p w14:paraId="0C14DC38" w14:textId="175119A0" w:rsidR="00E46933" w:rsidRPr="00DE248A" w:rsidRDefault="00E46933" w:rsidP="00E46933">
      <w:pPr>
        <w:pStyle w:val="Default"/>
        <w:ind w:left="-567" w:right="-518"/>
        <w:jc w:val="both"/>
        <w:rPr>
          <w:i/>
          <w:color w:val="auto"/>
          <w:lang w:eastAsia="es-MX"/>
        </w:rPr>
      </w:pPr>
    </w:p>
    <w:p w14:paraId="15C0306B" w14:textId="67CC4B05" w:rsidR="00D1429B" w:rsidRPr="00DE248A" w:rsidRDefault="00D1429B" w:rsidP="00D1429B">
      <w:pPr>
        <w:pStyle w:val="Default"/>
        <w:jc w:val="center"/>
        <w:rPr>
          <w:color w:val="auto"/>
          <w:sz w:val="20"/>
          <w:szCs w:val="20"/>
          <w:lang w:eastAsia="es-MX"/>
        </w:rPr>
      </w:pPr>
      <w:r w:rsidRPr="00DE248A">
        <w:rPr>
          <w:color w:val="auto"/>
          <w:sz w:val="20"/>
          <w:szCs w:val="20"/>
          <w:lang w:eastAsia="es-MX"/>
        </w:rPr>
        <w:t xml:space="preserve">Gráfica </w:t>
      </w:r>
      <w:r w:rsidR="00CB66FA" w:rsidRPr="00DE248A">
        <w:rPr>
          <w:color w:val="auto"/>
          <w:sz w:val="20"/>
          <w:szCs w:val="20"/>
          <w:lang w:eastAsia="es-MX"/>
        </w:rPr>
        <w:t>5</w:t>
      </w:r>
    </w:p>
    <w:p w14:paraId="77149628" w14:textId="2CE79E6E" w:rsidR="007B630C" w:rsidRDefault="00E46933" w:rsidP="007B630C">
      <w:pPr>
        <w:spacing w:after="0" w:line="240" w:lineRule="auto"/>
        <w:ind w:left="-567" w:right="-518"/>
        <w:jc w:val="center"/>
        <w:rPr>
          <w:rFonts w:ascii="Arial Negrita" w:hAnsi="Arial Negrita" w:cs="Arial"/>
          <w:b/>
          <w:smallCaps/>
          <w:szCs w:val="24"/>
          <w:lang w:eastAsia="es-MX"/>
        </w:rPr>
      </w:pPr>
      <w:r>
        <w:rPr>
          <w:rFonts w:ascii="Arial Negrita" w:hAnsi="Arial Negrita" w:cs="Arial"/>
          <w:b/>
          <w:smallCaps/>
          <w:szCs w:val="24"/>
          <w:lang w:eastAsia="es-MX"/>
        </w:rPr>
        <w:t>M</w:t>
      </w:r>
      <w:r w:rsidR="003F3E69" w:rsidRPr="00DE248A">
        <w:rPr>
          <w:rFonts w:ascii="Arial Negrita" w:hAnsi="Arial Negrita" w:cs="Arial"/>
          <w:b/>
          <w:smallCaps/>
          <w:szCs w:val="24"/>
          <w:lang w:eastAsia="es-MX"/>
        </w:rPr>
        <w:t xml:space="preserve">edios </w:t>
      </w:r>
      <w:r w:rsidR="007B630C">
        <w:rPr>
          <w:rFonts w:ascii="Arial Negrita" w:hAnsi="Arial Negrita" w:cs="Arial"/>
          <w:b/>
          <w:smallCaps/>
          <w:szCs w:val="24"/>
          <w:lang w:eastAsia="es-MX"/>
        </w:rPr>
        <w:t xml:space="preserve">electrónicos que utilizaron las industrias manufactureras </w:t>
      </w:r>
    </w:p>
    <w:p w14:paraId="090E3DE2" w14:textId="6B0C256C" w:rsidR="005850C6" w:rsidRPr="00DE248A" w:rsidRDefault="007B630C" w:rsidP="00DE248A">
      <w:pPr>
        <w:spacing w:after="0" w:line="240" w:lineRule="auto"/>
        <w:ind w:left="-567" w:right="-518"/>
        <w:jc w:val="center"/>
        <w:rPr>
          <w:rFonts w:ascii="Arial Negrita" w:hAnsi="Arial Negrita" w:cs="Arial"/>
          <w:b/>
          <w:smallCaps/>
          <w:szCs w:val="24"/>
          <w:lang w:eastAsia="es-MX"/>
        </w:rPr>
      </w:pPr>
      <w:r>
        <w:rPr>
          <w:rFonts w:ascii="Arial Negrita" w:hAnsi="Arial Negrita" w:cs="Arial"/>
          <w:b/>
          <w:smallCaps/>
          <w:szCs w:val="24"/>
          <w:lang w:eastAsia="es-MX"/>
        </w:rPr>
        <w:t>para realizar gastos por consumos de bienes y servicios</w:t>
      </w:r>
      <w:r w:rsidR="000417FB" w:rsidRPr="00DE248A">
        <w:rPr>
          <w:rFonts w:ascii="Arial Negrita" w:hAnsi="Arial Negrita" w:cs="Arial"/>
          <w:b/>
          <w:smallCaps/>
          <w:szCs w:val="24"/>
          <w:lang w:eastAsia="es-MX"/>
        </w:rPr>
        <w:t xml:space="preserve"> </w:t>
      </w:r>
    </w:p>
    <w:p w14:paraId="0268C5BF" w14:textId="77777777" w:rsidR="005850C6" w:rsidRPr="00DE248A" w:rsidRDefault="005850C6" w:rsidP="005850C6">
      <w:pPr>
        <w:spacing w:after="0" w:line="240" w:lineRule="auto"/>
        <w:jc w:val="center"/>
        <w:rPr>
          <w:rFonts w:ascii="Arial" w:hAnsi="Arial" w:cs="Arial"/>
          <w:sz w:val="18"/>
          <w:szCs w:val="18"/>
          <w:lang w:eastAsia="es-MX"/>
        </w:rPr>
      </w:pPr>
      <w:r w:rsidRPr="00DE248A">
        <w:rPr>
          <w:rFonts w:ascii="Arial" w:hAnsi="Arial" w:cs="Arial"/>
          <w:sz w:val="18"/>
          <w:szCs w:val="18"/>
          <w:lang w:eastAsia="es-MX"/>
        </w:rPr>
        <w:t>(Porcentaje)</w:t>
      </w:r>
    </w:p>
    <w:p w14:paraId="0876DE2C" w14:textId="7DAF46B5" w:rsidR="00084E03" w:rsidRPr="00A341C6" w:rsidRDefault="002A7216" w:rsidP="00494A00">
      <w:pPr>
        <w:pStyle w:val="Default"/>
        <w:jc w:val="center"/>
        <w:rPr>
          <w:color w:val="auto"/>
          <w:sz w:val="22"/>
          <w:lang w:eastAsia="es-MX"/>
        </w:rPr>
      </w:pPr>
      <w:r>
        <w:rPr>
          <w:noProof/>
        </w:rPr>
        <w:drawing>
          <wp:inline distT="0" distB="0" distL="0" distR="0" wp14:anchorId="5DCBF6F4" wp14:editId="1B0BB518">
            <wp:extent cx="5191125" cy="2026311"/>
            <wp:effectExtent l="0" t="0" r="0" b="0"/>
            <wp:docPr id="13" name="Gráfico 13">
              <a:extLst xmlns:a="http://schemas.openxmlformats.org/drawingml/2006/main">
                <a:ext uri="{FF2B5EF4-FFF2-40B4-BE49-F238E27FC236}">
                  <a16:creationId xmlns:a16="http://schemas.microsoft.com/office/drawing/2014/main" id="{ADFFCB69-69FA-6340-3A04-33E1D742D9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35F0CA" w14:textId="668C1174" w:rsidR="00D80625" w:rsidRPr="00A341C6" w:rsidRDefault="00D80625" w:rsidP="00A64FDE">
      <w:pPr>
        <w:pStyle w:val="Default"/>
        <w:ind w:left="426"/>
        <w:jc w:val="both"/>
        <w:rPr>
          <w:color w:val="auto"/>
          <w:sz w:val="16"/>
          <w:lang w:eastAsia="es-MX"/>
        </w:rPr>
      </w:pPr>
      <w:r w:rsidRPr="00A341C6">
        <w:rPr>
          <w:color w:val="auto"/>
          <w:sz w:val="16"/>
          <w:vertAlign w:val="superscript"/>
          <w:lang w:eastAsia="es-MX"/>
        </w:rPr>
        <w:t>p/</w:t>
      </w:r>
      <w:r w:rsidR="00326708">
        <w:rPr>
          <w:color w:val="auto"/>
          <w:sz w:val="16"/>
          <w:vertAlign w:val="superscript"/>
          <w:lang w:eastAsia="es-MX"/>
        </w:rPr>
        <w:t xml:space="preserve"> </w:t>
      </w:r>
      <w:r w:rsidRPr="00A341C6">
        <w:rPr>
          <w:color w:val="auto"/>
          <w:sz w:val="16"/>
          <w:lang w:eastAsia="es-MX"/>
        </w:rPr>
        <w:t>Cifras preliminares</w:t>
      </w:r>
    </w:p>
    <w:p w14:paraId="576345B2" w14:textId="26867425" w:rsidR="00D80625" w:rsidRPr="007A78F4" w:rsidRDefault="00D80625" w:rsidP="00A64FDE">
      <w:pPr>
        <w:pStyle w:val="Default"/>
        <w:ind w:left="426"/>
        <w:jc w:val="both"/>
        <w:rPr>
          <w:color w:val="auto"/>
          <w:sz w:val="16"/>
          <w:lang w:eastAsia="es-MX"/>
        </w:rPr>
      </w:pPr>
      <w:r w:rsidRPr="007A78F4">
        <w:rPr>
          <w:color w:val="auto"/>
          <w:sz w:val="16"/>
          <w:lang w:eastAsia="es-MX"/>
        </w:rPr>
        <w:t>Fuente: INEGI</w:t>
      </w:r>
    </w:p>
    <w:p w14:paraId="1675A3CB" w14:textId="77777777" w:rsidR="00326708" w:rsidRDefault="00326708" w:rsidP="0028205D">
      <w:pPr>
        <w:pStyle w:val="Default"/>
        <w:jc w:val="both"/>
        <w:rPr>
          <w:color w:val="auto"/>
          <w:sz w:val="22"/>
          <w:szCs w:val="22"/>
          <w:lang w:eastAsia="es-MX"/>
        </w:rPr>
      </w:pPr>
    </w:p>
    <w:p w14:paraId="6390D9B2" w14:textId="6C96AFEB" w:rsidR="00937124" w:rsidRDefault="00786C9A" w:rsidP="00937124">
      <w:pPr>
        <w:pStyle w:val="Default"/>
        <w:ind w:left="-567" w:right="-518"/>
        <w:jc w:val="both"/>
        <w:rPr>
          <w:color w:val="auto"/>
          <w:lang w:eastAsia="es-MX"/>
        </w:rPr>
      </w:pPr>
      <w:r w:rsidRPr="00DE248A">
        <w:rPr>
          <w:color w:val="auto"/>
          <w:lang w:eastAsia="es-MX"/>
        </w:rPr>
        <w:t>L</w:t>
      </w:r>
      <w:r w:rsidR="00D774D0" w:rsidRPr="00DE248A">
        <w:rPr>
          <w:color w:val="auto"/>
          <w:lang w:eastAsia="es-MX"/>
        </w:rPr>
        <w:t xml:space="preserve">os </w:t>
      </w:r>
      <w:r w:rsidRPr="00DE248A">
        <w:rPr>
          <w:color w:val="auto"/>
          <w:lang w:eastAsia="es-MX"/>
        </w:rPr>
        <w:t xml:space="preserve">ingresos </w:t>
      </w:r>
      <w:r w:rsidR="00640FBE">
        <w:rPr>
          <w:color w:val="auto"/>
          <w:lang w:eastAsia="es-MX"/>
        </w:rPr>
        <w:t xml:space="preserve">que se </w:t>
      </w:r>
      <w:r w:rsidRPr="00DE248A">
        <w:rPr>
          <w:color w:val="auto"/>
          <w:lang w:eastAsia="es-MX"/>
        </w:rPr>
        <w:t>obt</w:t>
      </w:r>
      <w:r w:rsidR="00640FBE">
        <w:rPr>
          <w:color w:val="auto"/>
          <w:lang w:eastAsia="es-MX"/>
        </w:rPr>
        <w:t>uvieron</w:t>
      </w:r>
      <w:r w:rsidRPr="00DE248A">
        <w:rPr>
          <w:color w:val="auto"/>
          <w:lang w:eastAsia="es-MX"/>
        </w:rPr>
        <w:t xml:space="preserve"> </w:t>
      </w:r>
      <w:r w:rsidR="001458EF" w:rsidRPr="00DE248A">
        <w:rPr>
          <w:color w:val="auto"/>
          <w:lang w:eastAsia="es-MX"/>
        </w:rPr>
        <w:t>por</w:t>
      </w:r>
      <w:r w:rsidR="00D774D0" w:rsidRPr="00DE248A">
        <w:rPr>
          <w:color w:val="auto"/>
          <w:lang w:eastAsia="es-MX"/>
        </w:rPr>
        <w:t xml:space="preserve"> medios electrónicos </w:t>
      </w:r>
      <w:r w:rsidR="00640FBE">
        <w:rPr>
          <w:color w:val="auto"/>
          <w:lang w:eastAsia="es-MX"/>
        </w:rPr>
        <w:t>en</w:t>
      </w:r>
      <w:r w:rsidRPr="00DE248A">
        <w:rPr>
          <w:color w:val="auto"/>
          <w:lang w:eastAsia="es-MX"/>
        </w:rPr>
        <w:t xml:space="preserve"> 2020 y 2021 </w:t>
      </w:r>
      <w:r w:rsidR="00D774D0" w:rsidRPr="00DE248A">
        <w:rPr>
          <w:color w:val="auto"/>
          <w:lang w:eastAsia="es-MX"/>
        </w:rPr>
        <w:t>representa</w:t>
      </w:r>
      <w:r w:rsidR="00640FBE">
        <w:rPr>
          <w:color w:val="auto"/>
          <w:lang w:eastAsia="es-MX"/>
        </w:rPr>
        <w:t>ro</w:t>
      </w:r>
      <w:r w:rsidR="00D774D0" w:rsidRPr="00DE248A">
        <w:rPr>
          <w:color w:val="auto"/>
          <w:lang w:eastAsia="es-MX"/>
        </w:rPr>
        <w:t xml:space="preserve">n </w:t>
      </w:r>
      <w:r w:rsidR="001458EF" w:rsidRPr="00DE248A">
        <w:rPr>
          <w:color w:val="auto"/>
          <w:lang w:eastAsia="es-MX"/>
        </w:rPr>
        <w:t>16.8 y 17.4</w:t>
      </w:r>
      <w:r w:rsidR="007B630C">
        <w:rPr>
          <w:color w:val="auto"/>
          <w:lang w:eastAsia="es-MX"/>
        </w:rPr>
        <w:t xml:space="preserve"> </w:t>
      </w:r>
      <w:r w:rsidR="001458EF" w:rsidRPr="00DE248A">
        <w:rPr>
          <w:color w:val="auto"/>
          <w:lang w:eastAsia="es-MX"/>
        </w:rPr>
        <w:t>%</w:t>
      </w:r>
      <w:r w:rsidR="007B630C">
        <w:rPr>
          <w:color w:val="auto"/>
          <w:lang w:eastAsia="es-MX"/>
        </w:rPr>
        <w:t>, respectivamente,</w:t>
      </w:r>
      <w:r w:rsidR="00D774D0" w:rsidRPr="00DE248A">
        <w:rPr>
          <w:color w:val="auto"/>
          <w:lang w:eastAsia="es-MX"/>
        </w:rPr>
        <w:t xml:space="preserve"> </w:t>
      </w:r>
      <w:r w:rsidR="007B630C">
        <w:rPr>
          <w:color w:val="auto"/>
          <w:lang w:eastAsia="es-MX"/>
        </w:rPr>
        <w:t>del</w:t>
      </w:r>
      <w:r w:rsidR="00D774D0" w:rsidRPr="00DE248A">
        <w:rPr>
          <w:color w:val="auto"/>
          <w:lang w:eastAsia="es-MX"/>
        </w:rPr>
        <w:t xml:space="preserve"> total de ingresos</w:t>
      </w:r>
      <w:r w:rsidRPr="00DE248A">
        <w:rPr>
          <w:color w:val="auto"/>
          <w:lang w:eastAsia="es-MX"/>
        </w:rPr>
        <w:t xml:space="preserve"> por suministro de bienes y servicios.</w:t>
      </w:r>
      <w:r w:rsidR="00937124">
        <w:rPr>
          <w:color w:val="auto"/>
          <w:lang w:eastAsia="es-MX"/>
        </w:rPr>
        <w:t xml:space="preserve"> </w:t>
      </w:r>
      <w:r w:rsidR="00937124" w:rsidRPr="00F40634">
        <w:rPr>
          <w:color w:val="auto"/>
          <w:lang w:eastAsia="es-MX"/>
        </w:rPr>
        <w:t xml:space="preserve">Los medios de transacción </w:t>
      </w:r>
      <w:r w:rsidR="00937124">
        <w:rPr>
          <w:color w:val="auto"/>
          <w:lang w:eastAsia="es-MX"/>
        </w:rPr>
        <w:t xml:space="preserve">que se </w:t>
      </w:r>
      <w:r w:rsidR="00937124" w:rsidRPr="00F40634">
        <w:rPr>
          <w:color w:val="auto"/>
          <w:lang w:eastAsia="es-MX"/>
        </w:rPr>
        <w:t>utiliza</w:t>
      </w:r>
      <w:r w:rsidR="00937124">
        <w:rPr>
          <w:color w:val="auto"/>
          <w:lang w:eastAsia="es-MX"/>
        </w:rPr>
        <w:t>ron</w:t>
      </w:r>
      <w:r w:rsidR="00937124" w:rsidRPr="00F40634">
        <w:rPr>
          <w:color w:val="auto"/>
          <w:lang w:eastAsia="es-MX"/>
        </w:rPr>
        <w:t xml:space="preserve"> para obtener ingresos por comercio electrónico </w:t>
      </w:r>
      <w:r w:rsidR="00937124">
        <w:rPr>
          <w:color w:val="auto"/>
          <w:lang w:eastAsia="es-MX"/>
        </w:rPr>
        <w:t>fueron principalmente</w:t>
      </w:r>
      <w:r w:rsidR="003F3D9D">
        <w:rPr>
          <w:color w:val="auto"/>
          <w:lang w:eastAsia="es-MX"/>
        </w:rPr>
        <w:t>:</w:t>
      </w:r>
      <w:r w:rsidR="00937124" w:rsidRPr="00F40634">
        <w:rPr>
          <w:color w:val="auto"/>
          <w:lang w:eastAsia="es-MX"/>
        </w:rPr>
        <w:t xml:space="preserve"> </w:t>
      </w:r>
      <w:r w:rsidR="00937124" w:rsidRPr="00DE248A">
        <w:rPr>
          <w:i/>
          <w:color w:val="auto"/>
          <w:lang w:eastAsia="es-MX"/>
        </w:rPr>
        <w:t>correo electrónico</w:t>
      </w:r>
      <w:r w:rsidR="00937124" w:rsidRPr="00F40634">
        <w:rPr>
          <w:color w:val="auto"/>
          <w:lang w:eastAsia="es-MX"/>
        </w:rPr>
        <w:t xml:space="preserve">, </w:t>
      </w:r>
      <w:r w:rsidR="00937124" w:rsidRPr="00DE248A">
        <w:rPr>
          <w:i/>
          <w:color w:val="auto"/>
          <w:lang w:eastAsia="es-MX"/>
        </w:rPr>
        <w:t>otra modalidad informática</w:t>
      </w:r>
      <w:r w:rsidR="00937124" w:rsidRPr="00F40634">
        <w:rPr>
          <w:color w:val="auto"/>
          <w:lang w:eastAsia="es-MX"/>
        </w:rPr>
        <w:t xml:space="preserve"> y </w:t>
      </w:r>
      <w:r w:rsidR="00937124" w:rsidRPr="00DE248A">
        <w:rPr>
          <w:i/>
          <w:color w:val="auto"/>
          <w:lang w:eastAsia="es-MX"/>
        </w:rPr>
        <w:t>página web del establecimiento</w:t>
      </w:r>
      <w:r w:rsidR="00937124" w:rsidRPr="00F40634">
        <w:rPr>
          <w:color w:val="auto"/>
          <w:lang w:eastAsia="es-MX"/>
        </w:rPr>
        <w:t>.</w:t>
      </w:r>
    </w:p>
    <w:p w14:paraId="3EED9C7D" w14:textId="77777777" w:rsidR="00A744B0" w:rsidRPr="00F40634" w:rsidRDefault="00A744B0" w:rsidP="00937124">
      <w:pPr>
        <w:pStyle w:val="Default"/>
        <w:ind w:left="-567" w:right="-518"/>
        <w:jc w:val="both"/>
        <w:rPr>
          <w:color w:val="auto"/>
          <w:lang w:eastAsia="es-MX"/>
        </w:rPr>
      </w:pPr>
    </w:p>
    <w:p w14:paraId="16B5D9B4" w14:textId="77777777" w:rsidR="005553F0" w:rsidRDefault="005553F0" w:rsidP="006B70FB">
      <w:pPr>
        <w:pStyle w:val="Default"/>
        <w:jc w:val="center"/>
        <w:rPr>
          <w:color w:val="auto"/>
          <w:sz w:val="20"/>
          <w:szCs w:val="20"/>
          <w:lang w:eastAsia="es-MX"/>
        </w:rPr>
      </w:pPr>
    </w:p>
    <w:p w14:paraId="1FACD017" w14:textId="350B89E5" w:rsidR="006B70FB" w:rsidRPr="00DE248A" w:rsidRDefault="006B70FB" w:rsidP="006B70FB">
      <w:pPr>
        <w:pStyle w:val="Default"/>
        <w:jc w:val="center"/>
        <w:rPr>
          <w:color w:val="auto"/>
          <w:sz w:val="20"/>
          <w:szCs w:val="20"/>
          <w:lang w:eastAsia="es-MX"/>
        </w:rPr>
      </w:pPr>
      <w:r w:rsidRPr="00DE248A">
        <w:rPr>
          <w:color w:val="auto"/>
          <w:sz w:val="20"/>
          <w:szCs w:val="20"/>
          <w:lang w:eastAsia="es-MX"/>
        </w:rPr>
        <w:lastRenderedPageBreak/>
        <w:t xml:space="preserve">Gráfica </w:t>
      </w:r>
      <w:r w:rsidR="00CB66FA" w:rsidRPr="00DE248A">
        <w:rPr>
          <w:color w:val="auto"/>
          <w:sz w:val="20"/>
          <w:szCs w:val="20"/>
          <w:lang w:eastAsia="es-MX"/>
        </w:rPr>
        <w:t>6</w:t>
      </w:r>
    </w:p>
    <w:p w14:paraId="43B7BD2D" w14:textId="25F88C3A" w:rsidR="00B34209" w:rsidRPr="00DE248A" w:rsidRDefault="007B630C" w:rsidP="00DE248A">
      <w:pPr>
        <w:pStyle w:val="Default"/>
        <w:ind w:left="-567" w:right="-518"/>
        <w:jc w:val="center"/>
        <w:rPr>
          <w:rFonts w:ascii="Arial Negrita" w:hAnsi="Arial Negrita"/>
          <w:b/>
          <w:smallCaps/>
          <w:color w:val="auto"/>
          <w:sz w:val="22"/>
          <w:szCs w:val="22"/>
          <w:lang w:eastAsia="es-MX"/>
        </w:rPr>
      </w:pPr>
      <w:r>
        <w:rPr>
          <w:rFonts w:ascii="Arial Negrita" w:hAnsi="Arial Negrita"/>
          <w:b/>
          <w:smallCaps/>
          <w:color w:val="auto"/>
          <w:sz w:val="22"/>
          <w:szCs w:val="22"/>
          <w:lang w:eastAsia="es-MX"/>
        </w:rPr>
        <w:t>M</w:t>
      </w:r>
      <w:r w:rsidR="00FA1A4E" w:rsidRPr="00DE248A">
        <w:rPr>
          <w:rFonts w:ascii="Arial Negrita" w:hAnsi="Arial Negrita"/>
          <w:b/>
          <w:smallCaps/>
          <w:color w:val="auto"/>
          <w:sz w:val="22"/>
          <w:szCs w:val="22"/>
          <w:lang w:eastAsia="es-MX"/>
        </w:rPr>
        <w:t xml:space="preserve">edios </w:t>
      </w:r>
      <w:r>
        <w:rPr>
          <w:rFonts w:ascii="Arial Negrita" w:hAnsi="Arial Negrita"/>
          <w:b/>
          <w:smallCaps/>
          <w:color w:val="auto"/>
          <w:sz w:val="22"/>
          <w:szCs w:val="22"/>
          <w:lang w:eastAsia="es-MX"/>
        </w:rPr>
        <w:t>electrónicos que utilizaron las industrias manufactureras para obtener ingresos por suministro de bienes y servicios</w:t>
      </w:r>
    </w:p>
    <w:p w14:paraId="7AE13160" w14:textId="5C188519" w:rsidR="00AA69C0" w:rsidRPr="00A341C6" w:rsidRDefault="00B34209" w:rsidP="00B34209">
      <w:pPr>
        <w:pStyle w:val="Default"/>
        <w:jc w:val="center"/>
        <w:rPr>
          <w:b/>
          <w:color w:val="auto"/>
          <w:sz w:val="22"/>
          <w:vertAlign w:val="superscript"/>
          <w:lang w:eastAsia="es-MX"/>
        </w:rPr>
      </w:pPr>
      <w:r w:rsidRPr="00DE248A">
        <w:rPr>
          <w:color w:val="auto"/>
          <w:sz w:val="18"/>
          <w:szCs w:val="18"/>
          <w:lang w:eastAsia="es-MX"/>
        </w:rPr>
        <w:t>(Porcentaje)</w:t>
      </w:r>
      <w:r w:rsidR="002A7216" w:rsidRPr="002A7216">
        <w:rPr>
          <w:noProof/>
        </w:rPr>
        <w:t xml:space="preserve"> </w:t>
      </w:r>
      <w:r w:rsidR="002A7216">
        <w:rPr>
          <w:noProof/>
        </w:rPr>
        <w:drawing>
          <wp:inline distT="0" distB="0" distL="0" distR="0" wp14:anchorId="00C7FB47" wp14:editId="2B2F1690">
            <wp:extent cx="5191125" cy="2055571"/>
            <wp:effectExtent l="0" t="0" r="0" b="1905"/>
            <wp:docPr id="1" name="Gráfico 1">
              <a:extLst xmlns:a="http://schemas.openxmlformats.org/drawingml/2006/main">
                <a:ext uri="{FF2B5EF4-FFF2-40B4-BE49-F238E27FC236}">
                  <a16:creationId xmlns:a16="http://schemas.microsoft.com/office/drawing/2014/main" id="{8ECB32C5-3E5A-4E78-830D-082484374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301B66" w14:textId="2E668519" w:rsidR="00E36327" w:rsidRPr="00A341C6" w:rsidRDefault="00E36327" w:rsidP="00A64FDE">
      <w:pPr>
        <w:pStyle w:val="Default"/>
        <w:ind w:left="426"/>
        <w:jc w:val="both"/>
        <w:rPr>
          <w:color w:val="auto"/>
          <w:sz w:val="16"/>
          <w:lang w:eastAsia="es-MX"/>
        </w:rPr>
      </w:pPr>
      <w:r w:rsidRPr="00A341C6">
        <w:rPr>
          <w:color w:val="auto"/>
          <w:sz w:val="16"/>
          <w:vertAlign w:val="superscript"/>
          <w:lang w:eastAsia="es-MX"/>
        </w:rPr>
        <w:t>p/</w:t>
      </w:r>
      <w:r w:rsidR="00326708">
        <w:rPr>
          <w:color w:val="auto"/>
          <w:sz w:val="16"/>
          <w:vertAlign w:val="superscript"/>
          <w:lang w:eastAsia="es-MX"/>
        </w:rPr>
        <w:t xml:space="preserve"> </w:t>
      </w:r>
      <w:r w:rsidRPr="00A341C6">
        <w:rPr>
          <w:color w:val="auto"/>
          <w:sz w:val="16"/>
          <w:lang w:eastAsia="es-MX"/>
        </w:rPr>
        <w:t>Cifras preliminares</w:t>
      </w:r>
    </w:p>
    <w:p w14:paraId="7A2DC69F" w14:textId="6A64C729" w:rsidR="00336BCD" w:rsidRPr="005553F0" w:rsidRDefault="00E36327" w:rsidP="005553F0">
      <w:pPr>
        <w:pStyle w:val="Default"/>
        <w:ind w:left="426"/>
        <w:jc w:val="both"/>
        <w:rPr>
          <w:color w:val="auto"/>
          <w:sz w:val="16"/>
          <w:lang w:eastAsia="es-MX"/>
        </w:rPr>
      </w:pPr>
      <w:r w:rsidRPr="007A78F4">
        <w:rPr>
          <w:color w:val="auto"/>
          <w:sz w:val="16"/>
          <w:lang w:eastAsia="es-MX"/>
        </w:rPr>
        <w:t>Fuente: INEGI</w:t>
      </w:r>
    </w:p>
    <w:p w14:paraId="5CE4A7BC" w14:textId="77777777" w:rsidR="005553F0" w:rsidRDefault="005553F0" w:rsidP="00DE248A">
      <w:pPr>
        <w:pStyle w:val="Default"/>
        <w:ind w:left="-567" w:right="-518"/>
        <w:jc w:val="both"/>
        <w:rPr>
          <w:lang w:eastAsia="es-MX"/>
        </w:rPr>
      </w:pPr>
    </w:p>
    <w:p w14:paraId="6167B976" w14:textId="596D9B1E" w:rsidR="002447C9" w:rsidRPr="004230E5" w:rsidRDefault="00CE44EC" w:rsidP="00DE248A">
      <w:pPr>
        <w:pStyle w:val="Default"/>
        <w:ind w:left="-567" w:right="-518"/>
        <w:jc w:val="both"/>
        <w:rPr>
          <w:color w:val="auto"/>
          <w:sz w:val="22"/>
          <w:szCs w:val="22"/>
          <w:lang w:eastAsia="es-MX"/>
        </w:rPr>
      </w:pPr>
      <w:r w:rsidRPr="00A568AD">
        <w:rPr>
          <w:lang w:eastAsia="es-MX"/>
        </w:rPr>
        <w:t>Los resulta</w:t>
      </w:r>
      <w:r w:rsidR="000479F8" w:rsidRPr="00A568AD">
        <w:rPr>
          <w:lang w:eastAsia="es-MX"/>
        </w:rPr>
        <w:t>dos completos de la EAIM 202</w:t>
      </w:r>
      <w:r w:rsidR="00502666" w:rsidRPr="00A568AD">
        <w:rPr>
          <w:lang w:eastAsia="es-MX"/>
        </w:rPr>
        <w:t>1</w:t>
      </w:r>
      <w:r w:rsidRPr="00A568AD">
        <w:rPr>
          <w:lang w:eastAsia="es-MX"/>
        </w:rPr>
        <w:t xml:space="preserve"> </w:t>
      </w:r>
      <w:r w:rsidR="00937124">
        <w:rPr>
          <w:color w:val="auto"/>
          <w:lang w:eastAsia="es-MX"/>
        </w:rPr>
        <w:t xml:space="preserve">pueden consultarse en: </w:t>
      </w:r>
    </w:p>
    <w:p w14:paraId="12497C5E" w14:textId="0DF9A708" w:rsidR="00CE44EC" w:rsidRPr="007A78F4" w:rsidRDefault="00002887" w:rsidP="00E31745">
      <w:pPr>
        <w:pStyle w:val="Default"/>
        <w:numPr>
          <w:ilvl w:val="0"/>
          <w:numId w:val="3"/>
        </w:numPr>
        <w:ind w:left="284" w:hanging="284"/>
        <w:jc w:val="both"/>
        <w:rPr>
          <w:rStyle w:val="Hipervnculo"/>
          <w:sz w:val="22"/>
          <w:szCs w:val="22"/>
        </w:rPr>
      </w:pPr>
      <w:hyperlink r:id="rId18" w:history="1">
        <w:r w:rsidR="00D87992" w:rsidRPr="007A78F4">
          <w:rPr>
            <w:rStyle w:val="Hipervnculo"/>
            <w:sz w:val="22"/>
            <w:szCs w:val="22"/>
          </w:rPr>
          <w:t>https://www.inegi.org.mx/programas/eaim/2013/</w:t>
        </w:r>
      </w:hyperlink>
    </w:p>
    <w:p w14:paraId="6C35C944" w14:textId="09EE0869" w:rsidR="005553F0" w:rsidRPr="005553F0" w:rsidRDefault="00002887" w:rsidP="005553F0">
      <w:pPr>
        <w:pStyle w:val="Default"/>
        <w:numPr>
          <w:ilvl w:val="0"/>
          <w:numId w:val="3"/>
        </w:numPr>
        <w:ind w:left="284" w:hanging="284"/>
        <w:rPr>
          <w:sz w:val="22"/>
          <w:szCs w:val="22"/>
        </w:rPr>
      </w:pPr>
      <w:hyperlink r:id="rId19" w:history="1">
        <w:r w:rsidR="00E97AFB" w:rsidRPr="00711CA2">
          <w:rPr>
            <w:rStyle w:val="Hipervnculo"/>
            <w:sz w:val="22"/>
            <w:szCs w:val="22"/>
          </w:rPr>
          <w:t>https://www.inegi.org.mx/app/indicadores/?tm=0</w:t>
        </w:r>
      </w:hyperlink>
    </w:p>
    <w:p w14:paraId="049E4B01" w14:textId="77777777" w:rsidR="005553F0" w:rsidRDefault="005553F0" w:rsidP="005553F0">
      <w:pPr>
        <w:spacing w:after="0" w:line="240" w:lineRule="auto"/>
        <w:ind w:left="-567" w:right="-518"/>
        <w:jc w:val="both"/>
        <w:rPr>
          <w:rFonts w:ascii="Arial" w:eastAsia="Calibri" w:hAnsi="Arial" w:cs="Arial"/>
          <w:b/>
          <w:sz w:val="24"/>
          <w:szCs w:val="24"/>
        </w:rPr>
      </w:pPr>
    </w:p>
    <w:p w14:paraId="12998CFE" w14:textId="66772A4A" w:rsidR="005553F0" w:rsidRPr="00DE248A" w:rsidRDefault="005553F0" w:rsidP="005553F0">
      <w:pPr>
        <w:spacing w:after="0" w:line="240" w:lineRule="auto"/>
        <w:ind w:left="-567" w:right="-518"/>
        <w:jc w:val="both"/>
        <w:rPr>
          <w:rFonts w:ascii="Arial" w:eastAsia="Calibri" w:hAnsi="Arial" w:cs="Arial"/>
          <w:b/>
          <w:sz w:val="24"/>
          <w:szCs w:val="24"/>
        </w:rPr>
      </w:pPr>
      <w:r w:rsidRPr="00DE248A">
        <w:rPr>
          <w:rFonts w:ascii="Arial" w:eastAsia="Calibri" w:hAnsi="Arial" w:cs="Arial"/>
          <w:b/>
          <w:sz w:val="24"/>
          <w:szCs w:val="24"/>
        </w:rPr>
        <w:t>Nota al usuario</w:t>
      </w:r>
    </w:p>
    <w:p w14:paraId="27C2A78B" w14:textId="77777777" w:rsidR="005553F0" w:rsidRPr="00DE248A" w:rsidRDefault="005553F0" w:rsidP="005553F0">
      <w:pPr>
        <w:spacing w:after="0" w:line="240" w:lineRule="auto"/>
        <w:ind w:left="-567" w:right="-518"/>
        <w:jc w:val="both"/>
        <w:rPr>
          <w:rFonts w:ascii="Arial" w:eastAsia="Calibri" w:hAnsi="Arial" w:cs="Arial"/>
          <w:b/>
          <w:sz w:val="24"/>
          <w:szCs w:val="24"/>
        </w:rPr>
      </w:pPr>
    </w:p>
    <w:p w14:paraId="6380CB52" w14:textId="775382A5" w:rsidR="00A744B0" w:rsidRPr="005553F0" w:rsidRDefault="005553F0" w:rsidP="005553F0">
      <w:pPr>
        <w:pStyle w:val="Pa27"/>
        <w:spacing w:line="240" w:lineRule="auto"/>
        <w:ind w:left="-567" w:right="-518"/>
        <w:jc w:val="both"/>
        <w:rPr>
          <w:rFonts w:eastAsia="Times New Roman"/>
          <w:lang w:val="es-MX" w:eastAsia="es-MX"/>
        </w:rPr>
      </w:pPr>
      <w:r w:rsidRPr="00DE248A">
        <w:rPr>
          <w:rFonts w:eastAsia="Times New Roman"/>
          <w:lang w:val="es-MX" w:eastAsia="es-MX"/>
        </w:rPr>
        <w:t xml:space="preserve">La </w:t>
      </w:r>
      <w:r>
        <w:rPr>
          <w:rFonts w:eastAsia="Times New Roman"/>
          <w:lang w:val="es-MX" w:eastAsia="es-MX"/>
        </w:rPr>
        <w:t>t</w:t>
      </w:r>
      <w:r w:rsidRPr="00DE248A">
        <w:rPr>
          <w:rFonts w:eastAsia="Times New Roman"/>
          <w:lang w:val="es-MX" w:eastAsia="es-MX"/>
        </w:rPr>
        <w:t xml:space="preserve">asa de </w:t>
      </w:r>
      <w:r>
        <w:rPr>
          <w:rFonts w:eastAsia="Times New Roman"/>
          <w:lang w:val="es-MX" w:eastAsia="es-MX"/>
        </w:rPr>
        <w:t>n</w:t>
      </w:r>
      <w:r w:rsidRPr="00DE248A">
        <w:rPr>
          <w:rFonts w:eastAsia="Times New Roman"/>
          <w:lang w:val="es-MX" w:eastAsia="es-MX"/>
        </w:rPr>
        <w:t xml:space="preserve">o </w:t>
      </w:r>
      <w:r>
        <w:rPr>
          <w:rFonts w:eastAsia="Times New Roman"/>
          <w:lang w:val="es-MX" w:eastAsia="es-MX"/>
        </w:rPr>
        <w:t>r</w:t>
      </w:r>
      <w:r w:rsidRPr="00DE248A">
        <w:rPr>
          <w:rFonts w:eastAsia="Times New Roman"/>
          <w:lang w:val="es-MX" w:eastAsia="es-MX"/>
        </w:rPr>
        <w:t xml:space="preserve">espuesta de la EAIM </w:t>
      </w:r>
      <w:r>
        <w:rPr>
          <w:rFonts w:eastAsia="Times New Roman"/>
          <w:lang w:val="es-MX" w:eastAsia="es-MX"/>
        </w:rPr>
        <w:t>para</w:t>
      </w:r>
      <w:r w:rsidRPr="00DE248A">
        <w:rPr>
          <w:rFonts w:eastAsia="Times New Roman"/>
          <w:lang w:val="es-MX" w:eastAsia="es-MX"/>
        </w:rPr>
        <w:t xml:space="preserve"> 2021, registró porcentajes apropiados conforme al diseño estadístico de la encuesta, lo que permitió la generación de estadísticas con niveles altos de precisión. De las 223 clases de actividad que estudia la encuesta, solo para 18 clases se recomienda usar las estimaciones con reserva</w:t>
      </w:r>
      <w:r>
        <w:rPr>
          <w:rFonts w:eastAsia="Times New Roman"/>
          <w:lang w:val="es-MX" w:eastAsia="es-MX"/>
        </w:rPr>
        <w:t xml:space="preserve">. Estas </w:t>
      </w:r>
      <w:r w:rsidRPr="00DE248A">
        <w:rPr>
          <w:rFonts w:eastAsia="Times New Roman"/>
          <w:lang w:val="es-MX" w:eastAsia="es-MX"/>
        </w:rPr>
        <w:t>representan 5.0</w:t>
      </w:r>
      <w:r>
        <w:rPr>
          <w:rFonts w:eastAsia="Times New Roman"/>
          <w:lang w:val="es-MX" w:eastAsia="es-MX"/>
        </w:rPr>
        <w:t xml:space="preserve"> </w:t>
      </w:r>
      <w:r w:rsidRPr="00DE248A">
        <w:rPr>
          <w:rFonts w:eastAsia="Times New Roman"/>
          <w:lang w:val="es-MX" w:eastAsia="es-MX"/>
        </w:rPr>
        <w:t>% con relación a la variable de ingresos del total de las</w:t>
      </w:r>
      <w:r>
        <w:rPr>
          <w:rFonts w:eastAsia="Times New Roman"/>
          <w:lang w:val="es-MX" w:eastAsia="es-MX"/>
        </w:rPr>
        <w:t xml:space="preserve"> i</w:t>
      </w:r>
      <w:r w:rsidRPr="00DE248A">
        <w:rPr>
          <w:rFonts w:eastAsia="Times New Roman"/>
          <w:lang w:val="es-MX" w:eastAsia="es-MX"/>
        </w:rPr>
        <w:t xml:space="preserve">ndustrias </w:t>
      </w:r>
      <w:r>
        <w:rPr>
          <w:rFonts w:eastAsia="Times New Roman"/>
          <w:lang w:val="es-MX" w:eastAsia="es-MX"/>
        </w:rPr>
        <w:t>m</w:t>
      </w:r>
      <w:r w:rsidRPr="00DE248A">
        <w:rPr>
          <w:rFonts w:eastAsia="Times New Roman"/>
          <w:lang w:val="es-MX" w:eastAsia="es-MX"/>
        </w:rPr>
        <w:t>anufactureras</w:t>
      </w:r>
      <w:r>
        <w:rPr>
          <w:rFonts w:eastAsia="Times New Roman"/>
          <w:lang w:val="es-MX" w:eastAsia="es-MX"/>
        </w:rPr>
        <w:t xml:space="preserve">. </w:t>
      </w:r>
      <w:r w:rsidR="001C580C">
        <w:rPr>
          <w:rFonts w:eastAsia="Times New Roman"/>
          <w:lang w:val="es-MX" w:eastAsia="es-MX"/>
        </w:rPr>
        <w:t>D</w:t>
      </w:r>
      <w:r>
        <w:rPr>
          <w:rFonts w:eastAsia="Times New Roman"/>
          <w:lang w:val="es-MX" w:eastAsia="es-MX"/>
        </w:rPr>
        <w:t xml:space="preserve">estacan los </w:t>
      </w:r>
      <w:r w:rsidRPr="00540F60">
        <w:rPr>
          <w:rFonts w:eastAsia="Times New Roman"/>
          <w:i/>
          <w:iCs/>
          <w:lang w:val="es-MX" w:eastAsia="es-MX"/>
        </w:rPr>
        <w:t>complejos siderúrgicos</w:t>
      </w:r>
      <w:r w:rsidRPr="00DE248A">
        <w:rPr>
          <w:rFonts w:eastAsia="Times New Roman"/>
          <w:lang w:val="es-MX" w:eastAsia="es-MX"/>
        </w:rPr>
        <w:t xml:space="preserve">, </w:t>
      </w:r>
      <w:r>
        <w:rPr>
          <w:rFonts w:eastAsia="Times New Roman"/>
          <w:lang w:val="es-MX" w:eastAsia="es-MX"/>
        </w:rPr>
        <w:t xml:space="preserve">la </w:t>
      </w:r>
      <w:r w:rsidRPr="00540F60">
        <w:rPr>
          <w:rFonts w:eastAsia="Times New Roman"/>
          <w:i/>
          <w:iCs/>
          <w:lang w:val="es-MX" w:eastAsia="es-MX"/>
        </w:rPr>
        <w:t>elaboración de caña de azúcar</w:t>
      </w:r>
      <w:r w:rsidRPr="00DE248A">
        <w:rPr>
          <w:rFonts w:eastAsia="Times New Roman"/>
          <w:lang w:val="es-MX" w:eastAsia="es-MX"/>
        </w:rPr>
        <w:t>,</w:t>
      </w:r>
      <w:r>
        <w:rPr>
          <w:rFonts w:eastAsia="Times New Roman"/>
          <w:lang w:val="es-MX" w:eastAsia="es-MX"/>
        </w:rPr>
        <w:t xml:space="preserve"> la </w:t>
      </w:r>
      <w:r w:rsidRPr="00540F60">
        <w:rPr>
          <w:rFonts w:eastAsia="Times New Roman"/>
          <w:i/>
          <w:iCs/>
          <w:lang w:val="es-MX" w:eastAsia="es-MX"/>
        </w:rPr>
        <w:t>preparación de embutidos y otras conservas de carne de ganado, aves y otros animales comestibles</w:t>
      </w:r>
      <w:r w:rsidRPr="00DE248A">
        <w:rPr>
          <w:rFonts w:eastAsia="Times New Roman"/>
          <w:lang w:val="es-MX" w:eastAsia="es-MX"/>
        </w:rPr>
        <w:t>,</w:t>
      </w:r>
      <w:r>
        <w:rPr>
          <w:rFonts w:eastAsia="Times New Roman"/>
          <w:lang w:val="es-MX" w:eastAsia="es-MX"/>
        </w:rPr>
        <w:t xml:space="preserve"> la </w:t>
      </w:r>
      <w:r w:rsidRPr="00540F60">
        <w:rPr>
          <w:rFonts w:eastAsia="Times New Roman"/>
          <w:i/>
          <w:iCs/>
          <w:lang w:val="es-MX" w:eastAsia="es-MX"/>
        </w:rPr>
        <w:t>elaboración de cigarros</w:t>
      </w:r>
      <w:r w:rsidRPr="00DE248A">
        <w:rPr>
          <w:rFonts w:eastAsia="Times New Roman"/>
          <w:lang w:val="es-MX" w:eastAsia="es-MX"/>
        </w:rPr>
        <w:t>,</w:t>
      </w:r>
      <w:r>
        <w:rPr>
          <w:rFonts w:eastAsia="Times New Roman"/>
          <w:lang w:val="es-MX" w:eastAsia="es-MX"/>
        </w:rPr>
        <w:t xml:space="preserve"> la </w:t>
      </w:r>
      <w:r w:rsidRPr="00540F60">
        <w:rPr>
          <w:rFonts w:eastAsia="Times New Roman"/>
          <w:i/>
          <w:iCs/>
          <w:lang w:val="es-MX" w:eastAsia="es-MX"/>
        </w:rPr>
        <w:t>elaboración de concentrados, polvos, jarabes y esencias de sabor para bebidas</w:t>
      </w:r>
      <w:r w:rsidRPr="00DE248A">
        <w:rPr>
          <w:rFonts w:eastAsia="Times New Roman"/>
          <w:lang w:val="es-MX" w:eastAsia="es-MX"/>
        </w:rPr>
        <w:t xml:space="preserve">, </w:t>
      </w:r>
      <w:r>
        <w:rPr>
          <w:rFonts w:eastAsia="Times New Roman"/>
          <w:lang w:val="es-MX" w:eastAsia="es-MX"/>
        </w:rPr>
        <w:t xml:space="preserve">la </w:t>
      </w:r>
      <w:r w:rsidRPr="00540F60">
        <w:rPr>
          <w:rFonts w:eastAsia="Times New Roman"/>
          <w:i/>
          <w:iCs/>
          <w:lang w:val="es-MX" w:eastAsia="es-MX"/>
        </w:rPr>
        <w:t>elaboración de otros productos químicos básicos inorgánicos</w:t>
      </w:r>
      <w:r w:rsidRPr="00DE248A">
        <w:rPr>
          <w:rFonts w:eastAsia="Times New Roman"/>
          <w:lang w:val="es-MX" w:eastAsia="es-MX"/>
        </w:rPr>
        <w:t xml:space="preserve"> y</w:t>
      </w:r>
      <w:r>
        <w:rPr>
          <w:rFonts w:eastAsia="Times New Roman"/>
          <w:lang w:val="es-MX" w:eastAsia="es-MX"/>
        </w:rPr>
        <w:t xml:space="preserve"> la </w:t>
      </w:r>
      <w:r w:rsidRPr="00540F60">
        <w:rPr>
          <w:rFonts w:eastAsia="Times New Roman"/>
          <w:i/>
          <w:iCs/>
          <w:lang w:val="es-MX" w:eastAsia="es-MX"/>
        </w:rPr>
        <w:t>elaboración de harina de maíz</w:t>
      </w:r>
      <w:r w:rsidRPr="00DE248A">
        <w:rPr>
          <w:rFonts w:eastAsia="Times New Roman"/>
          <w:lang w:val="es-MX" w:eastAsia="es-MX"/>
        </w:rPr>
        <w:t>.</w:t>
      </w:r>
    </w:p>
    <w:p w14:paraId="5CC847F9" w14:textId="0A7E1452" w:rsidR="00A744B0" w:rsidRDefault="00A744B0" w:rsidP="00A744B0">
      <w:pPr>
        <w:pStyle w:val="Default"/>
        <w:rPr>
          <w:sz w:val="22"/>
          <w:szCs w:val="22"/>
        </w:rPr>
      </w:pPr>
    </w:p>
    <w:p w14:paraId="3EE7C53B" w14:textId="5C862D5E" w:rsidR="00A744B0" w:rsidRDefault="00A744B0" w:rsidP="00A744B0">
      <w:pPr>
        <w:pStyle w:val="Default"/>
        <w:rPr>
          <w:sz w:val="22"/>
          <w:szCs w:val="22"/>
        </w:rPr>
      </w:pPr>
    </w:p>
    <w:p w14:paraId="3BA8DC57" w14:textId="77777777" w:rsidR="00A744B0" w:rsidRPr="00DE248A" w:rsidRDefault="00A744B0" w:rsidP="00A744B0">
      <w:pPr>
        <w:pStyle w:val="NormalWeb"/>
        <w:spacing w:before="360" w:beforeAutospacing="0" w:after="0" w:afterAutospacing="0"/>
        <w:ind w:left="-426" w:right="-518"/>
        <w:contextualSpacing/>
        <w:jc w:val="center"/>
        <w:rPr>
          <w:rFonts w:ascii="Arial" w:hAnsi="Arial" w:cs="Arial"/>
        </w:rPr>
      </w:pPr>
      <w:r w:rsidRPr="00DE248A">
        <w:rPr>
          <w:rFonts w:ascii="Arial" w:hAnsi="Arial" w:cs="Arial"/>
        </w:rPr>
        <w:t xml:space="preserve">Para consultas de medios y periodistas, escribir a: </w:t>
      </w:r>
      <w:hyperlink r:id="rId20" w:history="1">
        <w:r w:rsidRPr="00DE248A">
          <w:rPr>
            <w:rStyle w:val="Hipervnculo"/>
            <w:rFonts w:ascii="Arial" w:hAnsi="Arial" w:cs="Arial"/>
          </w:rPr>
          <w:t>comunicacionsocial@inegi.org.mx</w:t>
        </w:r>
      </w:hyperlink>
      <w:r w:rsidRPr="00DE248A">
        <w:rPr>
          <w:rFonts w:ascii="Arial" w:hAnsi="Arial" w:cs="Arial"/>
        </w:rPr>
        <w:t xml:space="preserve"> </w:t>
      </w:r>
    </w:p>
    <w:p w14:paraId="5819CE65" w14:textId="77777777" w:rsidR="00A744B0" w:rsidRPr="00DE248A" w:rsidRDefault="00A744B0" w:rsidP="00A744B0">
      <w:pPr>
        <w:pStyle w:val="NormalWeb"/>
        <w:spacing w:before="0" w:beforeAutospacing="0" w:after="0" w:afterAutospacing="0"/>
        <w:ind w:left="-426" w:right="-518"/>
        <w:contextualSpacing/>
        <w:jc w:val="center"/>
        <w:rPr>
          <w:rFonts w:ascii="Arial" w:hAnsi="Arial" w:cs="Arial"/>
        </w:rPr>
      </w:pPr>
      <w:r w:rsidRPr="00DE248A">
        <w:rPr>
          <w:rFonts w:ascii="Arial" w:hAnsi="Arial" w:cs="Arial"/>
        </w:rPr>
        <w:t xml:space="preserve">o llamar al teléfono (55) 52-78-10-00, </w:t>
      </w:r>
      <w:proofErr w:type="spellStart"/>
      <w:r w:rsidRPr="00DE248A">
        <w:rPr>
          <w:rFonts w:ascii="Arial" w:hAnsi="Arial" w:cs="Arial"/>
        </w:rPr>
        <w:t>exts</w:t>
      </w:r>
      <w:proofErr w:type="spellEnd"/>
      <w:r w:rsidRPr="00DE248A">
        <w:rPr>
          <w:rFonts w:ascii="Arial" w:hAnsi="Arial" w:cs="Arial"/>
        </w:rPr>
        <w:t>. 1134, 1260 y 1241.</w:t>
      </w:r>
    </w:p>
    <w:p w14:paraId="710FDBE5" w14:textId="77777777" w:rsidR="00A744B0" w:rsidRPr="00DE248A" w:rsidRDefault="00A744B0" w:rsidP="00A744B0">
      <w:pPr>
        <w:ind w:left="-426" w:right="-518"/>
        <w:contextualSpacing/>
        <w:jc w:val="center"/>
        <w:rPr>
          <w:rFonts w:ascii="Arial" w:hAnsi="Arial" w:cs="Arial"/>
          <w:sz w:val="24"/>
          <w:szCs w:val="24"/>
        </w:rPr>
      </w:pPr>
    </w:p>
    <w:p w14:paraId="0873CCEB" w14:textId="77777777" w:rsidR="00A744B0" w:rsidRPr="00DE248A" w:rsidRDefault="00A744B0" w:rsidP="00A744B0">
      <w:pPr>
        <w:ind w:left="-426" w:right="-518"/>
        <w:contextualSpacing/>
        <w:jc w:val="center"/>
        <w:rPr>
          <w:rFonts w:ascii="Arial" w:hAnsi="Arial" w:cs="Arial"/>
          <w:sz w:val="24"/>
          <w:szCs w:val="24"/>
        </w:rPr>
      </w:pPr>
      <w:r w:rsidRPr="00DE248A">
        <w:rPr>
          <w:rFonts w:ascii="Arial" w:hAnsi="Arial" w:cs="Arial"/>
          <w:sz w:val="24"/>
          <w:szCs w:val="24"/>
        </w:rPr>
        <w:t xml:space="preserve">Dirección de Atención a Medios / Dirección General Adjunta de Comunicación </w:t>
      </w:r>
    </w:p>
    <w:p w14:paraId="5D88F610" w14:textId="77777777" w:rsidR="00A744B0" w:rsidRPr="00372EAE" w:rsidRDefault="00A744B0" w:rsidP="00A744B0">
      <w:pPr>
        <w:ind w:left="-426" w:right="-518"/>
        <w:contextualSpacing/>
        <w:jc w:val="center"/>
      </w:pPr>
    </w:p>
    <w:p w14:paraId="3C43D621" w14:textId="77777777" w:rsidR="00F21B27" w:rsidRDefault="00A744B0" w:rsidP="00A744B0">
      <w:pPr>
        <w:ind w:left="-425" w:right="-516"/>
        <w:contextualSpacing/>
        <w:jc w:val="center"/>
        <w:rPr>
          <w:noProof/>
          <w:lang w:eastAsia="es-MX"/>
        </w:rPr>
        <w:sectPr w:rsidR="00F21B27" w:rsidSect="003B090A">
          <w:headerReference w:type="default" r:id="rId21"/>
          <w:footerReference w:type="default" r:id="rId22"/>
          <w:type w:val="continuous"/>
          <w:pgSz w:w="12240" w:h="15840"/>
          <w:pgMar w:top="1701" w:right="1701" w:bottom="1418" w:left="1701" w:header="709" w:footer="709" w:gutter="0"/>
          <w:cols w:space="708"/>
          <w:docGrid w:linePitch="360"/>
        </w:sectPr>
      </w:pPr>
      <w:r w:rsidRPr="00FF1218">
        <w:rPr>
          <w:noProof/>
          <w:lang w:eastAsia="es-MX"/>
        </w:rPr>
        <w:drawing>
          <wp:inline distT="0" distB="0" distL="0" distR="0" wp14:anchorId="4BC37ABE" wp14:editId="2548B86C">
            <wp:extent cx="274320" cy="365760"/>
            <wp:effectExtent l="0" t="0" r="0" b="0"/>
            <wp:docPr id="8" name="Imagen 8" descr="C:\Users\saladeprensa\Desktop\NVOS LOGOS\F.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1D7C233" wp14:editId="7D421CDA">
            <wp:extent cx="365760" cy="365760"/>
            <wp:effectExtent l="0" t="0" r="0" b="0"/>
            <wp:docPr id="31" name="Imagen 31" descr="C:\Users\saladeprensa\Desktop\NVOS LOGOS\I.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C59E0FC" wp14:editId="4F19253F">
            <wp:extent cx="365760" cy="365760"/>
            <wp:effectExtent l="0" t="0" r="0" b="0"/>
            <wp:docPr id="16" name="Imagen 16" descr="C:\Users\saladeprensa\Desktop\NVOS LOGOS\T.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2B6CBEA" wp14:editId="09B98450">
            <wp:extent cx="365760" cy="365760"/>
            <wp:effectExtent l="0" t="0" r="0" b="0"/>
            <wp:docPr id="192" name="Imagen 192" descr="C:\Users\saladeprensa\Desktop\NVOS LOGOS\Y.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D159C4C" wp14:editId="3119E208">
            <wp:extent cx="2286000" cy="274320"/>
            <wp:effectExtent l="0" t="0" r="0" b="0"/>
            <wp:docPr id="193" name="Imagen 19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A54A178" w14:textId="76ABEA2E" w:rsidR="00A744B0" w:rsidRDefault="00A744B0" w:rsidP="00A744B0">
      <w:pPr>
        <w:ind w:left="-425" w:right="-516"/>
        <w:contextualSpacing/>
        <w:jc w:val="center"/>
        <w:rPr>
          <w:noProof/>
          <w:lang w:eastAsia="es-MX"/>
        </w:rPr>
      </w:pPr>
    </w:p>
    <w:p w14:paraId="3D1447FE" w14:textId="6F120672" w:rsidR="00F21B27" w:rsidRPr="00DE248A" w:rsidRDefault="00F21B27" w:rsidP="00DE248A">
      <w:pPr>
        <w:pStyle w:val="Pa27"/>
        <w:spacing w:line="240" w:lineRule="auto"/>
        <w:ind w:left="-567" w:right="-142"/>
        <w:jc w:val="center"/>
        <w:rPr>
          <w:rFonts w:eastAsia="Times New Roman"/>
          <w:b/>
          <w:lang w:val="es-MX" w:eastAsia="es-MX"/>
        </w:rPr>
      </w:pPr>
      <w:r w:rsidRPr="00DE248A">
        <w:rPr>
          <w:rFonts w:eastAsia="Times New Roman"/>
          <w:b/>
          <w:lang w:val="es-MX" w:eastAsia="es-MX"/>
        </w:rPr>
        <w:lastRenderedPageBreak/>
        <w:t>ANEXO</w:t>
      </w:r>
    </w:p>
    <w:p w14:paraId="2602AEDE" w14:textId="4FFB4653" w:rsidR="00F21B27" w:rsidRPr="00DE248A" w:rsidRDefault="00F21B27" w:rsidP="00DE248A">
      <w:pPr>
        <w:pStyle w:val="Default"/>
        <w:ind w:left="-567" w:right="-142"/>
        <w:jc w:val="center"/>
        <w:rPr>
          <w:b/>
          <w:lang w:eastAsia="es-MX"/>
        </w:rPr>
      </w:pPr>
    </w:p>
    <w:p w14:paraId="75C5C986" w14:textId="5269BC27" w:rsidR="00F21B27" w:rsidRPr="00F21B27" w:rsidRDefault="00F21B27" w:rsidP="00F21B27">
      <w:pPr>
        <w:pStyle w:val="Default"/>
        <w:ind w:left="-567" w:right="-142"/>
        <w:jc w:val="center"/>
        <w:rPr>
          <w:b/>
          <w:lang w:eastAsia="es-MX"/>
        </w:rPr>
      </w:pPr>
      <w:r w:rsidRPr="00DE248A">
        <w:rPr>
          <w:b/>
          <w:lang w:eastAsia="es-MX"/>
        </w:rPr>
        <w:t>NOTA TÉCNICA</w:t>
      </w:r>
    </w:p>
    <w:p w14:paraId="3D6406B3" w14:textId="77777777" w:rsidR="00F21B27" w:rsidRPr="00DE248A" w:rsidRDefault="00F21B27" w:rsidP="00DE248A">
      <w:pPr>
        <w:pStyle w:val="Default"/>
        <w:ind w:left="-567" w:right="-142"/>
        <w:jc w:val="center"/>
        <w:rPr>
          <w:b/>
          <w:lang w:eastAsia="es-MX"/>
        </w:rPr>
      </w:pPr>
    </w:p>
    <w:p w14:paraId="0F4F8D2C" w14:textId="3B201233" w:rsidR="00736F0F" w:rsidRPr="00DE248A" w:rsidRDefault="00736F0F" w:rsidP="00DE248A">
      <w:pPr>
        <w:pStyle w:val="Pa27"/>
        <w:spacing w:line="240" w:lineRule="auto"/>
        <w:ind w:left="-567" w:right="-142"/>
        <w:jc w:val="both"/>
        <w:rPr>
          <w:rFonts w:eastAsia="Times New Roman"/>
          <w:lang w:val="es-MX" w:eastAsia="es-MX"/>
        </w:rPr>
      </w:pPr>
      <w:r w:rsidRPr="00DE248A">
        <w:rPr>
          <w:rFonts w:eastAsia="Times New Roman"/>
          <w:lang w:val="es-MX" w:eastAsia="es-MX"/>
        </w:rPr>
        <w:t>La EAIM surgió en 1963</w:t>
      </w:r>
      <w:r w:rsidR="003414B5">
        <w:rPr>
          <w:rFonts w:eastAsia="Times New Roman"/>
          <w:lang w:val="es-MX" w:eastAsia="es-MX"/>
        </w:rPr>
        <w:t xml:space="preserve">, lo que se traduce en </w:t>
      </w:r>
      <w:r w:rsidRPr="00DE248A">
        <w:rPr>
          <w:rFonts w:eastAsia="Times New Roman"/>
          <w:lang w:val="es-MX" w:eastAsia="es-MX"/>
        </w:rPr>
        <w:t xml:space="preserve">casi 60 años </w:t>
      </w:r>
      <w:r w:rsidR="00F21B27" w:rsidRPr="00DE248A">
        <w:rPr>
          <w:rFonts w:eastAsia="Times New Roman"/>
          <w:lang w:val="es-MX" w:eastAsia="es-MX"/>
        </w:rPr>
        <w:t xml:space="preserve">de </w:t>
      </w:r>
      <w:r w:rsidRPr="00DE248A">
        <w:rPr>
          <w:rFonts w:eastAsia="Times New Roman"/>
          <w:lang w:val="es-MX" w:eastAsia="es-MX"/>
        </w:rPr>
        <w:t>brinda</w:t>
      </w:r>
      <w:r w:rsidR="00F21B27" w:rsidRPr="00DE248A">
        <w:rPr>
          <w:rFonts w:eastAsia="Times New Roman"/>
          <w:lang w:val="es-MX" w:eastAsia="es-MX"/>
        </w:rPr>
        <w:t>r</w:t>
      </w:r>
      <w:r w:rsidRPr="00DE248A">
        <w:rPr>
          <w:rFonts w:eastAsia="Times New Roman"/>
          <w:lang w:val="es-MX" w:eastAsia="es-MX"/>
        </w:rPr>
        <w:t xml:space="preserve"> estadísticas básicas sobre el comportamiento económico de estructura de las principales variables del sector manufacturero del país</w:t>
      </w:r>
      <w:r w:rsidR="003414B5">
        <w:rPr>
          <w:rFonts w:eastAsia="Times New Roman"/>
          <w:lang w:val="es-MX" w:eastAsia="es-MX"/>
        </w:rPr>
        <w:t xml:space="preserve">. Esta información es un </w:t>
      </w:r>
      <w:r w:rsidRPr="00DE248A">
        <w:rPr>
          <w:rFonts w:eastAsia="Times New Roman"/>
          <w:lang w:val="es-MX" w:eastAsia="es-MX"/>
        </w:rPr>
        <w:t>insumo fundamental para genera</w:t>
      </w:r>
      <w:r w:rsidR="00F21B27" w:rsidRPr="00DE248A">
        <w:rPr>
          <w:rFonts w:eastAsia="Times New Roman"/>
          <w:lang w:val="es-MX" w:eastAsia="es-MX"/>
        </w:rPr>
        <w:t>r</w:t>
      </w:r>
      <w:r w:rsidRPr="00DE248A">
        <w:rPr>
          <w:rFonts w:eastAsia="Times New Roman"/>
          <w:lang w:val="es-MX" w:eastAsia="es-MX"/>
        </w:rPr>
        <w:t xml:space="preserve"> diversos cálculos macroeconómicos, así como indicadores económicos </w:t>
      </w:r>
      <w:r w:rsidR="00F21B27" w:rsidRPr="00DE248A">
        <w:rPr>
          <w:rFonts w:eastAsia="Times New Roman"/>
          <w:lang w:val="es-MX" w:eastAsia="es-MX"/>
        </w:rPr>
        <w:t>d</w:t>
      </w:r>
      <w:r w:rsidRPr="00DE248A">
        <w:rPr>
          <w:rFonts w:eastAsia="Times New Roman"/>
          <w:lang w:val="es-MX" w:eastAsia="es-MX"/>
        </w:rPr>
        <w:t xml:space="preserve">e empleo, producción </w:t>
      </w:r>
      <w:r w:rsidR="007019C8">
        <w:rPr>
          <w:rFonts w:eastAsia="Times New Roman"/>
          <w:lang w:val="es-MX" w:eastAsia="es-MX"/>
        </w:rPr>
        <w:t>e</w:t>
      </w:r>
      <w:r w:rsidRPr="00DE248A">
        <w:rPr>
          <w:rFonts w:eastAsia="Times New Roman"/>
          <w:lang w:val="es-MX" w:eastAsia="es-MX"/>
        </w:rPr>
        <w:t xml:space="preserve"> inversión de la industria manufacturera. </w:t>
      </w:r>
    </w:p>
    <w:p w14:paraId="79E78BCD" w14:textId="77777777" w:rsidR="00736F0F" w:rsidRPr="00DE248A" w:rsidRDefault="00736F0F" w:rsidP="00DE248A">
      <w:pPr>
        <w:spacing w:after="0" w:line="240" w:lineRule="auto"/>
        <w:ind w:left="-567" w:right="-142"/>
        <w:jc w:val="both"/>
        <w:rPr>
          <w:rFonts w:ascii="Arial" w:eastAsia="Times New Roman" w:hAnsi="Arial" w:cs="Arial"/>
          <w:sz w:val="24"/>
          <w:szCs w:val="24"/>
          <w:lang w:eastAsia="es-MX"/>
        </w:rPr>
      </w:pPr>
    </w:p>
    <w:p w14:paraId="42EB27DE" w14:textId="7FF01B66" w:rsidR="00736F0F" w:rsidRPr="00DE248A" w:rsidRDefault="00736F0F" w:rsidP="00DE248A">
      <w:pPr>
        <w:spacing w:after="0" w:line="240" w:lineRule="auto"/>
        <w:ind w:left="-567" w:right="-142"/>
        <w:jc w:val="both"/>
        <w:rPr>
          <w:rFonts w:ascii="Arial" w:eastAsia="Calibri" w:hAnsi="Arial" w:cs="Arial"/>
          <w:sz w:val="24"/>
          <w:szCs w:val="24"/>
        </w:rPr>
      </w:pPr>
      <w:r w:rsidRPr="00DE248A">
        <w:rPr>
          <w:rFonts w:ascii="Arial" w:eastAsia="Calibri" w:hAnsi="Arial" w:cs="Arial"/>
          <w:sz w:val="24"/>
          <w:szCs w:val="24"/>
        </w:rPr>
        <w:t xml:space="preserve">La oferta estadística </w:t>
      </w:r>
      <w:r w:rsidR="00243372">
        <w:rPr>
          <w:rFonts w:ascii="Arial" w:eastAsia="Calibri" w:hAnsi="Arial" w:cs="Arial"/>
          <w:sz w:val="24"/>
          <w:szCs w:val="24"/>
        </w:rPr>
        <w:t>se</w:t>
      </w:r>
      <w:r w:rsidRPr="00DE248A">
        <w:rPr>
          <w:rFonts w:ascii="Arial" w:eastAsia="Calibri" w:hAnsi="Arial" w:cs="Arial"/>
          <w:sz w:val="24"/>
          <w:szCs w:val="24"/>
        </w:rPr>
        <w:t xml:space="preserve"> conforma por valores absolutos de personal ocupado, horas trabajadas, remuneraciones, gastos por consumo de bienes y servicios, ingresos por suministro de bienes y servicios, valor de producción, existencias y activos fijos</w:t>
      </w:r>
      <w:r w:rsidR="00243372">
        <w:rPr>
          <w:rFonts w:ascii="Arial" w:eastAsia="Calibri" w:hAnsi="Arial" w:cs="Arial"/>
          <w:sz w:val="24"/>
          <w:szCs w:val="24"/>
        </w:rPr>
        <w:t>. Además, estas variables se</w:t>
      </w:r>
      <w:r w:rsidRPr="00DE248A">
        <w:rPr>
          <w:rFonts w:ascii="Arial" w:eastAsia="Calibri" w:hAnsi="Arial" w:cs="Arial"/>
          <w:sz w:val="24"/>
          <w:szCs w:val="24"/>
        </w:rPr>
        <w:t xml:space="preserve"> desagregan por sector, subsector, rama y clase de actividad de acuerdo con el Sistema de Clasificación Industrial de América del Norte (SCIAN) 2013</w:t>
      </w:r>
      <w:r w:rsidR="007019C8">
        <w:rPr>
          <w:rFonts w:ascii="Arial" w:eastAsia="Calibri" w:hAnsi="Arial" w:cs="Arial"/>
          <w:sz w:val="24"/>
          <w:szCs w:val="24"/>
        </w:rPr>
        <w:t>. Lo anterior</w:t>
      </w:r>
      <w:r w:rsidRPr="00DE248A">
        <w:rPr>
          <w:rFonts w:ascii="Arial" w:eastAsia="Calibri" w:hAnsi="Arial" w:cs="Arial"/>
          <w:sz w:val="24"/>
          <w:szCs w:val="24"/>
        </w:rPr>
        <w:t xml:space="preserve"> permite </w:t>
      </w:r>
      <w:r w:rsidR="007019C8">
        <w:rPr>
          <w:rFonts w:ascii="Arial" w:eastAsia="Calibri" w:hAnsi="Arial" w:cs="Arial"/>
          <w:sz w:val="24"/>
          <w:szCs w:val="24"/>
        </w:rPr>
        <w:t xml:space="preserve">seguir el </w:t>
      </w:r>
      <w:r w:rsidRPr="00DE248A">
        <w:rPr>
          <w:rFonts w:ascii="Arial" w:eastAsia="Calibri" w:hAnsi="Arial" w:cs="Arial"/>
          <w:sz w:val="24"/>
          <w:szCs w:val="24"/>
        </w:rPr>
        <w:t xml:space="preserve">comportamiento de la actividad económica del sector manufacturero. </w:t>
      </w:r>
    </w:p>
    <w:p w14:paraId="526534CE" w14:textId="77777777" w:rsidR="00736F0F" w:rsidRPr="00DE248A" w:rsidRDefault="00736F0F" w:rsidP="00DE248A">
      <w:pPr>
        <w:spacing w:after="0" w:line="240" w:lineRule="auto"/>
        <w:ind w:left="-567" w:right="-142"/>
        <w:jc w:val="both"/>
        <w:rPr>
          <w:rFonts w:ascii="Arial" w:eastAsia="Calibri" w:hAnsi="Arial" w:cs="Arial"/>
          <w:sz w:val="24"/>
          <w:szCs w:val="24"/>
        </w:rPr>
      </w:pPr>
    </w:p>
    <w:p w14:paraId="0FA7B5C7" w14:textId="39581F87" w:rsidR="00736F0F" w:rsidRPr="00DE248A" w:rsidRDefault="00243372" w:rsidP="00DE248A">
      <w:pPr>
        <w:spacing w:after="0" w:line="240" w:lineRule="auto"/>
        <w:ind w:left="-567" w:right="-142"/>
        <w:jc w:val="both"/>
        <w:rPr>
          <w:rFonts w:ascii="Arial" w:eastAsia="Calibri" w:hAnsi="Arial" w:cs="Arial"/>
          <w:sz w:val="24"/>
          <w:szCs w:val="24"/>
        </w:rPr>
      </w:pPr>
      <w:r>
        <w:rPr>
          <w:rFonts w:ascii="Arial" w:eastAsia="Calibri" w:hAnsi="Arial" w:cs="Arial"/>
          <w:sz w:val="24"/>
          <w:szCs w:val="24"/>
        </w:rPr>
        <w:t xml:space="preserve">La </w:t>
      </w:r>
      <w:r w:rsidR="007019C8">
        <w:rPr>
          <w:rFonts w:ascii="Arial" w:eastAsia="Calibri" w:hAnsi="Arial" w:cs="Arial"/>
          <w:sz w:val="24"/>
          <w:szCs w:val="24"/>
        </w:rPr>
        <w:t>EIAM t</w:t>
      </w:r>
      <w:r>
        <w:rPr>
          <w:rFonts w:ascii="Arial" w:eastAsia="Calibri" w:hAnsi="Arial" w:cs="Arial"/>
          <w:sz w:val="24"/>
          <w:szCs w:val="24"/>
        </w:rPr>
        <w:t>ambién ofrece</w:t>
      </w:r>
      <w:r w:rsidR="00736F0F" w:rsidRPr="00DE248A">
        <w:rPr>
          <w:rFonts w:ascii="Arial" w:eastAsia="Calibri" w:hAnsi="Arial" w:cs="Arial"/>
          <w:sz w:val="24"/>
          <w:szCs w:val="24"/>
        </w:rPr>
        <w:t xml:space="preserve"> información de carácter cualitativo sobre la vinculación internacional, capacitación, gastos e ingresos del comercio electrónico y características generales de los establecimientos manufactureros.</w:t>
      </w:r>
    </w:p>
    <w:p w14:paraId="2FF55F32" w14:textId="77777777" w:rsidR="00736F0F" w:rsidRPr="00DE248A" w:rsidRDefault="00736F0F" w:rsidP="00DE248A">
      <w:pPr>
        <w:spacing w:after="0" w:line="240" w:lineRule="auto"/>
        <w:ind w:left="-567" w:right="-142"/>
        <w:jc w:val="both"/>
        <w:rPr>
          <w:rFonts w:ascii="Arial" w:eastAsia="Calibri" w:hAnsi="Arial" w:cs="Arial"/>
          <w:sz w:val="24"/>
          <w:szCs w:val="24"/>
        </w:rPr>
      </w:pPr>
    </w:p>
    <w:p w14:paraId="28CEA7A0" w14:textId="4DF2B918" w:rsidR="00736F0F" w:rsidRPr="00DE248A" w:rsidRDefault="00736F0F" w:rsidP="00DE248A">
      <w:pPr>
        <w:spacing w:after="0" w:line="240" w:lineRule="auto"/>
        <w:ind w:left="-567" w:right="-142"/>
        <w:jc w:val="both"/>
        <w:rPr>
          <w:rFonts w:ascii="Arial" w:eastAsia="Calibri" w:hAnsi="Arial" w:cs="Arial"/>
          <w:sz w:val="24"/>
          <w:szCs w:val="24"/>
        </w:rPr>
      </w:pPr>
      <w:r w:rsidRPr="00DE248A">
        <w:rPr>
          <w:rFonts w:ascii="Arial" w:eastAsia="Calibri" w:hAnsi="Arial" w:cs="Arial"/>
          <w:sz w:val="24"/>
          <w:szCs w:val="24"/>
        </w:rPr>
        <w:t xml:space="preserve">La EAIM serie 2013 </w:t>
      </w:r>
      <w:r w:rsidR="00243372">
        <w:rPr>
          <w:rFonts w:ascii="Arial" w:eastAsia="Calibri" w:hAnsi="Arial" w:cs="Arial"/>
          <w:sz w:val="24"/>
          <w:szCs w:val="24"/>
        </w:rPr>
        <w:t>cuenta con</w:t>
      </w:r>
      <w:r w:rsidRPr="00DE248A">
        <w:rPr>
          <w:rFonts w:ascii="Arial" w:eastAsia="Calibri" w:hAnsi="Arial" w:cs="Arial"/>
          <w:sz w:val="24"/>
          <w:szCs w:val="24"/>
        </w:rPr>
        <w:t xml:space="preserve"> información del periodo 2013-2021. En 2023 se realizará la difusión de la </w:t>
      </w:r>
      <w:r w:rsidR="00243372">
        <w:rPr>
          <w:rFonts w:ascii="Arial" w:eastAsia="Calibri" w:hAnsi="Arial" w:cs="Arial"/>
          <w:sz w:val="24"/>
          <w:szCs w:val="24"/>
        </w:rPr>
        <w:t>a</w:t>
      </w:r>
      <w:r w:rsidRPr="00DE248A">
        <w:rPr>
          <w:rFonts w:ascii="Arial" w:eastAsia="Calibri" w:hAnsi="Arial" w:cs="Arial"/>
          <w:sz w:val="24"/>
          <w:szCs w:val="24"/>
        </w:rPr>
        <w:t>ctualización 2018 de las Encuestas Económicas Nacionales</w:t>
      </w:r>
      <w:r w:rsidR="00243372">
        <w:rPr>
          <w:rFonts w:ascii="Arial" w:eastAsia="Calibri" w:hAnsi="Arial" w:cs="Arial"/>
          <w:sz w:val="24"/>
          <w:szCs w:val="24"/>
        </w:rPr>
        <w:t xml:space="preserve"> y la EAIM iniciará una nueva serie histórica.</w:t>
      </w:r>
    </w:p>
    <w:p w14:paraId="0AD9F12A" w14:textId="77777777" w:rsidR="00736F0F" w:rsidRPr="00DE248A" w:rsidRDefault="00736F0F" w:rsidP="00DE248A">
      <w:pPr>
        <w:spacing w:after="0" w:line="240" w:lineRule="auto"/>
        <w:ind w:left="-567" w:right="-142"/>
        <w:jc w:val="both"/>
        <w:rPr>
          <w:rFonts w:ascii="Arial" w:eastAsia="Calibri" w:hAnsi="Arial" w:cs="Arial"/>
          <w:b/>
          <w:sz w:val="24"/>
          <w:szCs w:val="24"/>
        </w:rPr>
      </w:pPr>
    </w:p>
    <w:p w14:paraId="4279887D" w14:textId="3F4F7711" w:rsidR="00D26405" w:rsidRPr="00DE248A" w:rsidRDefault="00D26405">
      <w:pPr>
        <w:pStyle w:val="Default"/>
        <w:ind w:left="-567"/>
        <w:jc w:val="both"/>
        <w:rPr>
          <w:b/>
          <w:smallCaps/>
          <w:color w:val="auto"/>
          <w:lang w:eastAsia="es-MX"/>
        </w:rPr>
      </w:pPr>
      <w:r w:rsidRPr="00DE248A">
        <w:rPr>
          <w:b/>
          <w:smallCaps/>
          <w:color w:val="auto"/>
          <w:lang w:eastAsia="es-MX"/>
        </w:rPr>
        <w:t>Aspectos metodológicos</w:t>
      </w:r>
    </w:p>
    <w:p w14:paraId="4B760C29" w14:textId="77777777" w:rsidR="00D26405" w:rsidRPr="00DE248A" w:rsidRDefault="00D26405" w:rsidP="00DE248A">
      <w:pPr>
        <w:pStyle w:val="Default"/>
        <w:ind w:left="-567"/>
        <w:jc w:val="both"/>
        <w:rPr>
          <w:b/>
          <w:color w:val="auto"/>
          <w:lang w:eastAsia="es-MX"/>
        </w:rPr>
      </w:pPr>
    </w:p>
    <w:p w14:paraId="49678633" w14:textId="1AD45552" w:rsidR="009F5A93" w:rsidRPr="00DE248A" w:rsidRDefault="00243372" w:rsidP="00DE248A">
      <w:pPr>
        <w:pStyle w:val="Pa10"/>
        <w:spacing w:line="240" w:lineRule="auto"/>
        <w:ind w:left="-567"/>
        <w:jc w:val="both"/>
        <w:rPr>
          <w:rStyle w:val="A1"/>
          <w:sz w:val="24"/>
          <w:szCs w:val="24"/>
          <w:lang w:val="es-MX"/>
        </w:rPr>
      </w:pPr>
      <w:r>
        <w:rPr>
          <w:rFonts w:eastAsia="Times New Roman"/>
          <w:lang w:val="es-MX" w:eastAsia="es-MX"/>
        </w:rPr>
        <w:t>Para elaborar la EAIM se</w:t>
      </w:r>
      <w:r w:rsidR="009F5A93" w:rsidRPr="00DE248A">
        <w:rPr>
          <w:rStyle w:val="A1"/>
          <w:sz w:val="24"/>
          <w:szCs w:val="24"/>
          <w:lang w:val="es-MX"/>
        </w:rPr>
        <w:t xml:space="preserve"> aplica</w:t>
      </w:r>
      <w:r>
        <w:rPr>
          <w:rStyle w:val="A1"/>
          <w:sz w:val="24"/>
          <w:szCs w:val="24"/>
          <w:lang w:val="es-MX"/>
        </w:rPr>
        <w:t>ro</w:t>
      </w:r>
      <w:r w:rsidR="009F5A93" w:rsidRPr="00DE248A">
        <w:rPr>
          <w:rStyle w:val="A1"/>
          <w:sz w:val="24"/>
          <w:szCs w:val="24"/>
          <w:lang w:val="es-MX"/>
        </w:rPr>
        <w:t>n l</w:t>
      </w:r>
      <w:r w:rsidR="00A459B2" w:rsidRPr="00DE248A">
        <w:rPr>
          <w:rStyle w:val="A1"/>
          <w:sz w:val="24"/>
          <w:szCs w:val="24"/>
          <w:lang w:val="es-MX"/>
        </w:rPr>
        <w:t xml:space="preserve">as </w:t>
      </w:r>
      <w:r w:rsidRPr="00F40634">
        <w:t>«</w:t>
      </w:r>
      <w:proofErr w:type="spellStart"/>
      <w:r w:rsidRPr="00C96A75">
        <w:rPr>
          <w:rStyle w:val="A1"/>
          <w:color w:val="auto"/>
          <w:sz w:val="24"/>
          <w:szCs w:val="24"/>
        </w:rPr>
        <w:t>R</w:t>
      </w:r>
      <w:r w:rsidRPr="00F40634">
        <w:rPr>
          <w:rStyle w:val="A1"/>
          <w:color w:val="auto"/>
          <w:sz w:val="24"/>
          <w:szCs w:val="24"/>
        </w:rPr>
        <w:t>ecomendaciones</w:t>
      </w:r>
      <w:proofErr w:type="spellEnd"/>
      <w:r w:rsidRPr="00F40634">
        <w:rPr>
          <w:rStyle w:val="A1"/>
          <w:color w:val="auto"/>
          <w:sz w:val="24"/>
          <w:szCs w:val="24"/>
        </w:rPr>
        <w:t xml:space="preserve"> </w:t>
      </w:r>
      <w:proofErr w:type="spellStart"/>
      <w:r w:rsidRPr="00F40634">
        <w:rPr>
          <w:rStyle w:val="A1"/>
          <w:color w:val="auto"/>
          <w:sz w:val="24"/>
          <w:szCs w:val="24"/>
        </w:rPr>
        <w:t>internacionales</w:t>
      </w:r>
      <w:proofErr w:type="spellEnd"/>
      <w:r w:rsidRPr="00F40634">
        <w:rPr>
          <w:rStyle w:val="A1"/>
          <w:color w:val="auto"/>
          <w:sz w:val="24"/>
          <w:szCs w:val="24"/>
        </w:rPr>
        <w:t xml:space="preserve"> para </w:t>
      </w:r>
      <w:proofErr w:type="spellStart"/>
      <w:r w:rsidRPr="00F40634">
        <w:rPr>
          <w:rStyle w:val="A1"/>
          <w:color w:val="auto"/>
          <w:sz w:val="24"/>
          <w:szCs w:val="24"/>
        </w:rPr>
        <w:t>estadísticas</w:t>
      </w:r>
      <w:proofErr w:type="spellEnd"/>
      <w:r w:rsidRPr="00F40634">
        <w:rPr>
          <w:rStyle w:val="A1"/>
          <w:color w:val="auto"/>
          <w:sz w:val="24"/>
          <w:szCs w:val="24"/>
        </w:rPr>
        <w:t xml:space="preserve"> </w:t>
      </w:r>
      <w:proofErr w:type="spellStart"/>
      <w:r w:rsidRPr="00F40634">
        <w:rPr>
          <w:rStyle w:val="A1"/>
          <w:color w:val="auto"/>
          <w:sz w:val="24"/>
          <w:szCs w:val="24"/>
        </w:rPr>
        <w:t>industriales</w:t>
      </w:r>
      <w:proofErr w:type="spellEnd"/>
      <w:r w:rsidRPr="00F40634">
        <w:rPr>
          <w:rStyle w:val="A1"/>
          <w:color w:val="auto"/>
          <w:sz w:val="24"/>
          <w:szCs w:val="24"/>
        </w:rPr>
        <w:t xml:space="preserve"> 2008</w:t>
      </w:r>
      <w:r w:rsidRPr="00F40634">
        <w:t>»</w:t>
      </w:r>
      <w:r w:rsidR="007019C8">
        <w:t xml:space="preserve"> </w:t>
      </w:r>
      <w:r w:rsidR="00A459B2" w:rsidRPr="00DE248A">
        <w:rPr>
          <w:rStyle w:val="A1"/>
          <w:sz w:val="24"/>
          <w:szCs w:val="24"/>
          <w:lang w:val="es-MX"/>
        </w:rPr>
        <w:t>de la O</w:t>
      </w:r>
      <w:r w:rsidR="009F5A93" w:rsidRPr="00DE248A">
        <w:rPr>
          <w:rStyle w:val="A1"/>
          <w:sz w:val="24"/>
          <w:szCs w:val="24"/>
          <w:lang w:val="es-MX"/>
        </w:rPr>
        <w:t xml:space="preserve">rganización de las </w:t>
      </w:r>
      <w:r w:rsidR="00A459B2" w:rsidRPr="00DE248A">
        <w:rPr>
          <w:rStyle w:val="A1"/>
          <w:sz w:val="24"/>
          <w:szCs w:val="24"/>
          <w:lang w:val="es-MX"/>
        </w:rPr>
        <w:t>N</w:t>
      </w:r>
      <w:r w:rsidR="009F5A93" w:rsidRPr="00DE248A">
        <w:rPr>
          <w:rStyle w:val="A1"/>
          <w:sz w:val="24"/>
          <w:szCs w:val="24"/>
          <w:lang w:val="es-MX"/>
        </w:rPr>
        <w:t xml:space="preserve">aciones </w:t>
      </w:r>
      <w:r w:rsidR="00A459B2" w:rsidRPr="00DE248A">
        <w:rPr>
          <w:rStyle w:val="A1"/>
          <w:sz w:val="24"/>
          <w:szCs w:val="24"/>
          <w:lang w:val="es-MX"/>
        </w:rPr>
        <w:t>U</w:t>
      </w:r>
      <w:r w:rsidR="009F5A93" w:rsidRPr="00DE248A">
        <w:rPr>
          <w:rStyle w:val="A1"/>
          <w:sz w:val="24"/>
          <w:szCs w:val="24"/>
          <w:lang w:val="es-MX"/>
        </w:rPr>
        <w:t>nidas.</w:t>
      </w:r>
    </w:p>
    <w:p w14:paraId="23943A61" w14:textId="77777777" w:rsidR="009F5A93" w:rsidRPr="00DE248A" w:rsidRDefault="009F5A93" w:rsidP="00DE248A">
      <w:pPr>
        <w:pStyle w:val="Default"/>
        <w:ind w:left="-567"/>
        <w:jc w:val="both"/>
        <w:rPr>
          <w:color w:val="auto"/>
          <w:lang w:eastAsia="es-MX"/>
        </w:rPr>
      </w:pPr>
    </w:p>
    <w:p w14:paraId="2CF41F5B" w14:textId="04BE411C" w:rsidR="00D26405" w:rsidRPr="00DE248A" w:rsidRDefault="00196DBF" w:rsidP="00DE248A">
      <w:pPr>
        <w:pStyle w:val="Default"/>
        <w:ind w:left="-567"/>
        <w:jc w:val="both"/>
        <w:rPr>
          <w:color w:val="auto"/>
          <w:lang w:eastAsia="es-MX"/>
        </w:rPr>
      </w:pPr>
      <w:r w:rsidRPr="00A568AD">
        <w:rPr>
          <w:lang w:eastAsia="es-MX"/>
        </w:rPr>
        <w:t>L</w:t>
      </w:r>
      <w:r w:rsidR="00D26405" w:rsidRPr="00A568AD">
        <w:rPr>
          <w:lang w:eastAsia="es-MX"/>
        </w:rPr>
        <w:t>a unidad de observación</w:t>
      </w:r>
      <w:r w:rsidR="00F40AB8" w:rsidRPr="00A568AD">
        <w:rPr>
          <w:lang w:eastAsia="es-MX"/>
        </w:rPr>
        <w:t xml:space="preserve"> </w:t>
      </w:r>
      <w:r w:rsidR="00243372">
        <w:rPr>
          <w:color w:val="auto"/>
          <w:lang w:eastAsia="es-MX"/>
        </w:rPr>
        <w:t>fue cada uno de</w:t>
      </w:r>
      <w:r w:rsidR="00F40AB8" w:rsidRPr="00A568AD">
        <w:rPr>
          <w:lang w:eastAsia="es-MX"/>
        </w:rPr>
        <w:t xml:space="preserve"> los establecimientos clasificados en el </w:t>
      </w:r>
      <w:r w:rsidR="00F40AB8" w:rsidRPr="00DE248A">
        <w:rPr>
          <w:rStyle w:val="A1"/>
          <w:color w:val="auto"/>
          <w:sz w:val="24"/>
          <w:szCs w:val="24"/>
        </w:rPr>
        <w:t>sector 31-33 Industria</w:t>
      </w:r>
      <w:r w:rsidR="00A22F3B" w:rsidRPr="00DE248A">
        <w:rPr>
          <w:rStyle w:val="A1"/>
          <w:color w:val="auto"/>
          <w:sz w:val="24"/>
          <w:szCs w:val="24"/>
        </w:rPr>
        <w:t>s</w:t>
      </w:r>
      <w:r w:rsidR="00F40AB8" w:rsidRPr="00DE248A">
        <w:rPr>
          <w:rStyle w:val="A1"/>
          <w:color w:val="auto"/>
          <w:sz w:val="24"/>
          <w:szCs w:val="24"/>
        </w:rPr>
        <w:t xml:space="preserve"> manufacturera</w:t>
      </w:r>
      <w:r w:rsidR="00A22F3B" w:rsidRPr="00DE248A">
        <w:rPr>
          <w:rStyle w:val="A1"/>
          <w:color w:val="auto"/>
          <w:sz w:val="24"/>
          <w:szCs w:val="24"/>
        </w:rPr>
        <w:t>s</w:t>
      </w:r>
      <w:r w:rsidR="00243372">
        <w:rPr>
          <w:rStyle w:val="A1"/>
          <w:color w:val="auto"/>
          <w:sz w:val="24"/>
          <w:szCs w:val="24"/>
        </w:rPr>
        <w:t>,</w:t>
      </w:r>
      <w:r w:rsidR="008508D0" w:rsidRPr="00DE248A">
        <w:rPr>
          <w:rStyle w:val="A1"/>
          <w:color w:val="auto"/>
          <w:sz w:val="24"/>
          <w:szCs w:val="24"/>
        </w:rPr>
        <w:t xml:space="preserve"> </w:t>
      </w:r>
      <w:r w:rsidR="00156B5B" w:rsidRPr="00DE248A">
        <w:rPr>
          <w:rStyle w:val="A1"/>
          <w:color w:val="auto"/>
          <w:sz w:val="24"/>
          <w:szCs w:val="24"/>
        </w:rPr>
        <w:t xml:space="preserve">del </w:t>
      </w:r>
      <w:r w:rsidR="00243372">
        <w:rPr>
          <w:rStyle w:val="A1"/>
          <w:color w:val="auto"/>
          <w:sz w:val="24"/>
          <w:szCs w:val="24"/>
        </w:rPr>
        <w:t xml:space="preserve">SCIAN </w:t>
      </w:r>
      <w:r w:rsidR="00156B5B" w:rsidRPr="00DE248A">
        <w:rPr>
          <w:rStyle w:val="A1"/>
          <w:color w:val="auto"/>
          <w:sz w:val="24"/>
          <w:szCs w:val="24"/>
        </w:rPr>
        <w:t>2013</w:t>
      </w:r>
      <w:r w:rsidR="00156B5B" w:rsidRPr="00DE248A">
        <w:rPr>
          <w:rStyle w:val="A1"/>
          <w:iCs/>
          <w:color w:val="auto"/>
          <w:sz w:val="24"/>
          <w:szCs w:val="24"/>
        </w:rPr>
        <w:t>.</w:t>
      </w:r>
      <w:r w:rsidR="00243372">
        <w:rPr>
          <w:color w:val="auto"/>
          <w:lang w:eastAsia="es-MX"/>
        </w:rPr>
        <w:t xml:space="preserve"> Estos</w:t>
      </w:r>
      <w:r w:rsidR="00D26405" w:rsidRPr="00DE248A">
        <w:rPr>
          <w:color w:val="auto"/>
          <w:lang w:eastAsia="es-MX"/>
        </w:rPr>
        <w:t xml:space="preserve"> incluye</w:t>
      </w:r>
      <w:r w:rsidR="00243372">
        <w:rPr>
          <w:color w:val="auto"/>
          <w:lang w:eastAsia="es-MX"/>
        </w:rPr>
        <w:t>ro</w:t>
      </w:r>
      <w:r w:rsidR="00D26405" w:rsidRPr="00DE248A">
        <w:rPr>
          <w:color w:val="auto"/>
          <w:lang w:eastAsia="es-MX"/>
        </w:rPr>
        <w:t xml:space="preserve">n </w:t>
      </w:r>
      <w:r w:rsidR="00243372">
        <w:rPr>
          <w:color w:val="auto"/>
          <w:lang w:eastAsia="es-MX"/>
        </w:rPr>
        <w:t xml:space="preserve">a </w:t>
      </w:r>
      <w:r w:rsidR="00156B5B" w:rsidRPr="00DE248A">
        <w:rPr>
          <w:color w:val="auto"/>
          <w:lang w:eastAsia="es-MX"/>
        </w:rPr>
        <w:t xml:space="preserve">los </w:t>
      </w:r>
      <w:r w:rsidR="00D26405" w:rsidRPr="00DE248A">
        <w:rPr>
          <w:color w:val="auto"/>
          <w:lang w:eastAsia="es-MX"/>
        </w:rPr>
        <w:t xml:space="preserve">que disponen del Programa de la Industria Manufacturera, Maquiladora y de Servicios de Exportación (IMMEX). </w:t>
      </w:r>
    </w:p>
    <w:p w14:paraId="2C63AB72" w14:textId="77777777" w:rsidR="00E87960" w:rsidRPr="00DE248A" w:rsidRDefault="00E87960" w:rsidP="00DE248A">
      <w:pPr>
        <w:pStyle w:val="Default"/>
        <w:ind w:left="-567" w:right="-142"/>
        <w:jc w:val="both"/>
        <w:rPr>
          <w:color w:val="auto"/>
          <w:lang w:eastAsia="es-MX"/>
        </w:rPr>
      </w:pPr>
    </w:p>
    <w:p w14:paraId="06B4EF89" w14:textId="77777777" w:rsidR="001B686D" w:rsidRPr="00DE248A" w:rsidRDefault="00156B5B" w:rsidP="00DE248A">
      <w:pPr>
        <w:pStyle w:val="Default"/>
        <w:ind w:left="-567" w:right="-142"/>
        <w:jc w:val="both"/>
        <w:rPr>
          <w:color w:val="auto"/>
          <w:lang w:eastAsia="es-MX"/>
        </w:rPr>
      </w:pPr>
      <w:r w:rsidRPr="00DE248A">
        <w:rPr>
          <w:rStyle w:val="A1"/>
          <w:color w:val="auto"/>
          <w:sz w:val="24"/>
          <w:szCs w:val="24"/>
        </w:rPr>
        <w:t xml:space="preserve">La encuesta cubre </w:t>
      </w:r>
      <w:r w:rsidR="001B686D" w:rsidRPr="00DE248A">
        <w:rPr>
          <w:rStyle w:val="A1"/>
          <w:color w:val="auto"/>
          <w:sz w:val="24"/>
          <w:szCs w:val="24"/>
        </w:rPr>
        <w:t>la siguiente temática</w:t>
      </w:r>
      <w:r w:rsidRPr="00DE248A">
        <w:rPr>
          <w:color w:val="auto"/>
          <w:lang w:eastAsia="es-MX"/>
        </w:rPr>
        <w:t>:</w:t>
      </w:r>
    </w:p>
    <w:p w14:paraId="66561A4F" w14:textId="77777777" w:rsidR="001B686D" w:rsidRPr="00DE248A" w:rsidRDefault="001B686D" w:rsidP="001B686D">
      <w:pPr>
        <w:pStyle w:val="Default"/>
        <w:jc w:val="both"/>
        <w:rPr>
          <w:color w:val="auto"/>
          <w:lang w:eastAsia="es-MX"/>
        </w:rPr>
      </w:pPr>
    </w:p>
    <w:p w14:paraId="103C23BE" w14:textId="77777777" w:rsidR="008508D0" w:rsidRPr="00DE248A" w:rsidRDefault="008508D0" w:rsidP="003F2243">
      <w:pPr>
        <w:pStyle w:val="Pa9"/>
        <w:numPr>
          <w:ilvl w:val="0"/>
          <w:numId w:val="5"/>
        </w:numPr>
        <w:spacing w:line="240" w:lineRule="auto"/>
        <w:jc w:val="both"/>
        <w:rPr>
          <w:rStyle w:val="A1"/>
          <w:b/>
          <w:bCs/>
          <w:color w:val="auto"/>
          <w:sz w:val="24"/>
          <w:szCs w:val="24"/>
          <w:lang w:val="es-MX"/>
        </w:rPr>
      </w:pPr>
      <w:r w:rsidRPr="00DE248A">
        <w:rPr>
          <w:rStyle w:val="A1"/>
          <w:bCs/>
          <w:color w:val="auto"/>
          <w:sz w:val="24"/>
          <w:szCs w:val="24"/>
          <w:lang w:val="es-MX"/>
        </w:rPr>
        <w:t>V</w:t>
      </w:r>
      <w:r w:rsidR="003F2243" w:rsidRPr="00DE248A">
        <w:rPr>
          <w:rStyle w:val="A1"/>
          <w:bCs/>
          <w:color w:val="auto"/>
          <w:sz w:val="24"/>
          <w:szCs w:val="24"/>
          <w:lang w:val="es-MX"/>
        </w:rPr>
        <w:t>inculación internacional</w:t>
      </w:r>
      <w:r w:rsidR="001B686D" w:rsidRPr="00DE248A">
        <w:rPr>
          <w:rStyle w:val="A1"/>
          <w:b/>
          <w:bCs/>
          <w:color w:val="auto"/>
          <w:sz w:val="24"/>
          <w:szCs w:val="24"/>
          <w:lang w:val="es-MX"/>
        </w:rPr>
        <w:t xml:space="preserve">   </w:t>
      </w:r>
    </w:p>
    <w:p w14:paraId="6E33D7BC" w14:textId="77777777" w:rsidR="001B686D" w:rsidRPr="00DE248A" w:rsidRDefault="001B686D" w:rsidP="003F2243">
      <w:pPr>
        <w:pStyle w:val="Pa9"/>
        <w:numPr>
          <w:ilvl w:val="0"/>
          <w:numId w:val="5"/>
        </w:numPr>
        <w:spacing w:line="240" w:lineRule="auto"/>
        <w:jc w:val="both"/>
        <w:rPr>
          <w:lang w:val="es-MX"/>
        </w:rPr>
      </w:pPr>
      <w:r w:rsidRPr="00DE248A">
        <w:rPr>
          <w:rStyle w:val="A1"/>
          <w:color w:val="auto"/>
          <w:sz w:val="24"/>
          <w:szCs w:val="24"/>
          <w:lang w:val="es-MX"/>
        </w:rPr>
        <w:t>Personal dependiente de la razón social</w:t>
      </w:r>
    </w:p>
    <w:p w14:paraId="55E82B7A" w14:textId="77777777" w:rsidR="001B686D" w:rsidRPr="00DE248A" w:rsidRDefault="001B686D" w:rsidP="003F2243">
      <w:pPr>
        <w:pStyle w:val="Default"/>
        <w:numPr>
          <w:ilvl w:val="0"/>
          <w:numId w:val="5"/>
        </w:numPr>
        <w:jc w:val="both"/>
        <w:rPr>
          <w:rStyle w:val="A1"/>
          <w:color w:val="auto"/>
          <w:sz w:val="24"/>
          <w:szCs w:val="24"/>
        </w:rPr>
      </w:pPr>
      <w:r w:rsidRPr="00DE248A">
        <w:rPr>
          <w:rStyle w:val="A1"/>
          <w:color w:val="auto"/>
          <w:sz w:val="24"/>
          <w:szCs w:val="24"/>
        </w:rPr>
        <w:t>Personal suministrado por otra razón social</w:t>
      </w:r>
    </w:p>
    <w:p w14:paraId="46D8BB9D" w14:textId="77777777" w:rsidR="003F2243" w:rsidRPr="00DE248A" w:rsidRDefault="003F2243" w:rsidP="003F2243">
      <w:pPr>
        <w:pStyle w:val="Default"/>
        <w:numPr>
          <w:ilvl w:val="0"/>
          <w:numId w:val="5"/>
        </w:numPr>
        <w:jc w:val="both"/>
        <w:rPr>
          <w:rStyle w:val="A1"/>
          <w:color w:val="auto"/>
          <w:sz w:val="24"/>
          <w:szCs w:val="24"/>
        </w:rPr>
      </w:pPr>
      <w:r w:rsidRPr="00DE248A">
        <w:rPr>
          <w:rStyle w:val="A1"/>
          <w:color w:val="auto"/>
          <w:sz w:val="24"/>
          <w:szCs w:val="24"/>
        </w:rPr>
        <w:t xml:space="preserve">Capacitación </w:t>
      </w:r>
    </w:p>
    <w:p w14:paraId="03A25D24" w14:textId="77777777" w:rsidR="001B686D" w:rsidRPr="00DE248A" w:rsidRDefault="001B686D" w:rsidP="003F2243">
      <w:pPr>
        <w:pStyle w:val="Pa9"/>
        <w:numPr>
          <w:ilvl w:val="0"/>
          <w:numId w:val="5"/>
        </w:numPr>
        <w:spacing w:line="240" w:lineRule="auto"/>
        <w:jc w:val="both"/>
        <w:rPr>
          <w:lang w:val="es-MX"/>
        </w:rPr>
      </w:pPr>
      <w:r w:rsidRPr="00DE248A">
        <w:rPr>
          <w:rStyle w:val="A1"/>
          <w:color w:val="auto"/>
          <w:sz w:val="24"/>
          <w:szCs w:val="24"/>
          <w:lang w:val="es-MX"/>
        </w:rPr>
        <w:t>Remuneraciones</w:t>
      </w:r>
    </w:p>
    <w:p w14:paraId="06DBDF29" w14:textId="77777777" w:rsidR="001B686D" w:rsidRPr="00DE248A" w:rsidRDefault="001B686D" w:rsidP="003F2243">
      <w:pPr>
        <w:pStyle w:val="Pa9"/>
        <w:numPr>
          <w:ilvl w:val="0"/>
          <w:numId w:val="5"/>
        </w:numPr>
        <w:spacing w:line="240" w:lineRule="auto"/>
        <w:jc w:val="both"/>
        <w:rPr>
          <w:rStyle w:val="A1"/>
          <w:color w:val="auto"/>
          <w:sz w:val="24"/>
          <w:szCs w:val="24"/>
          <w:lang w:val="es-MX"/>
        </w:rPr>
      </w:pPr>
      <w:r w:rsidRPr="00DE248A">
        <w:rPr>
          <w:rStyle w:val="A1"/>
          <w:color w:val="auto"/>
          <w:sz w:val="24"/>
          <w:szCs w:val="24"/>
          <w:lang w:val="es-MX"/>
        </w:rPr>
        <w:t>Consumo de bienes y servicios</w:t>
      </w:r>
    </w:p>
    <w:p w14:paraId="3C0CDA66" w14:textId="77777777" w:rsidR="003F2243" w:rsidRPr="00DE248A" w:rsidRDefault="003F2243" w:rsidP="003F2243">
      <w:pPr>
        <w:pStyle w:val="Default"/>
        <w:numPr>
          <w:ilvl w:val="0"/>
          <w:numId w:val="5"/>
        </w:numPr>
      </w:pPr>
      <w:r w:rsidRPr="00DE248A">
        <w:t>Gastos por comercio electrónico</w:t>
      </w:r>
    </w:p>
    <w:p w14:paraId="54233EDD" w14:textId="77777777" w:rsidR="001B686D" w:rsidRPr="00DE248A" w:rsidRDefault="001B686D" w:rsidP="003F2243">
      <w:pPr>
        <w:pStyle w:val="Pa9"/>
        <w:numPr>
          <w:ilvl w:val="0"/>
          <w:numId w:val="5"/>
        </w:numPr>
        <w:spacing w:line="240" w:lineRule="auto"/>
        <w:jc w:val="both"/>
        <w:rPr>
          <w:rStyle w:val="A1"/>
          <w:color w:val="auto"/>
          <w:sz w:val="24"/>
          <w:szCs w:val="24"/>
          <w:lang w:val="es-MX"/>
        </w:rPr>
      </w:pPr>
      <w:r w:rsidRPr="00DE248A">
        <w:rPr>
          <w:rStyle w:val="A1"/>
          <w:color w:val="auto"/>
          <w:sz w:val="24"/>
          <w:szCs w:val="24"/>
          <w:lang w:val="es-MX"/>
        </w:rPr>
        <w:lastRenderedPageBreak/>
        <w:t>Gastos fiscales, financieros y donaciones</w:t>
      </w:r>
    </w:p>
    <w:p w14:paraId="672F8CE2" w14:textId="77777777" w:rsidR="001B686D" w:rsidRPr="00DE248A" w:rsidRDefault="001B686D" w:rsidP="003F2243">
      <w:pPr>
        <w:pStyle w:val="Pa9"/>
        <w:numPr>
          <w:ilvl w:val="0"/>
          <w:numId w:val="5"/>
        </w:numPr>
        <w:spacing w:line="240" w:lineRule="auto"/>
        <w:jc w:val="both"/>
        <w:rPr>
          <w:lang w:val="es-MX"/>
        </w:rPr>
      </w:pPr>
      <w:r w:rsidRPr="00DE248A">
        <w:rPr>
          <w:lang w:val="es-MX"/>
        </w:rPr>
        <w:t>Impuesto al valor agregado (IVA)</w:t>
      </w:r>
    </w:p>
    <w:p w14:paraId="263CA9D2" w14:textId="77777777" w:rsidR="001B686D" w:rsidRPr="00DE248A" w:rsidRDefault="001B686D" w:rsidP="003F2243">
      <w:pPr>
        <w:pStyle w:val="Pa9"/>
        <w:numPr>
          <w:ilvl w:val="0"/>
          <w:numId w:val="5"/>
        </w:numPr>
        <w:spacing w:line="240" w:lineRule="auto"/>
        <w:jc w:val="both"/>
        <w:rPr>
          <w:lang w:val="es-MX"/>
        </w:rPr>
      </w:pPr>
      <w:r w:rsidRPr="00DE248A">
        <w:rPr>
          <w:lang w:val="es-MX"/>
        </w:rPr>
        <w:t xml:space="preserve">Ingresos por suministro de bienes y servicios </w:t>
      </w:r>
    </w:p>
    <w:p w14:paraId="004BB077" w14:textId="77777777" w:rsidR="003F2243" w:rsidRPr="00DE248A" w:rsidRDefault="003F2243" w:rsidP="003F2243">
      <w:pPr>
        <w:pStyle w:val="Default"/>
        <w:numPr>
          <w:ilvl w:val="0"/>
          <w:numId w:val="5"/>
        </w:numPr>
      </w:pPr>
      <w:r w:rsidRPr="00DE248A">
        <w:t>Ingresos por comercio electrónico</w:t>
      </w:r>
    </w:p>
    <w:p w14:paraId="72BD6A2B" w14:textId="77777777" w:rsidR="001B686D" w:rsidRPr="00DE248A" w:rsidRDefault="001B686D" w:rsidP="003F2243">
      <w:pPr>
        <w:pStyle w:val="Pa9"/>
        <w:numPr>
          <w:ilvl w:val="0"/>
          <w:numId w:val="5"/>
        </w:numPr>
        <w:spacing w:line="240" w:lineRule="auto"/>
        <w:jc w:val="both"/>
        <w:rPr>
          <w:lang w:val="es-MX"/>
        </w:rPr>
      </w:pPr>
      <w:r w:rsidRPr="00DE248A">
        <w:rPr>
          <w:lang w:val="es-MX"/>
        </w:rPr>
        <w:t>Ingresos</w:t>
      </w:r>
      <w:r w:rsidR="003F2243" w:rsidRPr="00DE248A">
        <w:rPr>
          <w:lang w:val="es-MX"/>
        </w:rPr>
        <w:t xml:space="preserve"> </w:t>
      </w:r>
      <w:r w:rsidRPr="00DE248A">
        <w:rPr>
          <w:lang w:val="es-MX"/>
        </w:rPr>
        <w:t>financieros, subsidios y donaciones</w:t>
      </w:r>
    </w:p>
    <w:p w14:paraId="679EE284" w14:textId="77777777" w:rsidR="001B686D" w:rsidRPr="00DE248A" w:rsidRDefault="001B686D" w:rsidP="003F2243">
      <w:pPr>
        <w:pStyle w:val="Pa9"/>
        <w:numPr>
          <w:ilvl w:val="0"/>
          <w:numId w:val="5"/>
        </w:numPr>
        <w:spacing w:line="240" w:lineRule="auto"/>
        <w:jc w:val="both"/>
        <w:rPr>
          <w:lang w:val="es-MX"/>
        </w:rPr>
      </w:pPr>
      <w:r w:rsidRPr="00DE248A">
        <w:rPr>
          <w:lang w:val="es-MX"/>
        </w:rPr>
        <w:t>Valor de la producción</w:t>
      </w:r>
    </w:p>
    <w:p w14:paraId="5564C395" w14:textId="77777777" w:rsidR="001B686D" w:rsidRPr="00DE248A" w:rsidRDefault="001B686D" w:rsidP="003F2243">
      <w:pPr>
        <w:pStyle w:val="Pa9"/>
        <w:numPr>
          <w:ilvl w:val="0"/>
          <w:numId w:val="5"/>
        </w:numPr>
        <w:spacing w:line="240" w:lineRule="auto"/>
        <w:jc w:val="both"/>
        <w:rPr>
          <w:lang w:val="es-MX"/>
        </w:rPr>
      </w:pPr>
      <w:r w:rsidRPr="00DE248A">
        <w:rPr>
          <w:lang w:val="es-MX"/>
        </w:rPr>
        <w:t>Existencias</w:t>
      </w:r>
    </w:p>
    <w:p w14:paraId="15B01EF9" w14:textId="77777777" w:rsidR="001B686D" w:rsidRPr="00DE248A" w:rsidRDefault="001B686D" w:rsidP="003F2243">
      <w:pPr>
        <w:pStyle w:val="Pa9"/>
        <w:numPr>
          <w:ilvl w:val="0"/>
          <w:numId w:val="5"/>
        </w:numPr>
        <w:spacing w:line="240" w:lineRule="auto"/>
        <w:jc w:val="both"/>
        <w:rPr>
          <w:lang w:val="es-MX"/>
        </w:rPr>
      </w:pPr>
      <w:r w:rsidRPr="00DE248A">
        <w:rPr>
          <w:lang w:val="es-MX"/>
        </w:rPr>
        <w:t xml:space="preserve">Activos fijos </w:t>
      </w:r>
    </w:p>
    <w:p w14:paraId="20A0E2E4" w14:textId="58C95D4C" w:rsidR="003F2243" w:rsidRPr="00DE248A" w:rsidRDefault="003F2243" w:rsidP="003F2243">
      <w:pPr>
        <w:pStyle w:val="Default"/>
        <w:numPr>
          <w:ilvl w:val="0"/>
          <w:numId w:val="5"/>
        </w:numPr>
      </w:pPr>
      <w:r w:rsidRPr="00DE248A">
        <w:t>Características generales del establecimiento</w:t>
      </w:r>
    </w:p>
    <w:p w14:paraId="40EA29ED" w14:textId="77777777" w:rsidR="007A78F4" w:rsidRPr="00DE248A" w:rsidRDefault="007A78F4" w:rsidP="00D26405">
      <w:pPr>
        <w:pStyle w:val="Default"/>
        <w:jc w:val="both"/>
        <w:rPr>
          <w:rStyle w:val="A1"/>
          <w:sz w:val="24"/>
          <w:szCs w:val="24"/>
        </w:rPr>
      </w:pPr>
    </w:p>
    <w:p w14:paraId="07C09456" w14:textId="11D47217" w:rsidR="00786C9A" w:rsidRPr="00DE248A" w:rsidRDefault="00E87960" w:rsidP="00DE248A">
      <w:pPr>
        <w:pStyle w:val="Default"/>
        <w:ind w:left="-567"/>
        <w:jc w:val="both"/>
        <w:rPr>
          <w:rStyle w:val="A1"/>
          <w:sz w:val="24"/>
          <w:szCs w:val="24"/>
        </w:rPr>
      </w:pPr>
      <w:r w:rsidRPr="00DE248A">
        <w:rPr>
          <w:rStyle w:val="A1"/>
          <w:sz w:val="24"/>
          <w:szCs w:val="24"/>
        </w:rPr>
        <w:t>La cobertura geográfica</w:t>
      </w:r>
      <w:r w:rsidR="00243372">
        <w:rPr>
          <w:rStyle w:val="A1"/>
          <w:sz w:val="24"/>
          <w:szCs w:val="24"/>
        </w:rPr>
        <w:t xml:space="preserve"> de la EAIM </w:t>
      </w:r>
      <w:r w:rsidRPr="00DE248A">
        <w:rPr>
          <w:rStyle w:val="A1"/>
          <w:sz w:val="24"/>
          <w:szCs w:val="24"/>
        </w:rPr>
        <w:t xml:space="preserve">es nacional por clase de actividad </w:t>
      </w:r>
      <w:r w:rsidR="00D42589" w:rsidRPr="00DE248A">
        <w:rPr>
          <w:rStyle w:val="A1"/>
          <w:sz w:val="24"/>
          <w:szCs w:val="24"/>
        </w:rPr>
        <w:t>SCIAN.</w:t>
      </w:r>
    </w:p>
    <w:p w14:paraId="6CF13061" w14:textId="77777777" w:rsidR="00786C9A" w:rsidRPr="00DE248A" w:rsidRDefault="00786C9A" w:rsidP="00DE248A">
      <w:pPr>
        <w:pStyle w:val="Default"/>
        <w:ind w:left="-567"/>
        <w:jc w:val="both"/>
        <w:rPr>
          <w:rStyle w:val="A1"/>
          <w:sz w:val="24"/>
          <w:szCs w:val="24"/>
        </w:rPr>
      </w:pPr>
    </w:p>
    <w:p w14:paraId="7E0C1234" w14:textId="16AF3894" w:rsidR="00D42589" w:rsidRPr="00DE248A" w:rsidRDefault="00D42589" w:rsidP="00DE248A">
      <w:pPr>
        <w:pStyle w:val="Default"/>
        <w:ind w:left="-567" w:right="-142"/>
        <w:jc w:val="both"/>
        <w:rPr>
          <w:rStyle w:val="A1"/>
          <w:sz w:val="24"/>
          <w:szCs w:val="24"/>
        </w:rPr>
      </w:pPr>
      <w:r w:rsidRPr="00DE248A">
        <w:rPr>
          <w:rStyle w:val="A1"/>
          <w:sz w:val="24"/>
          <w:szCs w:val="24"/>
        </w:rPr>
        <w:t>Para la serie 2013, el marco de la encuesta se conformó con el directorio de los resultados definitivos de los Censos Económicos 2014 (datos de 2013)</w:t>
      </w:r>
      <w:r w:rsidR="00243372">
        <w:rPr>
          <w:rStyle w:val="A1"/>
          <w:sz w:val="24"/>
          <w:szCs w:val="24"/>
        </w:rPr>
        <w:t xml:space="preserve"> y se actualizó con el </w:t>
      </w:r>
      <w:r w:rsidRPr="00DE248A">
        <w:rPr>
          <w:rStyle w:val="A1"/>
          <w:sz w:val="24"/>
          <w:szCs w:val="24"/>
        </w:rPr>
        <w:t>Registro Estadístico de Negocios de México (RENEM).</w:t>
      </w:r>
    </w:p>
    <w:p w14:paraId="30235F49" w14:textId="77777777" w:rsidR="00112917" w:rsidRPr="00DE248A" w:rsidRDefault="00112917" w:rsidP="00D42589">
      <w:pPr>
        <w:pStyle w:val="Default"/>
        <w:jc w:val="both"/>
        <w:rPr>
          <w:rStyle w:val="A1"/>
          <w:sz w:val="24"/>
          <w:szCs w:val="24"/>
        </w:rPr>
      </w:pPr>
    </w:p>
    <w:p w14:paraId="580B39E0" w14:textId="452B3AA8" w:rsidR="00D42589" w:rsidRPr="00DE248A" w:rsidRDefault="00494A00" w:rsidP="00DE248A">
      <w:pPr>
        <w:pStyle w:val="Default"/>
        <w:ind w:left="-567" w:right="-142"/>
        <w:jc w:val="center"/>
        <w:rPr>
          <w:color w:val="auto"/>
          <w:sz w:val="20"/>
          <w:szCs w:val="20"/>
          <w:lang w:eastAsia="es-MX"/>
        </w:rPr>
      </w:pPr>
      <w:r w:rsidRPr="00DE248A">
        <w:rPr>
          <w:color w:val="auto"/>
          <w:sz w:val="20"/>
          <w:szCs w:val="20"/>
          <w:lang w:eastAsia="es-MX"/>
        </w:rPr>
        <w:t xml:space="preserve">Cuadro </w:t>
      </w:r>
      <w:r w:rsidR="00534319" w:rsidRPr="00DE248A">
        <w:rPr>
          <w:color w:val="auto"/>
          <w:sz w:val="20"/>
          <w:szCs w:val="20"/>
          <w:lang w:eastAsia="es-MX"/>
        </w:rPr>
        <w:t>10</w:t>
      </w:r>
    </w:p>
    <w:p w14:paraId="41B835B8" w14:textId="77777777" w:rsidR="00D42589" w:rsidRPr="00DE248A" w:rsidRDefault="00D42589" w:rsidP="00DE248A">
      <w:pPr>
        <w:pStyle w:val="Default"/>
        <w:ind w:left="-567" w:right="-142"/>
        <w:jc w:val="center"/>
        <w:rPr>
          <w:rFonts w:ascii="Arial Negrita" w:hAnsi="Arial Negrita"/>
          <w:b/>
          <w:bCs/>
          <w:smallCaps/>
          <w:sz w:val="22"/>
          <w:szCs w:val="22"/>
        </w:rPr>
      </w:pPr>
      <w:r w:rsidRPr="00DE248A">
        <w:rPr>
          <w:rFonts w:ascii="Arial Negrita" w:hAnsi="Arial Negrita"/>
          <w:b/>
          <w:bCs/>
          <w:smallCaps/>
          <w:sz w:val="22"/>
          <w:szCs w:val="22"/>
        </w:rPr>
        <w:t>Marco de muestreo de la EAIM</w:t>
      </w:r>
    </w:p>
    <w:p w14:paraId="52F1AA89" w14:textId="77777777" w:rsidR="00246DCB" w:rsidRPr="00DE248A" w:rsidRDefault="00246DCB" w:rsidP="00DE248A">
      <w:pPr>
        <w:pStyle w:val="Default"/>
        <w:ind w:left="-567" w:right="-142"/>
        <w:jc w:val="center"/>
        <w:rPr>
          <w:color w:val="auto"/>
          <w:sz w:val="18"/>
          <w:szCs w:val="18"/>
          <w:lang w:eastAsia="es-MX"/>
        </w:rPr>
      </w:pPr>
      <w:r w:rsidRPr="00DE248A">
        <w:rPr>
          <w:color w:val="auto"/>
          <w:sz w:val="18"/>
          <w:szCs w:val="18"/>
          <w:lang w:eastAsia="es-MX"/>
        </w:rPr>
        <w:t>Participación porcentual</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701"/>
        <w:gridCol w:w="1985"/>
        <w:gridCol w:w="1688"/>
      </w:tblGrid>
      <w:tr w:rsidR="00D42589" w:rsidRPr="00D94EE8" w14:paraId="4A4A0EFE" w14:textId="77777777" w:rsidTr="00D94EE8">
        <w:trPr>
          <w:trHeight w:val="748"/>
          <w:jc w:val="center"/>
        </w:trPr>
        <w:tc>
          <w:tcPr>
            <w:tcW w:w="3397" w:type="dxa"/>
            <w:shd w:val="clear" w:color="auto" w:fill="F6EB61"/>
            <w:vAlign w:val="center"/>
            <w:hideMark/>
          </w:tcPr>
          <w:p w14:paraId="1C2829AE" w14:textId="77777777" w:rsidR="00D42589" w:rsidRPr="00D94EE8" w:rsidRDefault="00D42589"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Dominio</w:t>
            </w:r>
          </w:p>
        </w:tc>
        <w:tc>
          <w:tcPr>
            <w:tcW w:w="1701" w:type="dxa"/>
            <w:shd w:val="clear" w:color="auto" w:fill="F6EB61"/>
            <w:vAlign w:val="center"/>
            <w:hideMark/>
          </w:tcPr>
          <w:p w14:paraId="4BD3BEDE" w14:textId="77777777" w:rsidR="00D42589" w:rsidRPr="00D94EE8" w:rsidRDefault="00D42589"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Unidades económicas</w:t>
            </w:r>
          </w:p>
        </w:tc>
        <w:tc>
          <w:tcPr>
            <w:tcW w:w="1985" w:type="dxa"/>
            <w:shd w:val="clear" w:color="auto" w:fill="F6EB61"/>
            <w:vAlign w:val="center"/>
            <w:hideMark/>
          </w:tcPr>
          <w:p w14:paraId="154E2F81" w14:textId="77777777" w:rsidR="00D42589" w:rsidRPr="00D94EE8" w:rsidRDefault="00D42589"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Personal ocupado total</w:t>
            </w:r>
          </w:p>
          <w:p w14:paraId="73812E11" w14:textId="77777777" w:rsidR="00D42589" w:rsidRPr="00D94EE8" w:rsidRDefault="00D42589"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(Personas)</w:t>
            </w:r>
          </w:p>
        </w:tc>
        <w:tc>
          <w:tcPr>
            <w:tcW w:w="1688" w:type="dxa"/>
            <w:shd w:val="clear" w:color="auto" w:fill="F6EB61"/>
            <w:vAlign w:val="center"/>
            <w:hideMark/>
          </w:tcPr>
          <w:p w14:paraId="3DD149F2" w14:textId="77777777" w:rsidR="00D42589" w:rsidRPr="00D94EE8" w:rsidRDefault="00D42589"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Ingresos totales</w:t>
            </w:r>
          </w:p>
          <w:p w14:paraId="210EA7DA" w14:textId="77777777" w:rsidR="00D42589" w:rsidRPr="00D94EE8" w:rsidRDefault="00D42589"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 xml:space="preserve"> (Miles de pesos)</w:t>
            </w:r>
          </w:p>
        </w:tc>
      </w:tr>
      <w:tr w:rsidR="00246DCB" w:rsidRPr="00D94EE8" w14:paraId="5648A777" w14:textId="77777777" w:rsidTr="00D94EE8">
        <w:trPr>
          <w:trHeight w:val="255"/>
          <w:jc w:val="center"/>
        </w:trPr>
        <w:tc>
          <w:tcPr>
            <w:tcW w:w="3397" w:type="dxa"/>
            <w:shd w:val="clear" w:color="auto" w:fill="auto"/>
            <w:noWrap/>
            <w:vAlign w:val="center"/>
            <w:hideMark/>
          </w:tcPr>
          <w:p w14:paraId="162DF3FA" w14:textId="77777777" w:rsidR="00246DCB" w:rsidRPr="00D94EE8" w:rsidRDefault="00246DCB" w:rsidP="00246DCB">
            <w:pPr>
              <w:spacing w:after="0" w:line="240" w:lineRule="auto"/>
              <w:ind w:left="133"/>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Industrias manufactureras</w:t>
            </w:r>
          </w:p>
        </w:tc>
        <w:tc>
          <w:tcPr>
            <w:tcW w:w="1701" w:type="dxa"/>
            <w:shd w:val="clear" w:color="auto" w:fill="auto"/>
            <w:noWrap/>
            <w:vAlign w:val="center"/>
          </w:tcPr>
          <w:p w14:paraId="7BF57F28" w14:textId="77777777" w:rsidR="00246DCB" w:rsidRPr="00D94EE8" w:rsidRDefault="00246DCB"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100.00</w:t>
            </w:r>
          </w:p>
        </w:tc>
        <w:tc>
          <w:tcPr>
            <w:tcW w:w="1985" w:type="dxa"/>
            <w:shd w:val="clear" w:color="auto" w:fill="auto"/>
            <w:noWrap/>
            <w:vAlign w:val="center"/>
          </w:tcPr>
          <w:p w14:paraId="141C0A5C" w14:textId="77777777" w:rsidR="00246DCB" w:rsidRPr="00D94EE8" w:rsidRDefault="00246DCB"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100.00</w:t>
            </w:r>
          </w:p>
        </w:tc>
        <w:tc>
          <w:tcPr>
            <w:tcW w:w="1688" w:type="dxa"/>
            <w:shd w:val="clear" w:color="auto" w:fill="auto"/>
            <w:noWrap/>
            <w:vAlign w:val="center"/>
          </w:tcPr>
          <w:p w14:paraId="12C62365" w14:textId="77777777" w:rsidR="00246DCB" w:rsidRPr="00D94EE8" w:rsidRDefault="00246DCB" w:rsidP="00846A2A">
            <w:pPr>
              <w:spacing w:after="0" w:line="240" w:lineRule="auto"/>
              <w:jc w:val="center"/>
              <w:rPr>
                <w:rFonts w:ascii="Arial" w:eastAsia="Times New Roman" w:hAnsi="Arial" w:cs="Arial"/>
                <w:b/>
                <w:bCs/>
                <w:color w:val="000000"/>
                <w:sz w:val="18"/>
                <w:szCs w:val="18"/>
                <w:lang w:eastAsia="es-MX"/>
              </w:rPr>
            </w:pPr>
            <w:r w:rsidRPr="00D94EE8">
              <w:rPr>
                <w:rFonts w:ascii="Arial" w:eastAsia="Times New Roman" w:hAnsi="Arial" w:cs="Arial"/>
                <w:b/>
                <w:bCs/>
                <w:color w:val="000000"/>
                <w:sz w:val="18"/>
                <w:szCs w:val="18"/>
                <w:lang w:eastAsia="es-MX"/>
              </w:rPr>
              <w:t>100.00</w:t>
            </w:r>
          </w:p>
        </w:tc>
      </w:tr>
      <w:tr w:rsidR="00246DCB" w:rsidRPr="00D94EE8" w14:paraId="28A2017A" w14:textId="77777777" w:rsidTr="00D94EE8">
        <w:trPr>
          <w:trHeight w:val="255"/>
          <w:jc w:val="center"/>
        </w:trPr>
        <w:tc>
          <w:tcPr>
            <w:tcW w:w="3397" w:type="dxa"/>
            <w:shd w:val="clear" w:color="auto" w:fill="auto"/>
            <w:noWrap/>
            <w:vAlign w:val="center"/>
            <w:hideMark/>
          </w:tcPr>
          <w:p w14:paraId="3C4D6EE6" w14:textId="77777777" w:rsidR="00246DCB" w:rsidRPr="00D94EE8" w:rsidRDefault="00246DCB" w:rsidP="00246DCB">
            <w:pPr>
              <w:spacing w:after="0" w:line="240" w:lineRule="auto"/>
              <w:ind w:left="133"/>
              <w:rPr>
                <w:rFonts w:ascii="Arial" w:eastAsia="Times New Roman" w:hAnsi="Arial" w:cs="Arial"/>
                <w:bCs/>
                <w:color w:val="000000"/>
                <w:sz w:val="18"/>
                <w:szCs w:val="18"/>
                <w:lang w:eastAsia="es-MX"/>
              </w:rPr>
            </w:pPr>
            <w:r w:rsidRPr="00D94EE8">
              <w:rPr>
                <w:rFonts w:ascii="Arial" w:eastAsia="Times New Roman" w:hAnsi="Arial" w:cs="Arial"/>
                <w:bCs/>
                <w:color w:val="000000"/>
                <w:sz w:val="18"/>
                <w:szCs w:val="18"/>
                <w:lang w:eastAsia="es-MX"/>
              </w:rPr>
              <w:t>Marco de diseño (239 clases)</w:t>
            </w:r>
          </w:p>
        </w:tc>
        <w:tc>
          <w:tcPr>
            <w:tcW w:w="1701" w:type="dxa"/>
            <w:shd w:val="clear" w:color="auto" w:fill="auto"/>
            <w:noWrap/>
            <w:vAlign w:val="center"/>
          </w:tcPr>
          <w:p w14:paraId="01A45243" w14:textId="24BF03D8" w:rsidR="00246DCB" w:rsidRPr="00D94EE8" w:rsidRDefault="00246DCB" w:rsidP="00846A2A">
            <w:pPr>
              <w:spacing w:after="0" w:line="240" w:lineRule="auto"/>
              <w:jc w:val="center"/>
              <w:rPr>
                <w:rFonts w:ascii="Arial" w:eastAsia="Times New Roman" w:hAnsi="Arial" w:cs="Arial"/>
                <w:bCs/>
                <w:color w:val="000000"/>
                <w:sz w:val="18"/>
                <w:szCs w:val="18"/>
                <w:lang w:eastAsia="es-MX"/>
              </w:rPr>
            </w:pPr>
            <w:r w:rsidRPr="00D94EE8">
              <w:rPr>
                <w:rFonts w:ascii="Arial" w:eastAsia="Times New Roman" w:hAnsi="Arial" w:cs="Arial"/>
                <w:bCs/>
                <w:color w:val="000000"/>
                <w:sz w:val="18"/>
                <w:szCs w:val="18"/>
                <w:lang w:eastAsia="es-MX"/>
              </w:rPr>
              <w:t>89.0</w:t>
            </w:r>
            <w:r w:rsidR="00547991" w:rsidRPr="00D94EE8">
              <w:rPr>
                <w:rFonts w:ascii="Arial" w:eastAsia="Times New Roman" w:hAnsi="Arial" w:cs="Arial"/>
                <w:bCs/>
                <w:color w:val="000000"/>
                <w:sz w:val="18"/>
                <w:szCs w:val="18"/>
                <w:lang w:eastAsia="es-MX"/>
              </w:rPr>
              <w:t>3</w:t>
            </w:r>
          </w:p>
        </w:tc>
        <w:tc>
          <w:tcPr>
            <w:tcW w:w="1985" w:type="dxa"/>
            <w:shd w:val="clear" w:color="auto" w:fill="auto"/>
            <w:noWrap/>
            <w:vAlign w:val="center"/>
          </w:tcPr>
          <w:p w14:paraId="17F48C9D" w14:textId="4A2F1C17" w:rsidR="00246DCB" w:rsidRPr="00D94EE8" w:rsidRDefault="00246DCB" w:rsidP="00846A2A">
            <w:pPr>
              <w:spacing w:after="0" w:line="240" w:lineRule="auto"/>
              <w:jc w:val="center"/>
              <w:rPr>
                <w:rFonts w:ascii="Arial" w:eastAsia="Times New Roman" w:hAnsi="Arial" w:cs="Arial"/>
                <w:bCs/>
                <w:color w:val="000000"/>
                <w:sz w:val="18"/>
                <w:szCs w:val="18"/>
                <w:lang w:eastAsia="es-MX"/>
              </w:rPr>
            </w:pPr>
            <w:r w:rsidRPr="00D94EE8">
              <w:rPr>
                <w:rFonts w:ascii="Arial" w:eastAsia="Times New Roman" w:hAnsi="Arial" w:cs="Arial"/>
                <w:bCs/>
                <w:color w:val="000000"/>
                <w:sz w:val="18"/>
                <w:szCs w:val="18"/>
                <w:lang w:eastAsia="es-MX"/>
              </w:rPr>
              <w:t>96.6</w:t>
            </w:r>
            <w:r w:rsidR="00547991" w:rsidRPr="00D94EE8">
              <w:rPr>
                <w:rFonts w:ascii="Arial" w:eastAsia="Times New Roman" w:hAnsi="Arial" w:cs="Arial"/>
                <w:bCs/>
                <w:color w:val="000000"/>
                <w:sz w:val="18"/>
                <w:szCs w:val="18"/>
                <w:lang w:eastAsia="es-MX"/>
              </w:rPr>
              <w:t>1</w:t>
            </w:r>
          </w:p>
        </w:tc>
        <w:tc>
          <w:tcPr>
            <w:tcW w:w="1688" w:type="dxa"/>
            <w:shd w:val="clear" w:color="auto" w:fill="auto"/>
            <w:noWrap/>
            <w:vAlign w:val="center"/>
          </w:tcPr>
          <w:p w14:paraId="1BC32653" w14:textId="77777777" w:rsidR="00246DCB" w:rsidRPr="00D94EE8" w:rsidRDefault="00246DCB" w:rsidP="00846A2A">
            <w:pPr>
              <w:spacing w:after="0" w:line="240" w:lineRule="auto"/>
              <w:jc w:val="center"/>
              <w:rPr>
                <w:rFonts w:ascii="Arial" w:eastAsia="Times New Roman" w:hAnsi="Arial" w:cs="Arial"/>
                <w:bCs/>
                <w:color w:val="000000"/>
                <w:sz w:val="18"/>
                <w:szCs w:val="18"/>
                <w:lang w:eastAsia="es-MX"/>
              </w:rPr>
            </w:pPr>
            <w:r w:rsidRPr="00D94EE8">
              <w:rPr>
                <w:rFonts w:ascii="Arial" w:eastAsia="Times New Roman" w:hAnsi="Arial" w:cs="Arial"/>
                <w:bCs/>
                <w:color w:val="000000"/>
                <w:sz w:val="18"/>
                <w:szCs w:val="18"/>
                <w:lang w:eastAsia="es-MX"/>
              </w:rPr>
              <w:t>99.33</w:t>
            </w:r>
          </w:p>
        </w:tc>
      </w:tr>
      <w:tr w:rsidR="00246DCB" w:rsidRPr="00D94EE8" w14:paraId="0CC85EB7" w14:textId="77777777" w:rsidTr="00D94EE8">
        <w:trPr>
          <w:trHeight w:val="255"/>
          <w:jc w:val="center"/>
        </w:trPr>
        <w:tc>
          <w:tcPr>
            <w:tcW w:w="3397" w:type="dxa"/>
            <w:shd w:val="clear" w:color="auto" w:fill="auto"/>
            <w:noWrap/>
            <w:vAlign w:val="center"/>
            <w:hideMark/>
          </w:tcPr>
          <w:p w14:paraId="6A1F73CE" w14:textId="77777777" w:rsidR="00246DCB" w:rsidRPr="00D94EE8" w:rsidRDefault="00246DCB" w:rsidP="00246DCB">
            <w:pPr>
              <w:spacing w:after="0" w:line="240" w:lineRule="auto"/>
              <w:ind w:left="133" w:firstLineChars="100" w:firstLine="180"/>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Diseño no probabilístico (235 Clases)</w:t>
            </w:r>
          </w:p>
        </w:tc>
        <w:tc>
          <w:tcPr>
            <w:tcW w:w="1701" w:type="dxa"/>
            <w:shd w:val="clear" w:color="auto" w:fill="auto"/>
            <w:noWrap/>
            <w:vAlign w:val="center"/>
          </w:tcPr>
          <w:p w14:paraId="53AA9D29" w14:textId="77777777" w:rsidR="00246DCB" w:rsidRPr="00D94EE8" w:rsidRDefault="00246DCB" w:rsidP="00846A2A">
            <w:pPr>
              <w:spacing w:after="0" w:line="240" w:lineRule="auto"/>
              <w:jc w:val="center"/>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40.47</w:t>
            </w:r>
          </w:p>
        </w:tc>
        <w:tc>
          <w:tcPr>
            <w:tcW w:w="1985" w:type="dxa"/>
            <w:shd w:val="clear" w:color="auto" w:fill="auto"/>
            <w:noWrap/>
            <w:vAlign w:val="center"/>
          </w:tcPr>
          <w:p w14:paraId="535BFEAB" w14:textId="77777777" w:rsidR="00246DCB" w:rsidRPr="00D94EE8" w:rsidRDefault="00246DCB" w:rsidP="00846A2A">
            <w:pPr>
              <w:spacing w:after="0" w:line="240" w:lineRule="auto"/>
              <w:jc w:val="center"/>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85.07</w:t>
            </w:r>
          </w:p>
        </w:tc>
        <w:tc>
          <w:tcPr>
            <w:tcW w:w="1688" w:type="dxa"/>
            <w:shd w:val="clear" w:color="auto" w:fill="auto"/>
            <w:noWrap/>
            <w:vAlign w:val="center"/>
          </w:tcPr>
          <w:p w14:paraId="0B45B89F" w14:textId="77777777" w:rsidR="00246DCB" w:rsidRPr="00D94EE8" w:rsidRDefault="00246DCB" w:rsidP="00846A2A">
            <w:pPr>
              <w:spacing w:after="0" w:line="240" w:lineRule="auto"/>
              <w:jc w:val="center"/>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97.77</w:t>
            </w:r>
          </w:p>
        </w:tc>
      </w:tr>
      <w:tr w:rsidR="00246DCB" w:rsidRPr="00D94EE8" w14:paraId="7303EBE9" w14:textId="77777777" w:rsidTr="00D94EE8">
        <w:trPr>
          <w:trHeight w:val="255"/>
          <w:jc w:val="center"/>
        </w:trPr>
        <w:tc>
          <w:tcPr>
            <w:tcW w:w="3397" w:type="dxa"/>
            <w:shd w:val="clear" w:color="auto" w:fill="auto"/>
            <w:noWrap/>
            <w:vAlign w:val="center"/>
            <w:hideMark/>
          </w:tcPr>
          <w:p w14:paraId="7DE659BC" w14:textId="77777777" w:rsidR="00246DCB" w:rsidRPr="00D94EE8" w:rsidRDefault="00246DCB" w:rsidP="00246DCB">
            <w:pPr>
              <w:spacing w:after="0" w:line="240" w:lineRule="auto"/>
              <w:ind w:left="133" w:firstLineChars="100" w:firstLine="180"/>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Diseño Probabilístico (4 clases)</w:t>
            </w:r>
          </w:p>
        </w:tc>
        <w:tc>
          <w:tcPr>
            <w:tcW w:w="1701" w:type="dxa"/>
            <w:shd w:val="clear" w:color="auto" w:fill="auto"/>
            <w:noWrap/>
            <w:vAlign w:val="center"/>
          </w:tcPr>
          <w:p w14:paraId="090D778A" w14:textId="77777777" w:rsidR="00246DCB" w:rsidRPr="00D94EE8" w:rsidRDefault="00246DCB" w:rsidP="00846A2A">
            <w:pPr>
              <w:spacing w:after="0" w:line="240" w:lineRule="auto"/>
              <w:jc w:val="center"/>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48.56</w:t>
            </w:r>
          </w:p>
        </w:tc>
        <w:tc>
          <w:tcPr>
            <w:tcW w:w="1985" w:type="dxa"/>
            <w:shd w:val="clear" w:color="auto" w:fill="auto"/>
            <w:noWrap/>
            <w:vAlign w:val="center"/>
          </w:tcPr>
          <w:p w14:paraId="64AF8E85" w14:textId="77777777" w:rsidR="00246DCB" w:rsidRPr="00D94EE8" w:rsidRDefault="00246DCB" w:rsidP="00846A2A">
            <w:pPr>
              <w:spacing w:after="0" w:line="240" w:lineRule="auto"/>
              <w:jc w:val="center"/>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11.54</w:t>
            </w:r>
          </w:p>
        </w:tc>
        <w:tc>
          <w:tcPr>
            <w:tcW w:w="1688" w:type="dxa"/>
            <w:shd w:val="clear" w:color="auto" w:fill="auto"/>
            <w:noWrap/>
            <w:vAlign w:val="center"/>
          </w:tcPr>
          <w:p w14:paraId="3DFB76A8" w14:textId="77777777" w:rsidR="00246DCB" w:rsidRPr="00D94EE8" w:rsidRDefault="00246DCB" w:rsidP="00846A2A">
            <w:pPr>
              <w:spacing w:after="0" w:line="240" w:lineRule="auto"/>
              <w:jc w:val="center"/>
              <w:rPr>
                <w:rFonts w:ascii="Arial" w:eastAsia="Times New Roman" w:hAnsi="Arial" w:cs="Arial"/>
                <w:color w:val="000000"/>
                <w:sz w:val="18"/>
                <w:szCs w:val="18"/>
                <w:lang w:eastAsia="es-MX"/>
              </w:rPr>
            </w:pPr>
            <w:r w:rsidRPr="00D94EE8">
              <w:rPr>
                <w:rFonts w:ascii="Arial" w:eastAsia="Times New Roman" w:hAnsi="Arial" w:cs="Arial"/>
                <w:color w:val="000000"/>
                <w:sz w:val="18"/>
                <w:szCs w:val="18"/>
                <w:lang w:eastAsia="es-MX"/>
              </w:rPr>
              <w:t>1.56</w:t>
            </w:r>
          </w:p>
        </w:tc>
      </w:tr>
    </w:tbl>
    <w:p w14:paraId="787E4486" w14:textId="5A51F08E" w:rsidR="00D42589" w:rsidRPr="007A78F4" w:rsidRDefault="00484A7F" w:rsidP="00D42589">
      <w:pPr>
        <w:pStyle w:val="Default"/>
        <w:jc w:val="both"/>
        <w:rPr>
          <w:color w:val="auto"/>
          <w:sz w:val="16"/>
          <w:lang w:eastAsia="es-MX"/>
        </w:rPr>
      </w:pPr>
      <w:r>
        <w:rPr>
          <w:color w:val="auto"/>
          <w:sz w:val="16"/>
          <w:lang w:eastAsia="es-MX"/>
        </w:rPr>
        <w:t xml:space="preserve">    </w:t>
      </w:r>
      <w:r w:rsidR="00D42589" w:rsidRPr="007A78F4">
        <w:rPr>
          <w:color w:val="auto"/>
          <w:sz w:val="16"/>
          <w:lang w:eastAsia="es-MX"/>
        </w:rPr>
        <w:t>Fuente: INEGI</w:t>
      </w:r>
    </w:p>
    <w:p w14:paraId="1F17C4B0" w14:textId="77777777" w:rsidR="00D42589" w:rsidRDefault="00D42589" w:rsidP="00D26405">
      <w:pPr>
        <w:pStyle w:val="Default"/>
        <w:jc w:val="both"/>
        <w:rPr>
          <w:rStyle w:val="A1"/>
          <w:sz w:val="22"/>
          <w:szCs w:val="22"/>
        </w:rPr>
      </w:pPr>
    </w:p>
    <w:p w14:paraId="6DE15F17" w14:textId="1CC78EFB" w:rsidR="00D26405" w:rsidRPr="00DE248A" w:rsidRDefault="003F00D6" w:rsidP="00DE248A">
      <w:pPr>
        <w:pStyle w:val="Default"/>
        <w:ind w:left="-567" w:right="-142"/>
        <w:jc w:val="both"/>
        <w:rPr>
          <w:rStyle w:val="A1"/>
          <w:sz w:val="24"/>
          <w:szCs w:val="24"/>
        </w:rPr>
      </w:pPr>
      <w:r w:rsidRPr="00DE248A">
        <w:rPr>
          <w:rStyle w:val="A1"/>
          <w:sz w:val="24"/>
          <w:szCs w:val="24"/>
        </w:rPr>
        <w:t xml:space="preserve">La </w:t>
      </w:r>
      <w:r w:rsidR="003A3D8D" w:rsidRPr="00DE248A">
        <w:rPr>
          <w:rStyle w:val="A1"/>
          <w:sz w:val="24"/>
          <w:szCs w:val="24"/>
        </w:rPr>
        <w:t xml:space="preserve">serie actual de la </w:t>
      </w:r>
      <w:r w:rsidR="000C0C8D" w:rsidRPr="00CB6615">
        <w:rPr>
          <w:rStyle w:val="A1"/>
          <w:sz w:val="24"/>
          <w:szCs w:val="24"/>
        </w:rPr>
        <w:t>EAIM</w:t>
      </w:r>
      <w:r w:rsidR="000C0C8D">
        <w:rPr>
          <w:rStyle w:val="A1"/>
          <w:sz w:val="24"/>
          <w:szCs w:val="24"/>
        </w:rPr>
        <w:t xml:space="preserve"> </w:t>
      </w:r>
      <w:r w:rsidR="003F2243" w:rsidRPr="00DE248A">
        <w:rPr>
          <w:rStyle w:val="A1"/>
          <w:sz w:val="24"/>
          <w:szCs w:val="24"/>
        </w:rPr>
        <w:t xml:space="preserve">tiene un </w:t>
      </w:r>
      <w:r w:rsidR="00E87960" w:rsidRPr="00DE248A">
        <w:rPr>
          <w:rStyle w:val="A1"/>
          <w:sz w:val="24"/>
          <w:szCs w:val="24"/>
        </w:rPr>
        <w:t xml:space="preserve">diseño </w:t>
      </w:r>
      <w:r w:rsidR="00D42589" w:rsidRPr="00DE248A">
        <w:rPr>
          <w:rStyle w:val="A1"/>
          <w:sz w:val="24"/>
          <w:szCs w:val="24"/>
        </w:rPr>
        <w:t>estadístico mixto</w:t>
      </w:r>
      <w:r w:rsidR="007019C8">
        <w:rPr>
          <w:rStyle w:val="A1"/>
          <w:sz w:val="24"/>
          <w:szCs w:val="24"/>
        </w:rPr>
        <w:t>:</w:t>
      </w:r>
      <w:r w:rsidR="00484A7F">
        <w:rPr>
          <w:rStyle w:val="A1"/>
          <w:sz w:val="24"/>
          <w:szCs w:val="24"/>
        </w:rPr>
        <w:t xml:space="preserve"> </w:t>
      </w:r>
      <w:r w:rsidR="007019C8">
        <w:rPr>
          <w:rStyle w:val="A1"/>
          <w:sz w:val="24"/>
          <w:szCs w:val="24"/>
        </w:rPr>
        <w:t>m</w:t>
      </w:r>
      <w:r w:rsidR="00484A7F">
        <w:rPr>
          <w:rStyle w:val="A1"/>
          <w:sz w:val="24"/>
          <w:szCs w:val="24"/>
        </w:rPr>
        <w:t>ide</w:t>
      </w:r>
      <w:r w:rsidR="00F91707" w:rsidRPr="00DE248A">
        <w:rPr>
          <w:rStyle w:val="A1"/>
          <w:sz w:val="24"/>
          <w:szCs w:val="24"/>
        </w:rPr>
        <w:t xml:space="preserve"> 239 clases de actividad económica</w:t>
      </w:r>
      <w:r w:rsidR="007019C8">
        <w:rPr>
          <w:rStyle w:val="A1"/>
          <w:sz w:val="24"/>
          <w:szCs w:val="24"/>
        </w:rPr>
        <w:t xml:space="preserve">. De estas, </w:t>
      </w:r>
      <w:r w:rsidR="003F2243" w:rsidRPr="00DE248A">
        <w:rPr>
          <w:rStyle w:val="A1"/>
          <w:sz w:val="24"/>
          <w:szCs w:val="24"/>
        </w:rPr>
        <w:t>235 tienen u</w:t>
      </w:r>
      <w:r w:rsidR="00D26405" w:rsidRPr="00DE248A">
        <w:rPr>
          <w:rStyle w:val="A1"/>
          <w:sz w:val="24"/>
          <w:szCs w:val="24"/>
        </w:rPr>
        <w:t xml:space="preserve">n diseño no probabilístico y </w:t>
      </w:r>
      <w:r w:rsidR="00F91707" w:rsidRPr="00DE248A">
        <w:rPr>
          <w:rStyle w:val="A1"/>
          <w:sz w:val="24"/>
          <w:szCs w:val="24"/>
        </w:rPr>
        <w:t>cuatro</w:t>
      </w:r>
      <w:r w:rsidR="00484A7F">
        <w:rPr>
          <w:rStyle w:val="A1"/>
          <w:sz w:val="24"/>
          <w:szCs w:val="24"/>
        </w:rPr>
        <w:t>,</w:t>
      </w:r>
      <w:r w:rsidR="00F91707" w:rsidRPr="00DE248A">
        <w:rPr>
          <w:rStyle w:val="A1"/>
          <w:sz w:val="24"/>
          <w:szCs w:val="24"/>
        </w:rPr>
        <w:t xml:space="preserve"> </w:t>
      </w:r>
      <w:r w:rsidR="003F2243" w:rsidRPr="00DE248A">
        <w:rPr>
          <w:rStyle w:val="A1"/>
          <w:sz w:val="24"/>
          <w:szCs w:val="24"/>
        </w:rPr>
        <w:t>un</w:t>
      </w:r>
      <w:r w:rsidR="00D26405" w:rsidRPr="00DE248A">
        <w:rPr>
          <w:rStyle w:val="A1"/>
          <w:sz w:val="24"/>
          <w:szCs w:val="24"/>
        </w:rPr>
        <w:t xml:space="preserve"> diseño probabilístico.</w:t>
      </w:r>
      <w:r w:rsidR="00F91707" w:rsidRPr="00DE248A">
        <w:rPr>
          <w:rStyle w:val="A1"/>
          <w:sz w:val="24"/>
          <w:szCs w:val="24"/>
        </w:rPr>
        <w:t xml:space="preserve"> </w:t>
      </w:r>
    </w:p>
    <w:p w14:paraId="7A09D64F" w14:textId="77777777" w:rsidR="00D26405" w:rsidRPr="00DE248A" w:rsidRDefault="00D26405" w:rsidP="00DE248A">
      <w:pPr>
        <w:pStyle w:val="Default"/>
        <w:ind w:left="-567" w:right="-142"/>
        <w:jc w:val="both"/>
        <w:rPr>
          <w:color w:val="auto"/>
          <w:lang w:eastAsia="es-MX"/>
        </w:rPr>
      </w:pPr>
    </w:p>
    <w:p w14:paraId="7E44549E" w14:textId="0127D705" w:rsidR="007019C8" w:rsidRPr="00DE248A" w:rsidRDefault="00F91707" w:rsidP="007019C8">
      <w:pPr>
        <w:pStyle w:val="Default"/>
        <w:ind w:left="-567" w:right="-142"/>
        <w:jc w:val="both"/>
        <w:rPr>
          <w:color w:val="auto"/>
          <w:lang w:eastAsia="es-MX"/>
        </w:rPr>
      </w:pPr>
      <w:r w:rsidRPr="00DE248A">
        <w:rPr>
          <w:rStyle w:val="A1"/>
          <w:sz w:val="24"/>
          <w:szCs w:val="24"/>
        </w:rPr>
        <w:t xml:space="preserve">La selección de la muestra de </w:t>
      </w:r>
      <w:r w:rsidR="00D26405" w:rsidRPr="00DE248A">
        <w:rPr>
          <w:rStyle w:val="A1"/>
          <w:sz w:val="24"/>
          <w:szCs w:val="24"/>
        </w:rPr>
        <w:t xml:space="preserve">las clases con diseño no probabilístico </w:t>
      </w:r>
      <w:r w:rsidRPr="00DE248A">
        <w:rPr>
          <w:rStyle w:val="A1"/>
          <w:sz w:val="24"/>
          <w:szCs w:val="24"/>
        </w:rPr>
        <w:t>se basó en la variable de ingresos</w:t>
      </w:r>
      <w:r w:rsidR="00484A7F">
        <w:rPr>
          <w:rStyle w:val="A1"/>
          <w:sz w:val="24"/>
          <w:szCs w:val="24"/>
        </w:rPr>
        <w:t xml:space="preserve">. Esta </w:t>
      </w:r>
      <w:r w:rsidRPr="00DE248A">
        <w:rPr>
          <w:rStyle w:val="A1"/>
          <w:sz w:val="24"/>
          <w:szCs w:val="24"/>
        </w:rPr>
        <w:t>integr</w:t>
      </w:r>
      <w:r w:rsidR="00484A7F">
        <w:rPr>
          <w:rStyle w:val="A1"/>
          <w:sz w:val="24"/>
          <w:szCs w:val="24"/>
        </w:rPr>
        <w:t>ó</w:t>
      </w:r>
      <w:r w:rsidRPr="00DE248A">
        <w:rPr>
          <w:rStyle w:val="A1"/>
          <w:sz w:val="24"/>
          <w:szCs w:val="24"/>
        </w:rPr>
        <w:t xml:space="preserve"> los establecimientos de acuerdo con su </w:t>
      </w:r>
      <w:r w:rsidR="00D26405" w:rsidRPr="00DE248A">
        <w:rPr>
          <w:rStyle w:val="A1"/>
          <w:sz w:val="24"/>
          <w:szCs w:val="24"/>
        </w:rPr>
        <w:t xml:space="preserve">contribución en la variable </w:t>
      </w:r>
      <w:r w:rsidR="00894715" w:rsidRPr="00DE248A">
        <w:rPr>
          <w:rStyle w:val="A1"/>
          <w:sz w:val="24"/>
          <w:szCs w:val="24"/>
        </w:rPr>
        <w:t xml:space="preserve">citada. </w:t>
      </w:r>
      <w:r w:rsidR="007019C8" w:rsidRPr="00DE248A">
        <w:rPr>
          <w:rStyle w:val="A1"/>
          <w:sz w:val="24"/>
          <w:szCs w:val="24"/>
        </w:rPr>
        <w:t>La muestra de las clases con diseño probabilístico se realizó de manera aleatoria e independiente para cada estrato. El tamaño de muestra se obtuvo a través de la expresión para estimar un total, con un nivel de confianza de</w:t>
      </w:r>
      <w:r w:rsidR="007019C8">
        <w:rPr>
          <w:rStyle w:val="A1"/>
          <w:sz w:val="24"/>
          <w:szCs w:val="24"/>
        </w:rPr>
        <w:t xml:space="preserve"> </w:t>
      </w:r>
      <w:r w:rsidR="007019C8" w:rsidRPr="00DE248A">
        <w:rPr>
          <w:rStyle w:val="A1"/>
          <w:sz w:val="24"/>
          <w:szCs w:val="24"/>
        </w:rPr>
        <w:t>95</w:t>
      </w:r>
      <w:r w:rsidR="007019C8">
        <w:rPr>
          <w:rStyle w:val="A1"/>
          <w:sz w:val="24"/>
          <w:szCs w:val="24"/>
        </w:rPr>
        <w:t xml:space="preserve"> </w:t>
      </w:r>
      <w:r w:rsidR="007019C8" w:rsidRPr="00DE248A">
        <w:rPr>
          <w:rStyle w:val="A1"/>
          <w:sz w:val="24"/>
          <w:szCs w:val="24"/>
        </w:rPr>
        <w:t>%, un error relativo de 10</w:t>
      </w:r>
      <w:r w:rsidR="007019C8">
        <w:rPr>
          <w:rStyle w:val="A1"/>
          <w:sz w:val="24"/>
          <w:szCs w:val="24"/>
        </w:rPr>
        <w:t xml:space="preserve"> </w:t>
      </w:r>
      <w:r w:rsidR="007019C8" w:rsidRPr="00DE248A">
        <w:rPr>
          <w:rStyle w:val="A1"/>
          <w:sz w:val="24"/>
          <w:szCs w:val="24"/>
        </w:rPr>
        <w:t>% y una tasa de no respuesta esperada de 15</w:t>
      </w:r>
      <w:r w:rsidR="007019C8">
        <w:rPr>
          <w:rStyle w:val="A1"/>
          <w:sz w:val="24"/>
          <w:szCs w:val="24"/>
        </w:rPr>
        <w:t xml:space="preserve"> por ciento</w:t>
      </w:r>
      <w:r w:rsidR="007019C8" w:rsidRPr="00DE248A">
        <w:rPr>
          <w:rStyle w:val="A1"/>
          <w:sz w:val="24"/>
          <w:szCs w:val="24"/>
        </w:rPr>
        <w:t xml:space="preserve">. </w:t>
      </w:r>
      <w:r w:rsidR="007019C8">
        <w:rPr>
          <w:rStyle w:val="A1"/>
          <w:sz w:val="24"/>
          <w:szCs w:val="24"/>
        </w:rPr>
        <w:t>Se c</w:t>
      </w:r>
      <w:r w:rsidR="007019C8" w:rsidRPr="00DE248A">
        <w:rPr>
          <w:rStyle w:val="A1"/>
          <w:sz w:val="24"/>
          <w:szCs w:val="24"/>
        </w:rPr>
        <w:t>onsider</w:t>
      </w:r>
      <w:r w:rsidR="007019C8">
        <w:rPr>
          <w:rStyle w:val="A1"/>
          <w:sz w:val="24"/>
          <w:szCs w:val="24"/>
        </w:rPr>
        <w:t>ó</w:t>
      </w:r>
      <w:r w:rsidR="007019C8" w:rsidRPr="00DE248A">
        <w:rPr>
          <w:rStyle w:val="A1"/>
          <w:sz w:val="24"/>
          <w:szCs w:val="24"/>
        </w:rPr>
        <w:t xml:space="preserve"> </w:t>
      </w:r>
      <w:r w:rsidR="007019C8">
        <w:rPr>
          <w:rStyle w:val="A1"/>
          <w:sz w:val="24"/>
          <w:szCs w:val="24"/>
        </w:rPr>
        <w:t>el</w:t>
      </w:r>
      <w:r w:rsidR="007019C8" w:rsidRPr="00DE248A">
        <w:rPr>
          <w:rStyle w:val="A1"/>
          <w:sz w:val="24"/>
          <w:szCs w:val="24"/>
        </w:rPr>
        <w:t xml:space="preserve"> estrato uno con certeza.</w:t>
      </w:r>
      <w:r w:rsidR="007019C8" w:rsidRPr="007019C8">
        <w:rPr>
          <w:color w:val="auto"/>
          <w:lang w:eastAsia="es-MX"/>
        </w:rPr>
        <w:t xml:space="preserve"> </w:t>
      </w:r>
      <w:r w:rsidR="007019C8">
        <w:rPr>
          <w:color w:val="auto"/>
          <w:lang w:eastAsia="es-MX"/>
        </w:rPr>
        <w:t>La</w:t>
      </w:r>
      <w:r w:rsidR="007019C8" w:rsidRPr="00DE248A">
        <w:rPr>
          <w:color w:val="auto"/>
          <w:lang w:eastAsia="es-MX"/>
        </w:rPr>
        <w:t xml:space="preserve"> muestra total de la EAIM </w:t>
      </w:r>
      <w:r w:rsidR="007019C8">
        <w:rPr>
          <w:color w:val="auto"/>
          <w:lang w:eastAsia="es-MX"/>
        </w:rPr>
        <w:t>se</w:t>
      </w:r>
      <w:r w:rsidR="007019C8" w:rsidRPr="00DE248A">
        <w:rPr>
          <w:color w:val="auto"/>
          <w:lang w:eastAsia="es-MX"/>
        </w:rPr>
        <w:t xml:space="preserve"> conform</w:t>
      </w:r>
      <w:r w:rsidR="007019C8">
        <w:rPr>
          <w:color w:val="auto"/>
          <w:lang w:eastAsia="es-MX"/>
        </w:rPr>
        <w:t>ó</w:t>
      </w:r>
      <w:r w:rsidR="007019C8" w:rsidRPr="00DE248A">
        <w:rPr>
          <w:color w:val="auto"/>
          <w:lang w:eastAsia="es-MX"/>
        </w:rPr>
        <w:t xml:space="preserve"> por 10</w:t>
      </w:r>
      <w:r w:rsidR="007019C8">
        <w:rPr>
          <w:color w:val="auto"/>
          <w:lang w:eastAsia="es-MX"/>
        </w:rPr>
        <w:t xml:space="preserve"> </w:t>
      </w:r>
      <w:r w:rsidR="007019C8" w:rsidRPr="00DE248A">
        <w:rPr>
          <w:color w:val="auto"/>
          <w:lang w:eastAsia="es-MX"/>
        </w:rPr>
        <w:t>447 establecimientos manufactureros.</w:t>
      </w:r>
    </w:p>
    <w:p w14:paraId="5FA3C5AA" w14:textId="1E6F38F2" w:rsidR="007019C8" w:rsidRPr="00DE248A" w:rsidRDefault="007019C8" w:rsidP="007019C8">
      <w:pPr>
        <w:pStyle w:val="Default"/>
        <w:ind w:left="-567" w:right="-142"/>
        <w:jc w:val="both"/>
        <w:rPr>
          <w:rStyle w:val="A1"/>
          <w:sz w:val="24"/>
          <w:szCs w:val="24"/>
        </w:rPr>
      </w:pPr>
    </w:p>
    <w:p w14:paraId="28E2ED24" w14:textId="77777777" w:rsidR="007019C8" w:rsidRPr="00DE248A" w:rsidRDefault="007019C8" w:rsidP="007019C8">
      <w:pPr>
        <w:pStyle w:val="Default"/>
        <w:ind w:left="-567" w:right="-142"/>
        <w:jc w:val="both"/>
        <w:rPr>
          <w:rStyle w:val="A1"/>
          <w:sz w:val="24"/>
          <w:szCs w:val="24"/>
        </w:rPr>
      </w:pPr>
    </w:p>
    <w:p w14:paraId="666F96B3" w14:textId="24B04483" w:rsidR="00D26405" w:rsidRPr="00DE248A" w:rsidRDefault="00D26405" w:rsidP="00DE248A">
      <w:pPr>
        <w:pStyle w:val="Pa9"/>
        <w:spacing w:line="240" w:lineRule="auto"/>
        <w:ind w:left="-567" w:right="-142"/>
        <w:jc w:val="both"/>
        <w:rPr>
          <w:rStyle w:val="A1"/>
          <w:sz w:val="24"/>
          <w:szCs w:val="24"/>
          <w:lang w:val="es-MX"/>
        </w:rPr>
      </w:pPr>
    </w:p>
    <w:p w14:paraId="61F5308F" w14:textId="77777777" w:rsidR="00D26405" w:rsidRPr="00DE248A" w:rsidRDefault="00D26405" w:rsidP="00DE248A">
      <w:pPr>
        <w:pStyle w:val="Default"/>
        <w:ind w:left="-567" w:right="-142"/>
        <w:jc w:val="both"/>
      </w:pPr>
    </w:p>
    <w:p w14:paraId="503B8FFC" w14:textId="77777777" w:rsidR="00FA2277" w:rsidRDefault="00FA2277" w:rsidP="00FA2277">
      <w:pPr>
        <w:pStyle w:val="Default"/>
        <w:jc w:val="center"/>
        <w:rPr>
          <w:b/>
          <w:color w:val="auto"/>
          <w:sz w:val="22"/>
          <w:szCs w:val="22"/>
          <w:lang w:eastAsia="es-MX"/>
        </w:rPr>
      </w:pPr>
    </w:p>
    <w:p w14:paraId="6AEC3A99" w14:textId="77777777" w:rsidR="00484A7F" w:rsidRDefault="00484A7F" w:rsidP="00FA2277">
      <w:pPr>
        <w:pStyle w:val="Default"/>
        <w:jc w:val="center"/>
        <w:rPr>
          <w:b/>
          <w:color w:val="auto"/>
          <w:sz w:val="22"/>
          <w:szCs w:val="22"/>
          <w:lang w:eastAsia="es-MX"/>
        </w:rPr>
      </w:pPr>
    </w:p>
    <w:p w14:paraId="6792CEBD" w14:textId="77777777" w:rsidR="00484A7F" w:rsidRDefault="00484A7F" w:rsidP="00FA2277">
      <w:pPr>
        <w:pStyle w:val="Default"/>
        <w:jc w:val="center"/>
        <w:rPr>
          <w:b/>
          <w:color w:val="auto"/>
          <w:sz w:val="22"/>
          <w:szCs w:val="22"/>
          <w:lang w:eastAsia="es-MX"/>
        </w:rPr>
      </w:pPr>
    </w:p>
    <w:p w14:paraId="7CD9CFF4" w14:textId="77777777" w:rsidR="00484A7F" w:rsidRDefault="00484A7F" w:rsidP="00FA2277">
      <w:pPr>
        <w:pStyle w:val="Default"/>
        <w:jc w:val="center"/>
        <w:rPr>
          <w:b/>
          <w:color w:val="auto"/>
          <w:sz w:val="22"/>
          <w:szCs w:val="22"/>
          <w:lang w:eastAsia="es-MX"/>
        </w:rPr>
      </w:pPr>
    </w:p>
    <w:p w14:paraId="180F896C" w14:textId="0612086C" w:rsidR="00FA2277" w:rsidRPr="00DE248A" w:rsidRDefault="00494A00" w:rsidP="00DE248A">
      <w:pPr>
        <w:pStyle w:val="Default"/>
        <w:ind w:left="-567" w:right="-142"/>
        <w:jc w:val="center"/>
        <w:rPr>
          <w:color w:val="auto"/>
          <w:sz w:val="20"/>
          <w:szCs w:val="20"/>
          <w:lang w:eastAsia="es-MX"/>
        </w:rPr>
      </w:pPr>
      <w:r w:rsidRPr="00DE248A">
        <w:rPr>
          <w:color w:val="auto"/>
          <w:sz w:val="20"/>
          <w:szCs w:val="20"/>
          <w:lang w:eastAsia="es-MX"/>
        </w:rPr>
        <w:lastRenderedPageBreak/>
        <w:t>Cuadro 1</w:t>
      </w:r>
      <w:r w:rsidR="00534319" w:rsidRPr="00DE248A">
        <w:rPr>
          <w:color w:val="auto"/>
          <w:sz w:val="20"/>
          <w:szCs w:val="20"/>
          <w:lang w:eastAsia="es-MX"/>
        </w:rPr>
        <w:t>1</w:t>
      </w:r>
    </w:p>
    <w:p w14:paraId="52A655FC" w14:textId="43914855" w:rsidR="00FA2277" w:rsidRPr="00DE248A" w:rsidRDefault="00484A7F">
      <w:pPr>
        <w:pStyle w:val="Default"/>
        <w:ind w:left="-567" w:right="-142"/>
        <w:jc w:val="center"/>
        <w:rPr>
          <w:rFonts w:ascii="Arial Negrita" w:hAnsi="Arial Negrita"/>
          <w:b/>
          <w:smallCaps/>
          <w:color w:val="auto"/>
          <w:sz w:val="22"/>
          <w:szCs w:val="22"/>
          <w:lang w:eastAsia="es-MX"/>
        </w:rPr>
      </w:pPr>
      <w:r>
        <w:rPr>
          <w:rFonts w:ascii="Arial Negrita" w:hAnsi="Arial Negrita"/>
          <w:b/>
          <w:bCs/>
          <w:smallCaps/>
          <w:sz w:val="22"/>
          <w:szCs w:val="22"/>
        </w:rPr>
        <w:t xml:space="preserve">     </w:t>
      </w:r>
      <w:r w:rsidR="00FA2277" w:rsidRPr="00DE248A">
        <w:rPr>
          <w:rFonts w:ascii="Arial Negrita" w:hAnsi="Arial Negrita"/>
          <w:b/>
          <w:bCs/>
          <w:smallCaps/>
        </w:rPr>
        <w:t>Tamaño de muestra de la EAIM</w:t>
      </w:r>
      <w:r w:rsidR="00AC444E" w:rsidRPr="00DE248A">
        <w:rPr>
          <w:rFonts w:ascii="Arial Negrita" w:hAnsi="Arial Negrita"/>
          <w:b/>
          <w:bCs/>
          <w:smallCaps/>
        </w:rPr>
        <w:t xml:space="preserve"> </w:t>
      </w:r>
      <w:r>
        <w:rPr>
          <w:rFonts w:ascii="Arial Negrita" w:hAnsi="Arial Negrita"/>
          <w:b/>
          <w:bCs/>
          <w:smallCaps/>
          <w:sz w:val="22"/>
          <w:szCs w:val="22"/>
        </w:rPr>
        <w:t>según</w:t>
      </w:r>
      <w:r w:rsidR="00AC444E" w:rsidRPr="00DE248A">
        <w:rPr>
          <w:rFonts w:ascii="Arial Negrita" w:hAnsi="Arial Negrita"/>
          <w:b/>
          <w:bCs/>
          <w:smallCaps/>
          <w:sz w:val="22"/>
          <w:szCs w:val="22"/>
        </w:rPr>
        <w:t xml:space="preserve"> tipo de diseño</w:t>
      </w: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4"/>
        <w:gridCol w:w="1424"/>
      </w:tblGrid>
      <w:tr w:rsidR="00FA2277" w:rsidRPr="004C017C" w14:paraId="0111BDD2" w14:textId="77777777" w:rsidTr="00DE248A">
        <w:trPr>
          <w:trHeight w:val="266"/>
          <w:jc w:val="center"/>
        </w:trPr>
        <w:tc>
          <w:tcPr>
            <w:tcW w:w="3674" w:type="dxa"/>
            <w:shd w:val="clear" w:color="auto" w:fill="F6EB61"/>
            <w:vAlign w:val="center"/>
          </w:tcPr>
          <w:p w14:paraId="523D8BF2" w14:textId="77777777" w:rsidR="00FA2277" w:rsidRPr="004C017C" w:rsidRDefault="00FA2277" w:rsidP="00DE248A">
            <w:pPr>
              <w:spacing w:after="0" w:line="240" w:lineRule="auto"/>
              <w:ind w:left="-359" w:firstLine="359"/>
              <w:jc w:val="center"/>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Dominio</w:t>
            </w:r>
          </w:p>
        </w:tc>
        <w:tc>
          <w:tcPr>
            <w:tcW w:w="1424" w:type="dxa"/>
            <w:shd w:val="clear" w:color="auto" w:fill="F6EB61"/>
            <w:vAlign w:val="center"/>
          </w:tcPr>
          <w:p w14:paraId="1E2EB63B" w14:textId="77777777" w:rsidR="00FA2277" w:rsidRPr="004C017C" w:rsidRDefault="00FA2277" w:rsidP="00846A2A">
            <w:pPr>
              <w:spacing w:after="0" w:line="240" w:lineRule="auto"/>
              <w:jc w:val="center"/>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Muestra</w:t>
            </w:r>
          </w:p>
        </w:tc>
      </w:tr>
      <w:tr w:rsidR="00FA2277" w:rsidRPr="004C017C" w14:paraId="63B20439" w14:textId="77777777" w:rsidTr="00DE248A">
        <w:trPr>
          <w:trHeight w:val="266"/>
          <w:jc w:val="center"/>
        </w:trPr>
        <w:tc>
          <w:tcPr>
            <w:tcW w:w="3674" w:type="dxa"/>
            <w:shd w:val="clear" w:color="auto" w:fill="auto"/>
            <w:noWrap/>
            <w:vAlign w:val="center"/>
            <w:hideMark/>
          </w:tcPr>
          <w:p w14:paraId="20ABC03D" w14:textId="77777777" w:rsidR="00FA2277" w:rsidRPr="004C017C" w:rsidRDefault="00FA2277" w:rsidP="00846A2A">
            <w:pPr>
              <w:spacing w:after="0" w:line="240" w:lineRule="auto"/>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Industrias manufactureras</w:t>
            </w:r>
          </w:p>
        </w:tc>
        <w:tc>
          <w:tcPr>
            <w:tcW w:w="1424" w:type="dxa"/>
            <w:shd w:val="clear" w:color="auto" w:fill="auto"/>
            <w:noWrap/>
            <w:vAlign w:val="center"/>
          </w:tcPr>
          <w:p w14:paraId="77FA984F" w14:textId="51B5427B" w:rsidR="00FA2277" w:rsidRPr="004C017C" w:rsidRDefault="00FA2277" w:rsidP="00846A2A">
            <w:pPr>
              <w:spacing w:after="0" w:line="240" w:lineRule="auto"/>
              <w:jc w:val="right"/>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10</w:t>
            </w:r>
            <w:r w:rsidR="00486216">
              <w:rPr>
                <w:rFonts w:ascii="Arial" w:eastAsia="Times New Roman" w:hAnsi="Arial" w:cs="Arial"/>
                <w:b/>
                <w:bCs/>
                <w:color w:val="000000"/>
                <w:sz w:val="18"/>
                <w:szCs w:val="16"/>
                <w:lang w:eastAsia="es-MX"/>
              </w:rPr>
              <w:t xml:space="preserve"> </w:t>
            </w:r>
            <w:r w:rsidRPr="004C017C">
              <w:rPr>
                <w:rFonts w:ascii="Arial" w:eastAsia="Times New Roman" w:hAnsi="Arial" w:cs="Arial"/>
                <w:b/>
                <w:bCs/>
                <w:color w:val="000000"/>
                <w:sz w:val="18"/>
                <w:szCs w:val="16"/>
                <w:lang w:eastAsia="es-MX"/>
              </w:rPr>
              <w:t>447</w:t>
            </w:r>
          </w:p>
        </w:tc>
      </w:tr>
      <w:tr w:rsidR="00FA2277" w:rsidRPr="004C017C" w14:paraId="101FF80F" w14:textId="77777777" w:rsidTr="00DE248A">
        <w:trPr>
          <w:trHeight w:val="266"/>
          <w:jc w:val="center"/>
        </w:trPr>
        <w:tc>
          <w:tcPr>
            <w:tcW w:w="3674" w:type="dxa"/>
            <w:shd w:val="clear" w:color="auto" w:fill="auto"/>
            <w:noWrap/>
            <w:vAlign w:val="center"/>
            <w:hideMark/>
          </w:tcPr>
          <w:p w14:paraId="3F58E822" w14:textId="77777777" w:rsidR="00FA2277" w:rsidRPr="004C017C" w:rsidRDefault="00FA2277" w:rsidP="00A459B2">
            <w:pPr>
              <w:spacing w:after="0" w:line="240" w:lineRule="auto"/>
              <w:ind w:firstLineChars="100" w:firstLine="180"/>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Diseño no probabilístico (235 Clases)</w:t>
            </w:r>
          </w:p>
        </w:tc>
        <w:tc>
          <w:tcPr>
            <w:tcW w:w="1424" w:type="dxa"/>
            <w:shd w:val="clear" w:color="auto" w:fill="auto"/>
            <w:noWrap/>
            <w:vAlign w:val="center"/>
          </w:tcPr>
          <w:p w14:paraId="50CE29A1" w14:textId="51FC578E" w:rsidR="00FA2277" w:rsidRPr="004C017C" w:rsidRDefault="00FA2277" w:rsidP="00846A2A">
            <w:pPr>
              <w:spacing w:after="0" w:line="240" w:lineRule="auto"/>
              <w:jc w:val="right"/>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10</w:t>
            </w:r>
            <w:r w:rsidR="00486216">
              <w:rPr>
                <w:rFonts w:ascii="Arial" w:eastAsia="Times New Roman" w:hAnsi="Arial" w:cs="Arial"/>
                <w:color w:val="000000"/>
                <w:sz w:val="18"/>
                <w:szCs w:val="16"/>
                <w:lang w:eastAsia="es-MX"/>
              </w:rPr>
              <w:t xml:space="preserve"> </w:t>
            </w:r>
            <w:r w:rsidRPr="004C017C">
              <w:rPr>
                <w:rFonts w:ascii="Arial" w:eastAsia="Times New Roman" w:hAnsi="Arial" w:cs="Arial"/>
                <w:color w:val="000000"/>
                <w:sz w:val="18"/>
                <w:szCs w:val="16"/>
                <w:lang w:eastAsia="es-MX"/>
              </w:rPr>
              <w:t>080</w:t>
            </w:r>
          </w:p>
        </w:tc>
      </w:tr>
      <w:tr w:rsidR="00FA2277" w:rsidRPr="004C017C" w14:paraId="4FE19B27" w14:textId="77777777" w:rsidTr="00DE248A">
        <w:trPr>
          <w:trHeight w:val="266"/>
          <w:jc w:val="center"/>
        </w:trPr>
        <w:tc>
          <w:tcPr>
            <w:tcW w:w="3674" w:type="dxa"/>
            <w:shd w:val="clear" w:color="auto" w:fill="auto"/>
            <w:noWrap/>
            <w:vAlign w:val="center"/>
            <w:hideMark/>
          </w:tcPr>
          <w:p w14:paraId="357C0083" w14:textId="77777777" w:rsidR="00FA2277" w:rsidRPr="004C017C" w:rsidRDefault="00FA2277" w:rsidP="00A459B2">
            <w:pPr>
              <w:spacing w:after="0" w:line="240" w:lineRule="auto"/>
              <w:ind w:firstLineChars="100" w:firstLine="180"/>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Diseño Probabilístico</w:t>
            </w:r>
            <w:r w:rsidR="00A459B2" w:rsidRPr="004C017C">
              <w:rPr>
                <w:rFonts w:ascii="Arial" w:eastAsia="Times New Roman" w:hAnsi="Arial" w:cs="Arial"/>
                <w:color w:val="000000"/>
                <w:sz w:val="18"/>
                <w:szCs w:val="16"/>
                <w:lang w:eastAsia="es-MX"/>
              </w:rPr>
              <w:t xml:space="preserve"> </w:t>
            </w:r>
            <w:r w:rsidRPr="004C017C">
              <w:rPr>
                <w:rFonts w:ascii="Arial" w:eastAsia="Times New Roman" w:hAnsi="Arial" w:cs="Arial"/>
                <w:color w:val="000000"/>
                <w:sz w:val="18"/>
                <w:szCs w:val="16"/>
                <w:lang w:eastAsia="es-MX"/>
              </w:rPr>
              <w:t>(4 clases)</w:t>
            </w:r>
          </w:p>
        </w:tc>
        <w:tc>
          <w:tcPr>
            <w:tcW w:w="1424" w:type="dxa"/>
            <w:shd w:val="clear" w:color="auto" w:fill="auto"/>
            <w:noWrap/>
            <w:vAlign w:val="center"/>
          </w:tcPr>
          <w:p w14:paraId="712C69BE" w14:textId="77777777" w:rsidR="00FA2277" w:rsidRPr="004C017C" w:rsidRDefault="00FA2277" w:rsidP="00846A2A">
            <w:pPr>
              <w:spacing w:after="0" w:line="240" w:lineRule="auto"/>
              <w:jc w:val="right"/>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367</w:t>
            </w:r>
          </w:p>
        </w:tc>
      </w:tr>
    </w:tbl>
    <w:p w14:paraId="128E1C3C" w14:textId="5A2D0F1B" w:rsidR="00BE6D2D" w:rsidRPr="007A78F4" w:rsidRDefault="00336F05" w:rsidP="00336F05">
      <w:pPr>
        <w:pStyle w:val="Default"/>
        <w:ind w:left="1843"/>
        <w:jc w:val="both"/>
        <w:rPr>
          <w:color w:val="auto"/>
          <w:sz w:val="16"/>
          <w:lang w:eastAsia="es-MX"/>
        </w:rPr>
      </w:pPr>
      <w:r>
        <w:rPr>
          <w:color w:val="auto"/>
          <w:sz w:val="16"/>
          <w:lang w:eastAsia="es-MX"/>
        </w:rPr>
        <w:t xml:space="preserve"> </w:t>
      </w:r>
      <w:r w:rsidR="00484A7F">
        <w:rPr>
          <w:color w:val="auto"/>
          <w:sz w:val="16"/>
          <w:lang w:eastAsia="es-MX"/>
        </w:rPr>
        <w:t xml:space="preserve">   </w:t>
      </w:r>
      <w:r w:rsidR="00BE6D2D" w:rsidRPr="007A78F4">
        <w:rPr>
          <w:color w:val="auto"/>
          <w:sz w:val="16"/>
          <w:lang w:eastAsia="es-MX"/>
        </w:rPr>
        <w:t>Fuente: INEGI</w:t>
      </w:r>
    </w:p>
    <w:p w14:paraId="1D0A0E32" w14:textId="77777777" w:rsidR="00FA2277" w:rsidRPr="00A341C6" w:rsidRDefault="00FA2277" w:rsidP="00336F05">
      <w:pPr>
        <w:pStyle w:val="Default"/>
        <w:ind w:left="1843"/>
        <w:jc w:val="both"/>
        <w:rPr>
          <w:color w:val="auto"/>
          <w:sz w:val="22"/>
          <w:szCs w:val="22"/>
          <w:lang w:eastAsia="es-MX"/>
        </w:rPr>
      </w:pPr>
    </w:p>
    <w:p w14:paraId="25CF64A4" w14:textId="5CF53767" w:rsidR="00D26405" w:rsidRPr="00DE248A" w:rsidRDefault="00D26405" w:rsidP="00DE248A">
      <w:pPr>
        <w:pStyle w:val="Pa29"/>
        <w:spacing w:line="240" w:lineRule="auto"/>
        <w:ind w:left="-567" w:right="-142"/>
        <w:jc w:val="both"/>
        <w:rPr>
          <w:rStyle w:val="A1"/>
          <w:sz w:val="24"/>
          <w:szCs w:val="24"/>
          <w:lang w:val="es-MX"/>
        </w:rPr>
      </w:pPr>
      <w:r w:rsidRPr="00DE248A">
        <w:rPr>
          <w:rStyle w:val="A1"/>
          <w:sz w:val="24"/>
          <w:szCs w:val="24"/>
          <w:lang w:val="es-MX"/>
        </w:rPr>
        <w:t>Se utiliza</w:t>
      </w:r>
      <w:r w:rsidR="00484A7F">
        <w:rPr>
          <w:rStyle w:val="A1"/>
          <w:sz w:val="24"/>
          <w:szCs w:val="24"/>
          <w:lang w:val="es-MX"/>
        </w:rPr>
        <w:t>ro</w:t>
      </w:r>
      <w:r w:rsidRPr="00DE248A">
        <w:rPr>
          <w:rStyle w:val="A1"/>
          <w:sz w:val="24"/>
          <w:szCs w:val="24"/>
          <w:lang w:val="es-MX"/>
        </w:rPr>
        <w:t>n dos modalidades para la captación de la información</w:t>
      </w:r>
      <w:r w:rsidR="003F00D6" w:rsidRPr="00DE248A">
        <w:rPr>
          <w:rStyle w:val="A1"/>
          <w:sz w:val="24"/>
          <w:szCs w:val="24"/>
          <w:lang w:val="es-MX"/>
        </w:rPr>
        <w:t xml:space="preserve">: </w:t>
      </w:r>
      <w:r w:rsidR="00484A7F">
        <w:rPr>
          <w:rStyle w:val="A1"/>
          <w:sz w:val="24"/>
          <w:szCs w:val="24"/>
          <w:lang w:val="es-MX"/>
        </w:rPr>
        <w:t>c</w:t>
      </w:r>
      <w:r w:rsidRPr="00DE248A">
        <w:rPr>
          <w:rStyle w:val="A1"/>
          <w:sz w:val="24"/>
          <w:szCs w:val="24"/>
          <w:lang w:val="es-MX"/>
        </w:rPr>
        <w:t xml:space="preserve">uestionario </w:t>
      </w:r>
      <w:r w:rsidR="003F00D6" w:rsidRPr="00DE248A">
        <w:rPr>
          <w:rStyle w:val="A1"/>
          <w:sz w:val="24"/>
          <w:szCs w:val="24"/>
          <w:lang w:val="es-MX"/>
        </w:rPr>
        <w:t>y cu</w:t>
      </w:r>
      <w:r w:rsidRPr="00DE248A">
        <w:rPr>
          <w:rStyle w:val="A1"/>
          <w:sz w:val="24"/>
          <w:szCs w:val="24"/>
          <w:lang w:val="es-MX"/>
        </w:rPr>
        <w:t xml:space="preserve">estionario electrónico en el </w:t>
      </w:r>
      <w:r w:rsidR="007019C8">
        <w:rPr>
          <w:rStyle w:val="A1"/>
          <w:sz w:val="24"/>
          <w:szCs w:val="24"/>
          <w:lang w:val="es-MX"/>
        </w:rPr>
        <w:t>s</w:t>
      </w:r>
      <w:r w:rsidRPr="00DE248A">
        <w:rPr>
          <w:rStyle w:val="A1"/>
          <w:sz w:val="24"/>
          <w:szCs w:val="24"/>
          <w:lang w:val="es-MX"/>
        </w:rPr>
        <w:t>itio del INEGI</w:t>
      </w:r>
      <w:r w:rsidR="002645DD" w:rsidRPr="00DE248A">
        <w:rPr>
          <w:rStyle w:val="A1"/>
          <w:sz w:val="24"/>
          <w:szCs w:val="24"/>
          <w:lang w:val="es-MX"/>
        </w:rPr>
        <w:t>.</w:t>
      </w:r>
    </w:p>
    <w:p w14:paraId="20549E34" w14:textId="77777777" w:rsidR="002645DD" w:rsidRPr="00DE248A" w:rsidRDefault="002645DD" w:rsidP="00DE248A">
      <w:pPr>
        <w:pStyle w:val="Pa10"/>
        <w:spacing w:line="240" w:lineRule="auto"/>
        <w:ind w:left="-567" w:right="-142"/>
        <w:jc w:val="both"/>
        <w:rPr>
          <w:rStyle w:val="A1"/>
          <w:sz w:val="24"/>
          <w:szCs w:val="24"/>
          <w:lang w:val="es-MX"/>
        </w:rPr>
      </w:pPr>
    </w:p>
    <w:p w14:paraId="10065B65" w14:textId="20E68EED" w:rsidR="00D26405" w:rsidRPr="00484A7F" w:rsidRDefault="00667C63" w:rsidP="00DE248A">
      <w:pPr>
        <w:pStyle w:val="Pa10"/>
        <w:spacing w:line="240" w:lineRule="auto"/>
        <w:ind w:left="-567" w:right="-142"/>
        <w:jc w:val="both"/>
        <w:rPr>
          <w:rStyle w:val="Hipervnculo"/>
          <w:lang w:val="es-MX"/>
        </w:rPr>
      </w:pPr>
      <w:r w:rsidRPr="00DE248A">
        <w:rPr>
          <w:rStyle w:val="A1"/>
          <w:sz w:val="24"/>
          <w:szCs w:val="24"/>
          <w:lang w:val="es-MX"/>
        </w:rPr>
        <w:t>Los</w:t>
      </w:r>
      <w:r w:rsidR="00D26405" w:rsidRPr="00DE248A">
        <w:rPr>
          <w:rStyle w:val="A1"/>
          <w:sz w:val="24"/>
          <w:szCs w:val="24"/>
          <w:lang w:val="es-MX"/>
        </w:rPr>
        <w:t xml:space="preserve"> resultados </w:t>
      </w:r>
      <w:r w:rsidRPr="00DE248A">
        <w:rPr>
          <w:rStyle w:val="A1"/>
          <w:sz w:val="24"/>
          <w:szCs w:val="24"/>
          <w:lang w:val="es-MX"/>
        </w:rPr>
        <w:t xml:space="preserve">se difunden </w:t>
      </w:r>
      <w:r w:rsidR="00D26405" w:rsidRPr="00DE248A">
        <w:rPr>
          <w:rStyle w:val="A1"/>
          <w:sz w:val="24"/>
          <w:szCs w:val="24"/>
          <w:lang w:val="es-MX"/>
        </w:rPr>
        <w:t>12 meses</w:t>
      </w:r>
      <w:r w:rsidR="007019C8">
        <w:rPr>
          <w:rStyle w:val="A1"/>
          <w:sz w:val="24"/>
          <w:szCs w:val="24"/>
          <w:lang w:val="es-MX"/>
        </w:rPr>
        <w:t xml:space="preserve"> después</w:t>
      </w:r>
      <w:r w:rsidR="00D26405" w:rsidRPr="00DE248A">
        <w:rPr>
          <w:rStyle w:val="A1"/>
          <w:sz w:val="24"/>
          <w:szCs w:val="24"/>
          <w:lang w:val="es-MX"/>
        </w:rPr>
        <w:t xml:space="preserve"> de</w:t>
      </w:r>
      <w:r w:rsidR="00484A7F">
        <w:rPr>
          <w:rStyle w:val="A1"/>
          <w:sz w:val="24"/>
          <w:szCs w:val="24"/>
          <w:lang w:val="es-MX"/>
        </w:rPr>
        <w:t xml:space="preserve"> </w:t>
      </w:r>
      <w:r w:rsidR="007019C8">
        <w:rPr>
          <w:rStyle w:val="A1"/>
          <w:sz w:val="24"/>
          <w:szCs w:val="24"/>
          <w:lang w:val="es-MX"/>
        </w:rPr>
        <w:t xml:space="preserve">concluido </w:t>
      </w:r>
      <w:r w:rsidR="00CF25CB" w:rsidRPr="00DE248A">
        <w:rPr>
          <w:rStyle w:val="A1"/>
          <w:sz w:val="24"/>
          <w:szCs w:val="24"/>
          <w:lang w:val="es-MX"/>
        </w:rPr>
        <w:t>el año de referencia de la información</w:t>
      </w:r>
      <w:r w:rsidR="00A459B2" w:rsidRPr="00DE248A">
        <w:rPr>
          <w:rStyle w:val="A1"/>
          <w:sz w:val="24"/>
          <w:szCs w:val="24"/>
          <w:lang w:val="es-MX"/>
        </w:rPr>
        <w:t xml:space="preserve">. </w:t>
      </w:r>
      <w:r w:rsidR="001B686D" w:rsidRPr="00DE248A">
        <w:rPr>
          <w:color w:val="000000"/>
          <w:lang w:val="es-MX"/>
        </w:rPr>
        <w:t xml:space="preserve">La fecha de difusión </w:t>
      </w:r>
      <w:r w:rsidR="00C22170" w:rsidRPr="00DE248A">
        <w:rPr>
          <w:color w:val="000000"/>
          <w:lang w:val="es-MX"/>
        </w:rPr>
        <w:t>de d</w:t>
      </w:r>
      <w:r w:rsidR="00D26405" w:rsidRPr="00DE248A">
        <w:rPr>
          <w:color w:val="000000"/>
          <w:lang w:val="es-MX"/>
        </w:rPr>
        <w:t>icha encuesta</w:t>
      </w:r>
      <w:r w:rsidR="00C22170" w:rsidRPr="00DE248A">
        <w:rPr>
          <w:color w:val="000000"/>
          <w:lang w:val="es-MX"/>
        </w:rPr>
        <w:t xml:space="preserve"> se e</w:t>
      </w:r>
      <w:r w:rsidR="00D26405" w:rsidRPr="00DE248A">
        <w:rPr>
          <w:color w:val="000000"/>
          <w:lang w:val="es-MX"/>
        </w:rPr>
        <w:t>stablec</w:t>
      </w:r>
      <w:r w:rsidR="00484A7F">
        <w:rPr>
          <w:color w:val="000000"/>
          <w:lang w:val="es-MX"/>
        </w:rPr>
        <w:t>e</w:t>
      </w:r>
      <w:r w:rsidR="00D26405" w:rsidRPr="00DE248A">
        <w:rPr>
          <w:color w:val="000000"/>
          <w:lang w:val="es-MX"/>
        </w:rPr>
        <w:t xml:space="preserve"> en el Calendario de </w:t>
      </w:r>
      <w:r w:rsidR="007019C8">
        <w:rPr>
          <w:color w:val="000000"/>
          <w:lang w:val="es-MX"/>
        </w:rPr>
        <w:t>D</w:t>
      </w:r>
      <w:r w:rsidR="00D26405" w:rsidRPr="00DE248A">
        <w:rPr>
          <w:color w:val="000000"/>
          <w:lang w:val="es-MX"/>
        </w:rPr>
        <w:t xml:space="preserve">ifusión de </w:t>
      </w:r>
      <w:r w:rsidR="007019C8">
        <w:rPr>
          <w:color w:val="000000"/>
          <w:lang w:val="es-MX"/>
        </w:rPr>
        <w:t>I</w:t>
      </w:r>
      <w:r w:rsidR="00D26405" w:rsidRPr="00DE248A">
        <w:rPr>
          <w:color w:val="000000"/>
          <w:lang w:val="es-MX"/>
        </w:rPr>
        <w:t xml:space="preserve">nformación </w:t>
      </w:r>
      <w:r w:rsidR="007019C8">
        <w:rPr>
          <w:color w:val="000000"/>
          <w:lang w:val="es-MX"/>
        </w:rPr>
        <w:t>E</w:t>
      </w:r>
      <w:r w:rsidR="00D26405" w:rsidRPr="00DE248A">
        <w:rPr>
          <w:color w:val="000000"/>
          <w:lang w:val="es-MX"/>
        </w:rPr>
        <w:t xml:space="preserve">stadística y </w:t>
      </w:r>
      <w:r w:rsidR="007019C8">
        <w:rPr>
          <w:color w:val="000000"/>
          <w:lang w:val="es-MX"/>
        </w:rPr>
        <w:t>G</w:t>
      </w:r>
      <w:r w:rsidR="00D26405" w:rsidRPr="00DE248A">
        <w:rPr>
          <w:color w:val="000000"/>
          <w:lang w:val="es-MX"/>
        </w:rPr>
        <w:t>eográfica y de Interés Nacional del INEGI</w:t>
      </w:r>
      <w:r w:rsidR="007019C8">
        <w:rPr>
          <w:color w:val="000000"/>
          <w:lang w:val="es-MX"/>
        </w:rPr>
        <w:t>. S</w:t>
      </w:r>
      <w:r w:rsidR="00484A7F">
        <w:rPr>
          <w:color w:val="000000"/>
          <w:lang w:val="es-MX"/>
        </w:rPr>
        <w:t xml:space="preserve">e puede consultar en </w:t>
      </w:r>
      <w:r w:rsidR="003F3E69" w:rsidRPr="00DE248A">
        <w:rPr>
          <w:color w:val="000000"/>
          <w:lang w:val="es-MX"/>
        </w:rPr>
        <w:t xml:space="preserve"> </w:t>
      </w:r>
      <w:hyperlink r:id="rId33" w:history="1">
        <w:r w:rsidR="00D26405" w:rsidRPr="00484A7F">
          <w:rPr>
            <w:rStyle w:val="Hipervnculo"/>
            <w:lang w:val="es-MX"/>
          </w:rPr>
          <w:t>https://www.inegi.org.mx/app/saladeprensa/calendario/default.html</w:t>
        </w:r>
      </w:hyperlink>
    </w:p>
    <w:p w14:paraId="5EECDCA0" w14:textId="77777777" w:rsidR="00A730AC" w:rsidRPr="00DE248A" w:rsidRDefault="00A730AC" w:rsidP="00DE248A">
      <w:pPr>
        <w:widowControl w:val="0"/>
        <w:autoSpaceDE w:val="0"/>
        <w:autoSpaceDN w:val="0"/>
        <w:adjustRightInd w:val="0"/>
        <w:spacing w:after="0" w:line="240" w:lineRule="auto"/>
        <w:ind w:left="-567" w:right="-142"/>
        <w:jc w:val="both"/>
        <w:rPr>
          <w:rFonts w:ascii="Arial" w:eastAsiaTheme="minorEastAsia" w:hAnsi="Arial" w:cs="Arial"/>
          <w:sz w:val="24"/>
          <w:szCs w:val="24"/>
          <w:lang w:eastAsia="es-MX"/>
        </w:rPr>
      </w:pPr>
    </w:p>
    <w:p w14:paraId="1EAF98BF" w14:textId="230DE22B" w:rsidR="009B0ABC" w:rsidRPr="00DE248A" w:rsidRDefault="00484A7F" w:rsidP="00DE248A">
      <w:pPr>
        <w:widowControl w:val="0"/>
        <w:autoSpaceDE w:val="0"/>
        <w:autoSpaceDN w:val="0"/>
        <w:adjustRightInd w:val="0"/>
        <w:spacing w:after="0" w:line="240" w:lineRule="auto"/>
        <w:ind w:left="-567" w:right="-142"/>
        <w:jc w:val="both"/>
        <w:rPr>
          <w:rFonts w:ascii="Arial" w:eastAsiaTheme="minorEastAsia" w:hAnsi="Arial" w:cs="Arial"/>
          <w:sz w:val="24"/>
          <w:szCs w:val="24"/>
          <w:lang w:eastAsia="es-MX"/>
        </w:rPr>
      </w:pPr>
      <w:r>
        <w:rPr>
          <w:rFonts w:ascii="Arial" w:eastAsiaTheme="minorEastAsia" w:hAnsi="Arial" w:cs="Arial"/>
          <w:sz w:val="24"/>
          <w:szCs w:val="24"/>
          <w:lang w:eastAsia="es-MX"/>
        </w:rPr>
        <w:t>Para</w:t>
      </w:r>
      <w:r w:rsidR="00A730AC" w:rsidRPr="00DE248A">
        <w:rPr>
          <w:rFonts w:ascii="Arial" w:eastAsiaTheme="minorEastAsia" w:hAnsi="Arial" w:cs="Arial"/>
          <w:sz w:val="24"/>
          <w:szCs w:val="24"/>
          <w:lang w:eastAsia="es-MX"/>
        </w:rPr>
        <w:t xml:space="preserve"> brindar </w:t>
      </w:r>
      <w:r w:rsidR="003F2243" w:rsidRPr="00DE248A">
        <w:rPr>
          <w:rFonts w:ascii="Arial" w:eastAsiaTheme="minorEastAsia" w:hAnsi="Arial" w:cs="Arial"/>
          <w:sz w:val="24"/>
          <w:szCs w:val="24"/>
          <w:lang w:eastAsia="es-MX"/>
        </w:rPr>
        <w:t>m</w:t>
      </w:r>
      <w:r w:rsidR="007019C8">
        <w:rPr>
          <w:rFonts w:ascii="Arial" w:eastAsiaTheme="minorEastAsia" w:hAnsi="Arial" w:cs="Arial"/>
          <w:sz w:val="24"/>
          <w:szCs w:val="24"/>
          <w:lang w:eastAsia="es-MX"/>
        </w:rPr>
        <w:t>ás</w:t>
      </w:r>
      <w:r w:rsidR="003F2243" w:rsidRPr="00DE248A">
        <w:rPr>
          <w:rFonts w:ascii="Arial" w:eastAsiaTheme="minorEastAsia" w:hAnsi="Arial" w:cs="Arial"/>
          <w:sz w:val="24"/>
          <w:szCs w:val="24"/>
          <w:lang w:eastAsia="es-MX"/>
        </w:rPr>
        <w:t xml:space="preserve"> elementos que permitan evaluar</w:t>
      </w:r>
      <w:r w:rsidR="00A730AC" w:rsidRPr="00DE248A">
        <w:rPr>
          <w:rFonts w:ascii="Arial" w:eastAsiaTheme="minorEastAsia" w:hAnsi="Arial" w:cs="Arial"/>
          <w:sz w:val="24"/>
          <w:szCs w:val="24"/>
          <w:lang w:eastAsia="es-MX"/>
        </w:rPr>
        <w:t xml:space="preserve"> la precisión de los datos generados por la </w:t>
      </w:r>
      <w:r w:rsidR="003F00D6" w:rsidRPr="00DE248A">
        <w:rPr>
          <w:rFonts w:ascii="Arial" w:eastAsiaTheme="minorEastAsia" w:hAnsi="Arial" w:cs="Arial"/>
          <w:sz w:val="24"/>
          <w:szCs w:val="24"/>
          <w:lang w:eastAsia="es-MX"/>
        </w:rPr>
        <w:t>EAIM</w:t>
      </w:r>
      <w:r w:rsidR="00A730AC" w:rsidRPr="00DE248A">
        <w:rPr>
          <w:rFonts w:ascii="Arial" w:eastAsiaTheme="minorEastAsia" w:hAnsi="Arial" w:cs="Arial"/>
          <w:sz w:val="24"/>
          <w:szCs w:val="24"/>
          <w:lang w:eastAsia="es-MX"/>
        </w:rPr>
        <w:t xml:space="preserve">, </w:t>
      </w:r>
      <w:r w:rsidR="003F2243" w:rsidRPr="00DE248A">
        <w:rPr>
          <w:rFonts w:ascii="Arial" w:eastAsiaTheme="minorEastAsia" w:hAnsi="Arial" w:cs="Arial"/>
          <w:sz w:val="24"/>
          <w:szCs w:val="24"/>
          <w:lang w:eastAsia="es-MX"/>
        </w:rPr>
        <w:t xml:space="preserve">se publican </w:t>
      </w:r>
      <w:r w:rsidR="00A730AC" w:rsidRPr="00DE248A">
        <w:rPr>
          <w:rFonts w:ascii="Arial" w:eastAsiaTheme="minorEastAsia" w:hAnsi="Arial" w:cs="Arial"/>
          <w:sz w:val="24"/>
          <w:szCs w:val="24"/>
          <w:lang w:eastAsia="es-MX"/>
        </w:rPr>
        <w:t xml:space="preserve">los indicadores de precisión </w:t>
      </w:r>
      <w:r w:rsidR="003F00D6" w:rsidRPr="00DE248A">
        <w:rPr>
          <w:rFonts w:ascii="Arial" w:eastAsiaTheme="minorEastAsia" w:hAnsi="Arial" w:cs="Arial"/>
          <w:sz w:val="24"/>
          <w:szCs w:val="24"/>
          <w:lang w:eastAsia="es-MX"/>
        </w:rPr>
        <w:t>e</w:t>
      </w:r>
      <w:r w:rsidR="00A730AC" w:rsidRPr="00DE248A">
        <w:rPr>
          <w:rFonts w:ascii="Arial" w:eastAsiaTheme="minorEastAsia" w:hAnsi="Arial" w:cs="Arial"/>
          <w:sz w:val="24"/>
          <w:szCs w:val="24"/>
          <w:lang w:eastAsia="es-MX"/>
        </w:rPr>
        <w:t xml:space="preserve">stadística </w:t>
      </w:r>
      <w:r w:rsidR="003F2243" w:rsidRPr="00DE248A">
        <w:rPr>
          <w:rFonts w:ascii="Arial" w:eastAsiaTheme="minorEastAsia" w:hAnsi="Arial" w:cs="Arial"/>
          <w:sz w:val="24"/>
          <w:szCs w:val="24"/>
          <w:lang w:eastAsia="es-MX"/>
        </w:rPr>
        <w:t xml:space="preserve">para la variable </w:t>
      </w:r>
      <w:r w:rsidR="00A730AC" w:rsidRPr="00DE248A">
        <w:rPr>
          <w:rFonts w:ascii="Arial" w:eastAsiaTheme="minorEastAsia" w:hAnsi="Arial" w:cs="Arial"/>
          <w:sz w:val="24"/>
          <w:szCs w:val="24"/>
          <w:lang w:eastAsia="es-MX"/>
        </w:rPr>
        <w:t>de personal ocupado</w:t>
      </w:r>
      <w:r w:rsidR="003F2243" w:rsidRPr="00DE248A">
        <w:rPr>
          <w:rFonts w:ascii="Arial" w:eastAsiaTheme="minorEastAsia" w:hAnsi="Arial" w:cs="Arial"/>
          <w:sz w:val="24"/>
          <w:szCs w:val="24"/>
          <w:lang w:eastAsia="es-MX"/>
        </w:rPr>
        <w:t xml:space="preserve"> </w:t>
      </w:r>
      <w:r w:rsidR="00CF25CB" w:rsidRPr="00DE248A">
        <w:rPr>
          <w:rFonts w:ascii="Arial" w:eastAsiaTheme="minorEastAsia" w:hAnsi="Arial" w:cs="Arial"/>
          <w:sz w:val="24"/>
          <w:szCs w:val="24"/>
          <w:lang w:eastAsia="es-MX"/>
        </w:rPr>
        <w:t xml:space="preserve">de las cuatro </w:t>
      </w:r>
      <w:r w:rsidR="003F2243" w:rsidRPr="00DE248A">
        <w:rPr>
          <w:rFonts w:ascii="Arial" w:eastAsiaTheme="minorEastAsia" w:hAnsi="Arial" w:cs="Arial"/>
          <w:sz w:val="24"/>
          <w:szCs w:val="24"/>
          <w:lang w:eastAsia="es-MX"/>
        </w:rPr>
        <w:t>clases con diseño probabilístico</w:t>
      </w:r>
      <w:r w:rsidR="007019C8">
        <w:rPr>
          <w:rFonts w:ascii="Arial" w:eastAsiaTheme="minorEastAsia" w:hAnsi="Arial" w:cs="Arial"/>
          <w:sz w:val="24"/>
          <w:szCs w:val="24"/>
          <w:lang w:eastAsia="es-MX"/>
        </w:rPr>
        <w:t xml:space="preserve">. También incluye </w:t>
      </w:r>
      <w:r w:rsidR="00CF25CB" w:rsidRPr="00DE248A">
        <w:rPr>
          <w:rFonts w:ascii="Arial" w:eastAsiaTheme="minorEastAsia" w:hAnsi="Arial" w:cs="Arial"/>
          <w:sz w:val="24"/>
          <w:szCs w:val="24"/>
          <w:lang w:eastAsia="es-MX"/>
        </w:rPr>
        <w:t xml:space="preserve">las </w:t>
      </w:r>
      <w:r w:rsidR="003F2243" w:rsidRPr="00DE248A">
        <w:rPr>
          <w:rFonts w:ascii="Arial" w:eastAsiaTheme="minorEastAsia" w:hAnsi="Arial" w:cs="Arial"/>
          <w:sz w:val="24"/>
          <w:szCs w:val="24"/>
          <w:lang w:eastAsia="es-MX"/>
        </w:rPr>
        <w:t>coberturas respecto a ingresos totales para las clases de actividad con diseño no probabilístico.</w:t>
      </w:r>
    </w:p>
    <w:p w14:paraId="0D262234" w14:textId="03ADEAE0" w:rsidR="009B0ABC" w:rsidRPr="00484A7F" w:rsidRDefault="009B0ABC" w:rsidP="00DE248A">
      <w:pPr>
        <w:pStyle w:val="p0"/>
        <w:keepLines w:val="0"/>
        <w:widowControl/>
        <w:ind w:left="-567" w:right="-142"/>
        <w:rPr>
          <w:rFonts w:ascii="Arial" w:hAnsi="Arial"/>
        </w:rPr>
      </w:pPr>
      <w:r w:rsidRPr="00DE248A">
        <w:rPr>
          <w:rFonts w:ascii="Arial" w:eastAsiaTheme="minorEastAsia" w:hAnsi="Arial"/>
          <w:snapToGrid/>
          <w:color w:val="auto"/>
          <w:lang w:eastAsia="en-US"/>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EAIM:</w:t>
      </w:r>
      <w:r w:rsidR="00EE3DFC" w:rsidRPr="00DE248A">
        <w:rPr>
          <w:rFonts w:ascii="Arial" w:eastAsiaTheme="minorEastAsia" w:hAnsi="Arial"/>
          <w:snapToGrid/>
          <w:color w:val="auto"/>
          <w:lang w:eastAsia="en-US"/>
        </w:rPr>
        <w:t xml:space="preserve"> </w:t>
      </w:r>
      <w:hyperlink r:id="rId34" w:history="1">
        <w:r w:rsidRPr="00DE248A">
          <w:rPr>
            <w:rStyle w:val="Hipervnculo"/>
            <w:rFonts w:ascii="Arial" w:hAnsi="Arial"/>
          </w:rPr>
          <w:t>https://www.inegi.org.mx/programas/eaim/2013/</w:t>
        </w:r>
      </w:hyperlink>
    </w:p>
    <w:p w14:paraId="341ABF9F" w14:textId="77777777" w:rsidR="009B0ABC" w:rsidRPr="00DE248A" w:rsidRDefault="009B0ABC" w:rsidP="00DE248A">
      <w:pPr>
        <w:widowControl w:val="0"/>
        <w:autoSpaceDE w:val="0"/>
        <w:autoSpaceDN w:val="0"/>
        <w:adjustRightInd w:val="0"/>
        <w:spacing w:after="0" w:line="240" w:lineRule="auto"/>
        <w:ind w:left="-567" w:right="-142"/>
        <w:jc w:val="both"/>
        <w:rPr>
          <w:rFonts w:ascii="Arial" w:eastAsiaTheme="minorEastAsia" w:hAnsi="Arial" w:cs="Arial"/>
          <w:sz w:val="24"/>
          <w:szCs w:val="24"/>
          <w:lang w:eastAsia="es-MX"/>
        </w:rPr>
      </w:pPr>
    </w:p>
    <w:p w14:paraId="3FDB1D3F" w14:textId="77777777" w:rsidR="00F21B27" w:rsidRPr="00484A7F" w:rsidRDefault="00F21B27" w:rsidP="00DE248A">
      <w:pPr>
        <w:pStyle w:val="Default"/>
        <w:ind w:left="-567" w:right="-142"/>
        <w:rPr>
          <w:lang w:eastAsia="es-MX"/>
        </w:rPr>
      </w:pPr>
    </w:p>
    <w:p w14:paraId="17398641" w14:textId="77777777" w:rsidR="00D26405" w:rsidRPr="00202E26" w:rsidRDefault="00D26405" w:rsidP="00D26405">
      <w:pPr>
        <w:pStyle w:val="Pa10"/>
        <w:spacing w:line="240" w:lineRule="auto"/>
        <w:jc w:val="both"/>
        <w:rPr>
          <w:sz w:val="22"/>
          <w:szCs w:val="22"/>
          <w:lang w:val="es-MX" w:eastAsia="es-MX"/>
        </w:rPr>
      </w:pPr>
    </w:p>
    <w:p w14:paraId="14E03A4A" w14:textId="5AC0F367" w:rsidR="00D26405" w:rsidRPr="00A341C6" w:rsidRDefault="00D26405" w:rsidP="00A459B2">
      <w:pPr>
        <w:pStyle w:val="Default"/>
        <w:jc w:val="center"/>
      </w:pPr>
    </w:p>
    <w:sectPr w:rsidR="00D26405" w:rsidRPr="00A341C6" w:rsidSect="00F21B27">
      <w:headerReference w:type="default" r:id="rId35"/>
      <w:type w:val="continuous"/>
      <w:pgSz w:w="12240" w:h="15840"/>
      <w:pgMar w:top="2127" w:right="1325"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720EA" w16cex:dateUtc="2022-12-04T19:36:00Z"/>
  <w16cex:commentExtensible w16cex:durableId="27387474" w16cex:dateUtc="2022-12-05T19:45:00Z"/>
  <w16cex:commentExtensible w16cex:durableId="27385E60" w16cex:dateUtc="2022-12-05T18:11:00Z"/>
  <w16cex:commentExtensible w16cex:durableId="273874A7" w16cex:dateUtc="2022-12-05T19:46:00Z"/>
  <w16cex:commentExtensible w16cex:durableId="27385EAC" w16cex:dateUtc="2022-12-05T18:12:00Z"/>
  <w16cex:commentExtensible w16cex:durableId="273874BF" w16cex:dateUtc="2022-12-05T19:46:00Z"/>
  <w16cex:commentExtensible w16cex:durableId="273874CF" w16cex:dateUtc="2022-12-05T19:46:00Z"/>
  <w16cex:commentExtensible w16cex:durableId="273874E0" w16cex:dateUtc="2022-12-05T19:47:00Z"/>
  <w16cex:commentExtensible w16cex:durableId="273874F0" w16cex:dateUtc="2022-12-05T19:47:00Z"/>
  <w16cex:commentExtensible w16cex:durableId="27385ED8" w16cex:dateUtc="2022-12-05T18:13:00Z"/>
  <w16cex:commentExtensible w16cex:durableId="27387501" w16cex:dateUtc="2022-12-05T19:47:00Z"/>
  <w16cex:commentExtensible w16cex:durableId="27385EFE" w16cex:dateUtc="2022-12-05T18:13:00Z"/>
  <w16cex:commentExtensible w16cex:durableId="27387510" w16cex:dateUtc="2022-12-05T19:48:00Z"/>
  <w16cex:commentExtensible w16cex:durableId="2738775C" w16cex:dateUtc="2022-12-05T19:57:00Z"/>
  <w16cex:commentExtensible w16cex:durableId="273877AB" w16cex:dateUtc="2022-12-05T1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F020" w14:textId="77777777" w:rsidR="00002887" w:rsidRDefault="00002887" w:rsidP="00F47EF4">
      <w:pPr>
        <w:spacing w:after="0" w:line="240" w:lineRule="auto"/>
      </w:pPr>
      <w:r>
        <w:separator/>
      </w:r>
    </w:p>
  </w:endnote>
  <w:endnote w:type="continuationSeparator" w:id="0">
    <w:p w14:paraId="4073EDFB" w14:textId="77777777" w:rsidR="00002887" w:rsidRDefault="00002887"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MEDIUM">
    <w:altName w:val="Arial"/>
    <w:panose1 w:val="00000000000000000000"/>
    <w:charset w:val="4D"/>
    <w:family w:val="swiss"/>
    <w:notTrueType/>
    <w:pitch w:val="variable"/>
    <w:sig w:usb0="A00002FF" w:usb1="5000205B" w:usb2="00000002" w:usb3="00000000" w:csb0="0000009B" w:csb1="00000000"/>
  </w:font>
  <w:font w:name="Arial Negrita">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564988"/>
      <w:docPartObj>
        <w:docPartGallery w:val="Page Numbers (Bottom of Page)"/>
        <w:docPartUnique/>
      </w:docPartObj>
    </w:sdtPr>
    <w:sdtEndPr>
      <w:rPr>
        <w:rFonts w:ascii="Arial" w:hAnsi="Arial" w:cs="Arial"/>
        <w:b/>
        <w:color w:val="002060"/>
        <w:sz w:val="20"/>
        <w:szCs w:val="20"/>
      </w:rPr>
    </w:sdtEndPr>
    <w:sdtContent>
      <w:p w14:paraId="758F5C04" w14:textId="4FF53A5B" w:rsidR="00AE1654" w:rsidRPr="00DE248A" w:rsidRDefault="00AE1654" w:rsidP="00DE248A">
        <w:pPr>
          <w:pStyle w:val="Piedepgina"/>
          <w:tabs>
            <w:tab w:val="clear" w:pos="4419"/>
            <w:tab w:val="clear" w:pos="8838"/>
          </w:tabs>
          <w:ind w:left="-567" w:right="-518"/>
          <w:jc w:val="center"/>
          <w:rPr>
            <w:rFonts w:ascii="Arial" w:hAnsi="Arial" w:cs="Arial"/>
            <w:b/>
            <w:color w:val="002060"/>
            <w:sz w:val="20"/>
            <w:szCs w:val="20"/>
          </w:rPr>
        </w:pPr>
        <w:r w:rsidRPr="00DE248A">
          <w:rPr>
            <w:rFonts w:ascii="Arial" w:hAnsi="Arial" w:cs="Arial"/>
            <w:b/>
            <w:color w:val="002060"/>
            <w:sz w:val="20"/>
            <w:szCs w:val="20"/>
          </w:rPr>
          <w:t>COMUNICACIÓN TOTAL</w:t>
        </w:r>
      </w:p>
    </w:sdtContent>
  </w:sdt>
  <w:p w14:paraId="17C9F087" w14:textId="77777777" w:rsidR="00AE1654" w:rsidRDefault="00AE16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56CF" w14:textId="77777777" w:rsidR="00002887" w:rsidRDefault="00002887" w:rsidP="00F47EF4">
      <w:pPr>
        <w:spacing w:after="0" w:line="240" w:lineRule="auto"/>
      </w:pPr>
      <w:r>
        <w:separator/>
      </w:r>
    </w:p>
  </w:footnote>
  <w:footnote w:type="continuationSeparator" w:id="0">
    <w:p w14:paraId="43B29721" w14:textId="77777777" w:rsidR="00002887" w:rsidRDefault="00002887" w:rsidP="00F4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8267" w14:textId="35CBE6DF" w:rsidR="00AE1654" w:rsidRPr="00DE248A" w:rsidRDefault="00AE1654" w:rsidP="00DE248A">
    <w:pPr>
      <w:pStyle w:val="Encabezado"/>
      <w:tabs>
        <w:tab w:val="clear" w:pos="4419"/>
        <w:tab w:val="clear" w:pos="8838"/>
      </w:tabs>
      <w:ind w:left="-142" w:right="-518" w:hanging="142"/>
      <w:jc w:val="right"/>
      <w:rPr>
        <w:rFonts w:ascii="Arial" w:hAnsi="Arial" w:cs="Arial"/>
        <w:b/>
        <w:color w:val="002060"/>
        <w:sz w:val="24"/>
        <w:szCs w:val="24"/>
        <w:lang w:val="pt-BR"/>
      </w:rPr>
    </w:pPr>
    <w:r>
      <w:rPr>
        <w:noProof/>
        <w:lang w:eastAsia="es-MX"/>
      </w:rPr>
      <w:drawing>
        <wp:anchor distT="0" distB="0" distL="114300" distR="114300" simplePos="0" relativeHeight="251662336" behindDoc="0" locked="0" layoutInCell="1" allowOverlap="1" wp14:anchorId="59A272DB" wp14:editId="17360292">
          <wp:simplePos x="0" y="0"/>
          <wp:positionH relativeFrom="margin">
            <wp:posOffset>-394335</wp:posOffset>
          </wp:positionH>
          <wp:positionV relativeFrom="margin">
            <wp:posOffset>-1092835</wp:posOffset>
          </wp:positionV>
          <wp:extent cx="885825" cy="895350"/>
          <wp:effectExtent l="0" t="0" r="9525"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DE248A">
      <w:rPr>
        <w:rFonts w:ascii="Arial" w:hAnsi="Arial" w:cs="Arial"/>
        <w:b/>
        <w:color w:val="002060"/>
        <w:sz w:val="24"/>
        <w:szCs w:val="24"/>
      </w:rPr>
      <w:t xml:space="preserve">COMUNICADO DE PRENSA NÚM. </w:t>
    </w:r>
    <w:r w:rsidR="005553F0">
      <w:rPr>
        <w:rFonts w:ascii="Arial" w:hAnsi="Arial" w:cs="Arial"/>
        <w:b/>
        <w:color w:val="002060"/>
        <w:sz w:val="24"/>
        <w:szCs w:val="24"/>
      </w:rPr>
      <w:t>729</w:t>
    </w:r>
    <w:r w:rsidRPr="00DE248A">
      <w:rPr>
        <w:rFonts w:ascii="Arial" w:hAnsi="Arial" w:cs="Arial"/>
        <w:b/>
        <w:color w:val="002060"/>
        <w:sz w:val="24"/>
        <w:szCs w:val="24"/>
      </w:rPr>
      <w:t>/22</w:t>
    </w:r>
  </w:p>
  <w:p w14:paraId="27FD6DE7" w14:textId="55F31978" w:rsidR="00AE1654" w:rsidRPr="00DE248A" w:rsidRDefault="00AE1654" w:rsidP="00DE248A">
    <w:pPr>
      <w:pStyle w:val="Encabezado"/>
      <w:tabs>
        <w:tab w:val="clear" w:pos="4419"/>
        <w:tab w:val="clear" w:pos="8838"/>
      </w:tabs>
      <w:ind w:left="-567" w:right="-518"/>
      <w:jc w:val="right"/>
      <w:rPr>
        <w:rFonts w:ascii="Arial" w:hAnsi="Arial" w:cs="Arial"/>
        <w:b/>
        <w:color w:val="002060"/>
        <w:sz w:val="24"/>
        <w:szCs w:val="24"/>
        <w:lang w:val="pt-BR"/>
      </w:rPr>
    </w:pPr>
    <w:r>
      <w:rPr>
        <w:rFonts w:ascii="Arial" w:hAnsi="Arial" w:cs="Arial"/>
        <w:b/>
        <w:color w:val="002060"/>
        <w:sz w:val="24"/>
        <w:szCs w:val="24"/>
        <w:lang w:val="pt-BR"/>
      </w:rPr>
      <w:t>6</w:t>
    </w:r>
    <w:r w:rsidRPr="00DE248A">
      <w:rPr>
        <w:rFonts w:ascii="Arial" w:hAnsi="Arial" w:cs="Arial"/>
        <w:b/>
        <w:color w:val="002060"/>
        <w:sz w:val="24"/>
        <w:szCs w:val="24"/>
        <w:lang w:val="pt-BR"/>
      </w:rPr>
      <w:t xml:space="preserve"> DE DICIEMBRE DE 2022</w:t>
    </w:r>
  </w:p>
  <w:p w14:paraId="406E1182" w14:textId="79DE18FD" w:rsidR="00AE1654" w:rsidRPr="00DE248A" w:rsidRDefault="00AE1654" w:rsidP="00DE248A">
    <w:pPr>
      <w:pStyle w:val="Encabezado"/>
      <w:tabs>
        <w:tab w:val="clear" w:pos="4419"/>
        <w:tab w:val="clear" w:pos="8838"/>
      </w:tabs>
      <w:ind w:left="-567" w:right="-518"/>
      <w:jc w:val="right"/>
      <w:rPr>
        <w:rFonts w:ascii="Arial" w:hAnsi="Arial" w:cs="Arial"/>
        <w:b/>
        <w:color w:val="002060"/>
        <w:sz w:val="24"/>
        <w:szCs w:val="24"/>
      </w:rPr>
    </w:pPr>
    <w:r w:rsidRPr="00DE248A">
      <w:rPr>
        <w:rFonts w:ascii="Arial" w:hAnsi="Arial" w:cs="Arial"/>
        <w:b/>
        <w:color w:val="002060"/>
        <w:sz w:val="24"/>
        <w:szCs w:val="24"/>
      </w:rPr>
      <w:t xml:space="preserve">PÁGINA </w:t>
    </w:r>
    <w:r w:rsidRPr="00DE248A">
      <w:rPr>
        <w:rFonts w:ascii="Arial" w:hAnsi="Arial" w:cs="Arial"/>
        <w:b/>
        <w:color w:val="002060"/>
        <w:sz w:val="24"/>
        <w:szCs w:val="24"/>
      </w:rPr>
      <w:fldChar w:fldCharType="begin"/>
    </w:r>
    <w:r w:rsidRPr="00DE248A">
      <w:rPr>
        <w:rFonts w:ascii="Arial" w:hAnsi="Arial" w:cs="Arial"/>
        <w:b/>
        <w:color w:val="002060"/>
        <w:sz w:val="24"/>
        <w:szCs w:val="24"/>
      </w:rPr>
      <w:instrText xml:space="preserve"> PAGE  \* Arabic </w:instrText>
    </w:r>
    <w:r w:rsidRPr="00DE248A">
      <w:rPr>
        <w:rFonts w:ascii="Arial" w:hAnsi="Arial" w:cs="Arial"/>
        <w:b/>
        <w:color w:val="002060"/>
        <w:sz w:val="24"/>
        <w:szCs w:val="24"/>
      </w:rPr>
      <w:fldChar w:fldCharType="separate"/>
    </w:r>
    <w:r w:rsidRPr="00DE248A">
      <w:rPr>
        <w:rFonts w:ascii="Arial" w:hAnsi="Arial" w:cs="Arial"/>
        <w:b/>
        <w:color w:val="002060"/>
        <w:sz w:val="24"/>
        <w:szCs w:val="24"/>
      </w:rPr>
      <w:t>1</w:t>
    </w:r>
    <w:r w:rsidRPr="00DE248A">
      <w:rPr>
        <w:rFonts w:ascii="Arial" w:hAnsi="Arial" w:cs="Arial"/>
        <w:b/>
        <w:color w:val="002060"/>
        <w:sz w:val="24"/>
        <w:szCs w:val="24"/>
      </w:rPr>
      <w:fldChar w:fldCharType="end"/>
    </w:r>
    <w:r w:rsidRPr="00DE248A">
      <w:rPr>
        <w:rFonts w:ascii="Arial" w:hAnsi="Arial" w:cs="Arial"/>
        <w:b/>
        <w:color w:val="002060"/>
        <w:sz w:val="24"/>
        <w:szCs w:val="24"/>
      </w:rPr>
      <w:t>/1</w:t>
    </w:r>
    <w:r w:rsidR="005553F0">
      <w:rPr>
        <w:rFonts w:ascii="Arial" w:hAnsi="Arial" w:cs="Arial"/>
        <w:b/>
        <w:color w:val="002060"/>
        <w:sz w:val="24"/>
        <w:szCs w:val="24"/>
      </w:rPr>
      <w:t>6</w:t>
    </w:r>
  </w:p>
  <w:p w14:paraId="6DCCECAF" w14:textId="08A569D4" w:rsidR="00AE1654" w:rsidRPr="00FE1C98" w:rsidRDefault="00AE1654" w:rsidP="00F47EF4">
    <w:pPr>
      <w:pStyle w:val="Encabezado"/>
      <w:ind w:left="-567" w:right="-518"/>
      <w:jc w:val="right"/>
      <w:rPr>
        <w:rFonts w:ascii="Arial" w:hAnsi="Arial"/>
        <w:b/>
        <w:color w:val="002060"/>
        <w:sz w:val="24"/>
      </w:rPr>
    </w:pPr>
    <w:r>
      <w:tab/>
    </w:r>
  </w:p>
  <w:p w14:paraId="69A0D6D4" w14:textId="77777777" w:rsidR="00AE1654" w:rsidRDefault="00AE1654"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CACC" w14:textId="4CCA4964" w:rsidR="00AE1654" w:rsidRPr="00DE248A" w:rsidRDefault="00AE1654" w:rsidP="00DE248A">
    <w:pPr>
      <w:pStyle w:val="Encabezado"/>
      <w:tabs>
        <w:tab w:val="clear" w:pos="4419"/>
        <w:tab w:val="clear" w:pos="8838"/>
      </w:tabs>
      <w:ind w:left="-142" w:right="-518" w:hanging="142"/>
      <w:jc w:val="right"/>
      <w:rPr>
        <w:rFonts w:ascii="Arial" w:hAnsi="Arial" w:cs="Arial"/>
        <w:b/>
        <w:color w:val="002060"/>
        <w:sz w:val="24"/>
        <w:szCs w:val="24"/>
      </w:rPr>
    </w:pPr>
    <w:r>
      <w:rPr>
        <w:noProof/>
        <w:lang w:eastAsia="es-MX"/>
      </w:rPr>
      <w:drawing>
        <wp:anchor distT="0" distB="0" distL="114300" distR="114300" simplePos="0" relativeHeight="251665408" behindDoc="0" locked="0" layoutInCell="1" allowOverlap="1" wp14:anchorId="4AD3871A" wp14:editId="6B70689A">
          <wp:simplePos x="0" y="0"/>
          <wp:positionH relativeFrom="margin">
            <wp:posOffset>2367915</wp:posOffset>
          </wp:positionH>
          <wp:positionV relativeFrom="margin">
            <wp:posOffset>-1064260</wp:posOffset>
          </wp:positionV>
          <wp:extent cx="885825" cy="895350"/>
          <wp:effectExtent l="0" t="0" r="9525" b="0"/>
          <wp:wrapSquare wrapText="bothSides"/>
          <wp:docPr id="24" name="Imagen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DF8C8DB" w14:textId="77777777" w:rsidR="00AE1654" w:rsidRPr="00FE1C98" w:rsidRDefault="00AE1654" w:rsidP="00F47EF4">
    <w:pPr>
      <w:pStyle w:val="Encabezado"/>
      <w:ind w:left="-567" w:right="-518"/>
      <w:jc w:val="right"/>
      <w:rPr>
        <w:rFonts w:ascii="Arial" w:hAnsi="Arial"/>
        <w:b/>
        <w:color w:val="002060"/>
        <w:sz w:val="24"/>
      </w:rPr>
    </w:pPr>
    <w:r>
      <w:tab/>
    </w:r>
  </w:p>
  <w:p w14:paraId="0C3E3DBF" w14:textId="77777777" w:rsidR="00AE1654" w:rsidRDefault="00AE1654"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993E65"/>
    <w:multiLevelType w:val="hybridMultilevel"/>
    <w:tmpl w:val="603E24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26A9A"/>
    <w:multiLevelType w:val="hybridMultilevel"/>
    <w:tmpl w:val="E73CA128"/>
    <w:lvl w:ilvl="0" w:tplc="ABE4E55C">
      <w:start w:val="1"/>
      <w:numFmt w:val="upperRoman"/>
      <w:lvlText w:val="%1."/>
      <w:lvlJc w:val="right"/>
      <w:pPr>
        <w:ind w:left="720" w:hanging="360"/>
      </w:pPr>
      <w:rPr>
        <w:rFonts w:hint="default"/>
        <w:b w:val="0"/>
        <w:color w:val="221F1F"/>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45225B"/>
    <w:multiLevelType w:val="hybridMultilevel"/>
    <w:tmpl w:val="798A01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abstractNum w:abstractNumId="4" w15:restartNumberingAfterBreak="0">
    <w:nsid w:val="51B976F3"/>
    <w:multiLevelType w:val="hybridMultilevel"/>
    <w:tmpl w:val="E43674E2"/>
    <w:lvl w:ilvl="0" w:tplc="8448288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7F4B17"/>
    <w:multiLevelType w:val="hybridMultilevel"/>
    <w:tmpl w:val="EE002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2887"/>
    <w:rsid w:val="00004EED"/>
    <w:rsid w:val="00007853"/>
    <w:rsid w:val="00007A43"/>
    <w:rsid w:val="00007DE5"/>
    <w:rsid w:val="00011AC5"/>
    <w:rsid w:val="00014502"/>
    <w:rsid w:val="000161B1"/>
    <w:rsid w:val="000209B9"/>
    <w:rsid w:val="0002101A"/>
    <w:rsid w:val="00021D00"/>
    <w:rsid w:val="00031106"/>
    <w:rsid w:val="0003202F"/>
    <w:rsid w:val="00032513"/>
    <w:rsid w:val="00032E12"/>
    <w:rsid w:val="000338B5"/>
    <w:rsid w:val="000417FB"/>
    <w:rsid w:val="00041CCC"/>
    <w:rsid w:val="00042FFC"/>
    <w:rsid w:val="00043729"/>
    <w:rsid w:val="0004589D"/>
    <w:rsid w:val="000470C0"/>
    <w:rsid w:val="00047285"/>
    <w:rsid w:val="000479F8"/>
    <w:rsid w:val="00047D22"/>
    <w:rsid w:val="000519C7"/>
    <w:rsid w:val="0005283F"/>
    <w:rsid w:val="00054764"/>
    <w:rsid w:val="00056DE9"/>
    <w:rsid w:val="00057F18"/>
    <w:rsid w:val="000667A9"/>
    <w:rsid w:val="00067436"/>
    <w:rsid w:val="00070EAB"/>
    <w:rsid w:val="00070F02"/>
    <w:rsid w:val="00071BCE"/>
    <w:rsid w:val="0007485C"/>
    <w:rsid w:val="00075E07"/>
    <w:rsid w:val="000761DA"/>
    <w:rsid w:val="00080123"/>
    <w:rsid w:val="00083ECC"/>
    <w:rsid w:val="00084D08"/>
    <w:rsid w:val="00084E03"/>
    <w:rsid w:val="000855B2"/>
    <w:rsid w:val="00092102"/>
    <w:rsid w:val="00092FAB"/>
    <w:rsid w:val="000937B3"/>
    <w:rsid w:val="000A08B7"/>
    <w:rsid w:val="000A0DA1"/>
    <w:rsid w:val="000A3B24"/>
    <w:rsid w:val="000A5078"/>
    <w:rsid w:val="000A6FD6"/>
    <w:rsid w:val="000B1AB4"/>
    <w:rsid w:val="000C0C8D"/>
    <w:rsid w:val="000C250A"/>
    <w:rsid w:val="000C2AEF"/>
    <w:rsid w:val="000C41F3"/>
    <w:rsid w:val="000D1054"/>
    <w:rsid w:val="000D23CE"/>
    <w:rsid w:val="000D51B5"/>
    <w:rsid w:val="000D575D"/>
    <w:rsid w:val="000E0FF2"/>
    <w:rsid w:val="000E3AF7"/>
    <w:rsid w:val="000E3E71"/>
    <w:rsid w:val="000E495B"/>
    <w:rsid w:val="000E5D8F"/>
    <w:rsid w:val="000E61D3"/>
    <w:rsid w:val="000F1ABF"/>
    <w:rsid w:val="000F2526"/>
    <w:rsid w:val="000F394E"/>
    <w:rsid w:val="000F7E17"/>
    <w:rsid w:val="00100E6F"/>
    <w:rsid w:val="0010459D"/>
    <w:rsid w:val="0010465A"/>
    <w:rsid w:val="0010717A"/>
    <w:rsid w:val="0010772A"/>
    <w:rsid w:val="00107FAD"/>
    <w:rsid w:val="00110305"/>
    <w:rsid w:val="0011241B"/>
    <w:rsid w:val="00112446"/>
    <w:rsid w:val="00112917"/>
    <w:rsid w:val="00114577"/>
    <w:rsid w:val="00114E3F"/>
    <w:rsid w:val="0012394C"/>
    <w:rsid w:val="00123ABF"/>
    <w:rsid w:val="00124486"/>
    <w:rsid w:val="00124C50"/>
    <w:rsid w:val="00124FB2"/>
    <w:rsid w:val="001304E6"/>
    <w:rsid w:val="001320A9"/>
    <w:rsid w:val="00132EA4"/>
    <w:rsid w:val="00133983"/>
    <w:rsid w:val="00134EE3"/>
    <w:rsid w:val="00136872"/>
    <w:rsid w:val="0014062A"/>
    <w:rsid w:val="001407CB"/>
    <w:rsid w:val="00142A98"/>
    <w:rsid w:val="00142E0B"/>
    <w:rsid w:val="00143AAE"/>
    <w:rsid w:val="0014423B"/>
    <w:rsid w:val="001457F9"/>
    <w:rsid w:val="001458EF"/>
    <w:rsid w:val="0014692A"/>
    <w:rsid w:val="00146C37"/>
    <w:rsid w:val="00147586"/>
    <w:rsid w:val="00156B5B"/>
    <w:rsid w:val="001572FB"/>
    <w:rsid w:val="001576B8"/>
    <w:rsid w:val="00157823"/>
    <w:rsid w:val="00163D66"/>
    <w:rsid w:val="0016479C"/>
    <w:rsid w:val="0016491D"/>
    <w:rsid w:val="00164A99"/>
    <w:rsid w:val="00164E08"/>
    <w:rsid w:val="00167C21"/>
    <w:rsid w:val="00167F4D"/>
    <w:rsid w:val="00170131"/>
    <w:rsid w:val="00171C51"/>
    <w:rsid w:val="001723B4"/>
    <w:rsid w:val="00172E22"/>
    <w:rsid w:val="00173B2D"/>
    <w:rsid w:val="00176B7E"/>
    <w:rsid w:val="001806ED"/>
    <w:rsid w:val="00180DA6"/>
    <w:rsid w:val="00182BFC"/>
    <w:rsid w:val="0018332D"/>
    <w:rsid w:val="001834EF"/>
    <w:rsid w:val="001837CD"/>
    <w:rsid w:val="0018776A"/>
    <w:rsid w:val="001877BA"/>
    <w:rsid w:val="001924A7"/>
    <w:rsid w:val="00193899"/>
    <w:rsid w:val="0019392E"/>
    <w:rsid w:val="00193BEE"/>
    <w:rsid w:val="001942A1"/>
    <w:rsid w:val="0019470E"/>
    <w:rsid w:val="00196DBF"/>
    <w:rsid w:val="00197166"/>
    <w:rsid w:val="00197536"/>
    <w:rsid w:val="001A03F0"/>
    <w:rsid w:val="001A18BE"/>
    <w:rsid w:val="001A3337"/>
    <w:rsid w:val="001A5436"/>
    <w:rsid w:val="001A6054"/>
    <w:rsid w:val="001A622A"/>
    <w:rsid w:val="001A7217"/>
    <w:rsid w:val="001B1122"/>
    <w:rsid w:val="001B47A5"/>
    <w:rsid w:val="001B686D"/>
    <w:rsid w:val="001B6C76"/>
    <w:rsid w:val="001C00EB"/>
    <w:rsid w:val="001C0C2B"/>
    <w:rsid w:val="001C1006"/>
    <w:rsid w:val="001C16D6"/>
    <w:rsid w:val="001C1756"/>
    <w:rsid w:val="001C1F31"/>
    <w:rsid w:val="001C240C"/>
    <w:rsid w:val="001C2696"/>
    <w:rsid w:val="001C379C"/>
    <w:rsid w:val="001C383C"/>
    <w:rsid w:val="001C3C8E"/>
    <w:rsid w:val="001C52F5"/>
    <w:rsid w:val="001C580C"/>
    <w:rsid w:val="001C5FBA"/>
    <w:rsid w:val="001D05A8"/>
    <w:rsid w:val="001D0CD1"/>
    <w:rsid w:val="001D10EA"/>
    <w:rsid w:val="001D1889"/>
    <w:rsid w:val="001D2C3C"/>
    <w:rsid w:val="001D30D0"/>
    <w:rsid w:val="001D3A52"/>
    <w:rsid w:val="001D44D0"/>
    <w:rsid w:val="001D4B18"/>
    <w:rsid w:val="001E0349"/>
    <w:rsid w:val="001E245E"/>
    <w:rsid w:val="001E2B26"/>
    <w:rsid w:val="001E37C1"/>
    <w:rsid w:val="001E6323"/>
    <w:rsid w:val="001E7119"/>
    <w:rsid w:val="001F0006"/>
    <w:rsid w:val="001F0194"/>
    <w:rsid w:val="001F4A47"/>
    <w:rsid w:val="001F543B"/>
    <w:rsid w:val="001F5462"/>
    <w:rsid w:val="001F5E04"/>
    <w:rsid w:val="00200051"/>
    <w:rsid w:val="00201E4A"/>
    <w:rsid w:val="00202E26"/>
    <w:rsid w:val="002036C0"/>
    <w:rsid w:val="00203786"/>
    <w:rsid w:val="002046F5"/>
    <w:rsid w:val="00205D19"/>
    <w:rsid w:val="00206F68"/>
    <w:rsid w:val="00211815"/>
    <w:rsid w:val="0021228C"/>
    <w:rsid w:val="0021293B"/>
    <w:rsid w:val="00214402"/>
    <w:rsid w:val="00220489"/>
    <w:rsid w:val="002206FB"/>
    <w:rsid w:val="0022201E"/>
    <w:rsid w:val="00224E48"/>
    <w:rsid w:val="00225872"/>
    <w:rsid w:val="0022652B"/>
    <w:rsid w:val="002273F9"/>
    <w:rsid w:val="0022755B"/>
    <w:rsid w:val="00227F2D"/>
    <w:rsid w:val="002311C8"/>
    <w:rsid w:val="00233AEF"/>
    <w:rsid w:val="00233C30"/>
    <w:rsid w:val="00234F64"/>
    <w:rsid w:val="00234F9C"/>
    <w:rsid w:val="00240571"/>
    <w:rsid w:val="00243372"/>
    <w:rsid w:val="0024373F"/>
    <w:rsid w:val="002447C9"/>
    <w:rsid w:val="00244DE2"/>
    <w:rsid w:val="002452A5"/>
    <w:rsid w:val="00245951"/>
    <w:rsid w:val="00246DCB"/>
    <w:rsid w:val="00247208"/>
    <w:rsid w:val="002530A1"/>
    <w:rsid w:val="0025700F"/>
    <w:rsid w:val="00262EF0"/>
    <w:rsid w:val="0026425C"/>
    <w:rsid w:val="002645DD"/>
    <w:rsid w:val="00265289"/>
    <w:rsid w:val="002673F8"/>
    <w:rsid w:val="00270B6F"/>
    <w:rsid w:val="00270E99"/>
    <w:rsid w:val="0027244E"/>
    <w:rsid w:val="00273F9B"/>
    <w:rsid w:val="00274128"/>
    <w:rsid w:val="00275A1F"/>
    <w:rsid w:val="00275A88"/>
    <w:rsid w:val="0028205D"/>
    <w:rsid w:val="00282C36"/>
    <w:rsid w:val="00283D84"/>
    <w:rsid w:val="00283D9D"/>
    <w:rsid w:val="002848DD"/>
    <w:rsid w:val="00286A1F"/>
    <w:rsid w:val="00290078"/>
    <w:rsid w:val="002938EA"/>
    <w:rsid w:val="0029689D"/>
    <w:rsid w:val="002A1BF7"/>
    <w:rsid w:val="002A3BAA"/>
    <w:rsid w:val="002A4DAC"/>
    <w:rsid w:val="002A5568"/>
    <w:rsid w:val="002A6DB9"/>
    <w:rsid w:val="002A7216"/>
    <w:rsid w:val="002A72B5"/>
    <w:rsid w:val="002B5D15"/>
    <w:rsid w:val="002B5D3C"/>
    <w:rsid w:val="002B63E5"/>
    <w:rsid w:val="002B7AF8"/>
    <w:rsid w:val="002B7B03"/>
    <w:rsid w:val="002C1050"/>
    <w:rsid w:val="002C14F2"/>
    <w:rsid w:val="002C26BB"/>
    <w:rsid w:val="002C31DA"/>
    <w:rsid w:val="002C369A"/>
    <w:rsid w:val="002C45FA"/>
    <w:rsid w:val="002C6B9A"/>
    <w:rsid w:val="002C6FE2"/>
    <w:rsid w:val="002C799B"/>
    <w:rsid w:val="002D0A5E"/>
    <w:rsid w:val="002D0AAD"/>
    <w:rsid w:val="002D0ABD"/>
    <w:rsid w:val="002D20B3"/>
    <w:rsid w:val="002D3199"/>
    <w:rsid w:val="002D6B8A"/>
    <w:rsid w:val="002D7900"/>
    <w:rsid w:val="002E1105"/>
    <w:rsid w:val="002E291A"/>
    <w:rsid w:val="002E2FF3"/>
    <w:rsid w:val="002E6E49"/>
    <w:rsid w:val="002E74B9"/>
    <w:rsid w:val="002F0E72"/>
    <w:rsid w:val="002F22B6"/>
    <w:rsid w:val="002F46A6"/>
    <w:rsid w:val="002F5482"/>
    <w:rsid w:val="002F56B3"/>
    <w:rsid w:val="00301F02"/>
    <w:rsid w:val="00304D9B"/>
    <w:rsid w:val="00306E58"/>
    <w:rsid w:val="003076BF"/>
    <w:rsid w:val="0031003A"/>
    <w:rsid w:val="0031546F"/>
    <w:rsid w:val="00317C6E"/>
    <w:rsid w:val="003203D0"/>
    <w:rsid w:val="00320585"/>
    <w:rsid w:val="00321CB5"/>
    <w:rsid w:val="003228D9"/>
    <w:rsid w:val="0032308A"/>
    <w:rsid w:val="00323663"/>
    <w:rsid w:val="00325858"/>
    <w:rsid w:val="00325A5D"/>
    <w:rsid w:val="00325DB8"/>
    <w:rsid w:val="00326066"/>
    <w:rsid w:val="00326708"/>
    <w:rsid w:val="00327C75"/>
    <w:rsid w:val="003300CF"/>
    <w:rsid w:val="00330433"/>
    <w:rsid w:val="00331010"/>
    <w:rsid w:val="00333234"/>
    <w:rsid w:val="00333F5D"/>
    <w:rsid w:val="00334267"/>
    <w:rsid w:val="00335CD0"/>
    <w:rsid w:val="00335D1E"/>
    <w:rsid w:val="00336BCD"/>
    <w:rsid w:val="00336F05"/>
    <w:rsid w:val="003414B5"/>
    <w:rsid w:val="00344DD5"/>
    <w:rsid w:val="00345B40"/>
    <w:rsid w:val="00346511"/>
    <w:rsid w:val="00352B14"/>
    <w:rsid w:val="00355850"/>
    <w:rsid w:val="00356217"/>
    <w:rsid w:val="003566BC"/>
    <w:rsid w:val="00356A76"/>
    <w:rsid w:val="00356D95"/>
    <w:rsid w:val="00360633"/>
    <w:rsid w:val="0036152F"/>
    <w:rsid w:val="00373A26"/>
    <w:rsid w:val="003777DD"/>
    <w:rsid w:val="00382F91"/>
    <w:rsid w:val="00384087"/>
    <w:rsid w:val="00384825"/>
    <w:rsid w:val="003861E3"/>
    <w:rsid w:val="003878D0"/>
    <w:rsid w:val="003911F4"/>
    <w:rsid w:val="00391DFD"/>
    <w:rsid w:val="0039258C"/>
    <w:rsid w:val="003942E7"/>
    <w:rsid w:val="00394810"/>
    <w:rsid w:val="00397166"/>
    <w:rsid w:val="003A2F73"/>
    <w:rsid w:val="003A3D8D"/>
    <w:rsid w:val="003A44D9"/>
    <w:rsid w:val="003A5030"/>
    <w:rsid w:val="003A5BE7"/>
    <w:rsid w:val="003A6E46"/>
    <w:rsid w:val="003A70A5"/>
    <w:rsid w:val="003A7738"/>
    <w:rsid w:val="003B090A"/>
    <w:rsid w:val="003B09CC"/>
    <w:rsid w:val="003B3D3F"/>
    <w:rsid w:val="003B56E9"/>
    <w:rsid w:val="003C1199"/>
    <w:rsid w:val="003C2EAF"/>
    <w:rsid w:val="003C2EC4"/>
    <w:rsid w:val="003C3F99"/>
    <w:rsid w:val="003C6430"/>
    <w:rsid w:val="003C7842"/>
    <w:rsid w:val="003C7BBF"/>
    <w:rsid w:val="003D1BE7"/>
    <w:rsid w:val="003D35C1"/>
    <w:rsid w:val="003D3C67"/>
    <w:rsid w:val="003D4539"/>
    <w:rsid w:val="003D4661"/>
    <w:rsid w:val="003D61F9"/>
    <w:rsid w:val="003E06DB"/>
    <w:rsid w:val="003E3838"/>
    <w:rsid w:val="003E4387"/>
    <w:rsid w:val="003E5447"/>
    <w:rsid w:val="003F00D6"/>
    <w:rsid w:val="003F2243"/>
    <w:rsid w:val="003F2424"/>
    <w:rsid w:val="003F29CF"/>
    <w:rsid w:val="003F2BF8"/>
    <w:rsid w:val="003F3D9D"/>
    <w:rsid w:val="003F3E69"/>
    <w:rsid w:val="003F7252"/>
    <w:rsid w:val="00400914"/>
    <w:rsid w:val="00404186"/>
    <w:rsid w:val="00404B13"/>
    <w:rsid w:val="004106FB"/>
    <w:rsid w:val="00411F9D"/>
    <w:rsid w:val="004121FD"/>
    <w:rsid w:val="004128F9"/>
    <w:rsid w:val="00414625"/>
    <w:rsid w:val="0041522A"/>
    <w:rsid w:val="00415575"/>
    <w:rsid w:val="00417011"/>
    <w:rsid w:val="004172E7"/>
    <w:rsid w:val="00417D34"/>
    <w:rsid w:val="00421549"/>
    <w:rsid w:val="00421F58"/>
    <w:rsid w:val="004230E5"/>
    <w:rsid w:val="00424A1F"/>
    <w:rsid w:val="00425D73"/>
    <w:rsid w:val="004307FF"/>
    <w:rsid w:val="00432749"/>
    <w:rsid w:val="00433EB5"/>
    <w:rsid w:val="00435C9F"/>
    <w:rsid w:val="004363AC"/>
    <w:rsid w:val="004412D3"/>
    <w:rsid w:val="00443454"/>
    <w:rsid w:val="00443717"/>
    <w:rsid w:val="00445015"/>
    <w:rsid w:val="00446383"/>
    <w:rsid w:val="0044757A"/>
    <w:rsid w:val="00451013"/>
    <w:rsid w:val="0045183E"/>
    <w:rsid w:val="004533C8"/>
    <w:rsid w:val="00454392"/>
    <w:rsid w:val="00454DAC"/>
    <w:rsid w:val="00455E09"/>
    <w:rsid w:val="004572BF"/>
    <w:rsid w:val="00460EBE"/>
    <w:rsid w:val="004622AB"/>
    <w:rsid w:val="00462962"/>
    <w:rsid w:val="00466274"/>
    <w:rsid w:val="00466B42"/>
    <w:rsid w:val="004701E3"/>
    <w:rsid w:val="00470E59"/>
    <w:rsid w:val="00474ADE"/>
    <w:rsid w:val="004773C1"/>
    <w:rsid w:val="00482554"/>
    <w:rsid w:val="00483DE2"/>
    <w:rsid w:val="00484A7F"/>
    <w:rsid w:val="00486216"/>
    <w:rsid w:val="004862D5"/>
    <w:rsid w:val="00486934"/>
    <w:rsid w:val="00494A00"/>
    <w:rsid w:val="0049501A"/>
    <w:rsid w:val="00495832"/>
    <w:rsid w:val="00495F39"/>
    <w:rsid w:val="004A055E"/>
    <w:rsid w:val="004A0735"/>
    <w:rsid w:val="004A130B"/>
    <w:rsid w:val="004A2BFD"/>
    <w:rsid w:val="004A2C3D"/>
    <w:rsid w:val="004A2C6F"/>
    <w:rsid w:val="004A2E14"/>
    <w:rsid w:val="004A6509"/>
    <w:rsid w:val="004B166C"/>
    <w:rsid w:val="004B458D"/>
    <w:rsid w:val="004B7609"/>
    <w:rsid w:val="004B7765"/>
    <w:rsid w:val="004C017C"/>
    <w:rsid w:val="004C0745"/>
    <w:rsid w:val="004C3671"/>
    <w:rsid w:val="004C3717"/>
    <w:rsid w:val="004C3B61"/>
    <w:rsid w:val="004C44AF"/>
    <w:rsid w:val="004C7789"/>
    <w:rsid w:val="004D16B6"/>
    <w:rsid w:val="004D2C56"/>
    <w:rsid w:val="004E2F39"/>
    <w:rsid w:val="004E60E7"/>
    <w:rsid w:val="004E67B1"/>
    <w:rsid w:val="004E7B4B"/>
    <w:rsid w:val="004F2981"/>
    <w:rsid w:val="004F6923"/>
    <w:rsid w:val="004F6D29"/>
    <w:rsid w:val="0050172A"/>
    <w:rsid w:val="00502666"/>
    <w:rsid w:val="00502D65"/>
    <w:rsid w:val="00505EE4"/>
    <w:rsid w:val="005107F5"/>
    <w:rsid w:val="00511833"/>
    <w:rsid w:val="00511F8B"/>
    <w:rsid w:val="00512763"/>
    <w:rsid w:val="00514D28"/>
    <w:rsid w:val="00517ACC"/>
    <w:rsid w:val="00522231"/>
    <w:rsid w:val="00523063"/>
    <w:rsid w:val="005231EB"/>
    <w:rsid w:val="00523D1C"/>
    <w:rsid w:val="005322E2"/>
    <w:rsid w:val="0053241E"/>
    <w:rsid w:val="005334B8"/>
    <w:rsid w:val="00534319"/>
    <w:rsid w:val="00534C43"/>
    <w:rsid w:val="005363F8"/>
    <w:rsid w:val="00537E07"/>
    <w:rsid w:val="00540F60"/>
    <w:rsid w:val="00541A58"/>
    <w:rsid w:val="0054312A"/>
    <w:rsid w:val="005451AA"/>
    <w:rsid w:val="005476CD"/>
    <w:rsid w:val="005478CC"/>
    <w:rsid w:val="00547991"/>
    <w:rsid w:val="00550CE4"/>
    <w:rsid w:val="005548AB"/>
    <w:rsid w:val="00555022"/>
    <w:rsid w:val="005553F0"/>
    <w:rsid w:val="005566D3"/>
    <w:rsid w:val="005576E3"/>
    <w:rsid w:val="00557D16"/>
    <w:rsid w:val="00561D66"/>
    <w:rsid w:val="00561E80"/>
    <w:rsid w:val="00565ADB"/>
    <w:rsid w:val="00566AFB"/>
    <w:rsid w:val="00566E39"/>
    <w:rsid w:val="00567079"/>
    <w:rsid w:val="005671AA"/>
    <w:rsid w:val="00570B57"/>
    <w:rsid w:val="00570C07"/>
    <w:rsid w:val="00570D8F"/>
    <w:rsid w:val="005714B6"/>
    <w:rsid w:val="0057210D"/>
    <w:rsid w:val="00572B22"/>
    <w:rsid w:val="00572C80"/>
    <w:rsid w:val="00574029"/>
    <w:rsid w:val="00575E59"/>
    <w:rsid w:val="00576353"/>
    <w:rsid w:val="00580E44"/>
    <w:rsid w:val="00582654"/>
    <w:rsid w:val="005850C6"/>
    <w:rsid w:val="005878AE"/>
    <w:rsid w:val="0059347A"/>
    <w:rsid w:val="00593E43"/>
    <w:rsid w:val="005945C3"/>
    <w:rsid w:val="005968E7"/>
    <w:rsid w:val="005A12BA"/>
    <w:rsid w:val="005A154B"/>
    <w:rsid w:val="005A2367"/>
    <w:rsid w:val="005A2E0A"/>
    <w:rsid w:val="005A5216"/>
    <w:rsid w:val="005A64D8"/>
    <w:rsid w:val="005A6CFC"/>
    <w:rsid w:val="005A76D9"/>
    <w:rsid w:val="005A7C02"/>
    <w:rsid w:val="005B3654"/>
    <w:rsid w:val="005B4068"/>
    <w:rsid w:val="005B45EA"/>
    <w:rsid w:val="005B4F6D"/>
    <w:rsid w:val="005B6881"/>
    <w:rsid w:val="005C0A33"/>
    <w:rsid w:val="005C2459"/>
    <w:rsid w:val="005C28AA"/>
    <w:rsid w:val="005C6401"/>
    <w:rsid w:val="005C7BD0"/>
    <w:rsid w:val="005C7C09"/>
    <w:rsid w:val="005D3C37"/>
    <w:rsid w:val="005D5154"/>
    <w:rsid w:val="005D6820"/>
    <w:rsid w:val="005D6936"/>
    <w:rsid w:val="005E4D52"/>
    <w:rsid w:val="005E5BED"/>
    <w:rsid w:val="005F047E"/>
    <w:rsid w:val="005F0A03"/>
    <w:rsid w:val="005F0F21"/>
    <w:rsid w:val="005F190E"/>
    <w:rsid w:val="005F30C6"/>
    <w:rsid w:val="005F3983"/>
    <w:rsid w:val="005F6356"/>
    <w:rsid w:val="00601B32"/>
    <w:rsid w:val="006060AE"/>
    <w:rsid w:val="00606F10"/>
    <w:rsid w:val="006109BF"/>
    <w:rsid w:val="00610D26"/>
    <w:rsid w:val="00612705"/>
    <w:rsid w:val="00613338"/>
    <w:rsid w:val="006135CB"/>
    <w:rsid w:val="0061449F"/>
    <w:rsid w:val="00614CBC"/>
    <w:rsid w:val="00623833"/>
    <w:rsid w:val="00624A54"/>
    <w:rsid w:val="00625ECE"/>
    <w:rsid w:val="0062753C"/>
    <w:rsid w:val="00627626"/>
    <w:rsid w:val="00630338"/>
    <w:rsid w:val="00630E50"/>
    <w:rsid w:val="00631D76"/>
    <w:rsid w:val="006320AE"/>
    <w:rsid w:val="00636009"/>
    <w:rsid w:val="00636889"/>
    <w:rsid w:val="006407D9"/>
    <w:rsid w:val="00640FBE"/>
    <w:rsid w:val="0064119B"/>
    <w:rsid w:val="006414A8"/>
    <w:rsid w:val="00642A42"/>
    <w:rsid w:val="00642B91"/>
    <w:rsid w:val="0064466D"/>
    <w:rsid w:val="006468CA"/>
    <w:rsid w:val="00647E8F"/>
    <w:rsid w:val="0065129E"/>
    <w:rsid w:val="00651C45"/>
    <w:rsid w:val="00652848"/>
    <w:rsid w:val="00652F58"/>
    <w:rsid w:val="006558C3"/>
    <w:rsid w:val="00660199"/>
    <w:rsid w:val="00661C4F"/>
    <w:rsid w:val="006624D3"/>
    <w:rsid w:val="00663620"/>
    <w:rsid w:val="00664E67"/>
    <w:rsid w:val="006650A9"/>
    <w:rsid w:val="00667C63"/>
    <w:rsid w:val="00670214"/>
    <w:rsid w:val="00672351"/>
    <w:rsid w:val="006737B6"/>
    <w:rsid w:val="00673FAE"/>
    <w:rsid w:val="0067566A"/>
    <w:rsid w:val="006776FB"/>
    <w:rsid w:val="0068146B"/>
    <w:rsid w:val="00681F5E"/>
    <w:rsid w:val="0068288C"/>
    <w:rsid w:val="00682A9F"/>
    <w:rsid w:val="00682B9A"/>
    <w:rsid w:val="00685881"/>
    <w:rsid w:val="00686A73"/>
    <w:rsid w:val="006871A0"/>
    <w:rsid w:val="00687E63"/>
    <w:rsid w:val="00687FF6"/>
    <w:rsid w:val="006903F6"/>
    <w:rsid w:val="00690FCB"/>
    <w:rsid w:val="0069160E"/>
    <w:rsid w:val="006923AF"/>
    <w:rsid w:val="00693D23"/>
    <w:rsid w:val="006940F1"/>
    <w:rsid w:val="006969B7"/>
    <w:rsid w:val="00697F66"/>
    <w:rsid w:val="006B0848"/>
    <w:rsid w:val="006B1C4F"/>
    <w:rsid w:val="006B20D2"/>
    <w:rsid w:val="006B259C"/>
    <w:rsid w:val="006B2627"/>
    <w:rsid w:val="006B378F"/>
    <w:rsid w:val="006B3DDC"/>
    <w:rsid w:val="006B7096"/>
    <w:rsid w:val="006B70FB"/>
    <w:rsid w:val="006C0600"/>
    <w:rsid w:val="006C2C5B"/>
    <w:rsid w:val="006C4ADB"/>
    <w:rsid w:val="006C5AC8"/>
    <w:rsid w:val="006C6C23"/>
    <w:rsid w:val="006C74C8"/>
    <w:rsid w:val="006C7621"/>
    <w:rsid w:val="006C7A87"/>
    <w:rsid w:val="006D1594"/>
    <w:rsid w:val="006D162D"/>
    <w:rsid w:val="006D33CD"/>
    <w:rsid w:val="006D6E36"/>
    <w:rsid w:val="006D78E9"/>
    <w:rsid w:val="006E265C"/>
    <w:rsid w:val="006E33AF"/>
    <w:rsid w:val="006E3D87"/>
    <w:rsid w:val="006E4D96"/>
    <w:rsid w:val="006E63EB"/>
    <w:rsid w:val="006F2CA7"/>
    <w:rsid w:val="006F3159"/>
    <w:rsid w:val="006F4125"/>
    <w:rsid w:val="006F64AD"/>
    <w:rsid w:val="006F761C"/>
    <w:rsid w:val="007016AE"/>
    <w:rsid w:val="007019C8"/>
    <w:rsid w:val="0070374B"/>
    <w:rsid w:val="00703DF2"/>
    <w:rsid w:val="00705D90"/>
    <w:rsid w:val="00706727"/>
    <w:rsid w:val="0071019C"/>
    <w:rsid w:val="00710FD8"/>
    <w:rsid w:val="0071137E"/>
    <w:rsid w:val="00711FBE"/>
    <w:rsid w:val="00713652"/>
    <w:rsid w:val="00715969"/>
    <w:rsid w:val="007203D4"/>
    <w:rsid w:val="00722CA8"/>
    <w:rsid w:val="0072367E"/>
    <w:rsid w:val="00723C6C"/>
    <w:rsid w:val="0072427E"/>
    <w:rsid w:val="00726153"/>
    <w:rsid w:val="00726A25"/>
    <w:rsid w:val="0073060C"/>
    <w:rsid w:val="007319DD"/>
    <w:rsid w:val="00732F31"/>
    <w:rsid w:val="007339B0"/>
    <w:rsid w:val="0073485B"/>
    <w:rsid w:val="00735227"/>
    <w:rsid w:val="00735D17"/>
    <w:rsid w:val="00736F0F"/>
    <w:rsid w:val="00737B2E"/>
    <w:rsid w:val="00741601"/>
    <w:rsid w:val="00742195"/>
    <w:rsid w:val="0074455D"/>
    <w:rsid w:val="00744974"/>
    <w:rsid w:val="007462C5"/>
    <w:rsid w:val="007466F6"/>
    <w:rsid w:val="00750ABF"/>
    <w:rsid w:val="00752C8B"/>
    <w:rsid w:val="007547AE"/>
    <w:rsid w:val="00760F0A"/>
    <w:rsid w:val="00761323"/>
    <w:rsid w:val="00764F4C"/>
    <w:rsid w:val="00765FA6"/>
    <w:rsid w:val="00766867"/>
    <w:rsid w:val="00767C01"/>
    <w:rsid w:val="00767EF3"/>
    <w:rsid w:val="00771018"/>
    <w:rsid w:val="007722AB"/>
    <w:rsid w:val="00772B0D"/>
    <w:rsid w:val="00773130"/>
    <w:rsid w:val="0077622F"/>
    <w:rsid w:val="00780A4D"/>
    <w:rsid w:val="007837A0"/>
    <w:rsid w:val="00784516"/>
    <w:rsid w:val="007857A3"/>
    <w:rsid w:val="0078604F"/>
    <w:rsid w:val="00786073"/>
    <w:rsid w:val="00786A3F"/>
    <w:rsid w:val="00786C9A"/>
    <w:rsid w:val="00786EB2"/>
    <w:rsid w:val="00790150"/>
    <w:rsid w:val="007902EF"/>
    <w:rsid w:val="007908C9"/>
    <w:rsid w:val="00793793"/>
    <w:rsid w:val="00794F87"/>
    <w:rsid w:val="00795AB5"/>
    <w:rsid w:val="007A176F"/>
    <w:rsid w:val="007A1FBE"/>
    <w:rsid w:val="007A43EA"/>
    <w:rsid w:val="007A5D84"/>
    <w:rsid w:val="007A76B2"/>
    <w:rsid w:val="007A78F4"/>
    <w:rsid w:val="007B03E0"/>
    <w:rsid w:val="007B0637"/>
    <w:rsid w:val="007B2936"/>
    <w:rsid w:val="007B44C9"/>
    <w:rsid w:val="007B515A"/>
    <w:rsid w:val="007B630C"/>
    <w:rsid w:val="007C6455"/>
    <w:rsid w:val="007C6797"/>
    <w:rsid w:val="007C6995"/>
    <w:rsid w:val="007C7274"/>
    <w:rsid w:val="007D0E54"/>
    <w:rsid w:val="007D0EC2"/>
    <w:rsid w:val="007D1CD6"/>
    <w:rsid w:val="007D528D"/>
    <w:rsid w:val="007D6902"/>
    <w:rsid w:val="007D74F7"/>
    <w:rsid w:val="007E10D9"/>
    <w:rsid w:val="007E3891"/>
    <w:rsid w:val="007E6900"/>
    <w:rsid w:val="007F2907"/>
    <w:rsid w:val="007F2D93"/>
    <w:rsid w:val="007F39DE"/>
    <w:rsid w:val="007F428A"/>
    <w:rsid w:val="007F53F2"/>
    <w:rsid w:val="007F61BC"/>
    <w:rsid w:val="007F6B23"/>
    <w:rsid w:val="007F6D60"/>
    <w:rsid w:val="007F7AE4"/>
    <w:rsid w:val="008017F1"/>
    <w:rsid w:val="0080211A"/>
    <w:rsid w:val="00803443"/>
    <w:rsid w:val="008055B0"/>
    <w:rsid w:val="00805866"/>
    <w:rsid w:val="0080591F"/>
    <w:rsid w:val="008065ED"/>
    <w:rsid w:val="0080798E"/>
    <w:rsid w:val="00814956"/>
    <w:rsid w:val="008166AD"/>
    <w:rsid w:val="00822010"/>
    <w:rsid w:val="0082210E"/>
    <w:rsid w:val="00823ACA"/>
    <w:rsid w:val="00823C25"/>
    <w:rsid w:val="00823D73"/>
    <w:rsid w:val="00830B2E"/>
    <w:rsid w:val="00831A50"/>
    <w:rsid w:val="00832FE0"/>
    <w:rsid w:val="00835C09"/>
    <w:rsid w:val="00836884"/>
    <w:rsid w:val="0084080B"/>
    <w:rsid w:val="00843BCA"/>
    <w:rsid w:val="00844B61"/>
    <w:rsid w:val="00845CA7"/>
    <w:rsid w:val="00846A2A"/>
    <w:rsid w:val="00846C54"/>
    <w:rsid w:val="0085051F"/>
    <w:rsid w:val="008506DB"/>
    <w:rsid w:val="008508D0"/>
    <w:rsid w:val="008520D6"/>
    <w:rsid w:val="008541B1"/>
    <w:rsid w:val="0085509C"/>
    <w:rsid w:val="0085526B"/>
    <w:rsid w:val="008557EE"/>
    <w:rsid w:val="00860DAA"/>
    <w:rsid w:val="008610EF"/>
    <w:rsid w:val="008634E6"/>
    <w:rsid w:val="00864765"/>
    <w:rsid w:val="00870914"/>
    <w:rsid w:val="008718AB"/>
    <w:rsid w:val="00871D7D"/>
    <w:rsid w:val="00873076"/>
    <w:rsid w:val="008735C6"/>
    <w:rsid w:val="00874864"/>
    <w:rsid w:val="00875AFF"/>
    <w:rsid w:val="0087695E"/>
    <w:rsid w:val="00880312"/>
    <w:rsid w:val="00880C50"/>
    <w:rsid w:val="00881FC6"/>
    <w:rsid w:val="0088234C"/>
    <w:rsid w:val="0088431A"/>
    <w:rsid w:val="008857DF"/>
    <w:rsid w:val="008870FE"/>
    <w:rsid w:val="00890DDC"/>
    <w:rsid w:val="00891A91"/>
    <w:rsid w:val="0089342F"/>
    <w:rsid w:val="0089369A"/>
    <w:rsid w:val="00894140"/>
    <w:rsid w:val="00894715"/>
    <w:rsid w:val="00894F6B"/>
    <w:rsid w:val="00897052"/>
    <w:rsid w:val="008A1AE6"/>
    <w:rsid w:val="008A3A61"/>
    <w:rsid w:val="008A49BE"/>
    <w:rsid w:val="008A5101"/>
    <w:rsid w:val="008A6568"/>
    <w:rsid w:val="008B0399"/>
    <w:rsid w:val="008B2322"/>
    <w:rsid w:val="008B3A36"/>
    <w:rsid w:val="008B4449"/>
    <w:rsid w:val="008B56DB"/>
    <w:rsid w:val="008B65EF"/>
    <w:rsid w:val="008C04D8"/>
    <w:rsid w:val="008C0837"/>
    <w:rsid w:val="008C1355"/>
    <w:rsid w:val="008C139A"/>
    <w:rsid w:val="008C1D89"/>
    <w:rsid w:val="008C2BFD"/>
    <w:rsid w:val="008C4232"/>
    <w:rsid w:val="008C698D"/>
    <w:rsid w:val="008D1423"/>
    <w:rsid w:val="008D17C7"/>
    <w:rsid w:val="008D5346"/>
    <w:rsid w:val="008D65B8"/>
    <w:rsid w:val="008D6E8A"/>
    <w:rsid w:val="008E07DE"/>
    <w:rsid w:val="008E0E59"/>
    <w:rsid w:val="008E148E"/>
    <w:rsid w:val="008E17A9"/>
    <w:rsid w:val="008E2EB2"/>
    <w:rsid w:val="008E3533"/>
    <w:rsid w:val="008E44B6"/>
    <w:rsid w:val="008E4B62"/>
    <w:rsid w:val="008E544D"/>
    <w:rsid w:val="008E56D8"/>
    <w:rsid w:val="008E584C"/>
    <w:rsid w:val="008E609F"/>
    <w:rsid w:val="008E6AE2"/>
    <w:rsid w:val="008E7043"/>
    <w:rsid w:val="008E78D0"/>
    <w:rsid w:val="008F010E"/>
    <w:rsid w:val="008F26DE"/>
    <w:rsid w:val="008F3E12"/>
    <w:rsid w:val="008F4AFF"/>
    <w:rsid w:val="008F705C"/>
    <w:rsid w:val="009018C0"/>
    <w:rsid w:val="0090307F"/>
    <w:rsid w:val="00905092"/>
    <w:rsid w:val="00907DA7"/>
    <w:rsid w:val="00910752"/>
    <w:rsid w:val="00912A4F"/>
    <w:rsid w:val="00912BC2"/>
    <w:rsid w:val="00912C62"/>
    <w:rsid w:val="00913039"/>
    <w:rsid w:val="00915EAD"/>
    <w:rsid w:val="00916A4F"/>
    <w:rsid w:val="00917604"/>
    <w:rsid w:val="00922953"/>
    <w:rsid w:val="0092434F"/>
    <w:rsid w:val="009261B1"/>
    <w:rsid w:val="0092621F"/>
    <w:rsid w:val="00926F71"/>
    <w:rsid w:val="0092743A"/>
    <w:rsid w:val="00933DFC"/>
    <w:rsid w:val="0093482B"/>
    <w:rsid w:val="009348A4"/>
    <w:rsid w:val="009349ED"/>
    <w:rsid w:val="00937124"/>
    <w:rsid w:val="009375C1"/>
    <w:rsid w:val="009376C1"/>
    <w:rsid w:val="00942BD5"/>
    <w:rsid w:val="00942C01"/>
    <w:rsid w:val="009453DB"/>
    <w:rsid w:val="009470B9"/>
    <w:rsid w:val="009513A2"/>
    <w:rsid w:val="00951484"/>
    <w:rsid w:val="00953B6A"/>
    <w:rsid w:val="00954CE1"/>
    <w:rsid w:val="00955C01"/>
    <w:rsid w:val="00964A74"/>
    <w:rsid w:val="00964B6B"/>
    <w:rsid w:val="0097075E"/>
    <w:rsid w:val="0097157E"/>
    <w:rsid w:val="00973B31"/>
    <w:rsid w:val="00975A70"/>
    <w:rsid w:val="00975BF5"/>
    <w:rsid w:val="00975E91"/>
    <w:rsid w:val="0097640D"/>
    <w:rsid w:val="009803E0"/>
    <w:rsid w:val="00982E62"/>
    <w:rsid w:val="00985F98"/>
    <w:rsid w:val="00986657"/>
    <w:rsid w:val="009866E2"/>
    <w:rsid w:val="00986762"/>
    <w:rsid w:val="00986B53"/>
    <w:rsid w:val="00987217"/>
    <w:rsid w:val="00992465"/>
    <w:rsid w:val="00994C7F"/>
    <w:rsid w:val="009A103D"/>
    <w:rsid w:val="009A1BC1"/>
    <w:rsid w:val="009A40E9"/>
    <w:rsid w:val="009A4943"/>
    <w:rsid w:val="009B029C"/>
    <w:rsid w:val="009B0ABC"/>
    <w:rsid w:val="009B2256"/>
    <w:rsid w:val="009B2285"/>
    <w:rsid w:val="009B401E"/>
    <w:rsid w:val="009B4496"/>
    <w:rsid w:val="009B5220"/>
    <w:rsid w:val="009B77D1"/>
    <w:rsid w:val="009C0FCB"/>
    <w:rsid w:val="009C283D"/>
    <w:rsid w:val="009C2B4B"/>
    <w:rsid w:val="009C4A76"/>
    <w:rsid w:val="009C599C"/>
    <w:rsid w:val="009C6770"/>
    <w:rsid w:val="009C7436"/>
    <w:rsid w:val="009D10AB"/>
    <w:rsid w:val="009D1530"/>
    <w:rsid w:val="009D3DD0"/>
    <w:rsid w:val="009D5DBC"/>
    <w:rsid w:val="009E2AB1"/>
    <w:rsid w:val="009E50EA"/>
    <w:rsid w:val="009F0269"/>
    <w:rsid w:val="009F1088"/>
    <w:rsid w:val="009F19C2"/>
    <w:rsid w:val="009F32F6"/>
    <w:rsid w:val="009F470A"/>
    <w:rsid w:val="009F5A93"/>
    <w:rsid w:val="00A009E6"/>
    <w:rsid w:val="00A01D7F"/>
    <w:rsid w:val="00A02F26"/>
    <w:rsid w:val="00A0312A"/>
    <w:rsid w:val="00A0356E"/>
    <w:rsid w:val="00A03802"/>
    <w:rsid w:val="00A039A4"/>
    <w:rsid w:val="00A03A5C"/>
    <w:rsid w:val="00A03B78"/>
    <w:rsid w:val="00A051F0"/>
    <w:rsid w:val="00A068BE"/>
    <w:rsid w:val="00A106CD"/>
    <w:rsid w:val="00A111C2"/>
    <w:rsid w:val="00A1122B"/>
    <w:rsid w:val="00A11D42"/>
    <w:rsid w:val="00A12836"/>
    <w:rsid w:val="00A13601"/>
    <w:rsid w:val="00A13D2C"/>
    <w:rsid w:val="00A15878"/>
    <w:rsid w:val="00A20AB1"/>
    <w:rsid w:val="00A20CB2"/>
    <w:rsid w:val="00A22F3B"/>
    <w:rsid w:val="00A2530A"/>
    <w:rsid w:val="00A26267"/>
    <w:rsid w:val="00A2691F"/>
    <w:rsid w:val="00A278D5"/>
    <w:rsid w:val="00A30A23"/>
    <w:rsid w:val="00A31D13"/>
    <w:rsid w:val="00A33670"/>
    <w:rsid w:val="00A341C6"/>
    <w:rsid w:val="00A349ED"/>
    <w:rsid w:val="00A35123"/>
    <w:rsid w:val="00A35B03"/>
    <w:rsid w:val="00A35BF8"/>
    <w:rsid w:val="00A42211"/>
    <w:rsid w:val="00A42487"/>
    <w:rsid w:val="00A44F59"/>
    <w:rsid w:val="00A459B2"/>
    <w:rsid w:val="00A47151"/>
    <w:rsid w:val="00A4775E"/>
    <w:rsid w:val="00A507FF"/>
    <w:rsid w:val="00A511D4"/>
    <w:rsid w:val="00A524DE"/>
    <w:rsid w:val="00A53939"/>
    <w:rsid w:val="00A5523F"/>
    <w:rsid w:val="00A55B2E"/>
    <w:rsid w:val="00A5662C"/>
    <w:rsid w:val="00A568AD"/>
    <w:rsid w:val="00A57507"/>
    <w:rsid w:val="00A57743"/>
    <w:rsid w:val="00A578C9"/>
    <w:rsid w:val="00A64652"/>
    <w:rsid w:val="00A64FDE"/>
    <w:rsid w:val="00A66BB4"/>
    <w:rsid w:val="00A66D4F"/>
    <w:rsid w:val="00A67F0A"/>
    <w:rsid w:val="00A718E7"/>
    <w:rsid w:val="00A72F2C"/>
    <w:rsid w:val="00A730AC"/>
    <w:rsid w:val="00A738F7"/>
    <w:rsid w:val="00A744B0"/>
    <w:rsid w:val="00A75BA6"/>
    <w:rsid w:val="00A76774"/>
    <w:rsid w:val="00A76F29"/>
    <w:rsid w:val="00A779B1"/>
    <w:rsid w:val="00A805A9"/>
    <w:rsid w:val="00A81A1C"/>
    <w:rsid w:val="00A8204F"/>
    <w:rsid w:val="00A83498"/>
    <w:rsid w:val="00A848F8"/>
    <w:rsid w:val="00A84ACE"/>
    <w:rsid w:val="00A857BE"/>
    <w:rsid w:val="00A86500"/>
    <w:rsid w:val="00A90C2B"/>
    <w:rsid w:val="00A927A7"/>
    <w:rsid w:val="00A9585D"/>
    <w:rsid w:val="00A96DBC"/>
    <w:rsid w:val="00AA00AF"/>
    <w:rsid w:val="00AA0350"/>
    <w:rsid w:val="00AA0654"/>
    <w:rsid w:val="00AA1346"/>
    <w:rsid w:val="00AA3944"/>
    <w:rsid w:val="00AA3A03"/>
    <w:rsid w:val="00AA69C0"/>
    <w:rsid w:val="00AB0EC9"/>
    <w:rsid w:val="00AB3DD9"/>
    <w:rsid w:val="00AB4106"/>
    <w:rsid w:val="00AB4899"/>
    <w:rsid w:val="00AC05C1"/>
    <w:rsid w:val="00AC13D2"/>
    <w:rsid w:val="00AC19EB"/>
    <w:rsid w:val="00AC2CE9"/>
    <w:rsid w:val="00AC444E"/>
    <w:rsid w:val="00AD1D88"/>
    <w:rsid w:val="00AD1DD3"/>
    <w:rsid w:val="00AD2991"/>
    <w:rsid w:val="00AD311D"/>
    <w:rsid w:val="00AD411E"/>
    <w:rsid w:val="00AD4316"/>
    <w:rsid w:val="00AD507B"/>
    <w:rsid w:val="00AD5141"/>
    <w:rsid w:val="00AD5B56"/>
    <w:rsid w:val="00AD63A1"/>
    <w:rsid w:val="00AE05A4"/>
    <w:rsid w:val="00AE14AB"/>
    <w:rsid w:val="00AE1569"/>
    <w:rsid w:val="00AE1654"/>
    <w:rsid w:val="00AE3FBA"/>
    <w:rsid w:val="00AE5F72"/>
    <w:rsid w:val="00AE7AAC"/>
    <w:rsid w:val="00AF23DD"/>
    <w:rsid w:val="00AF4C28"/>
    <w:rsid w:val="00AF584F"/>
    <w:rsid w:val="00AF5895"/>
    <w:rsid w:val="00AF6C56"/>
    <w:rsid w:val="00AF6D93"/>
    <w:rsid w:val="00B00B6F"/>
    <w:rsid w:val="00B0155B"/>
    <w:rsid w:val="00B03507"/>
    <w:rsid w:val="00B04E4C"/>
    <w:rsid w:val="00B06FFB"/>
    <w:rsid w:val="00B076D0"/>
    <w:rsid w:val="00B11FB0"/>
    <w:rsid w:val="00B145FA"/>
    <w:rsid w:val="00B15A80"/>
    <w:rsid w:val="00B201C8"/>
    <w:rsid w:val="00B2081C"/>
    <w:rsid w:val="00B2292D"/>
    <w:rsid w:val="00B24F4D"/>
    <w:rsid w:val="00B25A45"/>
    <w:rsid w:val="00B3030B"/>
    <w:rsid w:val="00B309AB"/>
    <w:rsid w:val="00B30B9A"/>
    <w:rsid w:val="00B31864"/>
    <w:rsid w:val="00B3199A"/>
    <w:rsid w:val="00B34209"/>
    <w:rsid w:val="00B34982"/>
    <w:rsid w:val="00B35569"/>
    <w:rsid w:val="00B355BC"/>
    <w:rsid w:val="00B36026"/>
    <w:rsid w:val="00B37805"/>
    <w:rsid w:val="00B401FA"/>
    <w:rsid w:val="00B40383"/>
    <w:rsid w:val="00B42BBD"/>
    <w:rsid w:val="00B43431"/>
    <w:rsid w:val="00B47C9D"/>
    <w:rsid w:val="00B53356"/>
    <w:rsid w:val="00B579F3"/>
    <w:rsid w:val="00B619A8"/>
    <w:rsid w:val="00B67835"/>
    <w:rsid w:val="00B67AAE"/>
    <w:rsid w:val="00B67DF3"/>
    <w:rsid w:val="00B7019B"/>
    <w:rsid w:val="00B71C55"/>
    <w:rsid w:val="00B73A98"/>
    <w:rsid w:val="00B73D9A"/>
    <w:rsid w:val="00B74103"/>
    <w:rsid w:val="00B74A58"/>
    <w:rsid w:val="00B763A1"/>
    <w:rsid w:val="00B76FC1"/>
    <w:rsid w:val="00B83529"/>
    <w:rsid w:val="00B844A3"/>
    <w:rsid w:val="00B84DC7"/>
    <w:rsid w:val="00B85DEC"/>
    <w:rsid w:val="00B875D8"/>
    <w:rsid w:val="00B90002"/>
    <w:rsid w:val="00B904C8"/>
    <w:rsid w:val="00B9062E"/>
    <w:rsid w:val="00B91FAE"/>
    <w:rsid w:val="00B93CF5"/>
    <w:rsid w:val="00B93EE2"/>
    <w:rsid w:val="00B93FEF"/>
    <w:rsid w:val="00B96459"/>
    <w:rsid w:val="00BA1FDD"/>
    <w:rsid w:val="00BA3352"/>
    <w:rsid w:val="00BA40B4"/>
    <w:rsid w:val="00BA67A8"/>
    <w:rsid w:val="00BA6E95"/>
    <w:rsid w:val="00BB0BA0"/>
    <w:rsid w:val="00BB1A7D"/>
    <w:rsid w:val="00BB2950"/>
    <w:rsid w:val="00BB32E4"/>
    <w:rsid w:val="00BB7305"/>
    <w:rsid w:val="00BC2FF9"/>
    <w:rsid w:val="00BC6477"/>
    <w:rsid w:val="00BC6575"/>
    <w:rsid w:val="00BC6CA2"/>
    <w:rsid w:val="00BC7340"/>
    <w:rsid w:val="00BD01A4"/>
    <w:rsid w:val="00BD264E"/>
    <w:rsid w:val="00BD416C"/>
    <w:rsid w:val="00BD535B"/>
    <w:rsid w:val="00BD5A29"/>
    <w:rsid w:val="00BD6133"/>
    <w:rsid w:val="00BE18E2"/>
    <w:rsid w:val="00BE1CAA"/>
    <w:rsid w:val="00BE2009"/>
    <w:rsid w:val="00BE5632"/>
    <w:rsid w:val="00BE65D2"/>
    <w:rsid w:val="00BE6D2D"/>
    <w:rsid w:val="00BF062E"/>
    <w:rsid w:val="00BF12A9"/>
    <w:rsid w:val="00BF15E4"/>
    <w:rsid w:val="00BF4B40"/>
    <w:rsid w:val="00BF7BBA"/>
    <w:rsid w:val="00C019B6"/>
    <w:rsid w:val="00C030EC"/>
    <w:rsid w:val="00C064E0"/>
    <w:rsid w:val="00C10C69"/>
    <w:rsid w:val="00C131A5"/>
    <w:rsid w:val="00C14317"/>
    <w:rsid w:val="00C160BD"/>
    <w:rsid w:val="00C2070A"/>
    <w:rsid w:val="00C22170"/>
    <w:rsid w:val="00C22B20"/>
    <w:rsid w:val="00C2419D"/>
    <w:rsid w:val="00C244C1"/>
    <w:rsid w:val="00C25DEA"/>
    <w:rsid w:val="00C30E12"/>
    <w:rsid w:val="00C30F98"/>
    <w:rsid w:val="00C31A7A"/>
    <w:rsid w:val="00C325D9"/>
    <w:rsid w:val="00C3320F"/>
    <w:rsid w:val="00C34EE5"/>
    <w:rsid w:val="00C3533D"/>
    <w:rsid w:val="00C3659E"/>
    <w:rsid w:val="00C37009"/>
    <w:rsid w:val="00C4075A"/>
    <w:rsid w:val="00C40C7C"/>
    <w:rsid w:val="00C42711"/>
    <w:rsid w:val="00C42F05"/>
    <w:rsid w:val="00C50150"/>
    <w:rsid w:val="00C51441"/>
    <w:rsid w:val="00C51C1F"/>
    <w:rsid w:val="00C53D64"/>
    <w:rsid w:val="00C55AFD"/>
    <w:rsid w:val="00C57ABD"/>
    <w:rsid w:val="00C57FC4"/>
    <w:rsid w:val="00C60C87"/>
    <w:rsid w:val="00C6116C"/>
    <w:rsid w:val="00C618C5"/>
    <w:rsid w:val="00C61DED"/>
    <w:rsid w:val="00C630F1"/>
    <w:rsid w:val="00C64878"/>
    <w:rsid w:val="00C6535C"/>
    <w:rsid w:val="00C7007D"/>
    <w:rsid w:val="00C70822"/>
    <w:rsid w:val="00C72CA8"/>
    <w:rsid w:val="00C7687F"/>
    <w:rsid w:val="00C77303"/>
    <w:rsid w:val="00C810D1"/>
    <w:rsid w:val="00C81508"/>
    <w:rsid w:val="00C819EC"/>
    <w:rsid w:val="00C82B48"/>
    <w:rsid w:val="00C84140"/>
    <w:rsid w:val="00C8741C"/>
    <w:rsid w:val="00C90875"/>
    <w:rsid w:val="00C91122"/>
    <w:rsid w:val="00C949F2"/>
    <w:rsid w:val="00C95AF7"/>
    <w:rsid w:val="00C96014"/>
    <w:rsid w:val="00C97E5E"/>
    <w:rsid w:val="00CA0C5A"/>
    <w:rsid w:val="00CA10B6"/>
    <w:rsid w:val="00CA530E"/>
    <w:rsid w:val="00CA5454"/>
    <w:rsid w:val="00CB160A"/>
    <w:rsid w:val="00CB217B"/>
    <w:rsid w:val="00CB647A"/>
    <w:rsid w:val="00CB6615"/>
    <w:rsid w:val="00CB66DE"/>
    <w:rsid w:val="00CB66FA"/>
    <w:rsid w:val="00CB7626"/>
    <w:rsid w:val="00CB7E5B"/>
    <w:rsid w:val="00CC0198"/>
    <w:rsid w:val="00CC1307"/>
    <w:rsid w:val="00CC4101"/>
    <w:rsid w:val="00CD47EE"/>
    <w:rsid w:val="00CD5CB9"/>
    <w:rsid w:val="00CD7DE4"/>
    <w:rsid w:val="00CE1AAF"/>
    <w:rsid w:val="00CE1F06"/>
    <w:rsid w:val="00CE2F37"/>
    <w:rsid w:val="00CE3342"/>
    <w:rsid w:val="00CE3561"/>
    <w:rsid w:val="00CE44EC"/>
    <w:rsid w:val="00CE5755"/>
    <w:rsid w:val="00CE5946"/>
    <w:rsid w:val="00CF0157"/>
    <w:rsid w:val="00CF0806"/>
    <w:rsid w:val="00CF25CB"/>
    <w:rsid w:val="00CF2AD8"/>
    <w:rsid w:val="00CF2D87"/>
    <w:rsid w:val="00CF4FD2"/>
    <w:rsid w:val="00CF56D9"/>
    <w:rsid w:val="00CF7384"/>
    <w:rsid w:val="00D00388"/>
    <w:rsid w:val="00D009A4"/>
    <w:rsid w:val="00D00E62"/>
    <w:rsid w:val="00D01255"/>
    <w:rsid w:val="00D108C8"/>
    <w:rsid w:val="00D11718"/>
    <w:rsid w:val="00D1220A"/>
    <w:rsid w:val="00D131C9"/>
    <w:rsid w:val="00D1429B"/>
    <w:rsid w:val="00D16E7C"/>
    <w:rsid w:val="00D231CE"/>
    <w:rsid w:val="00D24A73"/>
    <w:rsid w:val="00D24B74"/>
    <w:rsid w:val="00D24D5E"/>
    <w:rsid w:val="00D260EA"/>
    <w:rsid w:val="00D26405"/>
    <w:rsid w:val="00D307EE"/>
    <w:rsid w:val="00D3208B"/>
    <w:rsid w:val="00D321EE"/>
    <w:rsid w:val="00D3464A"/>
    <w:rsid w:val="00D40FB1"/>
    <w:rsid w:val="00D41F5A"/>
    <w:rsid w:val="00D4222F"/>
    <w:rsid w:val="00D42589"/>
    <w:rsid w:val="00D46170"/>
    <w:rsid w:val="00D46C1D"/>
    <w:rsid w:val="00D61D2C"/>
    <w:rsid w:val="00D61F18"/>
    <w:rsid w:val="00D6325D"/>
    <w:rsid w:val="00D662B9"/>
    <w:rsid w:val="00D67688"/>
    <w:rsid w:val="00D67714"/>
    <w:rsid w:val="00D72267"/>
    <w:rsid w:val="00D72996"/>
    <w:rsid w:val="00D741E2"/>
    <w:rsid w:val="00D7522B"/>
    <w:rsid w:val="00D75F2F"/>
    <w:rsid w:val="00D766CB"/>
    <w:rsid w:val="00D774D0"/>
    <w:rsid w:val="00D8014D"/>
    <w:rsid w:val="00D801C6"/>
    <w:rsid w:val="00D80625"/>
    <w:rsid w:val="00D83F5B"/>
    <w:rsid w:val="00D8620E"/>
    <w:rsid w:val="00D86F1C"/>
    <w:rsid w:val="00D87600"/>
    <w:rsid w:val="00D87992"/>
    <w:rsid w:val="00D92634"/>
    <w:rsid w:val="00D92920"/>
    <w:rsid w:val="00D93DBE"/>
    <w:rsid w:val="00D94EE8"/>
    <w:rsid w:val="00D962B1"/>
    <w:rsid w:val="00D96CC6"/>
    <w:rsid w:val="00D97D09"/>
    <w:rsid w:val="00DA031C"/>
    <w:rsid w:val="00DA1180"/>
    <w:rsid w:val="00DA26C9"/>
    <w:rsid w:val="00DA2C56"/>
    <w:rsid w:val="00DA37B3"/>
    <w:rsid w:val="00DA6C2D"/>
    <w:rsid w:val="00DA72EB"/>
    <w:rsid w:val="00DB1297"/>
    <w:rsid w:val="00DB1317"/>
    <w:rsid w:val="00DB284A"/>
    <w:rsid w:val="00DB5229"/>
    <w:rsid w:val="00DB5B51"/>
    <w:rsid w:val="00DB6F13"/>
    <w:rsid w:val="00DB761A"/>
    <w:rsid w:val="00DC0B97"/>
    <w:rsid w:val="00DC0D14"/>
    <w:rsid w:val="00DC17B8"/>
    <w:rsid w:val="00DC3D33"/>
    <w:rsid w:val="00DC5066"/>
    <w:rsid w:val="00DC6763"/>
    <w:rsid w:val="00DD2531"/>
    <w:rsid w:val="00DD362B"/>
    <w:rsid w:val="00DD39E6"/>
    <w:rsid w:val="00DD5AC3"/>
    <w:rsid w:val="00DD6B8D"/>
    <w:rsid w:val="00DD789B"/>
    <w:rsid w:val="00DE248A"/>
    <w:rsid w:val="00DE2596"/>
    <w:rsid w:val="00DE2796"/>
    <w:rsid w:val="00DE2FFE"/>
    <w:rsid w:val="00DE4AD0"/>
    <w:rsid w:val="00DF03E3"/>
    <w:rsid w:val="00DF1563"/>
    <w:rsid w:val="00DF1B9B"/>
    <w:rsid w:val="00DF305E"/>
    <w:rsid w:val="00DF7052"/>
    <w:rsid w:val="00DF7512"/>
    <w:rsid w:val="00E02413"/>
    <w:rsid w:val="00E0245D"/>
    <w:rsid w:val="00E0420F"/>
    <w:rsid w:val="00E06B67"/>
    <w:rsid w:val="00E07213"/>
    <w:rsid w:val="00E116FA"/>
    <w:rsid w:val="00E13FB8"/>
    <w:rsid w:val="00E21739"/>
    <w:rsid w:val="00E3076E"/>
    <w:rsid w:val="00E31745"/>
    <w:rsid w:val="00E322AD"/>
    <w:rsid w:val="00E3399B"/>
    <w:rsid w:val="00E34E7C"/>
    <w:rsid w:val="00E36327"/>
    <w:rsid w:val="00E36DF7"/>
    <w:rsid w:val="00E400FE"/>
    <w:rsid w:val="00E40A75"/>
    <w:rsid w:val="00E42FCF"/>
    <w:rsid w:val="00E45BD6"/>
    <w:rsid w:val="00E4621D"/>
    <w:rsid w:val="00E46933"/>
    <w:rsid w:val="00E4761C"/>
    <w:rsid w:val="00E478CF"/>
    <w:rsid w:val="00E5004A"/>
    <w:rsid w:val="00E50C91"/>
    <w:rsid w:val="00E5221E"/>
    <w:rsid w:val="00E5405D"/>
    <w:rsid w:val="00E54869"/>
    <w:rsid w:val="00E56751"/>
    <w:rsid w:val="00E570FF"/>
    <w:rsid w:val="00E57F6D"/>
    <w:rsid w:val="00E61795"/>
    <w:rsid w:val="00E61C1B"/>
    <w:rsid w:val="00E62221"/>
    <w:rsid w:val="00E62296"/>
    <w:rsid w:val="00E6362A"/>
    <w:rsid w:val="00E63A0A"/>
    <w:rsid w:val="00E6514B"/>
    <w:rsid w:val="00E70688"/>
    <w:rsid w:val="00E71E8D"/>
    <w:rsid w:val="00E73CD1"/>
    <w:rsid w:val="00E74DB8"/>
    <w:rsid w:val="00E76F78"/>
    <w:rsid w:val="00E80109"/>
    <w:rsid w:val="00E81D67"/>
    <w:rsid w:val="00E82368"/>
    <w:rsid w:val="00E82C79"/>
    <w:rsid w:val="00E86DF3"/>
    <w:rsid w:val="00E86EC0"/>
    <w:rsid w:val="00E87960"/>
    <w:rsid w:val="00E90513"/>
    <w:rsid w:val="00E91A98"/>
    <w:rsid w:val="00E935A7"/>
    <w:rsid w:val="00E9576F"/>
    <w:rsid w:val="00E97AFB"/>
    <w:rsid w:val="00EA07DA"/>
    <w:rsid w:val="00EA1B0E"/>
    <w:rsid w:val="00EA35D5"/>
    <w:rsid w:val="00EA378E"/>
    <w:rsid w:val="00EA4D7A"/>
    <w:rsid w:val="00EA553F"/>
    <w:rsid w:val="00EA5544"/>
    <w:rsid w:val="00EB0452"/>
    <w:rsid w:val="00EB04C8"/>
    <w:rsid w:val="00EB1CA7"/>
    <w:rsid w:val="00EB3C62"/>
    <w:rsid w:val="00EB64F6"/>
    <w:rsid w:val="00EB656B"/>
    <w:rsid w:val="00EC1A70"/>
    <w:rsid w:val="00EC5522"/>
    <w:rsid w:val="00EC6F75"/>
    <w:rsid w:val="00EC7110"/>
    <w:rsid w:val="00ED64AE"/>
    <w:rsid w:val="00ED65F1"/>
    <w:rsid w:val="00ED7684"/>
    <w:rsid w:val="00EE1D91"/>
    <w:rsid w:val="00EE3DFC"/>
    <w:rsid w:val="00EE4744"/>
    <w:rsid w:val="00EE5B65"/>
    <w:rsid w:val="00EE6E8F"/>
    <w:rsid w:val="00EE78D5"/>
    <w:rsid w:val="00EF109D"/>
    <w:rsid w:val="00EF24FC"/>
    <w:rsid w:val="00EF4539"/>
    <w:rsid w:val="00EF792A"/>
    <w:rsid w:val="00F005B6"/>
    <w:rsid w:val="00F00845"/>
    <w:rsid w:val="00F01925"/>
    <w:rsid w:val="00F02F39"/>
    <w:rsid w:val="00F06D7B"/>
    <w:rsid w:val="00F07109"/>
    <w:rsid w:val="00F12926"/>
    <w:rsid w:val="00F1622E"/>
    <w:rsid w:val="00F16295"/>
    <w:rsid w:val="00F169F3"/>
    <w:rsid w:val="00F1718D"/>
    <w:rsid w:val="00F1750D"/>
    <w:rsid w:val="00F21B27"/>
    <w:rsid w:val="00F22DA1"/>
    <w:rsid w:val="00F249D8"/>
    <w:rsid w:val="00F24E1A"/>
    <w:rsid w:val="00F25C82"/>
    <w:rsid w:val="00F269F3"/>
    <w:rsid w:val="00F272AD"/>
    <w:rsid w:val="00F32AD5"/>
    <w:rsid w:val="00F40AB8"/>
    <w:rsid w:val="00F41696"/>
    <w:rsid w:val="00F416E7"/>
    <w:rsid w:val="00F44ABC"/>
    <w:rsid w:val="00F45E07"/>
    <w:rsid w:val="00F46088"/>
    <w:rsid w:val="00F46D6D"/>
    <w:rsid w:val="00F47671"/>
    <w:rsid w:val="00F47A4D"/>
    <w:rsid w:val="00F47EF4"/>
    <w:rsid w:val="00F509EA"/>
    <w:rsid w:val="00F523EB"/>
    <w:rsid w:val="00F53668"/>
    <w:rsid w:val="00F55ED1"/>
    <w:rsid w:val="00F56234"/>
    <w:rsid w:val="00F562A2"/>
    <w:rsid w:val="00F57FF3"/>
    <w:rsid w:val="00F61231"/>
    <w:rsid w:val="00F625B7"/>
    <w:rsid w:val="00F665F9"/>
    <w:rsid w:val="00F67857"/>
    <w:rsid w:val="00F678BF"/>
    <w:rsid w:val="00F70236"/>
    <w:rsid w:val="00F708A6"/>
    <w:rsid w:val="00F71320"/>
    <w:rsid w:val="00F74959"/>
    <w:rsid w:val="00F76B93"/>
    <w:rsid w:val="00F772D9"/>
    <w:rsid w:val="00F816AA"/>
    <w:rsid w:val="00F85E92"/>
    <w:rsid w:val="00F86745"/>
    <w:rsid w:val="00F870E0"/>
    <w:rsid w:val="00F9032A"/>
    <w:rsid w:val="00F911CE"/>
    <w:rsid w:val="00F91707"/>
    <w:rsid w:val="00F91EC6"/>
    <w:rsid w:val="00F926A3"/>
    <w:rsid w:val="00F935D5"/>
    <w:rsid w:val="00F93AAC"/>
    <w:rsid w:val="00F93F1B"/>
    <w:rsid w:val="00F94299"/>
    <w:rsid w:val="00F95908"/>
    <w:rsid w:val="00F978DA"/>
    <w:rsid w:val="00FA1A4E"/>
    <w:rsid w:val="00FA2277"/>
    <w:rsid w:val="00FA3013"/>
    <w:rsid w:val="00FA3650"/>
    <w:rsid w:val="00FA62CB"/>
    <w:rsid w:val="00FA68E1"/>
    <w:rsid w:val="00FA7503"/>
    <w:rsid w:val="00FB0181"/>
    <w:rsid w:val="00FB2029"/>
    <w:rsid w:val="00FB3AF7"/>
    <w:rsid w:val="00FB6042"/>
    <w:rsid w:val="00FB74F2"/>
    <w:rsid w:val="00FC149B"/>
    <w:rsid w:val="00FC35FC"/>
    <w:rsid w:val="00FC7AC9"/>
    <w:rsid w:val="00FD0749"/>
    <w:rsid w:val="00FD0BB3"/>
    <w:rsid w:val="00FD1D6A"/>
    <w:rsid w:val="00FD3158"/>
    <w:rsid w:val="00FD34FF"/>
    <w:rsid w:val="00FD3555"/>
    <w:rsid w:val="00FD3A82"/>
    <w:rsid w:val="00FD4EFD"/>
    <w:rsid w:val="00FD5284"/>
    <w:rsid w:val="00FD5628"/>
    <w:rsid w:val="00FD7449"/>
    <w:rsid w:val="00FD7DF2"/>
    <w:rsid w:val="00FE37EE"/>
    <w:rsid w:val="00FE6EAA"/>
    <w:rsid w:val="00FE7213"/>
    <w:rsid w:val="00FF021F"/>
    <w:rsid w:val="00FF08FE"/>
    <w:rsid w:val="00FF42EB"/>
    <w:rsid w:val="00FF51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6C444"/>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A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 w:type="paragraph" w:customStyle="1" w:styleId="Pa27">
    <w:name w:val="Pa27"/>
    <w:basedOn w:val="Default"/>
    <w:next w:val="Default"/>
    <w:uiPriority w:val="99"/>
    <w:rsid w:val="00D26405"/>
    <w:pPr>
      <w:spacing w:line="221" w:lineRule="atLeast"/>
    </w:pPr>
    <w:rPr>
      <w:color w:val="auto"/>
      <w:lang w:val="en-US"/>
    </w:rPr>
  </w:style>
  <w:style w:type="character" w:customStyle="1" w:styleId="A1">
    <w:name w:val="A1"/>
    <w:uiPriority w:val="99"/>
    <w:rsid w:val="00D26405"/>
    <w:rPr>
      <w:color w:val="000000"/>
      <w:sz w:val="20"/>
      <w:szCs w:val="20"/>
    </w:rPr>
  </w:style>
  <w:style w:type="paragraph" w:customStyle="1" w:styleId="Pa10">
    <w:name w:val="Pa10"/>
    <w:basedOn w:val="Default"/>
    <w:next w:val="Default"/>
    <w:uiPriority w:val="99"/>
    <w:rsid w:val="00D26405"/>
    <w:pPr>
      <w:spacing w:line="221" w:lineRule="atLeast"/>
    </w:pPr>
    <w:rPr>
      <w:color w:val="auto"/>
      <w:lang w:val="en-US"/>
    </w:rPr>
  </w:style>
  <w:style w:type="paragraph" w:customStyle="1" w:styleId="texto">
    <w:name w:val="texto"/>
    <w:basedOn w:val="Normal"/>
    <w:uiPriority w:val="99"/>
    <w:rsid w:val="00D26405"/>
    <w:pPr>
      <w:keepLines/>
      <w:widowControl w:val="0"/>
      <w:spacing w:before="240" w:after="0" w:line="240" w:lineRule="auto"/>
      <w:jc w:val="both"/>
    </w:pPr>
    <w:rPr>
      <w:rFonts w:ascii="Arial" w:eastAsia="Times New Roman" w:hAnsi="Arial" w:cs="Times New Roman"/>
      <w:snapToGrid w:val="0"/>
      <w:color w:val="000080"/>
      <w:sz w:val="24"/>
      <w:szCs w:val="20"/>
      <w:lang w:eastAsia="es-ES"/>
    </w:rPr>
  </w:style>
  <w:style w:type="paragraph" w:customStyle="1" w:styleId="Pa9">
    <w:name w:val="Pa9"/>
    <w:basedOn w:val="Default"/>
    <w:next w:val="Default"/>
    <w:uiPriority w:val="99"/>
    <w:rsid w:val="00D26405"/>
    <w:pPr>
      <w:spacing w:line="221" w:lineRule="atLeast"/>
    </w:pPr>
    <w:rPr>
      <w:color w:val="auto"/>
      <w:lang w:val="en-US"/>
    </w:rPr>
  </w:style>
  <w:style w:type="paragraph" w:customStyle="1" w:styleId="Pa29">
    <w:name w:val="Pa29"/>
    <w:basedOn w:val="Default"/>
    <w:next w:val="Default"/>
    <w:uiPriority w:val="99"/>
    <w:rsid w:val="00D26405"/>
    <w:pPr>
      <w:spacing w:line="221" w:lineRule="atLeast"/>
    </w:pPr>
    <w:rPr>
      <w:color w:val="auto"/>
      <w:lang w:val="en-US"/>
    </w:rPr>
  </w:style>
  <w:style w:type="table" w:styleId="Tabladelista1clara-nfasis6">
    <w:name w:val="List Table 1 Light Accent 6"/>
    <w:basedOn w:val="Tablanormal"/>
    <w:uiPriority w:val="46"/>
    <w:rsid w:val="00D009A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E042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encinsinresolver3">
    <w:name w:val="Mención sin resolver3"/>
    <w:basedOn w:val="Fuentedeprrafopredeter"/>
    <w:uiPriority w:val="99"/>
    <w:semiHidden/>
    <w:unhideWhenUsed/>
    <w:rsid w:val="00196DBF"/>
    <w:rPr>
      <w:color w:val="605E5C"/>
      <w:shd w:val="clear" w:color="auto" w:fill="E1DFDD"/>
    </w:rPr>
  </w:style>
  <w:style w:type="character" w:styleId="Refdecomentario">
    <w:name w:val="annotation reference"/>
    <w:basedOn w:val="Fuentedeprrafopredeter"/>
    <w:uiPriority w:val="99"/>
    <w:semiHidden/>
    <w:unhideWhenUsed/>
    <w:rsid w:val="00325A5D"/>
    <w:rPr>
      <w:sz w:val="16"/>
      <w:szCs w:val="16"/>
    </w:rPr>
  </w:style>
  <w:style w:type="paragraph" w:styleId="Textocomentario">
    <w:name w:val="annotation text"/>
    <w:basedOn w:val="Normal"/>
    <w:link w:val="TextocomentarioCar"/>
    <w:uiPriority w:val="99"/>
    <w:unhideWhenUsed/>
    <w:rsid w:val="00325A5D"/>
    <w:pPr>
      <w:spacing w:line="240" w:lineRule="auto"/>
    </w:pPr>
    <w:rPr>
      <w:sz w:val="20"/>
      <w:szCs w:val="20"/>
    </w:rPr>
  </w:style>
  <w:style w:type="character" w:customStyle="1" w:styleId="TextocomentarioCar">
    <w:name w:val="Texto comentario Car"/>
    <w:basedOn w:val="Fuentedeprrafopredeter"/>
    <w:link w:val="Textocomentario"/>
    <w:uiPriority w:val="99"/>
    <w:rsid w:val="00325A5D"/>
    <w:rPr>
      <w:sz w:val="20"/>
      <w:szCs w:val="20"/>
    </w:rPr>
  </w:style>
  <w:style w:type="paragraph" w:styleId="Asuntodelcomentario">
    <w:name w:val="annotation subject"/>
    <w:basedOn w:val="Textocomentario"/>
    <w:next w:val="Textocomentario"/>
    <w:link w:val="AsuntodelcomentarioCar"/>
    <w:uiPriority w:val="99"/>
    <w:semiHidden/>
    <w:unhideWhenUsed/>
    <w:rsid w:val="00325A5D"/>
    <w:rPr>
      <w:b/>
      <w:bCs/>
    </w:rPr>
  </w:style>
  <w:style w:type="character" w:customStyle="1" w:styleId="AsuntodelcomentarioCar">
    <w:name w:val="Asunto del comentario Car"/>
    <w:basedOn w:val="TextocomentarioCar"/>
    <w:link w:val="Asuntodelcomentario"/>
    <w:uiPriority w:val="99"/>
    <w:semiHidden/>
    <w:rsid w:val="00325A5D"/>
    <w:rPr>
      <w:b/>
      <w:bCs/>
      <w:sz w:val="20"/>
      <w:szCs w:val="20"/>
    </w:rPr>
  </w:style>
  <w:style w:type="character" w:customStyle="1" w:styleId="Mencinsinresolver4">
    <w:name w:val="Mención sin resolver4"/>
    <w:basedOn w:val="Fuentedeprrafopredeter"/>
    <w:uiPriority w:val="99"/>
    <w:semiHidden/>
    <w:unhideWhenUsed/>
    <w:rsid w:val="00D46C1D"/>
    <w:rPr>
      <w:color w:val="605E5C"/>
      <w:shd w:val="clear" w:color="auto" w:fill="E1DFDD"/>
    </w:rPr>
  </w:style>
  <w:style w:type="paragraph" w:styleId="Revisin">
    <w:name w:val="Revision"/>
    <w:hidden/>
    <w:uiPriority w:val="99"/>
    <w:semiHidden/>
    <w:rsid w:val="00846A2A"/>
    <w:pPr>
      <w:spacing w:after="0" w:line="240" w:lineRule="auto"/>
    </w:pPr>
  </w:style>
  <w:style w:type="character" w:styleId="Mencinsinresolver">
    <w:name w:val="Unresolved Mention"/>
    <w:basedOn w:val="Fuentedeprrafopredeter"/>
    <w:uiPriority w:val="99"/>
    <w:semiHidden/>
    <w:unhideWhenUsed/>
    <w:rsid w:val="00A66D4F"/>
    <w:rPr>
      <w:color w:val="605E5C"/>
      <w:shd w:val="clear" w:color="auto" w:fill="E1DFDD"/>
    </w:rPr>
  </w:style>
  <w:style w:type="paragraph" w:customStyle="1" w:styleId="p0">
    <w:name w:val="p0"/>
    <w:basedOn w:val="Normal"/>
    <w:rsid w:val="000338B5"/>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styleId="Textoindependiente">
    <w:name w:val="Body Text"/>
    <w:basedOn w:val="Normal"/>
    <w:link w:val="TextoindependienteCar"/>
    <w:uiPriority w:val="1"/>
    <w:qFormat/>
    <w:rsid w:val="00336F05"/>
    <w:pPr>
      <w:widowControl w:val="0"/>
      <w:autoSpaceDE w:val="0"/>
      <w:autoSpaceDN w:val="0"/>
      <w:spacing w:after="0" w:line="240" w:lineRule="auto"/>
    </w:pPr>
    <w:rPr>
      <w:rFonts w:ascii="Arial" w:eastAsia="Arial" w:hAnsi="Arial" w:cs="Arial"/>
      <w:sz w:val="24"/>
      <w:szCs w:val="24"/>
      <w:lang w:eastAsia="es-MX" w:bidi="es-MX"/>
    </w:rPr>
  </w:style>
  <w:style w:type="character" w:customStyle="1" w:styleId="TextoindependienteCar">
    <w:name w:val="Texto independiente Car"/>
    <w:basedOn w:val="Fuentedeprrafopredeter"/>
    <w:link w:val="Textoindependiente"/>
    <w:uiPriority w:val="1"/>
    <w:rsid w:val="00336F05"/>
    <w:rPr>
      <w:rFonts w:ascii="Arial" w:eastAsia="Arial" w:hAnsi="Arial" w:cs="Arial"/>
      <w:sz w:val="24"/>
      <w:szCs w:val="24"/>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633">
      <w:bodyDiv w:val="1"/>
      <w:marLeft w:val="0"/>
      <w:marRight w:val="0"/>
      <w:marTop w:val="0"/>
      <w:marBottom w:val="0"/>
      <w:divBdr>
        <w:top w:val="none" w:sz="0" w:space="0" w:color="auto"/>
        <w:left w:val="none" w:sz="0" w:space="0" w:color="auto"/>
        <w:bottom w:val="none" w:sz="0" w:space="0" w:color="auto"/>
        <w:right w:val="none" w:sz="0" w:space="0" w:color="auto"/>
      </w:divBdr>
    </w:div>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140274151">
      <w:bodyDiv w:val="1"/>
      <w:marLeft w:val="0"/>
      <w:marRight w:val="0"/>
      <w:marTop w:val="0"/>
      <w:marBottom w:val="0"/>
      <w:divBdr>
        <w:top w:val="none" w:sz="0" w:space="0" w:color="auto"/>
        <w:left w:val="none" w:sz="0" w:space="0" w:color="auto"/>
        <w:bottom w:val="none" w:sz="0" w:space="0" w:color="auto"/>
        <w:right w:val="none" w:sz="0" w:space="0" w:color="auto"/>
      </w:divBdr>
    </w:div>
    <w:div w:id="171531629">
      <w:bodyDiv w:val="1"/>
      <w:marLeft w:val="0"/>
      <w:marRight w:val="0"/>
      <w:marTop w:val="0"/>
      <w:marBottom w:val="0"/>
      <w:divBdr>
        <w:top w:val="none" w:sz="0" w:space="0" w:color="auto"/>
        <w:left w:val="none" w:sz="0" w:space="0" w:color="auto"/>
        <w:bottom w:val="none" w:sz="0" w:space="0" w:color="auto"/>
        <w:right w:val="none" w:sz="0" w:space="0" w:color="auto"/>
      </w:divBdr>
    </w:div>
    <w:div w:id="187762878">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236979993">
      <w:bodyDiv w:val="1"/>
      <w:marLeft w:val="0"/>
      <w:marRight w:val="0"/>
      <w:marTop w:val="0"/>
      <w:marBottom w:val="0"/>
      <w:divBdr>
        <w:top w:val="none" w:sz="0" w:space="0" w:color="auto"/>
        <w:left w:val="none" w:sz="0" w:space="0" w:color="auto"/>
        <w:bottom w:val="none" w:sz="0" w:space="0" w:color="auto"/>
        <w:right w:val="none" w:sz="0" w:space="0" w:color="auto"/>
      </w:divBdr>
    </w:div>
    <w:div w:id="251357680">
      <w:bodyDiv w:val="1"/>
      <w:marLeft w:val="0"/>
      <w:marRight w:val="0"/>
      <w:marTop w:val="0"/>
      <w:marBottom w:val="0"/>
      <w:divBdr>
        <w:top w:val="none" w:sz="0" w:space="0" w:color="auto"/>
        <w:left w:val="none" w:sz="0" w:space="0" w:color="auto"/>
        <w:bottom w:val="none" w:sz="0" w:space="0" w:color="auto"/>
        <w:right w:val="none" w:sz="0" w:space="0" w:color="auto"/>
      </w:divBdr>
    </w:div>
    <w:div w:id="255793152">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22662005">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470683052">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37812658">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05163069">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670832684">
      <w:bodyDiv w:val="1"/>
      <w:marLeft w:val="0"/>
      <w:marRight w:val="0"/>
      <w:marTop w:val="0"/>
      <w:marBottom w:val="0"/>
      <w:divBdr>
        <w:top w:val="none" w:sz="0" w:space="0" w:color="auto"/>
        <w:left w:val="none" w:sz="0" w:space="0" w:color="auto"/>
        <w:bottom w:val="none" w:sz="0" w:space="0" w:color="auto"/>
        <w:right w:val="none" w:sz="0" w:space="0" w:color="auto"/>
      </w:divBdr>
    </w:div>
    <w:div w:id="670837320">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28771879">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50657203">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402831">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13647202">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54272836">
      <w:bodyDiv w:val="1"/>
      <w:marLeft w:val="0"/>
      <w:marRight w:val="0"/>
      <w:marTop w:val="0"/>
      <w:marBottom w:val="0"/>
      <w:divBdr>
        <w:top w:val="none" w:sz="0" w:space="0" w:color="auto"/>
        <w:left w:val="none" w:sz="0" w:space="0" w:color="auto"/>
        <w:bottom w:val="none" w:sz="0" w:space="0" w:color="auto"/>
        <w:right w:val="none" w:sz="0" w:space="0" w:color="auto"/>
      </w:divBdr>
    </w:div>
    <w:div w:id="870994864">
      <w:bodyDiv w:val="1"/>
      <w:marLeft w:val="0"/>
      <w:marRight w:val="0"/>
      <w:marTop w:val="0"/>
      <w:marBottom w:val="0"/>
      <w:divBdr>
        <w:top w:val="none" w:sz="0" w:space="0" w:color="auto"/>
        <w:left w:val="none" w:sz="0" w:space="0" w:color="auto"/>
        <w:bottom w:val="none" w:sz="0" w:space="0" w:color="auto"/>
        <w:right w:val="none" w:sz="0" w:space="0" w:color="auto"/>
      </w:divBdr>
    </w:div>
    <w:div w:id="88148151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918442161">
      <w:bodyDiv w:val="1"/>
      <w:marLeft w:val="0"/>
      <w:marRight w:val="0"/>
      <w:marTop w:val="0"/>
      <w:marBottom w:val="0"/>
      <w:divBdr>
        <w:top w:val="none" w:sz="0" w:space="0" w:color="auto"/>
        <w:left w:val="none" w:sz="0" w:space="0" w:color="auto"/>
        <w:bottom w:val="none" w:sz="0" w:space="0" w:color="auto"/>
        <w:right w:val="none" w:sz="0" w:space="0" w:color="auto"/>
      </w:divBdr>
    </w:div>
    <w:div w:id="929309556">
      <w:bodyDiv w:val="1"/>
      <w:marLeft w:val="0"/>
      <w:marRight w:val="0"/>
      <w:marTop w:val="0"/>
      <w:marBottom w:val="0"/>
      <w:divBdr>
        <w:top w:val="none" w:sz="0" w:space="0" w:color="auto"/>
        <w:left w:val="none" w:sz="0" w:space="0" w:color="auto"/>
        <w:bottom w:val="none" w:sz="0" w:space="0" w:color="auto"/>
        <w:right w:val="none" w:sz="0" w:space="0" w:color="auto"/>
      </w:divBdr>
    </w:div>
    <w:div w:id="934896638">
      <w:bodyDiv w:val="1"/>
      <w:marLeft w:val="0"/>
      <w:marRight w:val="0"/>
      <w:marTop w:val="0"/>
      <w:marBottom w:val="0"/>
      <w:divBdr>
        <w:top w:val="none" w:sz="0" w:space="0" w:color="auto"/>
        <w:left w:val="none" w:sz="0" w:space="0" w:color="auto"/>
        <w:bottom w:val="none" w:sz="0" w:space="0" w:color="auto"/>
        <w:right w:val="none" w:sz="0" w:space="0" w:color="auto"/>
      </w:divBdr>
    </w:div>
    <w:div w:id="964114656">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170876184">
      <w:bodyDiv w:val="1"/>
      <w:marLeft w:val="0"/>
      <w:marRight w:val="0"/>
      <w:marTop w:val="0"/>
      <w:marBottom w:val="0"/>
      <w:divBdr>
        <w:top w:val="none" w:sz="0" w:space="0" w:color="auto"/>
        <w:left w:val="none" w:sz="0" w:space="0" w:color="auto"/>
        <w:bottom w:val="none" w:sz="0" w:space="0" w:color="auto"/>
        <w:right w:val="none" w:sz="0" w:space="0" w:color="auto"/>
      </w:divBdr>
    </w:div>
    <w:div w:id="1180703116">
      <w:bodyDiv w:val="1"/>
      <w:marLeft w:val="0"/>
      <w:marRight w:val="0"/>
      <w:marTop w:val="0"/>
      <w:marBottom w:val="0"/>
      <w:divBdr>
        <w:top w:val="none" w:sz="0" w:space="0" w:color="auto"/>
        <w:left w:val="none" w:sz="0" w:space="0" w:color="auto"/>
        <w:bottom w:val="none" w:sz="0" w:space="0" w:color="auto"/>
        <w:right w:val="none" w:sz="0" w:space="0" w:color="auto"/>
      </w:divBdr>
    </w:div>
    <w:div w:id="1182205842">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264462093">
      <w:bodyDiv w:val="1"/>
      <w:marLeft w:val="0"/>
      <w:marRight w:val="0"/>
      <w:marTop w:val="0"/>
      <w:marBottom w:val="0"/>
      <w:divBdr>
        <w:top w:val="none" w:sz="0" w:space="0" w:color="auto"/>
        <w:left w:val="none" w:sz="0" w:space="0" w:color="auto"/>
        <w:bottom w:val="none" w:sz="0" w:space="0" w:color="auto"/>
        <w:right w:val="none" w:sz="0" w:space="0" w:color="auto"/>
      </w:divBdr>
    </w:div>
    <w:div w:id="1278373669">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361055905">
      <w:bodyDiv w:val="1"/>
      <w:marLeft w:val="0"/>
      <w:marRight w:val="0"/>
      <w:marTop w:val="0"/>
      <w:marBottom w:val="0"/>
      <w:divBdr>
        <w:top w:val="none" w:sz="0" w:space="0" w:color="auto"/>
        <w:left w:val="none" w:sz="0" w:space="0" w:color="auto"/>
        <w:bottom w:val="none" w:sz="0" w:space="0" w:color="auto"/>
        <w:right w:val="none" w:sz="0" w:space="0" w:color="auto"/>
      </w:divBdr>
    </w:div>
    <w:div w:id="1431197769">
      <w:bodyDiv w:val="1"/>
      <w:marLeft w:val="0"/>
      <w:marRight w:val="0"/>
      <w:marTop w:val="0"/>
      <w:marBottom w:val="0"/>
      <w:divBdr>
        <w:top w:val="none" w:sz="0" w:space="0" w:color="auto"/>
        <w:left w:val="none" w:sz="0" w:space="0" w:color="auto"/>
        <w:bottom w:val="none" w:sz="0" w:space="0" w:color="auto"/>
        <w:right w:val="none" w:sz="0" w:space="0" w:color="auto"/>
      </w:divBdr>
    </w:div>
    <w:div w:id="1451390095">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66192366">
      <w:bodyDiv w:val="1"/>
      <w:marLeft w:val="0"/>
      <w:marRight w:val="0"/>
      <w:marTop w:val="0"/>
      <w:marBottom w:val="0"/>
      <w:divBdr>
        <w:top w:val="none" w:sz="0" w:space="0" w:color="auto"/>
        <w:left w:val="none" w:sz="0" w:space="0" w:color="auto"/>
        <w:bottom w:val="none" w:sz="0" w:space="0" w:color="auto"/>
        <w:right w:val="none" w:sz="0" w:space="0" w:color="auto"/>
      </w:divBdr>
    </w:div>
    <w:div w:id="1468889839">
      <w:bodyDiv w:val="1"/>
      <w:marLeft w:val="0"/>
      <w:marRight w:val="0"/>
      <w:marTop w:val="0"/>
      <w:marBottom w:val="0"/>
      <w:divBdr>
        <w:top w:val="none" w:sz="0" w:space="0" w:color="auto"/>
        <w:left w:val="none" w:sz="0" w:space="0" w:color="auto"/>
        <w:bottom w:val="none" w:sz="0" w:space="0" w:color="auto"/>
        <w:right w:val="none" w:sz="0" w:space="0" w:color="auto"/>
      </w:divBdr>
    </w:div>
    <w:div w:id="1471820207">
      <w:bodyDiv w:val="1"/>
      <w:marLeft w:val="0"/>
      <w:marRight w:val="0"/>
      <w:marTop w:val="0"/>
      <w:marBottom w:val="0"/>
      <w:divBdr>
        <w:top w:val="none" w:sz="0" w:space="0" w:color="auto"/>
        <w:left w:val="none" w:sz="0" w:space="0" w:color="auto"/>
        <w:bottom w:val="none" w:sz="0" w:space="0" w:color="auto"/>
        <w:right w:val="none" w:sz="0" w:space="0" w:color="auto"/>
      </w:divBdr>
    </w:div>
    <w:div w:id="1472284929">
      <w:bodyDiv w:val="1"/>
      <w:marLeft w:val="0"/>
      <w:marRight w:val="0"/>
      <w:marTop w:val="0"/>
      <w:marBottom w:val="0"/>
      <w:divBdr>
        <w:top w:val="none" w:sz="0" w:space="0" w:color="auto"/>
        <w:left w:val="none" w:sz="0" w:space="0" w:color="auto"/>
        <w:bottom w:val="none" w:sz="0" w:space="0" w:color="auto"/>
        <w:right w:val="none" w:sz="0" w:space="0" w:color="auto"/>
      </w:divBdr>
    </w:div>
    <w:div w:id="1480148571">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05170651">
      <w:bodyDiv w:val="1"/>
      <w:marLeft w:val="0"/>
      <w:marRight w:val="0"/>
      <w:marTop w:val="0"/>
      <w:marBottom w:val="0"/>
      <w:divBdr>
        <w:top w:val="none" w:sz="0" w:space="0" w:color="auto"/>
        <w:left w:val="none" w:sz="0" w:space="0" w:color="auto"/>
        <w:bottom w:val="none" w:sz="0" w:space="0" w:color="auto"/>
        <w:right w:val="none" w:sz="0" w:space="0" w:color="auto"/>
      </w:divBdr>
    </w:div>
    <w:div w:id="1550535976">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23724285">
      <w:bodyDiv w:val="1"/>
      <w:marLeft w:val="0"/>
      <w:marRight w:val="0"/>
      <w:marTop w:val="0"/>
      <w:marBottom w:val="0"/>
      <w:divBdr>
        <w:top w:val="none" w:sz="0" w:space="0" w:color="auto"/>
        <w:left w:val="none" w:sz="0" w:space="0" w:color="auto"/>
        <w:bottom w:val="none" w:sz="0" w:space="0" w:color="auto"/>
        <w:right w:val="none" w:sz="0" w:space="0" w:color="auto"/>
      </w:divBdr>
    </w:div>
    <w:div w:id="1645164119">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59337364">
      <w:bodyDiv w:val="1"/>
      <w:marLeft w:val="0"/>
      <w:marRight w:val="0"/>
      <w:marTop w:val="0"/>
      <w:marBottom w:val="0"/>
      <w:divBdr>
        <w:top w:val="none" w:sz="0" w:space="0" w:color="auto"/>
        <w:left w:val="none" w:sz="0" w:space="0" w:color="auto"/>
        <w:bottom w:val="none" w:sz="0" w:space="0" w:color="auto"/>
        <w:right w:val="none" w:sz="0" w:space="0" w:color="auto"/>
      </w:divBdr>
    </w:div>
    <w:div w:id="1673795442">
      <w:bodyDiv w:val="1"/>
      <w:marLeft w:val="0"/>
      <w:marRight w:val="0"/>
      <w:marTop w:val="0"/>
      <w:marBottom w:val="0"/>
      <w:divBdr>
        <w:top w:val="none" w:sz="0" w:space="0" w:color="auto"/>
        <w:left w:val="none" w:sz="0" w:space="0" w:color="auto"/>
        <w:bottom w:val="none" w:sz="0" w:space="0" w:color="auto"/>
        <w:right w:val="none" w:sz="0" w:space="0" w:color="auto"/>
      </w:divBdr>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12402132">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3811097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38177084">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460736">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4355881">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25280436">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73459289">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37019936">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inegi.org.mx/programas/eaim/2013/" TargetMode="External"/><Relationship Id="rId26" Type="http://schemas.openxmlformats.org/officeDocument/2006/relationships/image" Target="media/image3.jpeg"/><Relationship Id="rId21" Type="http://schemas.openxmlformats.org/officeDocument/2006/relationships/header" Target="header1.xml"/><Relationship Id="rId34" Type="http://schemas.openxmlformats.org/officeDocument/2006/relationships/hyperlink" Target="https://www.inegi.org.mx/programas/eaim/2013/"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instagram.com/inegi_informa/" TargetMode="External"/><Relationship Id="rId33" Type="http://schemas.openxmlformats.org/officeDocument/2006/relationships/hyperlink" Target="https://www.inegi.org.mx/app/saladeprensa/calendario/default.html"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mailto:comunicacionsocial@inegi.org.mx" TargetMode="External"/><Relationship Id="rId29" Type="http://schemas.openxmlformats.org/officeDocument/2006/relationships/hyperlink" Target="https://www.youtube.com/user/INEGIIn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2.jpeg"/><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hyperlink" Target="https://www.facebook.com/INEGIInforma/" TargetMode="External"/><Relationship Id="rId28" Type="http://schemas.openxmlformats.org/officeDocument/2006/relationships/image" Target="media/image4.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egi.org.mx/app/indicadores/?tm=0" TargetMode="External"/><Relationship Id="rId31" Type="http://schemas.openxmlformats.org/officeDocument/2006/relationships/hyperlink" Target="http://www.inegi.org.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oter" Target="footer1.xml"/><Relationship Id="rId27" Type="http://schemas.openxmlformats.org/officeDocument/2006/relationships/hyperlink" Target="https://twitter.com/INEGI_INFORMA" TargetMode="External"/><Relationship Id="rId30" Type="http://schemas.openxmlformats.org/officeDocument/2006/relationships/image" Target="media/image5.jpe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Miguel.frausto\Descargas\Copia%20de%20Copia%20de%20fuente2020%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frau\Downloads\Luis%20medin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frau\Downloads\Luis%20medin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frau\Downloads\Luis%20medin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frau\Downloads\Luis%20medin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frau\Downloads\Luis%20medina.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r>
              <a:rPr lang="es-MX" sz="900">
                <a:latin typeface="Arial" panose="020B0604020202020204" pitchFamily="34" charset="0"/>
                <a:cs typeface="Arial" panose="020B0604020202020204" pitchFamily="34" charset="0"/>
              </a:rPr>
              <a:t>2021p/</a:t>
            </a:r>
          </a:p>
        </c:rich>
      </c:tx>
      <c:layout>
        <c:manualLayout>
          <c:xMode val="edge"/>
          <c:yMode val="edge"/>
          <c:x val="0.37037037037037035"/>
          <c:y val="3.3755274261603373E-2"/>
        </c:manualLayout>
      </c:layout>
      <c:overlay val="0"/>
      <c:spPr>
        <a:noFill/>
        <a:ln w="25400">
          <a:noFill/>
        </a:ln>
        <a:effectLst/>
      </c:spPr>
      <c:txPr>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title>
    <c:autoTitleDeleted val="0"/>
    <c:plotArea>
      <c:layout>
        <c:manualLayout>
          <c:layoutTarget val="inner"/>
          <c:xMode val="edge"/>
          <c:yMode val="edge"/>
          <c:x val="0.22572446574923793"/>
          <c:y val="0.33305365771983758"/>
          <c:w val="0.49034166311437832"/>
          <c:h val="0.56709331150499276"/>
        </c:manualLayout>
      </c:layout>
      <c:doughnutChart>
        <c:varyColors val="1"/>
        <c:ser>
          <c:idx val="0"/>
          <c:order val="0"/>
          <c:dPt>
            <c:idx val="0"/>
            <c:bubble3D val="0"/>
            <c:spPr>
              <a:solidFill>
                <a:srgbClr val="F6EB61"/>
              </a:solidFill>
              <a:ln>
                <a:noFill/>
              </a:ln>
              <a:effectLst/>
            </c:spPr>
            <c:extLst>
              <c:ext xmlns:c16="http://schemas.microsoft.com/office/drawing/2014/chart" uri="{C3380CC4-5D6E-409C-BE32-E72D297353CC}">
                <c16:uniqueId val="{00000001-13E9-4CED-889D-4EEF89B4C0C1}"/>
              </c:ext>
            </c:extLst>
          </c:dPt>
          <c:dPt>
            <c:idx val="1"/>
            <c:bubble3D val="0"/>
            <c:spPr>
              <a:solidFill>
                <a:srgbClr val="E9D90D"/>
              </a:solidFill>
              <a:ln>
                <a:noFill/>
              </a:ln>
              <a:effectLst/>
            </c:spPr>
            <c:extLst>
              <c:ext xmlns:c16="http://schemas.microsoft.com/office/drawing/2014/chart" uri="{C3380CC4-5D6E-409C-BE32-E72D297353CC}">
                <c16:uniqueId val="{00000003-13E9-4CED-889D-4EEF89B4C0C1}"/>
              </c:ext>
            </c:extLst>
          </c:dPt>
          <c:dLbls>
            <c:dLbl>
              <c:idx val="0"/>
              <c:tx>
                <c:rich>
                  <a:bodyPr/>
                  <a:lstStyle/>
                  <a:p>
                    <a:r>
                      <a:rPr lang="en-US"/>
                      <a:t>63.0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E9-4CED-889D-4EEF89B4C0C1}"/>
                </c:ext>
              </c:extLst>
            </c:dLbl>
            <c:dLbl>
              <c:idx val="1"/>
              <c:tx>
                <c:rich>
                  <a:bodyPr/>
                  <a:lstStyle/>
                  <a:p>
                    <a:r>
                      <a:rPr lang="en-US"/>
                      <a:t>37.0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E9-4CED-889D-4EEF89B4C0C1}"/>
                </c:ext>
              </c:extLst>
            </c:dLbl>
            <c:spPr>
              <a:noFill/>
              <a:ln w="25400">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showLegendKey val="0"/>
            <c:showVal val="0"/>
            <c:showCatName val="1"/>
            <c:showSerName val="0"/>
            <c:showPercent val="1"/>
            <c:showBubbleSize val="0"/>
            <c:showLeaderLines val="0"/>
            <c:extLst>
              <c:ext xmlns:c15="http://schemas.microsoft.com/office/drawing/2012/chart" uri="{CE6537A1-D6FC-4f65-9D91-7224C49458BB}"/>
            </c:extLst>
          </c:dLbls>
          <c:cat>
            <c:strRef>
              <c:f>hm!$I$12:$J$12</c:f>
              <c:strCache>
                <c:ptCount val="2"/>
                <c:pt idx="0">
                  <c:v>Hombres</c:v>
                </c:pt>
                <c:pt idx="1">
                  <c:v>Mujeres</c:v>
                </c:pt>
              </c:strCache>
            </c:strRef>
          </c:cat>
          <c:val>
            <c:numRef>
              <c:f>hm!$I$13:$J$13</c:f>
              <c:numCache>
                <c:formatCode>0.0</c:formatCode>
                <c:ptCount val="2"/>
                <c:pt idx="0">
                  <c:v>63.571451976118595</c:v>
                </c:pt>
                <c:pt idx="1">
                  <c:v>36.428548023881405</c:v>
                </c:pt>
              </c:numCache>
            </c:numRef>
          </c:val>
          <c:extLst>
            <c:ext xmlns:c16="http://schemas.microsoft.com/office/drawing/2014/chart" uri="{C3380CC4-5D6E-409C-BE32-E72D297353CC}">
              <c16:uniqueId val="{00000004-13E9-4CED-889D-4EEF89B4C0C1}"/>
            </c:ext>
          </c:extLst>
        </c:ser>
        <c:dLbls>
          <c:showLegendKey val="0"/>
          <c:showVal val="0"/>
          <c:showCatName val="0"/>
          <c:showSerName val="0"/>
          <c:showPercent val="0"/>
          <c:showBubbleSize val="0"/>
          <c:showLeaderLines val="0"/>
        </c:dLbls>
        <c:firstSliceAng val="0"/>
        <c:holeSize val="50"/>
      </c:doughnutChart>
      <c:spPr>
        <a:noFill/>
        <a:ln w="25400">
          <a:noFill/>
        </a:ln>
        <a:effectLst/>
      </c:spPr>
    </c:plotArea>
    <c:plotVisOnly val="1"/>
    <c:dispBlanksAs val="zero"/>
    <c:showDLblsOverMax val="0"/>
  </c:chart>
  <c:spPr>
    <a:noFill/>
    <a:ln w="12700" cap="flat" cmpd="sng" algn="ctr">
      <a:noFill/>
      <a:prstDash val="solid"/>
      <a:round/>
    </a:ln>
    <a:effectLst/>
  </c:spPr>
  <c:txPr>
    <a:bodyPr/>
    <a:lstStyle/>
    <a:p>
      <a:pPr>
        <a:defRPr sz="800" b="1" i="0" u="none" strike="noStrike" baseline="0">
          <a:solidFill>
            <a:srgbClr val="000000"/>
          </a:solidFill>
          <a:latin typeface="Calibri"/>
          <a:ea typeface="Calibri"/>
          <a:cs typeface="Calibri"/>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r>
              <a:rPr lang="es-MX" sz="900"/>
              <a:t>2020</a:t>
            </a:r>
          </a:p>
        </c:rich>
      </c:tx>
      <c:layout>
        <c:manualLayout>
          <c:xMode val="edge"/>
          <c:yMode val="edge"/>
          <c:x val="0.2448623985292977"/>
          <c:y val="2.6917315963776778E-2"/>
        </c:manualLayout>
      </c:layout>
      <c:overlay val="0"/>
      <c:spPr>
        <a:noFill/>
        <a:ln w="25400">
          <a:noFill/>
        </a:ln>
        <a:effectLst/>
      </c:spPr>
      <c:txPr>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title>
    <c:autoTitleDeleted val="0"/>
    <c:plotArea>
      <c:layout>
        <c:manualLayout>
          <c:layoutTarget val="inner"/>
          <c:xMode val="edge"/>
          <c:yMode val="edge"/>
          <c:x val="0.16941182985038264"/>
          <c:y val="0.24875018894889447"/>
          <c:w val="0.22678139916054793"/>
          <c:h val="0.56279781781204041"/>
        </c:manualLayout>
      </c:layout>
      <c:doughnutChart>
        <c:varyColors val="1"/>
        <c:ser>
          <c:idx val="0"/>
          <c:order val="0"/>
          <c:spPr>
            <a:solidFill>
              <a:srgbClr val="E9D90D"/>
            </a:solidFill>
            <a:effectLst/>
          </c:spPr>
          <c:dPt>
            <c:idx val="0"/>
            <c:bubble3D val="0"/>
            <c:spPr>
              <a:solidFill>
                <a:srgbClr val="F6EB61"/>
              </a:solidFill>
              <a:ln>
                <a:noFill/>
              </a:ln>
              <a:effectLst/>
            </c:spPr>
            <c:extLst>
              <c:ext xmlns:c16="http://schemas.microsoft.com/office/drawing/2014/chart" uri="{C3380CC4-5D6E-409C-BE32-E72D297353CC}">
                <c16:uniqueId val="{00000001-86EB-4601-B980-15D7AECBE5C4}"/>
              </c:ext>
            </c:extLst>
          </c:dPt>
          <c:dPt>
            <c:idx val="1"/>
            <c:bubble3D val="0"/>
            <c:spPr>
              <a:solidFill>
                <a:srgbClr val="E9D90D"/>
              </a:solidFill>
              <a:ln>
                <a:noFill/>
              </a:ln>
              <a:effectLst/>
            </c:spPr>
            <c:extLst>
              <c:ext xmlns:c16="http://schemas.microsoft.com/office/drawing/2014/chart" uri="{C3380CC4-5D6E-409C-BE32-E72D297353CC}">
                <c16:uniqueId val="{00000003-86EB-4601-B980-15D7AECBE5C4}"/>
              </c:ext>
            </c:extLst>
          </c:dPt>
          <c:dLbls>
            <c:dLbl>
              <c:idx val="0"/>
              <c:tx>
                <c:rich>
                  <a:bodyPr/>
                  <a:lstStyle/>
                  <a:p>
                    <a:r>
                      <a:rPr lang="en-US"/>
                      <a:t>63.6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EB-4601-B980-15D7AECBE5C4}"/>
                </c:ext>
              </c:extLst>
            </c:dLbl>
            <c:dLbl>
              <c:idx val="1"/>
              <c:tx>
                <c:rich>
                  <a:bodyPr/>
                  <a:lstStyle/>
                  <a:p>
                    <a:r>
                      <a:rPr lang="en-US"/>
                      <a:t>36.4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EB-4601-B980-15D7AECBE5C4}"/>
                </c:ext>
              </c:extLst>
            </c:dLbl>
            <c:spPr>
              <a:noFill/>
              <a:ln w="25400">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showLegendKey val="0"/>
            <c:showVal val="0"/>
            <c:showCatName val="1"/>
            <c:showSerName val="0"/>
            <c:showPercent val="1"/>
            <c:showBubbleSize val="0"/>
            <c:showLeaderLines val="0"/>
            <c:extLst>
              <c:ext xmlns:c15="http://schemas.microsoft.com/office/drawing/2012/chart" uri="{CE6537A1-D6FC-4f65-9D91-7224C49458BB}"/>
            </c:extLst>
          </c:dLbls>
          <c:cat>
            <c:strRef>
              <c:f>Hoja1!$I$12:$J$12</c:f>
              <c:strCache>
                <c:ptCount val="2"/>
                <c:pt idx="0">
                  <c:v>Hombres</c:v>
                </c:pt>
                <c:pt idx="1">
                  <c:v>Mujeres</c:v>
                </c:pt>
              </c:strCache>
            </c:strRef>
          </c:cat>
          <c:val>
            <c:numRef>
              <c:f>Hoja1!$I$11:$J$11</c:f>
              <c:numCache>
                <c:formatCode>0.0</c:formatCode>
                <c:ptCount val="2"/>
                <c:pt idx="0">
                  <c:v>63.91576860195228</c:v>
                </c:pt>
                <c:pt idx="1">
                  <c:v>36.08423139804772</c:v>
                </c:pt>
              </c:numCache>
            </c:numRef>
          </c:val>
          <c:extLst>
            <c:ext xmlns:c16="http://schemas.microsoft.com/office/drawing/2014/chart" uri="{C3380CC4-5D6E-409C-BE32-E72D297353CC}">
              <c16:uniqueId val="{00000004-86EB-4601-B980-15D7AECBE5C4}"/>
            </c:ext>
          </c:extLst>
        </c:ser>
        <c:dLbls>
          <c:showLegendKey val="0"/>
          <c:showVal val="0"/>
          <c:showCatName val="0"/>
          <c:showSerName val="0"/>
          <c:showPercent val="0"/>
          <c:showBubbleSize val="0"/>
          <c:showLeaderLines val="0"/>
        </c:dLbls>
        <c:firstSliceAng val="0"/>
        <c:holeSize val="50"/>
      </c:doughnutChart>
      <c:spPr>
        <a:noFill/>
        <a:ln w="25400">
          <a:noFill/>
        </a:ln>
        <a:effectLst/>
      </c:spPr>
    </c:plotArea>
    <c:legend>
      <c:legendPos val="b"/>
      <c:layout>
        <c:manualLayout>
          <c:xMode val="edge"/>
          <c:yMode val="edge"/>
          <c:x val="0.19023511301593629"/>
          <c:y val="0.88364870621538805"/>
          <c:w val="0.64203329014252963"/>
          <c:h val="0.10937049099229089"/>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legend>
    <c:plotVisOnly val="1"/>
    <c:dispBlanksAs val="zero"/>
    <c:showDLblsOverMax val="0"/>
  </c:chart>
  <c:spPr>
    <a:noFill/>
    <a:ln w="12700" cap="flat" cmpd="sng" algn="ctr">
      <a:noFill/>
      <a:prstDash val="solid"/>
      <a:round/>
    </a:ln>
    <a:effectLst/>
  </c:spPr>
  <c:txPr>
    <a:bodyPr/>
    <a:lstStyle/>
    <a:p>
      <a:pPr>
        <a:defRPr sz="800" b="1" i="0" u="none" strike="noStrike" baseline="0">
          <a:solidFill>
            <a:srgbClr val="000000"/>
          </a:solidFill>
          <a:latin typeface="Arial" panose="020B0604020202020204" pitchFamily="34" charset="0"/>
          <a:ea typeface="Calibri"/>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EAIM2021_PROD!$I$2</c:f>
              <c:strCache>
                <c:ptCount val="1"/>
                <c:pt idx="0">
                  <c:v>2020</c:v>
                </c:pt>
              </c:strCache>
            </c:strRef>
          </c:tx>
          <c:spPr>
            <a:solidFill>
              <a:srgbClr val="FFF793"/>
            </a:solidFill>
            <a:ln>
              <a:noFill/>
            </a:ln>
            <a:effectLst/>
          </c:spPr>
          <c:invertIfNegative val="0"/>
          <c:dLbls>
            <c:dLbl>
              <c:idx val="5"/>
              <c:tx>
                <c:rich>
                  <a:bodyPr/>
                  <a:lstStyle/>
                  <a:p>
                    <a:r>
                      <a:rPr lang="en-US"/>
                      <a:t>29.1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33-4C5D-A039-E399ACD10FF6}"/>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EAIM2021_PROD!$H$3:$H$8</c:f>
              <c:strCache>
                <c:ptCount val="6"/>
                <c:pt idx="0">
                  <c:v>336 Fabricación de equipo de transporte</c:v>
                </c:pt>
                <c:pt idx="1">
                  <c:v>311 Industria alimentaria</c:v>
                </c:pt>
                <c:pt idx="2">
                  <c:v>325 Industria química</c:v>
                </c:pt>
                <c:pt idx="3">
                  <c:v>331 Industrias metálicas básicas</c:v>
                </c:pt>
                <c:pt idx="4">
                  <c:v>324 Fabricación de productos derivados del petróleo y del carbón</c:v>
                </c:pt>
                <c:pt idx="5">
                  <c:v>Resto de subsectores</c:v>
                </c:pt>
              </c:strCache>
            </c:strRef>
          </c:cat>
          <c:val>
            <c:numRef>
              <c:f>EAIM2021_PROD!$I$3:$I$8</c:f>
              <c:numCache>
                <c:formatCode>0.0</c:formatCode>
                <c:ptCount val="6"/>
                <c:pt idx="0">
                  <c:v>32.660801325765483</c:v>
                </c:pt>
                <c:pt idx="1">
                  <c:v>16.707761704140427</c:v>
                </c:pt>
                <c:pt idx="2">
                  <c:v>9.5390729055509347</c:v>
                </c:pt>
                <c:pt idx="3">
                  <c:v>7.1068401279685238</c:v>
                </c:pt>
                <c:pt idx="4">
                  <c:v>4.9430741693547144</c:v>
                </c:pt>
                <c:pt idx="5">
                  <c:v>29.042449767219924</c:v>
                </c:pt>
              </c:numCache>
            </c:numRef>
          </c:val>
          <c:extLst>
            <c:ext xmlns:c16="http://schemas.microsoft.com/office/drawing/2014/chart" uri="{C3380CC4-5D6E-409C-BE32-E72D297353CC}">
              <c16:uniqueId val="{00000000-6A77-4B55-ACAB-EF3E18577CA8}"/>
            </c:ext>
          </c:extLst>
        </c:ser>
        <c:ser>
          <c:idx val="1"/>
          <c:order val="1"/>
          <c:tx>
            <c:strRef>
              <c:f>EAIM2021_PROD!$J$2</c:f>
              <c:strCache>
                <c:ptCount val="1"/>
                <c:pt idx="0">
                  <c:v>2021p/</c:v>
                </c:pt>
              </c:strCache>
            </c:strRef>
          </c:tx>
          <c:spPr>
            <a:solidFill>
              <a:srgbClr val="E9D90D"/>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EAIM2021_PROD!$H$3:$H$8</c:f>
              <c:strCache>
                <c:ptCount val="6"/>
                <c:pt idx="0">
                  <c:v>336 Fabricación de equipo de transporte</c:v>
                </c:pt>
                <c:pt idx="1">
                  <c:v>311 Industria alimentaria</c:v>
                </c:pt>
                <c:pt idx="2">
                  <c:v>325 Industria química</c:v>
                </c:pt>
                <c:pt idx="3">
                  <c:v>331 Industrias metálicas básicas</c:v>
                </c:pt>
                <c:pt idx="4">
                  <c:v>324 Fabricación de productos derivados del petróleo y del carbón</c:v>
                </c:pt>
                <c:pt idx="5">
                  <c:v>Resto de subsectores</c:v>
                </c:pt>
              </c:strCache>
            </c:strRef>
          </c:cat>
          <c:val>
            <c:numRef>
              <c:f>EAIM2021_PROD!$J$3:$J$8</c:f>
              <c:numCache>
                <c:formatCode>0.0</c:formatCode>
                <c:ptCount val="6"/>
                <c:pt idx="0">
                  <c:v>28.618733093060765</c:v>
                </c:pt>
                <c:pt idx="1">
                  <c:v>15.394998160429779</c:v>
                </c:pt>
                <c:pt idx="2">
                  <c:v>9.6011063165639747</c:v>
                </c:pt>
                <c:pt idx="3">
                  <c:v>9.3682441776283518</c:v>
                </c:pt>
                <c:pt idx="4">
                  <c:v>7.5378516122570929</c:v>
                </c:pt>
                <c:pt idx="5">
                  <c:v>29.479066640060044</c:v>
                </c:pt>
              </c:numCache>
            </c:numRef>
          </c:val>
          <c:extLst>
            <c:ext xmlns:c16="http://schemas.microsoft.com/office/drawing/2014/chart" uri="{C3380CC4-5D6E-409C-BE32-E72D297353CC}">
              <c16:uniqueId val="{00000001-6A77-4B55-ACAB-EF3E18577CA8}"/>
            </c:ext>
          </c:extLst>
        </c:ser>
        <c:dLbls>
          <c:showLegendKey val="0"/>
          <c:showVal val="0"/>
          <c:showCatName val="0"/>
          <c:showSerName val="0"/>
          <c:showPercent val="0"/>
          <c:showBubbleSize val="0"/>
        </c:dLbls>
        <c:gapWidth val="60"/>
        <c:overlap val="-20"/>
        <c:axId val="821407215"/>
        <c:axId val="821414703"/>
      </c:barChart>
      <c:catAx>
        <c:axId val="82140721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21414703"/>
        <c:crosses val="autoZero"/>
        <c:auto val="1"/>
        <c:lblAlgn val="ctr"/>
        <c:lblOffset val="100"/>
        <c:noMultiLvlLbl val="0"/>
      </c:catAx>
      <c:valAx>
        <c:axId val="821414703"/>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21407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chemeClr val="tx1"/>
          </a:solidFill>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8.393105647944718E-2"/>
          <c:y val="5.2034058656575212E-2"/>
          <c:w val="0.87569781883170916"/>
          <c:h val="0.45203248735538964"/>
        </c:manualLayout>
      </c:layout>
      <c:barChart>
        <c:barDir val="bar"/>
        <c:grouping val="stacked"/>
        <c:varyColors val="0"/>
        <c:ser>
          <c:idx val="0"/>
          <c:order val="0"/>
          <c:tx>
            <c:strRef>
              <c:f>EAIM2021_ACTIVOS!$D$50</c:f>
              <c:strCache>
                <c:ptCount val="1"/>
                <c:pt idx="0">
                  <c:v>Maquinaria y equipo de producción</c:v>
                </c:pt>
              </c:strCache>
            </c:strRef>
          </c:tx>
          <c:spPr>
            <a:solidFill>
              <a:srgbClr val="6A68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EAIM2021_ACTIVOS!$C$51:$C$52</c:f>
              <c:strCache>
                <c:ptCount val="2"/>
                <c:pt idx="0">
                  <c:v>2020</c:v>
                </c:pt>
                <c:pt idx="1">
                  <c:v>2021p/</c:v>
                </c:pt>
              </c:strCache>
            </c:strRef>
          </c:cat>
          <c:val>
            <c:numRef>
              <c:f>EAIM2021_ACTIVOS!$D$51:$D$52</c:f>
              <c:numCache>
                <c:formatCode>0.0</c:formatCode>
                <c:ptCount val="2"/>
                <c:pt idx="0">
                  <c:v>70.171456790175441</c:v>
                </c:pt>
                <c:pt idx="1">
                  <c:v>70.299615091424656</c:v>
                </c:pt>
              </c:numCache>
            </c:numRef>
          </c:val>
          <c:extLst>
            <c:ext xmlns:c16="http://schemas.microsoft.com/office/drawing/2014/chart" uri="{C3380CC4-5D6E-409C-BE32-E72D297353CC}">
              <c16:uniqueId val="{00000000-07DD-4297-9BF2-9B25A923D58B}"/>
            </c:ext>
          </c:extLst>
        </c:ser>
        <c:ser>
          <c:idx val="1"/>
          <c:order val="1"/>
          <c:tx>
            <c:strRef>
              <c:f>EAIM2021_ACTIVOS!$E$50</c:f>
              <c:strCache>
                <c:ptCount val="1"/>
                <c:pt idx="0">
                  <c:v>Bienes inmuebles</c:v>
                </c:pt>
              </c:strCache>
            </c:strRef>
          </c:tx>
          <c:spPr>
            <a:solidFill>
              <a:srgbClr val="C5C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EAIM2021_ACTIVOS!$C$51:$C$52</c:f>
              <c:strCache>
                <c:ptCount val="2"/>
                <c:pt idx="0">
                  <c:v>2020</c:v>
                </c:pt>
                <c:pt idx="1">
                  <c:v>2021p/</c:v>
                </c:pt>
              </c:strCache>
            </c:strRef>
          </c:cat>
          <c:val>
            <c:numRef>
              <c:f>EAIM2021_ACTIVOS!$E$51:$E$52</c:f>
              <c:numCache>
                <c:formatCode>0.0</c:formatCode>
                <c:ptCount val="2"/>
                <c:pt idx="0">
                  <c:v>22.389061579015408</c:v>
                </c:pt>
                <c:pt idx="1">
                  <c:v>22.164895636181999</c:v>
                </c:pt>
              </c:numCache>
            </c:numRef>
          </c:val>
          <c:extLst>
            <c:ext xmlns:c16="http://schemas.microsoft.com/office/drawing/2014/chart" uri="{C3380CC4-5D6E-409C-BE32-E72D297353CC}">
              <c16:uniqueId val="{00000001-07DD-4297-9BF2-9B25A923D58B}"/>
            </c:ext>
          </c:extLst>
        </c:ser>
        <c:ser>
          <c:idx val="2"/>
          <c:order val="2"/>
          <c:tx>
            <c:strRef>
              <c:f>EAIM2021_ACTIVOS!$F$50</c:f>
              <c:strCache>
                <c:ptCount val="1"/>
                <c:pt idx="0">
                  <c:v>Unidades y equipo de transporte</c:v>
                </c:pt>
              </c:strCache>
            </c:strRef>
          </c:tx>
          <c:spPr>
            <a:solidFill>
              <a:srgbClr val="F4EE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EAIM2021_ACTIVOS!$C$51:$C$52</c:f>
              <c:strCache>
                <c:ptCount val="2"/>
                <c:pt idx="0">
                  <c:v>2020</c:v>
                </c:pt>
                <c:pt idx="1">
                  <c:v>2021p/</c:v>
                </c:pt>
              </c:strCache>
            </c:strRef>
          </c:cat>
          <c:val>
            <c:numRef>
              <c:f>EAIM2021_ACTIVOS!$F$51:$F$52</c:f>
              <c:numCache>
                <c:formatCode>0.0</c:formatCode>
                <c:ptCount val="2"/>
                <c:pt idx="0">
                  <c:v>2.4619495914646525</c:v>
                </c:pt>
                <c:pt idx="1">
                  <c:v>2.4457378761122599</c:v>
                </c:pt>
              </c:numCache>
            </c:numRef>
          </c:val>
          <c:extLst>
            <c:ext xmlns:c16="http://schemas.microsoft.com/office/drawing/2014/chart" uri="{C3380CC4-5D6E-409C-BE32-E72D297353CC}">
              <c16:uniqueId val="{00000002-07DD-4297-9BF2-9B25A923D58B}"/>
            </c:ext>
          </c:extLst>
        </c:ser>
        <c:ser>
          <c:idx val="3"/>
          <c:order val="3"/>
          <c:tx>
            <c:strRef>
              <c:f>EAIM2021_ACTIVOS!$G$50</c:f>
              <c:strCache>
                <c:ptCount val="1"/>
                <c:pt idx="0">
                  <c:v>Equipo de cómputo y periféricos</c:v>
                </c:pt>
              </c:strCache>
            </c:strRef>
          </c:tx>
          <c:spPr>
            <a:solidFill>
              <a:srgbClr val="FFFF57"/>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EAIM2021_ACTIVOS!$C$51:$C$52</c:f>
              <c:strCache>
                <c:ptCount val="2"/>
                <c:pt idx="0">
                  <c:v>2020</c:v>
                </c:pt>
                <c:pt idx="1">
                  <c:v>2021p/</c:v>
                </c:pt>
              </c:strCache>
            </c:strRef>
          </c:cat>
          <c:val>
            <c:numRef>
              <c:f>EAIM2021_ACTIVOS!$G$51:$G$52</c:f>
              <c:numCache>
                <c:formatCode>0.0</c:formatCode>
                <c:ptCount val="2"/>
                <c:pt idx="0">
                  <c:v>1.5551875084274891</c:v>
                </c:pt>
                <c:pt idx="1">
                  <c:v>1.598698635700744</c:v>
                </c:pt>
              </c:numCache>
            </c:numRef>
          </c:val>
          <c:extLst>
            <c:ext xmlns:c16="http://schemas.microsoft.com/office/drawing/2014/chart" uri="{C3380CC4-5D6E-409C-BE32-E72D297353CC}">
              <c16:uniqueId val="{00000003-07DD-4297-9BF2-9B25A923D58B}"/>
            </c:ext>
          </c:extLst>
        </c:ser>
        <c:ser>
          <c:idx val="4"/>
          <c:order val="4"/>
          <c:tx>
            <c:strRef>
              <c:f>EAIM2021_ACTIVOS!$H$50</c:f>
              <c:strCache>
                <c:ptCount val="1"/>
                <c:pt idx="0">
                  <c:v>Mobiliario, equipo de oficina y otros activos fijos</c:v>
                </c:pt>
              </c:strCache>
            </c:strRef>
          </c:tx>
          <c:spPr>
            <a:solidFill>
              <a:srgbClr val="FFFFCC"/>
            </a:solidFill>
            <a:ln>
              <a:noFill/>
            </a:ln>
            <a:effectLst/>
          </c:spPr>
          <c:invertIfNegative val="0"/>
          <c:dLbls>
            <c:dLbl>
              <c:idx val="0"/>
              <c:tx>
                <c:rich>
                  <a:bodyPr/>
                  <a:lstStyle/>
                  <a:p>
                    <a:r>
                      <a:rPr lang="en-US"/>
                      <a:t>3.3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F1-4759-A2D5-29C07F1F12B6}"/>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EAIM2021_ACTIVOS!$C$51:$C$52</c:f>
              <c:strCache>
                <c:ptCount val="2"/>
                <c:pt idx="0">
                  <c:v>2020</c:v>
                </c:pt>
                <c:pt idx="1">
                  <c:v>2021p/</c:v>
                </c:pt>
              </c:strCache>
            </c:strRef>
          </c:cat>
          <c:val>
            <c:numRef>
              <c:f>EAIM2021_ACTIVOS!$H$51:$H$52</c:f>
              <c:numCache>
                <c:formatCode>0.0</c:formatCode>
                <c:ptCount val="2"/>
                <c:pt idx="0">
                  <c:v>3.4223445309170168</c:v>
                </c:pt>
                <c:pt idx="1">
                  <c:v>3.4910527605803465</c:v>
                </c:pt>
              </c:numCache>
            </c:numRef>
          </c:val>
          <c:extLst>
            <c:ext xmlns:c16="http://schemas.microsoft.com/office/drawing/2014/chart" uri="{C3380CC4-5D6E-409C-BE32-E72D297353CC}">
              <c16:uniqueId val="{00000004-07DD-4297-9BF2-9B25A923D58B}"/>
            </c:ext>
          </c:extLst>
        </c:ser>
        <c:dLbls>
          <c:dLblPos val="ctr"/>
          <c:showLegendKey val="0"/>
          <c:showVal val="1"/>
          <c:showCatName val="0"/>
          <c:showSerName val="0"/>
          <c:showPercent val="0"/>
          <c:showBubbleSize val="0"/>
        </c:dLbls>
        <c:gapWidth val="80"/>
        <c:overlap val="100"/>
        <c:axId val="744396319"/>
        <c:axId val="744400895"/>
      </c:barChart>
      <c:catAx>
        <c:axId val="74439631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744400895"/>
        <c:crosses val="autoZero"/>
        <c:auto val="1"/>
        <c:lblAlgn val="ctr"/>
        <c:lblOffset val="100"/>
        <c:noMultiLvlLbl val="0"/>
      </c:catAx>
      <c:valAx>
        <c:axId val="744400895"/>
        <c:scaling>
          <c:orientation val="minMax"/>
          <c:max val="100"/>
          <c:min val="40"/>
        </c:scaling>
        <c:delete val="0"/>
        <c:axPos val="t"/>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744396319"/>
        <c:crosses val="autoZero"/>
        <c:crossBetween val="between"/>
        <c:majorUnit val="10"/>
      </c:valAx>
      <c:spPr>
        <a:noFill/>
        <a:ln>
          <a:noFill/>
        </a:ln>
        <a:effectLst/>
      </c:spPr>
    </c:plotArea>
    <c:legend>
      <c:legendPos val="b"/>
      <c:layout>
        <c:manualLayout>
          <c:xMode val="edge"/>
          <c:yMode val="edge"/>
          <c:x val="0.16560967048161751"/>
          <c:y val="0.65561420702240547"/>
          <c:w val="0.68914725781476904"/>
          <c:h val="0.3160037398758631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0883184122532628"/>
          <c:y val="9.5238095238095233E-2"/>
          <c:w val="0.86605400352353212"/>
          <c:h val="0.66500664689641076"/>
        </c:manualLayout>
      </c:layout>
      <c:barChart>
        <c:barDir val="bar"/>
        <c:grouping val="stacked"/>
        <c:varyColors val="0"/>
        <c:ser>
          <c:idx val="0"/>
          <c:order val="0"/>
          <c:tx>
            <c:strRef>
              <c:f>Capacitacion!$B$4</c:f>
              <c:strCache>
                <c:ptCount val="1"/>
                <c:pt idx="0">
                  <c:v>No</c:v>
                </c:pt>
              </c:strCache>
            </c:strRef>
          </c:tx>
          <c:spPr>
            <a:solidFill>
              <a:srgbClr val="E9D90D"/>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Capacitacion!$A$5:$A$6</c:f>
              <c:strCache>
                <c:ptCount val="2"/>
                <c:pt idx="0">
                  <c:v>2020</c:v>
                </c:pt>
                <c:pt idx="1">
                  <c:v>2021p/</c:v>
                </c:pt>
              </c:strCache>
            </c:strRef>
          </c:cat>
          <c:val>
            <c:numRef>
              <c:f>Capacitacion!$B$5:$B$6</c:f>
              <c:numCache>
                <c:formatCode>General</c:formatCode>
                <c:ptCount val="2"/>
                <c:pt idx="0">
                  <c:v>93.9</c:v>
                </c:pt>
                <c:pt idx="1">
                  <c:v>93.2</c:v>
                </c:pt>
              </c:numCache>
            </c:numRef>
          </c:val>
          <c:extLst>
            <c:ext xmlns:c16="http://schemas.microsoft.com/office/drawing/2014/chart" uri="{C3380CC4-5D6E-409C-BE32-E72D297353CC}">
              <c16:uniqueId val="{00000000-BD6A-45F3-AFD5-313576E0F5D1}"/>
            </c:ext>
          </c:extLst>
        </c:ser>
        <c:ser>
          <c:idx val="1"/>
          <c:order val="1"/>
          <c:tx>
            <c:strRef>
              <c:f>Capacitacion!$C$4</c:f>
              <c:strCache>
                <c:ptCount val="1"/>
                <c:pt idx="0">
                  <c:v>Sí</c:v>
                </c:pt>
              </c:strCache>
            </c:strRef>
          </c:tx>
          <c:spPr>
            <a:solidFill>
              <a:srgbClr val="F6EB6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Capacitacion!$A$5:$A$6</c:f>
              <c:strCache>
                <c:ptCount val="2"/>
                <c:pt idx="0">
                  <c:v>2020</c:v>
                </c:pt>
                <c:pt idx="1">
                  <c:v>2021p/</c:v>
                </c:pt>
              </c:strCache>
            </c:strRef>
          </c:cat>
          <c:val>
            <c:numRef>
              <c:f>Capacitacion!$C$5:$C$6</c:f>
              <c:numCache>
                <c:formatCode>General</c:formatCode>
                <c:ptCount val="2"/>
                <c:pt idx="0">
                  <c:v>6.1</c:v>
                </c:pt>
                <c:pt idx="1">
                  <c:v>6.8</c:v>
                </c:pt>
              </c:numCache>
            </c:numRef>
          </c:val>
          <c:extLst>
            <c:ext xmlns:c16="http://schemas.microsoft.com/office/drawing/2014/chart" uri="{C3380CC4-5D6E-409C-BE32-E72D297353CC}">
              <c16:uniqueId val="{00000001-BD6A-45F3-AFD5-313576E0F5D1}"/>
            </c:ext>
          </c:extLst>
        </c:ser>
        <c:dLbls>
          <c:showLegendKey val="0"/>
          <c:showVal val="0"/>
          <c:showCatName val="0"/>
          <c:showSerName val="0"/>
          <c:showPercent val="0"/>
          <c:showBubbleSize val="0"/>
        </c:dLbls>
        <c:gapWidth val="60"/>
        <c:overlap val="100"/>
        <c:axId val="946559855"/>
        <c:axId val="946560271"/>
      </c:barChart>
      <c:catAx>
        <c:axId val="946559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46560271"/>
        <c:crosses val="autoZero"/>
        <c:auto val="1"/>
        <c:lblAlgn val="ctr"/>
        <c:lblOffset val="100"/>
        <c:noMultiLvlLbl val="0"/>
      </c:catAx>
      <c:valAx>
        <c:axId val="946560271"/>
        <c:scaling>
          <c:orientation val="minMax"/>
          <c:max val="100"/>
          <c:min val="0"/>
        </c:scaling>
        <c:delete val="1"/>
        <c:axPos val="t"/>
        <c:numFmt formatCode="General" sourceLinked="1"/>
        <c:majorTickMark val="none"/>
        <c:minorTickMark val="none"/>
        <c:tickLblPos val="nextTo"/>
        <c:crossAx val="946559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b="1">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clustered"/>
        <c:varyColors val="0"/>
        <c:ser>
          <c:idx val="0"/>
          <c:order val="0"/>
          <c:tx>
            <c:strRef>
              <c:f>GAST_ELECTR!$C$2</c:f>
              <c:strCache>
                <c:ptCount val="1"/>
                <c:pt idx="0">
                  <c:v>2020</c:v>
                </c:pt>
              </c:strCache>
            </c:strRef>
          </c:tx>
          <c:spPr>
            <a:solidFill>
              <a:srgbClr val="E9D90D"/>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GAST_ELECTR!$B$3:$B$7</c:f>
              <c:strCache>
                <c:ptCount val="5"/>
                <c:pt idx="0">
                  <c:v>Páginas web de proveedores</c:v>
                </c:pt>
                <c:pt idx="1">
                  <c:v>Páginas web de intermediarios</c:v>
                </c:pt>
                <c:pt idx="2">
                  <c:v>Redes sociales</c:v>
                </c:pt>
                <c:pt idx="3">
                  <c:v>Correo electrónico</c:v>
                </c:pt>
                <c:pt idx="4">
                  <c:v>Otra modalidad informática</c:v>
                </c:pt>
              </c:strCache>
            </c:strRef>
          </c:cat>
          <c:val>
            <c:numRef>
              <c:f>GAST_ELECTR!$C$3:$C$7</c:f>
              <c:numCache>
                <c:formatCode>0.0;[Red]0.0</c:formatCode>
                <c:ptCount val="5"/>
                <c:pt idx="0">
                  <c:v>28.8</c:v>
                </c:pt>
                <c:pt idx="1">
                  <c:v>3</c:v>
                </c:pt>
                <c:pt idx="2">
                  <c:v>2.4</c:v>
                </c:pt>
                <c:pt idx="3">
                  <c:v>42.5</c:v>
                </c:pt>
                <c:pt idx="4">
                  <c:v>23.3</c:v>
                </c:pt>
              </c:numCache>
            </c:numRef>
          </c:val>
          <c:extLst>
            <c:ext xmlns:c16="http://schemas.microsoft.com/office/drawing/2014/chart" uri="{C3380CC4-5D6E-409C-BE32-E72D297353CC}">
              <c16:uniqueId val="{00000000-36EA-49D8-84D3-1D95CE215504}"/>
            </c:ext>
          </c:extLst>
        </c:ser>
        <c:ser>
          <c:idx val="1"/>
          <c:order val="1"/>
          <c:tx>
            <c:strRef>
              <c:f>GAST_ELECTR!$D$2</c:f>
              <c:strCache>
                <c:ptCount val="1"/>
                <c:pt idx="0">
                  <c:v>2021p/</c:v>
                </c:pt>
              </c:strCache>
            </c:strRef>
          </c:tx>
          <c:spPr>
            <a:solidFill>
              <a:srgbClr val="FFF793"/>
            </a:solidFill>
            <a:ln>
              <a:noFill/>
            </a:ln>
            <a:effectLst/>
          </c:spPr>
          <c:invertIfNegative val="0"/>
          <c:dLbls>
            <c:dLbl>
              <c:idx val="1"/>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3A-4696-9945-603535134F63}"/>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GAST_ELECTR!$B$3:$B$7</c:f>
              <c:strCache>
                <c:ptCount val="5"/>
                <c:pt idx="0">
                  <c:v>Páginas web de proveedores</c:v>
                </c:pt>
                <c:pt idx="1">
                  <c:v>Páginas web de intermediarios</c:v>
                </c:pt>
                <c:pt idx="2">
                  <c:v>Redes sociales</c:v>
                </c:pt>
                <c:pt idx="3">
                  <c:v>Correo electrónico</c:v>
                </c:pt>
                <c:pt idx="4">
                  <c:v>Otra modalidad informática</c:v>
                </c:pt>
              </c:strCache>
            </c:strRef>
          </c:cat>
          <c:val>
            <c:numRef>
              <c:f>GAST_ELECTR!$D$3:$D$7</c:f>
              <c:numCache>
                <c:formatCode>0.0;0.0</c:formatCode>
                <c:ptCount val="5"/>
                <c:pt idx="0">
                  <c:v>-29.8</c:v>
                </c:pt>
                <c:pt idx="1">
                  <c:v>-2.8</c:v>
                </c:pt>
                <c:pt idx="2">
                  <c:v>-2.2999999999999998</c:v>
                </c:pt>
                <c:pt idx="3">
                  <c:v>-40.299999999999997</c:v>
                </c:pt>
                <c:pt idx="4">
                  <c:v>-24.7</c:v>
                </c:pt>
              </c:numCache>
            </c:numRef>
          </c:val>
          <c:extLst>
            <c:ext xmlns:c16="http://schemas.microsoft.com/office/drawing/2014/chart" uri="{C3380CC4-5D6E-409C-BE32-E72D297353CC}">
              <c16:uniqueId val="{00000001-36EA-49D8-84D3-1D95CE215504}"/>
            </c:ext>
          </c:extLst>
        </c:ser>
        <c:dLbls>
          <c:showLegendKey val="0"/>
          <c:showVal val="0"/>
          <c:showCatName val="0"/>
          <c:showSerName val="0"/>
          <c:showPercent val="0"/>
          <c:showBubbleSize val="0"/>
        </c:dLbls>
        <c:gapWidth val="40"/>
        <c:overlap val="100"/>
        <c:axId val="946568591"/>
        <c:axId val="946574415"/>
      </c:barChart>
      <c:catAx>
        <c:axId val="946568591"/>
        <c:scaling>
          <c:orientation val="maxMin"/>
        </c:scaling>
        <c:delete val="0"/>
        <c:axPos val="r"/>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46574415"/>
        <c:crosses val="autoZero"/>
        <c:auto val="1"/>
        <c:lblAlgn val="ctr"/>
        <c:lblOffset val="100"/>
        <c:noMultiLvlLbl val="0"/>
      </c:catAx>
      <c:valAx>
        <c:axId val="946574415"/>
        <c:scaling>
          <c:orientation val="maxMin"/>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46568591"/>
        <c:crosses val="autoZero"/>
        <c:crossBetween val="between"/>
        <c:majorUnit val="20"/>
      </c:valAx>
      <c:spPr>
        <a:noFill/>
        <a:ln>
          <a:noFill/>
        </a:ln>
        <a:effectLst/>
      </c:spPr>
    </c:plotArea>
    <c:legend>
      <c:legendPos val="b"/>
      <c:layout>
        <c:manualLayout>
          <c:xMode val="edge"/>
          <c:yMode val="edge"/>
          <c:x val="0.40466334368754364"/>
          <c:y val="0.81587079840826349"/>
          <c:w val="0.19067331262491272"/>
          <c:h val="0.1250935367697273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clustered"/>
        <c:varyColors val="0"/>
        <c:ser>
          <c:idx val="0"/>
          <c:order val="0"/>
          <c:tx>
            <c:strRef>
              <c:f>INGR_ELECTR!$C$2</c:f>
              <c:strCache>
                <c:ptCount val="1"/>
                <c:pt idx="0">
                  <c:v>2020</c:v>
                </c:pt>
              </c:strCache>
            </c:strRef>
          </c:tx>
          <c:spPr>
            <a:solidFill>
              <a:srgbClr val="E9D90D"/>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INGR_ELECTR!$B$3:$B$7</c:f>
              <c:strCache>
                <c:ptCount val="5"/>
                <c:pt idx="0">
                  <c:v>Páginas web del establecimiento</c:v>
                </c:pt>
                <c:pt idx="1">
                  <c:v>Páginas web de terceros</c:v>
                </c:pt>
                <c:pt idx="2">
                  <c:v>Redes sociales</c:v>
                </c:pt>
                <c:pt idx="3">
                  <c:v>Correo electrónico</c:v>
                </c:pt>
                <c:pt idx="4">
                  <c:v>Otra modalidad informática</c:v>
                </c:pt>
              </c:strCache>
            </c:strRef>
          </c:cat>
          <c:val>
            <c:numRef>
              <c:f>INGR_ELECTR!$C$3:$C$7</c:f>
              <c:numCache>
                <c:formatCode>0.0</c:formatCode>
                <c:ptCount val="5"/>
                <c:pt idx="0">
                  <c:v>26</c:v>
                </c:pt>
                <c:pt idx="1">
                  <c:v>2.5</c:v>
                </c:pt>
                <c:pt idx="2">
                  <c:v>6.3</c:v>
                </c:pt>
                <c:pt idx="3">
                  <c:v>33.5</c:v>
                </c:pt>
                <c:pt idx="4">
                  <c:v>31.7</c:v>
                </c:pt>
              </c:numCache>
            </c:numRef>
          </c:val>
          <c:extLst>
            <c:ext xmlns:c16="http://schemas.microsoft.com/office/drawing/2014/chart" uri="{C3380CC4-5D6E-409C-BE32-E72D297353CC}">
              <c16:uniqueId val="{00000000-E120-488D-8220-50D0A69736CD}"/>
            </c:ext>
          </c:extLst>
        </c:ser>
        <c:ser>
          <c:idx val="1"/>
          <c:order val="1"/>
          <c:tx>
            <c:strRef>
              <c:f>INGR_ELECTR!$D$2</c:f>
              <c:strCache>
                <c:ptCount val="1"/>
                <c:pt idx="0">
                  <c:v>2021p/</c:v>
                </c:pt>
              </c:strCache>
            </c:strRef>
          </c:tx>
          <c:spPr>
            <a:solidFill>
              <a:srgbClr val="FFF793"/>
            </a:solidFill>
            <a:ln>
              <a:noFill/>
            </a:ln>
            <a:effectLst/>
          </c:spPr>
          <c:invertIfNegative val="0"/>
          <c:dLbls>
            <c:dLbl>
              <c:idx val="1"/>
              <c:tx>
                <c:rich>
                  <a:bodyPr/>
                  <a:lstStyle/>
                  <a:p>
                    <a:r>
                      <a:rPr lang="en-US"/>
                      <a:t>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3C-42ED-8332-0E73D5794C79}"/>
                </c:ext>
              </c:extLst>
            </c:dLbl>
            <c:dLbl>
              <c:idx val="2"/>
              <c:tx>
                <c:rich>
                  <a:bodyPr/>
                  <a:lstStyle/>
                  <a:p>
                    <a:r>
                      <a:rPr lang="en-US"/>
                      <a:t>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3C-42ED-8332-0E73D5794C79}"/>
                </c:ext>
              </c:extLst>
            </c:dLbl>
            <c:dLbl>
              <c:idx val="3"/>
              <c:tx>
                <c:rich>
                  <a:bodyPr/>
                  <a:lstStyle/>
                  <a:p>
                    <a:r>
                      <a:rPr lang="en-US"/>
                      <a:t>35.9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3C-42ED-8332-0E73D5794C79}"/>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INGR_ELECTR!$B$3:$B$7</c:f>
              <c:strCache>
                <c:ptCount val="5"/>
                <c:pt idx="0">
                  <c:v>Páginas web del establecimiento</c:v>
                </c:pt>
                <c:pt idx="1">
                  <c:v>Páginas web de terceros</c:v>
                </c:pt>
                <c:pt idx="2">
                  <c:v>Redes sociales</c:v>
                </c:pt>
                <c:pt idx="3">
                  <c:v>Correo electrónico</c:v>
                </c:pt>
                <c:pt idx="4">
                  <c:v>Otra modalidad informática</c:v>
                </c:pt>
              </c:strCache>
            </c:strRef>
          </c:cat>
          <c:val>
            <c:numRef>
              <c:f>INGR_ELECTR!$D$3:$D$7</c:f>
              <c:numCache>
                <c:formatCode>0.0;0.0</c:formatCode>
                <c:ptCount val="5"/>
                <c:pt idx="0">
                  <c:v>-24.4</c:v>
                </c:pt>
                <c:pt idx="1">
                  <c:v>-2.5</c:v>
                </c:pt>
                <c:pt idx="2">
                  <c:v>-6.2</c:v>
                </c:pt>
                <c:pt idx="3">
                  <c:v>-36</c:v>
                </c:pt>
                <c:pt idx="4">
                  <c:v>-30.9</c:v>
                </c:pt>
              </c:numCache>
            </c:numRef>
          </c:val>
          <c:extLst>
            <c:ext xmlns:c16="http://schemas.microsoft.com/office/drawing/2014/chart" uri="{C3380CC4-5D6E-409C-BE32-E72D297353CC}">
              <c16:uniqueId val="{00000001-E120-488D-8220-50D0A69736CD}"/>
            </c:ext>
          </c:extLst>
        </c:ser>
        <c:dLbls>
          <c:showLegendKey val="0"/>
          <c:showVal val="0"/>
          <c:showCatName val="0"/>
          <c:showSerName val="0"/>
          <c:showPercent val="0"/>
          <c:showBubbleSize val="0"/>
        </c:dLbls>
        <c:gapWidth val="40"/>
        <c:overlap val="100"/>
        <c:axId val="946568591"/>
        <c:axId val="946574415"/>
      </c:barChart>
      <c:catAx>
        <c:axId val="946568591"/>
        <c:scaling>
          <c:orientation val="maxMin"/>
        </c:scaling>
        <c:delete val="0"/>
        <c:axPos val="r"/>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46574415"/>
        <c:crosses val="autoZero"/>
        <c:auto val="1"/>
        <c:lblAlgn val="ctr"/>
        <c:lblOffset val="100"/>
        <c:noMultiLvlLbl val="0"/>
      </c:catAx>
      <c:valAx>
        <c:axId val="946574415"/>
        <c:scaling>
          <c:orientation val="maxMin"/>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46568591"/>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colors7.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B24BAED554A418D271DCFBC1EE19C" ma:contentTypeVersion="12" ma:contentTypeDescription="Create a new document." ma:contentTypeScope="" ma:versionID="8495b7db0cf80def2699c2e580245ee2">
  <xsd:schema xmlns:xsd="http://www.w3.org/2001/XMLSchema" xmlns:xs="http://www.w3.org/2001/XMLSchema" xmlns:p="http://schemas.microsoft.com/office/2006/metadata/properties" xmlns:ns3="23b23ef5-cfa9-40b7-a2e0-1f0489234b64" xmlns:ns4="79caae62-ac43-43af-8fe6-6fdbbca93ded" targetNamespace="http://schemas.microsoft.com/office/2006/metadata/properties" ma:root="true" ma:fieldsID="f2eb447ba6f6687f377a1d802445e1e0" ns3:_="" ns4:_="">
    <xsd:import namespace="23b23ef5-cfa9-40b7-a2e0-1f0489234b64"/>
    <xsd:import namespace="79caae62-ac43-43af-8fe6-6fdbbca93d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23ef5-cfa9-40b7-a2e0-1f0489234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caae62-ac43-43af-8fe6-6fdbbca93d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5B08-17D0-4C07-87F7-03FA2FD55EB1}">
  <ds:schemaRefs>
    <ds:schemaRef ds:uri="http://schemas.microsoft.com/sharepoint/v3/contenttype/forms"/>
  </ds:schemaRefs>
</ds:datastoreItem>
</file>

<file path=customXml/itemProps2.xml><?xml version="1.0" encoding="utf-8"?>
<ds:datastoreItem xmlns:ds="http://schemas.openxmlformats.org/officeDocument/2006/customXml" ds:itemID="{7E9D53AD-1F03-4598-AFF5-530DA965AC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7E581C-EC30-4A89-A7BD-3A9BC5E0A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23ef5-cfa9-40b7-a2e0-1f0489234b64"/>
    <ds:schemaRef ds:uri="79caae62-ac43-43af-8fe6-6fdbbca93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F3CD7-A46C-4376-B518-C3A2006D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4384</Words>
  <Characters>24118</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Encuesta Anual de la Industria Manufacturera (EAIM) 2021.</vt:lpstr>
      <vt:lpstr/>
    </vt:vector>
  </TitlesOfParts>
  <Manager>INEGI.</Manager>
  <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Encuesta Anual de la Industria Manufacturera (EAIM) 2021.</dc:title>
  <dc:subject/>
  <dc:creator>INEGI</dc:creator>
  <cp:keywords/>
  <dc:description/>
  <cp:lastModifiedBy>GUILLEN MEDINA MOISES</cp:lastModifiedBy>
  <cp:revision>3</cp:revision>
  <cp:lastPrinted>2020-01-27T17:29:00Z</cp:lastPrinted>
  <dcterms:created xsi:type="dcterms:W3CDTF">2022-12-06T01:03:00Z</dcterms:created>
  <dcterms:modified xsi:type="dcterms:W3CDTF">2022-12-06T02:51:00Z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0x010100B5DB24BAED554A418D271DCFBC1EE19C</vt:lpwstr>
  </property>
</Properties>
</file>