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6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7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8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9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22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23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4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5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6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7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8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9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30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A09A1" w14:textId="61018DB7" w:rsidR="005C0E69" w:rsidRPr="00E77EEE" w:rsidRDefault="005C0E69" w:rsidP="003A3BF6">
      <w:pPr>
        <w:widowControl/>
        <w:autoSpaceDE w:val="0"/>
        <w:autoSpaceDN w:val="0"/>
        <w:adjustRightInd w:val="0"/>
        <w:spacing w:after="240"/>
        <w:ind w:left="-284" w:right="-261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</w:pPr>
      <w:r w:rsidRPr="00E77EEE"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t>ESTADÍSTICA</w:t>
      </w:r>
      <w:r w:rsidR="00B20D3C"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t>S</w:t>
      </w:r>
      <w:r w:rsidRPr="00E77EEE"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t xml:space="preserve"> DE SALUD</w:t>
      </w:r>
      <w:r w:rsidR="003A3BF6"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br/>
      </w:r>
      <w:r w:rsidRPr="00E77EEE"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t>EN ES</w:t>
      </w:r>
      <w:r w:rsidR="001F3127"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t>TABLECIMIENTOS PARTICULARES 202</w:t>
      </w:r>
      <w:r w:rsidR="002A14DF"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t>1</w:t>
      </w:r>
      <w:r w:rsidR="009A1810">
        <w:rPr>
          <w:rStyle w:val="Refdenotaalpie"/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footnoteReference w:id="2"/>
      </w:r>
    </w:p>
    <w:p w14:paraId="39905A27" w14:textId="64D0C5A0" w:rsidR="005C0E69" w:rsidRPr="00114FAD" w:rsidRDefault="00891C85" w:rsidP="00D55A1B">
      <w:pPr>
        <w:pStyle w:val="Prrafodelista"/>
        <w:widowControl/>
        <w:numPr>
          <w:ilvl w:val="0"/>
          <w:numId w:val="13"/>
        </w:numPr>
        <w:autoSpaceDE w:val="0"/>
        <w:autoSpaceDN w:val="0"/>
        <w:adjustRightInd w:val="0"/>
        <w:ind w:left="850" w:right="305" w:hanging="425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</w:pP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En México,</w:t>
      </w:r>
      <w:r w:rsidR="0052757A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2D0973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siete</w:t>
      </w:r>
      <w:r w:rsidR="00983E2E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5C0E69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entidades 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federativas</w:t>
      </w:r>
      <w:r w:rsidR="000C6A3A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433EB7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concentraron</w:t>
      </w:r>
      <w:r w:rsidR="00433EB7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5C0E69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5</w:t>
      </w:r>
      <w:r w:rsidR="00FC1961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3</w:t>
      </w:r>
      <w:r w:rsidR="00DA07F1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</w:t>
      </w:r>
      <w:r w:rsidR="005B2DE0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%</w:t>
      </w:r>
      <w:r w:rsidR="005C0E69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de los 2</w:t>
      </w:r>
      <w:r w:rsidR="00E4626B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</w:t>
      </w:r>
      <w:r w:rsidR="005C0E69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8</w:t>
      </w:r>
      <w:r w:rsidR="002A14DF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86</w:t>
      </w:r>
      <w:r w:rsidR="005C0E69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AE336A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establecimi</w:t>
      </w:r>
      <w:r w:rsidR="00AE336A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e</w:t>
      </w:r>
      <w:r w:rsidR="00AE336A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ntos</w:t>
      </w:r>
      <w:r w:rsidR="005C0E69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particulares que prestan servicios de salud.</w:t>
      </w:r>
      <w:r w:rsidR="000A62C8" w:rsidRPr="00114FAD">
        <w:rPr>
          <w:rStyle w:val="Refdenotaalpie"/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</w:p>
    <w:p w14:paraId="44702225" w14:textId="702989F6" w:rsidR="003C4D33" w:rsidRPr="00114FAD" w:rsidRDefault="003C4D33" w:rsidP="00D55A1B">
      <w:pPr>
        <w:pStyle w:val="Prrafodelista"/>
        <w:widowControl/>
        <w:numPr>
          <w:ilvl w:val="0"/>
          <w:numId w:val="13"/>
        </w:numPr>
        <w:autoSpaceDE w:val="0"/>
        <w:autoSpaceDN w:val="0"/>
        <w:adjustRightInd w:val="0"/>
        <w:ind w:left="850" w:right="305" w:hanging="425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</w:pP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</w:rPr>
        <w:t>E</w:t>
      </w:r>
      <w:r w:rsidR="00493B9A">
        <w:rPr>
          <w:rFonts w:ascii="Arial" w:eastAsia="Calibri" w:hAnsi="Arial" w:cs="Arial"/>
          <w:bCs/>
          <w:color w:val="000000" w:themeColor="text1"/>
          <w:sz w:val="24"/>
          <w:szCs w:val="24"/>
        </w:rPr>
        <w:t>n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total</w:t>
      </w:r>
      <w:r w:rsidR="00364E99">
        <w:rPr>
          <w:rFonts w:ascii="Arial" w:eastAsia="Calibri" w:hAnsi="Arial" w:cs="Arial"/>
          <w:bCs/>
          <w:color w:val="000000" w:themeColor="text1"/>
          <w:sz w:val="24"/>
          <w:szCs w:val="24"/>
        </w:rPr>
        <w:t>,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</w:t>
      </w:r>
      <w:r w:rsidR="00493B9A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se registraron </w:t>
      </w:r>
      <w:r w:rsidR="00493B9A">
        <w:rPr>
          <w:rFonts w:ascii="Arial" w:eastAsia="Calibri" w:hAnsi="Arial" w:cs="Arial"/>
          <w:bCs/>
          <w:color w:val="000000" w:themeColor="text1"/>
          <w:spacing w:val="-8"/>
          <w:sz w:val="24"/>
          <w:szCs w:val="24"/>
        </w:rPr>
        <w:t xml:space="preserve">2 216 433 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egresos hospitalarios en establecimientos </w:t>
      </w:r>
      <w:r w:rsidRPr="00114FAD">
        <w:rPr>
          <w:rFonts w:ascii="Arial" w:eastAsia="Calibri" w:hAnsi="Arial" w:cs="Arial"/>
          <w:bCs/>
          <w:color w:val="000000" w:themeColor="text1"/>
          <w:spacing w:val="-8"/>
          <w:sz w:val="24"/>
          <w:szCs w:val="24"/>
        </w:rPr>
        <w:t>particulare</w:t>
      </w:r>
      <w:r w:rsidR="00AF704B">
        <w:rPr>
          <w:rFonts w:ascii="Arial" w:eastAsia="Calibri" w:hAnsi="Arial" w:cs="Arial"/>
          <w:bCs/>
          <w:color w:val="000000" w:themeColor="text1"/>
          <w:spacing w:val="-8"/>
          <w:sz w:val="24"/>
          <w:szCs w:val="24"/>
        </w:rPr>
        <w:t>s</w:t>
      </w:r>
      <w:r w:rsidR="00CA5E75">
        <w:rPr>
          <w:rFonts w:ascii="Arial" w:eastAsia="Calibri" w:hAnsi="Arial" w:cs="Arial"/>
          <w:bCs/>
          <w:color w:val="000000" w:themeColor="text1"/>
          <w:spacing w:val="-8"/>
          <w:sz w:val="24"/>
          <w:szCs w:val="24"/>
        </w:rPr>
        <w:t>.</w:t>
      </w:r>
      <w:r w:rsidR="002A4B11" w:rsidRPr="00114FAD">
        <w:rPr>
          <w:rFonts w:ascii="Arial" w:eastAsia="Calibri" w:hAnsi="Arial" w:cs="Arial"/>
          <w:bCs/>
          <w:color w:val="000000" w:themeColor="text1"/>
          <w:spacing w:val="-8"/>
          <w:sz w:val="24"/>
          <w:szCs w:val="24"/>
        </w:rPr>
        <w:t xml:space="preserve"> D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e e</w:t>
      </w:r>
      <w:r w:rsidR="00562EFF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st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os</w:t>
      </w:r>
      <w:r w:rsidR="00562EFF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,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055DF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2</w:t>
      </w:r>
      <w:r w:rsidR="00CA5E75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</w:t>
      </w:r>
      <w:r w:rsidR="00055DF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189</w:t>
      </w:r>
      <w:r w:rsidR="00CA5E75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</w:t>
      </w:r>
      <w:r w:rsidR="00055DF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539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(</w:t>
      </w:r>
      <w:r w:rsidR="005B2DE0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98</w:t>
      </w:r>
      <w:r w:rsidR="004F06D8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.</w:t>
      </w:r>
      <w:r w:rsidR="005B2DE0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8</w:t>
      </w:r>
      <w:r w:rsidR="00CA5E75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</w:t>
      </w:r>
      <w:r w:rsidR="005B2DE0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%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) fueron altas y </w:t>
      </w:r>
      <w:r w:rsidR="00055DF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26</w:t>
      </w:r>
      <w:r w:rsidR="00CA5E75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</w:t>
      </w:r>
      <w:r w:rsidR="00055DF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894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(</w:t>
      </w:r>
      <w:r w:rsidR="00323D96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1</w:t>
      </w:r>
      <w:r w:rsidR="004F06D8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.</w:t>
      </w:r>
      <w:r w:rsidR="00323D96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2</w:t>
      </w:r>
      <w:r w:rsidR="00CA5E75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</w:t>
      </w:r>
      <w:r w:rsidR="00323D96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%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)</w:t>
      </w:r>
      <w:r w:rsidR="00801EB8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, 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defunciones. De </w:t>
      </w:r>
      <w:r w:rsidR="000B7483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los </w:t>
      </w:r>
      <w:r w:rsidR="00DA07F1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69 410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egresos por </w:t>
      </w:r>
      <w:r w:rsidR="000B7483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la 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COVID-19, </w:t>
      </w:r>
      <w:r w:rsidR="00364E9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64 227</w:t>
      </w:r>
      <w:r w:rsidR="00364E99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(</w:t>
      </w:r>
      <w:r w:rsidR="00364E9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92.5 %</w:t>
      </w:r>
      <w:r w:rsidR="00364E99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) </w:t>
      </w:r>
      <w:r w:rsidR="00364E9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fueron </w:t>
      </w:r>
      <w:r w:rsidR="00364E99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alta</w:t>
      </w:r>
      <w:r w:rsidR="00364E9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s y </w:t>
      </w:r>
      <w:r w:rsidR="00055DF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5</w:t>
      </w:r>
      <w:r w:rsidR="00CA5E75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</w:t>
      </w:r>
      <w:r w:rsidR="00055DFE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183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(</w:t>
      </w:r>
      <w:r w:rsidR="00293C38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7</w:t>
      </w:r>
      <w:r w:rsidR="004F06D8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.</w:t>
      </w:r>
      <w:r w:rsidR="00DA07F1" w:rsidRPr="00D533D3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5</w:t>
      </w:r>
      <w:r w:rsidR="00D533D3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</w:t>
      </w:r>
      <w:r w:rsidR="00DA07F1" w:rsidRPr="00D533D3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%</w:t>
      </w:r>
      <w:r w:rsidRPr="00D533D3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)</w:t>
      </w:r>
      <w:r w:rsidR="00364E9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,</w:t>
      </w:r>
      <w:r w:rsidR="0052757A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defunciones</w:t>
      </w:r>
      <w:r w:rsidR="00364E9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.</w:t>
      </w:r>
    </w:p>
    <w:p w14:paraId="71DF5CE3" w14:textId="049EA75E" w:rsidR="005C0E69" w:rsidRPr="00114FAD" w:rsidRDefault="005C0E69" w:rsidP="00D55A1B">
      <w:pPr>
        <w:pStyle w:val="Prrafodelista"/>
        <w:widowControl/>
        <w:numPr>
          <w:ilvl w:val="0"/>
          <w:numId w:val="13"/>
        </w:numPr>
        <w:autoSpaceDE w:val="0"/>
        <w:autoSpaceDN w:val="0"/>
        <w:adjustRightInd w:val="0"/>
        <w:ind w:left="850" w:right="305" w:hanging="425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</w:pP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De l</w:t>
      </w:r>
      <w:r w:rsidR="003A3BF6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o</w:t>
      </w:r>
      <w:r w:rsidR="00690CA8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s </w:t>
      </w:r>
      <w:r w:rsidR="003A3BF6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establecimientos</w:t>
      </w:r>
      <w:r w:rsidR="003A3BF6" w:rsidRPr="00114FAD" w:rsidDel="003A3BF6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particulares que </w:t>
      </w:r>
      <w:r w:rsidR="000B7483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brindan 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servicios de salud,</w:t>
      </w:r>
      <w:r w:rsidR="002D0973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973438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10</w:t>
      </w:r>
      <w:r w:rsidR="004F06D8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.</w:t>
      </w:r>
      <w:r w:rsidR="00F66C45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6 %</w:t>
      </w:r>
      <w:r w:rsidR="00891C85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433EB7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proporci</w:t>
      </w:r>
      <w:r w:rsidR="00801EB8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onó</w:t>
      </w:r>
      <w:r w:rsidR="00433EB7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726E23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atención </w:t>
      </w:r>
      <w:r w:rsidR="00621E04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especializada.</w:t>
      </w:r>
    </w:p>
    <w:p w14:paraId="20FB5EB0" w14:textId="09FEE1AF" w:rsidR="005C0E69" w:rsidRDefault="005C0E69" w:rsidP="00D55A1B">
      <w:pPr>
        <w:pStyle w:val="Prrafodelista"/>
        <w:widowControl/>
        <w:numPr>
          <w:ilvl w:val="0"/>
          <w:numId w:val="13"/>
        </w:numPr>
        <w:autoSpaceDE w:val="0"/>
        <w:autoSpaceDN w:val="0"/>
        <w:adjustRightInd w:val="0"/>
        <w:spacing w:after="360"/>
        <w:ind w:left="850" w:right="305" w:hanging="425"/>
        <w:jc w:val="both"/>
        <w:rPr>
          <w:rFonts w:ascii="Arial" w:eastAsia="Calibri" w:hAnsi="Arial" w:cs="Arial"/>
          <w:bCs/>
          <w:color w:val="000000" w:themeColor="text1"/>
          <w:lang w:val="es-MX"/>
        </w:rPr>
      </w:pP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Las principales causas de atención de</w:t>
      </w:r>
      <w:r w:rsidR="00726E23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morbilidad </w:t>
      </w:r>
      <w:r w:rsidR="00726E23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hospitalaria 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en los establecimientos particulares fueron: embarazo, parto y puerperio; enfermedades del sistema digestivo; enfermedades del sistema respiratorio</w:t>
      </w:r>
      <w:r w:rsidR="00364E9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; </w:t>
      </w:r>
      <w:r w:rsidR="00CB5D7D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traumatismos</w:t>
      </w:r>
      <w:r w:rsidR="00364E9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;</w:t>
      </w:r>
      <w:r w:rsidR="00CB5D7D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envenenamientos y algunas otras consecuencias de causas externas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. De estas</w:t>
      </w:r>
      <w:r w:rsidR="00364E9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364E99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64</w:t>
      </w:r>
      <w:r w:rsidR="00364E9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.</w:t>
      </w:r>
      <w:r w:rsidR="00364E99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1</w:t>
      </w:r>
      <w:r w:rsidR="00364E9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 % </w:t>
      </w:r>
      <w:r w:rsidR="0057434C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se concentró en </w:t>
      </w:r>
      <w:r w:rsidR="00364E9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mujeres</w:t>
      </w:r>
      <w:r w:rsidR="0057434C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y</w:t>
      </w:r>
      <w:r w:rsidR="00364E9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CB5D7D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35</w:t>
      </w:r>
      <w:r w:rsidR="004F06D8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.</w:t>
      </w:r>
      <w:r w:rsidR="00CB5D7D"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9</w:t>
      </w:r>
      <w:r w:rsidR="00364E9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%, </w:t>
      </w:r>
      <w:r w:rsidR="0057434C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en</w:t>
      </w:r>
      <w:r w:rsidR="00364E99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hombres.</w:t>
      </w:r>
    </w:p>
    <w:p w14:paraId="6C794A6D" w14:textId="77777777" w:rsidR="00F849F9" w:rsidRPr="002911AB" w:rsidRDefault="00F849F9" w:rsidP="00F849F9">
      <w:pPr>
        <w:widowControl/>
        <w:autoSpaceDE w:val="0"/>
        <w:autoSpaceDN w:val="0"/>
        <w:adjustRightInd w:val="0"/>
        <w:spacing w:after="240"/>
        <w:ind w:right="21"/>
        <w:jc w:val="both"/>
        <w:rPr>
          <w:rFonts w:ascii="Arial Negrita" w:eastAsia="Calibri" w:hAnsi="Arial Negrita" w:cs="Arial"/>
          <w:b/>
          <w:smallCaps/>
          <w:color w:val="000000" w:themeColor="text1"/>
          <w:sz w:val="24"/>
          <w:szCs w:val="24"/>
          <w:lang w:val="es-MX"/>
        </w:rPr>
      </w:pPr>
      <w:r w:rsidRPr="002911AB">
        <w:rPr>
          <w:rFonts w:ascii="Arial Negrita" w:eastAsia="Calibri" w:hAnsi="Arial Negrita" w:cs="Arial"/>
          <w:b/>
          <w:smallCaps/>
          <w:color w:val="000000" w:themeColor="text1"/>
          <w:sz w:val="24"/>
          <w:szCs w:val="24"/>
          <w:lang w:val="es-MX"/>
        </w:rPr>
        <w:t>Principales resultados</w:t>
      </w:r>
    </w:p>
    <w:p w14:paraId="59846953" w14:textId="701B6790" w:rsidR="001852C6" w:rsidRPr="00BF06A6" w:rsidRDefault="001852C6" w:rsidP="001852C6">
      <w:pPr>
        <w:pStyle w:val="Textoindependiente"/>
        <w:spacing w:after="240"/>
        <w:ind w:left="0" w:right="170"/>
        <w:rPr>
          <w:rFonts w:ascii="Arial Negrita" w:hAnsi="Arial Negrita" w:cs="Arial"/>
          <w:b/>
          <w:smallCaps/>
          <w:lang w:val="es-MX"/>
        </w:rPr>
      </w:pPr>
      <w:bookmarkStart w:id="1" w:name="_Hlk79666266"/>
      <w:r w:rsidRPr="00BF06A6">
        <w:rPr>
          <w:rFonts w:ascii="Arial Negrita" w:hAnsi="Arial Negrita" w:cs="Arial"/>
          <w:bCs/>
          <w:smallCaps/>
          <w:lang w:val="es-MX"/>
        </w:rPr>
        <w:t>Establecimientos</w:t>
      </w:r>
    </w:p>
    <w:p w14:paraId="460B4C94" w14:textId="552817DA" w:rsidR="006D5D96" w:rsidRDefault="00964103" w:rsidP="007C5920">
      <w:pPr>
        <w:pStyle w:val="Textoindependiente"/>
        <w:keepNext/>
        <w:spacing w:after="120"/>
        <w:ind w:left="0" w:right="21"/>
        <w:jc w:val="both"/>
        <w:rPr>
          <w:rFonts w:cs="Arial"/>
        </w:rPr>
      </w:pPr>
      <w:r w:rsidRPr="00114FAD">
        <w:rPr>
          <w:rFonts w:cs="Arial"/>
        </w:rPr>
        <w:t>En 202</w:t>
      </w:r>
      <w:r w:rsidR="00B3772D">
        <w:rPr>
          <w:rFonts w:cs="Arial"/>
        </w:rPr>
        <w:t>1</w:t>
      </w:r>
      <w:r w:rsidRPr="00114FAD">
        <w:rPr>
          <w:rFonts w:cs="Arial"/>
        </w:rPr>
        <w:t>,</w:t>
      </w:r>
      <w:r w:rsidR="00757525" w:rsidRPr="00114FAD">
        <w:rPr>
          <w:rFonts w:cs="Arial"/>
        </w:rPr>
        <w:t xml:space="preserve"> se integró información de </w:t>
      </w:r>
      <w:r w:rsidR="00FA77E6" w:rsidRPr="00114FAD">
        <w:rPr>
          <w:rFonts w:cs="Arial"/>
        </w:rPr>
        <w:t>2</w:t>
      </w:r>
      <w:r w:rsidR="00626562">
        <w:rPr>
          <w:rFonts w:eastAsia="Calibri" w:cs="Arial"/>
          <w:bCs/>
          <w:color w:val="000000" w:themeColor="text1"/>
          <w:lang w:val="es-MX"/>
        </w:rPr>
        <w:t> </w:t>
      </w:r>
      <w:r w:rsidR="00FA77E6" w:rsidRPr="00114FAD">
        <w:rPr>
          <w:rFonts w:cs="Arial"/>
        </w:rPr>
        <w:t>8</w:t>
      </w:r>
      <w:r w:rsidR="00B3772D">
        <w:rPr>
          <w:rFonts w:cs="Arial"/>
        </w:rPr>
        <w:t>86</w:t>
      </w:r>
      <w:r w:rsidR="00A67498" w:rsidRPr="00114FAD">
        <w:rPr>
          <w:rFonts w:cs="Arial"/>
        </w:rPr>
        <w:t xml:space="preserve"> </w:t>
      </w:r>
      <w:r w:rsidRPr="00114FAD">
        <w:rPr>
          <w:rFonts w:cs="Arial"/>
        </w:rPr>
        <w:t>establecimientos particulares</w:t>
      </w:r>
      <w:r w:rsidR="00AC4573">
        <w:rPr>
          <w:rFonts w:cs="Arial"/>
        </w:rPr>
        <w:t xml:space="preserve"> que se encuentran en </w:t>
      </w:r>
      <w:r w:rsidR="003072C8" w:rsidRPr="00114FAD">
        <w:rPr>
          <w:rFonts w:cs="Arial"/>
        </w:rPr>
        <w:t>56</w:t>
      </w:r>
      <w:r w:rsidR="003072C8">
        <w:rPr>
          <w:rFonts w:cs="Arial"/>
        </w:rPr>
        <w:t>3</w:t>
      </w:r>
      <w:r w:rsidR="003072C8" w:rsidRPr="00114FAD">
        <w:rPr>
          <w:rFonts w:cs="Arial"/>
        </w:rPr>
        <w:t xml:space="preserve"> </w:t>
      </w:r>
      <w:r w:rsidRPr="00114FAD">
        <w:rPr>
          <w:rFonts w:cs="Arial"/>
        </w:rPr>
        <w:t>municipios o alcaldías</w:t>
      </w:r>
      <w:r w:rsidR="00FA77E6" w:rsidRPr="00114FAD">
        <w:rPr>
          <w:rFonts w:cs="Arial"/>
        </w:rPr>
        <w:t>.</w:t>
      </w:r>
      <w:r w:rsidR="00AC4573">
        <w:rPr>
          <w:rFonts w:cs="Arial"/>
        </w:rPr>
        <w:t xml:space="preserve"> De estos, 72 cuentan con al menos </w:t>
      </w:r>
      <w:r w:rsidR="00FA77E6" w:rsidRPr="00114FAD">
        <w:rPr>
          <w:rFonts w:cs="Arial"/>
        </w:rPr>
        <w:t xml:space="preserve">10 establecimientos particulares, </w:t>
      </w:r>
      <w:r w:rsidR="00493B9A">
        <w:rPr>
          <w:rFonts w:cs="Arial"/>
        </w:rPr>
        <w:t xml:space="preserve">y </w:t>
      </w:r>
      <w:r w:rsidR="00FA77E6" w:rsidRPr="00114FAD">
        <w:rPr>
          <w:rFonts w:cs="Arial"/>
        </w:rPr>
        <w:t xml:space="preserve">concentran </w:t>
      </w:r>
      <w:r w:rsidRPr="00114FAD">
        <w:rPr>
          <w:rFonts w:cs="Arial"/>
        </w:rPr>
        <w:t>1</w:t>
      </w:r>
      <w:r w:rsidR="00626562">
        <w:rPr>
          <w:rFonts w:eastAsia="Calibri" w:cs="Arial"/>
          <w:bCs/>
          <w:color w:val="000000" w:themeColor="text1"/>
          <w:lang w:val="es-MX"/>
        </w:rPr>
        <w:t> </w:t>
      </w:r>
      <w:r w:rsidR="003072C8">
        <w:rPr>
          <w:rFonts w:cs="Arial"/>
        </w:rPr>
        <w:t>513</w:t>
      </w:r>
      <w:r w:rsidR="003072C8" w:rsidRPr="00114FAD">
        <w:rPr>
          <w:rFonts w:cs="Arial"/>
        </w:rPr>
        <w:t xml:space="preserve"> </w:t>
      </w:r>
      <w:r w:rsidR="00FA77E6" w:rsidRPr="00114FAD">
        <w:rPr>
          <w:rFonts w:cs="Arial"/>
        </w:rPr>
        <w:t>(</w:t>
      </w:r>
      <w:r w:rsidR="003072C8" w:rsidRPr="00114FAD">
        <w:rPr>
          <w:rFonts w:cs="Arial"/>
        </w:rPr>
        <w:t>5</w:t>
      </w:r>
      <w:r w:rsidR="003072C8">
        <w:rPr>
          <w:rFonts w:cs="Arial"/>
        </w:rPr>
        <w:t>2</w:t>
      </w:r>
      <w:r w:rsidR="004F06D8">
        <w:rPr>
          <w:rFonts w:eastAsia="Calibri" w:cs="Arial"/>
          <w:bCs/>
          <w:color w:val="000000" w:themeColor="text1"/>
          <w:lang w:val="es-MX"/>
        </w:rPr>
        <w:t>.</w:t>
      </w:r>
      <w:r w:rsidR="003072C8">
        <w:rPr>
          <w:rFonts w:cs="Arial"/>
        </w:rPr>
        <w:t>4</w:t>
      </w:r>
      <w:r w:rsidR="00626562">
        <w:rPr>
          <w:rFonts w:eastAsia="Calibri" w:cs="Arial"/>
          <w:bCs/>
          <w:color w:val="000000" w:themeColor="text1"/>
          <w:lang w:val="es-MX"/>
        </w:rPr>
        <w:t> </w:t>
      </w:r>
      <w:r w:rsidR="005B2DE0">
        <w:rPr>
          <w:rFonts w:cs="Arial"/>
        </w:rPr>
        <w:t>%</w:t>
      </w:r>
      <w:r w:rsidR="00FA77E6" w:rsidRPr="00114FAD">
        <w:rPr>
          <w:rFonts w:cs="Arial"/>
        </w:rPr>
        <w:t>)</w:t>
      </w:r>
      <w:r w:rsidR="00493B9A">
        <w:rPr>
          <w:rFonts w:cs="Arial"/>
        </w:rPr>
        <w:t>. L</w:t>
      </w:r>
      <w:r w:rsidR="006D5D96">
        <w:rPr>
          <w:rFonts w:cs="Arial"/>
        </w:rPr>
        <w:t xml:space="preserve">os </w:t>
      </w:r>
      <w:r w:rsidR="00493B9A">
        <w:rPr>
          <w:rFonts w:cs="Arial"/>
        </w:rPr>
        <w:t>siguiente</w:t>
      </w:r>
      <w:r w:rsidR="00D37816">
        <w:rPr>
          <w:rFonts w:cs="Arial"/>
        </w:rPr>
        <w:t>s</w:t>
      </w:r>
      <w:r w:rsidR="00493B9A">
        <w:rPr>
          <w:rFonts w:cs="Arial"/>
        </w:rPr>
        <w:t xml:space="preserve"> </w:t>
      </w:r>
      <w:r w:rsidRPr="00114FAD">
        <w:rPr>
          <w:rFonts w:cs="Arial"/>
        </w:rPr>
        <w:t xml:space="preserve">municipios </w:t>
      </w:r>
      <w:r w:rsidR="006D5D96">
        <w:rPr>
          <w:rFonts w:cs="Arial"/>
        </w:rPr>
        <w:t>y</w:t>
      </w:r>
      <w:r w:rsidR="006D5D96" w:rsidRPr="00114FAD">
        <w:rPr>
          <w:rFonts w:cs="Arial"/>
        </w:rPr>
        <w:t xml:space="preserve"> </w:t>
      </w:r>
      <w:r w:rsidRPr="00114FAD">
        <w:rPr>
          <w:rFonts w:cs="Arial"/>
        </w:rPr>
        <w:t>alcaldías</w:t>
      </w:r>
      <w:r w:rsidR="00FA77E6" w:rsidRPr="00114FAD">
        <w:rPr>
          <w:rFonts w:cs="Arial"/>
        </w:rPr>
        <w:t xml:space="preserve"> cuentan con </w:t>
      </w:r>
      <w:r w:rsidR="003072C8">
        <w:rPr>
          <w:rFonts w:cs="Arial"/>
        </w:rPr>
        <w:t>más de</w:t>
      </w:r>
      <w:r w:rsidR="00FA77E6" w:rsidRPr="00114FAD">
        <w:rPr>
          <w:rFonts w:cs="Arial"/>
        </w:rPr>
        <w:t xml:space="preserve"> </w:t>
      </w:r>
      <w:r w:rsidR="006F47BC">
        <w:rPr>
          <w:rFonts w:cs="Arial"/>
        </w:rPr>
        <w:t xml:space="preserve">20 </w:t>
      </w:r>
      <w:r w:rsidR="00FA77E6" w:rsidRPr="00114FAD">
        <w:rPr>
          <w:rFonts w:cs="Arial"/>
        </w:rPr>
        <w:t xml:space="preserve">establecimientos particulares y </w:t>
      </w:r>
      <w:r w:rsidR="00493B9A">
        <w:rPr>
          <w:rFonts w:cs="Arial"/>
        </w:rPr>
        <w:t>suman</w:t>
      </w:r>
      <w:r w:rsidR="00493B9A" w:rsidRPr="00114FAD">
        <w:rPr>
          <w:rFonts w:cs="Arial"/>
        </w:rPr>
        <w:t xml:space="preserve"> </w:t>
      </w:r>
      <w:r w:rsidR="00BF06A6" w:rsidRPr="00114FAD">
        <w:rPr>
          <w:rFonts w:cs="Arial"/>
        </w:rPr>
        <w:t>8</w:t>
      </w:r>
      <w:r w:rsidR="00BF06A6">
        <w:rPr>
          <w:rFonts w:cs="Arial"/>
        </w:rPr>
        <w:t>56</w:t>
      </w:r>
      <w:r w:rsidR="00BF06A6">
        <w:rPr>
          <w:rFonts w:eastAsia="Calibri" w:cs="Arial"/>
          <w:bCs/>
          <w:color w:val="000000" w:themeColor="text1"/>
          <w:lang w:val="es-MX"/>
        </w:rPr>
        <w:t xml:space="preserve"> (</w:t>
      </w:r>
      <w:r w:rsidR="003072C8">
        <w:rPr>
          <w:rFonts w:cs="Arial"/>
        </w:rPr>
        <w:t>29</w:t>
      </w:r>
      <w:r w:rsidR="004F06D8">
        <w:rPr>
          <w:rFonts w:eastAsia="Calibri" w:cs="Arial"/>
          <w:bCs/>
          <w:color w:val="000000" w:themeColor="text1"/>
          <w:lang w:val="es-MX"/>
        </w:rPr>
        <w:t>.</w:t>
      </w:r>
      <w:r w:rsidR="003072C8">
        <w:rPr>
          <w:rFonts w:cs="Arial"/>
        </w:rPr>
        <w:t>7</w:t>
      </w:r>
      <w:r w:rsidR="00626562">
        <w:rPr>
          <w:rFonts w:eastAsia="Calibri" w:cs="Arial"/>
          <w:bCs/>
          <w:color w:val="000000" w:themeColor="text1"/>
          <w:lang w:val="es-MX"/>
        </w:rPr>
        <w:t> </w:t>
      </w:r>
      <w:r w:rsidR="005B2DE0">
        <w:rPr>
          <w:rFonts w:cs="Arial"/>
        </w:rPr>
        <w:t>%</w:t>
      </w:r>
      <w:r w:rsidRPr="00114FAD">
        <w:rPr>
          <w:rFonts w:cs="Arial"/>
        </w:rPr>
        <w:t>)</w:t>
      </w:r>
      <w:r w:rsidR="002E5C34">
        <w:rPr>
          <w:rFonts w:cs="Arial"/>
        </w:rPr>
        <w:t xml:space="preserve">: </w:t>
      </w:r>
      <w:r w:rsidRPr="00114FAD">
        <w:rPr>
          <w:rFonts w:cs="Arial"/>
        </w:rPr>
        <w:t xml:space="preserve">Tijuana, Guadalajara, </w:t>
      </w:r>
      <w:r w:rsidR="001E1AA0" w:rsidRPr="00114FAD">
        <w:rPr>
          <w:rFonts w:cs="Arial"/>
        </w:rPr>
        <w:t>Iztapalapa</w:t>
      </w:r>
      <w:r w:rsidR="001E1AA0">
        <w:rPr>
          <w:rFonts w:cs="Arial"/>
        </w:rPr>
        <w:t xml:space="preserve">, </w:t>
      </w:r>
      <w:r w:rsidRPr="00114FAD">
        <w:rPr>
          <w:rFonts w:cs="Arial"/>
        </w:rPr>
        <w:t xml:space="preserve">Nezahualcóyotl, Puebla, Ecatepec, </w:t>
      </w:r>
      <w:r w:rsidR="001E1AA0">
        <w:rPr>
          <w:rFonts w:cs="Arial"/>
        </w:rPr>
        <w:t xml:space="preserve">Toluca, </w:t>
      </w:r>
      <w:r w:rsidR="001E1AA0" w:rsidRPr="001E1AA0">
        <w:rPr>
          <w:rFonts w:cs="Arial"/>
        </w:rPr>
        <w:t>Gustavo A. Madero</w:t>
      </w:r>
      <w:r w:rsidR="001E1AA0">
        <w:rPr>
          <w:rFonts w:cs="Arial"/>
        </w:rPr>
        <w:t xml:space="preserve">, </w:t>
      </w:r>
      <w:r w:rsidRPr="00114FAD">
        <w:rPr>
          <w:rFonts w:cs="Arial"/>
        </w:rPr>
        <w:t xml:space="preserve">Juárez, </w:t>
      </w:r>
      <w:r w:rsidR="001E1AA0" w:rsidRPr="00114FAD">
        <w:rPr>
          <w:rFonts w:cs="Arial"/>
        </w:rPr>
        <w:t>Cuauhtémoc</w:t>
      </w:r>
      <w:r w:rsidR="001E1AA0">
        <w:rPr>
          <w:rFonts w:cs="Arial"/>
        </w:rPr>
        <w:t xml:space="preserve">, </w:t>
      </w:r>
      <w:r w:rsidR="001E1AA0" w:rsidRPr="00114FAD">
        <w:rPr>
          <w:rFonts w:cs="Arial"/>
        </w:rPr>
        <w:t>Morelia</w:t>
      </w:r>
      <w:r w:rsidR="001E1AA0">
        <w:rPr>
          <w:rFonts w:cs="Arial"/>
        </w:rPr>
        <w:t>,</w:t>
      </w:r>
      <w:r w:rsidR="001E1AA0" w:rsidRPr="00114FAD">
        <w:rPr>
          <w:rFonts w:cs="Arial"/>
        </w:rPr>
        <w:t xml:space="preserve"> </w:t>
      </w:r>
      <w:r w:rsidRPr="00114FAD">
        <w:rPr>
          <w:rFonts w:cs="Arial"/>
        </w:rPr>
        <w:t xml:space="preserve">León, Monterrey, </w:t>
      </w:r>
      <w:r w:rsidR="001E1AA0" w:rsidRPr="00114FAD">
        <w:rPr>
          <w:rFonts w:cs="Arial"/>
        </w:rPr>
        <w:t>Naucalpan de Juárez</w:t>
      </w:r>
      <w:r w:rsidR="001E1AA0">
        <w:rPr>
          <w:rFonts w:cs="Arial"/>
        </w:rPr>
        <w:t>,</w:t>
      </w:r>
      <w:r w:rsidR="001E1AA0" w:rsidRPr="00114FAD">
        <w:rPr>
          <w:rFonts w:cs="Arial"/>
        </w:rPr>
        <w:t xml:space="preserve"> </w:t>
      </w:r>
      <w:r w:rsidRPr="00114FAD">
        <w:rPr>
          <w:rFonts w:cs="Arial"/>
        </w:rPr>
        <w:t xml:space="preserve">Tuxtla Gutiérrez, </w:t>
      </w:r>
      <w:r w:rsidR="001E1AA0" w:rsidRPr="00114FAD">
        <w:rPr>
          <w:rFonts w:cs="Arial"/>
        </w:rPr>
        <w:t>Cuernavaca,</w:t>
      </w:r>
      <w:r w:rsidR="001E1AA0">
        <w:rPr>
          <w:rFonts w:cs="Arial"/>
        </w:rPr>
        <w:t xml:space="preserve"> </w:t>
      </w:r>
      <w:r w:rsidRPr="00114FAD">
        <w:rPr>
          <w:rFonts w:cs="Arial"/>
        </w:rPr>
        <w:t xml:space="preserve">Oaxaca de Juárez, </w:t>
      </w:r>
      <w:r w:rsidR="001E1AA0" w:rsidRPr="00114FAD">
        <w:rPr>
          <w:rFonts w:cs="Arial"/>
        </w:rPr>
        <w:t>Acapulco de Juárez, Zapopan,</w:t>
      </w:r>
      <w:r w:rsidR="001E1AA0">
        <w:rPr>
          <w:rFonts w:cs="Arial"/>
        </w:rPr>
        <w:t xml:space="preserve"> </w:t>
      </w:r>
      <w:r w:rsidRPr="00114FAD">
        <w:rPr>
          <w:rFonts w:cs="Arial"/>
        </w:rPr>
        <w:t xml:space="preserve">Querétaro, Reynosa, </w:t>
      </w:r>
      <w:r w:rsidR="001E1AA0" w:rsidRPr="00114FAD">
        <w:rPr>
          <w:rFonts w:cs="Arial"/>
        </w:rPr>
        <w:t>San Luis Potosí</w:t>
      </w:r>
      <w:r w:rsidR="001E1AA0">
        <w:rPr>
          <w:rFonts w:cs="Arial"/>
        </w:rPr>
        <w:t xml:space="preserve"> y </w:t>
      </w:r>
      <w:r w:rsidRPr="00114FAD">
        <w:rPr>
          <w:rFonts w:cs="Arial"/>
        </w:rPr>
        <w:t>Durango.</w:t>
      </w:r>
      <w:r w:rsidR="00B937AB" w:rsidRPr="00114FAD">
        <w:rPr>
          <w:rFonts w:cs="Arial"/>
        </w:rPr>
        <w:t xml:space="preserve"> </w:t>
      </w:r>
    </w:p>
    <w:bookmarkEnd w:id="1"/>
    <w:p w14:paraId="629330EF" w14:textId="150BAFC9" w:rsidR="006D5D96" w:rsidRDefault="007B7977" w:rsidP="00B5006C">
      <w:pPr>
        <w:pStyle w:val="Textoindependiente"/>
        <w:widowControl/>
        <w:spacing w:before="120" w:after="240"/>
        <w:ind w:left="0"/>
        <w:jc w:val="both"/>
        <w:rPr>
          <w:rFonts w:cs="Arial"/>
        </w:rPr>
      </w:pPr>
      <w:r w:rsidRPr="00114FAD">
        <w:rPr>
          <w:rFonts w:cs="Arial"/>
        </w:rPr>
        <w:t xml:space="preserve">En cuanto a </w:t>
      </w:r>
      <w:r w:rsidR="002F6608" w:rsidRPr="00114FAD">
        <w:rPr>
          <w:rFonts w:cs="Arial"/>
        </w:rPr>
        <w:t xml:space="preserve">la </w:t>
      </w:r>
      <w:r w:rsidRPr="00114FAD">
        <w:rPr>
          <w:rFonts w:cs="Arial"/>
        </w:rPr>
        <w:t xml:space="preserve">cantidad </w:t>
      </w:r>
      <w:r w:rsidR="00796E24">
        <w:rPr>
          <w:rFonts w:cs="Arial"/>
        </w:rPr>
        <w:t xml:space="preserve">total </w:t>
      </w:r>
      <w:r w:rsidRPr="00114FAD">
        <w:rPr>
          <w:rFonts w:cs="Arial"/>
        </w:rPr>
        <w:t>de camas censables en establecimientos particulares de salud</w:t>
      </w:r>
      <w:r w:rsidR="00796E24">
        <w:rPr>
          <w:rFonts w:cs="Arial"/>
        </w:rPr>
        <w:t xml:space="preserve"> </w:t>
      </w:r>
      <w:r w:rsidR="00796E24" w:rsidRPr="00053728">
        <w:rPr>
          <w:rFonts w:cs="Arial"/>
        </w:rPr>
        <w:t>(36</w:t>
      </w:r>
      <w:r w:rsidR="00796E24">
        <w:rPr>
          <w:rFonts w:cs="Arial"/>
        </w:rPr>
        <w:t> </w:t>
      </w:r>
      <w:r w:rsidR="00796E24" w:rsidRPr="00053728">
        <w:rPr>
          <w:rFonts w:cs="Arial"/>
        </w:rPr>
        <w:t>095)</w:t>
      </w:r>
      <w:r w:rsidRPr="00114FAD">
        <w:rPr>
          <w:rFonts w:cs="Arial"/>
        </w:rPr>
        <w:t xml:space="preserve">, </w:t>
      </w:r>
      <w:r w:rsidR="001B722D">
        <w:rPr>
          <w:rFonts w:cs="Arial"/>
        </w:rPr>
        <w:t>5</w:t>
      </w:r>
      <w:r w:rsidR="001B722D" w:rsidRPr="00114FAD">
        <w:rPr>
          <w:rFonts w:cs="Arial"/>
        </w:rPr>
        <w:t xml:space="preserve">6 </w:t>
      </w:r>
      <w:r w:rsidRPr="00114FAD">
        <w:rPr>
          <w:rFonts w:cs="Arial"/>
        </w:rPr>
        <w:t>municipios o alcaldías cuentan con 100 y más</w:t>
      </w:r>
      <w:r w:rsidR="009B4A7D" w:rsidRPr="00114FAD">
        <w:rPr>
          <w:rFonts w:cs="Arial"/>
        </w:rPr>
        <w:t>,</w:t>
      </w:r>
      <w:r w:rsidR="00E33444" w:rsidRPr="00114FAD">
        <w:rPr>
          <w:rFonts w:cs="Arial"/>
        </w:rPr>
        <w:t xml:space="preserve"> </w:t>
      </w:r>
      <w:r w:rsidR="00493B9A">
        <w:rPr>
          <w:rFonts w:cs="Arial"/>
        </w:rPr>
        <w:t>y</w:t>
      </w:r>
      <w:r w:rsidR="009B4A7D" w:rsidRPr="00114FAD">
        <w:rPr>
          <w:rFonts w:cs="Arial"/>
        </w:rPr>
        <w:t xml:space="preserve"> se ubican en</w:t>
      </w:r>
      <w:r w:rsidR="00E33444" w:rsidRPr="00114FAD">
        <w:rPr>
          <w:rFonts w:cs="Arial"/>
        </w:rPr>
        <w:t xml:space="preserve"> </w:t>
      </w:r>
      <w:r w:rsidR="00E33444" w:rsidRPr="004D10F5">
        <w:rPr>
          <w:rFonts w:cs="Arial"/>
        </w:rPr>
        <w:t>1</w:t>
      </w:r>
      <w:r w:rsidR="004D10F5" w:rsidRPr="004D10F5">
        <w:rPr>
          <w:rFonts w:cs="Arial"/>
        </w:rPr>
        <w:t> </w:t>
      </w:r>
      <w:r w:rsidR="001B722D" w:rsidRPr="004D10F5">
        <w:rPr>
          <w:rFonts w:cs="Arial"/>
        </w:rPr>
        <w:t>334</w:t>
      </w:r>
      <w:r w:rsidR="001B722D" w:rsidRPr="00114FAD">
        <w:rPr>
          <w:rFonts w:cs="Arial"/>
        </w:rPr>
        <w:t xml:space="preserve"> </w:t>
      </w:r>
      <w:r w:rsidR="00E33444" w:rsidRPr="00114FAD">
        <w:rPr>
          <w:rFonts w:cs="Arial"/>
        </w:rPr>
        <w:t>establecimientos</w:t>
      </w:r>
      <w:r w:rsidR="009B4A7D" w:rsidRPr="00114FAD">
        <w:rPr>
          <w:rFonts w:cs="Arial"/>
        </w:rPr>
        <w:t xml:space="preserve"> (</w:t>
      </w:r>
      <w:r w:rsidR="001B722D">
        <w:rPr>
          <w:rFonts w:cs="Arial"/>
        </w:rPr>
        <w:t>46</w:t>
      </w:r>
      <w:r w:rsidR="004F06D8">
        <w:rPr>
          <w:rFonts w:eastAsia="Calibri" w:cs="Arial"/>
          <w:bCs/>
          <w:color w:val="000000" w:themeColor="text1"/>
          <w:lang w:val="es-MX"/>
        </w:rPr>
        <w:t>.</w:t>
      </w:r>
      <w:r w:rsidR="001B722D">
        <w:rPr>
          <w:rFonts w:cs="Arial"/>
        </w:rPr>
        <w:t>2</w:t>
      </w:r>
      <w:r w:rsidR="00EC1518">
        <w:rPr>
          <w:rFonts w:cs="Arial"/>
        </w:rPr>
        <w:t> </w:t>
      </w:r>
      <w:r w:rsidR="005B2DE0">
        <w:rPr>
          <w:rFonts w:cs="Arial"/>
        </w:rPr>
        <w:t>%</w:t>
      </w:r>
      <w:r w:rsidR="009B4A7D" w:rsidRPr="00114FAD">
        <w:rPr>
          <w:rFonts w:cs="Arial"/>
        </w:rPr>
        <w:t xml:space="preserve"> del total de establecimientos)</w:t>
      </w:r>
      <w:r w:rsidR="00A65852">
        <w:rPr>
          <w:rFonts w:cs="Arial"/>
          <w:color w:val="FF0000"/>
        </w:rPr>
        <w:t>.</w:t>
      </w:r>
      <w:r w:rsidRPr="00114FAD">
        <w:rPr>
          <w:rFonts w:cs="Arial"/>
          <w:color w:val="FF0000"/>
        </w:rPr>
        <w:t xml:space="preserve"> </w:t>
      </w:r>
      <w:r w:rsidR="00513F61">
        <w:rPr>
          <w:rFonts w:cs="Arial"/>
        </w:rPr>
        <w:t>Hay</w:t>
      </w:r>
      <w:r w:rsidR="009B4A7D" w:rsidRPr="00114FAD">
        <w:rPr>
          <w:rFonts w:cs="Arial"/>
        </w:rPr>
        <w:t xml:space="preserve"> </w:t>
      </w:r>
      <w:r w:rsidR="001B722D" w:rsidRPr="00114FAD">
        <w:rPr>
          <w:rFonts w:cs="Arial"/>
        </w:rPr>
        <w:t>2</w:t>
      </w:r>
      <w:r w:rsidR="001B722D">
        <w:rPr>
          <w:rFonts w:cs="Arial"/>
        </w:rPr>
        <w:t>6</w:t>
      </w:r>
      <w:r w:rsidR="001B722D" w:rsidRPr="00114FAD">
        <w:rPr>
          <w:rFonts w:cs="Arial"/>
        </w:rPr>
        <w:t xml:space="preserve"> </w:t>
      </w:r>
      <w:r w:rsidRPr="00114FAD">
        <w:rPr>
          <w:rFonts w:cs="Arial"/>
        </w:rPr>
        <w:t xml:space="preserve">municipios </w:t>
      </w:r>
      <w:r w:rsidR="006D5D96">
        <w:rPr>
          <w:rFonts w:cs="Arial"/>
        </w:rPr>
        <w:t>y</w:t>
      </w:r>
      <w:r w:rsidR="006D5D96" w:rsidRPr="00114FAD">
        <w:rPr>
          <w:rFonts w:cs="Arial"/>
        </w:rPr>
        <w:t xml:space="preserve"> </w:t>
      </w:r>
      <w:r w:rsidRPr="00114FAD">
        <w:rPr>
          <w:rFonts w:cs="Arial"/>
        </w:rPr>
        <w:t xml:space="preserve">alcaldías con </w:t>
      </w:r>
      <w:r w:rsidR="001B722D">
        <w:rPr>
          <w:rFonts w:cs="Arial"/>
        </w:rPr>
        <w:t>más de</w:t>
      </w:r>
      <w:r w:rsidR="002F6608" w:rsidRPr="00114FAD">
        <w:rPr>
          <w:rFonts w:cs="Arial"/>
        </w:rPr>
        <w:t xml:space="preserve"> </w:t>
      </w:r>
      <w:r w:rsidRPr="00114FAD">
        <w:rPr>
          <w:rFonts w:cs="Arial"/>
        </w:rPr>
        <w:t>300 camas censables</w:t>
      </w:r>
      <w:r w:rsidR="00433EB7">
        <w:rPr>
          <w:rFonts w:cs="Arial"/>
        </w:rPr>
        <w:t xml:space="preserve"> cada uno</w:t>
      </w:r>
      <w:r w:rsidRPr="00114FAD">
        <w:rPr>
          <w:rFonts w:cs="Arial"/>
        </w:rPr>
        <w:t>:</w:t>
      </w:r>
      <w:r w:rsidR="000064C9" w:rsidRPr="00114FAD">
        <w:rPr>
          <w:rFonts w:cs="Arial"/>
        </w:rPr>
        <w:t xml:space="preserve"> </w:t>
      </w:r>
      <w:r w:rsidR="001B722D" w:rsidRPr="00114FAD">
        <w:rPr>
          <w:rFonts w:cs="Arial"/>
        </w:rPr>
        <w:t>Monterrey,</w:t>
      </w:r>
      <w:r w:rsidR="001B722D">
        <w:rPr>
          <w:rFonts w:cs="Arial"/>
        </w:rPr>
        <w:t xml:space="preserve"> </w:t>
      </w:r>
      <w:r w:rsidRPr="00114FAD">
        <w:rPr>
          <w:rFonts w:cs="Arial"/>
        </w:rPr>
        <w:t xml:space="preserve">Guadalajara, Cuauhtémoc, Tijuana, </w:t>
      </w:r>
      <w:r w:rsidR="00AC208B" w:rsidRPr="00114FAD">
        <w:rPr>
          <w:rFonts w:cs="Arial"/>
        </w:rPr>
        <w:t xml:space="preserve">Puebla, </w:t>
      </w:r>
      <w:r w:rsidRPr="00114FAD">
        <w:rPr>
          <w:rFonts w:cs="Arial"/>
        </w:rPr>
        <w:t>Miguel Hidalgo, Zapopan,</w:t>
      </w:r>
      <w:r w:rsidR="00AC208B" w:rsidRPr="00114FAD">
        <w:rPr>
          <w:rFonts w:cs="Arial"/>
        </w:rPr>
        <w:t xml:space="preserve"> </w:t>
      </w:r>
      <w:r w:rsidR="001B722D" w:rsidRPr="00114FAD">
        <w:rPr>
          <w:rFonts w:cs="Arial"/>
        </w:rPr>
        <w:t xml:space="preserve">Morelia, </w:t>
      </w:r>
      <w:r w:rsidR="00AC208B" w:rsidRPr="00114FAD">
        <w:rPr>
          <w:rFonts w:cs="Arial"/>
        </w:rPr>
        <w:t xml:space="preserve">León, </w:t>
      </w:r>
      <w:r w:rsidRPr="00114FAD">
        <w:rPr>
          <w:rFonts w:cs="Arial"/>
        </w:rPr>
        <w:t xml:space="preserve">Juárez, San Luis Potosí, </w:t>
      </w:r>
      <w:r w:rsidR="001B722D" w:rsidRPr="00114FAD">
        <w:rPr>
          <w:rFonts w:cs="Arial"/>
        </w:rPr>
        <w:t xml:space="preserve">Benito Juárez, Querétaro, </w:t>
      </w:r>
      <w:r w:rsidR="00AC208B" w:rsidRPr="00114FAD">
        <w:rPr>
          <w:rFonts w:cs="Arial"/>
        </w:rPr>
        <w:t xml:space="preserve">Chihuahua, </w:t>
      </w:r>
      <w:r w:rsidR="001B722D" w:rsidRPr="00114FAD">
        <w:rPr>
          <w:rFonts w:cs="Arial"/>
        </w:rPr>
        <w:t>Nezahualcóyotl,</w:t>
      </w:r>
      <w:r w:rsidR="001B722D" w:rsidRPr="00114FAD">
        <w:t xml:space="preserve"> </w:t>
      </w:r>
      <w:r w:rsidR="001B722D" w:rsidRPr="00114FAD">
        <w:rPr>
          <w:rFonts w:cs="Arial"/>
        </w:rPr>
        <w:t xml:space="preserve">Toluca, </w:t>
      </w:r>
      <w:r w:rsidRPr="00114FAD">
        <w:rPr>
          <w:rFonts w:cs="Arial"/>
        </w:rPr>
        <w:t xml:space="preserve">Gustavo A. Madero, </w:t>
      </w:r>
      <w:r w:rsidR="00AC208B" w:rsidRPr="00114FAD">
        <w:rPr>
          <w:rFonts w:cs="Arial"/>
        </w:rPr>
        <w:t xml:space="preserve">Mérida, </w:t>
      </w:r>
      <w:r w:rsidR="001B722D" w:rsidRPr="00114FAD">
        <w:rPr>
          <w:rFonts w:cs="Arial"/>
        </w:rPr>
        <w:t>Aguascalientes,</w:t>
      </w:r>
      <w:r w:rsidR="001B722D" w:rsidRPr="00114FAD">
        <w:t xml:space="preserve"> </w:t>
      </w:r>
      <w:r w:rsidRPr="00114FAD">
        <w:rPr>
          <w:rFonts w:cs="Arial"/>
        </w:rPr>
        <w:t xml:space="preserve">Naucalpan de Juárez, </w:t>
      </w:r>
      <w:r w:rsidR="001B722D">
        <w:rPr>
          <w:rFonts w:cs="Arial"/>
        </w:rPr>
        <w:t xml:space="preserve">Iztapalapa, </w:t>
      </w:r>
      <w:r w:rsidR="00AC208B" w:rsidRPr="00114FAD">
        <w:rPr>
          <w:rFonts w:cs="Arial"/>
        </w:rPr>
        <w:t>Ecatepec</w:t>
      </w:r>
      <w:r w:rsidRPr="00114FAD">
        <w:rPr>
          <w:rFonts w:cs="Arial"/>
        </w:rPr>
        <w:t xml:space="preserve">, </w:t>
      </w:r>
      <w:r w:rsidR="00AC208B" w:rsidRPr="00114FAD">
        <w:rPr>
          <w:rFonts w:cs="Arial"/>
        </w:rPr>
        <w:t xml:space="preserve">Tlalpan, </w:t>
      </w:r>
      <w:r w:rsidR="003E3DEC">
        <w:rPr>
          <w:rFonts w:cs="Arial"/>
        </w:rPr>
        <w:t>Álvaro</w:t>
      </w:r>
      <w:r w:rsidR="001B722D">
        <w:rPr>
          <w:rFonts w:cs="Arial"/>
        </w:rPr>
        <w:t xml:space="preserve"> </w:t>
      </w:r>
      <w:r w:rsidR="003E3DEC">
        <w:rPr>
          <w:rFonts w:cs="Arial"/>
        </w:rPr>
        <w:t>Obregón</w:t>
      </w:r>
      <w:r w:rsidR="001B722D">
        <w:rPr>
          <w:rFonts w:cs="Arial"/>
        </w:rPr>
        <w:t xml:space="preserve">, </w:t>
      </w:r>
      <w:r w:rsidR="00AC208B" w:rsidRPr="00114FAD">
        <w:rPr>
          <w:rFonts w:cs="Arial"/>
        </w:rPr>
        <w:t>Tuxtla Gutiérrez y</w:t>
      </w:r>
      <w:r w:rsidRPr="00114FAD">
        <w:rPr>
          <w:rFonts w:cs="Arial"/>
        </w:rPr>
        <w:t xml:space="preserve"> </w:t>
      </w:r>
      <w:r w:rsidR="003E3DEC">
        <w:rPr>
          <w:rFonts w:cs="Arial"/>
        </w:rPr>
        <w:t>Reynosa</w:t>
      </w:r>
      <w:r w:rsidR="00E33444" w:rsidRPr="00114FAD">
        <w:rPr>
          <w:rFonts w:cs="Arial"/>
        </w:rPr>
        <w:t>.</w:t>
      </w:r>
    </w:p>
    <w:p w14:paraId="6E061046" w14:textId="7F3D0858" w:rsidR="00EB2A5C" w:rsidRPr="00364E99" w:rsidRDefault="006D5D96" w:rsidP="00364E99">
      <w:pPr>
        <w:widowControl/>
        <w:autoSpaceDE w:val="0"/>
        <w:autoSpaceDN w:val="0"/>
        <w:adjustRightInd w:val="0"/>
        <w:spacing w:after="240"/>
        <w:ind w:right="23"/>
        <w:jc w:val="both"/>
        <w:rPr>
          <w:rFonts w:eastAsia="Calibri" w:cs="Arial"/>
          <w:bCs/>
          <w:color w:val="000000" w:themeColor="text1"/>
          <w:lang w:val="es-MX"/>
        </w:rPr>
      </w:pPr>
      <w:r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Siete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entidades concentraron </w:t>
      </w:r>
      <w:r w:rsidR="0076619B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57.7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%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de camas censables en establecimientos particulares: Ciudad de México 4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907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(13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.6 %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), México 4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001 (11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.1 %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), Jalisco 3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147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(8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.7 %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),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Michoacán 2 524 (7.0 %)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Nuevo León 2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347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(6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.5 %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), Guanajuato 2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223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(6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.</w:t>
      </w:r>
      <w:r w:rsidRPr="001C2E05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2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%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) y Puebla 1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 663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Pr="00E24B63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(4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.</w:t>
      </w:r>
      <w:r w:rsidRPr="00E24B63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6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52757A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%</w:t>
      </w:r>
      <w:r w:rsidRPr="00114FAD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)</w:t>
      </w:r>
      <w:r w:rsidR="00DC35EA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.</w:t>
      </w:r>
      <w:r w:rsidR="00DC35EA">
        <w:rPr>
          <w:rStyle w:val="Refdenotaalpie"/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footnoteReference w:id="3"/>
      </w:r>
      <w:r w:rsidR="00DC35EA"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 xml:space="preserve"> </w:t>
      </w:r>
    </w:p>
    <w:p w14:paraId="5ED2F4E7" w14:textId="77777777" w:rsidR="006D5D96" w:rsidRPr="00587D0D" w:rsidRDefault="006D5D96" w:rsidP="006D5D96">
      <w:pPr>
        <w:keepNext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587D0D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lastRenderedPageBreak/>
        <w:t>Gráfica 1</w:t>
      </w:r>
    </w:p>
    <w:p w14:paraId="375DDF3B" w14:textId="77777777" w:rsidR="0060189B" w:rsidRDefault="006D5D96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587D0D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Camas censables en establecimientos particulares que brindan servicios de salud </w:t>
      </w:r>
    </w:p>
    <w:p w14:paraId="3F222D9B" w14:textId="2BC4C8F3" w:rsidR="00587D0D" w:rsidRPr="00587D0D" w:rsidRDefault="006D5D96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587D0D">
        <w:rPr>
          <w:rFonts w:ascii="Arial" w:eastAsia="Calibri" w:hAnsi="Arial" w:cs="Arial"/>
          <w:b/>
          <w:smallCaps/>
          <w:color w:val="000000" w:themeColor="text1"/>
          <w:lang w:val="es-MX"/>
        </w:rPr>
        <w:t>por entidad federativ</w:t>
      </w:r>
      <w:r w:rsidR="00DC35EA">
        <w:rPr>
          <w:rFonts w:ascii="Arial" w:eastAsia="Calibri" w:hAnsi="Arial" w:cs="Arial"/>
          <w:b/>
          <w:smallCaps/>
          <w:color w:val="000000" w:themeColor="text1"/>
          <w:lang w:val="es-MX"/>
        </w:rPr>
        <w:t>a</w:t>
      </w:r>
    </w:p>
    <w:p w14:paraId="78A012CD" w14:textId="6BC12875" w:rsidR="00CC560F" w:rsidRDefault="00011A22" w:rsidP="00CC560F">
      <w:pPr>
        <w:pStyle w:val="Textoindependiente"/>
        <w:keepNext/>
        <w:spacing w:before="120" w:after="120"/>
        <w:ind w:left="0" w:right="23"/>
        <w:jc w:val="center"/>
        <w:rPr>
          <w:rFonts w:eastAsia="Times New Roman" w:cs="Arial"/>
          <w:sz w:val="16"/>
          <w:szCs w:val="16"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152CEE9C" wp14:editId="7503A9FC">
            <wp:extent cx="4442791" cy="27293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403" cy="273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76CE5" w14:textId="16EC0C49" w:rsidR="006D5D96" w:rsidRPr="00437AB4" w:rsidRDefault="00021A72" w:rsidP="00364E99">
      <w:pPr>
        <w:widowControl/>
        <w:ind w:firstLine="2268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385828CB" w14:textId="77777777" w:rsidR="00DC35EA" w:rsidRDefault="00DC35EA" w:rsidP="00DC35EA">
      <w:pPr>
        <w:keepNext/>
        <w:widowControl/>
        <w:autoSpaceDE w:val="0"/>
        <w:autoSpaceDN w:val="0"/>
        <w:adjustRightInd w:val="0"/>
        <w:ind w:right="23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</w:p>
    <w:p w14:paraId="0A0F85BC" w14:textId="05B97F60" w:rsidR="00DC35EA" w:rsidRPr="00587D0D" w:rsidRDefault="00DC35EA" w:rsidP="00364E99">
      <w:pPr>
        <w:keepNext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587D0D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Mapa 1</w:t>
      </w:r>
    </w:p>
    <w:p w14:paraId="108A21DD" w14:textId="72C0A61D" w:rsidR="00DC35EA" w:rsidRDefault="00DC35EA" w:rsidP="00DC35EA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>
        <w:rPr>
          <w:rFonts w:ascii="Arial" w:eastAsia="Calibri" w:hAnsi="Arial" w:cs="Arial"/>
          <w:b/>
          <w:smallCaps/>
          <w:color w:val="000000" w:themeColor="text1"/>
          <w:lang w:val="es-MX"/>
        </w:rPr>
        <w:t>Tasa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de camas censables en establecimientos particulares que brindan servicios de salud por entidad federativa</w:t>
      </w:r>
      <w:r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por cada 10 000 habitantes</w:t>
      </w:r>
      <w:r>
        <w:rPr>
          <w:rStyle w:val="Refdenotaalpie"/>
          <w:rFonts w:ascii="Arial" w:eastAsia="Calibri" w:hAnsi="Arial" w:cs="Arial"/>
          <w:b/>
          <w:smallCaps/>
          <w:color w:val="000000" w:themeColor="text1"/>
          <w:lang w:val="es-MX"/>
        </w:rPr>
        <w:footnoteReference w:id="4"/>
      </w:r>
    </w:p>
    <w:p w14:paraId="6154B617" w14:textId="4FECD3D8" w:rsidR="00DC35EA" w:rsidRDefault="0060189B" w:rsidP="00364E99">
      <w:pPr>
        <w:pStyle w:val="Textoindependiente"/>
        <w:keepNext/>
        <w:spacing w:after="120"/>
        <w:ind w:left="0" w:right="170" w:firstLine="567"/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drawing>
          <wp:inline distT="0" distB="0" distL="0" distR="0" wp14:anchorId="1B793D81" wp14:editId="2A039AF7">
            <wp:extent cx="5246389" cy="3289852"/>
            <wp:effectExtent l="0" t="0" r="0" b="63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078" cy="330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A871F" w14:textId="77777777" w:rsidR="00DC35EA" w:rsidRPr="00437AB4" w:rsidRDefault="00DC35EA" w:rsidP="00364E99">
      <w:pPr>
        <w:widowControl/>
        <w:tabs>
          <w:tab w:val="left" w:pos="993"/>
        </w:tabs>
        <w:spacing w:after="240"/>
        <w:ind w:firstLine="851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7FEBC2CD" w14:textId="176510ED" w:rsidR="00635A6F" w:rsidRDefault="00635A6F" w:rsidP="00364E99">
      <w:pPr>
        <w:jc w:val="both"/>
        <w:rPr>
          <w:rFonts w:ascii="Arial" w:hAnsi="Arial" w:cs="Arial"/>
          <w:sz w:val="24"/>
          <w:szCs w:val="24"/>
        </w:rPr>
      </w:pPr>
      <w:r w:rsidRPr="003F5448">
        <w:rPr>
          <w:rFonts w:ascii="Arial" w:hAnsi="Arial" w:cs="Arial"/>
          <w:sz w:val="24"/>
          <w:szCs w:val="24"/>
        </w:rPr>
        <w:lastRenderedPageBreak/>
        <w:t xml:space="preserve">De cada 100 </w:t>
      </w:r>
      <w:r w:rsidR="00ED3EF1" w:rsidRPr="003F5448">
        <w:rPr>
          <w:rFonts w:ascii="Arial" w:hAnsi="Arial" w:cs="Arial"/>
          <w:sz w:val="24"/>
          <w:szCs w:val="24"/>
        </w:rPr>
        <w:t>establecimientos particulares que brindan servicios de salud,</w:t>
      </w:r>
      <w:r w:rsidR="0043092A" w:rsidRPr="003F5448">
        <w:rPr>
          <w:rFonts w:ascii="Arial" w:hAnsi="Arial" w:cs="Arial"/>
          <w:sz w:val="24"/>
          <w:szCs w:val="24"/>
        </w:rPr>
        <w:t xml:space="preserve"> </w:t>
      </w:r>
      <w:r w:rsidR="009910B9" w:rsidRPr="003F5448">
        <w:rPr>
          <w:rFonts w:ascii="Arial" w:hAnsi="Arial" w:cs="Arial"/>
          <w:sz w:val="24"/>
          <w:szCs w:val="24"/>
        </w:rPr>
        <w:t xml:space="preserve">89 </w:t>
      </w:r>
      <w:r w:rsidRPr="003F5448">
        <w:rPr>
          <w:rFonts w:ascii="Arial" w:hAnsi="Arial" w:cs="Arial"/>
          <w:sz w:val="24"/>
          <w:szCs w:val="24"/>
        </w:rPr>
        <w:t xml:space="preserve">tienen la categoría de hospital general, </w:t>
      </w:r>
      <w:r w:rsidR="00DF3ADC" w:rsidRPr="003F5448">
        <w:rPr>
          <w:rFonts w:ascii="Arial" w:hAnsi="Arial" w:cs="Arial"/>
          <w:sz w:val="24"/>
          <w:szCs w:val="24"/>
        </w:rPr>
        <w:t>cinco</w:t>
      </w:r>
      <w:r w:rsidRPr="003F5448">
        <w:rPr>
          <w:rFonts w:ascii="Arial" w:hAnsi="Arial" w:cs="Arial"/>
          <w:sz w:val="24"/>
          <w:szCs w:val="24"/>
        </w:rPr>
        <w:t xml:space="preserve"> </w:t>
      </w:r>
      <w:r w:rsidR="002F6608" w:rsidRPr="003F5448">
        <w:rPr>
          <w:rFonts w:ascii="Arial" w:hAnsi="Arial" w:cs="Arial"/>
          <w:sz w:val="24"/>
          <w:szCs w:val="24"/>
        </w:rPr>
        <w:t xml:space="preserve">corresponden a </w:t>
      </w:r>
      <w:r w:rsidR="005267A6" w:rsidRPr="003F5448">
        <w:rPr>
          <w:rFonts w:ascii="Arial" w:hAnsi="Arial" w:cs="Arial"/>
          <w:sz w:val="24"/>
          <w:szCs w:val="24"/>
        </w:rPr>
        <w:t xml:space="preserve">especialidad </w:t>
      </w:r>
      <w:r w:rsidRPr="003F5448">
        <w:rPr>
          <w:rFonts w:ascii="Arial" w:hAnsi="Arial" w:cs="Arial"/>
          <w:sz w:val="24"/>
          <w:szCs w:val="24"/>
        </w:rPr>
        <w:t>de gineco</w:t>
      </w:r>
      <w:r w:rsidR="00230D94" w:rsidRPr="003F5448">
        <w:rPr>
          <w:rFonts w:ascii="Arial" w:hAnsi="Arial" w:cs="Arial"/>
          <w:sz w:val="24"/>
          <w:szCs w:val="24"/>
        </w:rPr>
        <w:t>-</w:t>
      </w:r>
      <w:r w:rsidRPr="003F5448">
        <w:rPr>
          <w:rFonts w:ascii="Arial" w:hAnsi="Arial" w:cs="Arial"/>
          <w:sz w:val="24"/>
          <w:szCs w:val="24"/>
        </w:rPr>
        <w:t>obstetricia</w:t>
      </w:r>
      <w:r w:rsidR="006F0B9E" w:rsidRPr="003F5448">
        <w:rPr>
          <w:rFonts w:ascii="Arial" w:hAnsi="Arial" w:cs="Arial"/>
          <w:sz w:val="24"/>
          <w:szCs w:val="24"/>
        </w:rPr>
        <w:t xml:space="preserve"> y</w:t>
      </w:r>
      <w:r w:rsidRPr="003F5448">
        <w:rPr>
          <w:rFonts w:ascii="Arial" w:hAnsi="Arial" w:cs="Arial"/>
          <w:sz w:val="24"/>
          <w:szCs w:val="24"/>
        </w:rPr>
        <w:t xml:space="preserve"> </w:t>
      </w:r>
      <w:r w:rsidR="00DF3ADC" w:rsidRPr="003F5448">
        <w:rPr>
          <w:rFonts w:ascii="Arial" w:hAnsi="Arial" w:cs="Arial"/>
          <w:sz w:val="24"/>
          <w:szCs w:val="24"/>
        </w:rPr>
        <w:t xml:space="preserve">cuatro </w:t>
      </w:r>
      <w:r w:rsidR="006F0B9E" w:rsidRPr="003F5448">
        <w:rPr>
          <w:rFonts w:ascii="Arial" w:hAnsi="Arial" w:cs="Arial"/>
          <w:sz w:val="24"/>
          <w:szCs w:val="24"/>
        </w:rPr>
        <w:t>a una especialidad diferente de</w:t>
      </w:r>
      <w:r w:rsidRPr="003F5448">
        <w:rPr>
          <w:rFonts w:ascii="Arial" w:hAnsi="Arial" w:cs="Arial"/>
          <w:sz w:val="24"/>
          <w:szCs w:val="24"/>
        </w:rPr>
        <w:t xml:space="preserve"> pediatría, psiquiatría y traumatología</w:t>
      </w:r>
      <w:r w:rsidR="00104E5A">
        <w:rPr>
          <w:rFonts w:ascii="Arial" w:hAnsi="Arial" w:cs="Arial"/>
          <w:sz w:val="24"/>
          <w:szCs w:val="24"/>
        </w:rPr>
        <w:t xml:space="preserve">. </w:t>
      </w:r>
    </w:p>
    <w:p w14:paraId="72056AC9" w14:textId="77777777" w:rsidR="00DC35EA" w:rsidRDefault="00DC35EA" w:rsidP="00364E99">
      <w:pPr>
        <w:rPr>
          <w:rFonts w:ascii="Arial" w:hAnsi="Arial" w:cs="Arial"/>
          <w:sz w:val="24"/>
          <w:szCs w:val="24"/>
        </w:rPr>
      </w:pPr>
    </w:p>
    <w:p w14:paraId="624A2E36" w14:textId="5396986E" w:rsidR="00FF08D4" w:rsidRPr="00587D0D" w:rsidRDefault="00FF08D4" w:rsidP="00BE461D">
      <w:pPr>
        <w:keepNext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587D0D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Gráfica 2</w:t>
      </w:r>
    </w:p>
    <w:p w14:paraId="01F91CAE" w14:textId="60200DF3" w:rsidR="00587D0D" w:rsidRPr="00587D0D" w:rsidRDefault="00851350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Establecimientos 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particulares que brindan servicios de salud 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por tipo de especialidad</w:t>
      </w:r>
    </w:p>
    <w:p w14:paraId="45F6FDBA" w14:textId="3D798BFF" w:rsidR="00015A71" w:rsidRDefault="0060189B" w:rsidP="00DF3C3C">
      <w:pPr>
        <w:pStyle w:val="Textoindependiente"/>
        <w:keepNext/>
        <w:ind w:left="0" w:right="170"/>
        <w:jc w:val="center"/>
        <w:rPr>
          <w:rFonts w:ascii="Arial Negrita" w:hAnsi="Arial Negrita" w:cs="Arial"/>
          <w:b/>
          <w:smallCaps/>
          <w:sz w:val="22"/>
          <w:szCs w:val="22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0319A952" wp14:editId="7B6FDD79">
            <wp:extent cx="6619461" cy="3568148"/>
            <wp:effectExtent l="0" t="0" r="0" b="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BD2CDD74-B79E-4542-BA13-61CD25F0A1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4C898D7" w14:textId="65E8064D" w:rsidR="00BE461D" w:rsidRPr="00437AB4" w:rsidRDefault="00021A72" w:rsidP="00767BAC">
      <w:pPr>
        <w:widowControl/>
        <w:spacing w:after="240"/>
        <w:jc w:val="both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72762764" w14:textId="504759CA" w:rsidR="00635A6F" w:rsidRDefault="000B1419" w:rsidP="00DF3C3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F5448">
        <w:rPr>
          <w:rFonts w:ascii="Arial" w:hAnsi="Arial" w:cs="Arial"/>
          <w:color w:val="000000" w:themeColor="text1"/>
          <w:sz w:val="24"/>
          <w:szCs w:val="24"/>
        </w:rPr>
        <w:t>E</w:t>
      </w:r>
      <w:r w:rsidR="00635A6F" w:rsidRPr="003F5448">
        <w:rPr>
          <w:rFonts w:ascii="Arial" w:hAnsi="Arial" w:cs="Arial"/>
          <w:color w:val="000000" w:themeColor="text1"/>
          <w:sz w:val="24"/>
          <w:szCs w:val="24"/>
        </w:rPr>
        <w:t>n el país</w:t>
      </w:r>
      <w:r w:rsidR="00104E5A">
        <w:rPr>
          <w:rFonts w:ascii="Arial" w:hAnsi="Arial" w:cs="Arial"/>
          <w:color w:val="000000" w:themeColor="text1"/>
          <w:sz w:val="24"/>
          <w:szCs w:val="24"/>
        </w:rPr>
        <w:t>,</w:t>
      </w:r>
      <w:r w:rsidR="00635A6F" w:rsidRPr="003F5448">
        <w:rPr>
          <w:rFonts w:ascii="Arial" w:hAnsi="Arial" w:cs="Arial"/>
          <w:color w:val="000000" w:themeColor="text1"/>
          <w:sz w:val="24"/>
          <w:szCs w:val="24"/>
        </w:rPr>
        <w:t xml:space="preserve"> se registraron </w:t>
      </w:r>
      <w:r w:rsidR="009910B9" w:rsidRPr="003F5448">
        <w:rPr>
          <w:rFonts w:ascii="Arial" w:hAnsi="Arial" w:cs="Arial"/>
          <w:color w:val="000000" w:themeColor="text1"/>
          <w:sz w:val="24"/>
          <w:szCs w:val="24"/>
        </w:rPr>
        <w:t>3</w:t>
      </w:r>
      <w:r w:rsidR="00015A71">
        <w:rPr>
          <w:rFonts w:ascii="Arial" w:hAnsi="Arial" w:cs="Arial"/>
          <w:color w:val="000000" w:themeColor="text1"/>
          <w:sz w:val="24"/>
          <w:szCs w:val="24"/>
        </w:rPr>
        <w:t>6</w:t>
      </w:r>
      <w:r w:rsidR="00EC1518">
        <w:rPr>
          <w:rFonts w:cs="Arial"/>
        </w:rPr>
        <w:t> </w:t>
      </w:r>
      <w:r w:rsidR="00015A71">
        <w:rPr>
          <w:rFonts w:ascii="Arial" w:hAnsi="Arial" w:cs="Arial"/>
          <w:color w:val="000000" w:themeColor="text1"/>
          <w:sz w:val="24"/>
          <w:szCs w:val="24"/>
        </w:rPr>
        <w:t>095</w:t>
      </w:r>
      <w:r w:rsidR="00635A6F" w:rsidRPr="003F5448">
        <w:rPr>
          <w:rFonts w:ascii="Arial" w:hAnsi="Arial" w:cs="Arial"/>
          <w:color w:val="000000" w:themeColor="text1"/>
          <w:sz w:val="24"/>
          <w:szCs w:val="24"/>
        </w:rPr>
        <w:t xml:space="preserve"> camas censables distribuidas en </w:t>
      </w:r>
      <w:r w:rsidR="009910B9" w:rsidRPr="003F5448">
        <w:rPr>
          <w:rFonts w:ascii="Arial" w:hAnsi="Arial" w:cs="Arial"/>
          <w:color w:val="000000" w:themeColor="text1"/>
          <w:sz w:val="24"/>
          <w:szCs w:val="24"/>
        </w:rPr>
        <w:t>2</w:t>
      </w:r>
      <w:r w:rsidR="00EC1518">
        <w:rPr>
          <w:rFonts w:cs="Arial"/>
        </w:rPr>
        <w:t> </w:t>
      </w:r>
      <w:r w:rsidR="009910B9" w:rsidRPr="003F5448">
        <w:rPr>
          <w:rFonts w:ascii="Arial" w:hAnsi="Arial" w:cs="Arial"/>
          <w:color w:val="000000" w:themeColor="text1"/>
          <w:sz w:val="24"/>
          <w:szCs w:val="24"/>
        </w:rPr>
        <w:t>8</w:t>
      </w:r>
      <w:r w:rsidR="00B3772D">
        <w:rPr>
          <w:rFonts w:ascii="Arial" w:hAnsi="Arial" w:cs="Arial"/>
          <w:color w:val="000000" w:themeColor="text1"/>
          <w:sz w:val="24"/>
          <w:szCs w:val="24"/>
        </w:rPr>
        <w:t>86</w:t>
      </w:r>
      <w:r w:rsidR="00635A6F" w:rsidRPr="003F544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E4649" w:rsidRPr="003F5448">
        <w:rPr>
          <w:rFonts w:ascii="Arial" w:hAnsi="Arial" w:cs="Arial"/>
          <w:color w:val="000000" w:themeColor="text1"/>
          <w:sz w:val="24"/>
          <w:szCs w:val="24"/>
        </w:rPr>
        <w:t>establecimientos particulares</w:t>
      </w:r>
      <w:r w:rsidR="002F64BF" w:rsidRPr="003F5448">
        <w:rPr>
          <w:rFonts w:ascii="Arial" w:hAnsi="Arial" w:cs="Arial"/>
          <w:color w:val="000000" w:themeColor="text1"/>
          <w:sz w:val="24"/>
          <w:szCs w:val="24"/>
        </w:rPr>
        <w:t>; 6</w:t>
      </w:r>
      <w:r w:rsidR="00C912AC">
        <w:rPr>
          <w:rFonts w:ascii="Arial" w:hAnsi="Arial" w:cs="Arial"/>
          <w:color w:val="000000" w:themeColor="text1"/>
          <w:sz w:val="24"/>
          <w:szCs w:val="24"/>
        </w:rPr>
        <w:t>4</w:t>
      </w:r>
      <w:r w:rsidR="00635A6F" w:rsidRPr="003F5448">
        <w:rPr>
          <w:rFonts w:ascii="Arial" w:hAnsi="Arial" w:cs="Arial"/>
          <w:color w:val="000000" w:themeColor="text1"/>
          <w:sz w:val="24"/>
          <w:szCs w:val="24"/>
        </w:rPr>
        <w:t xml:space="preserve"> de cada 100 establecimientos tienen entre </w:t>
      </w:r>
      <w:r w:rsidR="00DC35EA">
        <w:rPr>
          <w:rFonts w:ascii="Arial" w:hAnsi="Arial" w:cs="Arial"/>
          <w:color w:val="000000" w:themeColor="text1"/>
          <w:sz w:val="24"/>
          <w:szCs w:val="24"/>
        </w:rPr>
        <w:t>una</w:t>
      </w:r>
      <w:r w:rsidR="00635A6F" w:rsidRPr="003F5448">
        <w:rPr>
          <w:rFonts w:ascii="Arial" w:hAnsi="Arial" w:cs="Arial"/>
          <w:color w:val="000000" w:themeColor="text1"/>
          <w:sz w:val="24"/>
          <w:szCs w:val="24"/>
        </w:rPr>
        <w:t xml:space="preserve"> y</w:t>
      </w:r>
      <w:r w:rsidR="00DC35EA">
        <w:rPr>
          <w:rFonts w:ascii="Arial" w:hAnsi="Arial" w:cs="Arial"/>
          <w:color w:val="000000" w:themeColor="text1"/>
          <w:sz w:val="24"/>
          <w:szCs w:val="24"/>
        </w:rPr>
        <w:t xml:space="preserve"> nueve</w:t>
      </w:r>
      <w:r w:rsidR="00635A6F" w:rsidRPr="003F5448">
        <w:rPr>
          <w:rFonts w:ascii="Arial" w:hAnsi="Arial" w:cs="Arial"/>
          <w:color w:val="000000" w:themeColor="text1"/>
          <w:sz w:val="24"/>
          <w:szCs w:val="24"/>
        </w:rPr>
        <w:t xml:space="preserve"> camas censables; </w:t>
      </w:r>
      <w:r w:rsidR="006D4591" w:rsidRPr="003F5448">
        <w:rPr>
          <w:rFonts w:ascii="Arial" w:hAnsi="Arial" w:cs="Arial"/>
          <w:color w:val="000000" w:themeColor="text1"/>
          <w:sz w:val="24"/>
          <w:szCs w:val="24"/>
        </w:rPr>
        <w:t xml:space="preserve">32 </w:t>
      </w:r>
      <w:r w:rsidR="00635A6F" w:rsidRPr="003F5448">
        <w:rPr>
          <w:rFonts w:ascii="Arial" w:hAnsi="Arial" w:cs="Arial"/>
          <w:color w:val="000000" w:themeColor="text1"/>
          <w:sz w:val="24"/>
          <w:szCs w:val="24"/>
        </w:rPr>
        <w:t>se ubican en el rango de 10 a</w:t>
      </w:r>
      <w:r w:rsidR="002F64BF" w:rsidRPr="003F5448">
        <w:rPr>
          <w:rFonts w:ascii="Arial" w:hAnsi="Arial" w:cs="Arial"/>
          <w:color w:val="000000" w:themeColor="text1"/>
          <w:sz w:val="24"/>
          <w:szCs w:val="24"/>
        </w:rPr>
        <w:t xml:space="preserve"> 49 camas y </w:t>
      </w:r>
      <w:r w:rsidR="00DC35EA">
        <w:rPr>
          <w:rFonts w:ascii="Arial" w:hAnsi="Arial" w:cs="Arial"/>
          <w:color w:val="000000" w:themeColor="text1"/>
          <w:sz w:val="24"/>
          <w:szCs w:val="24"/>
        </w:rPr>
        <w:t>cuatro</w:t>
      </w:r>
      <w:r w:rsidR="006D738D" w:rsidRPr="003F544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35A6F" w:rsidRPr="003F5448">
        <w:rPr>
          <w:rFonts w:ascii="Arial" w:hAnsi="Arial" w:cs="Arial"/>
          <w:color w:val="000000" w:themeColor="text1"/>
          <w:sz w:val="24"/>
          <w:szCs w:val="24"/>
        </w:rPr>
        <w:t xml:space="preserve">de cada 100 </w:t>
      </w:r>
      <w:r w:rsidR="002F6608" w:rsidRPr="003F5448">
        <w:rPr>
          <w:rFonts w:ascii="Arial" w:hAnsi="Arial" w:cs="Arial"/>
          <w:color w:val="000000" w:themeColor="text1"/>
          <w:sz w:val="24"/>
          <w:szCs w:val="24"/>
        </w:rPr>
        <w:t xml:space="preserve">cuentan con </w:t>
      </w:r>
      <w:r w:rsidR="00635A6F" w:rsidRPr="003F5448">
        <w:rPr>
          <w:rFonts w:ascii="Arial" w:hAnsi="Arial" w:cs="Arial"/>
          <w:color w:val="000000" w:themeColor="text1"/>
          <w:sz w:val="24"/>
          <w:szCs w:val="24"/>
        </w:rPr>
        <w:t>50 camas</w:t>
      </w:r>
      <w:r w:rsidR="002F6608" w:rsidRPr="003F5448">
        <w:rPr>
          <w:rFonts w:ascii="Arial" w:hAnsi="Arial" w:cs="Arial"/>
          <w:color w:val="000000" w:themeColor="text1"/>
          <w:sz w:val="24"/>
          <w:szCs w:val="24"/>
        </w:rPr>
        <w:t xml:space="preserve"> o una cantidad mayor de ellas</w:t>
      </w:r>
      <w:r w:rsidR="00635A6F" w:rsidRPr="003F5448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3C8B2DE4" w14:textId="42ED0E5B" w:rsidR="00FF08D4" w:rsidRPr="00587D0D" w:rsidRDefault="00FF08D4" w:rsidP="00685DB5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587D0D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Tabla 1</w:t>
      </w:r>
    </w:p>
    <w:p w14:paraId="23BAB450" w14:textId="2486334E" w:rsidR="004C5699" w:rsidRPr="00852F61" w:rsidRDefault="00635A6F" w:rsidP="00587D0D">
      <w:pPr>
        <w:keepNext/>
        <w:widowControl/>
        <w:autoSpaceDE w:val="0"/>
        <w:autoSpaceDN w:val="0"/>
        <w:adjustRightInd w:val="0"/>
        <w:jc w:val="center"/>
        <w:rPr>
          <w:rFonts w:ascii="Arial Negrita" w:eastAsia="Calibri" w:hAnsi="Arial Negrita" w:cs="Arial"/>
          <w:b/>
          <w:smallCaps/>
          <w:color w:val="000000" w:themeColor="text1"/>
          <w:lang w:val="es-MX"/>
        </w:rPr>
      </w:pPr>
      <w:r w:rsidRPr="00852F61">
        <w:rPr>
          <w:rFonts w:ascii="Arial Negrita" w:eastAsia="Calibri" w:hAnsi="Arial Negrita" w:cs="Arial"/>
          <w:b/>
          <w:smallCaps/>
          <w:color w:val="000000" w:themeColor="text1"/>
          <w:lang w:val="es-MX"/>
        </w:rPr>
        <w:t xml:space="preserve">Establecimientos particulares </w:t>
      </w:r>
      <w:r w:rsidR="00FE4649" w:rsidRPr="00852F61">
        <w:rPr>
          <w:rFonts w:ascii="Arial Negrita" w:eastAsia="Calibri" w:hAnsi="Arial Negrita" w:cs="Arial"/>
          <w:b/>
          <w:smallCaps/>
          <w:color w:val="000000" w:themeColor="text1"/>
          <w:lang w:val="es-MX"/>
        </w:rPr>
        <w:t xml:space="preserve">que brindan servicios </w:t>
      </w:r>
      <w:r w:rsidRPr="00852F61">
        <w:rPr>
          <w:rFonts w:ascii="Arial Negrita" w:eastAsia="Calibri" w:hAnsi="Arial Negrita" w:cs="Arial"/>
          <w:b/>
          <w:smallCaps/>
          <w:color w:val="000000" w:themeColor="text1"/>
          <w:lang w:val="es-MX"/>
        </w:rPr>
        <w:t xml:space="preserve">de salud por </w:t>
      </w:r>
      <w:r w:rsidR="00FF2877" w:rsidRPr="00852F61">
        <w:rPr>
          <w:rFonts w:ascii="Arial Negrita" w:eastAsia="Calibri" w:hAnsi="Arial Negrita" w:cs="Arial"/>
          <w:b/>
          <w:smallCaps/>
          <w:color w:val="000000" w:themeColor="text1"/>
          <w:lang w:val="es-MX"/>
        </w:rPr>
        <w:t>rangos</w:t>
      </w:r>
      <w:r w:rsidR="00852F61">
        <w:rPr>
          <w:rFonts w:ascii="Arial Negrita" w:eastAsia="Calibri" w:hAnsi="Arial Negrita" w:cs="Arial"/>
          <w:b/>
          <w:smallCaps/>
          <w:color w:val="000000" w:themeColor="text1"/>
          <w:lang w:val="es-MX"/>
        </w:rPr>
        <w:t xml:space="preserve"> de camas</w:t>
      </w:r>
      <w:r w:rsidRPr="00852F61">
        <w:rPr>
          <w:rFonts w:ascii="Arial Negrita" w:eastAsia="Calibri" w:hAnsi="Arial Negrita" w:cs="Arial"/>
          <w:b/>
          <w:smallCaps/>
          <w:color w:val="000000" w:themeColor="text1"/>
          <w:lang w:val="es-MX"/>
        </w:rPr>
        <w:t xml:space="preserve"> censables</w:t>
      </w:r>
    </w:p>
    <w:p w14:paraId="4ED38C72" w14:textId="24BFD48C" w:rsidR="00D12221" w:rsidRDefault="00D12221" w:rsidP="00D12221">
      <w:pPr>
        <w:keepNext/>
        <w:keepLines/>
        <w:jc w:val="center"/>
        <w:rPr>
          <w:rFonts w:ascii="Arial Negrita" w:hAnsi="Arial Negrita" w:cs="Arial"/>
          <w:b/>
          <w:smallCaps/>
        </w:rPr>
      </w:pPr>
      <w:r>
        <w:rPr>
          <w:noProof/>
          <w:lang w:val="es-MX" w:eastAsia="es-MX"/>
        </w:rPr>
        <w:drawing>
          <wp:inline distT="0" distB="0" distL="0" distR="0" wp14:anchorId="6E49BE3F" wp14:editId="4C311BB5">
            <wp:extent cx="3941988" cy="1868556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678" cy="189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04A62" w14:textId="5F795A83" w:rsidR="00892886" w:rsidRPr="00437AB4" w:rsidRDefault="00021A72" w:rsidP="00364E99">
      <w:pPr>
        <w:widowControl/>
        <w:spacing w:after="360"/>
        <w:ind w:left="567" w:firstLine="993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44E64ECC" w14:textId="3E9DCCB7" w:rsidR="00635A6F" w:rsidRDefault="004C5699" w:rsidP="004C5699">
      <w:pPr>
        <w:rPr>
          <w:rFonts w:ascii="Arial Negrita" w:hAnsi="Arial Negrita" w:cs="Arial"/>
          <w:bCs/>
          <w:smallCaps/>
          <w:lang w:val="es-MX"/>
        </w:rPr>
      </w:pPr>
      <w:r>
        <w:rPr>
          <w:rFonts w:ascii="Arial Negrita" w:hAnsi="Arial Negrita" w:cs="Arial"/>
          <w:bCs/>
          <w:smallCaps/>
          <w:lang w:val="es-MX"/>
        </w:rPr>
        <w:lastRenderedPageBreak/>
        <w:t>S</w:t>
      </w:r>
      <w:r w:rsidRPr="004C5699">
        <w:rPr>
          <w:rFonts w:ascii="Arial Negrita" w:hAnsi="Arial Negrita" w:cs="Arial"/>
          <w:bCs/>
          <w:smallCaps/>
          <w:lang w:val="es-MX"/>
        </w:rPr>
        <w:t>ervicios</w:t>
      </w:r>
    </w:p>
    <w:p w14:paraId="77F7566F" w14:textId="77777777" w:rsidR="004C5699" w:rsidRPr="00364E99" w:rsidRDefault="004C5699" w:rsidP="00364E99">
      <w:pPr>
        <w:rPr>
          <w:rFonts w:ascii="Arial Negrita" w:hAnsi="Arial Negrita" w:cs="Arial"/>
          <w:b/>
          <w:smallCaps/>
          <w:lang w:val="es-MX"/>
        </w:rPr>
      </w:pPr>
    </w:p>
    <w:p w14:paraId="5269C193" w14:textId="29A5DB5F" w:rsidR="00635A6F" w:rsidRDefault="00635A6F" w:rsidP="002145B3">
      <w:pPr>
        <w:pStyle w:val="Textoindependiente"/>
        <w:spacing w:after="240"/>
        <w:ind w:left="0" w:right="170"/>
        <w:jc w:val="both"/>
        <w:rPr>
          <w:rFonts w:eastAsiaTheme="minorHAnsi" w:cs="Arial"/>
          <w:color w:val="000000" w:themeColor="text1"/>
        </w:rPr>
      </w:pPr>
      <w:r w:rsidRPr="003F5448">
        <w:rPr>
          <w:rFonts w:eastAsiaTheme="minorHAnsi" w:cs="Arial"/>
          <w:color w:val="000000" w:themeColor="text1"/>
        </w:rPr>
        <w:t xml:space="preserve">Los servicios ambulatorios con más demanda en los </w:t>
      </w:r>
      <w:r w:rsidR="00744F6D" w:rsidRPr="003F5448">
        <w:rPr>
          <w:rFonts w:eastAsiaTheme="minorHAnsi" w:cs="Arial"/>
          <w:color w:val="000000" w:themeColor="text1"/>
        </w:rPr>
        <w:t xml:space="preserve">establecimientos particulares </w:t>
      </w:r>
      <w:r w:rsidR="00433EB7">
        <w:rPr>
          <w:rFonts w:eastAsiaTheme="minorHAnsi" w:cs="Arial"/>
          <w:color w:val="000000" w:themeColor="text1"/>
        </w:rPr>
        <w:t>fueron</w:t>
      </w:r>
      <w:r w:rsidR="00433EB7" w:rsidRPr="003F5448">
        <w:rPr>
          <w:rFonts w:eastAsiaTheme="minorHAnsi" w:cs="Arial"/>
          <w:color w:val="000000" w:themeColor="text1"/>
        </w:rPr>
        <w:t xml:space="preserve"> </w:t>
      </w:r>
      <w:r w:rsidRPr="003F5448">
        <w:rPr>
          <w:rFonts w:eastAsiaTheme="minorHAnsi" w:cs="Arial"/>
          <w:color w:val="000000" w:themeColor="text1"/>
        </w:rPr>
        <w:t>los de consulta externa</w:t>
      </w:r>
      <w:r w:rsidR="00104E5A">
        <w:rPr>
          <w:rFonts w:eastAsiaTheme="minorHAnsi" w:cs="Arial"/>
          <w:color w:val="000000" w:themeColor="text1"/>
        </w:rPr>
        <w:t xml:space="preserve">. Estos </w:t>
      </w:r>
      <w:r w:rsidR="00796E24">
        <w:rPr>
          <w:rFonts w:eastAsiaTheme="minorHAnsi" w:cs="Arial"/>
          <w:color w:val="000000" w:themeColor="text1"/>
        </w:rPr>
        <w:t>ascendieron a</w:t>
      </w:r>
      <w:r w:rsidR="00ED6C0D">
        <w:rPr>
          <w:rFonts w:eastAsiaTheme="minorHAnsi" w:cs="Arial"/>
          <w:color w:val="000000" w:themeColor="text1"/>
        </w:rPr>
        <w:t xml:space="preserve"> 12 952 348</w:t>
      </w:r>
      <w:r w:rsidR="000B1419" w:rsidRPr="003F5448">
        <w:rPr>
          <w:rFonts w:eastAsiaTheme="minorHAnsi" w:cs="Arial"/>
          <w:color w:val="000000" w:themeColor="text1"/>
        </w:rPr>
        <w:t xml:space="preserve">. </w:t>
      </w:r>
      <w:r w:rsidRPr="003F5448">
        <w:rPr>
          <w:rFonts w:eastAsiaTheme="minorHAnsi" w:cs="Arial"/>
          <w:color w:val="000000" w:themeColor="text1"/>
        </w:rPr>
        <w:t>Destacan la consulta de especialidad</w:t>
      </w:r>
      <w:r w:rsidR="00104E5A">
        <w:rPr>
          <w:rFonts w:eastAsiaTheme="minorHAnsi" w:cs="Arial"/>
          <w:color w:val="000000" w:themeColor="text1"/>
        </w:rPr>
        <w:t>,</w:t>
      </w:r>
      <w:r w:rsidRPr="003F5448">
        <w:rPr>
          <w:rFonts w:eastAsiaTheme="minorHAnsi" w:cs="Arial"/>
          <w:color w:val="000000" w:themeColor="text1"/>
        </w:rPr>
        <w:t xml:space="preserve"> con </w:t>
      </w:r>
      <w:r w:rsidR="00CF69DF">
        <w:rPr>
          <w:rFonts w:eastAsiaTheme="minorHAnsi" w:cs="Arial"/>
          <w:color w:val="000000" w:themeColor="text1"/>
        </w:rPr>
        <w:t>6</w:t>
      </w:r>
      <w:r w:rsidR="00EC1518">
        <w:rPr>
          <w:rFonts w:cs="Arial"/>
        </w:rPr>
        <w:t> </w:t>
      </w:r>
      <w:r w:rsidR="00CF69DF">
        <w:rPr>
          <w:rFonts w:eastAsiaTheme="minorHAnsi" w:cs="Arial"/>
          <w:color w:val="000000" w:themeColor="text1"/>
        </w:rPr>
        <w:t>285</w:t>
      </w:r>
      <w:r w:rsidR="00EC1518">
        <w:rPr>
          <w:rFonts w:cs="Arial"/>
        </w:rPr>
        <w:t> </w:t>
      </w:r>
      <w:r w:rsidR="00CF69DF">
        <w:rPr>
          <w:rFonts w:eastAsiaTheme="minorHAnsi" w:cs="Arial"/>
          <w:color w:val="000000" w:themeColor="text1"/>
        </w:rPr>
        <w:t>240</w:t>
      </w:r>
      <w:r w:rsidR="003061B4" w:rsidRPr="003F5448" w:rsidDel="003061B4">
        <w:rPr>
          <w:rFonts w:eastAsiaTheme="minorHAnsi" w:cs="Arial"/>
          <w:color w:val="000000" w:themeColor="text1"/>
        </w:rPr>
        <w:t xml:space="preserve"> </w:t>
      </w:r>
      <w:r w:rsidR="002A37C0" w:rsidRPr="003F5448">
        <w:rPr>
          <w:rFonts w:eastAsiaTheme="minorHAnsi" w:cs="Arial"/>
          <w:color w:val="000000" w:themeColor="text1"/>
        </w:rPr>
        <w:t>(</w:t>
      </w:r>
      <w:r w:rsidR="003061B4" w:rsidRPr="003F5448">
        <w:rPr>
          <w:rFonts w:eastAsiaTheme="minorHAnsi" w:cs="Arial"/>
          <w:color w:val="000000" w:themeColor="text1"/>
        </w:rPr>
        <w:t>4</w:t>
      </w:r>
      <w:r w:rsidR="00F073AC">
        <w:rPr>
          <w:rFonts w:eastAsiaTheme="minorHAnsi" w:cs="Arial"/>
          <w:color w:val="000000" w:themeColor="text1"/>
        </w:rPr>
        <w:t>8</w:t>
      </w:r>
      <w:r w:rsidR="004F06D8">
        <w:rPr>
          <w:rFonts w:eastAsia="Calibri" w:cs="Arial"/>
          <w:bCs/>
          <w:color w:val="000000" w:themeColor="text1"/>
          <w:lang w:val="es-MX"/>
        </w:rPr>
        <w:t>.</w:t>
      </w:r>
      <w:r w:rsidR="00F073AC">
        <w:rPr>
          <w:rFonts w:eastAsiaTheme="minorHAnsi" w:cs="Arial"/>
          <w:color w:val="000000" w:themeColor="text1"/>
        </w:rPr>
        <w:t>5</w:t>
      </w:r>
      <w:r w:rsidR="00EC1518">
        <w:rPr>
          <w:rFonts w:cs="Arial"/>
        </w:rPr>
        <w:t> </w:t>
      </w:r>
      <w:r w:rsidR="005B2DE0">
        <w:rPr>
          <w:rFonts w:eastAsiaTheme="minorHAnsi" w:cs="Arial"/>
          <w:color w:val="000000" w:themeColor="text1"/>
        </w:rPr>
        <w:t>%</w:t>
      </w:r>
      <w:r w:rsidR="002A37C0" w:rsidRPr="003F5448">
        <w:rPr>
          <w:rFonts w:eastAsiaTheme="minorHAnsi" w:cs="Arial"/>
          <w:color w:val="000000" w:themeColor="text1"/>
        </w:rPr>
        <w:t>)</w:t>
      </w:r>
      <w:r w:rsidR="008D238F" w:rsidRPr="003F5448">
        <w:rPr>
          <w:rFonts w:eastAsiaTheme="minorHAnsi" w:cs="Arial"/>
          <w:color w:val="000000" w:themeColor="text1"/>
        </w:rPr>
        <w:t xml:space="preserve">, </w:t>
      </w:r>
      <w:r w:rsidR="001852C6">
        <w:rPr>
          <w:rFonts w:eastAsiaTheme="minorHAnsi" w:cs="Arial"/>
          <w:color w:val="000000" w:themeColor="text1"/>
        </w:rPr>
        <w:t xml:space="preserve">seguida de </w:t>
      </w:r>
      <w:r w:rsidRPr="003F5448">
        <w:rPr>
          <w:rFonts w:eastAsiaTheme="minorHAnsi" w:cs="Arial"/>
          <w:color w:val="000000" w:themeColor="text1"/>
        </w:rPr>
        <w:t>la consulta general</w:t>
      </w:r>
      <w:r w:rsidR="00104E5A">
        <w:rPr>
          <w:rFonts w:eastAsiaTheme="minorHAnsi" w:cs="Arial"/>
          <w:color w:val="000000" w:themeColor="text1"/>
        </w:rPr>
        <w:t>,</w:t>
      </w:r>
      <w:r w:rsidRPr="003F5448">
        <w:rPr>
          <w:rFonts w:eastAsiaTheme="minorHAnsi" w:cs="Arial"/>
          <w:color w:val="000000" w:themeColor="text1"/>
        </w:rPr>
        <w:t xml:space="preserve"> con </w:t>
      </w:r>
      <w:r w:rsidR="003061B4" w:rsidRPr="003F5448">
        <w:rPr>
          <w:rFonts w:eastAsiaTheme="minorHAnsi" w:cs="Arial"/>
          <w:color w:val="000000" w:themeColor="text1"/>
        </w:rPr>
        <w:t>4</w:t>
      </w:r>
      <w:r w:rsidR="004921A0" w:rsidRPr="003F5448">
        <w:rPr>
          <w:rFonts w:eastAsiaTheme="minorHAnsi" w:cs="Arial"/>
          <w:color w:val="000000" w:themeColor="text1"/>
        </w:rPr>
        <w:t> </w:t>
      </w:r>
      <w:r w:rsidR="00CF69DF">
        <w:rPr>
          <w:rFonts w:eastAsiaTheme="minorHAnsi" w:cs="Arial"/>
          <w:color w:val="000000" w:themeColor="text1"/>
        </w:rPr>
        <w:t>590</w:t>
      </w:r>
      <w:r w:rsidR="004921A0" w:rsidRPr="003F5448">
        <w:rPr>
          <w:rFonts w:eastAsiaTheme="minorHAnsi" w:cs="Arial"/>
          <w:color w:val="000000" w:themeColor="text1"/>
        </w:rPr>
        <w:t> </w:t>
      </w:r>
      <w:r w:rsidR="00CF69DF">
        <w:rPr>
          <w:rFonts w:eastAsiaTheme="minorHAnsi" w:cs="Arial"/>
          <w:color w:val="000000" w:themeColor="text1"/>
        </w:rPr>
        <w:t>089</w:t>
      </w:r>
      <w:r w:rsidR="003061B4" w:rsidRPr="003F5448" w:rsidDel="003061B4">
        <w:rPr>
          <w:rFonts w:eastAsiaTheme="minorHAnsi" w:cs="Arial"/>
          <w:color w:val="000000" w:themeColor="text1"/>
        </w:rPr>
        <w:t xml:space="preserve"> </w:t>
      </w:r>
      <w:r w:rsidR="002A37C0" w:rsidRPr="003F5448">
        <w:rPr>
          <w:rFonts w:eastAsiaTheme="minorHAnsi" w:cs="Arial"/>
          <w:color w:val="000000" w:themeColor="text1"/>
        </w:rPr>
        <w:t>(</w:t>
      </w:r>
      <w:r w:rsidR="003061B4" w:rsidRPr="003F5448">
        <w:rPr>
          <w:rFonts w:eastAsiaTheme="minorHAnsi" w:cs="Arial"/>
          <w:color w:val="000000" w:themeColor="text1"/>
        </w:rPr>
        <w:t>3</w:t>
      </w:r>
      <w:r w:rsidR="00F073AC">
        <w:rPr>
          <w:rFonts w:eastAsiaTheme="minorHAnsi" w:cs="Arial"/>
          <w:color w:val="000000" w:themeColor="text1"/>
        </w:rPr>
        <w:t>5</w:t>
      </w:r>
      <w:r w:rsidR="004F06D8">
        <w:rPr>
          <w:rFonts w:eastAsia="Calibri" w:cs="Arial"/>
          <w:bCs/>
          <w:color w:val="000000" w:themeColor="text1"/>
          <w:lang w:val="es-MX"/>
        </w:rPr>
        <w:t>.</w:t>
      </w:r>
      <w:r w:rsidR="00F073AC">
        <w:rPr>
          <w:rFonts w:eastAsiaTheme="minorHAnsi" w:cs="Arial"/>
          <w:color w:val="000000" w:themeColor="text1"/>
        </w:rPr>
        <w:t>4</w:t>
      </w:r>
      <w:r w:rsidR="00EC1518">
        <w:rPr>
          <w:rFonts w:cs="Arial"/>
        </w:rPr>
        <w:t> </w:t>
      </w:r>
      <w:r w:rsidR="005B2DE0">
        <w:rPr>
          <w:rFonts w:eastAsiaTheme="minorHAnsi" w:cs="Arial"/>
          <w:color w:val="000000" w:themeColor="text1"/>
        </w:rPr>
        <w:t>%</w:t>
      </w:r>
      <w:r w:rsidR="003061B4" w:rsidRPr="003F5448">
        <w:rPr>
          <w:rFonts w:eastAsiaTheme="minorHAnsi" w:cs="Arial"/>
          <w:color w:val="000000" w:themeColor="text1"/>
        </w:rPr>
        <w:t>)</w:t>
      </w:r>
      <w:r w:rsidRPr="003F5448">
        <w:rPr>
          <w:rFonts w:eastAsiaTheme="minorHAnsi" w:cs="Arial"/>
          <w:color w:val="000000" w:themeColor="text1"/>
        </w:rPr>
        <w:t xml:space="preserve"> y </w:t>
      </w:r>
      <w:r w:rsidR="001852C6">
        <w:rPr>
          <w:rFonts w:eastAsiaTheme="minorHAnsi" w:cs="Arial"/>
          <w:color w:val="000000" w:themeColor="text1"/>
        </w:rPr>
        <w:t xml:space="preserve">la de </w:t>
      </w:r>
      <w:r w:rsidR="0043092A" w:rsidRPr="003F5448">
        <w:rPr>
          <w:rFonts w:eastAsiaTheme="minorHAnsi" w:cs="Arial"/>
          <w:color w:val="000000" w:themeColor="text1"/>
        </w:rPr>
        <w:t>urgencias</w:t>
      </w:r>
      <w:r w:rsidR="00104E5A">
        <w:rPr>
          <w:rFonts w:eastAsiaTheme="minorHAnsi" w:cs="Arial"/>
          <w:color w:val="000000" w:themeColor="text1"/>
        </w:rPr>
        <w:t>,</w:t>
      </w:r>
      <w:r w:rsidR="0043092A" w:rsidRPr="003F5448">
        <w:rPr>
          <w:rFonts w:eastAsiaTheme="minorHAnsi" w:cs="Arial"/>
          <w:color w:val="000000" w:themeColor="text1"/>
        </w:rPr>
        <w:t xml:space="preserve"> </w:t>
      </w:r>
      <w:r w:rsidR="00FE4649" w:rsidRPr="003F5448">
        <w:rPr>
          <w:rFonts w:eastAsiaTheme="minorHAnsi" w:cs="Arial"/>
          <w:color w:val="000000" w:themeColor="text1"/>
        </w:rPr>
        <w:t xml:space="preserve">con </w:t>
      </w:r>
      <w:r w:rsidR="003061B4" w:rsidRPr="003F5448">
        <w:rPr>
          <w:rFonts w:eastAsiaTheme="minorHAnsi" w:cs="Arial"/>
          <w:color w:val="000000" w:themeColor="text1"/>
        </w:rPr>
        <w:t>1</w:t>
      </w:r>
      <w:r w:rsidR="004921A0" w:rsidRPr="003F5448">
        <w:rPr>
          <w:rFonts w:eastAsiaTheme="minorHAnsi" w:cs="Arial"/>
          <w:color w:val="000000" w:themeColor="text1"/>
        </w:rPr>
        <w:t> </w:t>
      </w:r>
      <w:r w:rsidR="003061B4" w:rsidRPr="003F5448">
        <w:rPr>
          <w:rFonts w:eastAsiaTheme="minorHAnsi" w:cs="Arial"/>
          <w:color w:val="000000" w:themeColor="text1"/>
        </w:rPr>
        <w:t>7</w:t>
      </w:r>
      <w:r w:rsidR="00CF69DF">
        <w:rPr>
          <w:rFonts w:eastAsiaTheme="minorHAnsi" w:cs="Arial"/>
          <w:color w:val="000000" w:themeColor="text1"/>
        </w:rPr>
        <w:t>31</w:t>
      </w:r>
      <w:r w:rsidR="004921A0" w:rsidRPr="003F5448">
        <w:rPr>
          <w:rFonts w:eastAsiaTheme="minorHAnsi" w:cs="Arial"/>
          <w:color w:val="000000" w:themeColor="text1"/>
        </w:rPr>
        <w:t> </w:t>
      </w:r>
      <w:r w:rsidR="00CF69DF">
        <w:rPr>
          <w:rFonts w:eastAsiaTheme="minorHAnsi" w:cs="Arial"/>
          <w:color w:val="000000" w:themeColor="text1"/>
        </w:rPr>
        <w:t>581</w:t>
      </w:r>
      <w:r w:rsidR="00C8728C" w:rsidRPr="003F5448" w:rsidDel="00C8728C">
        <w:rPr>
          <w:rFonts w:eastAsiaTheme="minorHAnsi" w:cs="Arial"/>
          <w:color w:val="000000" w:themeColor="text1"/>
        </w:rPr>
        <w:t xml:space="preserve"> </w:t>
      </w:r>
      <w:r w:rsidR="002A37C0" w:rsidRPr="003F5448">
        <w:rPr>
          <w:rFonts w:eastAsiaTheme="minorHAnsi" w:cs="Arial"/>
          <w:color w:val="000000" w:themeColor="text1"/>
        </w:rPr>
        <w:t>(</w:t>
      </w:r>
      <w:r w:rsidR="003061B4" w:rsidRPr="003F5448">
        <w:rPr>
          <w:rFonts w:eastAsiaTheme="minorHAnsi" w:cs="Arial"/>
          <w:color w:val="000000" w:themeColor="text1"/>
        </w:rPr>
        <w:t>1</w:t>
      </w:r>
      <w:r w:rsidR="00F073AC">
        <w:rPr>
          <w:rFonts w:eastAsiaTheme="minorHAnsi" w:cs="Arial"/>
          <w:color w:val="000000" w:themeColor="text1"/>
        </w:rPr>
        <w:t>3</w:t>
      </w:r>
      <w:r w:rsidR="004F06D8">
        <w:rPr>
          <w:rFonts w:eastAsia="Calibri" w:cs="Arial"/>
          <w:bCs/>
          <w:color w:val="000000" w:themeColor="text1"/>
          <w:lang w:val="es-MX"/>
        </w:rPr>
        <w:t>.</w:t>
      </w:r>
      <w:r w:rsidR="00F073AC">
        <w:rPr>
          <w:rFonts w:eastAsiaTheme="minorHAnsi" w:cs="Arial"/>
          <w:color w:val="000000" w:themeColor="text1"/>
        </w:rPr>
        <w:t>4</w:t>
      </w:r>
      <w:r w:rsidR="00EC1518">
        <w:rPr>
          <w:rFonts w:cs="Arial"/>
        </w:rPr>
        <w:t> </w:t>
      </w:r>
      <w:r w:rsidR="005B2DE0">
        <w:rPr>
          <w:rFonts w:eastAsiaTheme="minorHAnsi" w:cs="Arial"/>
          <w:color w:val="000000" w:themeColor="text1"/>
        </w:rPr>
        <w:t>%</w:t>
      </w:r>
      <w:r w:rsidR="002A37C0" w:rsidRPr="003F5448">
        <w:rPr>
          <w:rFonts w:eastAsiaTheme="minorHAnsi" w:cs="Arial"/>
          <w:color w:val="000000" w:themeColor="text1"/>
        </w:rPr>
        <w:t>)</w:t>
      </w:r>
      <w:r w:rsidR="00F37948" w:rsidRPr="003F5448">
        <w:rPr>
          <w:rFonts w:eastAsiaTheme="minorHAnsi" w:cs="Arial"/>
          <w:color w:val="000000" w:themeColor="text1"/>
        </w:rPr>
        <w:t>. L</w:t>
      </w:r>
      <w:r w:rsidRPr="003F5448">
        <w:rPr>
          <w:rFonts w:eastAsiaTheme="minorHAnsi" w:cs="Arial"/>
          <w:color w:val="000000" w:themeColor="text1"/>
        </w:rPr>
        <w:t xml:space="preserve">as de menor demanda </w:t>
      </w:r>
      <w:r w:rsidR="00433EB7">
        <w:rPr>
          <w:rFonts w:eastAsiaTheme="minorHAnsi" w:cs="Arial"/>
          <w:color w:val="000000" w:themeColor="text1"/>
        </w:rPr>
        <w:t>fueron</w:t>
      </w:r>
      <w:r w:rsidR="00433EB7" w:rsidRPr="003F5448">
        <w:rPr>
          <w:rFonts w:eastAsiaTheme="minorHAnsi" w:cs="Arial"/>
          <w:color w:val="000000" w:themeColor="text1"/>
        </w:rPr>
        <w:t xml:space="preserve"> </w:t>
      </w:r>
      <w:r w:rsidR="00935FA6" w:rsidRPr="003F5448">
        <w:rPr>
          <w:rFonts w:eastAsiaTheme="minorHAnsi" w:cs="Arial"/>
          <w:color w:val="000000" w:themeColor="text1"/>
        </w:rPr>
        <w:t>la consulta odontológica</w:t>
      </w:r>
      <w:r w:rsidR="00F37948" w:rsidRPr="003F5448">
        <w:rPr>
          <w:rFonts w:eastAsiaTheme="minorHAnsi" w:cs="Arial"/>
          <w:color w:val="000000" w:themeColor="text1"/>
        </w:rPr>
        <w:t xml:space="preserve"> </w:t>
      </w:r>
      <w:r w:rsidR="003061B4" w:rsidRPr="003F5448">
        <w:rPr>
          <w:rFonts w:eastAsiaTheme="minorHAnsi" w:cs="Arial"/>
          <w:color w:val="000000" w:themeColor="text1"/>
        </w:rPr>
        <w:t xml:space="preserve">y </w:t>
      </w:r>
      <w:r w:rsidR="001852C6">
        <w:rPr>
          <w:rFonts w:eastAsiaTheme="minorHAnsi" w:cs="Arial"/>
          <w:color w:val="000000" w:themeColor="text1"/>
        </w:rPr>
        <w:t xml:space="preserve">la </w:t>
      </w:r>
      <w:r w:rsidR="003061B4" w:rsidRPr="003F5448">
        <w:rPr>
          <w:rFonts w:eastAsiaTheme="minorHAnsi" w:cs="Arial"/>
          <w:color w:val="000000" w:themeColor="text1"/>
        </w:rPr>
        <w:t>de medicina preventiva</w:t>
      </w:r>
      <w:r w:rsidR="00104E5A">
        <w:rPr>
          <w:rFonts w:eastAsiaTheme="minorHAnsi" w:cs="Arial"/>
          <w:color w:val="000000" w:themeColor="text1"/>
        </w:rPr>
        <w:t xml:space="preserve">. En conjunto, las dos anteriores alcanzaron </w:t>
      </w:r>
      <w:r w:rsidR="003061B4" w:rsidRPr="00871E5D">
        <w:rPr>
          <w:rFonts w:eastAsiaTheme="minorHAnsi" w:cs="Arial"/>
          <w:color w:val="000000" w:themeColor="text1"/>
        </w:rPr>
        <w:t>2</w:t>
      </w:r>
      <w:r w:rsidR="004F06D8">
        <w:rPr>
          <w:rFonts w:eastAsiaTheme="minorHAnsi" w:cs="Arial"/>
          <w:color w:val="000000" w:themeColor="text1"/>
        </w:rPr>
        <w:t>.</w:t>
      </w:r>
      <w:r w:rsidR="00D533D3" w:rsidRPr="00871E5D">
        <w:rPr>
          <w:rFonts w:eastAsiaTheme="minorHAnsi" w:cs="Arial"/>
          <w:color w:val="000000" w:themeColor="text1"/>
        </w:rPr>
        <w:t>7</w:t>
      </w:r>
      <w:r w:rsidR="00D533D3">
        <w:rPr>
          <w:rFonts w:eastAsiaTheme="minorHAnsi" w:cs="Arial"/>
          <w:color w:val="000000" w:themeColor="text1"/>
        </w:rPr>
        <w:t xml:space="preserve"> por</w:t>
      </w:r>
      <w:r w:rsidR="003D2A98" w:rsidRPr="003F5448">
        <w:rPr>
          <w:rFonts w:eastAsiaTheme="minorHAnsi" w:cs="Arial"/>
          <w:color w:val="000000" w:themeColor="text1"/>
        </w:rPr>
        <w:t xml:space="preserve"> </w:t>
      </w:r>
      <w:r w:rsidR="000C2173" w:rsidRPr="003F5448">
        <w:rPr>
          <w:rFonts w:eastAsiaTheme="minorHAnsi" w:cs="Arial"/>
          <w:color w:val="000000" w:themeColor="text1"/>
        </w:rPr>
        <w:t>ciento.</w:t>
      </w:r>
    </w:p>
    <w:p w14:paraId="09A040A9" w14:textId="3D491FD9" w:rsidR="00FF08D4" w:rsidRPr="00587D0D" w:rsidRDefault="00FF08D4" w:rsidP="00685DB5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587D0D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Gráfica 3</w:t>
      </w:r>
    </w:p>
    <w:p w14:paraId="237925B6" w14:textId="355C70CB" w:rsidR="00587D0D" w:rsidRPr="00587D0D" w:rsidRDefault="00C13920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Consulta externa 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en establecimientos particulares que brindan servicios de salud 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por tipo</w:t>
      </w:r>
    </w:p>
    <w:p w14:paraId="2DAE16D6" w14:textId="77777777" w:rsidR="0060189B" w:rsidRDefault="0060189B" w:rsidP="00D12221">
      <w:pPr>
        <w:pStyle w:val="Textoindependiente"/>
        <w:keepNext/>
        <w:keepLines/>
        <w:ind w:left="0" w:right="170"/>
        <w:jc w:val="center"/>
        <w:rPr>
          <w:rFonts w:ascii="Arial Negrita" w:eastAsiaTheme="minorHAnsi" w:hAnsi="Arial Negrita" w:cs="Arial"/>
          <w:b/>
          <w:smallCaps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6FE85177" wp14:editId="454B36D0">
            <wp:extent cx="5605670" cy="2017644"/>
            <wp:effectExtent l="0" t="0" r="0" b="1905"/>
            <wp:docPr id="27" name="Gráfico 2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AAED32E" w14:textId="77777777" w:rsidR="0060189B" w:rsidRPr="00437AB4" w:rsidRDefault="0060189B" w:rsidP="0060189B">
      <w:pPr>
        <w:widowControl/>
        <w:spacing w:after="24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2BF904BC" w14:textId="7B2DCA5B" w:rsidR="008B240E" w:rsidRPr="003F5448" w:rsidRDefault="00AA6FAA" w:rsidP="00364E99">
      <w:pPr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En 2021, l</w:t>
      </w:r>
      <w:r w:rsidR="008B240E" w:rsidRPr="003F5448">
        <w:rPr>
          <w:rFonts w:ascii="Arial" w:eastAsia="Calibri" w:hAnsi="Arial" w:cs="Arial"/>
          <w:bCs/>
          <w:sz w:val="24"/>
          <w:szCs w:val="24"/>
        </w:rPr>
        <w:t>a tasa de consulta externa por cada 10 000 habitantes, en establecimientos particulares de salud</w:t>
      </w:r>
      <w:r w:rsidR="00104E5A">
        <w:rPr>
          <w:rFonts w:ascii="Arial" w:eastAsia="Calibri" w:hAnsi="Arial" w:cs="Arial"/>
          <w:bCs/>
          <w:sz w:val="24"/>
          <w:szCs w:val="24"/>
        </w:rPr>
        <w:t>,</w:t>
      </w:r>
      <w:r w:rsidR="008B240E" w:rsidRPr="003F5448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F9634F">
        <w:rPr>
          <w:rFonts w:ascii="Arial" w:eastAsia="Calibri" w:hAnsi="Arial" w:cs="Arial"/>
          <w:bCs/>
          <w:sz w:val="24"/>
          <w:szCs w:val="24"/>
        </w:rPr>
        <w:t>tuvo un aumento de 6</w:t>
      </w:r>
      <w:r w:rsidR="009654F1">
        <w:rPr>
          <w:rFonts w:ascii="Arial" w:eastAsia="Calibri" w:hAnsi="Arial" w:cs="Arial"/>
          <w:bCs/>
          <w:sz w:val="24"/>
          <w:szCs w:val="24"/>
        </w:rPr>
        <w:t>3</w:t>
      </w:r>
      <w:r w:rsidR="008B240E" w:rsidRPr="003F5448">
        <w:rPr>
          <w:rFonts w:ascii="Arial" w:eastAsia="Calibri" w:hAnsi="Arial" w:cs="Arial"/>
          <w:bCs/>
          <w:sz w:val="24"/>
          <w:szCs w:val="24"/>
        </w:rPr>
        <w:t xml:space="preserve"> unidades con respecto a 20</w:t>
      </w:r>
      <w:r w:rsidR="00F9634F">
        <w:rPr>
          <w:rFonts w:ascii="Arial" w:eastAsia="Calibri" w:hAnsi="Arial" w:cs="Arial"/>
          <w:bCs/>
          <w:sz w:val="24"/>
          <w:szCs w:val="24"/>
        </w:rPr>
        <w:t>2</w:t>
      </w:r>
      <w:r w:rsidR="006126C3">
        <w:rPr>
          <w:rFonts w:ascii="Arial" w:eastAsia="Calibri" w:hAnsi="Arial" w:cs="Arial"/>
          <w:bCs/>
          <w:sz w:val="24"/>
          <w:szCs w:val="24"/>
        </w:rPr>
        <w:t>0</w:t>
      </w:r>
      <w:r w:rsidR="008B240E" w:rsidRPr="003F5448">
        <w:rPr>
          <w:rFonts w:ascii="Arial" w:eastAsia="Calibri" w:hAnsi="Arial" w:cs="Arial"/>
          <w:bCs/>
          <w:sz w:val="24"/>
          <w:szCs w:val="24"/>
        </w:rPr>
        <w:t>.</w:t>
      </w:r>
    </w:p>
    <w:p w14:paraId="698215A3" w14:textId="77777777" w:rsidR="004C5699" w:rsidRDefault="004C5699" w:rsidP="009E3038">
      <w:pPr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</w:p>
    <w:p w14:paraId="6405E8D1" w14:textId="51454558" w:rsidR="00FF08D4" w:rsidRPr="00263322" w:rsidRDefault="00FF08D4" w:rsidP="009E3038">
      <w:pPr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263322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Gráfica 4</w:t>
      </w:r>
    </w:p>
    <w:p w14:paraId="707FBB4F" w14:textId="6F9C0F35" w:rsidR="008D2141" w:rsidRDefault="008B240E" w:rsidP="00DF3C3C">
      <w:pPr>
        <w:keepNext/>
        <w:widowControl/>
        <w:autoSpaceDE w:val="0"/>
        <w:autoSpaceDN w:val="0"/>
        <w:adjustRightInd w:val="0"/>
        <w:ind w:right="-404" w:hanging="284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Tasa de consulta externa en establecimientos particulares de salud por cada 10 000 habitantes</w:t>
      </w:r>
      <w:r w:rsidR="008D2141">
        <w:rPr>
          <w:rStyle w:val="Refdenotaalpie"/>
          <w:rFonts w:ascii="Arial" w:eastAsia="Calibri" w:hAnsi="Arial" w:cs="Arial"/>
          <w:b/>
          <w:smallCaps/>
          <w:color w:val="000000" w:themeColor="text1"/>
          <w:lang w:val="es-MX"/>
        </w:rPr>
        <w:footnoteReference w:id="5"/>
      </w:r>
    </w:p>
    <w:p w14:paraId="010F6E8F" w14:textId="77777777" w:rsidR="001A03BF" w:rsidRDefault="001A03BF" w:rsidP="00DF3C3C">
      <w:pPr>
        <w:keepLines/>
        <w:jc w:val="center"/>
        <w:rPr>
          <w:rFonts w:ascii="Arial Negrita" w:hAnsi="Arial Negrita" w:cs="Arial"/>
          <w:b/>
          <w:bCs/>
          <w:smallCaps/>
        </w:rPr>
      </w:pPr>
      <w:r>
        <w:rPr>
          <w:noProof/>
          <w:lang w:val="es-MX" w:eastAsia="es-MX"/>
        </w:rPr>
        <w:drawing>
          <wp:inline distT="0" distB="0" distL="0" distR="0" wp14:anchorId="4FBD04CD" wp14:editId="53AF334B">
            <wp:extent cx="6410739" cy="2673350"/>
            <wp:effectExtent l="0" t="0" r="0" b="0"/>
            <wp:docPr id="32" name="Gráfico 32">
              <a:extLst xmlns:a="http://schemas.openxmlformats.org/drawingml/2006/main">
                <a:ext uri="{FF2B5EF4-FFF2-40B4-BE49-F238E27FC236}">
                  <a16:creationId xmlns:a16="http://schemas.microsoft.com/office/drawing/2014/main" id="{7B44D66D-8CE7-4B0C-9F7F-AE3D3D6487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811036B" w14:textId="77777777" w:rsidR="001A03BF" w:rsidRPr="00437AB4" w:rsidRDefault="001A03BF" w:rsidP="001A03BF">
      <w:pPr>
        <w:keepLines/>
        <w:widowControl/>
        <w:spacing w:after="24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73E8BECA" w14:textId="2674D655" w:rsidR="00E471A3" w:rsidRDefault="00920411" w:rsidP="00DF3C3C">
      <w:pPr>
        <w:rPr>
          <w:rFonts w:ascii="Arial" w:hAnsi="Arial" w:cs="Arial"/>
          <w:bCs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br w:type="page"/>
      </w:r>
      <w:r w:rsidR="00BD11AF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lastRenderedPageBreak/>
        <w:t>Con respecto a</w:t>
      </w:r>
      <w:r w:rsidR="00E471A3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las consultas de especialidad, la consulta gineco-obstétrica </w:t>
      </w:r>
      <w:r w:rsidR="00BD11AF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presentó una</w:t>
      </w:r>
      <w:r w:rsidR="00E471A3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demanda </w:t>
      </w:r>
      <w:r w:rsidR="00BD11AF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de</w:t>
      </w:r>
      <w:r w:rsidR="00E471A3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1 </w:t>
      </w:r>
      <w:r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728 066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E471A3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consultas (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2</w:t>
      </w:r>
      <w:r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7</w:t>
      </w:r>
      <w:r w:rsidR="00F34339">
        <w:rPr>
          <w:rFonts w:cs="Arial"/>
          <w:color w:val="000000" w:themeColor="text1"/>
        </w:rPr>
        <w:t>.</w:t>
      </w:r>
      <w:r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5</w:t>
      </w:r>
      <w:r w:rsidR="0096221B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%</w:t>
      </w:r>
      <w:r w:rsidR="00E471A3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).</w:t>
      </w:r>
    </w:p>
    <w:p w14:paraId="6B4F3180" w14:textId="77777777" w:rsidR="00D82C45" w:rsidRDefault="00D82C45" w:rsidP="00DF3C3C">
      <w:pPr>
        <w:rPr>
          <w:rFonts w:ascii="Arial" w:hAnsi="Arial" w:cs="Arial"/>
          <w:bCs/>
          <w:color w:val="000000" w:themeColor="text1"/>
          <w:sz w:val="24"/>
          <w:szCs w:val="24"/>
          <w:lang w:val="es-MX"/>
        </w:rPr>
      </w:pPr>
      <w:bookmarkStart w:id="2" w:name="_GoBack"/>
      <w:bookmarkEnd w:id="2"/>
    </w:p>
    <w:p w14:paraId="5FD68083" w14:textId="59B40B66" w:rsidR="00920411" w:rsidRPr="00587D0D" w:rsidRDefault="00920411" w:rsidP="00920411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587D0D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5</w:t>
      </w:r>
    </w:p>
    <w:p w14:paraId="57B85958" w14:textId="77777777" w:rsidR="004C5699" w:rsidRDefault="00920411" w:rsidP="00920411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Consulta externa </w:t>
      </w:r>
      <w:r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de especialidad 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en establecimientos particulares que brindan </w:t>
      </w:r>
    </w:p>
    <w:p w14:paraId="430CFAC1" w14:textId="10A1D3DD" w:rsidR="00920411" w:rsidRDefault="00920411" w:rsidP="00920411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servicios de salud </w:t>
      </w:r>
      <w:r w:rsidR="004C5699">
        <w:rPr>
          <w:rFonts w:ascii="Arial" w:eastAsia="Calibri" w:hAnsi="Arial" w:cs="Arial"/>
          <w:b/>
          <w:smallCaps/>
          <w:color w:val="000000" w:themeColor="text1"/>
          <w:lang w:val="es-MX"/>
        </w:rPr>
        <w:t>según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tipo</w:t>
      </w:r>
    </w:p>
    <w:p w14:paraId="74AFD31D" w14:textId="77777777" w:rsidR="008001C3" w:rsidRDefault="001A03BF" w:rsidP="00E8461C">
      <w:pPr>
        <w:keepLines/>
        <w:widowControl/>
        <w:spacing w:after="24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0A3340B6" wp14:editId="6B4631CC">
            <wp:extent cx="6115051" cy="3571874"/>
            <wp:effectExtent l="0" t="0" r="0" b="0"/>
            <wp:docPr id="42" name="Gráfico 42">
              <a:extLst xmlns:a="http://schemas.openxmlformats.org/drawingml/2006/main">
                <a:ext uri="{FF2B5EF4-FFF2-40B4-BE49-F238E27FC236}">
                  <a16:creationId xmlns:a16="http://schemas.microsoft.com/office/drawing/2014/main" id="{55C5D06D-7EC3-1FC9-C332-4BE6C02982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21A4059" w14:textId="5B8ABE35" w:rsidR="00E8461C" w:rsidRPr="00437AB4" w:rsidRDefault="00E8461C" w:rsidP="00E8461C">
      <w:pPr>
        <w:keepLines/>
        <w:widowControl/>
        <w:spacing w:after="24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53CF7132" w14:textId="12C43116" w:rsidR="00581DDE" w:rsidRDefault="00581DDE">
      <w:pPr>
        <w:rPr>
          <w:rFonts w:ascii="Arial" w:hAnsi="Arial" w:cs="Arial"/>
          <w:bCs/>
          <w:color w:val="000000" w:themeColor="text1"/>
          <w:lang w:val="es-MX"/>
        </w:rPr>
      </w:pPr>
      <w:r>
        <w:rPr>
          <w:rFonts w:ascii="Arial" w:hAnsi="Arial" w:cs="Arial"/>
          <w:bCs/>
          <w:color w:val="000000" w:themeColor="text1"/>
          <w:lang w:val="es-MX"/>
        </w:rPr>
        <w:br w:type="page"/>
      </w:r>
    </w:p>
    <w:p w14:paraId="13DA1219" w14:textId="23EBE300" w:rsidR="00B15E65" w:rsidRDefault="00B15E65" w:rsidP="00B5006C">
      <w:pPr>
        <w:pStyle w:val="Prrafodelista"/>
        <w:spacing w:after="120"/>
        <w:ind w:right="170"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3F5448">
        <w:rPr>
          <w:rFonts w:ascii="Arial" w:hAnsi="Arial" w:cs="Arial"/>
          <w:bCs/>
          <w:sz w:val="24"/>
          <w:szCs w:val="24"/>
          <w:lang w:val="es-MX"/>
        </w:rPr>
        <w:lastRenderedPageBreak/>
        <w:t xml:space="preserve">Las consultas de planificación familiar fueron </w:t>
      </w:r>
      <w:r w:rsidR="00E07D6D">
        <w:rPr>
          <w:rFonts w:ascii="Arial" w:hAnsi="Arial" w:cs="Arial"/>
          <w:bCs/>
          <w:sz w:val="24"/>
          <w:szCs w:val="24"/>
          <w:lang w:val="es-MX"/>
        </w:rPr>
        <w:t>152</w:t>
      </w:r>
      <w:r w:rsidR="00EC1518">
        <w:rPr>
          <w:rFonts w:cs="Arial"/>
        </w:rPr>
        <w:t> </w:t>
      </w:r>
      <w:r w:rsidR="00E07D6D">
        <w:rPr>
          <w:rFonts w:ascii="Arial" w:hAnsi="Arial" w:cs="Arial"/>
          <w:bCs/>
          <w:sz w:val="24"/>
          <w:szCs w:val="24"/>
          <w:lang w:val="es-MX"/>
        </w:rPr>
        <w:t>509</w:t>
      </w:r>
      <w:r w:rsidR="00FE7B48">
        <w:rPr>
          <w:rFonts w:ascii="Arial" w:hAnsi="Arial" w:cs="Arial"/>
          <w:bCs/>
          <w:sz w:val="24"/>
          <w:szCs w:val="24"/>
          <w:lang w:val="es-MX"/>
        </w:rPr>
        <w:t xml:space="preserve">. De estas, </w:t>
      </w:r>
      <w:r w:rsidR="00E07D6D">
        <w:rPr>
          <w:rFonts w:ascii="Arial" w:hAnsi="Arial" w:cs="Arial"/>
          <w:bCs/>
          <w:sz w:val="24"/>
          <w:szCs w:val="24"/>
          <w:lang w:val="es-MX"/>
        </w:rPr>
        <w:t>54</w:t>
      </w:r>
      <w:r w:rsidR="004F06D8">
        <w:rPr>
          <w:rFonts w:cs="Arial"/>
          <w:color w:val="000000" w:themeColor="text1"/>
        </w:rPr>
        <w:t>.</w:t>
      </w:r>
      <w:r w:rsidR="00E07D6D">
        <w:rPr>
          <w:rFonts w:ascii="Arial" w:hAnsi="Arial" w:cs="Arial"/>
          <w:bCs/>
          <w:sz w:val="24"/>
          <w:szCs w:val="24"/>
          <w:lang w:val="es-MX"/>
        </w:rPr>
        <w:t>3</w:t>
      </w:r>
      <w:r w:rsidR="00EC1518">
        <w:rPr>
          <w:rFonts w:cs="Arial"/>
        </w:rPr>
        <w:t> </w:t>
      </w:r>
      <w:r w:rsidR="005B2DE0">
        <w:rPr>
          <w:rFonts w:ascii="Arial" w:hAnsi="Arial" w:cs="Arial"/>
          <w:bCs/>
          <w:sz w:val="24"/>
          <w:szCs w:val="24"/>
          <w:lang w:val="es-MX"/>
        </w:rPr>
        <w:t>%</w:t>
      </w:r>
      <w:r w:rsidRPr="003F5448">
        <w:rPr>
          <w:rFonts w:ascii="Arial" w:hAnsi="Arial" w:cs="Arial"/>
          <w:bCs/>
          <w:sz w:val="24"/>
          <w:szCs w:val="24"/>
          <w:lang w:val="es-MX"/>
        </w:rPr>
        <w:t xml:space="preserve"> correspondi</w:t>
      </w:r>
      <w:r w:rsidR="00FE7B48">
        <w:rPr>
          <w:rFonts w:ascii="Arial" w:hAnsi="Arial" w:cs="Arial"/>
          <w:bCs/>
          <w:sz w:val="24"/>
          <w:szCs w:val="24"/>
          <w:lang w:val="es-MX"/>
        </w:rPr>
        <w:t>ó</w:t>
      </w:r>
      <w:r w:rsidRPr="003F5448">
        <w:rPr>
          <w:rFonts w:ascii="Arial" w:hAnsi="Arial" w:cs="Arial"/>
          <w:bCs/>
          <w:sz w:val="24"/>
          <w:szCs w:val="24"/>
          <w:lang w:val="es-MX"/>
        </w:rPr>
        <w:t xml:space="preserve"> a consulta de primera vez y</w:t>
      </w:r>
      <w:r w:rsidR="00FE4649" w:rsidRPr="003F5448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E07D6D" w:rsidRPr="004D10F5">
        <w:rPr>
          <w:rFonts w:ascii="Arial" w:hAnsi="Arial" w:cs="Arial"/>
          <w:bCs/>
          <w:sz w:val="24"/>
          <w:szCs w:val="24"/>
          <w:lang w:val="es-MX"/>
        </w:rPr>
        <w:t>45</w:t>
      </w:r>
      <w:r w:rsidR="004F06D8">
        <w:rPr>
          <w:rFonts w:cs="Arial"/>
          <w:color w:val="000000" w:themeColor="text1"/>
        </w:rPr>
        <w:t>.</w:t>
      </w:r>
      <w:r w:rsidR="00E07D6D" w:rsidRPr="004D10F5">
        <w:rPr>
          <w:rFonts w:ascii="Arial" w:hAnsi="Arial" w:cs="Arial"/>
          <w:bCs/>
          <w:sz w:val="24"/>
          <w:szCs w:val="24"/>
          <w:lang w:val="es-MX"/>
        </w:rPr>
        <w:t>7</w:t>
      </w:r>
      <w:r w:rsidR="004D10F5" w:rsidRPr="004D10F5">
        <w:rPr>
          <w:rFonts w:ascii="Arial" w:hAnsi="Arial" w:cs="Arial"/>
          <w:bCs/>
          <w:sz w:val="24"/>
          <w:szCs w:val="24"/>
          <w:lang w:val="es-MX"/>
        </w:rPr>
        <w:t> </w:t>
      </w:r>
      <w:r w:rsidR="005B2DE0" w:rsidRPr="004D10F5">
        <w:rPr>
          <w:rFonts w:ascii="Arial" w:hAnsi="Arial" w:cs="Arial"/>
          <w:bCs/>
          <w:sz w:val="24"/>
          <w:szCs w:val="24"/>
          <w:lang w:val="es-MX"/>
        </w:rPr>
        <w:t>%</w:t>
      </w:r>
      <w:r w:rsidR="00FE7B48">
        <w:rPr>
          <w:rFonts w:ascii="Arial" w:hAnsi="Arial" w:cs="Arial"/>
          <w:bCs/>
          <w:sz w:val="24"/>
          <w:szCs w:val="24"/>
          <w:lang w:val="es-MX"/>
        </w:rPr>
        <w:t>,</w:t>
      </w:r>
      <w:r w:rsidRPr="003F5448">
        <w:rPr>
          <w:rFonts w:ascii="Arial" w:hAnsi="Arial" w:cs="Arial"/>
          <w:bCs/>
          <w:sz w:val="24"/>
          <w:szCs w:val="24"/>
          <w:lang w:val="es-MX"/>
        </w:rPr>
        <w:t xml:space="preserve"> a consultas subsecuentes.</w:t>
      </w:r>
    </w:p>
    <w:p w14:paraId="3B16F57D" w14:textId="77777777" w:rsidR="006D6D7D" w:rsidRPr="00263322" w:rsidRDefault="006D6D7D" w:rsidP="006D6D7D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263322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6</w:t>
      </w:r>
    </w:p>
    <w:p w14:paraId="35F0ED05" w14:textId="77777777" w:rsidR="004C5699" w:rsidRDefault="006D6D7D" w:rsidP="006D6D7D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Consultas de planificación familiar en establecimientos particulares que brindan </w:t>
      </w:r>
    </w:p>
    <w:p w14:paraId="7AD487DC" w14:textId="201DE543" w:rsidR="006D6D7D" w:rsidRDefault="006D6D7D" w:rsidP="006D6D7D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servicios de salud</w:t>
      </w:r>
    </w:p>
    <w:p w14:paraId="466CFFC1" w14:textId="3FC11EF3" w:rsidR="006D6D7D" w:rsidRPr="003F4062" w:rsidRDefault="006D6D7D" w:rsidP="006D6D7D">
      <w:pPr>
        <w:keepNext/>
        <w:widowControl/>
        <w:autoSpaceDE w:val="0"/>
        <w:autoSpaceDN w:val="0"/>
        <w:adjustRightInd w:val="0"/>
        <w:spacing w:after="24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</w:p>
    <w:p w14:paraId="7E5E79DE" w14:textId="77777777" w:rsidR="001A03BF" w:rsidRDefault="001A03BF" w:rsidP="001A03BF">
      <w:pPr>
        <w:pStyle w:val="Prrafodelista"/>
        <w:spacing w:after="120"/>
        <w:ind w:right="170"/>
        <w:jc w:val="center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570A3BC2" wp14:editId="3EA35D0A">
            <wp:extent cx="5257800" cy="3190875"/>
            <wp:effectExtent l="0" t="0" r="0" b="0"/>
            <wp:docPr id="43" name="Gráfico 4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D311915" w14:textId="7B581D06" w:rsidR="006D6D7D" w:rsidRPr="00437AB4" w:rsidRDefault="006D6D7D" w:rsidP="00FF0129">
      <w:pPr>
        <w:pStyle w:val="Prrafodelista"/>
        <w:spacing w:after="120" w:line="720" w:lineRule="auto"/>
        <w:ind w:right="17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39E42C9C" w14:textId="48AD7E62" w:rsidR="00581DDE" w:rsidRDefault="00581DDE" w:rsidP="000F612E">
      <w:pPr>
        <w:keepNext/>
        <w:spacing w:after="240"/>
        <w:ind w:right="170"/>
        <w:jc w:val="both"/>
        <w:rPr>
          <w:rFonts w:ascii="Arial" w:hAnsi="Arial" w:cs="Arial"/>
          <w:bCs/>
          <w:color w:val="000000" w:themeColor="text1"/>
          <w:sz w:val="24"/>
          <w:szCs w:val="24"/>
          <w:lang w:val="es-MX"/>
        </w:rPr>
      </w:pP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En 202</w:t>
      </w:r>
      <w:r w:rsidR="00CB3EFE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1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, en los establecimientos particulares de salud se realizaron </w:t>
      </w:r>
      <w:r w:rsidR="00A243ED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313</w:t>
      </w:r>
      <w:r w:rsidR="00742B23">
        <w:rPr>
          <w:rFonts w:ascii="Arial" w:eastAsia="Calibri" w:hAnsi="Arial" w:cs="Arial"/>
          <w:bCs/>
          <w:color w:val="000000" w:themeColor="text1"/>
          <w:sz w:val="24"/>
          <w:szCs w:val="24"/>
        </w:rPr>
        <w:t> </w:t>
      </w:r>
      <w:r w:rsidR="00A243ED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104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cesáreas</w:t>
      </w:r>
      <w:r w:rsidR="00E3124E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,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que correspon</w:t>
      </w:r>
      <w:r w:rsidR="00BF4B0C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dieron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a </w:t>
      </w:r>
      <w:r w:rsidR="00A243ED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24</w:t>
      </w:r>
      <w:r w:rsidR="004F06D8">
        <w:rPr>
          <w:rFonts w:cs="Arial"/>
          <w:color w:val="000000" w:themeColor="text1"/>
        </w:rPr>
        <w:t>.</w:t>
      </w:r>
      <w:r w:rsidR="00A243ED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0</w:t>
      </w:r>
      <w:r w:rsidR="00742B23">
        <w:rPr>
          <w:rFonts w:ascii="Arial" w:eastAsia="Calibri" w:hAnsi="Arial" w:cs="Arial"/>
          <w:bCs/>
          <w:color w:val="000000" w:themeColor="text1"/>
          <w:sz w:val="24"/>
          <w:szCs w:val="24"/>
        </w:rPr>
        <w:t> </w:t>
      </w:r>
      <w:r w:rsidR="005B2DE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%</w:t>
      </w:r>
      <w:r w:rsidR="00CB3EFE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de los procedimientos médicos quirúrgicos</w:t>
      </w:r>
      <w:r w:rsidR="00BF4B0C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. Lo anterior </w:t>
      </w:r>
      <w:r w:rsidR="00E3124E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representa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un</w:t>
      </w:r>
      <w:r w:rsidR="00CB3EFE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a disminución </w:t>
      </w:r>
      <w:r w:rsidR="00CB3EFE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d</w:t>
      </w:r>
      <w:r w:rsidR="00CB3EFE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e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F35367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5</w:t>
      </w:r>
      <w:r w:rsidR="00F35367">
        <w:rPr>
          <w:rFonts w:cs="Arial"/>
          <w:color w:val="000000" w:themeColor="text1"/>
        </w:rPr>
        <w:t>.</w:t>
      </w:r>
      <w:r w:rsidR="00F35367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1</w:t>
      </w:r>
      <w:r w:rsidR="00F35367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puntos</w:t>
      </w:r>
      <w:r w:rsidR="00F35367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porcentuales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con respecto a 20</w:t>
      </w:r>
      <w:r w:rsidR="007F748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2</w:t>
      </w:r>
      <w:r w:rsidR="00CB3EFE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0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, </w:t>
      </w:r>
      <w:r w:rsidR="004C5699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que fue de</w:t>
      </w:r>
      <w:r w:rsidR="00E3124E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2</w:t>
      </w:r>
      <w:r w:rsidR="002A7055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9</w:t>
      </w:r>
      <w:r w:rsidR="004F06D8">
        <w:rPr>
          <w:rFonts w:cs="Arial"/>
          <w:color w:val="000000" w:themeColor="text1"/>
        </w:rPr>
        <w:t>.</w:t>
      </w:r>
      <w:r w:rsidR="002A7055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1</w:t>
      </w:r>
      <w:r w:rsidR="00742B23">
        <w:rPr>
          <w:rFonts w:ascii="Arial" w:eastAsia="Calibri" w:hAnsi="Arial" w:cs="Arial"/>
          <w:bCs/>
          <w:color w:val="000000" w:themeColor="text1"/>
          <w:sz w:val="24"/>
          <w:szCs w:val="24"/>
        </w:rPr>
        <w:t> </w:t>
      </w:r>
      <w:r w:rsidR="005B2DE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%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del total de las intervenciones quirúrgicas.</w:t>
      </w:r>
    </w:p>
    <w:p w14:paraId="48FDBA39" w14:textId="5072D611" w:rsidR="006D6D7D" w:rsidRDefault="003470C1" w:rsidP="006D6D7D">
      <w:pPr>
        <w:keepLines/>
        <w:spacing w:after="240"/>
        <w:ind w:right="170"/>
        <w:jc w:val="both"/>
        <w:rPr>
          <w:rFonts w:ascii="Arial" w:hAnsi="Arial" w:cs="Arial"/>
          <w:bCs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En 2021, d</w:t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e</w:t>
      </w:r>
      <w:r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los métodos definitivos de planificación familiar mediante procedimientos quirúrgicos</w:t>
      </w:r>
      <w:r w:rsidR="006E19F4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, se realizaron 28</w:t>
      </w:r>
      <w:r w:rsidR="006E19F4">
        <w:rPr>
          <w:rFonts w:cs="Arial"/>
        </w:rPr>
        <w:t> </w:t>
      </w:r>
      <w:r w:rsidR="006E19F4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361</w:t>
      </w:r>
      <w:r w:rsidR="006E19F4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salpingoclasia</w:t>
      </w:r>
      <w:r w:rsidR="00EE544D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s</w:t>
      </w:r>
      <w:r w:rsidR="006D6D7D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,</w:t>
      </w:r>
      <w:r w:rsidR="00935C05">
        <w:rPr>
          <w:rStyle w:val="Refdenotaalpie"/>
          <w:rFonts w:ascii="Arial" w:hAnsi="Arial" w:cs="Arial"/>
          <w:bCs/>
          <w:color w:val="000000" w:themeColor="text1"/>
          <w:sz w:val="24"/>
          <w:szCs w:val="24"/>
          <w:lang w:val="es-MX"/>
        </w:rPr>
        <w:footnoteReference w:id="6"/>
      </w:r>
      <w:r w:rsidR="006D6D7D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equivalentes a</w:t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2</w:t>
      </w:r>
      <w:r w:rsidR="006D6D7D">
        <w:rPr>
          <w:rFonts w:cs="Arial"/>
          <w:color w:val="000000" w:themeColor="text1"/>
        </w:rPr>
        <w:t>.</w:t>
      </w:r>
      <w:r w:rsidR="006D6D7D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2</w:t>
      </w:r>
      <w:r w:rsidR="006D6D7D">
        <w:rPr>
          <w:rFonts w:cs="Arial"/>
        </w:rPr>
        <w:t> </w:t>
      </w:r>
      <w:r w:rsidR="006D6D7D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%</w:t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del total de i</w:t>
      </w:r>
      <w:r w:rsidR="006D6D7D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ntervenciones</w:t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quirúrgic</w:t>
      </w:r>
      <w:r w:rsidR="006D6D7D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a</w:t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s</w:t>
      </w:r>
      <w:r w:rsidR="001E2803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. L</w:t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a vasectomía</w:t>
      </w:r>
      <w:r w:rsidR="00935C05">
        <w:rPr>
          <w:rStyle w:val="Refdenotaalpie"/>
          <w:rFonts w:ascii="Arial" w:hAnsi="Arial" w:cs="Arial"/>
          <w:bCs/>
          <w:color w:val="000000" w:themeColor="text1"/>
          <w:sz w:val="24"/>
          <w:szCs w:val="24"/>
          <w:lang w:val="es-MX"/>
        </w:rPr>
        <w:footnoteReference w:id="7"/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6E19F4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representó</w:t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0</w:t>
      </w:r>
      <w:r w:rsidR="006D6D7D">
        <w:rPr>
          <w:rFonts w:cs="Arial"/>
          <w:color w:val="000000" w:themeColor="text1"/>
        </w:rPr>
        <w:t>.</w:t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2</w:t>
      </w:r>
      <w:r w:rsidR="006D6D7D">
        <w:rPr>
          <w:rFonts w:cs="Arial"/>
        </w:rPr>
        <w:t> </w:t>
      </w:r>
      <w:r w:rsidR="006D6D7D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%</w:t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73193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de los procedimientos médicos quirúrgicos</w:t>
      </w:r>
      <w:r w:rsidR="00935C05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,</w:t>
      </w:r>
      <w:r w:rsidR="00731930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</w:t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con </w:t>
      </w:r>
      <w:r w:rsidR="006D6D7D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2</w:t>
      </w:r>
      <w:r w:rsidR="006D6D7D">
        <w:rPr>
          <w:rFonts w:cs="Arial"/>
        </w:rPr>
        <w:t> </w:t>
      </w:r>
      <w:r w:rsidR="006D6D7D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893</w:t>
      </w:r>
      <w:r w:rsidR="006D6D7D"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casos.</w:t>
      </w:r>
    </w:p>
    <w:p w14:paraId="4E6807FD" w14:textId="2A97FEC1" w:rsidR="00FF08D4" w:rsidRPr="00263322" w:rsidRDefault="00FF08D4" w:rsidP="00094F16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263322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lastRenderedPageBreak/>
        <w:t xml:space="preserve">Gráfica </w:t>
      </w:r>
      <w:r w:rsidR="002641D1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7</w:t>
      </w:r>
    </w:p>
    <w:p w14:paraId="1A83115A" w14:textId="65E7294A" w:rsidR="00263322" w:rsidRPr="003F4062" w:rsidRDefault="00C13920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Procedimientos médicos quirúrgicos 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en establecimientos particulares que brindan servicios de salud 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por tipo</w:t>
      </w:r>
    </w:p>
    <w:p w14:paraId="34A0ED98" w14:textId="5C935E03" w:rsidR="00A243ED" w:rsidRDefault="001A03BF" w:rsidP="001A03BF">
      <w:pPr>
        <w:keepNext/>
        <w:keepLines/>
        <w:jc w:val="center"/>
        <w:rPr>
          <w:noProof/>
        </w:rPr>
      </w:pPr>
      <w:r>
        <w:rPr>
          <w:noProof/>
          <w:lang w:val="es-MX" w:eastAsia="es-MX"/>
        </w:rPr>
        <w:drawing>
          <wp:inline distT="0" distB="0" distL="0" distR="0" wp14:anchorId="1C8A6F09" wp14:editId="05D26CDD">
            <wp:extent cx="4714875" cy="2447925"/>
            <wp:effectExtent l="0" t="0" r="0" b="0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4FE28EF" w14:textId="56663CA9" w:rsidR="003E5B4B" w:rsidRPr="00437AB4" w:rsidRDefault="00DB1F75" w:rsidP="00BD74A7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5D6D01AC" w14:textId="7027D798" w:rsidR="00B1648E" w:rsidRDefault="00B1648E">
      <w:pPr>
        <w:rPr>
          <w:rFonts w:ascii="Arial" w:hAnsi="Arial" w:cs="Arial"/>
          <w:bCs/>
          <w:color w:val="000000" w:themeColor="text1"/>
          <w:sz w:val="24"/>
          <w:szCs w:val="24"/>
          <w:lang w:val="es-MX"/>
        </w:rPr>
      </w:pPr>
    </w:p>
    <w:p w14:paraId="7A284CAE" w14:textId="05052F2E" w:rsidR="00D64BEB" w:rsidRDefault="00D64BEB" w:rsidP="00D64BEB">
      <w:pPr>
        <w:spacing w:after="240"/>
        <w:jc w:val="both"/>
        <w:rPr>
          <w:rFonts w:ascii="Arial" w:hAnsi="Arial" w:cs="Arial"/>
          <w:bCs/>
          <w:color w:val="000000" w:themeColor="text1"/>
          <w:sz w:val="24"/>
          <w:szCs w:val="24"/>
          <w:lang w:val="es-MX"/>
        </w:rPr>
      </w:pP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Con el fin de establecer el estado patológico de</w:t>
      </w:r>
      <w:r w:rsidR="00935C05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las y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los pacientes y los procedimientos terapéuticos que les serán aplicados, los establecimientos particulares proporcionaron servicios en medicina de diagnóstico</w:t>
      </w:r>
      <w:r w:rsidR="001E2803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. L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os de más recurrencia fueron los exámenes de análisis clínicos</w:t>
      </w:r>
      <w:r w:rsidR="00AA6FAA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,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con </w:t>
      </w:r>
      <w:r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21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> </w:t>
      </w:r>
      <w:r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773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> </w:t>
      </w:r>
      <w:r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451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 xml:space="preserve"> (7</w:t>
      </w:r>
      <w:r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4</w:t>
      </w:r>
      <w:r>
        <w:rPr>
          <w:rFonts w:cs="Arial"/>
          <w:color w:val="000000" w:themeColor="text1"/>
        </w:rPr>
        <w:t>.</w:t>
      </w:r>
      <w:r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9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</w:t>
      </w:r>
      <w:r w:rsidR="00E774F3">
        <w:rPr>
          <w:rFonts w:ascii="Arial" w:eastAsia="Calibri" w:hAnsi="Arial" w:cs="Arial"/>
          <w:bCs/>
          <w:color w:val="000000" w:themeColor="text1"/>
          <w:sz w:val="24"/>
          <w:szCs w:val="24"/>
        </w:rPr>
        <w:t>%</w:t>
      </w:r>
      <w:r w:rsidRPr="003F5448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).</w:t>
      </w:r>
    </w:p>
    <w:p w14:paraId="7712ACD1" w14:textId="77777777" w:rsidR="00D64BEB" w:rsidRPr="0075111E" w:rsidRDefault="00D64BEB" w:rsidP="00D64BEB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8</w:t>
      </w:r>
    </w:p>
    <w:p w14:paraId="56E5D3A1" w14:textId="77777777" w:rsidR="001E2803" w:rsidRDefault="00D64BEB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Procedimientos en establecimientos particulares que brindan servicios de salud </w:t>
      </w:r>
    </w:p>
    <w:p w14:paraId="26D4B291" w14:textId="3772ABD9" w:rsidR="00D64BEB" w:rsidRPr="0075111E" w:rsidRDefault="00D64BEB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en medicina de diagnóstico según tipo</w:t>
      </w:r>
    </w:p>
    <w:p w14:paraId="0690C027" w14:textId="2EC287AF" w:rsidR="00D64BEB" w:rsidRDefault="009A1810" w:rsidP="00593426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9695B65" wp14:editId="705228BC">
            <wp:extent cx="5553075" cy="325279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76" cy="326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F1814" w14:textId="7E21D28A" w:rsidR="00E774F3" w:rsidRDefault="00E86B05" w:rsidP="00593426">
      <w:pPr>
        <w:keepLines/>
        <w:widowControl/>
        <w:spacing w:after="360"/>
        <w:ind w:firstLine="709"/>
        <w:rPr>
          <w:rFonts w:ascii="Arial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7526372A" w14:textId="0EB6ECA3" w:rsidR="00E774F3" w:rsidRDefault="003470C1" w:rsidP="00E774F3">
      <w:pPr>
        <w:spacing w:after="240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lastRenderedPageBreak/>
        <w:t>En 2021, l</w:t>
      </w:r>
      <w:r w:rsidR="00E774F3" w:rsidRPr="003F5448">
        <w:rPr>
          <w:rFonts w:ascii="Arial" w:eastAsia="Calibri" w:hAnsi="Arial" w:cs="Arial"/>
          <w:bCs/>
          <w:sz w:val="24"/>
          <w:szCs w:val="24"/>
        </w:rPr>
        <w:t>a tasa de exámenes de análisis clínicos realizados</w:t>
      </w:r>
      <w:r w:rsidR="00E774F3" w:rsidRPr="002A7055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E774F3" w:rsidRPr="003F5448">
        <w:rPr>
          <w:rFonts w:ascii="Arial" w:eastAsia="Calibri" w:hAnsi="Arial" w:cs="Arial"/>
          <w:bCs/>
          <w:sz w:val="24"/>
          <w:szCs w:val="24"/>
        </w:rPr>
        <w:t xml:space="preserve">por cada 10 000 habitantes en establecimientos particulares de salud aumentó </w:t>
      </w:r>
      <w:r w:rsidR="00866613">
        <w:rPr>
          <w:rFonts w:ascii="Arial" w:eastAsia="Calibri" w:hAnsi="Arial" w:cs="Arial"/>
          <w:bCs/>
          <w:sz w:val="24"/>
          <w:szCs w:val="24"/>
        </w:rPr>
        <w:t>288</w:t>
      </w:r>
      <w:r w:rsidR="00E774F3" w:rsidRPr="003F5448">
        <w:rPr>
          <w:rFonts w:ascii="Arial" w:eastAsia="Calibri" w:hAnsi="Arial" w:cs="Arial"/>
          <w:bCs/>
          <w:sz w:val="24"/>
          <w:szCs w:val="24"/>
        </w:rPr>
        <w:t xml:space="preserve"> unidades con respecto a la de 20</w:t>
      </w:r>
      <w:r w:rsidR="00E774F3">
        <w:rPr>
          <w:rFonts w:ascii="Arial" w:eastAsia="Calibri" w:hAnsi="Arial" w:cs="Arial"/>
          <w:bCs/>
          <w:sz w:val="24"/>
          <w:szCs w:val="24"/>
        </w:rPr>
        <w:t>20</w:t>
      </w:r>
      <w:r w:rsidR="00E774F3" w:rsidRPr="003F5448">
        <w:rPr>
          <w:rFonts w:ascii="Arial" w:eastAsia="Calibri" w:hAnsi="Arial" w:cs="Arial"/>
          <w:bCs/>
          <w:sz w:val="24"/>
          <w:szCs w:val="24"/>
        </w:rPr>
        <w:t>.</w:t>
      </w:r>
    </w:p>
    <w:p w14:paraId="561F2E08" w14:textId="77777777" w:rsidR="00E774F3" w:rsidRPr="0075111E" w:rsidRDefault="00E774F3" w:rsidP="00E774F3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9</w:t>
      </w:r>
    </w:p>
    <w:p w14:paraId="4B4AC941" w14:textId="77777777" w:rsidR="001E2803" w:rsidRDefault="00E774F3" w:rsidP="001E2803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Tasa de exámenes de análisis clínicos en establecimientos particulares de salud </w:t>
      </w:r>
    </w:p>
    <w:p w14:paraId="7DCA0509" w14:textId="3BBEE3C4" w:rsidR="00E774F3" w:rsidRPr="0075111E" w:rsidRDefault="00E774F3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por cada</w:t>
      </w:r>
      <w:r w:rsidR="001E280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10 000 habitantes</w:t>
      </w:r>
      <w:r>
        <w:rPr>
          <w:rStyle w:val="Refdenotaalpie"/>
          <w:rFonts w:ascii="Arial" w:eastAsia="Calibri" w:hAnsi="Arial" w:cs="Arial"/>
          <w:b/>
          <w:smallCaps/>
          <w:color w:val="000000" w:themeColor="text1"/>
          <w:lang w:val="es-MX"/>
        </w:rPr>
        <w:footnoteReference w:id="8"/>
      </w:r>
    </w:p>
    <w:p w14:paraId="57B25271" w14:textId="21321130" w:rsidR="00E774F3" w:rsidRDefault="00593426" w:rsidP="00593426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497ABC3" wp14:editId="6F1FA018">
            <wp:extent cx="5905500" cy="380902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448" cy="381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7D718" w14:textId="77777777" w:rsidR="00866613" w:rsidRPr="00437AB4" w:rsidRDefault="00866613" w:rsidP="00866613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08109AA5" w14:textId="0FEB79F4" w:rsidR="00D64BEB" w:rsidRDefault="00D64BEB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3BC8AC36" w14:textId="2669F794" w:rsidR="00756FB0" w:rsidRDefault="00FD386B" w:rsidP="00D12221">
      <w:pPr>
        <w:jc w:val="both"/>
        <w:rPr>
          <w:rFonts w:ascii="Arial" w:hAnsi="Arial" w:cs="Arial"/>
          <w:bCs/>
          <w:sz w:val="24"/>
          <w:szCs w:val="24"/>
        </w:rPr>
      </w:pPr>
      <w:r w:rsidRPr="00A87E62">
        <w:rPr>
          <w:rFonts w:ascii="Arial" w:hAnsi="Arial" w:cs="Arial"/>
          <w:bCs/>
          <w:sz w:val="24"/>
          <w:szCs w:val="24"/>
        </w:rPr>
        <w:lastRenderedPageBreak/>
        <w:t xml:space="preserve">Con respecto a los </w:t>
      </w:r>
      <w:r w:rsidR="000E23D4" w:rsidRPr="00A87E62">
        <w:rPr>
          <w:rFonts w:ascii="Arial" w:hAnsi="Arial" w:cs="Arial"/>
          <w:bCs/>
          <w:sz w:val="24"/>
          <w:szCs w:val="24"/>
        </w:rPr>
        <w:t>2 </w:t>
      </w:r>
      <w:r w:rsidR="00096CEC">
        <w:rPr>
          <w:rFonts w:ascii="Arial" w:hAnsi="Arial" w:cs="Arial"/>
          <w:bCs/>
          <w:sz w:val="24"/>
          <w:szCs w:val="24"/>
        </w:rPr>
        <w:t>877</w:t>
      </w:r>
      <w:r w:rsidR="008A3D90">
        <w:rPr>
          <w:rFonts w:ascii="Arial" w:hAnsi="Arial" w:cs="Arial"/>
          <w:bCs/>
          <w:sz w:val="24"/>
          <w:szCs w:val="24"/>
        </w:rPr>
        <w:t> </w:t>
      </w:r>
      <w:r w:rsidR="00096CEC">
        <w:rPr>
          <w:rFonts w:ascii="Arial" w:hAnsi="Arial" w:cs="Arial"/>
          <w:bCs/>
          <w:sz w:val="24"/>
          <w:szCs w:val="24"/>
        </w:rPr>
        <w:t>169</w:t>
      </w:r>
      <w:r w:rsidR="008A3D90">
        <w:rPr>
          <w:rFonts w:ascii="Arial" w:hAnsi="Arial" w:cs="Arial"/>
          <w:bCs/>
          <w:sz w:val="24"/>
          <w:szCs w:val="24"/>
        </w:rPr>
        <w:t xml:space="preserve"> </w:t>
      </w:r>
      <w:r w:rsidRPr="00A87E62">
        <w:rPr>
          <w:rFonts w:ascii="Arial" w:hAnsi="Arial" w:cs="Arial"/>
          <w:bCs/>
          <w:sz w:val="24"/>
          <w:szCs w:val="24"/>
        </w:rPr>
        <w:t xml:space="preserve">procedimientos en medicina de tratamiento </w:t>
      </w:r>
      <w:r w:rsidR="009E1292" w:rsidRPr="00A87E62">
        <w:rPr>
          <w:rFonts w:ascii="Arial" w:hAnsi="Arial" w:cs="Arial"/>
          <w:bCs/>
          <w:sz w:val="24"/>
          <w:szCs w:val="24"/>
        </w:rPr>
        <w:t xml:space="preserve">que </w:t>
      </w:r>
      <w:r w:rsidRPr="00A87E62">
        <w:rPr>
          <w:rFonts w:ascii="Arial" w:hAnsi="Arial" w:cs="Arial"/>
          <w:bCs/>
          <w:sz w:val="24"/>
          <w:szCs w:val="24"/>
        </w:rPr>
        <w:t xml:space="preserve">se </w:t>
      </w:r>
      <w:r w:rsidR="007E31E1" w:rsidRPr="00A87E62">
        <w:rPr>
          <w:rFonts w:ascii="Arial" w:hAnsi="Arial" w:cs="Arial"/>
          <w:bCs/>
          <w:sz w:val="24"/>
          <w:szCs w:val="24"/>
        </w:rPr>
        <w:t>aplicaron en los establecimientos particulares de salud</w:t>
      </w:r>
      <w:r w:rsidR="00DF0F84" w:rsidRPr="00A87E62">
        <w:rPr>
          <w:rFonts w:ascii="Arial" w:hAnsi="Arial" w:cs="Arial"/>
          <w:bCs/>
          <w:sz w:val="24"/>
          <w:szCs w:val="24"/>
        </w:rPr>
        <w:t>,</w:t>
      </w:r>
      <w:r w:rsidRPr="00A87E62">
        <w:rPr>
          <w:rFonts w:ascii="Arial" w:hAnsi="Arial" w:cs="Arial"/>
          <w:bCs/>
          <w:sz w:val="24"/>
          <w:szCs w:val="24"/>
        </w:rPr>
        <w:t xml:space="preserve"> </w:t>
      </w:r>
      <w:r w:rsidR="00DF0F84" w:rsidRPr="00A87E62">
        <w:rPr>
          <w:rFonts w:ascii="Arial" w:hAnsi="Arial" w:cs="Arial"/>
          <w:bCs/>
          <w:sz w:val="24"/>
          <w:szCs w:val="24"/>
        </w:rPr>
        <w:t>1</w:t>
      </w:r>
      <w:r w:rsidR="00DF3ADC" w:rsidRPr="00A87E62">
        <w:rPr>
          <w:rFonts w:ascii="Arial" w:hAnsi="Arial" w:cs="Arial"/>
          <w:bCs/>
          <w:sz w:val="24"/>
          <w:szCs w:val="24"/>
        </w:rPr>
        <w:t> </w:t>
      </w:r>
      <w:r w:rsidR="00096CEC">
        <w:rPr>
          <w:rFonts w:ascii="Arial" w:hAnsi="Arial" w:cs="Arial"/>
          <w:bCs/>
          <w:sz w:val="24"/>
          <w:szCs w:val="24"/>
        </w:rPr>
        <w:t>508</w:t>
      </w:r>
      <w:r w:rsidR="004D10F5">
        <w:rPr>
          <w:rFonts w:ascii="Arial" w:hAnsi="Arial" w:cs="Arial"/>
          <w:bCs/>
          <w:sz w:val="24"/>
          <w:szCs w:val="24"/>
        </w:rPr>
        <w:t> </w:t>
      </w:r>
      <w:r w:rsidR="00096CEC">
        <w:rPr>
          <w:rFonts w:ascii="Arial" w:hAnsi="Arial" w:cs="Arial"/>
          <w:bCs/>
          <w:sz w:val="24"/>
          <w:szCs w:val="24"/>
        </w:rPr>
        <w:t>471</w:t>
      </w:r>
      <w:r w:rsidR="001C5359" w:rsidRPr="00A87E62">
        <w:rPr>
          <w:rFonts w:ascii="Arial" w:hAnsi="Arial" w:cs="Arial"/>
          <w:bCs/>
          <w:sz w:val="24"/>
          <w:szCs w:val="24"/>
        </w:rPr>
        <w:t xml:space="preserve"> </w:t>
      </w:r>
      <w:r w:rsidR="001C5359" w:rsidRPr="004D10F5">
        <w:rPr>
          <w:rFonts w:ascii="Arial" w:hAnsi="Arial" w:cs="Arial"/>
          <w:bCs/>
          <w:sz w:val="24"/>
          <w:szCs w:val="24"/>
        </w:rPr>
        <w:t>(5</w:t>
      </w:r>
      <w:r w:rsidR="00096CEC" w:rsidRPr="004D10F5">
        <w:rPr>
          <w:rFonts w:ascii="Arial" w:hAnsi="Arial" w:cs="Arial"/>
          <w:bCs/>
          <w:sz w:val="24"/>
          <w:szCs w:val="24"/>
        </w:rPr>
        <w:t>2</w:t>
      </w:r>
      <w:r w:rsidR="004F06D8">
        <w:rPr>
          <w:rFonts w:cs="Arial"/>
          <w:color w:val="000000" w:themeColor="text1"/>
        </w:rPr>
        <w:t>.</w:t>
      </w:r>
      <w:r w:rsidR="00096CEC" w:rsidRPr="004D10F5">
        <w:rPr>
          <w:rFonts w:ascii="Arial" w:hAnsi="Arial" w:cs="Arial"/>
          <w:bCs/>
          <w:sz w:val="24"/>
          <w:szCs w:val="24"/>
        </w:rPr>
        <w:t>4</w:t>
      </w:r>
      <w:r w:rsidR="004D10F5" w:rsidRPr="004D10F5">
        <w:rPr>
          <w:rFonts w:ascii="Arial" w:hAnsi="Arial" w:cs="Arial"/>
          <w:bCs/>
          <w:sz w:val="24"/>
          <w:szCs w:val="24"/>
        </w:rPr>
        <w:t> </w:t>
      </w:r>
      <w:r w:rsidR="005B2DE0" w:rsidRPr="004D10F5">
        <w:rPr>
          <w:rFonts w:ascii="Arial" w:hAnsi="Arial" w:cs="Arial"/>
          <w:bCs/>
          <w:sz w:val="24"/>
          <w:szCs w:val="24"/>
        </w:rPr>
        <w:t>%</w:t>
      </w:r>
      <w:r w:rsidR="001C5359" w:rsidRPr="004D10F5">
        <w:rPr>
          <w:rFonts w:ascii="Arial" w:hAnsi="Arial" w:cs="Arial"/>
          <w:bCs/>
          <w:sz w:val="24"/>
          <w:szCs w:val="24"/>
        </w:rPr>
        <w:t>)</w:t>
      </w:r>
      <w:r w:rsidRPr="00A87E62">
        <w:rPr>
          <w:rFonts w:ascii="Arial" w:hAnsi="Arial" w:cs="Arial"/>
          <w:bCs/>
          <w:sz w:val="24"/>
          <w:szCs w:val="24"/>
        </w:rPr>
        <w:t xml:space="preserve"> fueron</w:t>
      </w:r>
      <w:r w:rsidR="007E31E1" w:rsidRPr="00A87E62">
        <w:rPr>
          <w:rFonts w:ascii="Arial" w:hAnsi="Arial" w:cs="Arial"/>
          <w:bCs/>
          <w:sz w:val="24"/>
          <w:szCs w:val="24"/>
        </w:rPr>
        <w:t xml:space="preserve"> </w:t>
      </w:r>
      <w:r w:rsidR="00E94A2A">
        <w:rPr>
          <w:rFonts w:ascii="Arial" w:hAnsi="Arial" w:cs="Arial"/>
          <w:bCs/>
          <w:sz w:val="24"/>
          <w:szCs w:val="24"/>
        </w:rPr>
        <w:t xml:space="preserve">de </w:t>
      </w:r>
      <w:r w:rsidR="00C90CE3" w:rsidRPr="00A87E62">
        <w:rPr>
          <w:rFonts w:ascii="Arial" w:hAnsi="Arial" w:cs="Arial"/>
          <w:bCs/>
          <w:sz w:val="24"/>
          <w:szCs w:val="24"/>
        </w:rPr>
        <w:t>inhaloterapi</w:t>
      </w:r>
      <w:r w:rsidR="007204E9" w:rsidRPr="00A87E62">
        <w:rPr>
          <w:rFonts w:ascii="Arial" w:hAnsi="Arial" w:cs="Arial"/>
          <w:bCs/>
          <w:sz w:val="24"/>
          <w:szCs w:val="24"/>
        </w:rPr>
        <w:t>a</w:t>
      </w:r>
      <w:r w:rsidR="00E630E4">
        <w:rPr>
          <w:rFonts w:ascii="Arial" w:hAnsi="Arial" w:cs="Arial"/>
          <w:bCs/>
          <w:sz w:val="24"/>
          <w:szCs w:val="24"/>
        </w:rPr>
        <w:t xml:space="preserve"> y</w:t>
      </w:r>
      <w:r w:rsidR="00C90CE3" w:rsidRPr="00A87E62">
        <w:rPr>
          <w:rFonts w:ascii="Arial" w:hAnsi="Arial" w:cs="Arial"/>
          <w:bCs/>
          <w:sz w:val="24"/>
          <w:szCs w:val="24"/>
        </w:rPr>
        <w:t xml:space="preserve"> </w:t>
      </w:r>
      <w:r w:rsidR="00E22FB6" w:rsidRPr="00AE5C28">
        <w:rPr>
          <w:rFonts w:ascii="Arial" w:hAnsi="Arial" w:cs="Arial"/>
          <w:bCs/>
          <w:sz w:val="24"/>
          <w:szCs w:val="24"/>
        </w:rPr>
        <w:t>794 057</w:t>
      </w:r>
      <w:r w:rsidR="00E22FB6">
        <w:rPr>
          <w:rFonts w:ascii="Arial" w:hAnsi="Arial" w:cs="Arial"/>
          <w:bCs/>
          <w:sz w:val="24"/>
          <w:szCs w:val="24"/>
        </w:rPr>
        <w:t xml:space="preserve"> (27.6 %)</w:t>
      </w:r>
      <w:r w:rsidR="00BF4B0C">
        <w:rPr>
          <w:rFonts w:ascii="Arial" w:hAnsi="Arial" w:cs="Arial"/>
          <w:bCs/>
          <w:sz w:val="24"/>
          <w:szCs w:val="24"/>
        </w:rPr>
        <w:t>,</w:t>
      </w:r>
      <w:r w:rsidR="00E22FB6">
        <w:rPr>
          <w:rFonts w:ascii="Arial" w:hAnsi="Arial" w:cs="Arial"/>
          <w:bCs/>
          <w:sz w:val="24"/>
          <w:szCs w:val="24"/>
        </w:rPr>
        <w:t xml:space="preserve"> de </w:t>
      </w:r>
      <w:r w:rsidRPr="00A87E62">
        <w:rPr>
          <w:rFonts w:ascii="Arial" w:hAnsi="Arial" w:cs="Arial"/>
          <w:bCs/>
          <w:sz w:val="24"/>
          <w:szCs w:val="24"/>
        </w:rPr>
        <w:t>rehabilitación</w:t>
      </w:r>
      <w:r w:rsidR="00E94A2A">
        <w:rPr>
          <w:rFonts w:ascii="Arial" w:hAnsi="Arial" w:cs="Arial"/>
          <w:bCs/>
          <w:sz w:val="24"/>
          <w:szCs w:val="24"/>
        </w:rPr>
        <w:t>.</w:t>
      </w:r>
      <w:r w:rsidR="00CF26E2">
        <w:rPr>
          <w:rStyle w:val="Refdenotaalpie"/>
          <w:rFonts w:ascii="Arial" w:hAnsi="Arial" w:cs="Arial"/>
          <w:bCs/>
          <w:sz w:val="24"/>
          <w:szCs w:val="24"/>
        </w:rPr>
        <w:footnoteReference w:id="9"/>
      </w:r>
    </w:p>
    <w:p w14:paraId="4A4BB9EA" w14:textId="77777777" w:rsidR="00CD02D7" w:rsidRDefault="00CD02D7" w:rsidP="001637BA">
      <w:pPr>
        <w:spacing w:after="240"/>
        <w:jc w:val="both"/>
        <w:rPr>
          <w:rFonts w:ascii="Arial" w:hAnsi="Arial" w:cs="Arial"/>
          <w:bCs/>
          <w:sz w:val="24"/>
          <w:szCs w:val="24"/>
        </w:rPr>
      </w:pPr>
    </w:p>
    <w:p w14:paraId="0E491B1C" w14:textId="520CFCF0" w:rsidR="004F671C" w:rsidRPr="0075111E" w:rsidRDefault="004F671C" w:rsidP="00E56D53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10</w:t>
      </w:r>
    </w:p>
    <w:p w14:paraId="3D537BB5" w14:textId="77777777" w:rsidR="00E22FB6" w:rsidRDefault="00851350" w:rsidP="00B16D5F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Procedimientos 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en establecimientos particulares que brindan servicios de salud </w:t>
      </w:r>
    </w:p>
    <w:p w14:paraId="1C836165" w14:textId="44A30715" w:rsidR="00851350" w:rsidRDefault="00851350" w:rsidP="00B16D5F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en medicina de tratamiento según tipo</w:t>
      </w:r>
    </w:p>
    <w:p w14:paraId="43E6D67C" w14:textId="582CC9B0" w:rsidR="00E4081F" w:rsidRPr="0036765B" w:rsidRDefault="00CD02D7" w:rsidP="00D12221">
      <w:pPr>
        <w:keepNext/>
        <w:keepLines/>
        <w:jc w:val="center"/>
        <w:rPr>
          <w:rFonts w:ascii="Arial Negrita" w:hAnsi="Arial Negrita" w:cs="Arial"/>
          <w:b/>
          <w:bCs/>
          <w:smallCaps/>
        </w:rPr>
      </w:pPr>
      <w:r>
        <w:rPr>
          <w:noProof/>
          <w:lang w:val="es-MX" w:eastAsia="es-MX"/>
        </w:rPr>
        <w:drawing>
          <wp:inline distT="0" distB="0" distL="0" distR="0" wp14:anchorId="49424811" wp14:editId="3E012EDF">
            <wp:extent cx="6404610" cy="3155950"/>
            <wp:effectExtent l="0" t="0" r="0" b="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9C4B069" w14:textId="3FABEECA" w:rsidR="00A1724B" w:rsidRDefault="00DB1F75" w:rsidP="00E56D53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5F7518D8" w14:textId="5607548F" w:rsidR="008B240E" w:rsidRDefault="008B240E" w:rsidP="00BE5ADA">
      <w:pPr>
        <w:rPr>
          <w:rFonts w:ascii="Arial" w:eastAsia="Calibri" w:hAnsi="Arial" w:cs="Arial"/>
          <w:bCs/>
          <w:sz w:val="24"/>
          <w:szCs w:val="24"/>
        </w:rPr>
      </w:pPr>
      <w:r w:rsidRPr="00A87E62">
        <w:rPr>
          <w:rFonts w:ascii="Arial" w:eastAsia="Calibri" w:hAnsi="Arial" w:cs="Arial"/>
          <w:bCs/>
          <w:sz w:val="24"/>
          <w:szCs w:val="24"/>
        </w:rPr>
        <w:t>En 202</w:t>
      </w:r>
      <w:r w:rsidR="00A94A74">
        <w:rPr>
          <w:rFonts w:ascii="Arial" w:eastAsia="Calibri" w:hAnsi="Arial" w:cs="Arial"/>
          <w:bCs/>
          <w:sz w:val="24"/>
          <w:szCs w:val="24"/>
        </w:rPr>
        <w:t>1</w:t>
      </w:r>
      <w:r w:rsidRPr="00A87E62">
        <w:rPr>
          <w:rFonts w:ascii="Arial" w:eastAsia="Calibri" w:hAnsi="Arial" w:cs="Arial"/>
          <w:bCs/>
          <w:sz w:val="24"/>
          <w:szCs w:val="24"/>
        </w:rPr>
        <w:t xml:space="preserve">, la tasa de tratamientos aplicados de </w:t>
      </w:r>
      <w:bookmarkStart w:id="3" w:name="_Hlk80294780"/>
      <w:r w:rsidRPr="00A87E62">
        <w:rPr>
          <w:rFonts w:ascii="Arial" w:eastAsia="Calibri" w:hAnsi="Arial" w:cs="Arial"/>
          <w:bCs/>
          <w:sz w:val="24"/>
          <w:szCs w:val="24"/>
        </w:rPr>
        <w:t>quimioterapia</w:t>
      </w:r>
      <w:bookmarkEnd w:id="3"/>
      <w:r w:rsidRPr="00A87E62">
        <w:rPr>
          <w:rFonts w:ascii="Arial" w:eastAsia="Calibri" w:hAnsi="Arial" w:cs="Arial"/>
          <w:bCs/>
          <w:sz w:val="24"/>
          <w:szCs w:val="24"/>
        </w:rPr>
        <w:t xml:space="preserve"> en establecimientos particulares </w:t>
      </w:r>
      <w:r w:rsidR="001E2D31" w:rsidRPr="00A87E62">
        <w:rPr>
          <w:rFonts w:ascii="Arial" w:eastAsia="Calibri" w:hAnsi="Arial" w:cs="Arial"/>
          <w:bCs/>
          <w:sz w:val="24"/>
          <w:szCs w:val="24"/>
        </w:rPr>
        <w:t xml:space="preserve">de salud </w:t>
      </w:r>
      <w:r w:rsidRPr="00A87E62">
        <w:rPr>
          <w:rFonts w:ascii="Arial" w:eastAsia="Calibri" w:hAnsi="Arial" w:cs="Arial"/>
          <w:bCs/>
          <w:sz w:val="24"/>
          <w:szCs w:val="24"/>
        </w:rPr>
        <w:t xml:space="preserve">por cada 10 000 habitantes fue de </w:t>
      </w:r>
      <w:r w:rsidR="00A94A74">
        <w:rPr>
          <w:rFonts w:ascii="Arial" w:eastAsia="Calibri" w:hAnsi="Arial" w:cs="Arial"/>
          <w:bCs/>
          <w:sz w:val="24"/>
          <w:szCs w:val="24"/>
        </w:rPr>
        <w:t>seis</w:t>
      </w:r>
      <w:r w:rsidRPr="00A87E62">
        <w:rPr>
          <w:rFonts w:ascii="Arial" w:eastAsia="Calibri" w:hAnsi="Arial" w:cs="Arial"/>
          <w:bCs/>
          <w:sz w:val="24"/>
          <w:szCs w:val="24"/>
        </w:rPr>
        <w:t xml:space="preserve"> tratamientos, lo que muestra un </w:t>
      </w:r>
      <w:r w:rsidR="00A94A74">
        <w:rPr>
          <w:rFonts w:ascii="Arial" w:eastAsia="Calibri" w:hAnsi="Arial" w:cs="Arial"/>
          <w:bCs/>
          <w:sz w:val="24"/>
          <w:szCs w:val="24"/>
        </w:rPr>
        <w:t xml:space="preserve">aumento de </w:t>
      </w:r>
      <w:r w:rsidR="004770C8">
        <w:rPr>
          <w:rFonts w:ascii="Arial" w:eastAsia="Calibri" w:hAnsi="Arial" w:cs="Arial"/>
          <w:bCs/>
          <w:sz w:val="24"/>
          <w:szCs w:val="24"/>
        </w:rPr>
        <w:t>0.6</w:t>
      </w:r>
      <w:r w:rsidRPr="00A87E62">
        <w:rPr>
          <w:rFonts w:ascii="Arial" w:eastAsia="Calibri" w:hAnsi="Arial" w:cs="Arial"/>
          <w:bCs/>
          <w:sz w:val="24"/>
          <w:szCs w:val="24"/>
        </w:rPr>
        <w:t xml:space="preserve"> con respecto a 20</w:t>
      </w:r>
      <w:r w:rsidR="00A94A74">
        <w:rPr>
          <w:rFonts w:ascii="Arial" w:eastAsia="Calibri" w:hAnsi="Arial" w:cs="Arial"/>
          <w:bCs/>
          <w:sz w:val="24"/>
          <w:szCs w:val="24"/>
        </w:rPr>
        <w:t>20</w:t>
      </w:r>
      <w:r w:rsidR="00BF4B0C">
        <w:rPr>
          <w:rFonts w:ascii="Arial" w:eastAsia="Calibri" w:hAnsi="Arial" w:cs="Arial"/>
          <w:bCs/>
          <w:sz w:val="24"/>
          <w:szCs w:val="24"/>
        </w:rPr>
        <w:t>.</w:t>
      </w:r>
    </w:p>
    <w:p w14:paraId="33E8AA59" w14:textId="558E587A" w:rsidR="004F671C" w:rsidRPr="0075111E" w:rsidRDefault="004F671C" w:rsidP="00FB1C1F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lastRenderedPageBreak/>
        <w:t xml:space="preserve">Gráfica 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11</w:t>
      </w:r>
    </w:p>
    <w:p w14:paraId="2A4709EF" w14:textId="23A6BB5A" w:rsidR="008B240E" w:rsidRPr="00B16D5F" w:rsidRDefault="008B240E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Tasa de tratamientos de quimioterapia en establecimientos particulares de salud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br/>
        <w:t>por cada 10 000 habitantes</w:t>
      </w:r>
      <w:r w:rsidR="003F4062">
        <w:rPr>
          <w:rStyle w:val="Refdenotaalpie"/>
          <w:rFonts w:ascii="Arial" w:eastAsia="Calibri" w:hAnsi="Arial" w:cs="Arial"/>
          <w:b/>
          <w:smallCaps/>
          <w:color w:val="000000" w:themeColor="text1"/>
          <w:lang w:val="es-MX"/>
        </w:rPr>
        <w:footnoteReference w:id="10"/>
      </w:r>
    </w:p>
    <w:p w14:paraId="0B5609FF" w14:textId="6C8FC3B4" w:rsidR="00A94A74" w:rsidRDefault="00CD02D7" w:rsidP="00FB1C1F">
      <w:pPr>
        <w:keepNext/>
        <w:keepLines/>
        <w:spacing w:after="240"/>
        <w:jc w:val="center"/>
        <w:rPr>
          <w:noProof/>
        </w:rPr>
      </w:pPr>
      <w:r>
        <w:rPr>
          <w:noProof/>
          <w:lang w:val="es-MX" w:eastAsia="es-MX"/>
        </w:rPr>
        <w:drawing>
          <wp:inline distT="0" distB="0" distL="0" distR="0" wp14:anchorId="6253B0BF" wp14:editId="4441D773">
            <wp:extent cx="6404610" cy="5145405"/>
            <wp:effectExtent l="0" t="0" r="0" b="0"/>
            <wp:docPr id="34" name="Gráfico 34">
              <a:extLst xmlns:a="http://schemas.openxmlformats.org/drawingml/2006/main">
                <a:ext uri="{FF2B5EF4-FFF2-40B4-BE49-F238E27FC236}">
                  <a16:creationId xmlns:a16="http://schemas.microsoft.com/office/drawing/2014/main" id="{5A09EF11-97C2-4356-B868-4E83E5F8AB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C7642E0" w14:textId="0E7E11E8" w:rsidR="00FB1C1F" w:rsidRPr="00437AB4" w:rsidRDefault="00DB1F75" w:rsidP="0043290F">
      <w:pPr>
        <w:keepNext/>
        <w:keepLines/>
        <w:widowControl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7B1C9EBF" w14:textId="77777777" w:rsidR="00B1648E" w:rsidRDefault="00B1648E">
      <w:pPr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br w:type="page"/>
      </w:r>
    </w:p>
    <w:p w14:paraId="0B457A51" w14:textId="1D351048" w:rsidR="004F671C" w:rsidRDefault="00E22FB6" w:rsidP="008B240E">
      <w:pPr>
        <w:spacing w:after="240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lastRenderedPageBreak/>
        <w:t>En 2021, l</w:t>
      </w:r>
      <w:r w:rsidR="008B240E" w:rsidRPr="00A87E62">
        <w:rPr>
          <w:rFonts w:ascii="Arial" w:eastAsia="Calibri" w:hAnsi="Arial" w:cs="Arial"/>
          <w:bCs/>
          <w:sz w:val="24"/>
          <w:szCs w:val="24"/>
        </w:rPr>
        <w:t xml:space="preserve">a tasa de tratamientos de radioterapia aplicados por cada 10 000 habitantes en establecimientos particulares de salud </w:t>
      </w:r>
      <w:r w:rsidR="00BA75B5">
        <w:rPr>
          <w:rFonts w:ascii="Arial" w:eastAsia="Calibri" w:hAnsi="Arial" w:cs="Arial"/>
          <w:bCs/>
          <w:sz w:val="24"/>
          <w:szCs w:val="24"/>
        </w:rPr>
        <w:t>aumentó</w:t>
      </w:r>
      <w:r w:rsidR="008B240E" w:rsidRPr="00A87E62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9A177F">
        <w:rPr>
          <w:rFonts w:ascii="Arial" w:eastAsia="Calibri" w:hAnsi="Arial" w:cs="Arial"/>
          <w:bCs/>
          <w:sz w:val="24"/>
          <w:szCs w:val="24"/>
        </w:rPr>
        <w:t>una</w:t>
      </w:r>
      <w:r w:rsidR="00BA75B5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8B240E" w:rsidRPr="00A87E62">
        <w:rPr>
          <w:rFonts w:ascii="Arial" w:eastAsia="Calibri" w:hAnsi="Arial" w:cs="Arial"/>
          <w:bCs/>
          <w:sz w:val="24"/>
          <w:szCs w:val="24"/>
        </w:rPr>
        <w:t>unidad en comparación</w:t>
      </w:r>
      <w:r w:rsidR="001E2D31" w:rsidRPr="00A87E62">
        <w:rPr>
          <w:rFonts w:ascii="Arial" w:eastAsia="Calibri" w:hAnsi="Arial" w:cs="Arial"/>
          <w:bCs/>
          <w:sz w:val="24"/>
          <w:szCs w:val="24"/>
        </w:rPr>
        <w:t xml:space="preserve"> con</w:t>
      </w:r>
      <w:r w:rsidR="008B240E" w:rsidRPr="00A87E62">
        <w:rPr>
          <w:rFonts w:ascii="Arial" w:eastAsia="Calibri" w:hAnsi="Arial" w:cs="Arial"/>
          <w:bCs/>
          <w:sz w:val="24"/>
          <w:szCs w:val="24"/>
        </w:rPr>
        <w:t xml:space="preserve"> la de 20</w:t>
      </w:r>
      <w:r w:rsidR="00BA75B5">
        <w:rPr>
          <w:rFonts w:ascii="Arial" w:eastAsia="Calibri" w:hAnsi="Arial" w:cs="Arial"/>
          <w:bCs/>
          <w:sz w:val="24"/>
          <w:szCs w:val="24"/>
        </w:rPr>
        <w:t>20</w:t>
      </w:r>
      <w:r w:rsidR="004F671C">
        <w:rPr>
          <w:rFonts w:ascii="Arial" w:eastAsia="Calibri" w:hAnsi="Arial" w:cs="Arial"/>
          <w:bCs/>
          <w:sz w:val="24"/>
          <w:szCs w:val="24"/>
        </w:rPr>
        <w:t>.</w:t>
      </w:r>
    </w:p>
    <w:p w14:paraId="03722AA1" w14:textId="041D3B0C" w:rsidR="004F671C" w:rsidRPr="0075111E" w:rsidRDefault="004F671C" w:rsidP="00110225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E32E9A"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1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2</w:t>
      </w:r>
    </w:p>
    <w:p w14:paraId="7100142C" w14:textId="076C0021" w:rsidR="00B16D5F" w:rsidRDefault="008B240E" w:rsidP="00B16D5F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Tasa de tratamientos de radioterapia en establecimientos particulares de salud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br/>
        <w:t>por cada 10 000 habitantes</w:t>
      </w:r>
      <w:r w:rsidR="003F4062">
        <w:rPr>
          <w:rStyle w:val="Refdenotaalpie"/>
          <w:rFonts w:ascii="Arial" w:eastAsia="Calibri" w:hAnsi="Arial" w:cs="Arial"/>
          <w:b/>
          <w:smallCaps/>
          <w:color w:val="000000" w:themeColor="text1"/>
          <w:lang w:val="es-MX"/>
        </w:rPr>
        <w:footnoteReference w:id="11"/>
      </w:r>
    </w:p>
    <w:p w14:paraId="4B522C72" w14:textId="5FF26DD9" w:rsidR="008B240E" w:rsidRDefault="00CD02D7" w:rsidP="00110225">
      <w:pPr>
        <w:pStyle w:val="Textoindependiente"/>
        <w:keepNext/>
        <w:keepLines/>
        <w:spacing w:after="120"/>
        <w:ind w:left="0" w:right="170"/>
        <w:jc w:val="center"/>
        <w:rPr>
          <w:noProof/>
        </w:rPr>
      </w:pPr>
      <w:r>
        <w:rPr>
          <w:noProof/>
          <w:lang w:val="es-MX" w:eastAsia="es-MX"/>
        </w:rPr>
        <w:drawing>
          <wp:inline distT="0" distB="0" distL="0" distR="0" wp14:anchorId="726D174A" wp14:editId="3B93BBD6">
            <wp:extent cx="6404610" cy="3571875"/>
            <wp:effectExtent l="0" t="0" r="0" b="0"/>
            <wp:docPr id="35" name="Gráfico 35">
              <a:extLst xmlns:a="http://schemas.openxmlformats.org/drawingml/2006/main">
                <a:ext uri="{FF2B5EF4-FFF2-40B4-BE49-F238E27FC236}">
                  <a16:creationId xmlns:a16="http://schemas.microsoft.com/office/drawing/2014/main" id="{9291AEDF-EF6F-4D69-B9D6-C495A4C3CD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5669063" w14:textId="2CA5751A" w:rsidR="00357195" w:rsidRPr="00437AB4" w:rsidRDefault="00DB1F75" w:rsidP="0043290F">
      <w:pPr>
        <w:keepNext/>
        <w:keepLines/>
        <w:widowControl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5222AD3A" w14:textId="77777777" w:rsidR="00B1648E" w:rsidRDefault="00B1648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59D74657" w14:textId="66136763" w:rsidR="00851350" w:rsidRDefault="007E31E1" w:rsidP="00CD1046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 w:rsidRPr="00A87E62">
        <w:rPr>
          <w:rFonts w:ascii="Arial" w:hAnsi="Arial" w:cs="Arial"/>
          <w:bCs/>
          <w:sz w:val="24"/>
          <w:szCs w:val="24"/>
        </w:rPr>
        <w:lastRenderedPageBreak/>
        <w:t>El</w:t>
      </w:r>
      <w:r w:rsidR="00FD386B" w:rsidRPr="00A87E62">
        <w:rPr>
          <w:rFonts w:ascii="Arial" w:hAnsi="Arial" w:cs="Arial"/>
          <w:bCs/>
          <w:sz w:val="24"/>
          <w:szCs w:val="24"/>
        </w:rPr>
        <w:t xml:space="preserve"> total de personas a quien</w:t>
      </w:r>
      <w:r w:rsidR="007F58C8" w:rsidRPr="00A87E62">
        <w:rPr>
          <w:rFonts w:ascii="Arial" w:hAnsi="Arial" w:cs="Arial"/>
          <w:bCs/>
          <w:sz w:val="24"/>
          <w:szCs w:val="24"/>
        </w:rPr>
        <w:t xml:space="preserve">es </w:t>
      </w:r>
      <w:r w:rsidR="00B554CA">
        <w:rPr>
          <w:rFonts w:ascii="Arial" w:hAnsi="Arial" w:cs="Arial"/>
          <w:bCs/>
          <w:sz w:val="24"/>
          <w:szCs w:val="24"/>
        </w:rPr>
        <w:t xml:space="preserve">se aplicó </w:t>
      </w:r>
      <w:r w:rsidR="00FD386B" w:rsidRPr="00A87E62">
        <w:rPr>
          <w:rFonts w:ascii="Arial" w:hAnsi="Arial" w:cs="Arial"/>
          <w:bCs/>
          <w:sz w:val="24"/>
          <w:szCs w:val="24"/>
        </w:rPr>
        <w:t xml:space="preserve">un tratamiento médico terapéutico fue </w:t>
      </w:r>
      <w:r w:rsidR="00261D47" w:rsidRPr="00A87E62">
        <w:rPr>
          <w:rFonts w:ascii="Arial" w:hAnsi="Arial" w:cs="Arial"/>
          <w:bCs/>
          <w:sz w:val="24"/>
          <w:szCs w:val="24"/>
        </w:rPr>
        <w:t>de</w:t>
      </w:r>
      <w:r w:rsidR="008A3D90">
        <w:rPr>
          <w:rFonts w:ascii="Arial" w:hAnsi="Arial" w:cs="Arial"/>
          <w:bCs/>
          <w:sz w:val="24"/>
          <w:szCs w:val="24"/>
        </w:rPr>
        <w:t xml:space="preserve"> </w:t>
      </w:r>
      <w:r w:rsidR="00B95AD9">
        <w:rPr>
          <w:rFonts w:ascii="Arial" w:hAnsi="Arial" w:cs="Arial"/>
          <w:bCs/>
          <w:sz w:val="24"/>
          <w:szCs w:val="24"/>
        </w:rPr>
        <w:t>782</w:t>
      </w:r>
      <w:r w:rsidR="008A3D90">
        <w:rPr>
          <w:rFonts w:ascii="Arial" w:hAnsi="Arial" w:cs="Arial"/>
          <w:bCs/>
          <w:sz w:val="24"/>
          <w:szCs w:val="24"/>
        </w:rPr>
        <w:t> </w:t>
      </w:r>
      <w:r w:rsidR="00B95AD9">
        <w:rPr>
          <w:rFonts w:ascii="Arial" w:hAnsi="Arial" w:cs="Arial"/>
          <w:bCs/>
          <w:sz w:val="24"/>
          <w:szCs w:val="24"/>
        </w:rPr>
        <w:t>122</w:t>
      </w:r>
      <w:r w:rsidR="00B554CA">
        <w:rPr>
          <w:rFonts w:ascii="Arial" w:hAnsi="Arial" w:cs="Arial"/>
          <w:bCs/>
          <w:sz w:val="24"/>
          <w:szCs w:val="24"/>
        </w:rPr>
        <w:t xml:space="preserve">. Algunas de ellas </w:t>
      </w:r>
      <w:r w:rsidR="00145690">
        <w:rPr>
          <w:rFonts w:ascii="Arial" w:hAnsi="Arial" w:cs="Arial"/>
          <w:bCs/>
          <w:sz w:val="24"/>
          <w:szCs w:val="24"/>
        </w:rPr>
        <w:t>recibieron</w:t>
      </w:r>
      <w:r w:rsidRPr="00A87E62">
        <w:rPr>
          <w:rFonts w:ascii="Arial" w:hAnsi="Arial" w:cs="Arial"/>
          <w:bCs/>
          <w:sz w:val="24"/>
          <w:szCs w:val="24"/>
        </w:rPr>
        <w:t xml:space="preserve"> más de un tratamiento</w:t>
      </w:r>
      <w:r w:rsidR="00CE315A" w:rsidRPr="00A87E62">
        <w:rPr>
          <w:rFonts w:ascii="Arial" w:hAnsi="Arial" w:cs="Arial"/>
          <w:bCs/>
          <w:sz w:val="24"/>
          <w:szCs w:val="24"/>
        </w:rPr>
        <w:t xml:space="preserve">. </w:t>
      </w:r>
      <w:r w:rsidR="00B554CA">
        <w:rPr>
          <w:rFonts w:ascii="Arial" w:hAnsi="Arial" w:cs="Arial"/>
          <w:bCs/>
          <w:sz w:val="24"/>
          <w:szCs w:val="24"/>
        </w:rPr>
        <w:t>La inhaloterapia, con 358 990</w:t>
      </w:r>
      <w:r w:rsidR="00B554CA" w:rsidRPr="00A87E62">
        <w:rPr>
          <w:rFonts w:ascii="Arial" w:hAnsi="Arial" w:cs="Arial"/>
          <w:bCs/>
          <w:sz w:val="24"/>
          <w:szCs w:val="24"/>
        </w:rPr>
        <w:t xml:space="preserve"> (4</w:t>
      </w:r>
      <w:r w:rsidR="00B554CA">
        <w:rPr>
          <w:rFonts w:ascii="Arial" w:hAnsi="Arial" w:cs="Arial"/>
          <w:bCs/>
          <w:sz w:val="24"/>
          <w:szCs w:val="24"/>
        </w:rPr>
        <w:t>5</w:t>
      </w:r>
      <w:r w:rsidR="00B554CA">
        <w:rPr>
          <w:rFonts w:cs="Arial"/>
          <w:color w:val="000000" w:themeColor="text1"/>
        </w:rPr>
        <w:t>.</w:t>
      </w:r>
      <w:r w:rsidR="00B554CA">
        <w:rPr>
          <w:rFonts w:ascii="Arial" w:hAnsi="Arial" w:cs="Arial"/>
          <w:bCs/>
          <w:sz w:val="24"/>
          <w:szCs w:val="24"/>
        </w:rPr>
        <w:t>9 %</w:t>
      </w:r>
      <w:r w:rsidR="00B554CA" w:rsidRPr="00A87E62">
        <w:rPr>
          <w:rFonts w:ascii="Arial" w:hAnsi="Arial" w:cs="Arial"/>
          <w:bCs/>
          <w:sz w:val="24"/>
          <w:szCs w:val="24"/>
        </w:rPr>
        <w:t>)</w:t>
      </w:r>
      <w:r w:rsidR="00D66AA4">
        <w:rPr>
          <w:rFonts w:ascii="Arial" w:hAnsi="Arial" w:cs="Arial"/>
          <w:bCs/>
          <w:sz w:val="24"/>
          <w:szCs w:val="24"/>
        </w:rPr>
        <w:t xml:space="preserve">, </w:t>
      </w:r>
      <w:r w:rsidR="00B554CA">
        <w:rPr>
          <w:rFonts w:ascii="Arial" w:hAnsi="Arial" w:cs="Arial"/>
          <w:bCs/>
          <w:sz w:val="24"/>
          <w:szCs w:val="24"/>
        </w:rPr>
        <w:t>y la rehabilitación,</w:t>
      </w:r>
      <w:r w:rsidR="00B554CA">
        <w:rPr>
          <w:rStyle w:val="Refdenotaalpie"/>
          <w:rFonts w:ascii="Arial" w:hAnsi="Arial" w:cs="Arial"/>
          <w:bCs/>
          <w:sz w:val="24"/>
          <w:szCs w:val="24"/>
        </w:rPr>
        <w:footnoteReference w:id="12"/>
      </w:r>
      <w:r w:rsidR="00B554CA" w:rsidRPr="00B554CA">
        <w:rPr>
          <w:rFonts w:ascii="Arial" w:hAnsi="Arial" w:cs="Arial"/>
          <w:bCs/>
          <w:sz w:val="24"/>
          <w:szCs w:val="24"/>
        </w:rPr>
        <w:t xml:space="preserve"> </w:t>
      </w:r>
      <w:r w:rsidR="00B554CA" w:rsidRPr="00A87E62">
        <w:rPr>
          <w:rFonts w:ascii="Arial" w:hAnsi="Arial" w:cs="Arial"/>
          <w:bCs/>
          <w:sz w:val="24"/>
          <w:szCs w:val="24"/>
        </w:rPr>
        <w:t xml:space="preserve">con </w:t>
      </w:r>
      <w:r w:rsidR="00B554CA">
        <w:rPr>
          <w:rFonts w:ascii="Arial" w:hAnsi="Arial" w:cs="Arial"/>
          <w:bCs/>
          <w:sz w:val="24"/>
          <w:szCs w:val="24"/>
        </w:rPr>
        <w:t>255 257</w:t>
      </w:r>
      <w:r w:rsidR="00B554CA" w:rsidRPr="00A87E62">
        <w:rPr>
          <w:rFonts w:ascii="Arial" w:hAnsi="Arial" w:cs="Arial"/>
          <w:bCs/>
          <w:sz w:val="24"/>
          <w:szCs w:val="24"/>
        </w:rPr>
        <w:t xml:space="preserve"> (</w:t>
      </w:r>
      <w:r w:rsidR="00B554CA">
        <w:rPr>
          <w:rFonts w:ascii="Arial" w:hAnsi="Arial" w:cs="Arial"/>
          <w:bCs/>
          <w:sz w:val="24"/>
          <w:szCs w:val="24"/>
        </w:rPr>
        <w:t>32.6 %</w:t>
      </w:r>
      <w:r w:rsidR="00B554CA" w:rsidRPr="00A87E62">
        <w:rPr>
          <w:rFonts w:ascii="Arial" w:hAnsi="Arial" w:cs="Arial"/>
          <w:bCs/>
          <w:sz w:val="24"/>
          <w:szCs w:val="24"/>
        </w:rPr>
        <w:t>)</w:t>
      </w:r>
      <w:r w:rsidR="00B554CA">
        <w:rPr>
          <w:rFonts w:ascii="Arial" w:hAnsi="Arial" w:cs="Arial"/>
          <w:bCs/>
          <w:sz w:val="24"/>
          <w:szCs w:val="24"/>
        </w:rPr>
        <w:t xml:space="preserve">, fueron los tratamientos que más gente recibió. </w:t>
      </w:r>
    </w:p>
    <w:p w14:paraId="23DADB8A" w14:textId="6BD00DC6" w:rsidR="004F671C" w:rsidRPr="0075111E" w:rsidRDefault="004F671C" w:rsidP="00B041EB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E32E9A"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1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3</w:t>
      </w:r>
    </w:p>
    <w:p w14:paraId="513CB175" w14:textId="7F6C5B34" w:rsidR="00B16D5F" w:rsidRPr="00B16D5F" w:rsidRDefault="00851350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Procedimientos 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en establecimientos particulares que brindan servicios de salud 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en medicina de tratamiento según personas atendidas</w:t>
      </w:r>
    </w:p>
    <w:p w14:paraId="3923AC90" w14:textId="6C925E47" w:rsidR="00E22809" w:rsidRDefault="00CD02D7" w:rsidP="00E7358D">
      <w:pPr>
        <w:keepNext/>
        <w:keepLines/>
        <w:spacing w:after="240"/>
        <w:jc w:val="center"/>
        <w:rPr>
          <w:noProof/>
        </w:rPr>
      </w:pPr>
      <w:r>
        <w:rPr>
          <w:noProof/>
          <w:lang w:val="es-MX" w:eastAsia="es-MX"/>
        </w:rPr>
        <w:drawing>
          <wp:inline distT="0" distB="0" distL="0" distR="0" wp14:anchorId="4637C81F" wp14:editId="6E69690F">
            <wp:extent cx="6404610" cy="3733800"/>
            <wp:effectExtent l="0" t="0" r="0" b="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6E252F5F-37A2-41CD-ABCA-ABFE64C205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865BAAB" w14:textId="784BF0C3" w:rsidR="00B041EB" w:rsidRDefault="00DB1F75" w:rsidP="00B041EB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4EB3D057" w14:textId="77777777" w:rsidR="00B1648E" w:rsidRDefault="00B1648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6F53EFE0" w14:textId="0B0D2CB4" w:rsidR="00570DFC" w:rsidRDefault="0083163B" w:rsidP="00FF52B4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 w:rsidRPr="00A87E62">
        <w:rPr>
          <w:rFonts w:ascii="Arial" w:hAnsi="Arial" w:cs="Arial"/>
          <w:bCs/>
          <w:sz w:val="24"/>
          <w:szCs w:val="24"/>
        </w:rPr>
        <w:lastRenderedPageBreak/>
        <w:t xml:space="preserve">El mayor número de egresos hospitalarios </w:t>
      </w:r>
      <w:r w:rsidR="009840C9" w:rsidRPr="00A87E62">
        <w:rPr>
          <w:rFonts w:ascii="Arial" w:hAnsi="Arial" w:cs="Arial"/>
          <w:bCs/>
          <w:sz w:val="24"/>
          <w:szCs w:val="24"/>
        </w:rPr>
        <w:t xml:space="preserve">se </w:t>
      </w:r>
      <w:r w:rsidR="00145690">
        <w:rPr>
          <w:rFonts w:ascii="Arial" w:hAnsi="Arial" w:cs="Arial"/>
          <w:bCs/>
          <w:sz w:val="24"/>
          <w:szCs w:val="24"/>
        </w:rPr>
        <w:t>presentó</w:t>
      </w:r>
      <w:r w:rsidR="00145690" w:rsidRPr="00A87E62">
        <w:rPr>
          <w:rFonts w:ascii="Arial" w:hAnsi="Arial" w:cs="Arial"/>
          <w:bCs/>
          <w:sz w:val="24"/>
          <w:szCs w:val="24"/>
        </w:rPr>
        <w:t xml:space="preserve"> </w:t>
      </w:r>
      <w:r w:rsidR="000E23D4" w:rsidRPr="00A87E62">
        <w:rPr>
          <w:rFonts w:ascii="Arial" w:hAnsi="Arial" w:cs="Arial"/>
          <w:bCs/>
          <w:sz w:val="24"/>
          <w:szCs w:val="24"/>
        </w:rPr>
        <w:t xml:space="preserve">en establecimientos </w:t>
      </w:r>
      <w:r w:rsidR="00DD62B7" w:rsidRPr="00A87E62">
        <w:rPr>
          <w:rFonts w:ascii="Arial" w:hAnsi="Arial" w:cs="Arial"/>
          <w:bCs/>
          <w:sz w:val="24"/>
          <w:szCs w:val="24"/>
        </w:rPr>
        <w:t xml:space="preserve">particulares que brindan servicios de salud </w:t>
      </w:r>
      <w:r w:rsidR="000E23D4" w:rsidRPr="00A87E62">
        <w:rPr>
          <w:rFonts w:ascii="Arial" w:hAnsi="Arial" w:cs="Arial"/>
          <w:bCs/>
          <w:sz w:val="24"/>
          <w:szCs w:val="24"/>
        </w:rPr>
        <w:t>que cuentan</w:t>
      </w:r>
      <w:r w:rsidRPr="00A87E62">
        <w:rPr>
          <w:rFonts w:ascii="Arial" w:hAnsi="Arial" w:cs="Arial"/>
          <w:bCs/>
          <w:sz w:val="24"/>
          <w:szCs w:val="24"/>
        </w:rPr>
        <w:t xml:space="preserve"> </w:t>
      </w:r>
      <w:r w:rsidR="00832666" w:rsidRPr="00A87E62">
        <w:rPr>
          <w:rFonts w:ascii="Arial" w:hAnsi="Arial" w:cs="Arial"/>
          <w:bCs/>
          <w:sz w:val="24"/>
          <w:szCs w:val="24"/>
        </w:rPr>
        <w:t xml:space="preserve">con una cantidad de camas censables en </w:t>
      </w:r>
      <w:r w:rsidR="0069623F">
        <w:rPr>
          <w:rFonts w:ascii="Arial" w:hAnsi="Arial" w:cs="Arial"/>
          <w:bCs/>
          <w:sz w:val="24"/>
          <w:szCs w:val="24"/>
        </w:rPr>
        <w:t xml:space="preserve">los </w:t>
      </w:r>
      <w:r w:rsidR="00832666" w:rsidRPr="00A87E62">
        <w:rPr>
          <w:rFonts w:ascii="Arial" w:hAnsi="Arial" w:cs="Arial"/>
          <w:bCs/>
          <w:sz w:val="24"/>
          <w:szCs w:val="24"/>
        </w:rPr>
        <w:t>rango</w:t>
      </w:r>
      <w:r w:rsidR="0069623F">
        <w:rPr>
          <w:rFonts w:ascii="Arial" w:hAnsi="Arial" w:cs="Arial"/>
          <w:bCs/>
          <w:sz w:val="24"/>
          <w:szCs w:val="24"/>
        </w:rPr>
        <w:t>s</w:t>
      </w:r>
      <w:r w:rsidR="00832666" w:rsidRPr="00A87E62">
        <w:rPr>
          <w:rFonts w:ascii="Arial" w:hAnsi="Arial" w:cs="Arial"/>
          <w:bCs/>
          <w:sz w:val="24"/>
          <w:szCs w:val="24"/>
        </w:rPr>
        <w:t xml:space="preserve"> de </w:t>
      </w:r>
      <w:r w:rsidR="00D66AA4">
        <w:rPr>
          <w:rFonts w:ascii="Arial" w:hAnsi="Arial" w:cs="Arial"/>
          <w:bCs/>
          <w:sz w:val="24"/>
          <w:szCs w:val="24"/>
        </w:rPr>
        <w:t>cinco</w:t>
      </w:r>
      <w:r w:rsidR="00832666" w:rsidRPr="00A87E62">
        <w:rPr>
          <w:rFonts w:ascii="Arial" w:hAnsi="Arial" w:cs="Arial"/>
          <w:bCs/>
          <w:sz w:val="24"/>
          <w:szCs w:val="24"/>
        </w:rPr>
        <w:t xml:space="preserve"> </w:t>
      </w:r>
      <w:r w:rsidRPr="00A87E62">
        <w:rPr>
          <w:rFonts w:ascii="Arial" w:hAnsi="Arial" w:cs="Arial"/>
          <w:bCs/>
          <w:sz w:val="24"/>
          <w:szCs w:val="24"/>
        </w:rPr>
        <w:t xml:space="preserve">a </w:t>
      </w:r>
      <w:r w:rsidR="00D66AA4">
        <w:rPr>
          <w:rFonts w:ascii="Arial" w:hAnsi="Arial" w:cs="Arial"/>
          <w:bCs/>
          <w:sz w:val="24"/>
          <w:szCs w:val="24"/>
        </w:rPr>
        <w:t>nueve</w:t>
      </w:r>
      <w:r w:rsidR="00832666" w:rsidRPr="00A87E62">
        <w:rPr>
          <w:rFonts w:ascii="Arial" w:hAnsi="Arial" w:cs="Arial"/>
          <w:bCs/>
          <w:sz w:val="24"/>
          <w:szCs w:val="24"/>
        </w:rPr>
        <w:t xml:space="preserve"> </w:t>
      </w:r>
      <w:r w:rsidR="0069623F">
        <w:rPr>
          <w:rFonts w:ascii="Arial" w:hAnsi="Arial" w:cs="Arial"/>
          <w:bCs/>
          <w:sz w:val="24"/>
          <w:szCs w:val="24"/>
        </w:rPr>
        <w:t>y de 50 y más</w:t>
      </w:r>
      <w:r w:rsidR="001B0B6C">
        <w:rPr>
          <w:rFonts w:ascii="Arial" w:hAnsi="Arial" w:cs="Arial"/>
          <w:bCs/>
          <w:sz w:val="24"/>
          <w:szCs w:val="24"/>
        </w:rPr>
        <w:t>,</w:t>
      </w:r>
      <w:r w:rsidR="0069623F">
        <w:rPr>
          <w:rFonts w:ascii="Arial" w:hAnsi="Arial" w:cs="Arial"/>
          <w:bCs/>
          <w:sz w:val="24"/>
          <w:szCs w:val="24"/>
        </w:rPr>
        <w:t xml:space="preserve"> con </w:t>
      </w:r>
      <w:r w:rsidR="004400B6" w:rsidRPr="00A87E62">
        <w:rPr>
          <w:rFonts w:ascii="Arial" w:hAnsi="Arial" w:cs="Arial"/>
          <w:bCs/>
          <w:sz w:val="24"/>
          <w:szCs w:val="24"/>
        </w:rPr>
        <w:t>20</w:t>
      </w:r>
      <w:r w:rsidR="004F06D8">
        <w:rPr>
          <w:rFonts w:ascii="Arial" w:hAnsi="Arial" w:cs="Arial"/>
          <w:bCs/>
          <w:sz w:val="24"/>
          <w:szCs w:val="24"/>
        </w:rPr>
        <w:t>.</w:t>
      </w:r>
      <w:r w:rsidR="004400B6">
        <w:rPr>
          <w:rFonts w:ascii="Arial" w:hAnsi="Arial" w:cs="Arial"/>
          <w:bCs/>
          <w:sz w:val="24"/>
          <w:szCs w:val="24"/>
        </w:rPr>
        <w:t>0</w:t>
      </w:r>
      <w:r w:rsidR="00DB1B2D">
        <w:rPr>
          <w:rFonts w:ascii="Arial" w:hAnsi="Arial" w:cs="Arial"/>
          <w:bCs/>
          <w:sz w:val="24"/>
          <w:szCs w:val="24"/>
        </w:rPr>
        <w:t> </w:t>
      </w:r>
      <w:r w:rsidR="004400B6">
        <w:rPr>
          <w:rFonts w:ascii="Arial" w:hAnsi="Arial" w:cs="Arial"/>
          <w:bCs/>
          <w:sz w:val="24"/>
          <w:szCs w:val="24"/>
        </w:rPr>
        <w:t>%</w:t>
      </w:r>
      <w:r w:rsidR="00832666" w:rsidRPr="00A87E62">
        <w:rPr>
          <w:rFonts w:ascii="Arial" w:hAnsi="Arial" w:cs="Arial"/>
          <w:bCs/>
          <w:sz w:val="24"/>
          <w:szCs w:val="24"/>
        </w:rPr>
        <w:t xml:space="preserve"> y </w:t>
      </w:r>
      <w:r w:rsidR="0069623F">
        <w:rPr>
          <w:rFonts w:ascii="Arial" w:hAnsi="Arial" w:cs="Arial"/>
          <w:bCs/>
          <w:sz w:val="24"/>
          <w:szCs w:val="24"/>
        </w:rPr>
        <w:t>20</w:t>
      </w:r>
      <w:r w:rsidR="004F06D8">
        <w:rPr>
          <w:rFonts w:ascii="Arial" w:hAnsi="Arial" w:cs="Arial"/>
          <w:bCs/>
          <w:sz w:val="24"/>
          <w:szCs w:val="24"/>
        </w:rPr>
        <w:t>.</w:t>
      </w:r>
      <w:r w:rsidR="0069623F">
        <w:rPr>
          <w:rFonts w:ascii="Arial" w:hAnsi="Arial" w:cs="Arial"/>
          <w:bCs/>
          <w:sz w:val="24"/>
          <w:szCs w:val="24"/>
        </w:rPr>
        <w:t>5</w:t>
      </w:r>
      <w:r w:rsidR="00DB1B2D">
        <w:rPr>
          <w:rFonts w:ascii="Arial" w:hAnsi="Arial" w:cs="Arial"/>
          <w:bCs/>
          <w:sz w:val="24"/>
          <w:szCs w:val="24"/>
        </w:rPr>
        <w:t> </w:t>
      </w:r>
      <w:r w:rsidR="005B2DE0">
        <w:rPr>
          <w:rFonts w:ascii="Arial" w:hAnsi="Arial" w:cs="Arial"/>
          <w:bCs/>
          <w:sz w:val="24"/>
          <w:szCs w:val="24"/>
        </w:rPr>
        <w:t>%</w:t>
      </w:r>
      <w:r w:rsidR="00682705">
        <w:rPr>
          <w:rFonts w:ascii="Arial" w:hAnsi="Arial" w:cs="Arial"/>
          <w:bCs/>
          <w:sz w:val="24"/>
          <w:szCs w:val="24"/>
        </w:rPr>
        <w:t>,</w:t>
      </w:r>
      <w:r w:rsidR="0069623F">
        <w:rPr>
          <w:rFonts w:ascii="Arial" w:hAnsi="Arial" w:cs="Arial"/>
          <w:bCs/>
          <w:sz w:val="24"/>
          <w:szCs w:val="24"/>
        </w:rPr>
        <w:t xml:space="preserve"> respectivamente</w:t>
      </w:r>
      <w:r w:rsidR="00682705">
        <w:rPr>
          <w:rFonts w:ascii="Arial" w:hAnsi="Arial" w:cs="Arial"/>
          <w:bCs/>
          <w:sz w:val="24"/>
          <w:szCs w:val="24"/>
        </w:rPr>
        <w:t xml:space="preserve">. La cifra es </w:t>
      </w:r>
      <w:r w:rsidR="0030747E">
        <w:rPr>
          <w:rFonts w:ascii="Arial" w:hAnsi="Arial" w:cs="Arial"/>
          <w:bCs/>
          <w:sz w:val="24"/>
          <w:szCs w:val="24"/>
        </w:rPr>
        <w:t>muy similar a</w:t>
      </w:r>
      <w:r w:rsidR="00682705">
        <w:rPr>
          <w:rFonts w:ascii="Arial" w:hAnsi="Arial" w:cs="Arial"/>
          <w:bCs/>
          <w:sz w:val="24"/>
          <w:szCs w:val="24"/>
        </w:rPr>
        <w:t xml:space="preserve"> la de los </w:t>
      </w:r>
      <w:r w:rsidR="008F77B8">
        <w:rPr>
          <w:rFonts w:ascii="Arial" w:hAnsi="Arial" w:cs="Arial"/>
          <w:bCs/>
          <w:sz w:val="24"/>
          <w:szCs w:val="24"/>
        </w:rPr>
        <w:t xml:space="preserve">establecimientos que se encuentran en el rango de </w:t>
      </w:r>
      <w:r w:rsidR="0030747E">
        <w:rPr>
          <w:rFonts w:ascii="Arial" w:hAnsi="Arial" w:cs="Arial"/>
          <w:bCs/>
          <w:sz w:val="24"/>
          <w:szCs w:val="24"/>
        </w:rPr>
        <w:t xml:space="preserve">15 </w:t>
      </w:r>
      <w:r w:rsidR="008F77B8">
        <w:rPr>
          <w:rFonts w:ascii="Arial" w:hAnsi="Arial" w:cs="Arial"/>
          <w:bCs/>
          <w:sz w:val="24"/>
          <w:szCs w:val="24"/>
        </w:rPr>
        <w:t>a</w:t>
      </w:r>
      <w:r w:rsidR="0030747E">
        <w:rPr>
          <w:rFonts w:ascii="Arial" w:hAnsi="Arial" w:cs="Arial"/>
          <w:bCs/>
          <w:sz w:val="24"/>
          <w:szCs w:val="24"/>
        </w:rPr>
        <w:t xml:space="preserve"> 49 camas censables</w:t>
      </w:r>
      <w:r w:rsidR="00832666" w:rsidRPr="00A87E62">
        <w:rPr>
          <w:rFonts w:ascii="Arial" w:hAnsi="Arial" w:cs="Arial"/>
          <w:bCs/>
          <w:sz w:val="24"/>
          <w:szCs w:val="24"/>
        </w:rPr>
        <w:t>.</w:t>
      </w:r>
    </w:p>
    <w:p w14:paraId="702C27C7" w14:textId="3E25481B" w:rsidR="004F671C" w:rsidRPr="0075111E" w:rsidRDefault="004F671C" w:rsidP="00CF05EE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E32E9A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1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4</w:t>
      </w:r>
    </w:p>
    <w:p w14:paraId="0F7A1101" w14:textId="291214E2" w:rsidR="00B16D5F" w:rsidRPr="00B16D5F" w:rsidRDefault="00BC3ABB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Egresos por camas censables</w:t>
      </w:r>
      <w:r w:rsidR="00263AB4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en establecimientos particulares que brindan servicios</w:t>
      </w:r>
      <w:r w:rsidR="00B16D5F">
        <w:rPr>
          <w:rFonts w:ascii="Arial" w:eastAsia="Calibri" w:hAnsi="Arial" w:cs="Arial"/>
          <w:b/>
          <w:smallCaps/>
          <w:color w:val="000000" w:themeColor="text1"/>
          <w:lang w:val="es-MX"/>
        </w:rPr>
        <w:br/>
      </w:r>
      <w:r w:rsidR="00263AB4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de salud</w:t>
      </w:r>
    </w:p>
    <w:p w14:paraId="721FF677" w14:textId="6E321869" w:rsidR="000B0FCD" w:rsidRDefault="00CD02D7" w:rsidP="00CF05EE">
      <w:pPr>
        <w:keepNext/>
        <w:keepLines/>
        <w:spacing w:after="240"/>
        <w:jc w:val="center"/>
        <w:rPr>
          <w:noProof/>
        </w:rPr>
      </w:pPr>
      <w:r>
        <w:rPr>
          <w:noProof/>
          <w:lang w:val="es-MX" w:eastAsia="es-MX"/>
        </w:rPr>
        <w:drawing>
          <wp:inline distT="0" distB="0" distL="0" distR="0" wp14:anchorId="12DF6238" wp14:editId="3F72D357">
            <wp:extent cx="6404610" cy="3404235"/>
            <wp:effectExtent l="0" t="0" r="0" b="0"/>
            <wp:docPr id="37" name="Gráfico 3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7DAB181" w14:textId="5D7CC866" w:rsidR="00CF05EE" w:rsidRPr="00437AB4" w:rsidRDefault="00DB1F75" w:rsidP="00CF05EE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123B852C" w14:textId="77777777" w:rsidR="00CF05EE" w:rsidRDefault="00CF05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52BD250" w14:textId="35D3D501" w:rsidR="00836A7C" w:rsidRDefault="00473293" w:rsidP="004400B6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A87E62">
        <w:rPr>
          <w:rFonts w:ascii="Arial" w:hAnsi="Arial" w:cs="Arial"/>
          <w:sz w:val="24"/>
          <w:szCs w:val="24"/>
        </w:rPr>
        <w:lastRenderedPageBreak/>
        <w:t xml:space="preserve">En </w:t>
      </w:r>
      <w:r w:rsidR="00845B21" w:rsidRPr="00A87E62">
        <w:rPr>
          <w:rFonts w:ascii="Arial" w:hAnsi="Arial" w:cs="Arial"/>
          <w:sz w:val="24"/>
          <w:szCs w:val="24"/>
        </w:rPr>
        <w:t>202</w:t>
      </w:r>
      <w:r w:rsidR="00845B21">
        <w:rPr>
          <w:rFonts w:ascii="Arial" w:hAnsi="Arial" w:cs="Arial"/>
          <w:sz w:val="24"/>
          <w:szCs w:val="24"/>
        </w:rPr>
        <w:t>1</w:t>
      </w:r>
      <w:r w:rsidRPr="00A87E62">
        <w:rPr>
          <w:rFonts w:ascii="Arial" w:hAnsi="Arial" w:cs="Arial"/>
          <w:sz w:val="24"/>
          <w:szCs w:val="24"/>
        </w:rPr>
        <w:t xml:space="preserve">, la mayor cantidad de egresos hospitalarios en establecimientos particulares de salud que cuentan con </w:t>
      </w:r>
      <w:r w:rsidR="00D66AA4">
        <w:rPr>
          <w:rFonts w:ascii="Arial" w:hAnsi="Arial" w:cs="Arial"/>
          <w:sz w:val="24"/>
          <w:szCs w:val="24"/>
        </w:rPr>
        <w:t>cinco</w:t>
      </w:r>
      <w:r w:rsidRPr="00A87E62">
        <w:rPr>
          <w:rFonts w:ascii="Arial" w:hAnsi="Arial" w:cs="Arial"/>
          <w:sz w:val="24"/>
          <w:szCs w:val="24"/>
        </w:rPr>
        <w:t xml:space="preserve"> </w:t>
      </w:r>
      <w:r w:rsidR="00D66AA4">
        <w:rPr>
          <w:rFonts w:ascii="Arial" w:hAnsi="Arial" w:cs="Arial"/>
          <w:sz w:val="24"/>
          <w:szCs w:val="24"/>
        </w:rPr>
        <w:t>a</w:t>
      </w:r>
      <w:r w:rsidRPr="00A87E62">
        <w:rPr>
          <w:rFonts w:ascii="Arial" w:hAnsi="Arial" w:cs="Arial"/>
          <w:sz w:val="24"/>
          <w:szCs w:val="24"/>
        </w:rPr>
        <w:t xml:space="preserve"> </w:t>
      </w:r>
      <w:r w:rsidR="00D66AA4">
        <w:rPr>
          <w:rFonts w:ascii="Arial" w:hAnsi="Arial" w:cs="Arial"/>
          <w:sz w:val="24"/>
          <w:szCs w:val="24"/>
        </w:rPr>
        <w:t>nueve</w:t>
      </w:r>
      <w:r w:rsidRPr="00A87E62">
        <w:rPr>
          <w:rFonts w:ascii="Arial" w:hAnsi="Arial" w:cs="Arial"/>
          <w:sz w:val="24"/>
          <w:szCs w:val="24"/>
        </w:rPr>
        <w:t xml:space="preserve"> camas censables se dio por diagnóstico </w:t>
      </w:r>
      <w:r w:rsidR="0087795F">
        <w:rPr>
          <w:rFonts w:ascii="Arial" w:hAnsi="Arial" w:cs="Arial"/>
          <w:sz w:val="24"/>
          <w:szCs w:val="24"/>
        </w:rPr>
        <w:t xml:space="preserve">definitivo </w:t>
      </w:r>
      <w:r w:rsidRPr="00A87E62">
        <w:rPr>
          <w:rFonts w:ascii="Arial" w:hAnsi="Arial" w:cs="Arial"/>
          <w:sz w:val="24"/>
          <w:szCs w:val="24"/>
        </w:rPr>
        <w:t xml:space="preserve">de </w:t>
      </w:r>
      <w:r w:rsidR="008A60AC" w:rsidRPr="00A87E62">
        <w:rPr>
          <w:rFonts w:ascii="Arial" w:hAnsi="Arial" w:cs="Arial"/>
          <w:sz w:val="24"/>
          <w:szCs w:val="24"/>
        </w:rPr>
        <w:t>e</w:t>
      </w:r>
      <w:r w:rsidRPr="00A87E62">
        <w:rPr>
          <w:rFonts w:ascii="Arial" w:hAnsi="Arial" w:cs="Arial"/>
          <w:sz w:val="24"/>
          <w:szCs w:val="24"/>
        </w:rPr>
        <w:t>mbarazo, parto y puerperio</w:t>
      </w:r>
      <w:r w:rsidR="008A60AC" w:rsidRPr="00A87E62">
        <w:rPr>
          <w:rFonts w:ascii="Arial" w:hAnsi="Arial" w:cs="Arial"/>
          <w:sz w:val="24"/>
          <w:szCs w:val="24"/>
        </w:rPr>
        <w:t xml:space="preserve"> (</w:t>
      </w:r>
      <w:r w:rsidR="00ED422C">
        <w:rPr>
          <w:rFonts w:ascii="Arial" w:hAnsi="Arial" w:cs="Arial"/>
          <w:sz w:val="24"/>
          <w:szCs w:val="24"/>
        </w:rPr>
        <w:t>115</w:t>
      </w:r>
      <w:r w:rsidR="008A60AC" w:rsidRPr="00A87E62">
        <w:rPr>
          <w:rFonts w:ascii="Arial" w:hAnsi="Arial" w:cs="Arial"/>
          <w:sz w:val="24"/>
          <w:szCs w:val="24"/>
        </w:rPr>
        <w:t> </w:t>
      </w:r>
      <w:r w:rsidR="00ED422C">
        <w:rPr>
          <w:rFonts w:ascii="Arial" w:hAnsi="Arial" w:cs="Arial"/>
          <w:sz w:val="24"/>
          <w:szCs w:val="24"/>
        </w:rPr>
        <w:t>253</w:t>
      </w:r>
      <w:r w:rsidR="008A60AC" w:rsidRPr="00A87E62">
        <w:rPr>
          <w:rFonts w:ascii="Arial" w:hAnsi="Arial" w:cs="Arial"/>
          <w:sz w:val="24"/>
          <w:szCs w:val="24"/>
        </w:rPr>
        <w:t>)</w:t>
      </w:r>
      <w:r w:rsidR="00682705">
        <w:rPr>
          <w:rFonts w:ascii="Arial" w:hAnsi="Arial" w:cs="Arial"/>
          <w:sz w:val="24"/>
          <w:szCs w:val="24"/>
        </w:rPr>
        <w:t xml:space="preserve">. En </w:t>
      </w:r>
      <w:r w:rsidRPr="00A87E62">
        <w:rPr>
          <w:rFonts w:ascii="Arial" w:hAnsi="Arial" w:cs="Arial"/>
          <w:sz w:val="24"/>
          <w:szCs w:val="24"/>
        </w:rPr>
        <w:t xml:space="preserve">establecimientos con </w:t>
      </w:r>
      <w:r w:rsidR="00ED422C">
        <w:rPr>
          <w:rFonts w:ascii="Arial" w:hAnsi="Arial" w:cs="Arial"/>
          <w:sz w:val="24"/>
          <w:szCs w:val="24"/>
        </w:rPr>
        <w:t>2</w:t>
      </w:r>
      <w:r w:rsidRPr="00A87E62">
        <w:rPr>
          <w:rFonts w:ascii="Arial" w:hAnsi="Arial" w:cs="Arial"/>
          <w:sz w:val="24"/>
          <w:szCs w:val="24"/>
        </w:rPr>
        <w:t>5 a 4</w:t>
      </w:r>
      <w:r w:rsidR="00ED422C">
        <w:rPr>
          <w:rFonts w:ascii="Arial" w:hAnsi="Arial" w:cs="Arial"/>
          <w:sz w:val="24"/>
          <w:szCs w:val="24"/>
        </w:rPr>
        <w:t>9</w:t>
      </w:r>
      <w:r w:rsidRPr="00A87E62">
        <w:rPr>
          <w:rFonts w:ascii="Arial" w:hAnsi="Arial" w:cs="Arial"/>
          <w:sz w:val="24"/>
          <w:szCs w:val="24"/>
        </w:rPr>
        <w:t xml:space="preserve"> camas </w:t>
      </w:r>
      <w:r w:rsidR="00751C33" w:rsidRPr="00A87E62">
        <w:rPr>
          <w:rFonts w:ascii="Arial" w:hAnsi="Arial" w:cs="Arial"/>
          <w:sz w:val="24"/>
          <w:szCs w:val="24"/>
        </w:rPr>
        <w:t>censables</w:t>
      </w:r>
      <w:r w:rsidR="00682705">
        <w:rPr>
          <w:rFonts w:ascii="Arial" w:hAnsi="Arial" w:cs="Arial"/>
          <w:sz w:val="24"/>
          <w:szCs w:val="24"/>
        </w:rPr>
        <w:t>,</w:t>
      </w:r>
      <w:r w:rsidR="00751C33" w:rsidRPr="00A87E62">
        <w:rPr>
          <w:rFonts w:ascii="Arial" w:hAnsi="Arial" w:cs="Arial"/>
          <w:sz w:val="24"/>
          <w:szCs w:val="24"/>
        </w:rPr>
        <w:t xml:space="preserve"> se</w:t>
      </w:r>
      <w:r w:rsidR="008A60AC" w:rsidRPr="00A87E62">
        <w:rPr>
          <w:rFonts w:ascii="Arial" w:hAnsi="Arial" w:cs="Arial"/>
          <w:sz w:val="24"/>
          <w:szCs w:val="24"/>
        </w:rPr>
        <w:t xml:space="preserve"> dio por enfermedades del </w:t>
      </w:r>
      <w:r w:rsidR="00ED422C">
        <w:rPr>
          <w:rFonts w:ascii="Arial" w:hAnsi="Arial" w:cs="Arial"/>
          <w:sz w:val="24"/>
          <w:szCs w:val="24"/>
        </w:rPr>
        <w:t>ojo y sus anexos</w:t>
      </w:r>
      <w:r w:rsidR="008A60AC" w:rsidRPr="00A87E62">
        <w:rPr>
          <w:rFonts w:ascii="Arial" w:hAnsi="Arial" w:cs="Arial"/>
          <w:sz w:val="24"/>
          <w:szCs w:val="24"/>
        </w:rPr>
        <w:t xml:space="preserve"> (</w:t>
      </w:r>
      <w:r w:rsidR="00ED422C">
        <w:rPr>
          <w:rFonts w:ascii="Arial" w:hAnsi="Arial" w:cs="Arial"/>
          <w:sz w:val="24"/>
          <w:szCs w:val="24"/>
        </w:rPr>
        <w:t>93</w:t>
      </w:r>
      <w:r w:rsidR="008A60AC" w:rsidRPr="00A87E62">
        <w:rPr>
          <w:rFonts w:ascii="Arial" w:hAnsi="Arial" w:cs="Arial"/>
          <w:sz w:val="24"/>
          <w:szCs w:val="24"/>
        </w:rPr>
        <w:t> </w:t>
      </w:r>
      <w:r w:rsidR="00ED422C">
        <w:rPr>
          <w:rFonts w:ascii="Arial" w:hAnsi="Arial" w:cs="Arial"/>
          <w:sz w:val="24"/>
          <w:szCs w:val="24"/>
        </w:rPr>
        <w:t>333</w:t>
      </w:r>
      <w:r w:rsidR="008A60AC" w:rsidRPr="00A87E62">
        <w:rPr>
          <w:rFonts w:ascii="Arial" w:hAnsi="Arial" w:cs="Arial"/>
          <w:sz w:val="24"/>
          <w:szCs w:val="24"/>
        </w:rPr>
        <w:t>).</w:t>
      </w:r>
      <w:r w:rsidR="004464CB">
        <w:rPr>
          <w:rStyle w:val="Refdenotaalpie"/>
          <w:rFonts w:ascii="Arial" w:hAnsi="Arial" w:cs="Arial"/>
          <w:sz w:val="24"/>
          <w:szCs w:val="24"/>
        </w:rPr>
        <w:footnoteReference w:id="13"/>
      </w:r>
    </w:p>
    <w:p w14:paraId="3100C4EF" w14:textId="77777777" w:rsidR="004770C8" w:rsidRDefault="004770C8" w:rsidP="004770C8">
      <w:pPr>
        <w:widowControl/>
        <w:autoSpaceDE w:val="0"/>
        <w:autoSpaceDN w:val="0"/>
        <w:adjustRightInd w:val="0"/>
        <w:ind w:right="23"/>
        <w:jc w:val="both"/>
        <w:rPr>
          <w:rFonts w:cs="Arial"/>
          <w:b/>
        </w:rPr>
      </w:pPr>
      <w:r>
        <w:rPr>
          <w:rFonts w:ascii="Arial" w:hAnsi="Arial" w:cs="Arial"/>
          <w:sz w:val="24"/>
          <w:szCs w:val="24"/>
        </w:rPr>
        <w:t xml:space="preserve">Para mayor detalle, consulte la 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t>Tabla 3 “</w:t>
      </w:r>
      <w:r w:rsidRPr="008F77B8">
        <w:rPr>
          <w:rFonts w:ascii="Arial" w:hAnsi="Arial" w:cs="Arial"/>
          <w:sz w:val="24"/>
          <w:szCs w:val="24"/>
        </w:rPr>
        <w:t xml:space="preserve">Egresos hospitalarios según diagnóstico definitivo por camas censables”, en el </w:t>
      </w:r>
      <w:r>
        <w:rPr>
          <w:rFonts w:ascii="Arial" w:hAnsi="Arial" w:cs="Arial"/>
          <w:sz w:val="24"/>
          <w:szCs w:val="24"/>
        </w:rPr>
        <w:t>A</w:t>
      </w:r>
      <w:r w:rsidRPr="008F77B8">
        <w:rPr>
          <w:rFonts w:ascii="Arial" w:hAnsi="Arial" w:cs="Arial"/>
          <w:sz w:val="24"/>
          <w:szCs w:val="24"/>
        </w:rPr>
        <w:t>nexo 2</w:t>
      </w:r>
      <w:r w:rsidRPr="008F77B8">
        <w:rPr>
          <w:rFonts w:cs="Arial"/>
          <w:b/>
        </w:rPr>
        <w:t>.</w:t>
      </w:r>
    </w:p>
    <w:p w14:paraId="1A9F5EA8" w14:textId="77777777" w:rsidR="004770C8" w:rsidRDefault="004770C8" w:rsidP="004400B6">
      <w:pPr>
        <w:spacing w:after="240"/>
        <w:jc w:val="both"/>
        <w:rPr>
          <w:rFonts w:ascii="Arial" w:hAnsi="Arial" w:cs="Arial"/>
          <w:sz w:val="24"/>
          <w:szCs w:val="24"/>
        </w:rPr>
      </w:pPr>
    </w:p>
    <w:p w14:paraId="2FCAAFBD" w14:textId="77777777" w:rsidR="005A3B39" w:rsidRPr="008F77B8" w:rsidRDefault="005A3B39" w:rsidP="008F77B8">
      <w:pPr>
        <w:widowControl/>
        <w:autoSpaceDE w:val="0"/>
        <w:autoSpaceDN w:val="0"/>
        <w:adjustRightInd w:val="0"/>
        <w:ind w:right="23"/>
        <w:jc w:val="both"/>
        <w:rPr>
          <w:rFonts w:cs="Arial"/>
          <w:b/>
        </w:rPr>
      </w:pPr>
    </w:p>
    <w:p w14:paraId="354C9693" w14:textId="79222897" w:rsidR="004F671C" w:rsidRPr="0075111E" w:rsidRDefault="004F671C" w:rsidP="00F953DB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E32E9A"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1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5</w:t>
      </w:r>
    </w:p>
    <w:p w14:paraId="4F3F3335" w14:textId="74F5A2CC" w:rsidR="00D157AD" w:rsidRDefault="0055489E" w:rsidP="00B16D5F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hyperlink r:id="rId27" w:anchor="Indice!A1" w:history="1">
        <w:r w:rsidR="00D157AD" w:rsidRPr="00485613">
          <w:rPr>
            <w:rFonts w:ascii="Arial" w:eastAsia="Calibri" w:hAnsi="Arial" w:cs="Arial"/>
            <w:b/>
            <w:smallCaps/>
            <w:color w:val="000000" w:themeColor="text1"/>
            <w:lang w:val="es-MX"/>
          </w:rPr>
          <w:t xml:space="preserve">Egresos hospitalarios según diagnóstico definitivo por camas censables </w:t>
        </w:r>
      </w:hyperlink>
      <w:r w:rsidR="00263AB4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en establecimientos particulares que brindan servicios de salud</w:t>
      </w:r>
    </w:p>
    <w:p w14:paraId="6F7D9721" w14:textId="5751960B" w:rsidR="004921A0" w:rsidRDefault="00CD02D7" w:rsidP="00275F7F">
      <w:pPr>
        <w:keepNext/>
        <w:keepLines/>
        <w:spacing w:after="120"/>
        <w:jc w:val="center"/>
        <w:rPr>
          <w:rFonts w:ascii="Arial" w:hAnsi="Arial" w:cs="Arial"/>
          <w:bCs/>
          <w:lang w:val="es-MX"/>
        </w:rPr>
      </w:pPr>
      <w:r>
        <w:rPr>
          <w:noProof/>
          <w:sz w:val="18"/>
          <w:szCs w:val="18"/>
          <w:lang w:val="es-MX" w:eastAsia="es-MX"/>
        </w:rPr>
        <w:drawing>
          <wp:inline distT="0" distB="0" distL="0" distR="0" wp14:anchorId="6FF6100A" wp14:editId="13C329E5">
            <wp:extent cx="6440763" cy="3468756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n 88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6"/>
                    <a:stretch/>
                  </pic:blipFill>
                  <pic:spPr bwMode="auto">
                    <a:xfrm>
                      <a:off x="0" y="0"/>
                      <a:ext cx="6455870" cy="3476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FE8E9" w14:textId="648F7143" w:rsidR="006D5649" w:rsidRPr="00437AB4" w:rsidRDefault="00DB1F75" w:rsidP="00F953DB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09EF6BD1" w14:textId="77777777" w:rsidR="00B1648E" w:rsidRDefault="00B1648E">
      <w:pPr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br w:type="page"/>
      </w:r>
    </w:p>
    <w:p w14:paraId="276F7FA2" w14:textId="0A792856" w:rsidR="004921A0" w:rsidRDefault="00E63426" w:rsidP="004400B6">
      <w:pPr>
        <w:spacing w:after="240"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A87E62">
        <w:rPr>
          <w:rFonts w:ascii="Arial" w:hAnsi="Arial" w:cs="Arial"/>
          <w:bCs/>
          <w:sz w:val="24"/>
          <w:szCs w:val="24"/>
          <w:lang w:val="es-MX"/>
        </w:rPr>
        <w:lastRenderedPageBreak/>
        <w:t>Otro indicador hospitalario relevante</w:t>
      </w:r>
      <w:r w:rsidR="007B245F">
        <w:rPr>
          <w:rFonts w:ascii="Arial" w:hAnsi="Arial" w:cs="Arial"/>
          <w:bCs/>
          <w:sz w:val="24"/>
          <w:szCs w:val="24"/>
          <w:lang w:val="es-MX"/>
        </w:rPr>
        <w:t>, relacionado con los servicios que brindan los establecimientos particulares de salud,</w:t>
      </w:r>
      <w:r w:rsidRPr="00A87E62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7B245F">
        <w:rPr>
          <w:rFonts w:ascii="Arial" w:hAnsi="Arial" w:cs="Arial"/>
          <w:bCs/>
          <w:sz w:val="24"/>
          <w:szCs w:val="24"/>
          <w:lang w:val="es-MX"/>
        </w:rPr>
        <w:t>es el de los</w:t>
      </w:r>
      <w:r w:rsidRPr="00A87E62">
        <w:rPr>
          <w:rFonts w:ascii="Arial" w:hAnsi="Arial" w:cs="Arial"/>
          <w:bCs/>
          <w:sz w:val="24"/>
          <w:szCs w:val="24"/>
          <w:lang w:val="es-MX"/>
        </w:rPr>
        <w:t xml:space="preserve"> días de estancia que </w:t>
      </w:r>
      <w:r w:rsidR="008D5F25">
        <w:rPr>
          <w:rFonts w:ascii="Arial" w:hAnsi="Arial" w:cs="Arial"/>
          <w:bCs/>
          <w:sz w:val="24"/>
          <w:szCs w:val="24"/>
          <w:lang w:val="es-MX"/>
        </w:rPr>
        <w:t xml:space="preserve">la o </w:t>
      </w:r>
      <w:r w:rsidRPr="00A87E62">
        <w:rPr>
          <w:rFonts w:ascii="Arial" w:hAnsi="Arial" w:cs="Arial"/>
          <w:bCs/>
          <w:sz w:val="24"/>
          <w:szCs w:val="24"/>
          <w:lang w:val="es-MX"/>
        </w:rPr>
        <w:t>el paciente permanece internado hasta su egreso</w:t>
      </w:r>
      <w:r w:rsidR="004464CB">
        <w:rPr>
          <w:rFonts w:ascii="Arial" w:hAnsi="Arial" w:cs="Arial"/>
          <w:bCs/>
          <w:sz w:val="24"/>
          <w:szCs w:val="24"/>
          <w:lang w:val="es-MX"/>
        </w:rPr>
        <w:t>. En 2021, la</w:t>
      </w:r>
      <w:r w:rsidRPr="00A87E62">
        <w:rPr>
          <w:rFonts w:ascii="Arial" w:hAnsi="Arial" w:cs="Arial"/>
          <w:bCs/>
          <w:sz w:val="24"/>
          <w:szCs w:val="24"/>
          <w:lang w:val="es-MX"/>
        </w:rPr>
        <w:t xml:space="preserve"> media </w:t>
      </w:r>
      <w:r w:rsidR="007B245F">
        <w:rPr>
          <w:rFonts w:ascii="Arial" w:hAnsi="Arial" w:cs="Arial"/>
          <w:bCs/>
          <w:sz w:val="24"/>
          <w:szCs w:val="24"/>
          <w:lang w:val="es-MX"/>
        </w:rPr>
        <w:t>nacional</w:t>
      </w:r>
      <w:r w:rsidR="00845B21" w:rsidRPr="00A87E62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87E62">
        <w:rPr>
          <w:rFonts w:ascii="Arial" w:hAnsi="Arial" w:cs="Arial"/>
          <w:bCs/>
          <w:sz w:val="24"/>
          <w:szCs w:val="24"/>
          <w:lang w:val="es-MX"/>
        </w:rPr>
        <w:t>fue de 2</w:t>
      </w:r>
      <w:r w:rsidR="004F06D8">
        <w:rPr>
          <w:rFonts w:ascii="Arial" w:hAnsi="Arial" w:cs="Arial"/>
          <w:bCs/>
          <w:sz w:val="24"/>
          <w:szCs w:val="24"/>
        </w:rPr>
        <w:t>.</w:t>
      </w:r>
      <w:r w:rsidR="00845B21">
        <w:rPr>
          <w:rFonts w:ascii="Arial" w:hAnsi="Arial" w:cs="Arial"/>
          <w:bCs/>
          <w:sz w:val="24"/>
          <w:szCs w:val="24"/>
          <w:lang w:val="es-MX"/>
        </w:rPr>
        <w:t>3</w:t>
      </w:r>
      <w:r w:rsidR="00845B21" w:rsidRPr="00A87E62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87E62">
        <w:rPr>
          <w:rFonts w:ascii="Arial" w:hAnsi="Arial" w:cs="Arial"/>
          <w:bCs/>
          <w:sz w:val="24"/>
          <w:szCs w:val="24"/>
          <w:lang w:val="es-MX"/>
        </w:rPr>
        <w:t>días.</w:t>
      </w:r>
    </w:p>
    <w:p w14:paraId="417C3459" w14:textId="69E17168" w:rsidR="004F671C" w:rsidRPr="0075111E" w:rsidRDefault="004F671C" w:rsidP="00505EA2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E32E9A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1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6</w:t>
      </w:r>
    </w:p>
    <w:p w14:paraId="406CE440" w14:textId="1C5AB866" w:rsidR="0068432B" w:rsidRPr="00B16D5F" w:rsidRDefault="006D776E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Promedio de días </w:t>
      </w:r>
      <w:r w:rsidR="00B66B95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de 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estancia 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en establecimientos particulares que brindan servicios de salud 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por entidad federativa</w:t>
      </w:r>
    </w:p>
    <w:p w14:paraId="6FE62DEA" w14:textId="2D329215" w:rsidR="00635A6F" w:rsidRDefault="00CD02D7" w:rsidP="00505EA2">
      <w:pPr>
        <w:pStyle w:val="Prrafodelista"/>
        <w:keepNext/>
        <w:keepLines/>
        <w:widowControl/>
        <w:spacing w:after="240"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081B05BA" wp14:editId="0FB758BC">
            <wp:extent cx="5175115" cy="6315075"/>
            <wp:effectExtent l="0" t="0" r="0" b="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2FBC5ED" w14:textId="03041AFB" w:rsidR="005A3CC3" w:rsidRDefault="00DB1F75" w:rsidP="00B16D5F">
      <w:pPr>
        <w:spacing w:after="24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295107A0" w14:textId="77777777" w:rsidR="004464CB" w:rsidRDefault="004464CB" w:rsidP="005A3CC3">
      <w:pPr>
        <w:spacing w:after="240"/>
        <w:rPr>
          <w:rFonts w:ascii="Arial" w:hAnsi="Arial" w:cs="Arial"/>
          <w:bCs/>
          <w:sz w:val="24"/>
          <w:szCs w:val="24"/>
          <w:lang w:val="es-MX"/>
        </w:rPr>
      </w:pPr>
    </w:p>
    <w:p w14:paraId="7B9BF004" w14:textId="413E8A2A" w:rsidR="00635A6F" w:rsidRDefault="004464CB" w:rsidP="00364E99">
      <w:pPr>
        <w:spacing w:after="240"/>
        <w:jc w:val="both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lastRenderedPageBreak/>
        <w:t>En 2021, l</w:t>
      </w:r>
      <w:r w:rsidR="00635A6F" w:rsidRPr="00A87E62">
        <w:rPr>
          <w:rFonts w:ascii="Arial" w:hAnsi="Arial" w:cs="Arial"/>
          <w:bCs/>
          <w:sz w:val="24"/>
          <w:szCs w:val="24"/>
          <w:lang w:val="es-MX"/>
        </w:rPr>
        <w:t xml:space="preserve">os </w:t>
      </w:r>
      <w:r w:rsidR="00FE3676" w:rsidRPr="00A87E62">
        <w:rPr>
          <w:rFonts w:ascii="Arial" w:hAnsi="Arial" w:cs="Arial"/>
          <w:bCs/>
          <w:sz w:val="24"/>
          <w:szCs w:val="24"/>
          <w:lang w:val="es-MX"/>
        </w:rPr>
        <w:t>nacimientos</w:t>
      </w:r>
      <w:r w:rsidR="00635A6F" w:rsidRPr="00A87E62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en</w:t>
      </w:r>
      <w:r w:rsidR="00635A6F" w:rsidRPr="00A87E62">
        <w:rPr>
          <w:rFonts w:ascii="Arial" w:hAnsi="Arial" w:cs="Arial"/>
          <w:bCs/>
          <w:sz w:val="24"/>
          <w:szCs w:val="24"/>
          <w:lang w:val="es-MX"/>
        </w:rPr>
        <w:t xml:space="preserve"> establecimientos particulares </w:t>
      </w:r>
      <w:r w:rsidR="00FE3676" w:rsidRPr="00A87E62">
        <w:rPr>
          <w:rFonts w:ascii="Arial" w:hAnsi="Arial" w:cs="Arial"/>
          <w:bCs/>
          <w:sz w:val="24"/>
          <w:szCs w:val="24"/>
          <w:lang w:val="es-MX"/>
        </w:rPr>
        <w:t>ascendieron a</w:t>
      </w:r>
      <w:r w:rsidR="00CB7777" w:rsidRPr="00A87E62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45204D">
        <w:rPr>
          <w:rFonts w:ascii="Arial" w:hAnsi="Arial" w:cs="Arial"/>
          <w:bCs/>
          <w:sz w:val="24"/>
          <w:szCs w:val="24"/>
          <w:lang w:val="es-MX"/>
        </w:rPr>
        <w:t>393</w:t>
      </w:r>
      <w:r w:rsidR="00DB1B2D">
        <w:rPr>
          <w:rFonts w:ascii="Arial" w:hAnsi="Arial" w:cs="Arial"/>
          <w:bCs/>
          <w:sz w:val="24"/>
          <w:szCs w:val="24"/>
        </w:rPr>
        <w:t> </w:t>
      </w:r>
      <w:r w:rsidR="0045204D">
        <w:rPr>
          <w:rFonts w:ascii="Arial" w:hAnsi="Arial" w:cs="Arial"/>
          <w:bCs/>
          <w:sz w:val="24"/>
          <w:szCs w:val="24"/>
          <w:lang w:val="es-MX"/>
        </w:rPr>
        <w:t>291</w:t>
      </w:r>
      <w:r w:rsidR="008D5F25">
        <w:rPr>
          <w:rFonts w:ascii="Arial" w:hAnsi="Arial" w:cs="Arial"/>
          <w:bCs/>
          <w:sz w:val="24"/>
          <w:szCs w:val="24"/>
          <w:lang w:val="es-MX"/>
        </w:rPr>
        <w:t xml:space="preserve">. La cantidad de mujeres y hombres fue muy similar. </w:t>
      </w:r>
    </w:p>
    <w:p w14:paraId="15561A60" w14:textId="1224A61D" w:rsidR="004F671C" w:rsidRPr="0075111E" w:rsidRDefault="004F671C" w:rsidP="00296696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E32E9A"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1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7</w:t>
      </w:r>
    </w:p>
    <w:p w14:paraId="719FF31A" w14:textId="527F613B" w:rsidR="0068432B" w:rsidRPr="00B16D5F" w:rsidRDefault="006D776E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Nacidos vivos 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en establecimientos particulares que brindan servicios de salud 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según sexo</w:t>
      </w:r>
    </w:p>
    <w:p w14:paraId="31A58131" w14:textId="434EBB3F" w:rsidR="00635A6F" w:rsidRDefault="00CD02D7" w:rsidP="00296696">
      <w:pPr>
        <w:pStyle w:val="Prrafodelista"/>
        <w:keepNext/>
        <w:keepLines/>
        <w:widowControl/>
        <w:spacing w:after="240"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E7228DE" wp14:editId="3C96A357">
            <wp:extent cx="4762500" cy="2724150"/>
            <wp:effectExtent l="0" t="0" r="0" b="0"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906844B3-163A-4111-A9AB-2EDD730F64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D71652C" w14:textId="5D9ED9E8" w:rsidR="00D8261B" w:rsidRDefault="00DB1F75" w:rsidP="00364E99">
      <w:pPr>
        <w:keepLines/>
        <w:widowControl/>
        <w:spacing w:after="360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355A0F77" w14:textId="04D2E957" w:rsidR="00635A6F" w:rsidRDefault="00CB7777" w:rsidP="00CD1046">
      <w:pPr>
        <w:pStyle w:val="Prrafodelista"/>
        <w:widowControl/>
        <w:spacing w:after="240"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A87E62">
        <w:rPr>
          <w:rFonts w:ascii="Arial" w:hAnsi="Arial" w:cs="Arial"/>
          <w:bCs/>
          <w:sz w:val="24"/>
          <w:szCs w:val="24"/>
          <w:lang w:val="es-MX"/>
        </w:rPr>
        <w:t xml:space="preserve">En cuanto al peso </w:t>
      </w:r>
      <w:r w:rsidR="00635A6F" w:rsidRPr="00A87E62">
        <w:rPr>
          <w:rFonts w:ascii="Arial" w:hAnsi="Arial" w:cs="Arial"/>
          <w:bCs/>
          <w:sz w:val="24"/>
          <w:szCs w:val="24"/>
          <w:lang w:val="es-MX"/>
        </w:rPr>
        <w:t>de</w:t>
      </w:r>
      <w:r w:rsidR="008216D8" w:rsidRPr="00A87E62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8D5F25">
        <w:rPr>
          <w:rFonts w:ascii="Arial" w:hAnsi="Arial" w:cs="Arial"/>
          <w:bCs/>
          <w:sz w:val="24"/>
          <w:szCs w:val="24"/>
          <w:lang w:val="es-MX"/>
        </w:rPr>
        <w:t xml:space="preserve">las y </w:t>
      </w:r>
      <w:r w:rsidR="008216D8" w:rsidRPr="00A87E62">
        <w:rPr>
          <w:rFonts w:ascii="Arial" w:hAnsi="Arial" w:cs="Arial"/>
          <w:bCs/>
          <w:sz w:val="24"/>
          <w:szCs w:val="24"/>
          <w:lang w:val="es-MX"/>
        </w:rPr>
        <w:t>los nacidos vivos</w:t>
      </w:r>
      <w:r w:rsidR="00B66B95" w:rsidRPr="00A87E62">
        <w:rPr>
          <w:rFonts w:ascii="Arial" w:hAnsi="Arial" w:cs="Arial"/>
          <w:bCs/>
          <w:sz w:val="24"/>
          <w:szCs w:val="24"/>
          <w:lang w:val="es-MX"/>
        </w:rPr>
        <w:t>,</w:t>
      </w:r>
      <w:r w:rsidR="008216D8" w:rsidRPr="00A87E62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396D1A" w:rsidRPr="00A87E62">
        <w:rPr>
          <w:rFonts w:ascii="Arial" w:hAnsi="Arial" w:cs="Arial"/>
          <w:bCs/>
          <w:sz w:val="24"/>
          <w:szCs w:val="24"/>
          <w:lang w:val="es-MX"/>
        </w:rPr>
        <w:t>9</w:t>
      </w:r>
      <w:r w:rsidR="00396D1A">
        <w:rPr>
          <w:rFonts w:ascii="Arial" w:hAnsi="Arial" w:cs="Arial"/>
          <w:bCs/>
          <w:sz w:val="24"/>
          <w:szCs w:val="24"/>
          <w:lang w:val="es-MX"/>
        </w:rPr>
        <w:t>1</w:t>
      </w:r>
      <w:r w:rsidR="004F06D8">
        <w:rPr>
          <w:rFonts w:ascii="Arial" w:hAnsi="Arial" w:cs="Arial"/>
          <w:bCs/>
          <w:sz w:val="24"/>
          <w:szCs w:val="24"/>
        </w:rPr>
        <w:t>.</w:t>
      </w:r>
      <w:r w:rsidR="00396D1A">
        <w:rPr>
          <w:rFonts w:ascii="Arial" w:hAnsi="Arial" w:cs="Arial"/>
          <w:bCs/>
          <w:sz w:val="24"/>
          <w:szCs w:val="24"/>
          <w:lang w:val="es-MX"/>
        </w:rPr>
        <w:t>1</w:t>
      </w:r>
      <w:r w:rsidR="00DB1B2D">
        <w:rPr>
          <w:rFonts w:ascii="Arial" w:hAnsi="Arial" w:cs="Arial"/>
          <w:bCs/>
          <w:sz w:val="24"/>
          <w:szCs w:val="24"/>
        </w:rPr>
        <w:t> </w:t>
      </w:r>
      <w:r w:rsidR="005B2DE0">
        <w:rPr>
          <w:rFonts w:ascii="Arial" w:hAnsi="Arial" w:cs="Arial"/>
          <w:bCs/>
          <w:sz w:val="24"/>
          <w:szCs w:val="24"/>
          <w:lang w:val="es-MX"/>
        </w:rPr>
        <w:t>%</w:t>
      </w:r>
      <w:r w:rsidR="00635A6F" w:rsidRPr="00A87E62">
        <w:rPr>
          <w:rFonts w:ascii="Arial" w:hAnsi="Arial" w:cs="Arial"/>
          <w:bCs/>
          <w:sz w:val="24"/>
          <w:szCs w:val="24"/>
          <w:lang w:val="es-MX"/>
        </w:rPr>
        <w:t xml:space="preserve"> correspond</w:t>
      </w:r>
      <w:r w:rsidR="009675F1">
        <w:rPr>
          <w:rFonts w:ascii="Arial" w:hAnsi="Arial" w:cs="Arial"/>
          <w:bCs/>
          <w:sz w:val="24"/>
          <w:szCs w:val="24"/>
          <w:lang w:val="es-MX"/>
        </w:rPr>
        <w:t>ió</w:t>
      </w:r>
      <w:r w:rsidR="00635A6F" w:rsidRPr="00A87E62">
        <w:rPr>
          <w:rFonts w:ascii="Arial" w:hAnsi="Arial" w:cs="Arial"/>
          <w:bCs/>
          <w:sz w:val="24"/>
          <w:szCs w:val="24"/>
          <w:lang w:val="es-MX"/>
        </w:rPr>
        <w:t xml:space="preserve"> a</w:t>
      </w:r>
      <w:r w:rsidR="008D5F25">
        <w:rPr>
          <w:rFonts w:ascii="Arial" w:hAnsi="Arial" w:cs="Arial"/>
          <w:bCs/>
          <w:sz w:val="24"/>
          <w:szCs w:val="24"/>
          <w:lang w:val="es-MX"/>
        </w:rPr>
        <w:t xml:space="preserve"> personas</w:t>
      </w:r>
      <w:r w:rsidR="00635A6F" w:rsidRPr="00A87E62">
        <w:rPr>
          <w:rFonts w:ascii="Arial" w:hAnsi="Arial" w:cs="Arial"/>
          <w:bCs/>
          <w:sz w:val="24"/>
          <w:szCs w:val="24"/>
          <w:lang w:val="es-MX"/>
        </w:rPr>
        <w:t xml:space="preserve"> con un peso mayor </w:t>
      </w:r>
      <w:r w:rsidR="00B55065" w:rsidRPr="00A87E62">
        <w:rPr>
          <w:rFonts w:ascii="Arial" w:hAnsi="Arial" w:cs="Arial"/>
          <w:bCs/>
          <w:sz w:val="24"/>
          <w:szCs w:val="24"/>
          <w:lang w:val="es-MX"/>
        </w:rPr>
        <w:t xml:space="preserve">o </w:t>
      </w:r>
      <w:r w:rsidR="00635A6F" w:rsidRPr="00A87E62">
        <w:rPr>
          <w:rFonts w:ascii="Arial" w:hAnsi="Arial" w:cs="Arial"/>
          <w:bCs/>
          <w:sz w:val="24"/>
          <w:szCs w:val="24"/>
          <w:lang w:val="es-MX"/>
        </w:rPr>
        <w:t>igual a los 2</w:t>
      </w:r>
      <w:r w:rsidR="00572983" w:rsidRPr="00A87E62">
        <w:rPr>
          <w:rFonts w:ascii="Arial" w:hAnsi="Arial" w:cs="Arial"/>
          <w:bCs/>
          <w:sz w:val="24"/>
          <w:szCs w:val="24"/>
          <w:lang w:val="es-MX"/>
        </w:rPr>
        <w:t> </w:t>
      </w:r>
      <w:r w:rsidR="00635A6F" w:rsidRPr="00A87E62">
        <w:rPr>
          <w:rFonts w:ascii="Arial" w:hAnsi="Arial" w:cs="Arial"/>
          <w:bCs/>
          <w:sz w:val="24"/>
          <w:szCs w:val="24"/>
          <w:lang w:val="es-MX"/>
        </w:rPr>
        <w:t>500 gramos.</w:t>
      </w:r>
    </w:p>
    <w:p w14:paraId="2A4E5678" w14:textId="77777777" w:rsidR="00D12221" w:rsidRDefault="00D12221" w:rsidP="00CD1046">
      <w:pPr>
        <w:pStyle w:val="Prrafodelista"/>
        <w:widowControl/>
        <w:spacing w:after="240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2CB80DF7" w14:textId="1F5DD6A2" w:rsidR="004F671C" w:rsidRPr="0075111E" w:rsidRDefault="004F671C" w:rsidP="00A85AD5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E32E9A"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1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8</w:t>
      </w:r>
    </w:p>
    <w:p w14:paraId="4C1CC838" w14:textId="77777777" w:rsidR="004464CB" w:rsidRDefault="006D776E" w:rsidP="004464CB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Nacidos vivos 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en establecimientos particulares que brindan servicios de salud </w:t>
      </w:r>
    </w:p>
    <w:p w14:paraId="07119CA4" w14:textId="7ACCE0AB" w:rsidR="0068432B" w:rsidRPr="00B16D5F" w:rsidRDefault="006D776E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según peso</w:t>
      </w:r>
      <w:r w:rsidR="004464CB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al nacimiento</w:t>
      </w:r>
    </w:p>
    <w:p w14:paraId="13BBAC71" w14:textId="71F83B39" w:rsidR="00635A6F" w:rsidRDefault="00D12221" w:rsidP="00D12221">
      <w:pPr>
        <w:pStyle w:val="Prrafodelista"/>
        <w:keepNext/>
        <w:keepLines/>
        <w:widowControl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5B04F56A" wp14:editId="1692A499">
            <wp:extent cx="4929811" cy="277301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36" cy="278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71B7F" w14:textId="01EACA03" w:rsidR="00A85AD5" w:rsidRPr="00437AB4" w:rsidRDefault="00DB1F75" w:rsidP="00D12221">
      <w:pPr>
        <w:keepLines/>
        <w:widowControl/>
        <w:spacing w:after="360"/>
        <w:ind w:firstLine="851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21D31709" w14:textId="20D3EF77" w:rsidR="00635A6F" w:rsidRDefault="009675F1" w:rsidP="009675F1">
      <w:pPr>
        <w:rPr>
          <w:rFonts w:ascii="Arial Negrita" w:hAnsi="Arial Negrita" w:cs="Arial"/>
          <w:b/>
          <w:smallCaps/>
          <w:sz w:val="24"/>
          <w:szCs w:val="24"/>
          <w:lang w:val="es-MX"/>
        </w:rPr>
      </w:pPr>
      <w:r>
        <w:rPr>
          <w:rFonts w:ascii="Arial Negrita" w:hAnsi="Arial Negrita" w:cs="Arial"/>
          <w:b/>
          <w:smallCaps/>
          <w:sz w:val="24"/>
          <w:szCs w:val="24"/>
          <w:lang w:val="es-MX"/>
        </w:rPr>
        <w:lastRenderedPageBreak/>
        <w:t>M</w:t>
      </w:r>
      <w:r w:rsidRPr="002911AB">
        <w:rPr>
          <w:rFonts w:ascii="Arial Negrita" w:hAnsi="Arial Negrita" w:cs="Arial"/>
          <w:b/>
          <w:smallCaps/>
          <w:sz w:val="24"/>
          <w:szCs w:val="24"/>
          <w:lang w:val="es-MX"/>
        </w:rPr>
        <w:t>orbilidad y mortalidad hospitalaria</w:t>
      </w:r>
    </w:p>
    <w:p w14:paraId="2ED10018" w14:textId="77777777" w:rsidR="009675F1" w:rsidRPr="002911AB" w:rsidRDefault="009675F1" w:rsidP="009675F1">
      <w:pPr>
        <w:rPr>
          <w:rFonts w:ascii="Arial Negrita" w:hAnsi="Arial Negrita" w:cs="Arial"/>
          <w:b/>
          <w:smallCaps/>
          <w:sz w:val="24"/>
          <w:szCs w:val="24"/>
          <w:lang w:val="es-MX"/>
        </w:rPr>
      </w:pPr>
    </w:p>
    <w:p w14:paraId="3A277FA6" w14:textId="221B174D" w:rsidR="00B16BC2" w:rsidRPr="00A87E62" w:rsidRDefault="001C0F39" w:rsidP="00EB6161">
      <w:pPr>
        <w:pStyle w:val="Textoindependiente"/>
        <w:spacing w:after="240"/>
        <w:ind w:left="0" w:right="21"/>
        <w:jc w:val="both"/>
      </w:pPr>
      <w:r w:rsidRPr="00A87E62">
        <w:rPr>
          <w:rFonts w:eastAsia="Calibri" w:cs="Arial"/>
          <w:bCs/>
        </w:rPr>
        <w:t xml:space="preserve">En </w:t>
      </w:r>
      <w:r w:rsidR="00321BB2" w:rsidRPr="00A87E62">
        <w:rPr>
          <w:rFonts w:eastAsia="Calibri" w:cs="Arial"/>
          <w:bCs/>
        </w:rPr>
        <w:t>202</w:t>
      </w:r>
      <w:r w:rsidR="00321BB2">
        <w:rPr>
          <w:rFonts w:eastAsia="Calibri" w:cs="Arial"/>
          <w:bCs/>
        </w:rPr>
        <w:t>1</w:t>
      </w:r>
      <w:r w:rsidR="001C0637" w:rsidRPr="00A87E62">
        <w:rPr>
          <w:rFonts w:eastAsia="Calibri" w:cs="Arial"/>
          <w:bCs/>
        </w:rPr>
        <w:t xml:space="preserve">, los establecimientos </w:t>
      </w:r>
      <w:r w:rsidR="00D8261B" w:rsidRPr="00A87E62">
        <w:rPr>
          <w:rFonts w:eastAsia="Calibri" w:cs="Arial"/>
          <w:bCs/>
        </w:rPr>
        <w:t xml:space="preserve">particulares </w:t>
      </w:r>
      <w:r w:rsidR="00145690">
        <w:rPr>
          <w:rFonts w:eastAsia="Calibri" w:cs="Arial"/>
          <w:bCs/>
        </w:rPr>
        <w:t>que brindan servicios de salud en el</w:t>
      </w:r>
      <w:r w:rsidR="00145690" w:rsidRPr="00A87E62">
        <w:rPr>
          <w:rFonts w:eastAsia="Calibri" w:cs="Arial"/>
          <w:bCs/>
        </w:rPr>
        <w:t xml:space="preserve"> </w:t>
      </w:r>
      <w:r w:rsidR="001C0637" w:rsidRPr="00A87E62">
        <w:rPr>
          <w:rFonts w:eastAsia="Calibri" w:cs="Arial"/>
          <w:bCs/>
        </w:rPr>
        <w:t xml:space="preserve">país registraron </w:t>
      </w:r>
      <w:r w:rsidR="00321BB2">
        <w:rPr>
          <w:rFonts w:eastAsia="Calibri" w:cs="Arial"/>
          <w:bCs/>
        </w:rPr>
        <w:t>2</w:t>
      </w:r>
      <w:r w:rsidR="00DB1B2D">
        <w:rPr>
          <w:rFonts w:cs="Arial"/>
          <w:bCs/>
        </w:rPr>
        <w:t> </w:t>
      </w:r>
      <w:r w:rsidR="00321BB2">
        <w:rPr>
          <w:rFonts w:eastAsia="Calibri" w:cs="Arial"/>
          <w:bCs/>
        </w:rPr>
        <w:t>216</w:t>
      </w:r>
      <w:r w:rsidR="00DB1B2D">
        <w:rPr>
          <w:rFonts w:cs="Arial"/>
          <w:bCs/>
        </w:rPr>
        <w:t> </w:t>
      </w:r>
      <w:r w:rsidR="00321BB2">
        <w:rPr>
          <w:rFonts w:eastAsia="Calibri" w:cs="Arial"/>
          <w:bCs/>
        </w:rPr>
        <w:t>433</w:t>
      </w:r>
      <w:r w:rsidR="00132617" w:rsidRPr="00A87E62">
        <w:rPr>
          <w:rFonts w:eastAsia="Calibri" w:cs="Arial"/>
          <w:bCs/>
        </w:rPr>
        <w:t xml:space="preserve"> </w:t>
      </w:r>
      <w:r w:rsidR="001C0637" w:rsidRPr="00A87E62">
        <w:rPr>
          <w:rFonts w:eastAsia="Calibri" w:cs="Arial"/>
          <w:bCs/>
        </w:rPr>
        <w:t xml:space="preserve">egresos </w:t>
      </w:r>
      <w:r w:rsidR="00572983" w:rsidRPr="00A87E62">
        <w:rPr>
          <w:rFonts w:eastAsia="Calibri" w:cs="Arial"/>
          <w:bCs/>
        </w:rPr>
        <w:t>hospitalarios.</w:t>
      </w:r>
      <w:r w:rsidR="00E63426" w:rsidRPr="00A87E62">
        <w:rPr>
          <w:rFonts w:eastAsia="Calibri" w:cs="Arial"/>
          <w:bCs/>
        </w:rPr>
        <w:t xml:space="preserve"> De estos,</w:t>
      </w:r>
      <w:r w:rsidR="001C0637" w:rsidRPr="00A87E62">
        <w:rPr>
          <w:rFonts w:eastAsia="Calibri" w:cs="Arial"/>
          <w:bCs/>
        </w:rPr>
        <w:t xml:space="preserve"> </w:t>
      </w:r>
      <w:r w:rsidR="00321BB2">
        <w:rPr>
          <w:rFonts w:eastAsia="Calibri" w:cs="Arial"/>
          <w:bCs/>
        </w:rPr>
        <w:t>2</w:t>
      </w:r>
      <w:r w:rsidR="00DB1B2D">
        <w:rPr>
          <w:rFonts w:cs="Arial"/>
          <w:bCs/>
        </w:rPr>
        <w:t> </w:t>
      </w:r>
      <w:r w:rsidR="00321BB2">
        <w:rPr>
          <w:rFonts w:eastAsia="Calibri" w:cs="Arial"/>
          <w:bCs/>
        </w:rPr>
        <w:t>189</w:t>
      </w:r>
      <w:r w:rsidR="00DB1B2D">
        <w:rPr>
          <w:rFonts w:cs="Arial"/>
          <w:bCs/>
        </w:rPr>
        <w:t> </w:t>
      </w:r>
      <w:r w:rsidR="00321BB2">
        <w:rPr>
          <w:rFonts w:eastAsia="Calibri" w:cs="Arial"/>
          <w:bCs/>
        </w:rPr>
        <w:t>539</w:t>
      </w:r>
      <w:r w:rsidR="0090317C" w:rsidRPr="00A87E62">
        <w:rPr>
          <w:rFonts w:eastAsia="Calibri" w:cs="Arial"/>
          <w:bCs/>
        </w:rPr>
        <w:t xml:space="preserve"> </w:t>
      </w:r>
      <w:r w:rsidR="00D167C4" w:rsidRPr="00A87E62">
        <w:rPr>
          <w:rFonts w:eastAsia="Calibri" w:cs="Arial"/>
          <w:bCs/>
        </w:rPr>
        <w:t>(</w:t>
      </w:r>
      <w:r w:rsidR="004400B6" w:rsidRPr="00A87E62">
        <w:rPr>
          <w:rFonts w:eastAsia="Calibri" w:cs="Arial"/>
          <w:bCs/>
        </w:rPr>
        <w:t>98</w:t>
      </w:r>
      <w:r w:rsidR="004F06D8">
        <w:rPr>
          <w:rFonts w:cs="Arial"/>
          <w:bCs/>
        </w:rPr>
        <w:t>.</w:t>
      </w:r>
      <w:r w:rsidR="004400B6">
        <w:rPr>
          <w:rFonts w:eastAsia="Calibri" w:cs="Arial"/>
          <w:bCs/>
        </w:rPr>
        <w:t>8</w:t>
      </w:r>
      <w:r w:rsidR="00DB1B2D">
        <w:rPr>
          <w:rFonts w:cs="Arial"/>
          <w:bCs/>
        </w:rPr>
        <w:t> </w:t>
      </w:r>
      <w:r w:rsidR="004400B6">
        <w:rPr>
          <w:rFonts w:eastAsia="Calibri" w:cs="Arial"/>
          <w:bCs/>
        </w:rPr>
        <w:t>%</w:t>
      </w:r>
      <w:r w:rsidR="00D167C4" w:rsidRPr="00A87E62">
        <w:rPr>
          <w:rFonts w:eastAsia="Calibri" w:cs="Arial"/>
          <w:bCs/>
        </w:rPr>
        <w:t xml:space="preserve">) </w:t>
      </w:r>
      <w:r w:rsidR="001C0637" w:rsidRPr="00A87E62">
        <w:rPr>
          <w:rFonts w:eastAsia="Calibri" w:cs="Arial"/>
          <w:bCs/>
        </w:rPr>
        <w:t>fueron egreso</w:t>
      </w:r>
      <w:r w:rsidR="009F65DC" w:rsidRPr="00A87E62">
        <w:rPr>
          <w:rFonts w:eastAsia="Calibri" w:cs="Arial"/>
          <w:bCs/>
        </w:rPr>
        <w:t>s</w:t>
      </w:r>
      <w:r w:rsidR="001C0637" w:rsidRPr="00A87E62">
        <w:rPr>
          <w:rFonts w:eastAsia="Calibri" w:cs="Arial"/>
          <w:bCs/>
        </w:rPr>
        <w:t xml:space="preserve"> por morbilidad y</w:t>
      </w:r>
      <w:r w:rsidR="00C90CE3" w:rsidRPr="00A87E62">
        <w:rPr>
          <w:rFonts w:eastAsia="Calibri" w:cs="Arial"/>
          <w:bCs/>
        </w:rPr>
        <w:t xml:space="preserve"> </w:t>
      </w:r>
      <w:r w:rsidR="00321BB2">
        <w:rPr>
          <w:rFonts w:eastAsia="Calibri" w:cs="Arial"/>
          <w:bCs/>
        </w:rPr>
        <w:t>26</w:t>
      </w:r>
      <w:r w:rsidR="00DB1B2D">
        <w:rPr>
          <w:rFonts w:cs="Arial"/>
          <w:bCs/>
        </w:rPr>
        <w:t> </w:t>
      </w:r>
      <w:r w:rsidR="00321BB2">
        <w:rPr>
          <w:rFonts w:eastAsia="Calibri" w:cs="Arial"/>
          <w:bCs/>
        </w:rPr>
        <w:t>894</w:t>
      </w:r>
      <w:r w:rsidR="001C0637" w:rsidRPr="00A87E62">
        <w:rPr>
          <w:rFonts w:eastAsia="Calibri" w:cs="Arial"/>
          <w:bCs/>
        </w:rPr>
        <w:t xml:space="preserve"> </w:t>
      </w:r>
      <w:r w:rsidR="00D167C4" w:rsidRPr="00A87E62">
        <w:rPr>
          <w:rFonts w:eastAsia="Calibri" w:cs="Arial"/>
          <w:bCs/>
        </w:rPr>
        <w:t>(1</w:t>
      </w:r>
      <w:r w:rsidR="004F06D8">
        <w:rPr>
          <w:rFonts w:cs="Arial"/>
          <w:bCs/>
        </w:rPr>
        <w:t>.</w:t>
      </w:r>
      <w:r w:rsidR="00143576">
        <w:rPr>
          <w:rFonts w:eastAsia="Calibri" w:cs="Arial"/>
          <w:bCs/>
        </w:rPr>
        <w:t>2</w:t>
      </w:r>
      <w:r w:rsidR="00DB1B2D">
        <w:rPr>
          <w:rFonts w:cs="Arial"/>
          <w:bCs/>
        </w:rPr>
        <w:t> </w:t>
      </w:r>
      <w:r w:rsidR="005B2DE0">
        <w:rPr>
          <w:rFonts w:eastAsia="Calibri" w:cs="Arial"/>
          <w:bCs/>
        </w:rPr>
        <w:t>%</w:t>
      </w:r>
      <w:r w:rsidR="00D167C4" w:rsidRPr="00A87E62">
        <w:rPr>
          <w:rFonts w:eastAsia="Calibri" w:cs="Arial"/>
          <w:bCs/>
        </w:rPr>
        <w:t xml:space="preserve">) </w:t>
      </w:r>
      <w:r w:rsidR="007B245F">
        <w:rPr>
          <w:rFonts w:eastAsia="Calibri" w:cs="Arial"/>
          <w:bCs/>
        </w:rPr>
        <w:t>resultaron en defunción</w:t>
      </w:r>
      <w:r w:rsidR="00EB754B">
        <w:rPr>
          <w:rFonts w:eastAsia="Calibri" w:cs="Arial"/>
          <w:bCs/>
        </w:rPr>
        <w:t>:</w:t>
      </w:r>
      <w:r w:rsidR="00F74C33" w:rsidRPr="00A87E62">
        <w:rPr>
          <w:rFonts w:eastAsia="Calibri" w:cs="Arial"/>
          <w:bCs/>
        </w:rPr>
        <w:t xml:space="preserve"> </w:t>
      </w:r>
      <w:r w:rsidR="00321BB2">
        <w:rPr>
          <w:rFonts w:eastAsia="Calibri" w:cs="Arial"/>
          <w:bCs/>
        </w:rPr>
        <w:t>553</w:t>
      </w:r>
      <w:r w:rsidR="00F74C33" w:rsidRPr="00A87E62">
        <w:rPr>
          <w:rFonts w:eastAsia="Calibri" w:cs="Arial"/>
          <w:bCs/>
        </w:rPr>
        <w:t xml:space="preserve"> </w:t>
      </w:r>
      <w:r w:rsidR="00D167C4" w:rsidRPr="00A87E62">
        <w:rPr>
          <w:rFonts w:eastAsia="Calibri" w:cs="Arial"/>
          <w:bCs/>
        </w:rPr>
        <w:t xml:space="preserve">defunciones </w:t>
      </w:r>
      <w:r w:rsidR="00321BB2">
        <w:rPr>
          <w:rFonts w:eastAsia="Calibri" w:cs="Arial"/>
          <w:bCs/>
        </w:rPr>
        <w:t>menos</w:t>
      </w:r>
      <w:r w:rsidR="00321BB2" w:rsidRPr="00A87E62">
        <w:rPr>
          <w:rFonts w:eastAsia="Calibri" w:cs="Arial"/>
          <w:bCs/>
        </w:rPr>
        <w:t xml:space="preserve"> </w:t>
      </w:r>
      <w:r w:rsidR="009C6B83" w:rsidRPr="00A87E62">
        <w:rPr>
          <w:rFonts w:eastAsia="Calibri" w:cs="Arial"/>
          <w:bCs/>
        </w:rPr>
        <w:t xml:space="preserve">que </w:t>
      </w:r>
      <w:r w:rsidR="00B16BC2" w:rsidRPr="00A87E62">
        <w:rPr>
          <w:rFonts w:eastAsia="Calibri" w:cs="Arial"/>
          <w:bCs/>
        </w:rPr>
        <w:t>en</w:t>
      </w:r>
      <w:r w:rsidR="00F74C33" w:rsidRPr="00A87E62">
        <w:rPr>
          <w:rFonts w:eastAsia="Calibri" w:cs="Arial"/>
          <w:bCs/>
        </w:rPr>
        <w:t xml:space="preserve"> </w:t>
      </w:r>
      <w:r w:rsidR="00321BB2" w:rsidRPr="00A87E62">
        <w:rPr>
          <w:rFonts w:eastAsia="Calibri" w:cs="Arial"/>
          <w:bCs/>
        </w:rPr>
        <w:t>20</w:t>
      </w:r>
      <w:r w:rsidR="00321BB2">
        <w:rPr>
          <w:rFonts w:eastAsia="Calibri" w:cs="Arial"/>
          <w:bCs/>
        </w:rPr>
        <w:t>20</w:t>
      </w:r>
      <w:r w:rsidR="007B245F">
        <w:rPr>
          <w:rFonts w:eastAsia="Calibri" w:cs="Arial"/>
          <w:bCs/>
        </w:rPr>
        <w:t xml:space="preserve">. </w:t>
      </w:r>
      <w:r w:rsidR="0001294E">
        <w:rPr>
          <w:rFonts w:eastAsia="Calibri" w:cs="Arial"/>
          <w:bCs/>
        </w:rPr>
        <w:t>M</w:t>
      </w:r>
      <w:r w:rsidR="0052757A">
        <w:rPr>
          <w:rFonts w:cs="Arial"/>
          <w:bCs/>
          <w:lang w:val="es-MX"/>
        </w:rPr>
        <w:t>á</w:t>
      </w:r>
      <w:r w:rsidR="0001294E">
        <w:rPr>
          <w:rFonts w:cs="Arial"/>
          <w:bCs/>
          <w:lang w:val="es-MX"/>
        </w:rPr>
        <w:t>s</w:t>
      </w:r>
      <w:r w:rsidR="0001294E" w:rsidRPr="00A87E62">
        <w:rPr>
          <w:rFonts w:cs="Arial"/>
          <w:bCs/>
          <w:lang w:val="es-MX"/>
        </w:rPr>
        <w:t xml:space="preserve"> </w:t>
      </w:r>
      <w:r w:rsidR="00B16BC2" w:rsidRPr="00A87E62">
        <w:rPr>
          <w:rFonts w:cs="Arial"/>
          <w:bCs/>
          <w:lang w:val="es-MX"/>
        </w:rPr>
        <w:t xml:space="preserve">de la mitad de </w:t>
      </w:r>
      <w:r w:rsidR="00A01CB0" w:rsidRPr="00A87E62">
        <w:rPr>
          <w:rFonts w:cs="Arial"/>
          <w:bCs/>
          <w:lang w:val="es-MX"/>
        </w:rPr>
        <w:t>los egresos</w:t>
      </w:r>
      <w:r w:rsidR="00B16BC2" w:rsidRPr="00A87E62">
        <w:rPr>
          <w:rFonts w:cs="Arial"/>
          <w:bCs/>
          <w:lang w:val="es-MX"/>
        </w:rPr>
        <w:t xml:space="preserve"> (</w:t>
      </w:r>
      <w:r w:rsidR="004400B6">
        <w:rPr>
          <w:rFonts w:cs="Arial"/>
          <w:bCs/>
          <w:lang w:val="es-MX"/>
        </w:rPr>
        <w:t>60</w:t>
      </w:r>
      <w:r w:rsidR="004F06D8">
        <w:rPr>
          <w:rFonts w:cs="Arial"/>
          <w:bCs/>
        </w:rPr>
        <w:t>.</w:t>
      </w:r>
      <w:r w:rsidR="004400B6">
        <w:rPr>
          <w:rFonts w:cs="Arial"/>
          <w:bCs/>
          <w:lang w:val="es-MX"/>
        </w:rPr>
        <w:t>1</w:t>
      </w:r>
      <w:r w:rsidR="00DB1B2D">
        <w:rPr>
          <w:rFonts w:cs="Arial"/>
          <w:bCs/>
        </w:rPr>
        <w:t> </w:t>
      </w:r>
      <w:r w:rsidR="004400B6">
        <w:rPr>
          <w:rFonts w:cs="Arial"/>
          <w:bCs/>
          <w:lang w:val="es-MX"/>
        </w:rPr>
        <w:t>%</w:t>
      </w:r>
      <w:r w:rsidR="00B16BC2" w:rsidRPr="00A87E62">
        <w:rPr>
          <w:rFonts w:cs="Arial"/>
          <w:bCs/>
          <w:lang w:val="es-MX"/>
        </w:rPr>
        <w:t xml:space="preserve">) </w:t>
      </w:r>
      <w:r w:rsidR="00D167C4" w:rsidRPr="00A87E62">
        <w:rPr>
          <w:rFonts w:cs="Arial"/>
          <w:bCs/>
          <w:lang w:val="es-MX"/>
        </w:rPr>
        <w:t xml:space="preserve">se </w:t>
      </w:r>
      <w:r w:rsidR="00E64B6B" w:rsidRPr="00A87E62">
        <w:rPr>
          <w:rFonts w:cs="Arial"/>
          <w:bCs/>
          <w:lang w:val="es-MX"/>
        </w:rPr>
        <w:t>generó en</w:t>
      </w:r>
      <w:r w:rsidR="00B16BC2" w:rsidRPr="00A87E62">
        <w:rPr>
          <w:rFonts w:cs="Arial"/>
          <w:bCs/>
          <w:lang w:val="es-MX"/>
        </w:rPr>
        <w:t xml:space="preserve"> establecimientos que cuentan con </w:t>
      </w:r>
      <w:r w:rsidR="007B245F">
        <w:rPr>
          <w:rFonts w:cs="Arial"/>
          <w:bCs/>
          <w:lang w:val="es-MX"/>
        </w:rPr>
        <w:t xml:space="preserve">al menos </w:t>
      </w:r>
      <w:r w:rsidR="00B16BC2" w:rsidRPr="00A87E62">
        <w:rPr>
          <w:rFonts w:cs="Arial"/>
          <w:bCs/>
          <w:lang w:val="es-MX"/>
        </w:rPr>
        <w:t>15 camas censables</w:t>
      </w:r>
      <w:r w:rsidR="00F74C33" w:rsidRPr="00A87E62">
        <w:t>.</w:t>
      </w:r>
    </w:p>
    <w:p w14:paraId="1858D2CE" w14:textId="41210992" w:rsidR="005244C1" w:rsidRDefault="0090317C">
      <w:pPr>
        <w:spacing w:after="240"/>
        <w:jc w:val="both"/>
        <w:rPr>
          <w:rFonts w:ascii="Arial" w:eastAsia="Calibri" w:hAnsi="Arial" w:cs="Arial"/>
          <w:bCs/>
          <w:sz w:val="24"/>
          <w:szCs w:val="24"/>
        </w:rPr>
      </w:pPr>
      <w:r w:rsidRPr="00A87E62">
        <w:rPr>
          <w:rFonts w:ascii="Arial" w:eastAsia="Calibri" w:hAnsi="Arial" w:cs="Arial"/>
          <w:bCs/>
          <w:sz w:val="24"/>
          <w:szCs w:val="24"/>
        </w:rPr>
        <w:t xml:space="preserve">Dentro de las principales causas de egreso por morbilidad hospitalaria </w:t>
      </w:r>
      <w:r w:rsidR="007B245F">
        <w:rPr>
          <w:rFonts w:ascii="Arial" w:eastAsia="Calibri" w:hAnsi="Arial" w:cs="Arial"/>
          <w:bCs/>
          <w:sz w:val="24"/>
          <w:szCs w:val="24"/>
        </w:rPr>
        <w:t xml:space="preserve">se </w:t>
      </w:r>
      <w:r w:rsidR="0001294E">
        <w:rPr>
          <w:rFonts w:ascii="Arial" w:eastAsia="Calibri" w:hAnsi="Arial" w:cs="Arial"/>
          <w:bCs/>
          <w:sz w:val="24"/>
          <w:szCs w:val="24"/>
        </w:rPr>
        <w:t>enc</w:t>
      </w:r>
      <w:r w:rsidR="009675F1">
        <w:rPr>
          <w:rFonts w:ascii="Arial" w:eastAsia="Calibri" w:hAnsi="Arial" w:cs="Arial"/>
          <w:bCs/>
          <w:sz w:val="24"/>
          <w:szCs w:val="24"/>
        </w:rPr>
        <w:t>o</w:t>
      </w:r>
      <w:r w:rsidR="0001294E">
        <w:rPr>
          <w:rFonts w:ascii="Arial" w:eastAsia="Calibri" w:hAnsi="Arial" w:cs="Arial"/>
          <w:bCs/>
          <w:sz w:val="24"/>
          <w:szCs w:val="24"/>
        </w:rPr>
        <w:t>ntraron</w:t>
      </w:r>
      <w:r w:rsidR="007B245F" w:rsidRPr="00A87E62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A87E62">
        <w:rPr>
          <w:rFonts w:ascii="Arial" w:eastAsia="Calibri" w:hAnsi="Arial" w:cs="Arial"/>
          <w:bCs/>
          <w:sz w:val="24"/>
          <w:szCs w:val="24"/>
        </w:rPr>
        <w:t>las relacionadas con la atención al embarazo, parto y puerperio</w:t>
      </w:r>
      <w:r w:rsidR="00EB754B">
        <w:rPr>
          <w:rFonts w:ascii="Arial" w:eastAsia="Calibri" w:hAnsi="Arial" w:cs="Arial"/>
          <w:bCs/>
          <w:sz w:val="24"/>
          <w:szCs w:val="24"/>
        </w:rPr>
        <w:t>, con</w:t>
      </w:r>
      <w:r w:rsidRPr="00A87E62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1C48D4">
        <w:rPr>
          <w:rFonts w:ascii="Arial" w:eastAsia="Calibri" w:hAnsi="Arial" w:cs="Arial"/>
          <w:bCs/>
          <w:sz w:val="24"/>
          <w:szCs w:val="24"/>
        </w:rPr>
        <w:t>428</w:t>
      </w:r>
      <w:r w:rsidR="00DB1B2D">
        <w:rPr>
          <w:rFonts w:ascii="Arial" w:hAnsi="Arial" w:cs="Arial"/>
          <w:bCs/>
          <w:sz w:val="24"/>
          <w:szCs w:val="24"/>
        </w:rPr>
        <w:t> </w:t>
      </w:r>
      <w:r w:rsidR="001C48D4">
        <w:rPr>
          <w:rFonts w:ascii="Arial" w:eastAsia="Calibri" w:hAnsi="Arial" w:cs="Arial"/>
          <w:bCs/>
          <w:sz w:val="24"/>
          <w:szCs w:val="24"/>
        </w:rPr>
        <w:t>523</w:t>
      </w:r>
      <w:r w:rsidRPr="00A87E62">
        <w:rPr>
          <w:rFonts w:ascii="Arial" w:eastAsia="Calibri" w:hAnsi="Arial" w:cs="Arial"/>
          <w:bCs/>
          <w:sz w:val="24"/>
          <w:szCs w:val="24"/>
        </w:rPr>
        <w:t xml:space="preserve"> (</w:t>
      </w:r>
      <w:r w:rsidR="004400B6">
        <w:rPr>
          <w:rFonts w:ascii="Arial" w:eastAsia="Calibri" w:hAnsi="Arial" w:cs="Arial"/>
          <w:bCs/>
          <w:sz w:val="24"/>
          <w:szCs w:val="24"/>
        </w:rPr>
        <w:t>19</w:t>
      </w:r>
      <w:r w:rsidR="004F06D8">
        <w:rPr>
          <w:rFonts w:ascii="Arial" w:hAnsi="Arial" w:cs="Arial"/>
          <w:bCs/>
          <w:sz w:val="24"/>
          <w:szCs w:val="24"/>
        </w:rPr>
        <w:t>.</w:t>
      </w:r>
      <w:r w:rsidR="004400B6">
        <w:rPr>
          <w:rFonts w:ascii="Arial" w:eastAsia="Calibri" w:hAnsi="Arial" w:cs="Arial"/>
          <w:bCs/>
          <w:sz w:val="24"/>
          <w:szCs w:val="24"/>
        </w:rPr>
        <w:t>3</w:t>
      </w:r>
      <w:r w:rsidR="00DB1B2D">
        <w:rPr>
          <w:rFonts w:ascii="Arial" w:hAnsi="Arial" w:cs="Arial"/>
          <w:bCs/>
          <w:sz w:val="24"/>
          <w:szCs w:val="24"/>
        </w:rPr>
        <w:t> </w:t>
      </w:r>
      <w:r w:rsidR="004400B6">
        <w:rPr>
          <w:rFonts w:ascii="Arial" w:eastAsia="Calibri" w:hAnsi="Arial" w:cs="Arial"/>
          <w:bCs/>
          <w:sz w:val="24"/>
          <w:szCs w:val="24"/>
        </w:rPr>
        <w:t>%</w:t>
      </w:r>
      <w:r w:rsidRPr="00A87E62">
        <w:rPr>
          <w:rFonts w:ascii="Arial" w:eastAsia="Calibri" w:hAnsi="Arial" w:cs="Arial"/>
          <w:bCs/>
          <w:sz w:val="24"/>
          <w:szCs w:val="24"/>
        </w:rPr>
        <w:t xml:space="preserve">); </w:t>
      </w:r>
      <w:r w:rsidR="00EB754B" w:rsidRPr="00A87E62">
        <w:rPr>
          <w:rFonts w:ascii="Arial" w:eastAsia="Calibri" w:hAnsi="Arial" w:cs="Arial"/>
          <w:bCs/>
          <w:sz w:val="24"/>
          <w:szCs w:val="24"/>
        </w:rPr>
        <w:t>las enfermedades del sistema digestivo</w:t>
      </w:r>
      <w:r w:rsidR="00EB754B">
        <w:rPr>
          <w:rFonts w:ascii="Arial" w:eastAsia="Calibri" w:hAnsi="Arial" w:cs="Arial"/>
          <w:bCs/>
          <w:sz w:val="24"/>
          <w:szCs w:val="24"/>
        </w:rPr>
        <w:t xml:space="preserve"> fueron</w:t>
      </w:r>
      <w:r w:rsidR="00EB754B" w:rsidRPr="00A87E62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A87E62">
        <w:rPr>
          <w:rFonts w:ascii="Arial" w:eastAsia="Calibri" w:hAnsi="Arial" w:cs="Arial"/>
          <w:bCs/>
          <w:sz w:val="24"/>
          <w:szCs w:val="24"/>
        </w:rPr>
        <w:t>la segunda</w:t>
      </w:r>
      <w:r w:rsidR="00EB754B">
        <w:rPr>
          <w:rFonts w:ascii="Arial" w:eastAsia="Calibri" w:hAnsi="Arial" w:cs="Arial"/>
          <w:bCs/>
          <w:sz w:val="24"/>
          <w:szCs w:val="24"/>
        </w:rPr>
        <w:t xml:space="preserve">, con </w:t>
      </w:r>
      <w:r w:rsidR="001C48D4">
        <w:rPr>
          <w:rFonts w:ascii="Arial" w:eastAsia="Calibri" w:hAnsi="Arial" w:cs="Arial"/>
          <w:bCs/>
          <w:sz w:val="24"/>
          <w:szCs w:val="24"/>
        </w:rPr>
        <w:t>331</w:t>
      </w:r>
      <w:r w:rsidR="00DB1B2D">
        <w:rPr>
          <w:rFonts w:ascii="Arial" w:hAnsi="Arial" w:cs="Arial"/>
          <w:bCs/>
          <w:sz w:val="24"/>
          <w:szCs w:val="24"/>
        </w:rPr>
        <w:t> </w:t>
      </w:r>
      <w:r w:rsidR="001C48D4">
        <w:rPr>
          <w:rFonts w:ascii="Arial" w:eastAsia="Calibri" w:hAnsi="Arial" w:cs="Arial"/>
          <w:bCs/>
          <w:sz w:val="24"/>
          <w:szCs w:val="24"/>
        </w:rPr>
        <w:t>278</w:t>
      </w:r>
      <w:r w:rsidRPr="00A87E62">
        <w:rPr>
          <w:rFonts w:ascii="Arial" w:eastAsia="Calibri" w:hAnsi="Arial" w:cs="Arial"/>
          <w:bCs/>
          <w:sz w:val="24"/>
          <w:szCs w:val="24"/>
        </w:rPr>
        <w:t xml:space="preserve"> (</w:t>
      </w:r>
      <w:r w:rsidR="004400B6" w:rsidRPr="00A87E62">
        <w:rPr>
          <w:rFonts w:ascii="Arial" w:eastAsia="Calibri" w:hAnsi="Arial" w:cs="Arial"/>
          <w:bCs/>
          <w:sz w:val="24"/>
          <w:szCs w:val="24"/>
        </w:rPr>
        <w:t>14</w:t>
      </w:r>
      <w:r w:rsidR="004F06D8">
        <w:rPr>
          <w:rFonts w:ascii="Arial" w:hAnsi="Arial" w:cs="Arial"/>
          <w:bCs/>
          <w:sz w:val="24"/>
          <w:szCs w:val="24"/>
        </w:rPr>
        <w:t>.</w:t>
      </w:r>
      <w:r w:rsidR="004400B6">
        <w:rPr>
          <w:rFonts w:ascii="Arial" w:eastAsia="Calibri" w:hAnsi="Arial" w:cs="Arial"/>
          <w:bCs/>
          <w:sz w:val="24"/>
          <w:szCs w:val="24"/>
        </w:rPr>
        <w:t>9</w:t>
      </w:r>
      <w:r w:rsidR="00DB1B2D">
        <w:rPr>
          <w:rFonts w:ascii="Arial" w:hAnsi="Arial" w:cs="Arial"/>
          <w:bCs/>
          <w:sz w:val="24"/>
          <w:szCs w:val="24"/>
        </w:rPr>
        <w:t> </w:t>
      </w:r>
      <w:r w:rsidR="004400B6">
        <w:rPr>
          <w:rFonts w:ascii="Arial" w:eastAsia="Calibri" w:hAnsi="Arial" w:cs="Arial"/>
          <w:bCs/>
          <w:sz w:val="24"/>
          <w:szCs w:val="24"/>
        </w:rPr>
        <w:t>%</w:t>
      </w:r>
      <w:r w:rsidRPr="00A87E62">
        <w:rPr>
          <w:rFonts w:ascii="Arial" w:eastAsia="Calibri" w:hAnsi="Arial" w:cs="Arial"/>
          <w:bCs/>
          <w:sz w:val="24"/>
          <w:szCs w:val="24"/>
        </w:rPr>
        <w:t>)</w:t>
      </w:r>
      <w:r w:rsidR="00EB754B">
        <w:rPr>
          <w:rFonts w:ascii="Arial" w:eastAsia="Calibri" w:hAnsi="Arial" w:cs="Arial"/>
          <w:bCs/>
          <w:sz w:val="24"/>
          <w:szCs w:val="24"/>
        </w:rPr>
        <w:t xml:space="preserve"> y</w:t>
      </w:r>
      <w:r w:rsidRPr="00A87E62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EB754B" w:rsidRPr="00A87E62">
        <w:rPr>
          <w:rFonts w:ascii="Arial" w:eastAsia="Calibri" w:hAnsi="Arial" w:cs="Arial"/>
          <w:bCs/>
          <w:sz w:val="24"/>
          <w:szCs w:val="24"/>
        </w:rPr>
        <w:t xml:space="preserve">las enfermedades del sistema respiratorio </w:t>
      </w:r>
      <w:r w:rsidR="00EB754B">
        <w:rPr>
          <w:rFonts w:ascii="Arial" w:eastAsia="Calibri" w:hAnsi="Arial" w:cs="Arial"/>
          <w:bCs/>
          <w:sz w:val="24"/>
          <w:szCs w:val="24"/>
        </w:rPr>
        <w:t xml:space="preserve">sobresalieron </w:t>
      </w:r>
      <w:r w:rsidRPr="00A87E62">
        <w:rPr>
          <w:rFonts w:ascii="Arial" w:eastAsia="Calibri" w:hAnsi="Arial" w:cs="Arial"/>
          <w:bCs/>
          <w:sz w:val="24"/>
          <w:szCs w:val="24"/>
        </w:rPr>
        <w:t xml:space="preserve">en tercer </w:t>
      </w:r>
      <w:r w:rsidR="000F0C40" w:rsidRPr="00A87E62">
        <w:rPr>
          <w:rFonts w:ascii="Arial" w:eastAsia="Calibri" w:hAnsi="Arial" w:cs="Arial"/>
          <w:bCs/>
          <w:sz w:val="24"/>
          <w:szCs w:val="24"/>
        </w:rPr>
        <w:t>lugar,</w:t>
      </w:r>
      <w:r w:rsidR="00A544D1" w:rsidRPr="00A87E62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676FDE" w:rsidRPr="00A87E62">
        <w:rPr>
          <w:rFonts w:ascii="Arial" w:eastAsia="Calibri" w:hAnsi="Arial" w:cs="Arial"/>
          <w:bCs/>
          <w:sz w:val="24"/>
          <w:szCs w:val="24"/>
        </w:rPr>
        <w:t xml:space="preserve">con </w:t>
      </w:r>
      <w:r w:rsidR="00842270">
        <w:rPr>
          <w:rFonts w:ascii="Arial" w:eastAsia="Calibri" w:hAnsi="Arial" w:cs="Arial"/>
          <w:bCs/>
          <w:sz w:val="24"/>
          <w:szCs w:val="24"/>
        </w:rPr>
        <w:t>183</w:t>
      </w:r>
      <w:r w:rsidR="00DB1B2D">
        <w:rPr>
          <w:rFonts w:ascii="Arial" w:hAnsi="Arial" w:cs="Arial"/>
          <w:bCs/>
          <w:sz w:val="24"/>
          <w:szCs w:val="24"/>
        </w:rPr>
        <w:t> </w:t>
      </w:r>
      <w:r w:rsidR="00842270">
        <w:rPr>
          <w:rFonts w:ascii="Arial" w:eastAsia="Calibri" w:hAnsi="Arial" w:cs="Arial"/>
          <w:bCs/>
          <w:sz w:val="24"/>
          <w:szCs w:val="24"/>
        </w:rPr>
        <w:t>871</w:t>
      </w:r>
      <w:r w:rsidR="00676FDE" w:rsidRPr="00A87E62">
        <w:rPr>
          <w:rFonts w:ascii="Arial" w:eastAsia="Calibri" w:hAnsi="Arial" w:cs="Arial"/>
          <w:bCs/>
          <w:sz w:val="24"/>
          <w:szCs w:val="24"/>
        </w:rPr>
        <w:t xml:space="preserve"> (</w:t>
      </w:r>
      <w:r w:rsidR="004400B6" w:rsidRPr="00A87E62">
        <w:rPr>
          <w:rFonts w:ascii="Arial" w:eastAsia="Calibri" w:hAnsi="Arial" w:cs="Arial"/>
          <w:bCs/>
          <w:sz w:val="24"/>
          <w:szCs w:val="24"/>
        </w:rPr>
        <w:t>8</w:t>
      </w:r>
      <w:r w:rsidR="004F06D8">
        <w:rPr>
          <w:rFonts w:ascii="Arial" w:hAnsi="Arial" w:cs="Arial"/>
          <w:bCs/>
          <w:sz w:val="24"/>
          <w:szCs w:val="24"/>
        </w:rPr>
        <w:t>.</w:t>
      </w:r>
      <w:r w:rsidR="004400B6">
        <w:rPr>
          <w:rFonts w:ascii="Arial" w:eastAsia="Calibri" w:hAnsi="Arial" w:cs="Arial"/>
          <w:bCs/>
          <w:sz w:val="24"/>
          <w:szCs w:val="24"/>
        </w:rPr>
        <w:t>3</w:t>
      </w:r>
      <w:r w:rsidR="00DB1B2D">
        <w:rPr>
          <w:rFonts w:ascii="Arial" w:hAnsi="Arial" w:cs="Arial"/>
          <w:bCs/>
          <w:sz w:val="24"/>
          <w:szCs w:val="24"/>
        </w:rPr>
        <w:t> </w:t>
      </w:r>
      <w:r w:rsidR="004400B6">
        <w:rPr>
          <w:rFonts w:ascii="Arial" w:hAnsi="Arial" w:cs="Arial"/>
          <w:bCs/>
          <w:color w:val="000000" w:themeColor="text1"/>
          <w:sz w:val="24"/>
          <w:szCs w:val="24"/>
          <w:lang w:val="es-MX"/>
        </w:rPr>
        <w:t>%</w:t>
      </w:r>
      <w:r w:rsidR="00676FDE" w:rsidRPr="00A87E62">
        <w:rPr>
          <w:rFonts w:ascii="Arial" w:eastAsia="Calibri" w:hAnsi="Arial" w:cs="Arial"/>
          <w:bCs/>
          <w:sz w:val="24"/>
          <w:szCs w:val="24"/>
        </w:rPr>
        <w:t>)</w:t>
      </w:r>
      <w:r w:rsidR="00EB754B">
        <w:rPr>
          <w:rFonts w:ascii="Arial" w:eastAsia="Calibri" w:hAnsi="Arial" w:cs="Arial"/>
          <w:bCs/>
          <w:sz w:val="24"/>
          <w:szCs w:val="24"/>
        </w:rPr>
        <w:t xml:space="preserve">. La cifra incluye las </w:t>
      </w:r>
      <w:r w:rsidR="00A544D1" w:rsidRPr="00A87E62">
        <w:rPr>
          <w:rFonts w:ascii="Arial" w:eastAsia="Calibri" w:hAnsi="Arial" w:cs="Arial"/>
          <w:bCs/>
          <w:sz w:val="24"/>
          <w:szCs w:val="24"/>
        </w:rPr>
        <w:t xml:space="preserve">atenciones por </w:t>
      </w:r>
      <w:r w:rsidR="0008654E" w:rsidRPr="00A87E62">
        <w:rPr>
          <w:rFonts w:ascii="Arial" w:eastAsia="Calibri" w:hAnsi="Arial" w:cs="Arial"/>
          <w:bCs/>
          <w:sz w:val="24"/>
          <w:szCs w:val="24"/>
        </w:rPr>
        <w:t xml:space="preserve">la </w:t>
      </w:r>
      <w:r w:rsidR="00A544D1" w:rsidRPr="00A87E62">
        <w:rPr>
          <w:rFonts w:ascii="Arial" w:eastAsia="Calibri" w:hAnsi="Arial" w:cs="Arial"/>
          <w:bCs/>
          <w:sz w:val="24"/>
          <w:szCs w:val="24"/>
        </w:rPr>
        <w:t>COVID-19</w:t>
      </w:r>
      <w:r w:rsidR="006330C7" w:rsidRPr="00A87E62">
        <w:rPr>
          <w:rFonts w:ascii="Arial" w:eastAsia="Calibri" w:hAnsi="Arial" w:cs="Arial"/>
          <w:bCs/>
          <w:sz w:val="24"/>
          <w:szCs w:val="24"/>
        </w:rPr>
        <w:t>.</w:t>
      </w:r>
    </w:p>
    <w:p w14:paraId="4D105E42" w14:textId="0B5FA5DD" w:rsidR="00CD43DB" w:rsidRPr="0075111E" w:rsidRDefault="00CD43DB" w:rsidP="003D0F54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8070C6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1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9</w:t>
      </w:r>
    </w:p>
    <w:p w14:paraId="611B2BA7" w14:textId="5A11C3D1" w:rsidR="0068432B" w:rsidRPr="00B16D5F" w:rsidRDefault="006D776E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Egresos hospitalario</w:t>
      </w:r>
      <w:r w:rsidR="0083379B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s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en establecimientos particulares que brindan servicios de salud 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según </w:t>
      </w:r>
      <w:r w:rsidR="0083379B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diagnóstico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definitivo</w:t>
      </w:r>
    </w:p>
    <w:p w14:paraId="54846B03" w14:textId="185945FC" w:rsidR="00635A6F" w:rsidRDefault="00CD02D7" w:rsidP="003D0F54">
      <w:pPr>
        <w:keepNext/>
        <w:keepLines/>
        <w:widowControl/>
        <w:spacing w:after="120" w:line="259" w:lineRule="auto"/>
        <w:jc w:val="center"/>
        <w:rPr>
          <w:rFonts w:ascii="Arial" w:eastAsia="Calibri" w:hAnsi="Arial" w:cs="Arial"/>
          <w:bCs/>
          <w:sz w:val="24"/>
          <w:szCs w:val="24"/>
        </w:rPr>
      </w:pPr>
      <w:r w:rsidRPr="00CA4373">
        <w:rPr>
          <w:rFonts w:ascii="Arial" w:eastAsia="Calibri" w:hAnsi="Arial" w:cs="Arial"/>
          <w:bCs/>
          <w:noProof/>
          <w:sz w:val="24"/>
          <w:szCs w:val="24"/>
          <w:lang w:val="es-MX" w:eastAsia="es-MX"/>
        </w:rPr>
        <w:drawing>
          <wp:inline distT="0" distB="0" distL="0" distR="0" wp14:anchorId="33DE98BC" wp14:editId="5B9760E2">
            <wp:extent cx="6404610" cy="3319145"/>
            <wp:effectExtent l="0" t="0" r="0" b="0"/>
            <wp:docPr id="96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13AC85C" w14:textId="72AE8156" w:rsidR="003D0F54" w:rsidRPr="00437AB4" w:rsidRDefault="00DB1F75" w:rsidP="003D0F54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32778865" w14:textId="3DE1E33E" w:rsidR="003D0F54" w:rsidRDefault="003D0F54">
      <w:pPr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br w:type="page"/>
      </w:r>
    </w:p>
    <w:p w14:paraId="770A3957" w14:textId="6A637758" w:rsidR="00B12289" w:rsidRDefault="00252932" w:rsidP="00CD1046">
      <w:pPr>
        <w:pStyle w:val="Textoindependiente"/>
        <w:spacing w:after="240"/>
        <w:ind w:left="0" w:right="23"/>
        <w:jc w:val="both"/>
        <w:rPr>
          <w:rFonts w:eastAsia="Calibri" w:cs="Arial"/>
          <w:bCs/>
        </w:rPr>
      </w:pPr>
      <w:r w:rsidRPr="00A87E62">
        <w:rPr>
          <w:rFonts w:eastAsia="Calibri" w:cs="Arial"/>
          <w:bCs/>
        </w:rPr>
        <w:lastRenderedPageBreak/>
        <w:t>Seis</w:t>
      </w:r>
      <w:r w:rsidR="00B12289" w:rsidRPr="00A87E62">
        <w:rPr>
          <w:rFonts w:eastAsia="Calibri" w:cs="Arial"/>
          <w:bCs/>
        </w:rPr>
        <w:t xml:space="preserve"> de cada 10 egresos </w:t>
      </w:r>
      <w:r w:rsidR="00676FDE" w:rsidRPr="00A87E62">
        <w:rPr>
          <w:rFonts w:eastAsia="Calibri" w:cs="Arial"/>
          <w:bCs/>
        </w:rPr>
        <w:t xml:space="preserve">hospitalarios </w:t>
      </w:r>
      <w:r w:rsidR="00B12289" w:rsidRPr="00A87E62">
        <w:rPr>
          <w:rFonts w:eastAsia="Calibri" w:cs="Arial"/>
          <w:bCs/>
        </w:rPr>
        <w:t xml:space="preserve">se presentaron en mujeres y </w:t>
      </w:r>
      <w:r w:rsidR="00E63426" w:rsidRPr="00A87E62">
        <w:rPr>
          <w:rFonts w:eastAsia="Calibri" w:cs="Arial"/>
          <w:bCs/>
        </w:rPr>
        <w:t>cuatro</w:t>
      </w:r>
      <w:r w:rsidR="00B12289" w:rsidRPr="00A87E62">
        <w:rPr>
          <w:rFonts w:eastAsia="Calibri" w:cs="Arial"/>
          <w:bCs/>
        </w:rPr>
        <w:t xml:space="preserve"> en hombres.</w:t>
      </w:r>
    </w:p>
    <w:p w14:paraId="15C732E0" w14:textId="01656C96" w:rsidR="00CD43DB" w:rsidRPr="0075111E" w:rsidRDefault="00CD43DB" w:rsidP="001945B0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20</w:t>
      </w:r>
    </w:p>
    <w:p w14:paraId="15EEDA64" w14:textId="75595A4A" w:rsidR="0068432B" w:rsidRPr="00B16D5F" w:rsidRDefault="003479F3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Egresos </w:t>
      </w:r>
      <w:r w:rsidR="00971F11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hospitalarios 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en establecimientos particulares que brindan servicios</w:t>
      </w:r>
      <w:r w:rsidR="0068432B">
        <w:rPr>
          <w:rFonts w:ascii="Arial" w:eastAsia="Calibri" w:hAnsi="Arial" w:cs="Arial"/>
          <w:b/>
          <w:smallCaps/>
          <w:color w:val="000000" w:themeColor="text1"/>
          <w:lang w:val="es-MX"/>
        </w:rPr>
        <w:br/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de salud </w:t>
      </w:r>
      <w:r w:rsidR="009675F1">
        <w:rPr>
          <w:rFonts w:ascii="Arial" w:eastAsia="Calibri" w:hAnsi="Arial" w:cs="Arial"/>
          <w:b/>
          <w:smallCaps/>
          <w:color w:val="000000" w:themeColor="text1"/>
          <w:lang w:val="es-MX"/>
        </w:rPr>
        <w:t>según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sexo</w:t>
      </w:r>
    </w:p>
    <w:p w14:paraId="570DCB3E" w14:textId="17A6BA7B" w:rsidR="00252932" w:rsidRDefault="00CD02D7" w:rsidP="00E367B8">
      <w:pPr>
        <w:keepNext/>
        <w:keepLines/>
        <w:widowControl/>
        <w:tabs>
          <w:tab w:val="left" w:pos="7513"/>
        </w:tabs>
        <w:spacing w:after="240" w:line="259" w:lineRule="auto"/>
        <w:jc w:val="center"/>
        <w:rPr>
          <w:rFonts w:ascii="Arial" w:eastAsia="Calibri" w:hAnsi="Arial" w:cs="Arial"/>
          <w:bCs/>
          <w:sz w:val="24"/>
          <w:szCs w:val="24"/>
        </w:rPr>
      </w:pPr>
      <w:r>
        <w:rPr>
          <w:noProof/>
          <w:lang w:val="es-MX" w:eastAsia="es-MX"/>
        </w:rPr>
        <w:drawing>
          <wp:inline distT="0" distB="0" distL="0" distR="0" wp14:anchorId="724CB97A" wp14:editId="04747163">
            <wp:extent cx="5543550" cy="2766060"/>
            <wp:effectExtent l="0" t="0" r="0" b="2540"/>
            <wp:docPr id="21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F9E895EA-6792-4C40-B194-869B4624FA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A55A344" w14:textId="694CB49C" w:rsidR="001945B0" w:rsidRPr="00437AB4" w:rsidRDefault="00DB1F75" w:rsidP="001945B0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5FEB5F14" w14:textId="77777777" w:rsidR="00527204" w:rsidRDefault="00527204">
      <w:pPr>
        <w:rPr>
          <w:rFonts w:ascii="Arial" w:eastAsia="Calibri" w:hAnsi="Arial" w:cs="Arial"/>
          <w:bCs/>
          <w:sz w:val="24"/>
          <w:szCs w:val="24"/>
        </w:rPr>
      </w:pPr>
      <w:r>
        <w:rPr>
          <w:rFonts w:eastAsia="Calibri" w:cs="Arial"/>
          <w:bCs/>
        </w:rPr>
        <w:br w:type="page"/>
      </w:r>
    </w:p>
    <w:p w14:paraId="769A80CB" w14:textId="48340CBA" w:rsidR="00B541A4" w:rsidRDefault="009C6B83" w:rsidP="00FF52B4">
      <w:pPr>
        <w:pStyle w:val="Textoindependiente"/>
        <w:spacing w:after="240"/>
        <w:ind w:left="0" w:right="21"/>
        <w:jc w:val="both"/>
        <w:rPr>
          <w:rFonts w:eastAsia="Calibri" w:cs="Arial"/>
          <w:bCs/>
        </w:rPr>
      </w:pPr>
      <w:r w:rsidRPr="00A87E62">
        <w:rPr>
          <w:rFonts w:eastAsia="Calibri" w:cs="Arial"/>
          <w:bCs/>
        </w:rPr>
        <w:lastRenderedPageBreak/>
        <w:t>La Ciudad de México</w:t>
      </w:r>
      <w:r w:rsidR="000E210F" w:rsidRPr="00A87E62">
        <w:rPr>
          <w:rFonts w:eastAsia="Calibri" w:cs="Arial"/>
          <w:bCs/>
        </w:rPr>
        <w:t xml:space="preserve"> se caracteriza por tener la tasa </w:t>
      </w:r>
      <w:r w:rsidR="003B715F" w:rsidRPr="00A87E62">
        <w:rPr>
          <w:rFonts w:eastAsia="Calibri" w:cs="Arial"/>
          <w:bCs/>
        </w:rPr>
        <w:t xml:space="preserve">más alta </w:t>
      </w:r>
      <w:r w:rsidR="007C5920">
        <w:rPr>
          <w:rFonts w:eastAsia="Calibri" w:cs="Arial"/>
          <w:bCs/>
        </w:rPr>
        <w:t xml:space="preserve">de </w:t>
      </w:r>
      <w:r w:rsidR="000843F8" w:rsidRPr="00A87E62">
        <w:rPr>
          <w:rFonts w:eastAsia="Calibri" w:cs="Arial"/>
          <w:bCs/>
        </w:rPr>
        <w:t>egresos</w:t>
      </w:r>
      <w:r w:rsidR="000843F8">
        <w:rPr>
          <w:rFonts w:eastAsia="Calibri" w:cs="Arial"/>
          <w:bCs/>
        </w:rPr>
        <w:t xml:space="preserve">, </w:t>
      </w:r>
      <w:r w:rsidR="002954DE">
        <w:rPr>
          <w:rFonts w:eastAsia="Calibri" w:cs="Arial"/>
          <w:bCs/>
        </w:rPr>
        <w:t>con 362</w:t>
      </w:r>
      <w:r w:rsidR="000E210F" w:rsidRPr="00A87E62">
        <w:rPr>
          <w:rFonts w:eastAsia="Calibri" w:cs="Arial"/>
          <w:bCs/>
        </w:rPr>
        <w:t xml:space="preserve"> por cada 1</w:t>
      </w:r>
      <w:r w:rsidR="00190E24" w:rsidRPr="00A87E62">
        <w:rPr>
          <w:rFonts w:eastAsia="Calibri" w:cs="Arial"/>
          <w:bCs/>
        </w:rPr>
        <w:t>0</w:t>
      </w:r>
      <w:r w:rsidR="00572983" w:rsidRPr="00A87E62">
        <w:rPr>
          <w:rFonts w:eastAsia="Calibri" w:cs="Arial"/>
          <w:bCs/>
        </w:rPr>
        <w:t> </w:t>
      </w:r>
      <w:r w:rsidR="000E210F" w:rsidRPr="00A87E62">
        <w:rPr>
          <w:rFonts w:eastAsia="Calibri" w:cs="Arial"/>
          <w:bCs/>
        </w:rPr>
        <w:t xml:space="preserve">000 habitantes. La media nacional es de </w:t>
      </w:r>
      <w:r w:rsidR="003B59A0">
        <w:rPr>
          <w:rFonts w:eastAsia="Calibri" w:cs="Arial"/>
          <w:bCs/>
        </w:rPr>
        <w:t>174</w:t>
      </w:r>
      <w:r w:rsidR="003B59A0" w:rsidRPr="00A87E62">
        <w:rPr>
          <w:rFonts w:eastAsia="Calibri" w:cs="Arial"/>
          <w:bCs/>
        </w:rPr>
        <w:t xml:space="preserve"> </w:t>
      </w:r>
      <w:r w:rsidR="000E210F" w:rsidRPr="00A87E62">
        <w:rPr>
          <w:rFonts w:eastAsia="Calibri" w:cs="Arial"/>
          <w:bCs/>
        </w:rPr>
        <w:t>egresos.</w:t>
      </w:r>
    </w:p>
    <w:p w14:paraId="54132F17" w14:textId="5B1694EA" w:rsidR="00CD43DB" w:rsidRPr="0075111E" w:rsidRDefault="00CD43DB" w:rsidP="00800E68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21</w:t>
      </w:r>
    </w:p>
    <w:p w14:paraId="41885DBE" w14:textId="61E9A9F2" w:rsidR="0068432B" w:rsidRPr="00B16D5F" w:rsidRDefault="006C1917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Tasa de e</w:t>
      </w:r>
      <w:r w:rsidR="001D05E6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gresos hospitalarios 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en establecimientos particulares que brindan servicios de salud </w:t>
      </w:r>
      <w:r w:rsidR="001D05E6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por entidad federativa por cada 1</w:t>
      </w:r>
      <w:r w:rsidR="00190E24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0</w:t>
      </w:r>
      <w:r w:rsidR="001D05E6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000 habitantes</w:t>
      </w:r>
      <w:r w:rsidR="00591DD6">
        <w:rPr>
          <w:rStyle w:val="Refdenotaalpie"/>
          <w:rFonts w:ascii="Arial" w:eastAsia="Calibri" w:hAnsi="Arial" w:cs="Arial"/>
          <w:b/>
          <w:smallCaps/>
          <w:color w:val="000000" w:themeColor="text1"/>
          <w:lang w:val="es-MX"/>
        </w:rPr>
        <w:footnoteReference w:id="14"/>
      </w:r>
    </w:p>
    <w:p w14:paraId="285BB7AB" w14:textId="6AA3DE0F" w:rsidR="00B901B3" w:rsidRDefault="00CD02D7" w:rsidP="00591DD6">
      <w:pPr>
        <w:pStyle w:val="Textoindependiente"/>
        <w:keepNext/>
        <w:keepLines/>
        <w:spacing w:after="240"/>
        <w:ind w:left="0" w:right="170"/>
        <w:jc w:val="center"/>
        <w:rPr>
          <w:rFonts w:eastAsia="Times New Roman" w:cs="Arial"/>
          <w:sz w:val="16"/>
          <w:szCs w:val="16"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2B8ACC67" wp14:editId="06D054ED">
            <wp:extent cx="4314825" cy="5857875"/>
            <wp:effectExtent l="0" t="0" r="3175" b="0"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4590134" w14:textId="73F9E2A0" w:rsidR="00800E68" w:rsidRPr="00591DD6" w:rsidRDefault="00DB1F75" w:rsidP="00B901B3">
      <w:pPr>
        <w:pStyle w:val="Textoindependiente"/>
        <w:keepNext/>
        <w:keepLines/>
        <w:spacing w:after="240"/>
        <w:ind w:left="0" w:right="170"/>
        <w:rPr>
          <w:rFonts w:eastAsia="Calibri" w:cs="Arial"/>
          <w:bCs/>
        </w:rPr>
      </w:pPr>
      <w:r>
        <w:rPr>
          <w:rFonts w:eastAsia="Times New Roman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77DC9CE1" w14:textId="77777777" w:rsidR="00B901B3" w:rsidRDefault="00B901B3">
      <w:pPr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br w:type="page"/>
      </w:r>
    </w:p>
    <w:p w14:paraId="62299CB0" w14:textId="0A53DCA3" w:rsidR="00DD3540" w:rsidRDefault="002954DE" w:rsidP="00675BB0">
      <w:pPr>
        <w:spacing w:after="240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lastRenderedPageBreak/>
        <w:t>En 2021, l</w:t>
      </w:r>
      <w:r w:rsidR="00DD3540" w:rsidRPr="00A87E62">
        <w:rPr>
          <w:rFonts w:ascii="Arial" w:eastAsia="Calibri" w:hAnsi="Arial" w:cs="Arial"/>
          <w:bCs/>
          <w:sz w:val="24"/>
          <w:szCs w:val="24"/>
        </w:rPr>
        <w:t>a tasa de morbilidad</w:t>
      </w:r>
      <w:r>
        <w:rPr>
          <w:rFonts w:ascii="Arial" w:eastAsia="Calibri" w:hAnsi="Arial" w:cs="Arial"/>
          <w:bCs/>
          <w:sz w:val="24"/>
          <w:szCs w:val="24"/>
        </w:rPr>
        <w:t xml:space="preserve"> </w:t>
      </w:r>
      <w:r w:rsidR="00261571">
        <w:rPr>
          <w:rFonts w:ascii="Arial" w:eastAsia="Calibri" w:hAnsi="Arial" w:cs="Arial"/>
          <w:bCs/>
          <w:sz w:val="24"/>
          <w:szCs w:val="24"/>
        </w:rPr>
        <w:t>de egresos vivos</w:t>
      </w:r>
      <w:r w:rsidR="000843F8">
        <w:rPr>
          <w:rFonts w:ascii="Arial" w:eastAsia="Calibri" w:hAnsi="Arial" w:cs="Arial"/>
          <w:bCs/>
          <w:sz w:val="24"/>
          <w:szCs w:val="24"/>
        </w:rPr>
        <w:t>,</w:t>
      </w:r>
      <w:r w:rsidR="00DD3540" w:rsidRPr="00A87E62">
        <w:rPr>
          <w:rFonts w:ascii="Arial" w:eastAsia="Calibri" w:hAnsi="Arial" w:cs="Arial"/>
          <w:bCs/>
          <w:sz w:val="24"/>
          <w:szCs w:val="24"/>
        </w:rPr>
        <w:t xml:space="preserve"> por cada 10 000 habitantes en establecimientos particulares de salud</w:t>
      </w:r>
      <w:r w:rsidR="000843F8">
        <w:rPr>
          <w:rFonts w:ascii="Arial" w:eastAsia="Calibri" w:hAnsi="Arial" w:cs="Arial"/>
          <w:bCs/>
          <w:sz w:val="24"/>
          <w:szCs w:val="24"/>
        </w:rPr>
        <w:t xml:space="preserve">, </w:t>
      </w:r>
      <w:r>
        <w:rPr>
          <w:rFonts w:ascii="Arial" w:eastAsia="Calibri" w:hAnsi="Arial" w:cs="Arial"/>
          <w:bCs/>
          <w:sz w:val="24"/>
          <w:szCs w:val="24"/>
        </w:rPr>
        <w:t>fue de 172</w:t>
      </w:r>
      <w:r w:rsidR="002C235F">
        <w:rPr>
          <w:rFonts w:ascii="Arial" w:eastAsia="Calibri" w:hAnsi="Arial" w:cs="Arial"/>
          <w:bCs/>
          <w:sz w:val="24"/>
          <w:szCs w:val="24"/>
        </w:rPr>
        <w:t>:</w:t>
      </w:r>
      <w:r>
        <w:rPr>
          <w:rFonts w:ascii="Arial" w:eastAsia="Calibri" w:hAnsi="Arial" w:cs="Arial"/>
          <w:bCs/>
          <w:sz w:val="24"/>
          <w:szCs w:val="24"/>
        </w:rPr>
        <w:t xml:space="preserve"> </w:t>
      </w:r>
      <w:r w:rsidR="00500AD6">
        <w:rPr>
          <w:rFonts w:ascii="Arial" w:eastAsia="Calibri" w:hAnsi="Arial" w:cs="Arial"/>
          <w:bCs/>
          <w:sz w:val="24"/>
          <w:szCs w:val="24"/>
        </w:rPr>
        <w:t>aumentó</w:t>
      </w:r>
      <w:r w:rsidR="00500AD6" w:rsidRPr="00A87E62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261571">
        <w:rPr>
          <w:rFonts w:ascii="Arial" w:eastAsia="Calibri" w:hAnsi="Arial" w:cs="Arial"/>
          <w:bCs/>
          <w:sz w:val="24"/>
          <w:szCs w:val="24"/>
        </w:rPr>
        <w:t>23</w:t>
      </w:r>
      <w:r w:rsidR="00261571" w:rsidRPr="00A87E62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08654E" w:rsidRPr="00A87E62">
        <w:rPr>
          <w:rFonts w:ascii="Arial" w:eastAsia="Calibri" w:hAnsi="Arial" w:cs="Arial"/>
          <w:bCs/>
          <w:sz w:val="24"/>
          <w:szCs w:val="24"/>
        </w:rPr>
        <w:t xml:space="preserve">puntos </w:t>
      </w:r>
      <w:r w:rsidR="00DD3540" w:rsidRPr="00A87E62">
        <w:rPr>
          <w:rFonts w:ascii="Arial" w:eastAsia="Calibri" w:hAnsi="Arial" w:cs="Arial"/>
          <w:bCs/>
          <w:sz w:val="24"/>
          <w:szCs w:val="24"/>
        </w:rPr>
        <w:t>con respecto a</w:t>
      </w:r>
      <w:r w:rsidR="00627D55" w:rsidRPr="00A87E62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500AD6" w:rsidRPr="00A87E62">
        <w:rPr>
          <w:rFonts w:ascii="Arial" w:eastAsia="Calibri" w:hAnsi="Arial" w:cs="Arial"/>
          <w:bCs/>
          <w:sz w:val="24"/>
          <w:szCs w:val="24"/>
        </w:rPr>
        <w:t>20</w:t>
      </w:r>
      <w:r w:rsidR="00500AD6">
        <w:rPr>
          <w:rFonts w:ascii="Arial" w:eastAsia="Calibri" w:hAnsi="Arial" w:cs="Arial"/>
          <w:bCs/>
          <w:sz w:val="24"/>
          <w:szCs w:val="24"/>
        </w:rPr>
        <w:t>20</w:t>
      </w:r>
      <w:r w:rsidR="00500AD6" w:rsidRPr="00A87E62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DD3540" w:rsidRPr="00A87E62">
        <w:rPr>
          <w:rFonts w:ascii="Arial" w:eastAsia="Calibri" w:hAnsi="Arial" w:cs="Arial"/>
          <w:bCs/>
          <w:sz w:val="24"/>
          <w:szCs w:val="24"/>
        </w:rPr>
        <w:t>(</w:t>
      </w:r>
      <w:r w:rsidR="000F0C40">
        <w:rPr>
          <w:rFonts w:ascii="Arial" w:eastAsia="Calibri" w:hAnsi="Arial" w:cs="Arial"/>
          <w:bCs/>
          <w:sz w:val="24"/>
          <w:szCs w:val="24"/>
        </w:rPr>
        <w:t>149</w:t>
      </w:r>
      <w:r w:rsidR="00DD3540" w:rsidRPr="00A87E62">
        <w:rPr>
          <w:rFonts w:ascii="Arial" w:eastAsia="Calibri" w:hAnsi="Arial" w:cs="Arial"/>
          <w:bCs/>
          <w:sz w:val="24"/>
          <w:szCs w:val="24"/>
        </w:rPr>
        <w:t>)</w:t>
      </w:r>
      <w:r>
        <w:rPr>
          <w:rFonts w:ascii="Arial" w:eastAsia="Calibri" w:hAnsi="Arial" w:cs="Arial"/>
          <w:bCs/>
          <w:sz w:val="24"/>
          <w:szCs w:val="24"/>
        </w:rPr>
        <w:t>.</w:t>
      </w:r>
    </w:p>
    <w:p w14:paraId="38F1D61A" w14:textId="352CE28C" w:rsidR="00CD43DB" w:rsidRPr="0075111E" w:rsidRDefault="00CD43DB" w:rsidP="0058144B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8070C6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2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2</w:t>
      </w:r>
    </w:p>
    <w:p w14:paraId="2B7D69DD" w14:textId="45A62D88" w:rsidR="0068432B" w:rsidRDefault="00D41965" w:rsidP="0068432B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Tasa de morbilidad </w:t>
      </w:r>
      <w:r w:rsidR="00EA252B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en establecimientos particulares</w:t>
      </w:r>
      <w:r w:rsidR="00997273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de salud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br/>
      </w:r>
      <w:r w:rsidR="00EA252B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por cada 10 000 habitantes</w:t>
      </w:r>
      <w:r w:rsidR="00243001">
        <w:rPr>
          <w:rStyle w:val="Refdenotaalpie"/>
          <w:rFonts w:ascii="Arial" w:eastAsia="Calibri" w:hAnsi="Arial" w:cs="Arial"/>
          <w:b/>
          <w:smallCaps/>
          <w:color w:val="000000" w:themeColor="text1"/>
          <w:lang w:val="es-MX"/>
        </w:rPr>
        <w:footnoteReference w:id="15"/>
      </w:r>
    </w:p>
    <w:p w14:paraId="74E9B08E" w14:textId="3C46CF32" w:rsidR="00EA252B" w:rsidRDefault="00CD02D7" w:rsidP="0058144B">
      <w:pPr>
        <w:keepNext/>
        <w:keepLines/>
        <w:spacing w:after="240"/>
        <w:jc w:val="center"/>
        <w:rPr>
          <w:rFonts w:ascii="Arial" w:eastAsia="Calibri" w:hAnsi="Arial" w:cs="Arial"/>
          <w:bCs/>
          <w:sz w:val="24"/>
          <w:szCs w:val="24"/>
        </w:rPr>
      </w:pPr>
      <w:r>
        <w:rPr>
          <w:noProof/>
          <w:lang w:val="es-MX" w:eastAsia="es-MX"/>
        </w:rPr>
        <w:drawing>
          <wp:inline distT="0" distB="0" distL="0" distR="0" wp14:anchorId="0387896F" wp14:editId="345652C3">
            <wp:extent cx="6404610" cy="3855085"/>
            <wp:effectExtent l="0" t="0" r="0" b="0"/>
            <wp:docPr id="49" name="Gráfico 49">
              <a:extLst xmlns:a="http://schemas.openxmlformats.org/drawingml/2006/main">
                <a:ext uri="{FF2B5EF4-FFF2-40B4-BE49-F238E27FC236}">
                  <a16:creationId xmlns:a16="http://schemas.microsoft.com/office/drawing/2014/main" id="{00A83496-CC7F-4F7D-8625-87023B4501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AFA01B2" w14:textId="1EC77FA5" w:rsidR="0058144B" w:rsidRPr="00437AB4" w:rsidRDefault="00DB1F75" w:rsidP="0043290F">
      <w:pPr>
        <w:keepNext/>
        <w:keepLines/>
        <w:widowControl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547A2B10" w14:textId="163B8241" w:rsidR="00527204" w:rsidRDefault="00527204">
      <w:pPr>
        <w:rPr>
          <w:rFonts w:ascii="Arial" w:eastAsia="Calibri" w:hAnsi="Arial" w:cs="Arial"/>
          <w:bCs/>
          <w:sz w:val="24"/>
          <w:szCs w:val="24"/>
        </w:rPr>
      </w:pPr>
    </w:p>
    <w:p w14:paraId="0EE9846E" w14:textId="58F631FB" w:rsidR="009A5E82" w:rsidRPr="005F0A05" w:rsidRDefault="002954DE" w:rsidP="009A5E82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 2021, l</w:t>
      </w:r>
      <w:r w:rsidR="009A5E82">
        <w:rPr>
          <w:rFonts w:ascii="Arial" w:hAnsi="Arial" w:cs="Arial"/>
          <w:bCs/>
          <w:sz w:val="24"/>
          <w:szCs w:val="24"/>
        </w:rPr>
        <w:t xml:space="preserve">a </w:t>
      </w:r>
      <w:r w:rsidR="009A5E82" w:rsidRPr="005F0A05">
        <w:rPr>
          <w:rFonts w:ascii="Arial" w:hAnsi="Arial" w:cs="Arial"/>
          <w:bCs/>
          <w:sz w:val="24"/>
          <w:szCs w:val="24"/>
        </w:rPr>
        <w:t xml:space="preserve">pandemia por la COVID-19, </w:t>
      </w:r>
      <w:r w:rsidR="002C235F">
        <w:rPr>
          <w:rFonts w:ascii="Arial" w:hAnsi="Arial" w:cs="Arial"/>
          <w:bCs/>
          <w:sz w:val="24"/>
          <w:szCs w:val="24"/>
        </w:rPr>
        <w:t xml:space="preserve">aún necesitó </w:t>
      </w:r>
      <w:r w:rsidR="009A5E82">
        <w:rPr>
          <w:rFonts w:ascii="Arial" w:hAnsi="Arial" w:cs="Arial"/>
          <w:bCs/>
          <w:sz w:val="24"/>
          <w:szCs w:val="24"/>
        </w:rPr>
        <w:t>atención hospitalaria en el país</w:t>
      </w:r>
      <w:r w:rsidR="009A5E82" w:rsidRPr="005F0A05">
        <w:rPr>
          <w:rFonts w:ascii="Arial" w:hAnsi="Arial" w:cs="Arial"/>
          <w:bCs/>
          <w:sz w:val="24"/>
          <w:szCs w:val="24"/>
        </w:rPr>
        <w:t xml:space="preserve">. </w:t>
      </w:r>
      <w:r w:rsidR="009A5E82">
        <w:rPr>
          <w:rFonts w:ascii="Arial" w:hAnsi="Arial" w:cs="Arial"/>
          <w:bCs/>
          <w:sz w:val="24"/>
          <w:szCs w:val="24"/>
        </w:rPr>
        <w:t>E</w:t>
      </w:r>
      <w:r w:rsidR="009A5E82" w:rsidRPr="005F0A05">
        <w:rPr>
          <w:rFonts w:ascii="Arial" w:hAnsi="Arial" w:cs="Arial"/>
          <w:bCs/>
          <w:sz w:val="24"/>
          <w:szCs w:val="24"/>
        </w:rPr>
        <w:t>n los establecimientos particulares de salud se atendi</w:t>
      </w:r>
      <w:r w:rsidR="002C235F">
        <w:rPr>
          <w:rFonts w:ascii="Arial" w:hAnsi="Arial" w:cs="Arial"/>
          <w:bCs/>
          <w:sz w:val="24"/>
          <w:szCs w:val="24"/>
        </w:rPr>
        <w:t>ó a</w:t>
      </w:r>
      <w:r w:rsidR="009A5E82" w:rsidRPr="005F0A05">
        <w:rPr>
          <w:rFonts w:ascii="Arial" w:hAnsi="Arial" w:cs="Arial"/>
          <w:bCs/>
          <w:sz w:val="24"/>
          <w:szCs w:val="24"/>
        </w:rPr>
        <w:t xml:space="preserve"> </w:t>
      </w:r>
      <w:r w:rsidR="009A5E82">
        <w:rPr>
          <w:rFonts w:ascii="Arial" w:hAnsi="Arial" w:cs="Arial"/>
          <w:bCs/>
          <w:sz w:val="24"/>
          <w:szCs w:val="24"/>
        </w:rPr>
        <w:t>69 410</w:t>
      </w:r>
      <w:r w:rsidR="009A5E82" w:rsidRPr="005F0A05">
        <w:rPr>
          <w:rFonts w:ascii="Arial" w:hAnsi="Arial" w:cs="Arial"/>
          <w:bCs/>
          <w:sz w:val="24"/>
          <w:szCs w:val="24"/>
        </w:rPr>
        <w:t xml:space="preserve"> pacientes. Las entidades que presentaron el mayor número de casos atendidos fueron</w:t>
      </w:r>
      <w:r w:rsidR="002C235F">
        <w:rPr>
          <w:rFonts w:ascii="Arial" w:hAnsi="Arial" w:cs="Arial"/>
          <w:bCs/>
          <w:sz w:val="24"/>
          <w:szCs w:val="24"/>
        </w:rPr>
        <w:t>:</w:t>
      </w:r>
      <w:r w:rsidR="009A5E82" w:rsidRPr="005F0A05">
        <w:rPr>
          <w:rFonts w:ascii="Arial" w:hAnsi="Arial" w:cs="Arial"/>
          <w:bCs/>
          <w:sz w:val="24"/>
          <w:szCs w:val="24"/>
        </w:rPr>
        <w:t xml:space="preserve"> </w:t>
      </w:r>
      <w:r w:rsidR="009A5E82">
        <w:rPr>
          <w:rFonts w:ascii="Arial" w:hAnsi="Arial" w:cs="Arial"/>
          <w:bCs/>
          <w:sz w:val="24"/>
          <w:szCs w:val="24"/>
        </w:rPr>
        <w:t>Baja California</w:t>
      </w:r>
      <w:r w:rsidR="009A5E82" w:rsidRPr="005F0A05">
        <w:rPr>
          <w:rFonts w:ascii="Arial" w:hAnsi="Arial" w:cs="Arial"/>
          <w:bCs/>
          <w:sz w:val="24"/>
          <w:szCs w:val="24"/>
        </w:rPr>
        <w:t xml:space="preserve"> (</w:t>
      </w:r>
      <w:r w:rsidR="009A5E82">
        <w:rPr>
          <w:rFonts w:ascii="Arial" w:hAnsi="Arial" w:cs="Arial"/>
          <w:bCs/>
          <w:sz w:val="24"/>
          <w:szCs w:val="24"/>
        </w:rPr>
        <w:t>16 216</w:t>
      </w:r>
      <w:r w:rsidR="009A5E82" w:rsidRPr="005F0A05">
        <w:rPr>
          <w:rFonts w:ascii="Arial" w:hAnsi="Arial" w:cs="Arial"/>
          <w:bCs/>
          <w:sz w:val="24"/>
          <w:szCs w:val="24"/>
        </w:rPr>
        <w:t xml:space="preserve">), </w:t>
      </w:r>
      <w:r w:rsidR="009A5E82">
        <w:rPr>
          <w:rFonts w:ascii="Arial" w:hAnsi="Arial" w:cs="Arial"/>
          <w:bCs/>
          <w:sz w:val="24"/>
          <w:szCs w:val="24"/>
        </w:rPr>
        <w:t>Jalisco</w:t>
      </w:r>
      <w:r w:rsidR="009A5E82" w:rsidRPr="005F0A05">
        <w:rPr>
          <w:rFonts w:ascii="Arial" w:hAnsi="Arial" w:cs="Arial"/>
          <w:bCs/>
          <w:sz w:val="24"/>
          <w:szCs w:val="24"/>
        </w:rPr>
        <w:t xml:space="preserve"> (</w:t>
      </w:r>
      <w:r w:rsidR="009A5E82">
        <w:rPr>
          <w:rFonts w:ascii="Arial" w:hAnsi="Arial" w:cs="Arial"/>
          <w:bCs/>
          <w:sz w:val="24"/>
          <w:szCs w:val="24"/>
        </w:rPr>
        <w:t>10 687</w:t>
      </w:r>
      <w:r w:rsidR="009A5E82" w:rsidRPr="005F0A05">
        <w:rPr>
          <w:rFonts w:ascii="Arial" w:hAnsi="Arial" w:cs="Arial"/>
          <w:bCs/>
          <w:sz w:val="24"/>
          <w:szCs w:val="24"/>
        </w:rPr>
        <w:t xml:space="preserve">) y </w:t>
      </w:r>
      <w:r w:rsidR="009A5E82">
        <w:rPr>
          <w:rFonts w:ascii="Arial" w:hAnsi="Arial" w:cs="Arial"/>
          <w:bCs/>
          <w:sz w:val="24"/>
          <w:szCs w:val="24"/>
        </w:rPr>
        <w:t>Ciudad de México</w:t>
      </w:r>
      <w:r w:rsidR="009A5E82" w:rsidRPr="005F0A05">
        <w:rPr>
          <w:rFonts w:ascii="Arial" w:hAnsi="Arial" w:cs="Arial"/>
          <w:bCs/>
          <w:sz w:val="24"/>
          <w:szCs w:val="24"/>
        </w:rPr>
        <w:t xml:space="preserve"> (</w:t>
      </w:r>
      <w:r w:rsidR="009A5E82">
        <w:rPr>
          <w:rFonts w:ascii="Arial" w:hAnsi="Arial" w:cs="Arial"/>
          <w:bCs/>
          <w:sz w:val="24"/>
          <w:szCs w:val="24"/>
        </w:rPr>
        <w:t>6 761</w:t>
      </w:r>
      <w:r w:rsidR="009A5E82" w:rsidRPr="005F0A05">
        <w:rPr>
          <w:rFonts w:ascii="Arial" w:hAnsi="Arial" w:cs="Arial"/>
          <w:bCs/>
          <w:sz w:val="24"/>
          <w:szCs w:val="24"/>
        </w:rPr>
        <w:t>).</w:t>
      </w:r>
    </w:p>
    <w:p w14:paraId="2F8A28C2" w14:textId="77E862D1" w:rsidR="009A5E82" w:rsidRDefault="009A5E82" w:rsidP="009A5E82">
      <w:pPr>
        <w:spacing w:after="240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5F0A05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Las entidades que presentaron la mayor tasa de casos atendidos por </w:t>
      </w:r>
      <w:r w:rsidR="002C235F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la </w:t>
      </w:r>
      <w:r w:rsidRPr="005F0A05">
        <w:rPr>
          <w:rFonts w:ascii="Arial" w:eastAsia="Calibri" w:hAnsi="Arial" w:cs="Arial"/>
          <w:bCs/>
          <w:color w:val="000000" w:themeColor="text1"/>
          <w:sz w:val="24"/>
          <w:szCs w:val="24"/>
        </w:rPr>
        <w:t>COVID-19 en los establecimientos particulares por cada 10 000 habitantes fueron</w:t>
      </w:r>
      <w:r w:rsidR="002C235F">
        <w:rPr>
          <w:rFonts w:ascii="Arial" w:eastAsia="Calibri" w:hAnsi="Arial" w:cs="Arial"/>
          <w:bCs/>
          <w:color w:val="000000" w:themeColor="text1"/>
          <w:sz w:val="24"/>
          <w:szCs w:val="24"/>
        </w:rPr>
        <w:t>:</w:t>
      </w:r>
      <w:r w:rsidRPr="005F0A05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Baja California (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>42</w:t>
      </w:r>
      <w:r>
        <w:rPr>
          <w:rFonts w:eastAsia="Calibri" w:cs="Arial"/>
          <w:bCs/>
        </w:rPr>
        <w:t>.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>7</w:t>
      </w:r>
      <w:r w:rsidRPr="005F0A05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), 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>Jalisco</w:t>
      </w:r>
      <w:r w:rsidRPr="005F0A05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(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>12</w:t>
      </w:r>
      <w:r>
        <w:rPr>
          <w:rFonts w:eastAsia="Calibri" w:cs="Arial"/>
          <w:bCs/>
        </w:rPr>
        <w:t>.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>7</w:t>
      </w:r>
      <w:r w:rsidRPr="005F0A05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), 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>Nuevo León</w:t>
      </w:r>
      <w:r w:rsidRPr="005F0A05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(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>9</w:t>
      </w:r>
      <w:r>
        <w:rPr>
          <w:rFonts w:eastAsia="Calibri" w:cs="Arial"/>
          <w:bCs/>
        </w:rPr>
        <w:t>.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>0</w:t>
      </w:r>
      <w:r w:rsidRPr="005F0A05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), 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>Sonora</w:t>
      </w:r>
      <w:r w:rsidRPr="005F0A05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(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>8</w:t>
      </w:r>
      <w:r>
        <w:rPr>
          <w:rFonts w:eastAsia="Calibri" w:cs="Arial"/>
          <w:bCs/>
        </w:rPr>
        <w:t>.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>3</w:t>
      </w:r>
      <w:r w:rsidRPr="005F0A05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) y 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>Guerrero</w:t>
      </w:r>
      <w:r w:rsidRPr="005F0A05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(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>7</w:t>
      </w:r>
      <w:r>
        <w:rPr>
          <w:rFonts w:eastAsia="Calibri" w:cs="Arial"/>
          <w:bCs/>
        </w:rPr>
        <w:t>.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>5</w:t>
      </w:r>
      <w:r w:rsidRPr="005F0A05">
        <w:rPr>
          <w:rFonts w:ascii="Arial" w:eastAsia="Calibri" w:hAnsi="Arial" w:cs="Arial"/>
          <w:bCs/>
          <w:color w:val="000000" w:themeColor="text1"/>
          <w:sz w:val="24"/>
          <w:szCs w:val="24"/>
        </w:rPr>
        <w:t>).</w:t>
      </w:r>
    </w:p>
    <w:p w14:paraId="624A682D" w14:textId="7B604D73" w:rsidR="009A5E82" w:rsidRPr="0075111E" w:rsidRDefault="009A5E82" w:rsidP="009A5E82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lastRenderedPageBreak/>
        <w:t>Gráfica 2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3</w:t>
      </w:r>
    </w:p>
    <w:p w14:paraId="0F09AB30" w14:textId="343BFEC0" w:rsidR="009A5E82" w:rsidRPr="00CD02D7" w:rsidRDefault="009A5E82" w:rsidP="00CD02D7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Egresos hospitalarios por </w:t>
      </w:r>
      <w:r w:rsidR="002C235F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la 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COVID-19 en establecimientos particulares que brindan servicios de salud por entidad federativa por cada 10 000 habitantes</w:t>
      </w:r>
      <w:r>
        <w:rPr>
          <w:rStyle w:val="Refdenotaalpie"/>
          <w:rFonts w:ascii="Arial" w:eastAsia="Calibri" w:hAnsi="Arial" w:cs="Arial"/>
          <w:b/>
          <w:smallCaps/>
          <w:color w:val="000000" w:themeColor="text1"/>
          <w:lang w:val="es-MX"/>
        </w:rPr>
        <w:footnoteReference w:id="16"/>
      </w:r>
    </w:p>
    <w:p w14:paraId="00F90857" w14:textId="04BFD760" w:rsidR="009A5E82" w:rsidRDefault="00CD02D7" w:rsidP="009A5E82">
      <w:pPr>
        <w:keepNext/>
        <w:keepLines/>
        <w:spacing w:after="240"/>
        <w:jc w:val="center"/>
        <w:rPr>
          <w:rFonts w:ascii="Arial" w:hAnsi="Arial" w:cs="Arial"/>
          <w:bCs/>
        </w:rPr>
      </w:pPr>
      <w:r w:rsidRPr="00256274">
        <w:rPr>
          <w:noProof/>
          <w:sz w:val="20"/>
          <w:szCs w:val="20"/>
          <w:lang w:val="es-MX" w:eastAsia="es-MX"/>
        </w:rPr>
        <w:drawing>
          <wp:inline distT="0" distB="0" distL="0" distR="0" wp14:anchorId="4EB62643" wp14:editId="3CE6AE82">
            <wp:extent cx="4657725" cy="6305550"/>
            <wp:effectExtent l="0" t="0" r="0" b="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BBA82071-730A-4678-91AE-C870668B18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CC1920C" w14:textId="77777777" w:rsidR="009A5E82" w:rsidRPr="00437AB4" w:rsidRDefault="009A5E82" w:rsidP="009A5E82">
      <w:pPr>
        <w:keepNext/>
        <w:keepLines/>
        <w:widowControl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590CC926" w14:textId="77777777" w:rsidR="009A5E82" w:rsidRDefault="009A5E82" w:rsidP="009A5E82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5A8DA6AC" w14:textId="5EF064B8" w:rsidR="009A5E82" w:rsidRPr="005F0A05" w:rsidRDefault="009A5E82" w:rsidP="009A5E82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Morelos</w:t>
      </w:r>
      <w:r w:rsidRPr="005F0A05">
        <w:rPr>
          <w:rFonts w:ascii="Arial" w:hAnsi="Arial" w:cs="Arial"/>
          <w:bCs/>
          <w:sz w:val="24"/>
          <w:szCs w:val="24"/>
        </w:rPr>
        <w:t xml:space="preserve"> tuvo </w:t>
      </w:r>
      <w:r>
        <w:rPr>
          <w:rFonts w:ascii="Arial" w:hAnsi="Arial" w:cs="Arial"/>
          <w:bCs/>
          <w:sz w:val="24"/>
          <w:szCs w:val="24"/>
        </w:rPr>
        <w:t>el menor número de pacientes (138)</w:t>
      </w:r>
      <w:r w:rsidRPr="005F0A05">
        <w:rPr>
          <w:rFonts w:ascii="Arial" w:hAnsi="Arial" w:cs="Arial"/>
          <w:bCs/>
          <w:sz w:val="24"/>
          <w:szCs w:val="24"/>
        </w:rPr>
        <w:t xml:space="preserve"> que requirieron los servicios médicos particulares para la COVID-19. En </w:t>
      </w:r>
      <w:r>
        <w:rPr>
          <w:rFonts w:ascii="Arial" w:hAnsi="Arial" w:cs="Arial"/>
          <w:bCs/>
          <w:sz w:val="24"/>
          <w:szCs w:val="24"/>
        </w:rPr>
        <w:t>Colima</w:t>
      </w:r>
      <w:r w:rsidRPr="005F0A05">
        <w:rPr>
          <w:rFonts w:ascii="Arial" w:hAnsi="Arial" w:cs="Arial"/>
          <w:bCs/>
          <w:sz w:val="24"/>
          <w:szCs w:val="24"/>
        </w:rPr>
        <w:t xml:space="preserve">, Tabasco y Tlaxcala no </w:t>
      </w:r>
      <w:r w:rsidR="002C235F">
        <w:rPr>
          <w:rFonts w:ascii="Arial" w:hAnsi="Arial" w:cs="Arial"/>
          <w:bCs/>
          <w:sz w:val="24"/>
          <w:szCs w:val="24"/>
        </w:rPr>
        <w:t xml:space="preserve">se requirió </w:t>
      </w:r>
      <w:r w:rsidRPr="005F0A05">
        <w:rPr>
          <w:rFonts w:ascii="Arial" w:hAnsi="Arial" w:cs="Arial"/>
          <w:bCs/>
          <w:sz w:val="24"/>
          <w:szCs w:val="24"/>
        </w:rPr>
        <w:t>atención para pacientes con</w:t>
      </w:r>
      <w:r w:rsidR="002C235F">
        <w:rPr>
          <w:rFonts w:ascii="Arial" w:hAnsi="Arial" w:cs="Arial"/>
          <w:bCs/>
          <w:sz w:val="24"/>
          <w:szCs w:val="24"/>
        </w:rPr>
        <w:t xml:space="preserve"> la</w:t>
      </w:r>
      <w:r w:rsidRPr="005F0A05">
        <w:rPr>
          <w:rFonts w:ascii="Arial" w:hAnsi="Arial" w:cs="Arial"/>
          <w:bCs/>
          <w:sz w:val="24"/>
          <w:szCs w:val="24"/>
        </w:rPr>
        <w:t xml:space="preserve"> COVID</w:t>
      </w:r>
      <w:r w:rsidRPr="005F0A05">
        <w:rPr>
          <w:rFonts w:ascii="Arial" w:hAnsi="Arial" w:cs="Arial"/>
          <w:bCs/>
          <w:sz w:val="24"/>
          <w:szCs w:val="24"/>
        </w:rPr>
        <w:noBreakHyphen/>
        <w:t>19 en los establecimientos particulares.</w:t>
      </w:r>
    </w:p>
    <w:p w14:paraId="073FF598" w14:textId="48D52B21" w:rsidR="009A5E82" w:rsidRDefault="009A5E82" w:rsidP="009A5E82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 w:rsidRPr="005F0A05">
        <w:rPr>
          <w:rFonts w:ascii="Arial" w:hAnsi="Arial" w:cs="Arial"/>
          <w:bCs/>
          <w:sz w:val="24"/>
          <w:szCs w:val="24"/>
        </w:rPr>
        <w:t xml:space="preserve">Del total de casos atendidos por </w:t>
      </w:r>
      <w:r w:rsidR="002C235F">
        <w:rPr>
          <w:rFonts w:ascii="Arial" w:hAnsi="Arial" w:cs="Arial"/>
          <w:bCs/>
          <w:sz w:val="24"/>
          <w:szCs w:val="24"/>
        </w:rPr>
        <w:t xml:space="preserve">la </w:t>
      </w:r>
      <w:r w:rsidRPr="005F0A05">
        <w:rPr>
          <w:rFonts w:ascii="Arial" w:hAnsi="Arial" w:cs="Arial"/>
          <w:bCs/>
          <w:sz w:val="24"/>
          <w:szCs w:val="24"/>
        </w:rPr>
        <w:t>COVID-19,</w:t>
      </w:r>
      <w:r w:rsidR="00327D33">
        <w:rPr>
          <w:rFonts w:ascii="Arial" w:hAnsi="Arial" w:cs="Arial"/>
          <w:bCs/>
          <w:sz w:val="24"/>
          <w:szCs w:val="24"/>
        </w:rPr>
        <w:t xml:space="preserve"> en</w:t>
      </w:r>
      <w:r w:rsidRPr="005F0A0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50</w:t>
      </w:r>
      <w:r>
        <w:rPr>
          <w:rFonts w:eastAsia="Calibri" w:cs="Arial"/>
          <w:bCs/>
        </w:rPr>
        <w:t>.</w:t>
      </w:r>
      <w:r>
        <w:rPr>
          <w:rFonts w:ascii="Arial" w:hAnsi="Arial" w:cs="Arial"/>
          <w:bCs/>
          <w:sz w:val="24"/>
          <w:szCs w:val="24"/>
        </w:rPr>
        <w:t>0 %</w:t>
      </w:r>
      <w:r w:rsidR="00327D33">
        <w:rPr>
          <w:rFonts w:ascii="Arial" w:hAnsi="Arial" w:cs="Arial"/>
          <w:bCs/>
          <w:sz w:val="24"/>
          <w:szCs w:val="24"/>
        </w:rPr>
        <w:t xml:space="preserve"> de los casos se identificó plenamente el virus y </w:t>
      </w:r>
      <w:r>
        <w:rPr>
          <w:rFonts w:ascii="Arial" w:hAnsi="Arial" w:cs="Arial"/>
          <w:bCs/>
          <w:sz w:val="24"/>
          <w:szCs w:val="24"/>
        </w:rPr>
        <w:t>50</w:t>
      </w:r>
      <w:r>
        <w:rPr>
          <w:rFonts w:eastAsia="Calibri" w:cs="Arial"/>
          <w:bCs/>
        </w:rPr>
        <w:t>.</w:t>
      </w:r>
      <w:r>
        <w:rPr>
          <w:rFonts w:ascii="Arial" w:hAnsi="Arial" w:cs="Arial"/>
          <w:bCs/>
          <w:sz w:val="24"/>
          <w:szCs w:val="24"/>
        </w:rPr>
        <w:t>0 %</w:t>
      </w:r>
      <w:r w:rsidRPr="005F0A05">
        <w:rPr>
          <w:rFonts w:ascii="Arial" w:hAnsi="Arial" w:cs="Arial"/>
          <w:bCs/>
          <w:sz w:val="24"/>
          <w:szCs w:val="24"/>
        </w:rPr>
        <w:t xml:space="preserve"> </w:t>
      </w:r>
      <w:r w:rsidR="00327D33">
        <w:rPr>
          <w:rFonts w:ascii="Arial" w:hAnsi="Arial" w:cs="Arial"/>
          <w:bCs/>
          <w:sz w:val="24"/>
          <w:szCs w:val="24"/>
        </w:rPr>
        <w:t>se trató como «</w:t>
      </w:r>
      <w:r w:rsidRPr="005F0A05">
        <w:rPr>
          <w:rFonts w:ascii="Arial" w:hAnsi="Arial" w:cs="Arial"/>
          <w:bCs/>
          <w:sz w:val="24"/>
          <w:szCs w:val="24"/>
        </w:rPr>
        <w:t>caso sospechoso</w:t>
      </w:r>
      <w:r w:rsidR="00327D33">
        <w:rPr>
          <w:rFonts w:ascii="Arial" w:hAnsi="Arial" w:cs="Arial"/>
          <w:bCs/>
          <w:sz w:val="24"/>
          <w:szCs w:val="24"/>
        </w:rPr>
        <w:t>»</w:t>
      </w:r>
      <w:r>
        <w:rPr>
          <w:rFonts w:ascii="Arial" w:hAnsi="Arial" w:cs="Arial"/>
          <w:bCs/>
          <w:sz w:val="24"/>
          <w:szCs w:val="24"/>
        </w:rPr>
        <w:t xml:space="preserve"> (virus no identificado)</w:t>
      </w:r>
      <w:r w:rsidRPr="005F0A05">
        <w:rPr>
          <w:rFonts w:ascii="Arial" w:hAnsi="Arial" w:cs="Arial"/>
          <w:bCs/>
          <w:sz w:val="24"/>
          <w:szCs w:val="24"/>
        </w:rPr>
        <w:t>.</w:t>
      </w:r>
    </w:p>
    <w:p w14:paraId="3BBD8B48" w14:textId="59E44FB2" w:rsidR="009A5E82" w:rsidRPr="0075111E" w:rsidRDefault="009A5E82" w:rsidP="009A5E82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Gráfica 2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4</w:t>
      </w:r>
    </w:p>
    <w:p w14:paraId="7EF11EE3" w14:textId="770F9CD6" w:rsidR="009A5E82" w:rsidRPr="00B16D5F" w:rsidRDefault="009A5E82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Casos COVID-19 atendidos en establecimientos particulares que brindan servicios de salud</w:t>
      </w:r>
    </w:p>
    <w:p w14:paraId="033AE055" w14:textId="18B4A479" w:rsidR="009A5E82" w:rsidRDefault="00CD02D7" w:rsidP="009A5E82">
      <w:pPr>
        <w:keepNext/>
        <w:keepLines/>
        <w:spacing w:after="240"/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  <w:lang w:val="es-MX" w:eastAsia="es-MX"/>
        </w:rPr>
        <w:drawing>
          <wp:inline distT="0" distB="0" distL="0" distR="0" wp14:anchorId="6516654F" wp14:editId="2739801C">
            <wp:extent cx="4972050" cy="2705100"/>
            <wp:effectExtent l="0" t="0" r="0" b="0"/>
            <wp:docPr id="39" name="Gráfico 39">
              <a:extLst xmlns:a="http://schemas.openxmlformats.org/drawingml/2006/main">
                <a:ext uri="{FF2B5EF4-FFF2-40B4-BE49-F238E27FC236}">
                  <a16:creationId xmlns:a16="http://schemas.microsoft.com/office/drawing/2014/main" id="{1ECC6C2A-7321-49CC-8B2A-CE598C6933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4BCC5B8" w14:textId="77777777" w:rsidR="009A5E82" w:rsidRPr="00437AB4" w:rsidRDefault="009A5E82" w:rsidP="009A5E82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3E514197" w14:textId="77777777" w:rsidR="009A5E82" w:rsidRDefault="009A5E82">
      <w:pPr>
        <w:rPr>
          <w:rFonts w:eastAsia="Calibri" w:cs="Arial"/>
          <w:bCs/>
        </w:rPr>
      </w:pPr>
    </w:p>
    <w:p w14:paraId="67A4545E" w14:textId="09E55742" w:rsidR="009A5E82" w:rsidRDefault="009A5E82">
      <w:pPr>
        <w:rPr>
          <w:rFonts w:ascii="Arial" w:eastAsia="Calibri" w:hAnsi="Arial" w:cs="Arial"/>
          <w:bCs/>
          <w:sz w:val="24"/>
          <w:szCs w:val="24"/>
        </w:rPr>
      </w:pPr>
      <w:r>
        <w:rPr>
          <w:rFonts w:eastAsia="Calibri" w:cs="Arial"/>
          <w:bCs/>
        </w:rPr>
        <w:br w:type="page"/>
      </w:r>
    </w:p>
    <w:p w14:paraId="2EE6D028" w14:textId="441C5B51" w:rsidR="00EE6D60" w:rsidRDefault="00EE6D60" w:rsidP="00EE6D60">
      <w:pPr>
        <w:pStyle w:val="Textoindependiente"/>
        <w:spacing w:after="240"/>
        <w:ind w:left="0" w:right="170"/>
        <w:jc w:val="both"/>
        <w:rPr>
          <w:rFonts w:eastAsia="Calibri" w:cs="Arial"/>
          <w:bCs/>
        </w:rPr>
      </w:pPr>
      <w:r w:rsidRPr="00A87E62">
        <w:rPr>
          <w:rFonts w:eastAsia="Calibri" w:cs="Arial"/>
          <w:bCs/>
        </w:rPr>
        <w:lastRenderedPageBreak/>
        <w:t xml:space="preserve">En </w:t>
      </w:r>
      <w:r w:rsidR="00A03014" w:rsidRPr="00A87E62">
        <w:rPr>
          <w:rFonts w:eastAsia="Calibri" w:cs="Arial"/>
          <w:bCs/>
        </w:rPr>
        <w:t>202</w:t>
      </w:r>
      <w:r w:rsidR="00A03014">
        <w:rPr>
          <w:rFonts w:eastAsia="Calibri" w:cs="Arial"/>
          <w:bCs/>
        </w:rPr>
        <w:t>1</w:t>
      </w:r>
      <w:r w:rsidRPr="00A87E62">
        <w:rPr>
          <w:rFonts w:eastAsia="Calibri" w:cs="Arial"/>
          <w:bCs/>
        </w:rPr>
        <w:t xml:space="preserve">, la primera </w:t>
      </w:r>
      <w:r w:rsidR="004079AC">
        <w:rPr>
          <w:rFonts w:eastAsia="Calibri" w:cs="Arial"/>
          <w:bCs/>
        </w:rPr>
        <w:t>posición</w:t>
      </w:r>
      <w:r w:rsidR="004079AC" w:rsidRPr="00A87E62">
        <w:rPr>
          <w:rFonts w:eastAsia="Calibri" w:cs="Arial"/>
          <w:bCs/>
        </w:rPr>
        <w:t xml:space="preserve"> </w:t>
      </w:r>
      <w:r w:rsidR="004079AC">
        <w:rPr>
          <w:rFonts w:eastAsia="Calibri" w:cs="Arial"/>
          <w:bCs/>
        </w:rPr>
        <w:t>entre las</w:t>
      </w:r>
      <w:r w:rsidR="004079AC" w:rsidRPr="00A87E62">
        <w:rPr>
          <w:rFonts w:eastAsia="Calibri" w:cs="Arial"/>
          <w:bCs/>
        </w:rPr>
        <w:t xml:space="preserve"> </w:t>
      </w:r>
      <w:r w:rsidR="004079AC">
        <w:rPr>
          <w:rFonts w:eastAsia="Calibri" w:cs="Arial"/>
          <w:bCs/>
        </w:rPr>
        <w:t>defunciones</w:t>
      </w:r>
      <w:r w:rsidR="004079AC" w:rsidRPr="00A87E62">
        <w:rPr>
          <w:rFonts w:eastAsia="Calibri" w:cs="Arial"/>
          <w:bCs/>
        </w:rPr>
        <w:t xml:space="preserve"> </w:t>
      </w:r>
      <w:r w:rsidRPr="00A87E62">
        <w:rPr>
          <w:rFonts w:eastAsia="Calibri" w:cs="Arial"/>
          <w:bCs/>
        </w:rPr>
        <w:t>hospitalaria</w:t>
      </w:r>
      <w:r w:rsidR="004079AC">
        <w:rPr>
          <w:rFonts w:eastAsia="Calibri" w:cs="Arial"/>
          <w:bCs/>
        </w:rPr>
        <w:t>s</w:t>
      </w:r>
      <w:r w:rsidRPr="00A87E62">
        <w:rPr>
          <w:rFonts w:eastAsia="Calibri" w:cs="Arial"/>
          <w:bCs/>
        </w:rPr>
        <w:t xml:space="preserve"> dentro de los establecimientos particulares de salud </w:t>
      </w:r>
      <w:r w:rsidR="004079AC">
        <w:rPr>
          <w:rFonts w:eastAsia="Calibri" w:cs="Arial"/>
          <w:bCs/>
        </w:rPr>
        <w:t>correspondió</w:t>
      </w:r>
      <w:r w:rsidR="004079AC" w:rsidRPr="00A87E62">
        <w:rPr>
          <w:rFonts w:eastAsia="Calibri" w:cs="Arial"/>
          <w:bCs/>
        </w:rPr>
        <w:t xml:space="preserve"> </w:t>
      </w:r>
      <w:r w:rsidR="004079AC">
        <w:rPr>
          <w:rFonts w:eastAsia="Calibri" w:cs="Arial"/>
          <w:bCs/>
        </w:rPr>
        <w:t xml:space="preserve">a </w:t>
      </w:r>
      <w:r w:rsidRPr="00A87E62">
        <w:rPr>
          <w:rFonts w:eastAsia="Calibri" w:cs="Arial"/>
          <w:bCs/>
        </w:rPr>
        <w:t>las enfermedades relacionadas con el sistema respiratorio</w:t>
      </w:r>
      <w:r w:rsidR="00327D33">
        <w:rPr>
          <w:rFonts w:eastAsia="Calibri" w:cs="Arial"/>
          <w:bCs/>
        </w:rPr>
        <w:t>,</w:t>
      </w:r>
      <w:r w:rsidR="00E31643" w:rsidRPr="00A87E62">
        <w:rPr>
          <w:rFonts w:eastAsia="Calibri" w:cs="Arial"/>
          <w:bCs/>
        </w:rPr>
        <w:t xml:space="preserve"> con</w:t>
      </w:r>
      <w:r w:rsidRPr="00A87E62">
        <w:rPr>
          <w:rFonts w:eastAsia="Calibri" w:cs="Arial"/>
          <w:bCs/>
        </w:rPr>
        <w:t xml:space="preserve"> </w:t>
      </w:r>
      <w:r w:rsidR="00A03014">
        <w:rPr>
          <w:rFonts w:eastAsia="Calibri" w:cs="Arial"/>
        </w:rPr>
        <w:t>8</w:t>
      </w:r>
      <w:r w:rsidR="00B66E11">
        <w:rPr>
          <w:rFonts w:eastAsia="Calibri" w:cs="Arial"/>
        </w:rPr>
        <w:t> </w:t>
      </w:r>
      <w:r w:rsidR="00A03014">
        <w:rPr>
          <w:rFonts w:eastAsia="Calibri" w:cs="Arial"/>
        </w:rPr>
        <w:t>542</w:t>
      </w:r>
      <w:r w:rsidRPr="00A87E62">
        <w:rPr>
          <w:rFonts w:eastAsia="Calibri" w:cs="Arial"/>
          <w:bCs/>
        </w:rPr>
        <w:t xml:space="preserve"> </w:t>
      </w:r>
      <w:r w:rsidR="00327D33">
        <w:rPr>
          <w:rFonts w:eastAsia="Calibri" w:cs="Arial"/>
          <w:bCs/>
        </w:rPr>
        <w:t>(</w:t>
      </w:r>
      <w:r w:rsidR="00A03014" w:rsidRPr="00A87E62">
        <w:rPr>
          <w:rFonts w:eastAsia="Calibri" w:cs="Arial"/>
          <w:bCs/>
        </w:rPr>
        <w:t>3</w:t>
      </w:r>
      <w:r w:rsidR="00A03014">
        <w:rPr>
          <w:rFonts w:eastAsia="Calibri" w:cs="Arial"/>
          <w:bCs/>
        </w:rPr>
        <w:t>1</w:t>
      </w:r>
      <w:r w:rsidR="004F06D8">
        <w:rPr>
          <w:rFonts w:eastAsia="Calibri" w:cs="Arial"/>
          <w:bCs/>
        </w:rPr>
        <w:t>.</w:t>
      </w:r>
      <w:r w:rsidR="00A03014">
        <w:rPr>
          <w:rFonts w:eastAsia="Calibri" w:cs="Arial"/>
          <w:bCs/>
        </w:rPr>
        <w:t>7</w:t>
      </w:r>
      <w:r w:rsidR="00B66E11">
        <w:rPr>
          <w:rFonts w:eastAsia="Calibri" w:cs="Arial"/>
          <w:bCs/>
        </w:rPr>
        <w:t> </w:t>
      </w:r>
      <w:r w:rsidR="004079AC">
        <w:rPr>
          <w:rFonts w:eastAsia="Calibri" w:cs="Arial"/>
          <w:bCs/>
        </w:rPr>
        <w:t>%</w:t>
      </w:r>
      <w:r w:rsidR="00327D33">
        <w:rPr>
          <w:rFonts w:eastAsia="Calibri" w:cs="Arial"/>
          <w:bCs/>
        </w:rPr>
        <w:t xml:space="preserve">). La segunda posición la ocuparon las causas </w:t>
      </w:r>
      <w:r w:rsidRPr="00A87E62">
        <w:rPr>
          <w:rFonts w:eastAsia="Calibri" w:cs="Arial"/>
          <w:bCs/>
        </w:rPr>
        <w:t>relacionadas con el sistema circulatorio</w:t>
      </w:r>
      <w:r w:rsidR="004A2D02">
        <w:rPr>
          <w:rFonts w:eastAsia="Calibri" w:cs="Arial"/>
          <w:bCs/>
        </w:rPr>
        <w:t>, con</w:t>
      </w:r>
      <w:r w:rsidRPr="00A87E62">
        <w:rPr>
          <w:rFonts w:eastAsia="Calibri" w:cs="Arial"/>
          <w:bCs/>
        </w:rPr>
        <w:t xml:space="preserve"> </w:t>
      </w:r>
      <w:r w:rsidR="00A61086">
        <w:rPr>
          <w:rFonts w:eastAsia="Calibri" w:cs="Arial"/>
          <w:bCs/>
        </w:rPr>
        <w:t>5</w:t>
      </w:r>
      <w:r w:rsidR="00B66E11">
        <w:rPr>
          <w:rFonts w:eastAsia="Calibri" w:cs="Arial"/>
          <w:bCs/>
        </w:rPr>
        <w:t> </w:t>
      </w:r>
      <w:r w:rsidR="00A61086">
        <w:rPr>
          <w:rFonts w:eastAsia="Calibri" w:cs="Arial"/>
          <w:bCs/>
        </w:rPr>
        <w:t>188</w:t>
      </w:r>
      <w:r w:rsidRPr="00A87E62">
        <w:rPr>
          <w:rFonts w:eastAsia="Calibri" w:cs="Arial"/>
          <w:bCs/>
        </w:rPr>
        <w:t xml:space="preserve"> (</w:t>
      </w:r>
      <w:r w:rsidR="00A61086" w:rsidRPr="00A87E62">
        <w:rPr>
          <w:rFonts w:eastAsia="Calibri" w:cs="Arial"/>
          <w:bCs/>
        </w:rPr>
        <w:t>1</w:t>
      </w:r>
      <w:r w:rsidR="00A61086">
        <w:rPr>
          <w:rFonts w:eastAsia="Calibri" w:cs="Arial"/>
          <w:bCs/>
        </w:rPr>
        <w:t>9</w:t>
      </w:r>
      <w:r w:rsidR="004F06D8">
        <w:rPr>
          <w:rFonts w:eastAsia="Calibri" w:cs="Arial"/>
          <w:bCs/>
        </w:rPr>
        <w:t>.</w:t>
      </w:r>
      <w:r w:rsidR="00A61086">
        <w:rPr>
          <w:rFonts w:eastAsia="Calibri" w:cs="Arial"/>
          <w:bCs/>
        </w:rPr>
        <w:t>3</w:t>
      </w:r>
      <w:r w:rsidR="00B66E11">
        <w:rPr>
          <w:rFonts w:eastAsia="Calibri" w:cs="Arial"/>
          <w:bCs/>
        </w:rPr>
        <w:t> </w:t>
      </w:r>
      <w:r w:rsidR="005B2DE0">
        <w:rPr>
          <w:rFonts w:eastAsia="Calibri" w:cs="Arial"/>
          <w:bCs/>
        </w:rPr>
        <w:t>%</w:t>
      </w:r>
      <w:r w:rsidRPr="00A87E62">
        <w:rPr>
          <w:rFonts w:eastAsia="Calibri" w:cs="Arial"/>
          <w:bCs/>
        </w:rPr>
        <w:t>) y la tercera</w:t>
      </w:r>
      <w:r w:rsidR="004A2D02">
        <w:rPr>
          <w:rFonts w:eastAsia="Calibri" w:cs="Arial"/>
          <w:bCs/>
        </w:rPr>
        <w:t xml:space="preserve"> fueron </w:t>
      </w:r>
      <w:r w:rsidRPr="00A87E62">
        <w:rPr>
          <w:rFonts w:eastAsia="Calibri" w:cs="Arial"/>
          <w:bCs/>
        </w:rPr>
        <w:t>los tumores o neoplasias</w:t>
      </w:r>
      <w:r w:rsidR="004A2D02">
        <w:rPr>
          <w:rFonts w:eastAsia="Calibri" w:cs="Arial"/>
          <w:bCs/>
        </w:rPr>
        <w:t>, con</w:t>
      </w:r>
      <w:r w:rsidRPr="00A87E62">
        <w:rPr>
          <w:rFonts w:eastAsia="Calibri" w:cs="Arial"/>
          <w:bCs/>
        </w:rPr>
        <w:t xml:space="preserve"> </w:t>
      </w:r>
      <w:r w:rsidR="00A61086">
        <w:rPr>
          <w:rFonts w:eastAsia="Calibri" w:cs="Arial"/>
          <w:bCs/>
        </w:rPr>
        <w:t>2</w:t>
      </w:r>
      <w:r w:rsidR="00B66E11">
        <w:rPr>
          <w:rFonts w:eastAsia="Calibri" w:cs="Arial"/>
          <w:bCs/>
        </w:rPr>
        <w:t> </w:t>
      </w:r>
      <w:r w:rsidR="00A61086">
        <w:rPr>
          <w:rFonts w:eastAsia="Calibri" w:cs="Arial"/>
          <w:bCs/>
        </w:rPr>
        <w:t xml:space="preserve">313 </w:t>
      </w:r>
      <w:r w:rsidRPr="00A87E62">
        <w:rPr>
          <w:rFonts w:eastAsia="Calibri" w:cs="Arial"/>
          <w:bCs/>
        </w:rPr>
        <w:t>(8</w:t>
      </w:r>
      <w:r w:rsidR="004F06D8">
        <w:rPr>
          <w:rFonts w:eastAsia="Calibri" w:cs="Arial"/>
          <w:bCs/>
        </w:rPr>
        <w:t>.</w:t>
      </w:r>
      <w:r w:rsidR="00A61086">
        <w:rPr>
          <w:rFonts w:eastAsia="Calibri" w:cs="Arial"/>
          <w:bCs/>
        </w:rPr>
        <w:t>6</w:t>
      </w:r>
      <w:r w:rsidR="00B66E11">
        <w:rPr>
          <w:rFonts w:eastAsia="Calibri" w:cs="Arial"/>
          <w:bCs/>
        </w:rPr>
        <w:t> </w:t>
      </w:r>
      <w:r w:rsidR="005B2DE0">
        <w:rPr>
          <w:rFonts w:cs="Arial"/>
          <w:bCs/>
          <w:color w:val="000000" w:themeColor="text1"/>
          <w:lang w:val="es-MX"/>
        </w:rPr>
        <w:t>%</w:t>
      </w:r>
      <w:r w:rsidRPr="00A87E62">
        <w:rPr>
          <w:rFonts w:eastAsia="Calibri" w:cs="Arial"/>
          <w:bCs/>
        </w:rPr>
        <w:t>).</w:t>
      </w:r>
    </w:p>
    <w:p w14:paraId="70D60A9F" w14:textId="69A17F49" w:rsidR="00CD43DB" w:rsidRPr="0075111E" w:rsidRDefault="00CD43DB" w:rsidP="00A9594D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9A5E82"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2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5</w:t>
      </w:r>
    </w:p>
    <w:p w14:paraId="4B5F1654" w14:textId="4377BDF8" w:rsidR="00B12289" w:rsidRDefault="003479F3" w:rsidP="0068432B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Defunciones hospitalarias </w:t>
      </w:r>
      <w:r w:rsidR="00DD62B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en establecimientos particulares que brindan servicios de salud 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según diagn</w:t>
      </w:r>
      <w:r w:rsidR="00622BDA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ó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stico</w:t>
      </w:r>
    </w:p>
    <w:p w14:paraId="79EDD2E5" w14:textId="6C657E73" w:rsidR="00A72312" w:rsidRDefault="00CD02D7" w:rsidP="00A9594D">
      <w:pPr>
        <w:keepNext/>
        <w:keepLines/>
        <w:spacing w:after="240"/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  <w:lang w:val="es-MX" w:eastAsia="es-MX"/>
        </w:rPr>
        <w:drawing>
          <wp:inline distT="0" distB="0" distL="0" distR="0" wp14:anchorId="0CB0F518" wp14:editId="48058D81">
            <wp:extent cx="6404610" cy="4253879"/>
            <wp:effectExtent l="0" t="0" r="0" b="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6D752EEA-B71E-2FBD-3A7E-4CCCD3411E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118E0DC6" w14:textId="3D8DA4E9" w:rsidR="00A9594D" w:rsidRPr="00437AB4" w:rsidRDefault="00DB1F75" w:rsidP="00466A99">
      <w:pPr>
        <w:keepNext/>
        <w:keepLines/>
        <w:spacing w:after="24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4EF66FDB" w14:textId="77777777" w:rsidR="00527204" w:rsidRDefault="00527204">
      <w:pPr>
        <w:rPr>
          <w:rFonts w:ascii="Arial" w:eastAsia="Calibri" w:hAnsi="Arial" w:cs="Arial"/>
          <w:bCs/>
          <w:sz w:val="24"/>
          <w:szCs w:val="24"/>
        </w:rPr>
      </w:pPr>
      <w:r>
        <w:rPr>
          <w:rFonts w:eastAsia="Calibri" w:cs="Arial"/>
          <w:bCs/>
        </w:rPr>
        <w:br w:type="page"/>
      </w:r>
    </w:p>
    <w:p w14:paraId="320F1537" w14:textId="268DC28A" w:rsidR="002D7061" w:rsidRDefault="002D7061" w:rsidP="002D7061">
      <w:pPr>
        <w:pStyle w:val="Textoindependiente"/>
        <w:spacing w:after="240"/>
        <w:ind w:left="0" w:right="170"/>
        <w:jc w:val="both"/>
        <w:rPr>
          <w:rFonts w:eastAsia="Calibri" w:cs="Arial"/>
          <w:bCs/>
        </w:rPr>
      </w:pPr>
      <w:r w:rsidRPr="00A87E62">
        <w:rPr>
          <w:rFonts w:eastAsia="Calibri" w:cs="Arial"/>
          <w:bCs/>
        </w:rPr>
        <w:lastRenderedPageBreak/>
        <w:t xml:space="preserve">En </w:t>
      </w:r>
      <w:r w:rsidR="007E12C3" w:rsidRPr="00A87E62">
        <w:rPr>
          <w:rFonts w:eastAsia="Calibri" w:cs="Arial"/>
          <w:bCs/>
        </w:rPr>
        <w:t>202</w:t>
      </w:r>
      <w:r w:rsidR="007E12C3">
        <w:rPr>
          <w:rFonts w:eastAsia="Calibri" w:cs="Arial"/>
          <w:bCs/>
        </w:rPr>
        <w:t>1</w:t>
      </w:r>
      <w:r w:rsidR="0021098F">
        <w:rPr>
          <w:rFonts w:eastAsia="Calibri" w:cs="Arial"/>
          <w:bCs/>
        </w:rPr>
        <w:t>,</w:t>
      </w:r>
      <w:r w:rsidR="007E12C3" w:rsidRPr="00A87E62">
        <w:rPr>
          <w:rFonts w:eastAsia="Calibri" w:cs="Arial"/>
          <w:bCs/>
        </w:rPr>
        <w:t xml:space="preserve"> </w:t>
      </w:r>
      <w:r w:rsidRPr="00A87E62">
        <w:rPr>
          <w:rFonts w:eastAsia="Calibri" w:cs="Arial"/>
          <w:bCs/>
        </w:rPr>
        <w:t>la</w:t>
      </w:r>
      <w:r w:rsidR="004079AC">
        <w:rPr>
          <w:rFonts w:eastAsia="Calibri" w:cs="Arial"/>
          <w:bCs/>
        </w:rPr>
        <w:t>s</w:t>
      </w:r>
      <w:r w:rsidRPr="00A87E62">
        <w:rPr>
          <w:rFonts w:eastAsia="Calibri" w:cs="Arial"/>
          <w:bCs/>
        </w:rPr>
        <w:t xml:space="preserve"> </w:t>
      </w:r>
      <w:r w:rsidR="004079AC">
        <w:rPr>
          <w:rFonts w:eastAsia="Calibri" w:cs="Arial"/>
          <w:bCs/>
        </w:rPr>
        <w:t xml:space="preserve">defunciones por </w:t>
      </w:r>
      <w:r w:rsidR="0008654E" w:rsidRPr="00A87E62">
        <w:rPr>
          <w:rFonts w:eastAsia="Calibri" w:cs="Arial"/>
          <w:bCs/>
        </w:rPr>
        <w:t xml:space="preserve">la </w:t>
      </w:r>
      <w:r w:rsidRPr="00A87E62">
        <w:rPr>
          <w:rFonts w:eastAsia="Calibri" w:cs="Arial"/>
          <w:bCs/>
        </w:rPr>
        <w:t xml:space="preserve">COVID-19 </w:t>
      </w:r>
      <w:r w:rsidR="00864571">
        <w:rPr>
          <w:rFonts w:eastAsia="Calibri" w:cs="Arial"/>
          <w:bCs/>
        </w:rPr>
        <w:t xml:space="preserve">en los establecimientos particulares de salud, </w:t>
      </w:r>
      <w:r w:rsidR="004079AC">
        <w:rPr>
          <w:rFonts w:eastAsia="Calibri" w:cs="Arial"/>
          <w:bCs/>
        </w:rPr>
        <w:t>ocuparon</w:t>
      </w:r>
      <w:r w:rsidR="004079AC" w:rsidRPr="00A87E62">
        <w:rPr>
          <w:rFonts w:eastAsia="Calibri" w:cs="Arial"/>
          <w:bCs/>
        </w:rPr>
        <w:t xml:space="preserve"> </w:t>
      </w:r>
      <w:r w:rsidRPr="00A87E62">
        <w:rPr>
          <w:rFonts w:eastAsia="Calibri" w:cs="Arial"/>
          <w:bCs/>
        </w:rPr>
        <w:t>el primer lugar en</w:t>
      </w:r>
      <w:r w:rsidR="004079AC">
        <w:rPr>
          <w:rFonts w:eastAsia="Calibri" w:cs="Arial"/>
          <w:bCs/>
        </w:rPr>
        <w:t>tre las</w:t>
      </w:r>
      <w:r w:rsidRPr="00A87E62">
        <w:rPr>
          <w:rFonts w:eastAsia="Calibri" w:cs="Arial"/>
          <w:bCs/>
        </w:rPr>
        <w:t xml:space="preserve"> defunciones hospitalarias </w:t>
      </w:r>
      <w:r w:rsidR="004079AC">
        <w:rPr>
          <w:rFonts w:eastAsia="Calibri" w:cs="Arial"/>
          <w:bCs/>
        </w:rPr>
        <w:t>por</w:t>
      </w:r>
      <w:r w:rsidRPr="00A87E62">
        <w:rPr>
          <w:rFonts w:eastAsia="Calibri" w:cs="Arial"/>
          <w:bCs/>
        </w:rPr>
        <w:t xml:space="preserve"> enfermedades del sistema respiratorio</w:t>
      </w:r>
      <w:r w:rsidR="004A2D02">
        <w:rPr>
          <w:rFonts w:eastAsia="Calibri" w:cs="Arial"/>
          <w:bCs/>
        </w:rPr>
        <w:t>,</w:t>
      </w:r>
      <w:r w:rsidRPr="00A87E62">
        <w:rPr>
          <w:rFonts w:eastAsia="Calibri" w:cs="Arial"/>
          <w:bCs/>
        </w:rPr>
        <w:t xml:space="preserve"> con </w:t>
      </w:r>
      <w:r w:rsidR="007E12C3">
        <w:rPr>
          <w:rFonts w:eastAsia="Calibri" w:cs="Arial"/>
          <w:bCs/>
        </w:rPr>
        <w:t>60</w:t>
      </w:r>
      <w:r w:rsidR="004F06D8">
        <w:rPr>
          <w:rFonts w:eastAsia="Calibri" w:cs="Arial"/>
          <w:bCs/>
        </w:rPr>
        <w:t>.</w:t>
      </w:r>
      <w:r w:rsidR="007E12C3">
        <w:rPr>
          <w:rFonts w:eastAsia="Calibri" w:cs="Arial"/>
          <w:bCs/>
        </w:rPr>
        <w:t>7</w:t>
      </w:r>
      <w:r w:rsidR="007E12C3" w:rsidRPr="00A87E62">
        <w:rPr>
          <w:rFonts w:eastAsia="Calibri" w:cs="Arial"/>
          <w:bCs/>
        </w:rPr>
        <w:t xml:space="preserve"> </w:t>
      </w:r>
      <w:r w:rsidRPr="00A87E62">
        <w:rPr>
          <w:rFonts w:eastAsia="Calibri" w:cs="Arial"/>
          <w:bCs/>
        </w:rPr>
        <w:t>por ciento.</w:t>
      </w:r>
    </w:p>
    <w:p w14:paraId="2324ABEE" w14:textId="66E30D3D" w:rsidR="00CD43DB" w:rsidRPr="0075111E" w:rsidRDefault="00CD43DB" w:rsidP="009325D5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9A5E82"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2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6</w:t>
      </w:r>
    </w:p>
    <w:p w14:paraId="2CAF77EB" w14:textId="46CC8BC7" w:rsidR="008B66AC" w:rsidRPr="00B16D5F" w:rsidRDefault="002D7061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Defunciones hospitalarias </w:t>
      </w:r>
      <w:r w:rsidR="00112863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en establecimientos particulares que brindan servicios de salud por 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enfermedades del sistema respiratorio</w:t>
      </w:r>
    </w:p>
    <w:p w14:paraId="2AD52D49" w14:textId="470B4014" w:rsidR="002D7061" w:rsidRDefault="00CD02D7" w:rsidP="009325D5">
      <w:pPr>
        <w:keepNext/>
        <w:keepLines/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es-MX" w:eastAsia="es-MX"/>
        </w:rPr>
        <w:drawing>
          <wp:inline distT="0" distB="0" distL="0" distR="0" wp14:anchorId="15A60AF2" wp14:editId="7529A9FF">
            <wp:extent cx="6404610" cy="3724910"/>
            <wp:effectExtent l="0" t="0" r="0" b="0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F6EF472E-F09D-4DFA-B1DF-AC97B0EEF5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053119A0" w14:textId="534BD0B2" w:rsidR="00053666" w:rsidRPr="00437AB4" w:rsidRDefault="00DB1F75" w:rsidP="009325D5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024BE351" w14:textId="77777777" w:rsidR="00527204" w:rsidRDefault="00527204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197D81E3" w14:textId="1E404773" w:rsidR="00F94377" w:rsidRDefault="00F94377" w:rsidP="00B5006C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 w:rsidRPr="00A87E62">
        <w:rPr>
          <w:rFonts w:ascii="Arial" w:hAnsi="Arial" w:cs="Arial"/>
          <w:bCs/>
          <w:sz w:val="24"/>
          <w:szCs w:val="24"/>
        </w:rPr>
        <w:lastRenderedPageBreak/>
        <w:t xml:space="preserve">En </w:t>
      </w:r>
      <w:r w:rsidR="005D58B3" w:rsidRPr="00A87E62">
        <w:rPr>
          <w:rFonts w:ascii="Arial" w:hAnsi="Arial" w:cs="Arial"/>
          <w:bCs/>
          <w:sz w:val="24"/>
          <w:szCs w:val="24"/>
        </w:rPr>
        <w:t>202</w:t>
      </w:r>
      <w:r w:rsidR="005D58B3">
        <w:rPr>
          <w:rFonts w:ascii="Arial" w:hAnsi="Arial" w:cs="Arial"/>
          <w:bCs/>
          <w:sz w:val="24"/>
          <w:szCs w:val="24"/>
        </w:rPr>
        <w:t>1</w:t>
      </w:r>
      <w:r w:rsidR="004A2D02">
        <w:rPr>
          <w:rFonts w:ascii="Arial" w:hAnsi="Arial" w:cs="Arial"/>
          <w:bCs/>
          <w:sz w:val="24"/>
          <w:szCs w:val="24"/>
        </w:rPr>
        <w:t>,</w:t>
      </w:r>
      <w:r w:rsidR="005D58B3" w:rsidRPr="00A87E62">
        <w:rPr>
          <w:rFonts w:ascii="Arial" w:hAnsi="Arial" w:cs="Arial"/>
          <w:bCs/>
          <w:sz w:val="24"/>
          <w:szCs w:val="24"/>
        </w:rPr>
        <w:t xml:space="preserve"> </w:t>
      </w:r>
      <w:r w:rsidR="004A2D02" w:rsidRPr="00A87E62">
        <w:rPr>
          <w:rFonts w:ascii="Arial" w:hAnsi="Arial" w:cs="Arial"/>
          <w:bCs/>
          <w:sz w:val="24"/>
          <w:szCs w:val="24"/>
        </w:rPr>
        <w:t>en establecimientos particulares que prestan servicios de salud</w:t>
      </w:r>
      <w:r w:rsidR="004A2D02">
        <w:rPr>
          <w:rFonts w:ascii="Arial" w:hAnsi="Arial" w:cs="Arial"/>
          <w:bCs/>
          <w:sz w:val="24"/>
          <w:szCs w:val="24"/>
        </w:rPr>
        <w:t>,</w:t>
      </w:r>
      <w:r w:rsidR="004A2D02" w:rsidRPr="00A87E62">
        <w:rPr>
          <w:rFonts w:ascii="Arial" w:hAnsi="Arial" w:cs="Arial"/>
          <w:bCs/>
          <w:sz w:val="24"/>
          <w:szCs w:val="24"/>
        </w:rPr>
        <w:t xml:space="preserve"> </w:t>
      </w:r>
      <w:r w:rsidRPr="00A87E62">
        <w:rPr>
          <w:rFonts w:ascii="Arial" w:hAnsi="Arial" w:cs="Arial"/>
          <w:bCs/>
          <w:sz w:val="24"/>
          <w:szCs w:val="24"/>
        </w:rPr>
        <w:t xml:space="preserve">se presentó una tasa de </w:t>
      </w:r>
      <w:r w:rsidR="0021098F">
        <w:rPr>
          <w:rFonts w:ascii="Arial" w:hAnsi="Arial" w:cs="Arial"/>
          <w:bCs/>
          <w:sz w:val="24"/>
          <w:szCs w:val="24"/>
        </w:rPr>
        <w:t xml:space="preserve">2.11 </w:t>
      </w:r>
      <w:r w:rsidRPr="00A87E62">
        <w:rPr>
          <w:rFonts w:ascii="Arial" w:hAnsi="Arial" w:cs="Arial"/>
          <w:bCs/>
          <w:sz w:val="24"/>
          <w:szCs w:val="24"/>
        </w:rPr>
        <w:t>defunciones por cada 10</w:t>
      </w:r>
      <w:r w:rsidR="001B0B6C">
        <w:rPr>
          <w:rFonts w:ascii="Arial" w:hAnsi="Arial" w:cs="Arial"/>
          <w:bCs/>
          <w:sz w:val="24"/>
          <w:szCs w:val="24"/>
        </w:rPr>
        <w:t> </w:t>
      </w:r>
      <w:r w:rsidRPr="00A87E62">
        <w:rPr>
          <w:rFonts w:ascii="Arial" w:hAnsi="Arial" w:cs="Arial"/>
          <w:bCs/>
          <w:sz w:val="24"/>
          <w:szCs w:val="24"/>
        </w:rPr>
        <w:t>000 habitantes</w:t>
      </w:r>
      <w:r w:rsidR="0021098F">
        <w:rPr>
          <w:rFonts w:ascii="Arial" w:hAnsi="Arial" w:cs="Arial"/>
          <w:bCs/>
          <w:sz w:val="24"/>
          <w:szCs w:val="24"/>
        </w:rPr>
        <w:t xml:space="preserve">. En </w:t>
      </w:r>
      <w:r w:rsidR="005D58B3" w:rsidRPr="00A87E62">
        <w:rPr>
          <w:rFonts w:ascii="Arial" w:hAnsi="Arial" w:cs="Arial"/>
          <w:bCs/>
          <w:sz w:val="24"/>
          <w:szCs w:val="24"/>
        </w:rPr>
        <w:t>20</w:t>
      </w:r>
      <w:r w:rsidR="005D58B3">
        <w:rPr>
          <w:rFonts w:ascii="Arial" w:hAnsi="Arial" w:cs="Arial"/>
          <w:bCs/>
          <w:sz w:val="24"/>
          <w:szCs w:val="24"/>
        </w:rPr>
        <w:t>20</w:t>
      </w:r>
      <w:r w:rsidR="004A2D02">
        <w:rPr>
          <w:rFonts w:ascii="Arial" w:hAnsi="Arial" w:cs="Arial"/>
          <w:bCs/>
          <w:sz w:val="24"/>
          <w:szCs w:val="24"/>
        </w:rPr>
        <w:t xml:space="preserve"> </w:t>
      </w:r>
      <w:r w:rsidRPr="00A87E62">
        <w:rPr>
          <w:rFonts w:ascii="Arial" w:hAnsi="Arial" w:cs="Arial"/>
          <w:bCs/>
          <w:sz w:val="24"/>
          <w:szCs w:val="24"/>
        </w:rPr>
        <w:t xml:space="preserve">fue de </w:t>
      </w:r>
      <w:r w:rsidR="005D58B3">
        <w:rPr>
          <w:rFonts w:ascii="Arial" w:hAnsi="Arial" w:cs="Arial"/>
          <w:bCs/>
          <w:sz w:val="24"/>
          <w:szCs w:val="24"/>
        </w:rPr>
        <w:t>2</w:t>
      </w:r>
      <w:r w:rsidR="004F06D8">
        <w:rPr>
          <w:rFonts w:eastAsia="Calibri" w:cs="Arial"/>
          <w:bCs/>
        </w:rPr>
        <w:t>.</w:t>
      </w:r>
      <w:r w:rsidR="005D58B3">
        <w:rPr>
          <w:rFonts w:ascii="Arial" w:hAnsi="Arial" w:cs="Arial"/>
          <w:bCs/>
          <w:sz w:val="24"/>
          <w:szCs w:val="24"/>
        </w:rPr>
        <w:t>17</w:t>
      </w:r>
      <w:r w:rsidRPr="00A87E62">
        <w:rPr>
          <w:rFonts w:ascii="Arial" w:hAnsi="Arial" w:cs="Arial"/>
          <w:bCs/>
          <w:sz w:val="24"/>
          <w:szCs w:val="24"/>
        </w:rPr>
        <w:t>.</w:t>
      </w:r>
    </w:p>
    <w:p w14:paraId="79233943" w14:textId="53513903" w:rsidR="00CD43DB" w:rsidRPr="0075111E" w:rsidRDefault="00CD43DB" w:rsidP="00041F56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9A5E82" w:rsidRPr="0075111E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2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7</w:t>
      </w:r>
    </w:p>
    <w:p w14:paraId="3A793671" w14:textId="15A3DE67" w:rsidR="008B66AC" w:rsidRDefault="00EA252B" w:rsidP="008B66AC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Tasa de defunciones acaecidas en establecimientos particulares</w:t>
      </w:r>
      <w:r w:rsidR="00F94377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de salud</w:t>
      </w:r>
      <w:r w:rsidR="00D41965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br/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por cada 10</w:t>
      </w:r>
      <w:r w:rsidR="001B0B6C" w:rsidRPr="00485613">
        <w:rPr>
          <w:rFonts w:ascii="Arial" w:eastAsia="Calibri" w:hAnsi="Arial" w:cs="Arial" w:hint="eastAsia"/>
          <w:b/>
          <w:smallCaps/>
          <w:color w:val="000000" w:themeColor="text1"/>
          <w:lang w:val="es-MX"/>
        </w:rPr>
        <w:t> 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000 habitantes</w:t>
      </w:r>
      <w:r w:rsidR="00243001">
        <w:rPr>
          <w:rStyle w:val="Refdenotaalpie"/>
          <w:rFonts w:ascii="Arial" w:eastAsia="Calibri" w:hAnsi="Arial" w:cs="Arial"/>
          <w:b/>
          <w:smallCaps/>
          <w:color w:val="000000" w:themeColor="text1"/>
          <w:lang w:val="es-MX"/>
        </w:rPr>
        <w:footnoteReference w:id="17"/>
      </w:r>
    </w:p>
    <w:p w14:paraId="5E3556FC" w14:textId="22C143E4" w:rsidR="00EA252B" w:rsidRDefault="00CD02D7" w:rsidP="00041F56">
      <w:pPr>
        <w:keepNext/>
        <w:keepLines/>
        <w:spacing w:after="240"/>
        <w:jc w:val="center"/>
        <w:rPr>
          <w:rFonts w:ascii="Arial" w:hAnsi="Arial" w:cs="Arial"/>
          <w:bCs/>
          <w:sz w:val="24"/>
          <w:szCs w:val="24"/>
        </w:rPr>
      </w:pPr>
      <w:r w:rsidRPr="00287D61">
        <w:rPr>
          <w:noProof/>
          <w:sz w:val="20"/>
          <w:szCs w:val="20"/>
          <w:lang w:val="es-MX" w:eastAsia="es-MX"/>
        </w:rPr>
        <w:drawing>
          <wp:inline distT="0" distB="0" distL="0" distR="0" wp14:anchorId="6B563C32" wp14:editId="1FAD4204">
            <wp:extent cx="6404610" cy="3855085"/>
            <wp:effectExtent l="0" t="0" r="0" b="0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56C68E4C-EB4C-4C18-A1CF-C752CAA004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5CFC5CA5" w14:textId="650329B5" w:rsidR="00287D61" w:rsidRPr="00437AB4" w:rsidRDefault="00DB1F75" w:rsidP="00243001">
      <w:pPr>
        <w:keepNext/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127273B2" w14:textId="77777777" w:rsidR="00243001" w:rsidRDefault="0024300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3D1682DC" w14:textId="479F314E" w:rsidR="00635A6F" w:rsidRPr="002911AB" w:rsidRDefault="0021098F" w:rsidP="008A60AC">
      <w:pPr>
        <w:spacing w:after="240"/>
        <w:rPr>
          <w:rFonts w:ascii="Arial Negrita" w:hAnsi="Arial Negrita" w:cs="Arial"/>
          <w:b/>
          <w:smallCaps/>
          <w:sz w:val="24"/>
          <w:szCs w:val="24"/>
          <w:lang w:val="es-MX"/>
        </w:rPr>
      </w:pPr>
      <w:r>
        <w:rPr>
          <w:rFonts w:ascii="Arial Negrita" w:hAnsi="Arial Negrita" w:cs="Arial"/>
          <w:b/>
          <w:smallCaps/>
          <w:sz w:val="24"/>
          <w:szCs w:val="24"/>
          <w:lang w:val="es-MX"/>
        </w:rPr>
        <w:lastRenderedPageBreak/>
        <w:t>R</w:t>
      </w:r>
      <w:r w:rsidRPr="002911AB">
        <w:rPr>
          <w:rFonts w:ascii="Arial Negrita" w:hAnsi="Arial Negrita" w:cs="Arial"/>
          <w:b/>
          <w:smallCaps/>
          <w:sz w:val="24"/>
          <w:szCs w:val="24"/>
          <w:lang w:val="es-MX"/>
        </w:rPr>
        <w:t xml:space="preserve">ecursos humanos y materiales </w:t>
      </w:r>
    </w:p>
    <w:p w14:paraId="23A6F3DC" w14:textId="6FDB8A30" w:rsidR="00635A6F" w:rsidRDefault="00116AD4" w:rsidP="002145B3">
      <w:pPr>
        <w:pStyle w:val="Prrafodelista"/>
        <w:widowControl/>
        <w:spacing w:after="240"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5F0A05">
        <w:rPr>
          <w:rFonts w:ascii="Arial" w:hAnsi="Arial" w:cs="Arial"/>
          <w:bCs/>
          <w:sz w:val="24"/>
          <w:szCs w:val="24"/>
          <w:lang w:val="es-MX"/>
        </w:rPr>
        <w:t xml:space="preserve">En </w:t>
      </w:r>
      <w:r w:rsidR="00A92C67" w:rsidRPr="005F0A05">
        <w:rPr>
          <w:rFonts w:ascii="Arial" w:hAnsi="Arial" w:cs="Arial"/>
          <w:bCs/>
          <w:sz w:val="24"/>
          <w:szCs w:val="24"/>
          <w:lang w:val="es-MX"/>
        </w:rPr>
        <w:t>202</w:t>
      </w:r>
      <w:r w:rsidR="00A92C67">
        <w:rPr>
          <w:rFonts w:ascii="Arial" w:hAnsi="Arial" w:cs="Arial"/>
          <w:bCs/>
          <w:sz w:val="24"/>
          <w:szCs w:val="24"/>
          <w:lang w:val="es-MX"/>
        </w:rPr>
        <w:t>1</w:t>
      </w:r>
      <w:r w:rsidR="00CE315A" w:rsidRPr="005F0A05">
        <w:rPr>
          <w:rFonts w:ascii="Arial" w:hAnsi="Arial" w:cs="Arial"/>
          <w:bCs/>
          <w:sz w:val="24"/>
          <w:szCs w:val="24"/>
          <w:lang w:val="es-MX"/>
        </w:rPr>
        <w:t>,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los </w:t>
      </w:r>
      <w:r w:rsidR="001569C2" w:rsidRPr="005F0A05">
        <w:rPr>
          <w:rFonts w:ascii="Arial" w:hAnsi="Arial" w:cs="Arial"/>
          <w:bCs/>
          <w:sz w:val="24"/>
          <w:szCs w:val="24"/>
          <w:lang w:val="es-MX"/>
        </w:rPr>
        <w:t>establecimientos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particulares</w:t>
      </w:r>
      <w:r w:rsidR="001569C2" w:rsidRPr="005F0A05">
        <w:rPr>
          <w:rFonts w:ascii="Arial" w:hAnsi="Arial" w:cs="Arial"/>
          <w:bCs/>
          <w:sz w:val="24"/>
          <w:szCs w:val="24"/>
          <w:lang w:val="es-MX"/>
        </w:rPr>
        <w:t xml:space="preserve"> de salud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CC159C">
        <w:rPr>
          <w:rFonts w:ascii="Arial" w:hAnsi="Arial" w:cs="Arial"/>
          <w:bCs/>
          <w:sz w:val="24"/>
          <w:szCs w:val="24"/>
          <w:lang w:val="es-MX"/>
        </w:rPr>
        <w:t>reportaron</w:t>
      </w:r>
      <w:r w:rsidR="004A2D02">
        <w:rPr>
          <w:rFonts w:ascii="Arial" w:hAnsi="Arial" w:cs="Arial"/>
          <w:bCs/>
          <w:sz w:val="24"/>
          <w:szCs w:val="24"/>
          <w:lang w:val="es-MX"/>
        </w:rPr>
        <w:t xml:space="preserve"> contar con</w:t>
      </w:r>
      <w:r w:rsidR="00CC159C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A92C67">
        <w:rPr>
          <w:rFonts w:ascii="Arial" w:hAnsi="Arial" w:cs="Arial"/>
          <w:bCs/>
          <w:sz w:val="24"/>
          <w:szCs w:val="24"/>
        </w:rPr>
        <w:t>92</w:t>
      </w:r>
      <w:r w:rsidR="00F954F7">
        <w:rPr>
          <w:rFonts w:ascii="Arial" w:hAnsi="Arial" w:cs="Arial"/>
          <w:bCs/>
          <w:sz w:val="24"/>
          <w:szCs w:val="24"/>
        </w:rPr>
        <w:t> </w:t>
      </w:r>
      <w:r w:rsidR="00A92C67">
        <w:rPr>
          <w:rFonts w:ascii="Arial" w:hAnsi="Arial" w:cs="Arial"/>
          <w:bCs/>
          <w:sz w:val="24"/>
          <w:szCs w:val="24"/>
        </w:rPr>
        <w:t>805</w:t>
      </w:r>
      <w:r w:rsidR="00352781" w:rsidRPr="005F0A05">
        <w:rPr>
          <w:rFonts w:ascii="Arial" w:hAnsi="Arial" w:cs="Arial"/>
          <w:bCs/>
          <w:sz w:val="24"/>
          <w:szCs w:val="24"/>
        </w:rPr>
        <w:t xml:space="preserve"> 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>médicos</w:t>
      </w:r>
      <w:r w:rsidR="004A2D02">
        <w:rPr>
          <w:rFonts w:ascii="Arial" w:hAnsi="Arial" w:cs="Arial"/>
          <w:bCs/>
          <w:sz w:val="24"/>
          <w:szCs w:val="24"/>
          <w:lang w:val="es-MX"/>
        </w:rPr>
        <w:t xml:space="preserve">. De estos, </w:t>
      </w:r>
      <w:r w:rsidR="00A92C67">
        <w:rPr>
          <w:rFonts w:ascii="Arial" w:hAnsi="Arial" w:cs="Arial"/>
          <w:bCs/>
          <w:sz w:val="24"/>
          <w:szCs w:val="24"/>
          <w:lang w:val="es-MX"/>
        </w:rPr>
        <w:t>75</w:t>
      </w:r>
      <w:r w:rsidR="00F954F7">
        <w:rPr>
          <w:rFonts w:ascii="Arial" w:hAnsi="Arial" w:cs="Arial"/>
          <w:bCs/>
          <w:sz w:val="24"/>
          <w:szCs w:val="24"/>
        </w:rPr>
        <w:t> </w:t>
      </w:r>
      <w:r w:rsidR="00A92C67">
        <w:rPr>
          <w:rFonts w:ascii="Arial" w:hAnsi="Arial" w:cs="Arial"/>
          <w:bCs/>
          <w:sz w:val="24"/>
          <w:szCs w:val="24"/>
          <w:lang w:val="es-MX"/>
        </w:rPr>
        <w:t>700</w:t>
      </w:r>
      <w:r w:rsidR="00352781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BD22BD" w:rsidRPr="005F0A05">
        <w:rPr>
          <w:rFonts w:ascii="Arial" w:hAnsi="Arial" w:cs="Arial"/>
          <w:bCs/>
          <w:sz w:val="24"/>
          <w:szCs w:val="24"/>
          <w:lang w:val="es-MX"/>
        </w:rPr>
        <w:t>(</w:t>
      </w:r>
      <w:r w:rsidR="00A92C67" w:rsidRPr="005F0A05">
        <w:rPr>
          <w:rFonts w:ascii="Arial" w:hAnsi="Arial" w:cs="Arial"/>
          <w:bCs/>
          <w:sz w:val="24"/>
          <w:szCs w:val="24"/>
          <w:lang w:val="es-MX"/>
        </w:rPr>
        <w:t>8</w:t>
      </w:r>
      <w:r w:rsidR="00A92C67">
        <w:rPr>
          <w:rFonts w:ascii="Arial" w:hAnsi="Arial" w:cs="Arial"/>
          <w:bCs/>
          <w:sz w:val="24"/>
          <w:szCs w:val="24"/>
          <w:lang w:val="es-MX"/>
        </w:rPr>
        <w:t>1</w:t>
      </w:r>
      <w:r w:rsidR="004F06D8">
        <w:rPr>
          <w:rFonts w:eastAsia="Calibri" w:cs="Arial"/>
          <w:bCs/>
        </w:rPr>
        <w:t>.</w:t>
      </w:r>
      <w:r w:rsidR="00A92C67">
        <w:rPr>
          <w:rFonts w:ascii="Arial" w:hAnsi="Arial" w:cs="Arial"/>
          <w:bCs/>
          <w:sz w:val="24"/>
          <w:szCs w:val="24"/>
          <w:lang w:val="es-MX"/>
        </w:rPr>
        <w:t>6</w:t>
      </w:r>
      <w:r w:rsidR="00F954F7">
        <w:rPr>
          <w:rFonts w:ascii="Arial" w:hAnsi="Arial" w:cs="Arial"/>
          <w:bCs/>
          <w:sz w:val="24"/>
          <w:szCs w:val="24"/>
        </w:rPr>
        <w:t> </w:t>
      </w:r>
      <w:r w:rsidR="005B2DE0">
        <w:rPr>
          <w:rFonts w:ascii="Arial" w:hAnsi="Arial" w:cs="Arial"/>
          <w:bCs/>
          <w:sz w:val="24"/>
          <w:szCs w:val="24"/>
          <w:lang w:val="es-MX"/>
        </w:rPr>
        <w:t>%</w:t>
      </w:r>
      <w:r w:rsidR="00BD22BD" w:rsidRPr="005F0A05">
        <w:rPr>
          <w:rFonts w:ascii="Arial" w:hAnsi="Arial" w:cs="Arial"/>
          <w:bCs/>
          <w:sz w:val="24"/>
          <w:szCs w:val="24"/>
          <w:lang w:val="es-MX"/>
        </w:rPr>
        <w:t>)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397F2C" w:rsidRPr="005F0A05">
        <w:rPr>
          <w:rFonts w:ascii="Arial" w:hAnsi="Arial" w:cs="Arial"/>
          <w:bCs/>
          <w:sz w:val="24"/>
          <w:szCs w:val="24"/>
          <w:lang w:val="es-MX"/>
        </w:rPr>
        <w:t>son médicos e</w:t>
      </w:r>
      <w:r w:rsidR="007229B7" w:rsidRPr="005F0A05">
        <w:rPr>
          <w:rFonts w:ascii="Arial" w:hAnsi="Arial" w:cs="Arial"/>
          <w:bCs/>
          <w:sz w:val="24"/>
          <w:szCs w:val="24"/>
          <w:lang w:val="es-MX"/>
        </w:rPr>
        <w:t>n</w:t>
      </w:r>
      <w:r w:rsidR="00397F2C" w:rsidRPr="005F0A05">
        <w:rPr>
          <w:rFonts w:ascii="Arial" w:hAnsi="Arial" w:cs="Arial"/>
          <w:bCs/>
          <w:sz w:val="24"/>
          <w:szCs w:val="24"/>
          <w:lang w:val="es-MX"/>
        </w:rPr>
        <w:t xml:space="preserve"> acuerdo especial</w:t>
      </w:r>
      <w:r w:rsidR="004A2D02">
        <w:rPr>
          <w:rFonts w:ascii="Arial" w:hAnsi="Arial" w:cs="Arial"/>
          <w:bCs/>
          <w:sz w:val="24"/>
          <w:szCs w:val="24"/>
          <w:lang w:val="es-MX"/>
        </w:rPr>
        <w:t xml:space="preserve"> y tienen </w:t>
      </w:r>
      <w:r w:rsidR="0091584C" w:rsidRPr="005F0A05">
        <w:rPr>
          <w:rFonts w:ascii="Arial" w:hAnsi="Arial" w:cs="Arial"/>
          <w:bCs/>
          <w:sz w:val="24"/>
          <w:szCs w:val="24"/>
          <w:lang w:val="es-MX"/>
        </w:rPr>
        <w:t>una relación particular con</w:t>
      </w:r>
      <w:r w:rsidR="004A2D02">
        <w:rPr>
          <w:rFonts w:ascii="Arial" w:hAnsi="Arial" w:cs="Arial"/>
          <w:bCs/>
          <w:sz w:val="24"/>
          <w:szCs w:val="24"/>
          <w:lang w:val="es-MX"/>
        </w:rPr>
        <w:t xml:space="preserve"> la o</w:t>
      </w:r>
      <w:r w:rsidR="0091584C" w:rsidRPr="005F0A05">
        <w:rPr>
          <w:rFonts w:ascii="Arial" w:hAnsi="Arial" w:cs="Arial"/>
          <w:bCs/>
          <w:sz w:val="24"/>
          <w:szCs w:val="24"/>
          <w:lang w:val="es-MX"/>
        </w:rPr>
        <w:t xml:space="preserve"> el paciente y con el establecimiento</w:t>
      </w:r>
      <w:r w:rsidR="004A2D02">
        <w:rPr>
          <w:rFonts w:ascii="Arial" w:hAnsi="Arial" w:cs="Arial"/>
          <w:bCs/>
          <w:sz w:val="24"/>
          <w:szCs w:val="24"/>
          <w:lang w:val="es-MX"/>
        </w:rPr>
        <w:t xml:space="preserve">. </w:t>
      </w:r>
      <w:r w:rsidR="00D64CB7">
        <w:rPr>
          <w:rFonts w:ascii="Arial" w:hAnsi="Arial" w:cs="Arial"/>
          <w:bCs/>
          <w:sz w:val="24"/>
          <w:szCs w:val="24"/>
          <w:lang w:val="es-MX"/>
        </w:rPr>
        <w:t xml:space="preserve">Dentro de la nómina de los hospitales hay </w:t>
      </w:r>
      <w:r w:rsidR="00A92C67">
        <w:rPr>
          <w:rFonts w:ascii="Arial" w:hAnsi="Arial" w:cs="Arial"/>
          <w:bCs/>
          <w:sz w:val="24"/>
          <w:szCs w:val="24"/>
          <w:lang w:val="es-MX"/>
        </w:rPr>
        <w:t>17</w:t>
      </w:r>
      <w:r w:rsidR="00F954F7">
        <w:rPr>
          <w:rFonts w:ascii="Arial" w:hAnsi="Arial" w:cs="Arial"/>
          <w:bCs/>
          <w:sz w:val="24"/>
          <w:szCs w:val="24"/>
        </w:rPr>
        <w:t> </w:t>
      </w:r>
      <w:r w:rsidR="00A92C67">
        <w:rPr>
          <w:rFonts w:ascii="Arial" w:hAnsi="Arial" w:cs="Arial"/>
          <w:bCs/>
          <w:sz w:val="24"/>
          <w:szCs w:val="24"/>
          <w:lang w:val="es-MX"/>
        </w:rPr>
        <w:t>105</w:t>
      </w:r>
      <w:r w:rsidR="00352781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D64CB7">
        <w:rPr>
          <w:rFonts w:ascii="Arial" w:hAnsi="Arial" w:cs="Arial"/>
          <w:bCs/>
          <w:sz w:val="24"/>
          <w:szCs w:val="24"/>
          <w:lang w:val="es-MX"/>
        </w:rPr>
        <w:t>médicos (18.4 %).</w:t>
      </w:r>
    </w:p>
    <w:p w14:paraId="6E57846B" w14:textId="54F36D6B" w:rsidR="00CD43DB" w:rsidRPr="00B16D5F" w:rsidRDefault="00CD43DB" w:rsidP="004C482C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8070C6"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2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8</w:t>
      </w:r>
    </w:p>
    <w:p w14:paraId="3CCACD6C" w14:textId="29119554" w:rsidR="008B66AC" w:rsidRPr="00B16D5F" w:rsidRDefault="0074499B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Personal médico</w:t>
      </w:r>
      <w:r w:rsidR="006114C4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en establecimientos particulares que brindan servicios de salud</w:t>
      </w:r>
    </w:p>
    <w:p w14:paraId="536ACCDB" w14:textId="62DFE029" w:rsidR="00635A6F" w:rsidRDefault="00CD02D7" w:rsidP="004C482C">
      <w:pPr>
        <w:pStyle w:val="Prrafodelista"/>
        <w:keepNext/>
        <w:keepLines/>
        <w:widowControl/>
        <w:spacing w:after="240"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41A75EA9" wp14:editId="4CE74419">
            <wp:extent cx="3371850" cy="2381250"/>
            <wp:effectExtent l="0" t="0" r="0" b="0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55A17AD2" w14:textId="1FF08FCF" w:rsidR="00551636" w:rsidRPr="00437AB4" w:rsidRDefault="00DB1F75" w:rsidP="004C482C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4341DDBA" w14:textId="6F3EBF03" w:rsidR="00635A6F" w:rsidRDefault="0083482C" w:rsidP="007C5920">
      <w:pPr>
        <w:jc w:val="both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t xml:space="preserve">Del total del personal médico que tiene </w:t>
      </w:r>
      <w:r w:rsidR="00352781" w:rsidRPr="005F0A05">
        <w:rPr>
          <w:rFonts w:ascii="Arial" w:hAnsi="Arial" w:cs="Arial"/>
          <w:bCs/>
          <w:sz w:val="24"/>
          <w:szCs w:val="24"/>
          <w:lang w:val="es-MX"/>
        </w:rPr>
        <w:t>contacto directo con</w:t>
      </w:r>
      <w:r>
        <w:rPr>
          <w:rFonts w:ascii="Arial" w:hAnsi="Arial" w:cs="Arial"/>
          <w:bCs/>
          <w:sz w:val="24"/>
          <w:szCs w:val="24"/>
          <w:lang w:val="es-MX"/>
        </w:rPr>
        <w:t xml:space="preserve"> las y </w:t>
      </w:r>
      <w:r w:rsidR="00352781" w:rsidRPr="005F0A05">
        <w:rPr>
          <w:rFonts w:ascii="Arial" w:hAnsi="Arial" w:cs="Arial"/>
          <w:bCs/>
          <w:sz w:val="24"/>
          <w:szCs w:val="24"/>
          <w:lang w:val="es-MX"/>
        </w:rPr>
        <w:t>los pacientes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, </w:t>
      </w:r>
      <w:r w:rsidR="0093253B">
        <w:rPr>
          <w:rFonts w:ascii="Arial" w:hAnsi="Arial" w:cs="Arial"/>
          <w:bCs/>
          <w:sz w:val="24"/>
          <w:szCs w:val="24"/>
          <w:lang w:val="es-MX"/>
        </w:rPr>
        <w:t>76</w:t>
      </w:r>
      <w:r w:rsidR="00F954F7">
        <w:rPr>
          <w:rFonts w:ascii="Arial" w:hAnsi="Arial" w:cs="Arial"/>
          <w:bCs/>
          <w:sz w:val="24"/>
          <w:szCs w:val="24"/>
        </w:rPr>
        <w:t> </w:t>
      </w:r>
      <w:r w:rsidR="0093253B">
        <w:rPr>
          <w:rFonts w:ascii="Arial" w:hAnsi="Arial" w:cs="Arial"/>
          <w:bCs/>
          <w:sz w:val="24"/>
          <w:szCs w:val="24"/>
          <w:lang w:val="es-MX"/>
        </w:rPr>
        <w:t>557</w:t>
      </w:r>
      <w:r w:rsidR="00352781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712A5" w:rsidRPr="005F0A05">
        <w:rPr>
          <w:rFonts w:ascii="Arial" w:hAnsi="Arial" w:cs="Arial"/>
          <w:bCs/>
          <w:sz w:val="24"/>
          <w:szCs w:val="24"/>
          <w:lang w:val="es-MX"/>
        </w:rPr>
        <w:t>(</w:t>
      </w:r>
      <w:r w:rsidR="00081D6E" w:rsidRPr="005F0A05">
        <w:rPr>
          <w:rFonts w:ascii="Arial" w:hAnsi="Arial" w:cs="Arial"/>
          <w:bCs/>
          <w:sz w:val="24"/>
          <w:szCs w:val="24"/>
          <w:lang w:val="es-MX"/>
        </w:rPr>
        <w:t>8</w:t>
      </w:r>
      <w:r w:rsidR="00081D6E">
        <w:rPr>
          <w:rFonts w:ascii="Arial" w:hAnsi="Arial" w:cs="Arial"/>
          <w:bCs/>
          <w:sz w:val="24"/>
          <w:szCs w:val="24"/>
          <w:lang w:val="es-MX"/>
        </w:rPr>
        <w:t>3</w:t>
      </w:r>
      <w:r w:rsidR="00081D6E">
        <w:rPr>
          <w:rFonts w:ascii="Arial" w:hAnsi="Arial" w:cs="Arial"/>
          <w:bCs/>
          <w:sz w:val="24"/>
          <w:szCs w:val="24"/>
        </w:rPr>
        <w:t>.</w:t>
      </w:r>
      <w:r w:rsidR="0093253B">
        <w:rPr>
          <w:rFonts w:ascii="Arial" w:hAnsi="Arial" w:cs="Arial"/>
          <w:bCs/>
          <w:sz w:val="24"/>
          <w:szCs w:val="24"/>
          <w:lang w:val="es-MX"/>
        </w:rPr>
        <w:t>5</w:t>
      </w:r>
      <w:r w:rsidR="00F954F7">
        <w:rPr>
          <w:rFonts w:ascii="Arial" w:hAnsi="Arial" w:cs="Arial"/>
          <w:bCs/>
          <w:sz w:val="24"/>
          <w:szCs w:val="24"/>
          <w:lang w:val="es-MX"/>
        </w:rPr>
        <w:t> </w:t>
      </w:r>
      <w:r w:rsidR="005B2DE0">
        <w:rPr>
          <w:rFonts w:ascii="Arial" w:hAnsi="Arial" w:cs="Arial"/>
          <w:bCs/>
          <w:sz w:val="24"/>
          <w:szCs w:val="24"/>
          <w:lang w:val="es-MX"/>
        </w:rPr>
        <w:t>%</w:t>
      </w:r>
      <w:r w:rsidR="002712A5" w:rsidRPr="005F0A05">
        <w:rPr>
          <w:rFonts w:ascii="Arial" w:hAnsi="Arial" w:cs="Arial"/>
          <w:bCs/>
          <w:sz w:val="24"/>
          <w:szCs w:val="24"/>
          <w:lang w:val="es-MX"/>
        </w:rPr>
        <w:t>)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son especialistas, </w:t>
      </w:r>
      <w:r w:rsidR="0093253B">
        <w:rPr>
          <w:rFonts w:ascii="Arial" w:hAnsi="Arial" w:cs="Arial"/>
          <w:bCs/>
          <w:sz w:val="24"/>
          <w:szCs w:val="24"/>
          <w:lang w:val="es-MX"/>
        </w:rPr>
        <w:t>11</w:t>
      </w:r>
      <w:r w:rsidR="00F954F7">
        <w:rPr>
          <w:rFonts w:ascii="Arial" w:hAnsi="Arial" w:cs="Arial"/>
          <w:bCs/>
          <w:sz w:val="24"/>
          <w:szCs w:val="24"/>
          <w:lang w:val="es-MX"/>
        </w:rPr>
        <w:t> </w:t>
      </w:r>
      <w:r w:rsidR="0093253B">
        <w:rPr>
          <w:rFonts w:ascii="Arial" w:hAnsi="Arial" w:cs="Arial"/>
          <w:bCs/>
          <w:sz w:val="24"/>
          <w:szCs w:val="24"/>
          <w:lang w:val="es-MX"/>
        </w:rPr>
        <w:t>511</w:t>
      </w:r>
      <w:r w:rsidR="00352781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712A5" w:rsidRPr="005F0A05">
        <w:rPr>
          <w:rFonts w:ascii="Arial" w:hAnsi="Arial" w:cs="Arial"/>
          <w:bCs/>
          <w:sz w:val="24"/>
          <w:szCs w:val="24"/>
          <w:lang w:val="es-MX"/>
        </w:rPr>
        <w:t>(</w:t>
      </w:r>
      <w:r w:rsidR="0093253B" w:rsidRPr="005F0A05">
        <w:rPr>
          <w:rFonts w:ascii="Arial" w:hAnsi="Arial" w:cs="Arial"/>
          <w:bCs/>
          <w:sz w:val="24"/>
          <w:szCs w:val="24"/>
          <w:lang w:val="es-MX"/>
        </w:rPr>
        <w:t>1</w:t>
      </w:r>
      <w:r w:rsidR="0093253B">
        <w:rPr>
          <w:rFonts w:ascii="Arial" w:hAnsi="Arial" w:cs="Arial"/>
          <w:bCs/>
          <w:sz w:val="24"/>
          <w:szCs w:val="24"/>
          <w:lang w:val="es-MX"/>
        </w:rPr>
        <w:t>2</w:t>
      </w:r>
      <w:r w:rsidR="004F06D8">
        <w:rPr>
          <w:rFonts w:eastAsia="Calibri" w:cs="Arial"/>
          <w:bCs/>
        </w:rPr>
        <w:t>.</w:t>
      </w:r>
      <w:r w:rsidR="00CA3D4E">
        <w:rPr>
          <w:rFonts w:ascii="Arial" w:hAnsi="Arial" w:cs="Arial"/>
          <w:bCs/>
          <w:sz w:val="24"/>
          <w:szCs w:val="24"/>
          <w:lang w:val="es-MX"/>
        </w:rPr>
        <w:t>6</w:t>
      </w:r>
      <w:r w:rsidR="00F954F7">
        <w:rPr>
          <w:rFonts w:ascii="Arial" w:hAnsi="Arial" w:cs="Arial"/>
          <w:bCs/>
          <w:sz w:val="24"/>
          <w:szCs w:val="24"/>
          <w:lang w:val="es-MX"/>
        </w:rPr>
        <w:t> </w:t>
      </w:r>
      <w:r w:rsidR="005B2DE0">
        <w:rPr>
          <w:rFonts w:ascii="Arial" w:hAnsi="Arial" w:cs="Arial"/>
          <w:bCs/>
          <w:sz w:val="24"/>
          <w:szCs w:val="24"/>
          <w:lang w:val="es-MX"/>
        </w:rPr>
        <w:t>%</w:t>
      </w:r>
      <w:r w:rsidR="002712A5" w:rsidRPr="005F0A05">
        <w:rPr>
          <w:rFonts w:ascii="Arial" w:hAnsi="Arial" w:cs="Arial"/>
          <w:bCs/>
          <w:sz w:val="24"/>
          <w:szCs w:val="24"/>
          <w:lang w:val="es-MX"/>
        </w:rPr>
        <w:t>)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>
        <w:rPr>
          <w:rFonts w:ascii="Arial" w:hAnsi="Arial" w:cs="Arial"/>
          <w:bCs/>
          <w:sz w:val="24"/>
          <w:szCs w:val="24"/>
          <w:lang w:val="es-MX"/>
        </w:rPr>
        <w:t>se dedican a</w:t>
      </w:r>
      <w:r w:rsidR="00253FA0">
        <w:rPr>
          <w:rFonts w:ascii="Arial" w:hAnsi="Arial" w:cs="Arial"/>
          <w:bCs/>
          <w:sz w:val="24"/>
          <w:szCs w:val="24"/>
          <w:lang w:val="es-MX"/>
        </w:rPr>
        <w:t xml:space="preserve"> la</w:t>
      </w:r>
      <w:r>
        <w:rPr>
          <w:rFonts w:ascii="Arial" w:hAnsi="Arial" w:cs="Arial"/>
          <w:bCs/>
          <w:sz w:val="24"/>
          <w:szCs w:val="24"/>
          <w:lang w:val="es-MX"/>
        </w:rPr>
        <w:t xml:space="preserve"> medicina general, 1</w:t>
      </w:r>
      <w:r w:rsidR="00F954F7">
        <w:rPr>
          <w:rFonts w:ascii="Arial" w:hAnsi="Arial" w:cs="Arial"/>
          <w:bCs/>
          <w:sz w:val="24"/>
          <w:szCs w:val="24"/>
          <w:lang w:val="es-MX"/>
        </w:rPr>
        <w:t> </w:t>
      </w:r>
      <w:r w:rsidR="00CA3D4E">
        <w:rPr>
          <w:rFonts w:ascii="Arial" w:hAnsi="Arial" w:cs="Arial"/>
          <w:bCs/>
          <w:sz w:val="24"/>
          <w:szCs w:val="24"/>
          <w:lang w:val="es-MX"/>
        </w:rPr>
        <w:t>768</w:t>
      </w:r>
      <w:r w:rsidR="002712A5" w:rsidRPr="005F0A05">
        <w:rPr>
          <w:rFonts w:ascii="Arial" w:hAnsi="Arial" w:cs="Arial"/>
          <w:bCs/>
          <w:sz w:val="24"/>
          <w:szCs w:val="24"/>
          <w:lang w:val="es-MX"/>
        </w:rPr>
        <w:t xml:space="preserve"> (</w:t>
      </w:r>
      <w:r w:rsidR="00CA3D4E">
        <w:rPr>
          <w:rFonts w:ascii="Arial" w:hAnsi="Arial" w:cs="Arial"/>
          <w:bCs/>
          <w:sz w:val="24"/>
          <w:szCs w:val="24"/>
          <w:lang w:val="es-MX"/>
        </w:rPr>
        <w:t>1</w:t>
      </w:r>
      <w:r w:rsidR="004F06D8">
        <w:rPr>
          <w:rFonts w:eastAsia="Calibri" w:cs="Arial"/>
          <w:bCs/>
        </w:rPr>
        <w:t>.</w:t>
      </w:r>
      <w:r w:rsidR="00CA3D4E">
        <w:rPr>
          <w:rFonts w:ascii="Arial" w:hAnsi="Arial" w:cs="Arial"/>
          <w:bCs/>
          <w:sz w:val="24"/>
          <w:szCs w:val="24"/>
          <w:lang w:val="es-MX"/>
        </w:rPr>
        <w:t>9</w:t>
      </w:r>
      <w:r w:rsidR="00F954F7">
        <w:rPr>
          <w:rFonts w:ascii="Arial" w:hAnsi="Arial" w:cs="Arial"/>
          <w:bCs/>
          <w:sz w:val="24"/>
          <w:szCs w:val="24"/>
          <w:lang w:val="es-MX"/>
        </w:rPr>
        <w:t> </w:t>
      </w:r>
      <w:r w:rsidR="005B2DE0">
        <w:rPr>
          <w:rFonts w:ascii="Arial" w:hAnsi="Arial" w:cs="Arial"/>
          <w:bCs/>
          <w:sz w:val="24"/>
          <w:szCs w:val="24"/>
          <w:lang w:val="es-MX"/>
        </w:rPr>
        <w:t>%</w:t>
      </w:r>
      <w:r w:rsidR="002712A5" w:rsidRPr="005F0A05">
        <w:rPr>
          <w:rFonts w:ascii="Arial" w:hAnsi="Arial" w:cs="Arial"/>
          <w:bCs/>
          <w:sz w:val="24"/>
          <w:szCs w:val="24"/>
          <w:lang w:val="es-MX"/>
        </w:rPr>
        <w:t>)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CC159C">
        <w:rPr>
          <w:rFonts w:ascii="Arial" w:hAnsi="Arial" w:cs="Arial"/>
          <w:bCs/>
          <w:sz w:val="24"/>
          <w:szCs w:val="24"/>
          <w:lang w:val="es-MX"/>
        </w:rPr>
        <w:t xml:space="preserve">son 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>residentes</w:t>
      </w:r>
      <w:r w:rsidR="002712A5" w:rsidRPr="005F0A05">
        <w:rPr>
          <w:rFonts w:ascii="Arial" w:hAnsi="Arial" w:cs="Arial"/>
          <w:bCs/>
          <w:sz w:val="24"/>
          <w:szCs w:val="24"/>
          <w:lang w:val="es-MX"/>
        </w:rPr>
        <w:t>,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CA3D4E">
        <w:rPr>
          <w:rFonts w:ascii="Arial" w:hAnsi="Arial" w:cs="Arial"/>
          <w:bCs/>
          <w:sz w:val="24"/>
          <w:szCs w:val="24"/>
          <w:lang w:val="es-MX"/>
        </w:rPr>
        <w:t>1</w:t>
      </w:r>
      <w:r w:rsidR="00F954F7">
        <w:rPr>
          <w:rFonts w:ascii="Arial" w:hAnsi="Arial" w:cs="Arial"/>
          <w:bCs/>
          <w:sz w:val="24"/>
          <w:szCs w:val="24"/>
          <w:lang w:val="es-MX"/>
        </w:rPr>
        <w:t> </w:t>
      </w:r>
      <w:r w:rsidR="00CA3D4E">
        <w:rPr>
          <w:rFonts w:ascii="Arial" w:hAnsi="Arial" w:cs="Arial"/>
          <w:bCs/>
          <w:sz w:val="24"/>
          <w:szCs w:val="24"/>
          <w:lang w:val="es-MX"/>
        </w:rPr>
        <w:t>023</w:t>
      </w:r>
      <w:r w:rsidR="00352781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712A5" w:rsidRPr="005F0A05">
        <w:rPr>
          <w:rFonts w:ascii="Arial" w:hAnsi="Arial" w:cs="Arial"/>
          <w:bCs/>
          <w:sz w:val="24"/>
          <w:szCs w:val="24"/>
          <w:lang w:val="es-MX"/>
        </w:rPr>
        <w:t>(</w:t>
      </w:r>
      <w:r w:rsidR="0099554A" w:rsidRPr="005F0A05">
        <w:rPr>
          <w:rFonts w:ascii="Arial" w:hAnsi="Arial" w:cs="Arial"/>
          <w:bCs/>
          <w:sz w:val="24"/>
          <w:szCs w:val="24"/>
          <w:lang w:val="es-MX"/>
        </w:rPr>
        <w:t>1</w:t>
      </w:r>
      <w:r w:rsidR="004F06D8">
        <w:rPr>
          <w:rFonts w:eastAsia="Calibri" w:cs="Arial"/>
          <w:bCs/>
        </w:rPr>
        <w:t>.</w:t>
      </w:r>
      <w:r w:rsidR="00CA3D4E">
        <w:rPr>
          <w:rFonts w:ascii="Arial" w:hAnsi="Arial" w:cs="Arial"/>
          <w:bCs/>
          <w:sz w:val="24"/>
          <w:szCs w:val="24"/>
          <w:lang w:val="es-MX"/>
        </w:rPr>
        <w:t>1</w:t>
      </w:r>
      <w:r w:rsidR="00F954F7">
        <w:rPr>
          <w:rFonts w:ascii="Arial" w:hAnsi="Arial" w:cs="Arial"/>
          <w:bCs/>
          <w:sz w:val="24"/>
          <w:szCs w:val="24"/>
          <w:lang w:val="es-MX"/>
        </w:rPr>
        <w:t> </w:t>
      </w:r>
      <w:r w:rsidR="005B2DE0">
        <w:rPr>
          <w:rFonts w:ascii="Arial" w:hAnsi="Arial" w:cs="Arial"/>
          <w:bCs/>
          <w:sz w:val="24"/>
          <w:szCs w:val="24"/>
          <w:lang w:val="es-MX"/>
        </w:rPr>
        <w:t>%</w:t>
      </w:r>
      <w:r w:rsidR="002712A5" w:rsidRPr="005F0A05">
        <w:rPr>
          <w:rFonts w:ascii="Arial" w:hAnsi="Arial" w:cs="Arial"/>
          <w:bCs/>
          <w:sz w:val="24"/>
          <w:szCs w:val="24"/>
          <w:lang w:val="es-MX"/>
        </w:rPr>
        <w:t xml:space="preserve">) </w:t>
      </w:r>
      <w:r w:rsidR="00CC159C">
        <w:rPr>
          <w:rFonts w:ascii="Arial" w:hAnsi="Arial" w:cs="Arial"/>
          <w:bCs/>
          <w:sz w:val="24"/>
          <w:szCs w:val="24"/>
          <w:lang w:val="es-MX"/>
        </w:rPr>
        <w:t xml:space="preserve">son </w:t>
      </w:r>
      <w:r>
        <w:rPr>
          <w:rFonts w:ascii="Arial" w:hAnsi="Arial" w:cs="Arial"/>
          <w:bCs/>
          <w:sz w:val="24"/>
          <w:szCs w:val="24"/>
          <w:lang w:val="es-MX"/>
        </w:rPr>
        <w:t xml:space="preserve">odontólogas </w:t>
      </w:r>
      <w:r w:rsidR="00253FA0">
        <w:rPr>
          <w:rFonts w:ascii="Arial" w:hAnsi="Arial" w:cs="Arial"/>
          <w:bCs/>
          <w:sz w:val="24"/>
          <w:szCs w:val="24"/>
          <w:lang w:val="es-MX"/>
        </w:rPr>
        <w:t xml:space="preserve">u 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odontólogos y </w:t>
      </w:r>
      <w:r w:rsidR="00CA3D4E" w:rsidRPr="005F0A05">
        <w:rPr>
          <w:rFonts w:ascii="Arial" w:hAnsi="Arial" w:cs="Arial"/>
          <w:bCs/>
          <w:sz w:val="24"/>
          <w:szCs w:val="24"/>
          <w:lang w:val="es-MX"/>
        </w:rPr>
        <w:t>8</w:t>
      </w:r>
      <w:r w:rsidR="00CA3D4E">
        <w:rPr>
          <w:rFonts w:ascii="Arial" w:hAnsi="Arial" w:cs="Arial"/>
          <w:bCs/>
          <w:sz w:val="24"/>
          <w:szCs w:val="24"/>
          <w:lang w:val="es-MX"/>
        </w:rPr>
        <w:t>52</w:t>
      </w:r>
      <w:r w:rsidR="00CA3D4E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712A5" w:rsidRPr="005F0A05">
        <w:rPr>
          <w:rFonts w:ascii="Arial" w:hAnsi="Arial" w:cs="Arial"/>
          <w:bCs/>
          <w:sz w:val="24"/>
          <w:szCs w:val="24"/>
          <w:lang w:val="es-MX"/>
        </w:rPr>
        <w:t>(</w:t>
      </w:r>
      <w:r w:rsidR="0099554A" w:rsidRPr="005F0A05">
        <w:rPr>
          <w:rFonts w:ascii="Arial" w:hAnsi="Arial" w:cs="Arial"/>
          <w:bCs/>
          <w:sz w:val="24"/>
          <w:szCs w:val="24"/>
          <w:lang w:val="es-MX"/>
        </w:rPr>
        <w:t>0</w:t>
      </w:r>
      <w:r w:rsidR="004F06D8">
        <w:rPr>
          <w:rFonts w:eastAsia="Calibri" w:cs="Arial"/>
          <w:bCs/>
        </w:rPr>
        <w:t>.</w:t>
      </w:r>
      <w:r w:rsidR="0099554A" w:rsidRPr="005F0A05">
        <w:rPr>
          <w:rFonts w:ascii="Arial" w:hAnsi="Arial" w:cs="Arial"/>
          <w:bCs/>
          <w:sz w:val="24"/>
          <w:szCs w:val="24"/>
          <w:lang w:val="es-MX"/>
        </w:rPr>
        <w:t>9</w:t>
      </w:r>
      <w:r w:rsidR="00F954F7">
        <w:rPr>
          <w:rFonts w:ascii="Arial" w:hAnsi="Arial" w:cs="Arial"/>
          <w:bCs/>
          <w:sz w:val="24"/>
          <w:szCs w:val="24"/>
          <w:lang w:val="es-MX"/>
        </w:rPr>
        <w:t> </w:t>
      </w:r>
      <w:r w:rsidR="005B2DE0">
        <w:rPr>
          <w:rFonts w:ascii="Arial" w:hAnsi="Arial" w:cs="Arial"/>
          <w:bCs/>
          <w:sz w:val="24"/>
          <w:szCs w:val="24"/>
          <w:lang w:val="es-MX"/>
        </w:rPr>
        <w:t>%</w:t>
      </w:r>
      <w:r w:rsidR="002712A5" w:rsidRPr="005F0A05">
        <w:rPr>
          <w:rFonts w:ascii="Arial" w:hAnsi="Arial" w:cs="Arial"/>
          <w:bCs/>
          <w:sz w:val="24"/>
          <w:szCs w:val="24"/>
          <w:lang w:val="es-MX"/>
        </w:rPr>
        <w:t>)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CC159C">
        <w:rPr>
          <w:rFonts w:ascii="Arial" w:hAnsi="Arial" w:cs="Arial"/>
          <w:bCs/>
          <w:sz w:val="24"/>
          <w:szCs w:val="24"/>
          <w:lang w:val="es-MX"/>
        </w:rPr>
        <w:t xml:space="preserve">son 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>pasantes.</w:t>
      </w:r>
    </w:p>
    <w:p w14:paraId="69487CCC" w14:textId="77777777" w:rsidR="0021098F" w:rsidRDefault="0021098F" w:rsidP="00364E99">
      <w:pPr>
        <w:rPr>
          <w:rFonts w:ascii="Arial" w:hAnsi="Arial" w:cs="Arial"/>
          <w:bCs/>
          <w:sz w:val="24"/>
          <w:szCs w:val="24"/>
          <w:lang w:val="es-MX"/>
        </w:rPr>
      </w:pPr>
    </w:p>
    <w:p w14:paraId="5EA77CF6" w14:textId="7FB419C8" w:rsidR="00CD43DB" w:rsidRPr="00B16D5F" w:rsidRDefault="00CD43DB" w:rsidP="004C482C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8070C6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2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9</w:t>
      </w:r>
    </w:p>
    <w:p w14:paraId="5F49A50E" w14:textId="499548EF" w:rsidR="008B66AC" w:rsidRPr="00B16D5F" w:rsidRDefault="007D6F3D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Médicos</w:t>
      </w:r>
      <w:r w:rsidR="0074499B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 w:rsidR="00237192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en establecimientos particulares que brindan servicios de salud </w:t>
      </w:r>
      <w:r w:rsidR="003E51AA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que están </w:t>
      </w:r>
      <w:r w:rsidR="0018396D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en contacto directo con paciente</w:t>
      </w:r>
      <w:r w:rsidR="0083482C">
        <w:rPr>
          <w:rFonts w:ascii="Arial" w:eastAsia="Calibri" w:hAnsi="Arial" w:cs="Arial"/>
          <w:b/>
          <w:smallCaps/>
          <w:color w:val="000000" w:themeColor="text1"/>
          <w:lang w:val="es-MX"/>
        </w:rPr>
        <w:t>s</w:t>
      </w:r>
    </w:p>
    <w:p w14:paraId="55C1AD60" w14:textId="4A8984EB" w:rsidR="00635A6F" w:rsidRDefault="00CD02D7" w:rsidP="00DF3C3C">
      <w:pPr>
        <w:pStyle w:val="Prrafodelista"/>
        <w:keepNext/>
        <w:keepLines/>
        <w:widowControl/>
        <w:spacing w:after="120"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8BD1A6B" wp14:editId="3FDE3CCA">
            <wp:extent cx="5772481" cy="2385391"/>
            <wp:effectExtent l="0" t="0" r="0" b="0"/>
            <wp:docPr id="23" name="Gráfico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4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211648C6" w14:textId="27342854" w:rsidR="00527204" w:rsidRDefault="00DB1F75" w:rsidP="00364E99">
      <w:pPr>
        <w:keepLines/>
        <w:widowControl/>
        <w:spacing w:after="360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02252D05" w14:textId="7AE1DDDB" w:rsidR="00635A6F" w:rsidRDefault="001569C2" w:rsidP="00E13375">
      <w:pPr>
        <w:spacing w:after="240"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5F0A05">
        <w:rPr>
          <w:rFonts w:ascii="Arial" w:hAnsi="Arial" w:cs="Arial"/>
          <w:bCs/>
          <w:sz w:val="24"/>
          <w:szCs w:val="24"/>
          <w:lang w:val="es-MX"/>
        </w:rPr>
        <w:lastRenderedPageBreak/>
        <w:t>D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>e cada 100 personas con funciones paramédicas</w:t>
      </w:r>
      <w:r w:rsidR="00CE315A" w:rsidRPr="005F0A05">
        <w:rPr>
          <w:rFonts w:ascii="Arial" w:hAnsi="Arial" w:cs="Arial"/>
          <w:bCs/>
          <w:sz w:val="24"/>
          <w:szCs w:val="24"/>
          <w:lang w:val="es-MX"/>
        </w:rPr>
        <w:t>,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9B7360" w:rsidRPr="005F0A05">
        <w:rPr>
          <w:rFonts w:ascii="Arial" w:hAnsi="Arial" w:cs="Arial"/>
          <w:bCs/>
          <w:sz w:val="24"/>
          <w:szCs w:val="24"/>
          <w:lang w:val="es-MX"/>
        </w:rPr>
        <w:t>5</w:t>
      </w:r>
      <w:r w:rsidR="009B7360">
        <w:rPr>
          <w:rFonts w:ascii="Arial" w:hAnsi="Arial" w:cs="Arial"/>
          <w:bCs/>
          <w:sz w:val="24"/>
          <w:szCs w:val="24"/>
          <w:lang w:val="es-MX"/>
        </w:rPr>
        <w:t>1</w:t>
      </w:r>
      <w:r w:rsidR="009B7360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21098F">
        <w:rPr>
          <w:rFonts w:ascii="Arial" w:hAnsi="Arial" w:cs="Arial"/>
          <w:bCs/>
          <w:sz w:val="24"/>
          <w:szCs w:val="24"/>
          <w:lang w:val="es-MX"/>
        </w:rPr>
        <w:t>eran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enfermeras generales, </w:t>
      </w:r>
      <w:r w:rsidR="009B7360">
        <w:rPr>
          <w:rFonts w:ascii="Arial" w:hAnsi="Arial" w:cs="Arial"/>
          <w:bCs/>
          <w:sz w:val="24"/>
          <w:szCs w:val="24"/>
          <w:lang w:val="es-MX"/>
        </w:rPr>
        <w:t>18</w:t>
      </w:r>
      <w:r w:rsidR="009B7360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auxiliares de enfermería, 11 enfermeras especializadas, </w:t>
      </w:r>
      <w:r w:rsidR="00A4730F">
        <w:rPr>
          <w:rFonts w:ascii="Arial" w:hAnsi="Arial" w:cs="Arial"/>
          <w:bCs/>
          <w:sz w:val="24"/>
          <w:szCs w:val="24"/>
          <w:lang w:val="es-MX"/>
        </w:rPr>
        <w:t>cinco eran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pasantes de enfermería, </w:t>
      </w:r>
      <w:r w:rsidR="00A4730F">
        <w:rPr>
          <w:rFonts w:ascii="Arial" w:hAnsi="Arial" w:cs="Arial"/>
          <w:bCs/>
          <w:sz w:val="24"/>
          <w:szCs w:val="24"/>
          <w:lang w:val="es-MX"/>
        </w:rPr>
        <w:t>cinco</w:t>
      </w:r>
      <w:r w:rsidR="00253FA0">
        <w:rPr>
          <w:rFonts w:ascii="Arial" w:hAnsi="Arial" w:cs="Arial"/>
          <w:bCs/>
          <w:sz w:val="24"/>
          <w:szCs w:val="24"/>
          <w:lang w:val="es-MX"/>
        </w:rPr>
        <w:t xml:space="preserve"> eran 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otro tipo de enfermeras y </w:t>
      </w:r>
      <w:r w:rsidR="007A63A2" w:rsidRPr="005F0A05">
        <w:rPr>
          <w:rFonts w:ascii="Arial" w:hAnsi="Arial" w:cs="Arial"/>
          <w:bCs/>
          <w:sz w:val="24"/>
          <w:szCs w:val="24"/>
          <w:lang w:val="es-MX"/>
        </w:rPr>
        <w:t xml:space="preserve">10 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>pertenec</w:t>
      </w:r>
      <w:r w:rsidR="005C35C9">
        <w:rPr>
          <w:rFonts w:ascii="Arial" w:hAnsi="Arial" w:cs="Arial"/>
          <w:bCs/>
          <w:sz w:val="24"/>
          <w:szCs w:val="24"/>
          <w:lang w:val="es-MX"/>
        </w:rPr>
        <w:t>ía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>n a otro personal paramédico</w:t>
      </w:r>
      <w:r w:rsidR="008976FF" w:rsidRPr="005F0A05">
        <w:rPr>
          <w:rFonts w:ascii="Arial" w:hAnsi="Arial" w:cs="Arial"/>
          <w:bCs/>
          <w:sz w:val="24"/>
          <w:szCs w:val="24"/>
          <w:lang w:val="es-MX"/>
        </w:rPr>
        <w:t>.</w:t>
      </w:r>
    </w:p>
    <w:p w14:paraId="173B9A84" w14:textId="25F02C91" w:rsidR="00CD43DB" w:rsidRPr="00B16D5F" w:rsidRDefault="00CD43DB" w:rsidP="00FC21C2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30</w:t>
      </w:r>
    </w:p>
    <w:p w14:paraId="63E99658" w14:textId="6B4CCDAA" w:rsidR="008B66AC" w:rsidRPr="00B16D5F" w:rsidRDefault="008976FF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Personal paramédico</w:t>
      </w:r>
      <w:r w:rsidR="00237192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en establecimientos particulares que brindan servicios de salud</w:t>
      </w:r>
    </w:p>
    <w:p w14:paraId="1DB3F540" w14:textId="3F84AEED" w:rsidR="00C513E8" w:rsidRDefault="0068487E" w:rsidP="00C513E8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 w:rsidRPr="0068487E">
        <w:rPr>
          <w:rFonts w:ascii="Arial" w:hAnsi="Arial" w:cs="Arial"/>
          <w:noProof/>
          <w:lang w:val="es-MX" w:eastAsia="es-MX"/>
        </w:rPr>
        <w:drawing>
          <wp:inline distT="0" distB="0" distL="0" distR="0" wp14:anchorId="60378387" wp14:editId="4CBDAC2E">
            <wp:extent cx="5924550" cy="4210050"/>
            <wp:effectExtent l="0" t="0" r="0" b="0"/>
            <wp:docPr id="25" name="Gráfico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5C0266CF" w14:textId="3ABB681E" w:rsidR="006619CA" w:rsidRPr="00437AB4" w:rsidRDefault="00DB1F75" w:rsidP="00C513E8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698F0EF6" w14:textId="77777777" w:rsidR="00527204" w:rsidRDefault="00527204">
      <w:pPr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br w:type="page"/>
      </w:r>
    </w:p>
    <w:p w14:paraId="68DDD485" w14:textId="67AD6D11" w:rsidR="00BE5F2A" w:rsidRPr="00BE5F2A" w:rsidRDefault="00BE5F2A" w:rsidP="00BE5F2A">
      <w:pPr>
        <w:pStyle w:val="Prrafodelista"/>
        <w:widowControl/>
        <w:spacing w:after="240"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BE5F2A">
        <w:rPr>
          <w:rFonts w:ascii="Arial" w:hAnsi="Arial" w:cs="Arial"/>
          <w:bCs/>
          <w:sz w:val="24"/>
          <w:szCs w:val="24"/>
          <w:lang w:val="es-MX"/>
        </w:rPr>
        <w:lastRenderedPageBreak/>
        <w:t>Dentro de los sistemas de salud, los recursos físicos y materiales son componentes necesarios para la adecuada atención hospitalaria de</w:t>
      </w:r>
      <w:r w:rsidR="00A4730F">
        <w:rPr>
          <w:rFonts w:ascii="Arial" w:hAnsi="Arial" w:cs="Arial"/>
          <w:bCs/>
          <w:sz w:val="24"/>
          <w:szCs w:val="24"/>
          <w:lang w:val="es-MX"/>
        </w:rPr>
        <w:t xml:space="preserve"> las y</w:t>
      </w:r>
      <w:r w:rsidRPr="00BE5F2A">
        <w:rPr>
          <w:rFonts w:ascii="Arial" w:hAnsi="Arial" w:cs="Arial"/>
          <w:bCs/>
          <w:sz w:val="24"/>
          <w:szCs w:val="24"/>
          <w:lang w:val="es-MX"/>
        </w:rPr>
        <w:t xml:space="preserve"> los pacientes solicitantes de los servicios</w:t>
      </w:r>
      <w:r w:rsidR="00A4730F">
        <w:rPr>
          <w:rFonts w:ascii="Arial" w:hAnsi="Arial" w:cs="Arial"/>
          <w:bCs/>
          <w:sz w:val="24"/>
          <w:szCs w:val="24"/>
          <w:lang w:val="es-MX"/>
        </w:rPr>
        <w:t>. E</w:t>
      </w:r>
      <w:r w:rsidRPr="00BE5F2A">
        <w:rPr>
          <w:rFonts w:ascii="Arial" w:hAnsi="Arial" w:cs="Arial"/>
          <w:bCs/>
          <w:sz w:val="24"/>
          <w:szCs w:val="24"/>
          <w:lang w:val="es-MX"/>
        </w:rPr>
        <w:t xml:space="preserve">n seguida se presentan algunos de los más </w:t>
      </w:r>
      <w:r w:rsidR="008561A1">
        <w:rPr>
          <w:rFonts w:ascii="Arial" w:hAnsi="Arial" w:cs="Arial"/>
          <w:bCs/>
          <w:sz w:val="24"/>
          <w:szCs w:val="24"/>
          <w:lang w:val="es-MX"/>
        </w:rPr>
        <w:t>representativos</w:t>
      </w:r>
      <w:r w:rsidR="00253FA0">
        <w:rPr>
          <w:rFonts w:ascii="Arial" w:hAnsi="Arial" w:cs="Arial"/>
          <w:bCs/>
          <w:sz w:val="24"/>
          <w:szCs w:val="24"/>
          <w:lang w:val="es-MX"/>
        </w:rPr>
        <w:t>.</w:t>
      </w:r>
    </w:p>
    <w:p w14:paraId="5568263D" w14:textId="7FDD9200" w:rsidR="00635A6F" w:rsidRDefault="003734DD" w:rsidP="002145B3">
      <w:pPr>
        <w:pStyle w:val="Prrafodelista"/>
        <w:widowControl/>
        <w:spacing w:after="240"/>
        <w:jc w:val="both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t>E</w:t>
      </w:r>
      <w:r w:rsidRPr="005F0A05">
        <w:rPr>
          <w:rFonts w:ascii="Arial" w:hAnsi="Arial" w:cs="Arial"/>
          <w:bCs/>
          <w:sz w:val="24"/>
          <w:szCs w:val="24"/>
          <w:lang w:val="es-MX"/>
        </w:rPr>
        <w:t xml:space="preserve">n </w:t>
      </w:r>
      <w:r w:rsidR="000221D6" w:rsidRPr="005F0A05">
        <w:rPr>
          <w:rFonts w:ascii="Arial" w:hAnsi="Arial" w:cs="Arial"/>
          <w:bCs/>
          <w:sz w:val="24"/>
          <w:szCs w:val="24"/>
          <w:lang w:val="es-MX"/>
        </w:rPr>
        <w:t>202</w:t>
      </w:r>
      <w:r w:rsidR="000221D6">
        <w:rPr>
          <w:rFonts w:ascii="Arial" w:hAnsi="Arial" w:cs="Arial"/>
          <w:bCs/>
          <w:sz w:val="24"/>
          <w:szCs w:val="24"/>
          <w:lang w:val="es-MX"/>
        </w:rPr>
        <w:t>1</w:t>
      </w:r>
      <w:r w:rsidR="00A4730F">
        <w:rPr>
          <w:rFonts w:ascii="Arial" w:hAnsi="Arial" w:cs="Arial"/>
          <w:bCs/>
          <w:sz w:val="24"/>
          <w:szCs w:val="24"/>
          <w:lang w:val="es-MX"/>
        </w:rPr>
        <w:t>,</w:t>
      </w:r>
      <w:r w:rsidR="000221D6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en los </w:t>
      </w:r>
      <w:r w:rsidR="00FC2316" w:rsidRPr="005F0A05">
        <w:rPr>
          <w:rFonts w:ascii="Arial" w:hAnsi="Arial" w:cs="Arial"/>
          <w:bCs/>
          <w:sz w:val="24"/>
          <w:szCs w:val="24"/>
          <w:lang w:val="es-MX"/>
        </w:rPr>
        <w:t>establecimientos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particulares de salud</w:t>
      </w:r>
      <w:r w:rsidR="00A4730F">
        <w:rPr>
          <w:rFonts w:ascii="Arial" w:hAnsi="Arial" w:cs="Arial"/>
          <w:bCs/>
          <w:sz w:val="24"/>
          <w:szCs w:val="24"/>
          <w:lang w:val="es-MX"/>
        </w:rPr>
        <w:t>,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se reportaron </w:t>
      </w:r>
      <w:r w:rsidR="007A63A2" w:rsidRPr="005F0A05">
        <w:rPr>
          <w:rFonts w:ascii="Arial" w:hAnsi="Arial" w:cs="Arial"/>
          <w:bCs/>
          <w:sz w:val="24"/>
          <w:szCs w:val="24"/>
          <w:lang w:val="es-MX"/>
        </w:rPr>
        <w:t>1</w:t>
      </w:r>
      <w:r w:rsidR="00A01CB0" w:rsidRPr="005F0A05">
        <w:rPr>
          <w:rFonts w:ascii="Arial" w:hAnsi="Arial" w:cs="Arial"/>
          <w:bCs/>
          <w:sz w:val="24"/>
          <w:szCs w:val="24"/>
          <w:lang w:val="es-MX"/>
        </w:rPr>
        <w:t> </w:t>
      </w:r>
      <w:r w:rsidR="000221D6" w:rsidRPr="005F0A05">
        <w:rPr>
          <w:rFonts w:ascii="Arial" w:hAnsi="Arial" w:cs="Arial"/>
          <w:bCs/>
          <w:sz w:val="24"/>
          <w:szCs w:val="24"/>
          <w:lang w:val="es-MX"/>
        </w:rPr>
        <w:t>0</w:t>
      </w:r>
      <w:r w:rsidR="000221D6">
        <w:rPr>
          <w:rFonts w:ascii="Arial" w:hAnsi="Arial" w:cs="Arial"/>
          <w:bCs/>
          <w:sz w:val="24"/>
          <w:szCs w:val="24"/>
          <w:lang w:val="es-MX"/>
        </w:rPr>
        <w:t>07</w:t>
      </w:r>
      <w:r w:rsidR="000221D6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857157" w:rsidRPr="005F0A05">
        <w:rPr>
          <w:rFonts w:ascii="Arial" w:hAnsi="Arial" w:cs="Arial"/>
          <w:bCs/>
          <w:sz w:val="24"/>
          <w:szCs w:val="24"/>
          <w:lang w:val="es-MX"/>
        </w:rPr>
        <w:t>laboratorios de análisis clínicos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distribuidos en</w:t>
      </w:r>
      <w:r w:rsidR="00FC2316" w:rsidRPr="005F0A05">
        <w:rPr>
          <w:rFonts w:ascii="Arial" w:hAnsi="Arial" w:cs="Arial"/>
          <w:bCs/>
          <w:sz w:val="24"/>
          <w:szCs w:val="24"/>
          <w:lang w:val="es-MX"/>
        </w:rPr>
        <w:t>tre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hospitales generales y de especialidad.</w:t>
      </w:r>
    </w:p>
    <w:p w14:paraId="4D71306F" w14:textId="444465F2" w:rsidR="00CD43DB" w:rsidRPr="00B16D5F" w:rsidRDefault="00CD43DB" w:rsidP="00A24C15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31</w:t>
      </w:r>
    </w:p>
    <w:p w14:paraId="45F037C0" w14:textId="7C7AF667" w:rsidR="005C35C9" w:rsidRDefault="00857157" w:rsidP="008B66AC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Laboratorio</w:t>
      </w:r>
      <w:r w:rsidR="008B051A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s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de análisis clínicos </w:t>
      </w:r>
      <w:r w:rsidR="00237192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en establecimientos particulares que brindan servicios de salud </w:t>
      </w:r>
      <w:r w:rsidR="002245C5">
        <w:rPr>
          <w:rFonts w:ascii="Arial" w:eastAsia="Calibri" w:hAnsi="Arial" w:cs="Arial"/>
          <w:b/>
          <w:smallCaps/>
          <w:color w:val="000000" w:themeColor="text1"/>
          <w:lang w:val="es-MX"/>
        </w:rPr>
        <w:t>según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tipo de </w:t>
      </w:r>
      <w:r w:rsidR="00BA0875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establecimiento</w:t>
      </w:r>
    </w:p>
    <w:p w14:paraId="11D4C95C" w14:textId="144BD32B" w:rsidR="008B66AC" w:rsidRPr="00B16D5F" w:rsidRDefault="008B66AC" w:rsidP="00364E99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</w:p>
    <w:p w14:paraId="01B1B7C3" w14:textId="70635F8F" w:rsidR="00857157" w:rsidRDefault="008B5BFD" w:rsidP="00A24C15">
      <w:pPr>
        <w:pStyle w:val="Prrafodelista"/>
        <w:keepNext/>
        <w:keepLines/>
        <w:widowControl/>
        <w:tabs>
          <w:tab w:val="left" w:pos="6663"/>
        </w:tabs>
        <w:spacing w:after="240"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2F55F2E1" wp14:editId="0F535F68">
            <wp:extent cx="5905500" cy="3609975"/>
            <wp:effectExtent l="0" t="0" r="0" b="0"/>
            <wp:docPr id="26" name="Gráfico 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6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4CDA2365" w14:textId="14B2017D" w:rsidR="00834D8B" w:rsidRPr="00437AB4" w:rsidRDefault="00DB1F75" w:rsidP="00A24C15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4E7A75FA" w14:textId="77777777" w:rsidR="00527204" w:rsidRDefault="00527204">
      <w:pPr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br w:type="page"/>
      </w:r>
    </w:p>
    <w:p w14:paraId="19E37568" w14:textId="033E09BC" w:rsidR="00857157" w:rsidRDefault="00857157">
      <w:pPr>
        <w:spacing w:after="240"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5F0A05">
        <w:rPr>
          <w:rFonts w:ascii="Arial" w:hAnsi="Arial" w:cs="Arial"/>
          <w:bCs/>
          <w:sz w:val="24"/>
          <w:szCs w:val="24"/>
          <w:lang w:val="es-MX"/>
        </w:rPr>
        <w:lastRenderedPageBreak/>
        <w:t xml:space="preserve">Dentro de los servicios más solicitados se </w:t>
      </w:r>
      <w:r w:rsidR="003734DD">
        <w:rPr>
          <w:rFonts w:ascii="Arial" w:hAnsi="Arial" w:cs="Arial"/>
          <w:bCs/>
          <w:sz w:val="24"/>
          <w:szCs w:val="24"/>
          <w:lang w:val="es-MX"/>
        </w:rPr>
        <w:t>encontraron</w:t>
      </w:r>
      <w:r w:rsidR="003734DD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5F0A05">
        <w:rPr>
          <w:rFonts w:ascii="Arial" w:hAnsi="Arial" w:cs="Arial"/>
          <w:bCs/>
          <w:sz w:val="24"/>
          <w:szCs w:val="24"/>
          <w:lang w:val="es-MX"/>
        </w:rPr>
        <w:t>los estudios de radiología</w:t>
      </w:r>
      <w:r w:rsidR="00A4730F">
        <w:rPr>
          <w:rFonts w:ascii="Arial" w:hAnsi="Arial" w:cs="Arial"/>
          <w:bCs/>
          <w:sz w:val="24"/>
          <w:szCs w:val="24"/>
          <w:lang w:val="es-MX"/>
        </w:rPr>
        <w:t xml:space="preserve">. Los </w:t>
      </w:r>
      <w:r w:rsidRPr="005F0A05">
        <w:rPr>
          <w:rFonts w:ascii="Arial" w:hAnsi="Arial" w:cs="Arial"/>
          <w:bCs/>
          <w:sz w:val="24"/>
          <w:szCs w:val="24"/>
          <w:lang w:val="es-MX"/>
        </w:rPr>
        <w:t xml:space="preserve">establecimientos particulares </w:t>
      </w:r>
      <w:r w:rsidR="003734DD">
        <w:rPr>
          <w:rFonts w:ascii="Arial" w:hAnsi="Arial" w:cs="Arial"/>
          <w:bCs/>
          <w:sz w:val="24"/>
          <w:szCs w:val="24"/>
          <w:lang w:val="es-MX"/>
        </w:rPr>
        <w:t>contaron</w:t>
      </w:r>
      <w:r w:rsidR="003734DD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5F0A05">
        <w:rPr>
          <w:rFonts w:ascii="Arial" w:hAnsi="Arial" w:cs="Arial"/>
          <w:bCs/>
          <w:sz w:val="24"/>
          <w:szCs w:val="24"/>
          <w:lang w:val="es-MX"/>
        </w:rPr>
        <w:t xml:space="preserve">con </w:t>
      </w:r>
      <w:r w:rsidR="000221D6">
        <w:rPr>
          <w:rFonts w:ascii="Arial" w:hAnsi="Arial" w:cs="Arial"/>
          <w:bCs/>
          <w:sz w:val="24"/>
          <w:szCs w:val="24"/>
          <w:lang w:val="es-MX"/>
        </w:rPr>
        <w:t>2</w:t>
      </w:r>
      <w:r w:rsidR="009119FA">
        <w:rPr>
          <w:rFonts w:ascii="Arial" w:hAnsi="Arial" w:cs="Arial"/>
          <w:bCs/>
          <w:sz w:val="24"/>
          <w:szCs w:val="24"/>
          <w:lang w:val="es-MX"/>
        </w:rPr>
        <w:t> </w:t>
      </w:r>
      <w:r w:rsidR="000221D6">
        <w:rPr>
          <w:rFonts w:ascii="Arial" w:hAnsi="Arial" w:cs="Arial"/>
          <w:bCs/>
          <w:sz w:val="24"/>
          <w:szCs w:val="24"/>
          <w:lang w:val="es-MX"/>
        </w:rPr>
        <w:t>053</w:t>
      </w:r>
      <w:r w:rsidRPr="005F0A05">
        <w:rPr>
          <w:rFonts w:ascii="Arial" w:hAnsi="Arial" w:cs="Arial"/>
          <w:bCs/>
          <w:sz w:val="24"/>
          <w:szCs w:val="24"/>
          <w:lang w:val="es-MX"/>
        </w:rPr>
        <w:t xml:space="preserve"> equipos de rayos X p</w:t>
      </w:r>
      <w:r w:rsidR="00CF7096" w:rsidRPr="005F0A05">
        <w:rPr>
          <w:rFonts w:ascii="Arial" w:hAnsi="Arial" w:cs="Arial"/>
          <w:bCs/>
          <w:sz w:val="24"/>
          <w:szCs w:val="24"/>
          <w:lang w:val="es-MX"/>
        </w:rPr>
        <w:t>ara cubrir la demanda</w:t>
      </w:r>
      <w:r w:rsidRPr="005F0A05">
        <w:rPr>
          <w:rFonts w:ascii="Arial" w:hAnsi="Arial" w:cs="Arial"/>
          <w:bCs/>
          <w:sz w:val="24"/>
          <w:szCs w:val="24"/>
          <w:lang w:val="es-MX"/>
        </w:rPr>
        <w:t>.</w:t>
      </w:r>
    </w:p>
    <w:p w14:paraId="5EB7B4BE" w14:textId="38548224" w:rsidR="00CD43DB" w:rsidRPr="00B16D5F" w:rsidRDefault="00CD43DB" w:rsidP="00715257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8070C6"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3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2</w:t>
      </w:r>
    </w:p>
    <w:p w14:paraId="461BC7C9" w14:textId="4C12DFA7" w:rsidR="00857157" w:rsidRDefault="00857157" w:rsidP="00ED34E2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Equipo</w:t>
      </w:r>
      <w:r w:rsidR="008B051A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s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de rayos X (móvil o fijo)</w:t>
      </w:r>
      <w:r w:rsidR="00237192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en establecimientos particulares que brindan servicios de salud</w:t>
      </w:r>
      <w:r w:rsidR="002D1C48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 w:rsidR="002D1C48">
        <w:rPr>
          <w:rFonts w:ascii="Arial" w:eastAsia="Calibri" w:hAnsi="Arial" w:cs="Arial"/>
          <w:b/>
          <w:smallCaps/>
          <w:color w:val="000000" w:themeColor="text1"/>
          <w:lang w:val="es-MX"/>
        </w:rPr>
        <w:t>según</w:t>
      </w:r>
      <w:r w:rsidR="002D1C48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tipo de establecimiento</w:t>
      </w:r>
    </w:p>
    <w:p w14:paraId="405A14D2" w14:textId="3BF0D4F0" w:rsidR="00ED34E2" w:rsidRPr="00B16D5F" w:rsidRDefault="00ED34E2" w:rsidP="00364E99">
      <w:pPr>
        <w:keepNext/>
        <w:widowControl/>
        <w:autoSpaceDE w:val="0"/>
        <w:autoSpaceDN w:val="0"/>
        <w:adjustRightInd w:val="0"/>
        <w:spacing w:after="240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</w:p>
    <w:p w14:paraId="32CC52EC" w14:textId="3DAD0781" w:rsidR="00857157" w:rsidRDefault="008B5BFD" w:rsidP="00715257">
      <w:pPr>
        <w:keepNext/>
        <w:keepLines/>
        <w:spacing w:after="240"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205AB64" wp14:editId="1E8CF8C4">
            <wp:extent cx="5095875" cy="3276600"/>
            <wp:effectExtent l="0" t="0" r="0" b="0"/>
            <wp:docPr id="28" name="Gráfico 2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73FA0335" w14:textId="1CF8C1A7" w:rsidR="00715257" w:rsidRDefault="00DB1F75" w:rsidP="00715257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0E29D2A7" w14:textId="795F61CA" w:rsidR="007D2302" w:rsidRDefault="007D2302">
      <w:pPr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br w:type="page"/>
      </w:r>
    </w:p>
    <w:p w14:paraId="6395E699" w14:textId="50042639" w:rsidR="00857157" w:rsidRDefault="00B01772" w:rsidP="00CD1046">
      <w:pPr>
        <w:pStyle w:val="Textoindependiente"/>
        <w:spacing w:after="240"/>
        <w:ind w:left="0" w:right="170"/>
        <w:jc w:val="both"/>
        <w:rPr>
          <w:rFonts w:cs="Arial"/>
          <w:bCs/>
          <w:lang w:val="es-MX"/>
        </w:rPr>
      </w:pPr>
      <w:r w:rsidRPr="00A31220">
        <w:rPr>
          <w:rFonts w:cs="Arial"/>
          <w:bCs/>
          <w:lang w:val="es-MX"/>
        </w:rPr>
        <w:lastRenderedPageBreak/>
        <w:t>Los establecimientos particulares de salud</w:t>
      </w:r>
      <w:r w:rsidRPr="00A31220">
        <w:rPr>
          <w:rFonts w:ascii="Calibri" w:hAnsi="Calibri" w:cs="Calibri"/>
          <w:bCs/>
          <w:spacing w:val="-4"/>
        </w:rPr>
        <w:t xml:space="preserve"> </w:t>
      </w:r>
      <w:r w:rsidR="003734DD">
        <w:rPr>
          <w:rFonts w:cs="Arial"/>
          <w:bCs/>
          <w:lang w:val="es-MX"/>
        </w:rPr>
        <w:t>contaron</w:t>
      </w:r>
      <w:r w:rsidR="003734DD" w:rsidRPr="00A31220">
        <w:rPr>
          <w:rFonts w:cs="Arial"/>
          <w:bCs/>
          <w:lang w:val="es-MX"/>
        </w:rPr>
        <w:t xml:space="preserve"> </w:t>
      </w:r>
      <w:r w:rsidRPr="00A31220">
        <w:rPr>
          <w:rFonts w:cs="Arial"/>
          <w:bCs/>
          <w:lang w:val="es-MX"/>
        </w:rPr>
        <w:t>con</w:t>
      </w:r>
      <w:r w:rsidRPr="00A31220">
        <w:rPr>
          <w:rFonts w:ascii="Calibri" w:hAnsi="Calibri" w:cs="Calibri"/>
          <w:bCs/>
          <w:spacing w:val="-4"/>
        </w:rPr>
        <w:t xml:space="preserve"> </w:t>
      </w:r>
      <w:r w:rsidR="000D2C18" w:rsidRPr="00A31220">
        <w:rPr>
          <w:rFonts w:cs="Arial"/>
          <w:bCs/>
          <w:lang w:val="es-MX"/>
        </w:rPr>
        <w:t>5</w:t>
      </w:r>
      <w:r w:rsidR="00A01CB0" w:rsidRPr="00A31220">
        <w:rPr>
          <w:rFonts w:cs="Arial"/>
          <w:bCs/>
          <w:lang w:val="es-MX"/>
        </w:rPr>
        <w:t> </w:t>
      </w:r>
      <w:r w:rsidR="00D066A2" w:rsidRPr="00A31220">
        <w:rPr>
          <w:rFonts w:cs="Arial"/>
          <w:bCs/>
          <w:lang w:val="es-MX"/>
        </w:rPr>
        <w:t xml:space="preserve">231 </w:t>
      </w:r>
      <w:r w:rsidR="00857157" w:rsidRPr="00A31220">
        <w:rPr>
          <w:rFonts w:cs="Arial"/>
        </w:rPr>
        <w:t>quirófanos</w:t>
      </w:r>
      <w:r w:rsidR="000A6D2E" w:rsidRPr="00A31220">
        <w:rPr>
          <w:rFonts w:cs="Arial"/>
        </w:rPr>
        <w:t>, 9</w:t>
      </w:r>
      <w:r w:rsidR="00F6186A" w:rsidRPr="00A31220">
        <w:rPr>
          <w:rFonts w:cs="Arial"/>
        </w:rPr>
        <w:t>0</w:t>
      </w:r>
      <w:r w:rsidR="004F06D8">
        <w:rPr>
          <w:rFonts w:eastAsia="Calibri" w:cs="Arial"/>
          <w:bCs/>
        </w:rPr>
        <w:t>.</w:t>
      </w:r>
      <w:r w:rsidR="00A31220" w:rsidRPr="00A31220">
        <w:rPr>
          <w:rFonts w:cs="Arial"/>
        </w:rPr>
        <w:t>7</w:t>
      </w:r>
      <w:r w:rsidR="001C2E05">
        <w:rPr>
          <w:rFonts w:cs="Arial"/>
        </w:rPr>
        <w:t> </w:t>
      </w:r>
      <w:r w:rsidR="005B2DE0" w:rsidRPr="00A31220">
        <w:rPr>
          <w:rFonts w:cs="Arial"/>
        </w:rPr>
        <w:t>%</w:t>
      </w:r>
      <w:r w:rsidR="000A6D2E" w:rsidRPr="00A31220">
        <w:rPr>
          <w:rFonts w:cs="Arial"/>
        </w:rPr>
        <w:t xml:space="preserve"> de estos se encuentra en los </w:t>
      </w:r>
      <w:r w:rsidR="00A01CB0" w:rsidRPr="00A31220">
        <w:rPr>
          <w:rFonts w:cs="Arial"/>
        </w:rPr>
        <w:t>establecimientos de</w:t>
      </w:r>
      <w:r w:rsidR="00FC1358" w:rsidRPr="00A31220">
        <w:rPr>
          <w:rFonts w:cs="Arial"/>
        </w:rPr>
        <w:t xml:space="preserve"> atención </w:t>
      </w:r>
      <w:r w:rsidR="000A6D2E" w:rsidRPr="00A31220">
        <w:rPr>
          <w:rFonts w:cs="Arial"/>
          <w:bCs/>
          <w:lang w:val="es-MX"/>
        </w:rPr>
        <w:t>general.</w:t>
      </w:r>
    </w:p>
    <w:p w14:paraId="28E1517A" w14:textId="41D746DD" w:rsidR="00CD43DB" w:rsidRPr="00B16D5F" w:rsidRDefault="00CD43DB" w:rsidP="00650BB3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8070C6"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3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3</w:t>
      </w:r>
    </w:p>
    <w:p w14:paraId="08BC64A3" w14:textId="557B3A99" w:rsidR="008976FF" w:rsidRDefault="008976FF" w:rsidP="00ED34E2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Quirófanos (salas) </w:t>
      </w:r>
      <w:r w:rsidR="00237192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en establecimientos particulares que brindan servicios de salud </w:t>
      </w:r>
      <w:r w:rsidR="002245C5">
        <w:rPr>
          <w:rFonts w:ascii="Arial" w:eastAsia="Calibri" w:hAnsi="Arial" w:cs="Arial"/>
          <w:b/>
          <w:smallCaps/>
          <w:color w:val="000000" w:themeColor="text1"/>
          <w:lang w:val="es-MX"/>
        </w:rPr>
        <w:t>según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tipo de </w:t>
      </w:r>
      <w:r w:rsidR="00BA0875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establecimiento</w:t>
      </w:r>
    </w:p>
    <w:p w14:paraId="2BC406E1" w14:textId="2125DD7F" w:rsidR="00ED34E2" w:rsidRPr="00B16D5F" w:rsidRDefault="00ED34E2" w:rsidP="00364E99">
      <w:pPr>
        <w:keepNext/>
        <w:widowControl/>
        <w:autoSpaceDE w:val="0"/>
        <w:autoSpaceDN w:val="0"/>
        <w:adjustRightInd w:val="0"/>
        <w:spacing w:after="240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</w:p>
    <w:p w14:paraId="3E6D67A7" w14:textId="540D39FE" w:rsidR="004A21C9" w:rsidRDefault="008B5BFD" w:rsidP="00650BB3">
      <w:pPr>
        <w:pStyle w:val="Prrafodelista"/>
        <w:keepNext/>
        <w:keepLines/>
        <w:widowControl/>
        <w:spacing w:after="240"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A76BAFD" wp14:editId="57F03D19">
            <wp:extent cx="5633085" cy="3481705"/>
            <wp:effectExtent l="0" t="0" r="0" b="0"/>
            <wp:docPr id="29" name="Gráfico 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2D00B146" w14:textId="38A2CFEB" w:rsidR="00650BB3" w:rsidRPr="00437AB4" w:rsidRDefault="00DB1F75" w:rsidP="00650BB3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5AABE0C4" w14:textId="77777777" w:rsidR="00527204" w:rsidRDefault="00527204">
      <w:pPr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br w:type="page"/>
      </w:r>
    </w:p>
    <w:p w14:paraId="062E527B" w14:textId="3159C2E6" w:rsidR="00857157" w:rsidRDefault="007D6F64" w:rsidP="00072D74">
      <w:pPr>
        <w:spacing w:after="120"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5F0A05">
        <w:rPr>
          <w:rFonts w:ascii="Arial" w:hAnsi="Arial" w:cs="Arial"/>
          <w:bCs/>
          <w:sz w:val="24"/>
          <w:szCs w:val="24"/>
          <w:lang w:val="es-MX"/>
        </w:rPr>
        <w:lastRenderedPageBreak/>
        <w:t>L</w:t>
      </w:r>
      <w:r w:rsidR="00926516" w:rsidRPr="005F0A05">
        <w:rPr>
          <w:rFonts w:ascii="Arial" w:hAnsi="Arial" w:cs="Arial"/>
          <w:bCs/>
          <w:sz w:val="24"/>
          <w:szCs w:val="24"/>
          <w:lang w:val="es-MX"/>
        </w:rPr>
        <w:t xml:space="preserve">a detección del cáncer de mama </w:t>
      </w:r>
      <w:r w:rsidRPr="005F0A05">
        <w:rPr>
          <w:rFonts w:ascii="Arial" w:hAnsi="Arial" w:cs="Arial"/>
          <w:bCs/>
          <w:sz w:val="24"/>
          <w:szCs w:val="24"/>
          <w:lang w:val="es-MX"/>
        </w:rPr>
        <w:t>requiere de</w:t>
      </w:r>
      <w:r w:rsidR="00926516" w:rsidRPr="005F0A05">
        <w:rPr>
          <w:rFonts w:ascii="Arial" w:hAnsi="Arial" w:cs="Arial"/>
          <w:bCs/>
          <w:sz w:val="24"/>
          <w:szCs w:val="24"/>
          <w:lang w:val="es-MX"/>
        </w:rPr>
        <w:t xml:space="preserve"> equipo</w:t>
      </w:r>
      <w:r w:rsidR="008B051A" w:rsidRPr="005F0A05">
        <w:rPr>
          <w:rFonts w:ascii="Arial" w:hAnsi="Arial" w:cs="Arial"/>
          <w:bCs/>
          <w:sz w:val="24"/>
          <w:szCs w:val="24"/>
          <w:lang w:val="es-MX"/>
        </w:rPr>
        <w:t>s</w:t>
      </w:r>
      <w:r w:rsidR="00635A6F" w:rsidRPr="005F0A05">
        <w:rPr>
          <w:rFonts w:ascii="Arial" w:hAnsi="Arial" w:cs="Arial"/>
          <w:bCs/>
          <w:sz w:val="24"/>
          <w:szCs w:val="24"/>
          <w:lang w:val="es-MX"/>
        </w:rPr>
        <w:t xml:space="preserve"> de mamografía</w:t>
      </w:r>
      <w:r w:rsidR="00A4730F">
        <w:rPr>
          <w:rFonts w:ascii="Arial" w:hAnsi="Arial" w:cs="Arial"/>
          <w:bCs/>
          <w:sz w:val="24"/>
          <w:szCs w:val="24"/>
          <w:lang w:val="es-MX"/>
        </w:rPr>
        <w:t xml:space="preserve">. De estos se reportaron </w:t>
      </w:r>
      <w:r w:rsidR="00EA4862" w:rsidRPr="005F0A05">
        <w:rPr>
          <w:rFonts w:ascii="Arial" w:hAnsi="Arial" w:cs="Arial"/>
          <w:bCs/>
          <w:sz w:val="24"/>
          <w:szCs w:val="24"/>
          <w:lang w:val="es-MX"/>
        </w:rPr>
        <w:t>4</w:t>
      </w:r>
      <w:r w:rsidR="00EA4862">
        <w:rPr>
          <w:rFonts w:ascii="Arial" w:hAnsi="Arial" w:cs="Arial"/>
          <w:bCs/>
          <w:sz w:val="24"/>
          <w:szCs w:val="24"/>
          <w:lang w:val="es-MX"/>
        </w:rPr>
        <w:t>62</w:t>
      </w:r>
      <w:r w:rsidR="00EA4862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310C1E" w:rsidRPr="005F0A05">
        <w:rPr>
          <w:rFonts w:ascii="Arial" w:hAnsi="Arial" w:cs="Arial"/>
          <w:bCs/>
          <w:sz w:val="24"/>
          <w:szCs w:val="24"/>
          <w:lang w:val="es-MX"/>
        </w:rPr>
        <w:t>unidades</w:t>
      </w:r>
      <w:r w:rsidR="00920A8F" w:rsidRPr="005F0A05">
        <w:rPr>
          <w:rFonts w:ascii="Arial" w:hAnsi="Arial" w:cs="Arial"/>
          <w:bCs/>
          <w:sz w:val="24"/>
          <w:szCs w:val="24"/>
          <w:lang w:val="es-MX"/>
        </w:rPr>
        <w:t>.</w:t>
      </w:r>
    </w:p>
    <w:p w14:paraId="380BE7D7" w14:textId="27431711" w:rsidR="00CD43DB" w:rsidRPr="00B16D5F" w:rsidRDefault="00CD43DB" w:rsidP="004662C4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8070C6"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3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4</w:t>
      </w:r>
    </w:p>
    <w:p w14:paraId="4D7F47C6" w14:textId="376BF2DF" w:rsidR="00920A8F" w:rsidRDefault="00920A8F" w:rsidP="00ED34E2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Equipo</w:t>
      </w:r>
      <w:r w:rsidR="008B051A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s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para mamografía</w:t>
      </w:r>
      <w:r w:rsidR="00072D74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</w:t>
      </w:r>
      <w:r w:rsidR="00237192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en establecimientos particulares que brindan servicios de salud </w:t>
      </w:r>
      <w:r w:rsidR="002245C5">
        <w:rPr>
          <w:rFonts w:ascii="Arial" w:eastAsia="Calibri" w:hAnsi="Arial" w:cs="Arial"/>
          <w:b/>
          <w:smallCaps/>
          <w:color w:val="000000" w:themeColor="text1"/>
          <w:lang w:val="es-MX"/>
        </w:rPr>
        <w:t>según</w:t>
      </w:r>
      <w:r w:rsidR="00072D74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tipo de </w:t>
      </w:r>
      <w:r w:rsidR="00BA0875"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establecimiento</w:t>
      </w:r>
    </w:p>
    <w:p w14:paraId="2FB9451E" w14:textId="497744CA" w:rsidR="00ED34E2" w:rsidRDefault="008B5BFD" w:rsidP="00ED34E2">
      <w:pPr>
        <w:keepLines/>
        <w:widowControl/>
        <w:spacing w:after="360"/>
        <w:jc w:val="center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7F96E427" wp14:editId="5ABBA626">
            <wp:extent cx="5095875" cy="3152775"/>
            <wp:effectExtent l="50800" t="0" r="47625" b="98425"/>
            <wp:docPr id="30" name="Gráfico 3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27FF52AE" w14:textId="3B340C38" w:rsidR="004662C4" w:rsidRPr="00437AB4" w:rsidRDefault="00DB1F75" w:rsidP="00ED34E2">
      <w:pPr>
        <w:keepLines/>
        <w:widowControl/>
        <w:spacing w:after="36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75A67037" w14:textId="77777777" w:rsidR="00527204" w:rsidRDefault="00527204">
      <w:pPr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br w:type="page"/>
      </w:r>
    </w:p>
    <w:p w14:paraId="279C3E00" w14:textId="5532C7FB" w:rsidR="00285221" w:rsidRDefault="00285221" w:rsidP="00B5006C">
      <w:pPr>
        <w:spacing w:after="240"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5F0A05">
        <w:rPr>
          <w:rFonts w:ascii="Arial" w:hAnsi="Arial" w:cs="Arial"/>
          <w:bCs/>
          <w:sz w:val="24"/>
          <w:szCs w:val="24"/>
          <w:lang w:val="es-MX"/>
        </w:rPr>
        <w:lastRenderedPageBreak/>
        <w:t xml:space="preserve">Una de las áreas de servicio especializado y equipado para la atención a pacientes con pronóstico grave o con alto riesgo de presentar complicaciones son las unidades de cuidados intensivos para </w:t>
      </w:r>
      <w:r w:rsidR="00A4730F">
        <w:rPr>
          <w:rFonts w:ascii="Arial" w:hAnsi="Arial" w:cs="Arial"/>
          <w:bCs/>
          <w:sz w:val="24"/>
          <w:szCs w:val="24"/>
          <w:lang w:val="es-MX"/>
        </w:rPr>
        <w:t xml:space="preserve">personas </w:t>
      </w:r>
      <w:r w:rsidRPr="005F0A05">
        <w:rPr>
          <w:rFonts w:ascii="Arial" w:hAnsi="Arial" w:cs="Arial"/>
          <w:bCs/>
          <w:sz w:val="24"/>
          <w:szCs w:val="24"/>
          <w:lang w:val="es-MX"/>
        </w:rPr>
        <w:t>adult</w:t>
      </w:r>
      <w:r w:rsidR="00A4730F">
        <w:rPr>
          <w:rFonts w:ascii="Arial" w:hAnsi="Arial" w:cs="Arial"/>
          <w:bCs/>
          <w:sz w:val="24"/>
          <w:szCs w:val="24"/>
          <w:lang w:val="es-MX"/>
        </w:rPr>
        <w:t>a</w:t>
      </w:r>
      <w:r w:rsidRPr="005F0A05">
        <w:rPr>
          <w:rFonts w:ascii="Arial" w:hAnsi="Arial" w:cs="Arial"/>
          <w:bCs/>
          <w:sz w:val="24"/>
          <w:szCs w:val="24"/>
          <w:lang w:val="es-MX"/>
        </w:rPr>
        <w:t>s</w:t>
      </w:r>
      <w:r w:rsidR="005C35C9">
        <w:rPr>
          <w:rFonts w:ascii="Arial" w:hAnsi="Arial" w:cs="Arial"/>
          <w:bCs/>
          <w:sz w:val="24"/>
          <w:szCs w:val="24"/>
          <w:lang w:val="es-MX"/>
        </w:rPr>
        <w:t xml:space="preserve">. En 2021, </w:t>
      </w:r>
      <w:r w:rsidRPr="005F0A05">
        <w:rPr>
          <w:rFonts w:ascii="Arial" w:hAnsi="Arial" w:cs="Arial"/>
          <w:bCs/>
          <w:sz w:val="24"/>
          <w:szCs w:val="24"/>
          <w:lang w:val="es-MX"/>
        </w:rPr>
        <w:t>los establecimientos particulares de salud contaron con 1</w:t>
      </w:r>
      <w:r w:rsidR="003B32A6" w:rsidRPr="005F0A05">
        <w:rPr>
          <w:rFonts w:ascii="Arial" w:hAnsi="Arial" w:cs="Arial"/>
          <w:bCs/>
          <w:sz w:val="24"/>
          <w:szCs w:val="24"/>
          <w:lang w:val="es-MX"/>
        </w:rPr>
        <w:t> </w:t>
      </w:r>
      <w:r w:rsidR="00107B9E">
        <w:rPr>
          <w:rFonts w:ascii="Arial" w:hAnsi="Arial" w:cs="Arial"/>
          <w:bCs/>
          <w:sz w:val="24"/>
          <w:szCs w:val="24"/>
          <w:lang w:val="es-MX"/>
        </w:rPr>
        <w:t>933</w:t>
      </w:r>
      <w:r w:rsidR="00107B9E" w:rsidRPr="005F0A05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A4730F">
        <w:rPr>
          <w:rFonts w:ascii="Arial" w:hAnsi="Arial" w:cs="Arial"/>
          <w:bCs/>
          <w:sz w:val="24"/>
          <w:szCs w:val="24"/>
          <w:lang w:val="es-MX"/>
        </w:rPr>
        <w:t xml:space="preserve">de estas </w:t>
      </w:r>
      <w:r w:rsidRPr="005F0A05">
        <w:rPr>
          <w:rFonts w:ascii="Arial" w:hAnsi="Arial" w:cs="Arial"/>
          <w:bCs/>
          <w:sz w:val="24"/>
          <w:szCs w:val="24"/>
          <w:lang w:val="es-MX"/>
        </w:rPr>
        <w:t>unidades.</w:t>
      </w:r>
    </w:p>
    <w:p w14:paraId="12926E44" w14:textId="3C1897A5" w:rsidR="00CD43DB" w:rsidRPr="00B16D5F" w:rsidRDefault="00CD43DB" w:rsidP="00AB5375">
      <w:pPr>
        <w:keepNext/>
        <w:keepLines/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 xml:space="preserve">Gráfica </w:t>
      </w:r>
      <w:r w:rsidR="008070C6" w:rsidRPr="00B16D5F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3</w:t>
      </w:r>
      <w:r w:rsidR="005D4D3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5</w:t>
      </w:r>
    </w:p>
    <w:p w14:paraId="162F7F26" w14:textId="4190042D" w:rsidR="000C2E0D" w:rsidRDefault="000C2E0D" w:rsidP="00ED34E2">
      <w:pPr>
        <w:keepNext/>
        <w:widowControl/>
        <w:autoSpaceDE w:val="0"/>
        <w:autoSpaceDN w:val="0"/>
        <w:adjustRightInd w:val="0"/>
        <w:jc w:val="center"/>
        <w:rPr>
          <w:rFonts w:ascii="Arial" w:eastAsia="Calibri" w:hAnsi="Arial" w:cs="Arial"/>
          <w:b/>
          <w:smallCaps/>
          <w:color w:val="000000" w:themeColor="text1"/>
          <w:lang w:val="es-MX"/>
        </w:rPr>
      </w:pP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Unidades de cuidados intensivos para </w:t>
      </w:r>
      <w:r w:rsidR="00A4730F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personas 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>adult</w:t>
      </w:r>
      <w:r w:rsidR="00A4730F">
        <w:rPr>
          <w:rFonts w:ascii="Arial" w:eastAsia="Calibri" w:hAnsi="Arial" w:cs="Arial"/>
          <w:b/>
          <w:smallCaps/>
          <w:color w:val="000000" w:themeColor="text1"/>
          <w:lang w:val="es-MX"/>
        </w:rPr>
        <w:t>a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s en establecimientos particulares que brindan servicios de salud </w:t>
      </w:r>
      <w:r w:rsidR="002245C5">
        <w:rPr>
          <w:rFonts w:ascii="Arial" w:eastAsia="Calibri" w:hAnsi="Arial" w:cs="Arial"/>
          <w:b/>
          <w:smallCaps/>
          <w:color w:val="000000" w:themeColor="text1"/>
          <w:lang w:val="es-MX"/>
        </w:rPr>
        <w:t>según</w:t>
      </w:r>
      <w:r w:rsidRPr="00485613">
        <w:rPr>
          <w:rFonts w:ascii="Arial" w:eastAsia="Calibri" w:hAnsi="Arial" w:cs="Arial"/>
          <w:b/>
          <w:smallCaps/>
          <w:color w:val="000000" w:themeColor="text1"/>
          <w:lang w:val="es-MX"/>
        </w:rPr>
        <w:t xml:space="preserve"> tipo de establecimiento</w:t>
      </w:r>
    </w:p>
    <w:p w14:paraId="146B8D19" w14:textId="686965CD" w:rsidR="008B5BFD" w:rsidRPr="00B16D5F" w:rsidRDefault="008B5BFD" w:rsidP="00364E99">
      <w:pPr>
        <w:keepNext/>
        <w:widowControl/>
        <w:autoSpaceDE w:val="0"/>
        <w:autoSpaceDN w:val="0"/>
        <w:adjustRightInd w:val="0"/>
        <w:spacing w:after="240"/>
        <w:rPr>
          <w:rFonts w:ascii="Arial" w:eastAsia="Calibri" w:hAnsi="Arial" w:cs="Arial"/>
          <w:bCs/>
          <w:smallCaps/>
          <w:color w:val="000000" w:themeColor="text1"/>
          <w:sz w:val="18"/>
          <w:szCs w:val="18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2E73523A" wp14:editId="19264301">
            <wp:extent cx="5972175" cy="3686175"/>
            <wp:effectExtent l="50800" t="0" r="47625" b="98425"/>
            <wp:docPr id="31" name="Gráfico 31">
              <a:extLst xmlns:a="http://schemas.openxmlformats.org/drawingml/2006/main">
                <a:ext uri="{FF2B5EF4-FFF2-40B4-BE49-F238E27FC236}">
                  <a16:creationId xmlns:a16="http://schemas.microsoft.com/office/drawing/2014/main" id="{F0C2D5AC-4858-40FD-9674-9B1D04403A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061BFE70" w14:textId="3694987F" w:rsidR="00527204" w:rsidRDefault="00527204" w:rsidP="009D7C0A">
      <w:pPr>
        <w:keepLines/>
        <w:widowControl/>
        <w:jc w:val="center"/>
        <w:rPr>
          <w:rFonts w:ascii="Arial" w:eastAsia="Times New Roman" w:hAnsi="Arial" w:cs="Arial"/>
          <w:sz w:val="16"/>
          <w:szCs w:val="16"/>
          <w:lang w:val="es-MX" w:eastAsia="es-MX"/>
        </w:rPr>
      </w:pPr>
    </w:p>
    <w:p w14:paraId="636CC99F" w14:textId="749F1B6B" w:rsidR="00AB5375" w:rsidRPr="00437AB4" w:rsidRDefault="00DB1F75" w:rsidP="001712BD">
      <w:pPr>
        <w:keepLines/>
        <w:widowControl/>
        <w:spacing w:after="72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5C8C5BB5" w14:textId="78DD4CA5" w:rsidR="005C35C9" w:rsidRPr="005C35C9" w:rsidRDefault="005C35C9" w:rsidP="00CE52F7">
      <w:pPr>
        <w:jc w:val="center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</w:p>
    <w:p w14:paraId="6FCBD008" w14:textId="77777777" w:rsidR="005C35C9" w:rsidRPr="00364E99" w:rsidRDefault="005C35C9" w:rsidP="005C35C9">
      <w:pPr>
        <w:jc w:val="center"/>
        <w:rPr>
          <w:rFonts w:ascii="Arial" w:hAnsi="Arial" w:cs="Arial"/>
          <w:sz w:val="24"/>
          <w:szCs w:val="24"/>
        </w:rPr>
      </w:pPr>
      <w:r w:rsidRPr="00364E99">
        <w:rPr>
          <w:rFonts w:ascii="Arial" w:hAnsi="Arial" w:cs="Arial"/>
          <w:sz w:val="24"/>
          <w:szCs w:val="24"/>
        </w:rPr>
        <w:t xml:space="preserve">Para consultas de medios y periodistas, contactar a: </w:t>
      </w:r>
      <w:hyperlink r:id="rId49" w:history="1">
        <w:r w:rsidRPr="00364E99">
          <w:rPr>
            <w:rStyle w:val="Hipervnculo"/>
            <w:rFonts w:ascii="Arial" w:hAnsi="Arial" w:cs="Arial"/>
            <w:sz w:val="24"/>
            <w:szCs w:val="24"/>
          </w:rPr>
          <w:t>comunicacionsocial@inegi.org.mx</w:t>
        </w:r>
      </w:hyperlink>
    </w:p>
    <w:p w14:paraId="78F8BD30" w14:textId="77777777" w:rsidR="005C35C9" w:rsidRPr="00364E99" w:rsidRDefault="005C35C9" w:rsidP="005C35C9">
      <w:pPr>
        <w:pStyle w:val="NormalWeb"/>
        <w:spacing w:before="0" w:beforeAutospacing="0" w:after="0" w:afterAutospacing="0"/>
        <w:ind w:left="-426" w:right="-518"/>
        <w:contextualSpacing/>
        <w:jc w:val="center"/>
        <w:rPr>
          <w:rFonts w:ascii="Arial" w:hAnsi="Arial" w:cs="Arial"/>
        </w:rPr>
      </w:pPr>
      <w:r w:rsidRPr="00364E99">
        <w:rPr>
          <w:rFonts w:ascii="Arial" w:hAnsi="Arial" w:cs="Arial"/>
        </w:rPr>
        <w:t>o llamar al teléfono (55) 52-78-10-00, exts. 1134, 1260 y 1241.</w:t>
      </w:r>
    </w:p>
    <w:p w14:paraId="797EC50F" w14:textId="77777777" w:rsidR="005C35C9" w:rsidRPr="00364E99" w:rsidRDefault="005C35C9" w:rsidP="005C35C9">
      <w:pPr>
        <w:pStyle w:val="NormalWeb"/>
        <w:spacing w:before="0" w:beforeAutospacing="0" w:after="0" w:afterAutospacing="0"/>
        <w:ind w:left="-426" w:right="-518"/>
        <w:contextualSpacing/>
        <w:jc w:val="center"/>
        <w:rPr>
          <w:rFonts w:ascii="Arial" w:hAnsi="Arial" w:cs="Arial"/>
        </w:rPr>
      </w:pPr>
    </w:p>
    <w:p w14:paraId="0F5ABC93" w14:textId="77777777" w:rsidR="005C35C9" w:rsidRPr="00364E99" w:rsidRDefault="005C35C9" w:rsidP="005C35C9">
      <w:pPr>
        <w:pStyle w:val="NormalWeb"/>
        <w:spacing w:before="1440" w:beforeAutospacing="0" w:after="0" w:afterAutospacing="0"/>
        <w:ind w:left="-426" w:right="-518"/>
        <w:contextualSpacing/>
        <w:jc w:val="center"/>
        <w:rPr>
          <w:rFonts w:ascii="Arial" w:hAnsi="Arial" w:cs="Arial"/>
        </w:rPr>
      </w:pPr>
      <w:r w:rsidRPr="00364E99">
        <w:rPr>
          <w:rFonts w:ascii="Arial" w:hAnsi="Arial" w:cs="Arial"/>
        </w:rPr>
        <w:t>Dirección de Atención a Medios / Dirección General Adjunta de Comunicación</w:t>
      </w:r>
    </w:p>
    <w:p w14:paraId="27010B13" w14:textId="77777777" w:rsidR="005C35C9" w:rsidRPr="00E63459" w:rsidRDefault="005C35C9" w:rsidP="005C35C9">
      <w:pPr>
        <w:pStyle w:val="NormalWeb"/>
        <w:spacing w:before="960" w:beforeAutospacing="0" w:after="0" w:afterAutospacing="0"/>
        <w:ind w:left="-426" w:right="-518"/>
        <w:contextualSpacing/>
        <w:jc w:val="center"/>
        <w:rPr>
          <w:rFonts w:ascii="Arial" w:hAnsi="Arial" w:cs="Arial"/>
          <w:sz w:val="12"/>
          <w:szCs w:val="12"/>
        </w:rPr>
      </w:pPr>
    </w:p>
    <w:p w14:paraId="14D8422C" w14:textId="77777777" w:rsidR="005C35C9" w:rsidRDefault="005C35C9" w:rsidP="005C35C9">
      <w:pPr>
        <w:spacing w:before="120"/>
        <w:ind w:left="-425" w:right="-516"/>
        <w:contextualSpacing/>
        <w:jc w:val="center"/>
        <w:rPr>
          <w:noProof/>
          <w:lang w:eastAsia="es-MX"/>
        </w:rPr>
        <w:sectPr w:rsidR="005C35C9" w:rsidSect="009C681A">
          <w:headerReference w:type="default" r:id="rId50"/>
          <w:footerReference w:type="default" r:id="rId51"/>
          <w:pgSz w:w="12240" w:h="15840"/>
          <w:pgMar w:top="2120" w:right="1020" w:bottom="680" w:left="1134" w:header="510" w:footer="497" w:gutter="0"/>
          <w:cols w:space="720"/>
        </w:sectPr>
      </w:pPr>
      <w:r w:rsidRPr="00FF1218">
        <w:rPr>
          <w:noProof/>
          <w:lang w:val="es-MX" w:eastAsia="es-MX"/>
        </w:rPr>
        <w:drawing>
          <wp:inline distT="0" distB="0" distL="0" distR="0" wp14:anchorId="5DFD3A69" wp14:editId="56B6B16C">
            <wp:extent cx="274320" cy="365760"/>
            <wp:effectExtent l="0" t="0" r="0" b="0"/>
            <wp:docPr id="55" name="Imagen 55" descr="C:\Users\saladeprensa\Desktop\NVOS LOGOS\F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saladeprensa\Desktop\NVOS LOGOS\F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  <w:lang w:val="es-MX" w:eastAsia="es-MX"/>
        </w:rPr>
        <w:drawing>
          <wp:inline distT="0" distB="0" distL="0" distR="0" wp14:anchorId="39C16FED" wp14:editId="4CEF9BF5">
            <wp:extent cx="365760" cy="365760"/>
            <wp:effectExtent l="0" t="0" r="0" b="0"/>
            <wp:docPr id="56" name="Imagen 56" descr="C:\Users\saladeprensa\Desktop\NVOS LOGOS\I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:\Users\saladeprensa\Desktop\NVOS LOGOS\I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  <w:lang w:val="es-MX" w:eastAsia="es-MX"/>
        </w:rPr>
        <w:drawing>
          <wp:inline distT="0" distB="0" distL="0" distR="0" wp14:anchorId="1F3EDD13" wp14:editId="49B3D7ED">
            <wp:extent cx="365760" cy="365760"/>
            <wp:effectExtent l="0" t="0" r="0" b="0"/>
            <wp:docPr id="57" name="Imagen 57" descr="C:\Users\saladeprensa\Desktop\NVOS LOGOS\T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C:\Users\saladeprensa\Desktop\NVOS LOGOS\T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  <w:lang w:val="es-MX" w:eastAsia="es-MX"/>
        </w:rPr>
        <w:drawing>
          <wp:inline distT="0" distB="0" distL="0" distR="0" wp14:anchorId="136F7784" wp14:editId="3648C351">
            <wp:extent cx="365760" cy="365760"/>
            <wp:effectExtent l="0" t="0" r="0" b="0"/>
            <wp:docPr id="58" name="Imagen 58" descr="C:\Users\saladeprensa\Desktop\NVOS LOGOS\Y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saladeprensa\Desktop\NVOS LOGOS\Y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</w:t>
      </w:r>
      <w:r w:rsidRPr="00FF1218">
        <w:rPr>
          <w:noProof/>
          <w:sz w:val="14"/>
          <w:szCs w:val="18"/>
          <w:lang w:val="es-MX" w:eastAsia="es-MX"/>
        </w:rPr>
        <w:drawing>
          <wp:inline distT="0" distB="0" distL="0" distR="0" wp14:anchorId="2079D564" wp14:editId="7CFC246F">
            <wp:extent cx="2286000" cy="274320"/>
            <wp:effectExtent l="0" t="0" r="0" b="0"/>
            <wp:docPr id="59" name="Imagen 59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91A70" w14:textId="476F5A97" w:rsidR="005C35C9" w:rsidRDefault="005C35C9" w:rsidP="005C35C9">
      <w:pPr>
        <w:spacing w:before="120"/>
        <w:ind w:left="-425" w:right="-516"/>
        <w:contextualSpacing/>
        <w:jc w:val="center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</w:p>
    <w:p w14:paraId="15F32D12" w14:textId="2D14D9B1" w:rsidR="005C35C9" w:rsidRDefault="005C35C9" w:rsidP="005C35C9">
      <w:pPr>
        <w:spacing w:before="120"/>
        <w:ind w:left="-425" w:right="-516"/>
        <w:contextualSpacing/>
        <w:jc w:val="center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</w:p>
    <w:p w14:paraId="13F02017" w14:textId="77777777" w:rsidR="005C35C9" w:rsidRDefault="005C35C9" w:rsidP="00364E99">
      <w:pPr>
        <w:spacing w:before="120"/>
        <w:ind w:left="-425" w:right="-516"/>
        <w:contextualSpacing/>
        <w:jc w:val="center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</w:p>
    <w:p w14:paraId="1AC5AB03" w14:textId="77777777" w:rsidR="005C35C9" w:rsidRDefault="005C35C9" w:rsidP="00CE52F7">
      <w:pPr>
        <w:jc w:val="center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</w:p>
    <w:p w14:paraId="13BBEDA0" w14:textId="77777777" w:rsidR="00250295" w:rsidRDefault="00250295">
      <w:pPr>
        <w:rPr>
          <w:rFonts w:ascii="Arial" w:eastAsia="Times New Roman" w:hAnsi="Arial" w:cs="Arial"/>
          <w:b/>
          <w:noProof/>
          <w:sz w:val="28"/>
          <w:szCs w:val="28"/>
          <w:lang w:eastAsia="es-MX"/>
        </w:rPr>
        <w:sectPr w:rsidR="00250295" w:rsidSect="005C35C9">
          <w:headerReference w:type="default" r:id="rId62"/>
          <w:type w:val="continuous"/>
          <w:pgSz w:w="12240" w:h="15840"/>
          <w:pgMar w:top="2120" w:right="1020" w:bottom="680" w:left="1134" w:header="510" w:footer="497" w:gutter="0"/>
          <w:cols w:space="720"/>
        </w:sectPr>
      </w:pPr>
    </w:p>
    <w:p w14:paraId="6FAD4043" w14:textId="2B97C3FB" w:rsidR="00B56812" w:rsidRDefault="00B56812">
      <w:pPr>
        <w:rPr>
          <w:rFonts w:ascii="Arial" w:eastAsia="Times New Roman" w:hAnsi="Arial" w:cs="Arial"/>
          <w:b/>
          <w:noProof/>
          <w:sz w:val="28"/>
          <w:szCs w:val="28"/>
          <w:lang w:eastAsia="es-MX"/>
        </w:rPr>
      </w:pPr>
    </w:p>
    <w:p w14:paraId="45D3AC29" w14:textId="1B040F9C" w:rsidR="00C36F55" w:rsidRPr="00364E99" w:rsidRDefault="005C35C9" w:rsidP="005F3A3C">
      <w:pPr>
        <w:spacing w:after="120"/>
        <w:jc w:val="center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  <w:r w:rsidRPr="005C35C9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ANEXO 1</w:t>
      </w:r>
    </w:p>
    <w:p w14:paraId="177D4C14" w14:textId="3C98BE3D" w:rsidR="005F3A3C" w:rsidRPr="00364E99" w:rsidRDefault="005C35C9" w:rsidP="005F3A3C">
      <w:pPr>
        <w:spacing w:after="360"/>
        <w:jc w:val="center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  <w:r w:rsidRPr="005C35C9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NOTA TÉCNICA</w:t>
      </w:r>
    </w:p>
    <w:p w14:paraId="22867DF3" w14:textId="77777777" w:rsidR="00C36F55" w:rsidRPr="002911AB" w:rsidRDefault="00C36F55" w:rsidP="00C36F55">
      <w:pPr>
        <w:spacing w:after="240"/>
        <w:jc w:val="both"/>
        <w:rPr>
          <w:rFonts w:ascii="Arial Negrita" w:eastAsia="Times New Roman" w:hAnsi="Arial Negrita" w:cs="Arial"/>
          <w:b/>
          <w:smallCaps/>
          <w:noProof/>
          <w:sz w:val="24"/>
          <w:szCs w:val="24"/>
          <w:lang w:eastAsia="es-MX"/>
        </w:rPr>
      </w:pPr>
      <w:r w:rsidRPr="002911AB">
        <w:rPr>
          <w:rFonts w:ascii="Arial Negrita" w:eastAsia="Times New Roman" w:hAnsi="Arial Negrita" w:cs="Arial"/>
          <w:b/>
          <w:smallCaps/>
          <w:noProof/>
          <w:sz w:val="24"/>
          <w:szCs w:val="24"/>
          <w:lang w:eastAsia="es-MX"/>
        </w:rPr>
        <w:t>Objetivo</w:t>
      </w:r>
    </w:p>
    <w:p w14:paraId="1C9A8F13" w14:textId="4CFD0A63" w:rsidR="00C36F55" w:rsidRPr="005F0A05" w:rsidRDefault="00C36F55" w:rsidP="00C36F55">
      <w:pPr>
        <w:spacing w:after="240"/>
        <w:jc w:val="both"/>
        <w:rPr>
          <w:rFonts w:ascii="Arial" w:eastAsia="Times New Roman" w:hAnsi="Arial" w:cs="Arial"/>
          <w:bCs/>
          <w:noProof/>
          <w:sz w:val="24"/>
          <w:szCs w:val="24"/>
          <w:lang w:eastAsia="es-MX"/>
        </w:rPr>
      </w:pPr>
      <w:r w:rsidRPr="005F0A05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Las Estadísticas de Salud en Establecimientos Particulares constituyen un programa de generación de estadística de manera regular y oportuna</w:t>
      </w:r>
      <w:r w:rsidR="00090302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. El </w:t>
      </w:r>
      <w:r w:rsidRPr="005F0A05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objetivo </w:t>
      </w:r>
      <w:r w:rsidR="00090302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es </w:t>
      </w:r>
      <w:r w:rsidRPr="005F0A05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proporcionar información sobre la prestación de servicios de salud, la disponibilidad de recursos humanos, físicos y materiales de los establecimientos particulares, así como </w:t>
      </w:r>
      <w:r w:rsidR="003734DD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sobre </w:t>
      </w:r>
      <w:r w:rsidRPr="005F0A05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la morbilidad y mortalidad hospitalaria registrada</w:t>
      </w:r>
      <w:r w:rsidR="003734DD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s</w:t>
      </w:r>
      <w:r w:rsidRPr="005F0A05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a través del diagnóstico principal de </w:t>
      </w:r>
      <w:r w:rsidR="003734DD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los </w:t>
      </w:r>
      <w:r w:rsidRPr="005F0A05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egreso</w:t>
      </w:r>
      <w:r w:rsidR="003734DD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s</w:t>
      </w:r>
      <w:r w:rsidRPr="005F0A05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</w:t>
      </w:r>
      <w:r w:rsidR="003734DD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que se generan en los</w:t>
      </w:r>
      <w:r w:rsidR="003734DD" w:rsidRPr="005F0A05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</w:t>
      </w:r>
      <w:r w:rsidRPr="005F0A05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establecimientos de salud del sector privado. Esta información sirve para el análisis, investigación, planeación y evaluación de las características y efectos de la política sobre la salud en el país, así como para brindar el servicio público de información. </w:t>
      </w:r>
    </w:p>
    <w:p w14:paraId="706F7D6D" w14:textId="77777777" w:rsidR="00C36F55" w:rsidRPr="002911AB" w:rsidRDefault="00C36F55" w:rsidP="00C36F55">
      <w:pPr>
        <w:spacing w:after="240"/>
        <w:jc w:val="both"/>
        <w:rPr>
          <w:rFonts w:ascii="Arial Negrita" w:eastAsia="Times New Roman" w:hAnsi="Arial Negrita" w:cs="Arial"/>
          <w:b/>
          <w:smallCaps/>
          <w:noProof/>
          <w:sz w:val="24"/>
          <w:szCs w:val="24"/>
          <w:lang w:eastAsia="es-MX"/>
        </w:rPr>
      </w:pPr>
      <w:r w:rsidRPr="002911AB">
        <w:rPr>
          <w:rFonts w:ascii="Arial Negrita" w:eastAsia="Times New Roman" w:hAnsi="Arial Negrita" w:cs="Arial"/>
          <w:b/>
          <w:smallCaps/>
          <w:noProof/>
          <w:sz w:val="24"/>
          <w:szCs w:val="24"/>
          <w:lang w:eastAsia="es-MX"/>
        </w:rPr>
        <w:t>Descripción general</w:t>
      </w:r>
    </w:p>
    <w:p w14:paraId="002BC147" w14:textId="77777777" w:rsidR="00C36F55" w:rsidRPr="002911AB" w:rsidRDefault="00C36F55" w:rsidP="00C36F55">
      <w:pPr>
        <w:spacing w:after="240"/>
        <w:jc w:val="both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  <w:r w:rsidRPr="002911AB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 xml:space="preserve">Procedencia de la Información: </w:t>
      </w:r>
      <w:r w:rsidRPr="002911AB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Establecimientos Particulares de Salud con camas censables</w:t>
      </w:r>
    </w:p>
    <w:p w14:paraId="29A26BE1" w14:textId="77777777" w:rsidR="00C36F55" w:rsidRPr="002911AB" w:rsidRDefault="00C36F55" w:rsidP="00C36F55">
      <w:pPr>
        <w:spacing w:after="240"/>
        <w:jc w:val="both"/>
        <w:rPr>
          <w:rFonts w:ascii="Arial" w:eastAsia="Times New Roman" w:hAnsi="Arial" w:cs="Arial"/>
          <w:bCs/>
          <w:noProof/>
          <w:sz w:val="24"/>
          <w:szCs w:val="24"/>
          <w:lang w:eastAsia="es-MX"/>
        </w:rPr>
      </w:pPr>
      <w:r w:rsidRPr="002911AB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Cobertura Geográfica:</w:t>
      </w:r>
      <w:r w:rsidRPr="002911AB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Nacional</w:t>
      </w:r>
    </w:p>
    <w:p w14:paraId="57115B39" w14:textId="7965FCEE" w:rsidR="00C36F55" w:rsidRPr="002911AB" w:rsidRDefault="00C36F55" w:rsidP="00C36F55">
      <w:pPr>
        <w:spacing w:after="240"/>
        <w:jc w:val="both"/>
        <w:rPr>
          <w:rFonts w:ascii="Arial" w:eastAsia="Times New Roman" w:hAnsi="Arial" w:cs="Arial"/>
          <w:bCs/>
          <w:noProof/>
          <w:sz w:val="24"/>
          <w:szCs w:val="24"/>
          <w:lang w:eastAsia="es-MX"/>
        </w:rPr>
      </w:pPr>
      <w:r w:rsidRPr="002911AB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Desglose Geográfico:</w:t>
      </w:r>
      <w:r w:rsidRPr="002911AB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Entidad </w:t>
      </w:r>
      <w:r w:rsidR="009469F0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f</w:t>
      </w:r>
      <w:r w:rsidRPr="002911AB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ederativa</w:t>
      </w:r>
    </w:p>
    <w:p w14:paraId="4FE582AE" w14:textId="2827486F" w:rsidR="00C36F55" w:rsidRPr="002911AB" w:rsidRDefault="00C36F55" w:rsidP="00C36F55">
      <w:pPr>
        <w:spacing w:after="240"/>
        <w:jc w:val="both"/>
        <w:rPr>
          <w:rFonts w:ascii="Arial" w:eastAsia="Times New Roman" w:hAnsi="Arial" w:cs="Arial"/>
          <w:bCs/>
          <w:noProof/>
          <w:sz w:val="24"/>
          <w:szCs w:val="24"/>
          <w:lang w:eastAsia="es-MX"/>
        </w:rPr>
      </w:pPr>
      <w:r w:rsidRPr="002911AB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Cobertura Temporal:</w:t>
      </w:r>
      <w:r w:rsidRPr="002911AB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</w:t>
      </w:r>
      <w:r w:rsidR="001A53DA" w:rsidRPr="002911AB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202</w:t>
      </w:r>
      <w:r w:rsidR="001A53DA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1</w:t>
      </w:r>
    </w:p>
    <w:p w14:paraId="32D33969" w14:textId="77777777" w:rsidR="00C36F55" w:rsidRPr="002911AB" w:rsidRDefault="00C36F55" w:rsidP="00C36F55">
      <w:pPr>
        <w:spacing w:after="240"/>
        <w:jc w:val="both"/>
        <w:rPr>
          <w:rFonts w:ascii="Arial" w:eastAsia="Times New Roman" w:hAnsi="Arial" w:cs="Arial"/>
          <w:bCs/>
          <w:noProof/>
          <w:sz w:val="24"/>
          <w:szCs w:val="24"/>
          <w:lang w:eastAsia="es-MX"/>
        </w:rPr>
      </w:pPr>
      <w:r w:rsidRPr="002911AB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Corte Temporal:</w:t>
      </w:r>
      <w:r w:rsidRPr="002911AB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Anual</w:t>
      </w:r>
    </w:p>
    <w:p w14:paraId="1B66E8FD" w14:textId="49BE6107" w:rsidR="00C36F55" w:rsidRPr="005F3A3C" w:rsidRDefault="00C36F55" w:rsidP="00C36F55">
      <w:pPr>
        <w:spacing w:after="240"/>
        <w:jc w:val="both"/>
        <w:rPr>
          <w:rFonts w:ascii="Arial" w:eastAsia="Times New Roman" w:hAnsi="Arial" w:cs="Arial"/>
          <w:bCs/>
          <w:noProof/>
          <w:sz w:val="24"/>
          <w:szCs w:val="24"/>
          <w:lang w:eastAsia="es-MX"/>
        </w:rPr>
      </w:pPr>
      <w:r w:rsidRPr="002911AB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Contenido:</w:t>
      </w:r>
      <w:r w:rsidRPr="002911AB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Información actualizada sobre los servicios que proporcionan los establecimientos particulares de salud, los recursos humanos y materiales con los que cuentan, así como la morbilidad y mortalidad registrada</w:t>
      </w:r>
      <w:r w:rsidR="003734DD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s</w:t>
      </w:r>
      <w:r w:rsidRPr="002911AB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a través de la causa principal de egreso, desglosados por entidad federativa</w:t>
      </w:r>
      <w:r w:rsidR="002D1C48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y municipio</w:t>
      </w:r>
      <w:r w:rsidRPr="002911AB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. Contribuye a la prestación del servicio público de información</w:t>
      </w:r>
      <w:r w:rsidR="00090302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y presenta </w:t>
      </w:r>
      <w:r w:rsidRPr="002911AB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información comparable entre las entidades federativas, ya que actualiza los datos </w:t>
      </w:r>
      <w:r w:rsidR="00090302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de </w:t>
      </w:r>
      <w:r w:rsidRPr="002911AB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>ediciones anteriores.</w:t>
      </w:r>
    </w:p>
    <w:p w14:paraId="786F2312" w14:textId="3461C6BE" w:rsidR="005C35C9" w:rsidRDefault="005C35C9" w:rsidP="005C35C9">
      <w:pPr>
        <w:rPr>
          <w:rFonts w:ascii="Arial Negrita" w:eastAsia="Times New Roman" w:hAnsi="Arial Negrita" w:cs="Arial"/>
          <w:b/>
          <w:smallCaps/>
          <w:noProof/>
          <w:sz w:val="24"/>
          <w:szCs w:val="24"/>
          <w:lang w:eastAsia="es-MX"/>
        </w:rPr>
      </w:pPr>
      <w:r w:rsidRPr="00364E99">
        <w:rPr>
          <w:rFonts w:ascii="Arial Negrita" w:eastAsia="Times New Roman" w:hAnsi="Arial Negrita" w:cs="Arial"/>
          <w:b/>
          <w:smallCaps/>
          <w:noProof/>
          <w:sz w:val="24"/>
          <w:szCs w:val="24"/>
          <w:lang w:eastAsia="es-MX"/>
        </w:rPr>
        <w:t>Productos y documentos</w:t>
      </w:r>
    </w:p>
    <w:p w14:paraId="26122C69" w14:textId="77777777" w:rsidR="005C35C9" w:rsidRPr="00364E99" w:rsidRDefault="005C35C9" w:rsidP="005C35C9">
      <w:pPr>
        <w:rPr>
          <w:rFonts w:ascii="Arial Negrita" w:eastAsia="Times New Roman" w:hAnsi="Arial Negrita" w:cs="Arial"/>
          <w:b/>
          <w:smallCaps/>
          <w:noProof/>
          <w:sz w:val="24"/>
          <w:szCs w:val="24"/>
          <w:lang w:eastAsia="es-MX"/>
        </w:rPr>
      </w:pPr>
    </w:p>
    <w:p w14:paraId="4CF33802" w14:textId="2F07B6F4" w:rsidR="005C35C9" w:rsidRPr="009469F0" w:rsidRDefault="005C35C9" w:rsidP="00364E99">
      <w:pPr>
        <w:spacing w:after="240"/>
        <w:jc w:val="both"/>
        <w:rPr>
          <w:rFonts w:ascii="Arial" w:eastAsia="Times New Roman" w:hAnsi="Arial" w:cs="Arial"/>
          <w:noProof/>
          <w:sz w:val="24"/>
          <w:szCs w:val="24"/>
          <w:lang w:eastAsia="es-MX"/>
        </w:rPr>
      </w:pPr>
      <w:r w:rsidRPr="00D02ED3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Documentación</w:t>
      </w:r>
      <w:r w:rsidR="009469F0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 xml:space="preserve">: </w:t>
      </w:r>
      <w:r w:rsidRPr="00D02ED3">
        <w:rPr>
          <w:rFonts w:ascii="Arial" w:eastAsia="Times New Roman" w:hAnsi="Arial" w:cs="Arial"/>
          <w:noProof/>
          <w:sz w:val="24"/>
          <w:szCs w:val="24"/>
          <w:lang w:eastAsia="es-MX"/>
        </w:rPr>
        <w:t>Formatos de captación</w:t>
      </w:r>
      <w:r w:rsidR="009469F0">
        <w:rPr>
          <w:rFonts w:ascii="Arial" w:eastAsia="Times New Roman" w:hAnsi="Arial" w:cs="Arial"/>
          <w:noProof/>
          <w:sz w:val="24"/>
          <w:szCs w:val="24"/>
          <w:lang w:eastAsia="es-MX"/>
        </w:rPr>
        <w:t>, i</w:t>
      </w:r>
      <w:r w:rsidRPr="009469F0">
        <w:rPr>
          <w:rFonts w:ascii="Arial" w:eastAsia="Times New Roman" w:hAnsi="Arial" w:cs="Arial"/>
          <w:noProof/>
          <w:sz w:val="24"/>
          <w:szCs w:val="24"/>
          <w:lang w:eastAsia="es-MX"/>
        </w:rPr>
        <w:t>nstructivos de llenado</w:t>
      </w:r>
      <w:r w:rsidR="009469F0">
        <w:rPr>
          <w:rFonts w:ascii="Arial" w:eastAsia="Times New Roman" w:hAnsi="Arial" w:cs="Arial"/>
          <w:noProof/>
          <w:sz w:val="24"/>
          <w:szCs w:val="24"/>
          <w:lang w:eastAsia="es-MX"/>
        </w:rPr>
        <w:t xml:space="preserve"> y m</w:t>
      </w:r>
      <w:r w:rsidRPr="009469F0">
        <w:rPr>
          <w:rFonts w:ascii="Arial" w:eastAsia="Times New Roman" w:hAnsi="Arial" w:cs="Arial"/>
          <w:noProof/>
          <w:sz w:val="24"/>
          <w:szCs w:val="24"/>
          <w:lang w:eastAsia="es-MX"/>
        </w:rPr>
        <w:t>etadatos (estándar DDI)</w:t>
      </w:r>
    </w:p>
    <w:p w14:paraId="23F073E6" w14:textId="4470FD81" w:rsidR="005C35C9" w:rsidRPr="009469F0" w:rsidRDefault="005C35C9" w:rsidP="00364E99">
      <w:pPr>
        <w:spacing w:after="240"/>
        <w:jc w:val="both"/>
        <w:rPr>
          <w:rFonts w:ascii="Arial" w:eastAsia="Times New Roman" w:hAnsi="Arial" w:cs="Arial"/>
          <w:noProof/>
          <w:sz w:val="24"/>
          <w:szCs w:val="24"/>
          <w:lang w:eastAsia="es-MX"/>
        </w:rPr>
      </w:pPr>
      <w:r w:rsidRPr="00D02ED3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Microdato</w:t>
      </w:r>
      <w:r w:rsidRPr="009469F0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s</w:t>
      </w:r>
      <w:r w:rsidR="009469F0" w:rsidRPr="00364E99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:</w:t>
      </w:r>
      <w:r w:rsidR="009469F0">
        <w:rPr>
          <w:rFonts w:ascii="Arial" w:eastAsia="Times New Roman" w:hAnsi="Arial" w:cs="Arial"/>
          <w:noProof/>
          <w:sz w:val="24"/>
          <w:szCs w:val="24"/>
          <w:lang w:eastAsia="es-MX"/>
        </w:rPr>
        <w:t xml:space="preserve"> </w:t>
      </w:r>
      <w:r w:rsidRPr="00D02ED3">
        <w:rPr>
          <w:rFonts w:ascii="Arial" w:eastAsia="Times New Roman" w:hAnsi="Arial" w:cs="Arial"/>
          <w:noProof/>
          <w:sz w:val="24"/>
          <w:szCs w:val="24"/>
          <w:lang w:eastAsia="es-MX"/>
        </w:rPr>
        <w:t>Base de datos en formato DBF</w:t>
      </w:r>
      <w:r w:rsidR="009469F0">
        <w:rPr>
          <w:rFonts w:ascii="Arial" w:eastAsia="Times New Roman" w:hAnsi="Arial" w:cs="Arial"/>
          <w:noProof/>
          <w:sz w:val="24"/>
          <w:szCs w:val="24"/>
          <w:lang w:eastAsia="es-MX"/>
        </w:rPr>
        <w:t xml:space="preserve"> y d</w:t>
      </w:r>
      <w:r w:rsidRPr="009469F0">
        <w:rPr>
          <w:rFonts w:ascii="Arial" w:eastAsia="Times New Roman" w:hAnsi="Arial" w:cs="Arial"/>
          <w:noProof/>
          <w:sz w:val="24"/>
          <w:szCs w:val="24"/>
          <w:lang w:eastAsia="es-MX"/>
        </w:rPr>
        <w:t>atos abiertos</w:t>
      </w:r>
    </w:p>
    <w:p w14:paraId="37A4C2F8" w14:textId="3A37DD79" w:rsidR="005C35C9" w:rsidRPr="00D02ED3" w:rsidRDefault="005C35C9" w:rsidP="00364E99">
      <w:pPr>
        <w:spacing w:after="240" w:line="276" w:lineRule="auto"/>
        <w:contextualSpacing/>
        <w:rPr>
          <w:rFonts w:ascii="Arial" w:eastAsia="Times New Roman" w:hAnsi="Arial" w:cs="Arial"/>
          <w:noProof/>
          <w:sz w:val="24"/>
          <w:szCs w:val="24"/>
          <w:lang w:eastAsia="es-MX"/>
        </w:rPr>
      </w:pPr>
      <w:r w:rsidRPr="00D02ED3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Publicaciones</w:t>
      </w:r>
      <w:r w:rsidR="009469F0" w:rsidRPr="00364E99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:</w:t>
      </w:r>
      <w:r w:rsidR="009469F0">
        <w:rPr>
          <w:rFonts w:ascii="Arial" w:eastAsia="Times New Roman" w:hAnsi="Arial" w:cs="Arial"/>
          <w:noProof/>
          <w:sz w:val="24"/>
          <w:szCs w:val="24"/>
          <w:lang w:eastAsia="es-MX"/>
        </w:rPr>
        <w:t xml:space="preserve"> </w:t>
      </w:r>
      <w:r w:rsidRPr="00D02ED3">
        <w:rPr>
          <w:rFonts w:ascii="Arial" w:eastAsia="Times New Roman" w:hAnsi="Arial" w:cs="Arial"/>
          <w:noProof/>
          <w:sz w:val="24"/>
          <w:szCs w:val="24"/>
          <w:lang w:eastAsia="es-MX"/>
        </w:rPr>
        <w:t xml:space="preserve">Tabulados interactivos </w:t>
      </w:r>
      <w:r w:rsidR="009469F0">
        <w:rPr>
          <w:rFonts w:ascii="Arial" w:eastAsia="Times New Roman" w:hAnsi="Arial" w:cs="Arial"/>
          <w:noProof/>
          <w:sz w:val="24"/>
          <w:szCs w:val="24"/>
          <w:lang w:eastAsia="es-MX"/>
        </w:rPr>
        <w:t>y t</w:t>
      </w:r>
      <w:r w:rsidRPr="00D02ED3">
        <w:rPr>
          <w:rFonts w:ascii="Arial" w:eastAsia="Times New Roman" w:hAnsi="Arial" w:cs="Arial"/>
          <w:noProof/>
          <w:sz w:val="24"/>
          <w:szCs w:val="24"/>
          <w:lang w:eastAsia="es-MX"/>
        </w:rPr>
        <w:t>abulados predefinidos</w:t>
      </w:r>
    </w:p>
    <w:p w14:paraId="574DD36A" w14:textId="77777777" w:rsidR="009469F0" w:rsidRDefault="009469F0" w:rsidP="009469F0">
      <w:pPr>
        <w:spacing w:after="240"/>
        <w:contextualSpacing/>
        <w:jc w:val="both"/>
        <w:rPr>
          <w:rFonts w:ascii="Arial" w:eastAsia="Times New Roman" w:hAnsi="Arial" w:cs="Arial"/>
          <w:noProof/>
          <w:sz w:val="24"/>
          <w:szCs w:val="24"/>
          <w:lang w:eastAsia="es-MX"/>
        </w:rPr>
      </w:pPr>
    </w:p>
    <w:p w14:paraId="46D879D0" w14:textId="556E353A" w:rsidR="005C35C9" w:rsidRPr="00364E99" w:rsidRDefault="005C35C9" w:rsidP="00364E99">
      <w:pPr>
        <w:spacing w:after="240"/>
        <w:contextualSpacing/>
        <w:jc w:val="both"/>
        <w:rPr>
          <w:rFonts w:ascii="Arial" w:eastAsia="Times New Roman" w:hAnsi="Arial" w:cs="Arial"/>
          <w:noProof/>
          <w:sz w:val="24"/>
          <w:szCs w:val="24"/>
          <w:lang w:eastAsia="es-MX"/>
        </w:rPr>
      </w:pPr>
      <w:r w:rsidRPr="00364E99">
        <w:rPr>
          <w:rFonts w:ascii="Arial" w:eastAsia="Times New Roman" w:hAnsi="Arial" w:cs="Arial"/>
          <w:noProof/>
          <w:sz w:val="24"/>
          <w:szCs w:val="24"/>
          <w:lang w:eastAsia="es-MX"/>
        </w:rPr>
        <w:t xml:space="preserve">Estos productos pueden </w:t>
      </w:r>
      <w:r w:rsidR="00090302">
        <w:rPr>
          <w:rFonts w:ascii="Arial" w:eastAsia="Times New Roman" w:hAnsi="Arial" w:cs="Arial"/>
          <w:noProof/>
          <w:sz w:val="24"/>
          <w:szCs w:val="24"/>
          <w:lang w:eastAsia="es-MX"/>
        </w:rPr>
        <w:t xml:space="preserve">consultarse </w:t>
      </w:r>
      <w:r w:rsidRPr="00364E99">
        <w:rPr>
          <w:rFonts w:ascii="Arial" w:eastAsia="Times New Roman" w:hAnsi="Arial" w:cs="Arial"/>
          <w:noProof/>
          <w:sz w:val="24"/>
          <w:szCs w:val="24"/>
          <w:lang w:eastAsia="es-MX"/>
        </w:rPr>
        <w:t>en la página del Instituto</w:t>
      </w:r>
      <w:r w:rsidR="00090302">
        <w:rPr>
          <w:rFonts w:ascii="Arial" w:eastAsia="Times New Roman" w:hAnsi="Arial" w:cs="Arial"/>
          <w:noProof/>
          <w:sz w:val="24"/>
          <w:szCs w:val="24"/>
          <w:lang w:eastAsia="es-MX"/>
        </w:rPr>
        <w:t xml:space="preserve"> Nacional de Estadística y Geografía (INEGI): </w:t>
      </w:r>
      <w:r w:rsidRPr="00364E99">
        <w:rPr>
          <w:rFonts w:ascii="Arial" w:hAnsi="Arial"/>
          <w:noProof/>
          <w:sz w:val="24"/>
          <w:szCs w:val="24"/>
        </w:rPr>
        <w:t>https://www.inegi.org.mx/programas/salud/</w:t>
      </w:r>
      <w:r w:rsidRPr="00364E99">
        <w:rPr>
          <w:rFonts w:ascii="Arial" w:eastAsia="Times New Roman" w:hAnsi="Arial" w:cs="Arial"/>
          <w:noProof/>
          <w:sz w:val="24"/>
          <w:szCs w:val="24"/>
          <w:lang w:eastAsia="es-MX"/>
        </w:rPr>
        <w:t xml:space="preserve"> y en los centros de consulta del INEGI.</w:t>
      </w:r>
    </w:p>
    <w:p w14:paraId="2C8ACAC1" w14:textId="77777777" w:rsidR="00EC270D" w:rsidRDefault="00EC270D">
      <w:pPr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</w:pPr>
      <w:r>
        <w:rPr>
          <w:rFonts w:ascii="Arial" w:eastAsia="Calibri" w:hAnsi="Arial" w:cs="Arial"/>
          <w:bCs/>
          <w:color w:val="000000" w:themeColor="text1"/>
          <w:sz w:val="24"/>
          <w:szCs w:val="24"/>
          <w:lang w:val="es-MX"/>
        </w:rPr>
        <w:br w:type="page"/>
      </w:r>
    </w:p>
    <w:p w14:paraId="1CF7D8B6" w14:textId="002EADD4" w:rsidR="00C24CE2" w:rsidRPr="00364E99" w:rsidRDefault="009469F0" w:rsidP="00C24CE2">
      <w:pPr>
        <w:widowControl/>
        <w:autoSpaceDE w:val="0"/>
        <w:autoSpaceDN w:val="0"/>
        <w:adjustRightInd w:val="0"/>
        <w:spacing w:after="240"/>
        <w:ind w:right="23"/>
        <w:jc w:val="center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  <w:r w:rsidRPr="009469F0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lastRenderedPageBreak/>
        <w:t>ANEXO 2</w:t>
      </w:r>
    </w:p>
    <w:p w14:paraId="6FBDEE1F" w14:textId="7EF1CAA3" w:rsidR="00563B92" w:rsidRPr="00AD6643" w:rsidRDefault="00563B92" w:rsidP="00563B92">
      <w:pPr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AD664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Tabla 2</w:t>
      </w:r>
    </w:p>
    <w:p w14:paraId="53ABE12A" w14:textId="08851677" w:rsidR="008B5BFD" w:rsidRPr="00AD6643" w:rsidRDefault="00AD6643" w:rsidP="008B5BFD">
      <w:pPr>
        <w:spacing w:after="240"/>
        <w:jc w:val="center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M</w:t>
      </w:r>
      <w:r w:rsidRPr="00AD6643">
        <w:rPr>
          <w:rFonts w:ascii="Arial" w:hAnsi="Arial" w:cs="Arial"/>
          <w:b/>
          <w:smallCaps/>
        </w:rPr>
        <w:t>unicipios con 10 y más establecimientos particulares que brindan servicios de salud</w:t>
      </w:r>
    </w:p>
    <w:tbl>
      <w:tblPr>
        <w:tblW w:w="10060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2835"/>
        <w:gridCol w:w="2269"/>
        <w:gridCol w:w="1417"/>
      </w:tblGrid>
      <w:tr w:rsidR="008B5BFD" w:rsidRPr="00FF432F" w14:paraId="10D1BA6D" w14:textId="77777777" w:rsidTr="00D37816">
        <w:trPr>
          <w:trHeight w:val="660"/>
          <w:tblHeader/>
        </w:trPr>
        <w:tc>
          <w:tcPr>
            <w:tcW w:w="3539" w:type="dxa"/>
            <w:shd w:val="clear" w:color="auto" w:fill="2ED9D4"/>
            <w:noWrap/>
            <w:vAlign w:val="center"/>
            <w:hideMark/>
          </w:tcPr>
          <w:p w14:paraId="17FB62D5" w14:textId="77777777" w:rsidR="008B5BFD" w:rsidRPr="00FF432F" w:rsidRDefault="008B5BFD" w:rsidP="00D37816">
            <w:pPr>
              <w:widowControl/>
              <w:rPr>
                <w:rFonts w:ascii="Arial" w:eastAsia="Times New Roman" w:hAnsi="Arial" w:cs="Arial"/>
                <w:b/>
                <w:bCs/>
                <w:color w:val="FFFFFF" w:themeColor="background1"/>
                <w:sz w:val="21"/>
                <w:szCs w:val="21"/>
                <w:lang w:val="es-MX" w:eastAsia="es-MX"/>
              </w:rPr>
            </w:pPr>
            <w:r w:rsidRPr="00FF432F">
              <w:rPr>
                <w:rFonts w:ascii="Arial" w:eastAsia="Times New Roman" w:hAnsi="Arial" w:cs="Arial"/>
                <w:b/>
                <w:bCs/>
                <w:color w:val="FFFFFF" w:themeColor="background1"/>
                <w:sz w:val="21"/>
                <w:szCs w:val="21"/>
                <w:lang w:val="es-MX" w:eastAsia="es-MX"/>
              </w:rPr>
              <w:t>Entidad federativa</w:t>
            </w:r>
          </w:p>
        </w:tc>
        <w:tc>
          <w:tcPr>
            <w:tcW w:w="2835" w:type="dxa"/>
            <w:shd w:val="clear" w:color="auto" w:fill="2ED9D4"/>
            <w:noWrap/>
            <w:vAlign w:val="center"/>
            <w:hideMark/>
          </w:tcPr>
          <w:p w14:paraId="220B3CC1" w14:textId="77777777" w:rsidR="008B5BFD" w:rsidRPr="00FF432F" w:rsidRDefault="008B5BFD" w:rsidP="00D37816">
            <w:pPr>
              <w:widowControl/>
              <w:rPr>
                <w:rFonts w:ascii="Arial" w:eastAsia="Times New Roman" w:hAnsi="Arial" w:cs="Arial"/>
                <w:b/>
                <w:bCs/>
                <w:color w:val="FFFFFF" w:themeColor="background1"/>
                <w:sz w:val="21"/>
                <w:szCs w:val="21"/>
                <w:lang w:val="es-MX" w:eastAsia="es-MX"/>
              </w:rPr>
            </w:pPr>
            <w:r w:rsidRPr="00FF432F">
              <w:rPr>
                <w:rFonts w:ascii="Arial" w:eastAsia="Times New Roman" w:hAnsi="Arial" w:cs="Arial"/>
                <w:b/>
                <w:bCs/>
                <w:color w:val="FFFFFF" w:themeColor="background1"/>
                <w:sz w:val="21"/>
                <w:szCs w:val="21"/>
                <w:lang w:val="es-MX" w:eastAsia="es-MX"/>
              </w:rPr>
              <w:t>Municipio</w:t>
            </w:r>
          </w:p>
        </w:tc>
        <w:tc>
          <w:tcPr>
            <w:tcW w:w="2269" w:type="dxa"/>
            <w:shd w:val="clear" w:color="auto" w:fill="2ED9D4"/>
            <w:vAlign w:val="center"/>
            <w:hideMark/>
          </w:tcPr>
          <w:p w14:paraId="24267482" w14:textId="77777777" w:rsidR="008B5BFD" w:rsidRPr="00FF432F" w:rsidRDefault="008B5BFD" w:rsidP="00D37816">
            <w:pPr>
              <w:widowControl/>
              <w:rPr>
                <w:rFonts w:ascii="Arial" w:eastAsia="Times New Roman" w:hAnsi="Arial" w:cs="Arial"/>
                <w:b/>
                <w:bCs/>
                <w:color w:val="FFFFFF" w:themeColor="background1"/>
                <w:sz w:val="21"/>
                <w:szCs w:val="21"/>
                <w:lang w:val="es-MX" w:eastAsia="es-MX"/>
              </w:rPr>
            </w:pPr>
            <w:r w:rsidRPr="00FF432F">
              <w:rPr>
                <w:rFonts w:ascii="Arial" w:eastAsia="Times New Roman" w:hAnsi="Arial" w:cs="Arial"/>
                <w:b/>
                <w:bCs/>
                <w:color w:val="FFFFFF" w:themeColor="background1"/>
                <w:sz w:val="21"/>
                <w:szCs w:val="21"/>
                <w:lang w:val="es-MX" w:eastAsia="es-MX"/>
              </w:rPr>
              <w:t>Establecimientos particulares de salud</w:t>
            </w:r>
          </w:p>
        </w:tc>
        <w:tc>
          <w:tcPr>
            <w:tcW w:w="1417" w:type="dxa"/>
            <w:shd w:val="clear" w:color="auto" w:fill="2ED9D4"/>
            <w:noWrap/>
            <w:vAlign w:val="center"/>
            <w:hideMark/>
          </w:tcPr>
          <w:p w14:paraId="72506223" w14:textId="77777777" w:rsidR="008B5BFD" w:rsidRPr="00FF432F" w:rsidRDefault="008B5BFD" w:rsidP="00D37816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color w:val="FFFFFF" w:themeColor="background1"/>
                <w:sz w:val="21"/>
                <w:szCs w:val="21"/>
                <w:lang w:val="es-MX" w:eastAsia="es-MX"/>
              </w:rPr>
            </w:pPr>
            <w:r w:rsidRPr="00FF432F">
              <w:rPr>
                <w:rFonts w:ascii="Arial" w:eastAsia="Times New Roman" w:hAnsi="Arial" w:cs="Arial"/>
                <w:b/>
                <w:bCs/>
                <w:color w:val="FFFFFF" w:themeColor="background1"/>
                <w:sz w:val="21"/>
                <w:szCs w:val="21"/>
                <w:lang w:val="es-MX" w:eastAsia="es-MX"/>
              </w:rPr>
              <w:t>Camas censables</w:t>
            </w:r>
          </w:p>
        </w:tc>
      </w:tr>
      <w:tr w:rsidR="008B5BFD" w:rsidRPr="006A44D1" w14:paraId="0B13FBA5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58E995AD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Baja California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142002E3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Tijuana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2B1B8DAA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95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5B168C5F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1 006</w:t>
            </w:r>
          </w:p>
        </w:tc>
      </w:tr>
      <w:tr w:rsidR="008B5BFD" w:rsidRPr="006A44D1" w14:paraId="6981D2B9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8A9A855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Jalisco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FAB91FB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Guadalajara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340C2081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75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047B1EE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1 404</w:t>
            </w:r>
          </w:p>
        </w:tc>
      </w:tr>
      <w:tr w:rsidR="008B5BFD" w:rsidRPr="006A44D1" w14:paraId="0F2C3C84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347DE630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Ciudad de México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5CF49741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Iztapalapa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2E5B6DF5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54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04962593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335</w:t>
            </w:r>
          </w:p>
        </w:tc>
      </w:tr>
      <w:tr w:rsidR="008B5BFD" w:rsidRPr="006A44D1" w14:paraId="1615D58A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2F1A4BB3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México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ED6F143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Nezahualcóyotl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36F26C02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52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266C4F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405</w:t>
            </w:r>
          </w:p>
        </w:tc>
      </w:tr>
      <w:tr w:rsidR="008B5BFD" w:rsidRPr="006A44D1" w14:paraId="66870C7C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5EADC382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Puebla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4B322ACB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Puebla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5EA07C0B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50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4DC3AB14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912</w:t>
            </w:r>
          </w:p>
        </w:tc>
      </w:tr>
      <w:tr w:rsidR="008B5BFD" w:rsidRPr="006A44D1" w14:paraId="5084908D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65F6D24D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México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8EECB55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Ecatepec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0BFB6349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44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1C8E1C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327</w:t>
            </w:r>
          </w:p>
        </w:tc>
      </w:tr>
      <w:tr w:rsidR="008B5BFD" w:rsidRPr="006A44D1" w14:paraId="4B174095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08AA5CE6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México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0ABA97B5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Toluca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335ABE6A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38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3B47C32C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405</w:t>
            </w:r>
          </w:p>
        </w:tc>
      </w:tr>
      <w:tr w:rsidR="008B5BFD" w:rsidRPr="006A44D1" w14:paraId="71DE94B5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5615668D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Ciudad de México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0E0C0192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Gustavo A. Madero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7DA5096A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37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671D5F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402</w:t>
            </w:r>
          </w:p>
        </w:tc>
      </w:tr>
      <w:tr w:rsidR="008B5BFD" w:rsidRPr="006A44D1" w14:paraId="4960EEE8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02FBE3BC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Chihuahua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145C6011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Juárez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36DE2B91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35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043A3DC9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474</w:t>
            </w:r>
          </w:p>
        </w:tc>
      </w:tr>
      <w:tr w:rsidR="008B5BFD" w:rsidRPr="006A44D1" w14:paraId="310C254C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26BA1E8A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Ciudad de México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D3248F5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Cuauhtémoc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1D25BB05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32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B846464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1 140</w:t>
            </w:r>
          </w:p>
        </w:tc>
      </w:tr>
      <w:tr w:rsidR="008B5BFD" w:rsidRPr="006A44D1" w14:paraId="66D995E4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39FFADB3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Michoacán de Ocampo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20B784BF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Morelia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3B6C4943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32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444359D2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652</w:t>
            </w:r>
          </w:p>
        </w:tc>
      </w:tr>
      <w:tr w:rsidR="008B5BFD" w:rsidRPr="006A44D1" w14:paraId="5925CE13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44584C68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Guanajuato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0A77FFEF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León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38A2389C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6288C5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613</w:t>
            </w:r>
          </w:p>
        </w:tc>
      </w:tr>
      <w:tr w:rsidR="008B5BFD" w:rsidRPr="006A44D1" w14:paraId="400332F6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1A5F86F2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Nuevo León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5DC8B5CC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Monterrey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77F342AD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4A51D272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1 447</w:t>
            </w:r>
          </w:p>
        </w:tc>
      </w:tr>
      <w:tr w:rsidR="008B5BFD" w:rsidRPr="006A44D1" w14:paraId="2803BE0B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55C6CF26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México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705BF18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Naucalpan de Juárez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4280D0D6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D888C4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342</w:t>
            </w:r>
          </w:p>
        </w:tc>
      </w:tr>
      <w:tr w:rsidR="008B5BFD" w:rsidRPr="006A44D1" w14:paraId="460D507B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329E629F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Chiapas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013A3134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Tuxtla Gutiérrez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307E3749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751BC97A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301</w:t>
            </w:r>
          </w:p>
        </w:tc>
      </w:tr>
      <w:tr w:rsidR="008B5BFD" w:rsidRPr="006A44D1" w14:paraId="6967B7EA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07D56A5C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Morelos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215DFF93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Cuernavaca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2E226E10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E53679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234</w:t>
            </w:r>
          </w:p>
        </w:tc>
      </w:tr>
      <w:tr w:rsidR="008B5BFD" w:rsidRPr="006A44D1" w14:paraId="1317EE7F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4B0784DE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Oaxaca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7A8111F6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Oaxaca de Juárez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449AF7FD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082874DD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283</w:t>
            </w:r>
          </w:p>
        </w:tc>
      </w:tr>
      <w:tr w:rsidR="008B5BFD" w:rsidRPr="006A44D1" w14:paraId="41D0549C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825380F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Guerrero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66E45A95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Acapulco de Juárez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6173FCBD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9B3CD1B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258</w:t>
            </w:r>
          </w:p>
        </w:tc>
      </w:tr>
      <w:tr w:rsidR="008B5BFD" w:rsidRPr="006A44D1" w14:paraId="545BC10E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704AA94E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Jalisco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7B4DFDDC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Zapopan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7A10C9BE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711882B8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657</w:t>
            </w:r>
          </w:p>
        </w:tc>
      </w:tr>
      <w:tr w:rsidR="008B5BFD" w:rsidRPr="006A44D1" w14:paraId="11CC9F75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5F0A2BCC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Querétaro de Arteaga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243F18AA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Querétaro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23A1E649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0C3EA9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424</w:t>
            </w:r>
          </w:p>
        </w:tc>
      </w:tr>
      <w:tr w:rsidR="008B5BFD" w:rsidRPr="006A44D1" w14:paraId="7F175E23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720DF89C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Tamaulipas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1D075FDA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Reynosa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3EF4E651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54348D23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301</w:t>
            </w:r>
          </w:p>
        </w:tc>
      </w:tr>
      <w:tr w:rsidR="008B5BFD" w:rsidRPr="006A44D1" w14:paraId="2C0F4628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3E837088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San Luis Potosí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5380E925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San Luis Potosí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137D252F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082F66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467</w:t>
            </w:r>
          </w:p>
        </w:tc>
      </w:tr>
      <w:tr w:rsidR="008B5BFD" w:rsidRPr="006A44D1" w14:paraId="7859BCB4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610327CC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Durango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511AB0F3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Durango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08032D14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7CE500B9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250</w:t>
            </w:r>
          </w:p>
        </w:tc>
      </w:tr>
      <w:tr w:rsidR="008B5BFD" w:rsidRPr="006A44D1" w14:paraId="56745EAA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25A93D34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Aguascalientes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689DB873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Aguascalientes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05B9F556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A05AAC0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366</w:t>
            </w:r>
          </w:p>
        </w:tc>
      </w:tr>
      <w:tr w:rsidR="008B5BFD" w:rsidRPr="006A44D1" w14:paraId="02D30073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49609492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Guanajuato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193085B3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Irapuato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7585E3A3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2C7AEC96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225</w:t>
            </w:r>
          </w:p>
        </w:tc>
      </w:tr>
      <w:tr w:rsidR="008B5BFD" w:rsidRPr="006A44D1" w14:paraId="7348141C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73C4F9F7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México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66B66FCB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Tlalnepantla de Baz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7FEBA146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96F52A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228</w:t>
            </w:r>
          </w:p>
        </w:tc>
      </w:tr>
      <w:tr w:rsidR="008B5BFD" w:rsidRPr="006A44D1" w14:paraId="77D97D15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2F387DCB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Quintana Roo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253EA5E5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Benito Juárez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6F6F112A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12F26355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197</w:t>
            </w:r>
          </w:p>
        </w:tc>
      </w:tr>
      <w:tr w:rsidR="008B5BFD" w:rsidRPr="006A44D1" w14:paraId="467FAD02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6DA07A39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Ciudad de México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07DD69E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Benito Juárez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369F3341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7E25E0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454</w:t>
            </w:r>
          </w:p>
        </w:tc>
      </w:tr>
      <w:tr w:rsidR="008B5BFD" w:rsidRPr="006A44D1" w14:paraId="002C90DF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2B1D0D21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Guanajuato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148D77F1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Celaya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123F20EF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1ADF3623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293</w:t>
            </w:r>
          </w:p>
        </w:tc>
      </w:tr>
      <w:tr w:rsidR="008B5BFD" w:rsidRPr="006A44D1" w14:paraId="73373388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48BE584F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Tamaulipas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94EA95D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Matamoros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69C434C4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7293732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201</w:t>
            </w:r>
          </w:p>
        </w:tc>
      </w:tr>
      <w:tr w:rsidR="008B5BFD" w:rsidRPr="006A44D1" w14:paraId="130964A2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27C0D55B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Baja California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2BC5BBBB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Mexicali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5BBFCD33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682FF651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221</w:t>
            </w:r>
          </w:p>
        </w:tc>
      </w:tr>
      <w:tr w:rsidR="008B5BFD" w:rsidRPr="006A44D1" w14:paraId="0234EE23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6A666135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Chihuahua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74AC1D98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Chihuahua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09F84D47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B9566A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414</w:t>
            </w:r>
          </w:p>
        </w:tc>
      </w:tr>
      <w:tr w:rsidR="008B5BFD" w:rsidRPr="006A44D1" w14:paraId="37137815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43A06F16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México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7CD26593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Texcoco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2E8FAD4B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58F7D782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128</w:t>
            </w:r>
          </w:p>
        </w:tc>
      </w:tr>
      <w:tr w:rsidR="008B5BFD" w:rsidRPr="006A44D1" w14:paraId="61B0B3AF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00F2A004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Ciudad de México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76F15985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Iztacalco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240439A2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23B3AC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97</w:t>
            </w:r>
          </w:p>
        </w:tc>
      </w:tr>
      <w:tr w:rsidR="008B5BFD" w:rsidRPr="006A44D1" w14:paraId="001DD048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52EA377C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Ciudad de México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7E5F73FF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Miguel Hidalgo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2EF209AE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166A1E6C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809</w:t>
            </w:r>
          </w:p>
        </w:tc>
      </w:tr>
      <w:tr w:rsidR="008B5BFD" w:rsidRPr="006A44D1" w14:paraId="239F5B8D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2CC12BB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México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9F748BB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Cuautitlán Izcalli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5EAE0A00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C28CC6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184</w:t>
            </w:r>
          </w:p>
        </w:tc>
      </w:tr>
      <w:tr w:rsidR="008B5BFD" w:rsidRPr="006A44D1" w14:paraId="63748A26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3387FEF9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Sinaloa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034D6CA1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Mazatlán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4C4D0B9E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42C38FE8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236</w:t>
            </w:r>
          </w:p>
        </w:tc>
      </w:tr>
      <w:tr w:rsidR="008B5BFD" w:rsidRPr="006A44D1" w14:paraId="3FC4C468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08E4CFF7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Tabasco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D0AE962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Centro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36A82659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D404B0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230</w:t>
            </w:r>
          </w:p>
        </w:tc>
      </w:tr>
      <w:tr w:rsidR="008B5BFD" w:rsidRPr="006A44D1" w14:paraId="6994BF59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7AAF95FB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Veracruz de Ignacio de la Llave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3D19B3F9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Poza Rica de Hidalgo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1E1A1F9E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6B3BA0CD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163</w:t>
            </w:r>
          </w:p>
        </w:tc>
      </w:tr>
      <w:tr w:rsidR="008B5BFD" w:rsidRPr="006A44D1" w14:paraId="0D7A1A4F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0A7DA24F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Ciudad de México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0C87689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Tlalpan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75782455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D16C46C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326</w:t>
            </w:r>
          </w:p>
        </w:tc>
      </w:tr>
      <w:tr w:rsidR="008B5BFD" w:rsidRPr="006A44D1" w14:paraId="38F12F02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20500F95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Ciudad de México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3A729A86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Venustiano Carranza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599EE6E3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400C74FF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148</w:t>
            </w:r>
          </w:p>
        </w:tc>
      </w:tr>
      <w:tr w:rsidR="008B5BFD" w:rsidRPr="006A44D1" w14:paraId="36F60DEE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7A52770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Guanajuato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5E6A0A5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Salamanca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6BADB32E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BFD25E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112</w:t>
            </w:r>
          </w:p>
        </w:tc>
      </w:tr>
      <w:tr w:rsidR="008B5BFD" w:rsidRPr="006A44D1" w14:paraId="627DF17D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18813CA1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Guerrero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30FFBCD0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Iguala de la Independencia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5DFB469C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0BD0C0B7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98</w:t>
            </w:r>
          </w:p>
        </w:tc>
      </w:tr>
      <w:tr w:rsidR="008B5BFD" w:rsidRPr="006A44D1" w14:paraId="175B5EEE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4A62D6B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lastRenderedPageBreak/>
              <w:t>Veracruz de Ignacio de la Llave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6290FA7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Veracruz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304A52D5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589510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166</w:t>
            </w:r>
          </w:p>
        </w:tc>
      </w:tr>
      <w:tr w:rsidR="008B5BFD" w:rsidRPr="006A44D1" w14:paraId="2F4110C3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27559B51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Yucatán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1A343783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Mérida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60426232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6DBE0E8C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373</w:t>
            </w:r>
          </w:p>
        </w:tc>
      </w:tr>
      <w:tr w:rsidR="008B5BFD" w:rsidRPr="006A44D1" w14:paraId="4F952057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6E2CE513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Ciudad de México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B5CFABE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Coyoacán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490C3A24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51F5F3A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296</w:t>
            </w:r>
          </w:p>
        </w:tc>
      </w:tr>
      <w:tr w:rsidR="008B5BFD" w:rsidRPr="006A44D1" w14:paraId="36D41411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27069594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Guerrero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42A51ECA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Chilpancingo de los Bravo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539B04EC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7D18ADE5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106</w:t>
            </w:r>
          </w:p>
        </w:tc>
      </w:tr>
      <w:tr w:rsidR="008B5BFD" w:rsidRPr="006A44D1" w14:paraId="25DE220C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01129CFB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Hidalgo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21D03A1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Tulancingo de Bravo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6E21050A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CB35DD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133</w:t>
            </w:r>
          </w:p>
        </w:tc>
      </w:tr>
      <w:tr w:rsidR="008B5BFD" w:rsidRPr="006A44D1" w14:paraId="76C1D871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55CCFA21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Baja California Sur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33A4A0AD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Cabos, Los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4DB4DAC6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2E39B42C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86</w:t>
            </w:r>
          </w:p>
        </w:tc>
      </w:tr>
      <w:tr w:rsidR="008B5BFD" w:rsidRPr="006A44D1" w14:paraId="79875345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05996CCD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Ciudad de México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69EFB0CA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Álvaro Obregón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2B5E17B1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BFA0C4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318</w:t>
            </w:r>
          </w:p>
        </w:tc>
      </w:tr>
      <w:tr w:rsidR="008B5BFD" w:rsidRPr="006A44D1" w14:paraId="5211A898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579276A0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Guerrero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28DDBC02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Pungarabato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5D825112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6B6D1027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88</w:t>
            </w:r>
          </w:p>
        </w:tc>
      </w:tr>
      <w:tr w:rsidR="008B5BFD" w:rsidRPr="006A44D1" w14:paraId="45611069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0A7DB5F3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Jalisco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3B9DFE1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Puerto Vallarta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5CCE81D8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5823C4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147</w:t>
            </w:r>
          </w:p>
        </w:tc>
      </w:tr>
      <w:tr w:rsidR="008B5BFD" w:rsidRPr="006A44D1" w14:paraId="6E0E0223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37BF6FE0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México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4633B526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Nicolás Romero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48B9454D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06A4744A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97</w:t>
            </w:r>
          </w:p>
        </w:tc>
      </w:tr>
      <w:tr w:rsidR="008B5BFD" w:rsidRPr="006A44D1" w14:paraId="09E2CFE3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2A74EEF4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Sinaloa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62FFD264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Ahome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0B3738AC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085D900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144</w:t>
            </w:r>
          </w:p>
        </w:tc>
      </w:tr>
      <w:tr w:rsidR="008B5BFD" w:rsidRPr="006A44D1" w14:paraId="21E8F7CA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5D4DE6BE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Ciudad de México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1099F878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Xochimilco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7DDDC737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40308EF4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62</w:t>
            </w:r>
          </w:p>
        </w:tc>
      </w:tr>
      <w:tr w:rsidR="008B5BFD" w:rsidRPr="006A44D1" w14:paraId="206735F2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0176CF5D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Michoacán de Ocampo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5FDC122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Apatzingán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32E6FE7C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BDA4C6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63</w:t>
            </w:r>
          </w:p>
        </w:tc>
      </w:tr>
      <w:tr w:rsidR="008B5BFD" w:rsidRPr="006A44D1" w14:paraId="72D3C134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328D3B9D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Nuevo León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6F34C070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Guadalupe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55C770B0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5F3AEE45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250</w:t>
            </w:r>
          </w:p>
        </w:tc>
      </w:tr>
      <w:tr w:rsidR="008B5BFD" w:rsidRPr="006A44D1" w14:paraId="3B11FD27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40A7D68F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Tabasco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01DF10BB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Comalcalco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6591952C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D149E84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61</w:t>
            </w:r>
          </w:p>
        </w:tc>
      </w:tr>
      <w:tr w:rsidR="008B5BFD" w:rsidRPr="006A44D1" w14:paraId="79072338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3C299AC8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Veracruz de Ignacio de la Llave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2323CDCA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Xalapa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2F9A7DC6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54D7E208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162</w:t>
            </w:r>
          </w:p>
        </w:tc>
      </w:tr>
      <w:tr w:rsidR="008B5BFD" w:rsidRPr="006A44D1" w14:paraId="36C71F6E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21DF2524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Chiapas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08A08B0E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Tapachula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12035BAD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E0A92E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98</w:t>
            </w:r>
          </w:p>
        </w:tc>
      </w:tr>
      <w:tr w:rsidR="008B5BFD" w:rsidRPr="006A44D1" w14:paraId="3AB3EA8F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100D9103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Hidalgo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7380CF97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Pachuca de Soto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2FA8DA34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7BC7CA97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158</w:t>
            </w:r>
          </w:p>
        </w:tc>
      </w:tr>
      <w:tr w:rsidR="008B5BFD" w:rsidRPr="006A44D1" w14:paraId="50D4577C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233A326A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Hidalgo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0AACC468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Tula de Allende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20F79097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72BD48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69</w:t>
            </w:r>
          </w:p>
        </w:tc>
      </w:tr>
      <w:tr w:rsidR="008B5BFD" w:rsidRPr="006A44D1" w14:paraId="34F781DF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7D2D1233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Jalisco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45202CC8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Tlaquepaque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7E62D10A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2FFA6B6A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84</w:t>
            </w:r>
          </w:p>
        </w:tc>
      </w:tr>
      <w:tr w:rsidR="008B5BFD" w:rsidRPr="006A44D1" w14:paraId="44594636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63E22FA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México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68D097ED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Atizapán de Zaragoza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25614766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FCE7E7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66</w:t>
            </w:r>
          </w:p>
        </w:tc>
      </w:tr>
      <w:tr w:rsidR="008B5BFD" w:rsidRPr="006A44D1" w14:paraId="6A4D4740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2FE74F6C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Michoacán de Ocampo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57DEB8DA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Zacapu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16665C23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6FE9757E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68</w:t>
            </w:r>
          </w:p>
        </w:tc>
      </w:tr>
      <w:tr w:rsidR="008B5BFD" w:rsidRPr="006A44D1" w14:paraId="3E705270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31B3526B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Morelos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76DA97D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Cuautla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550BF959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69BC79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88</w:t>
            </w:r>
          </w:p>
        </w:tc>
      </w:tr>
      <w:tr w:rsidR="008B5BFD" w:rsidRPr="006A44D1" w14:paraId="4FB2A357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76175C6A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Puebla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79414484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San Martín Texmelucan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57EE7F73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739C5696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81</w:t>
            </w:r>
          </w:p>
        </w:tc>
      </w:tr>
      <w:tr w:rsidR="008B5BFD" w:rsidRPr="006A44D1" w14:paraId="13D8DC33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3311B59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Querétaro de Arteaga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5DF2D788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San Juan del Río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48437112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559242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52</w:t>
            </w:r>
          </w:p>
        </w:tc>
      </w:tr>
      <w:tr w:rsidR="008B5BFD" w:rsidRPr="006A44D1" w14:paraId="3F375042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01844B6D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Sinaloa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4B4E3F3B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Culiacán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13DCA1D7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12396729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217</w:t>
            </w:r>
          </w:p>
        </w:tc>
      </w:tr>
      <w:tr w:rsidR="008B5BFD" w:rsidRPr="006A44D1" w14:paraId="07460BF1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480ECEF0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Tamaulipas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7B25BAA8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Tampico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7176A754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FE3BB9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257</w:t>
            </w:r>
          </w:p>
        </w:tc>
      </w:tr>
      <w:tr w:rsidR="008B5BFD" w:rsidRPr="006A44D1" w14:paraId="4E300122" w14:textId="77777777" w:rsidTr="00D37816">
        <w:trPr>
          <w:trHeight w:val="255"/>
        </w:trPr>
        <w:tc>
          <w:tcPr>
            <w:tcW w:w="3539" w:type="dxa"/>
            <w:shd w:val="clear" w:color="auto" w:fill="F2F2F2" w:themeFill="background1" w:themeFillShade="F2"/>
            <w:noWrap/>
            <w:vAlign w:val="center"/>
            <w:hideMark/>
          </w:tcPr>
          <w:p w14:paraId="2544C709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Veracruz de Ignacio de la Llave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5A947DBC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Córdoba</w:t>
            </w:r>
          </w:p>
        </w:tc>
        <w:tc>
          <w:tcPr>
            <w:tcW w:w="2269" w:type="dxa"/>
            <w:shd w:val="clear" w:color="auto" w:fill="F2F2F2" w:themeFill="background1" w:themeFillShade="F2"/>
            <w:noWrap/>
            <w:vAlign w:val="center"/>
            <w:hideMark/>
          </w:tcPr>
          <w:p w14:paraId="0DA86A7E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14:paraId="110A2B68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108</w:t>
            </w:r>
          </w:p>
        </w:tc>
      </w:tr>
      <w:tr w:rsidR="008B5BFD" w:rsidRPr="006A44D1" w14:paraId="71C1370B" w14:textId="77777777" w:rsidTr="00D37816">
        <w:trPr>
          <w:trHeight w:val="255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22A852B7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Veracruz de Ignacio de la Llave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2E79F665" w14:textId="77777777" w:rsidR="008B5BFD" w:rsidRPr="006A44D1" w:rsidRDefault="008B5BFD" w:rsidP="00D37816">
            <w:pPr>
              <w:widowControl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Orizaba</w:t>
            </w:r>
          </w:p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17EE5836" w14:textId="77777777" w:rsidR="008B5BFD" w:rsidRPr="006A44D1" w:rsidRDefault="008B5BFD" w:rsidP="00D37816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BAC917" w14:textId="77777777" w:rsidR="008B5BFD" w:rsidRPr="006A44D1" w:rsidRDefault="008B5BFD" w:rsidP="00D37816">
            <w:pPr>
              <w:widowControl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A44D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202</w:t>
            </w:r>
          </w:p>
        </w:tc>
      </w:tr>
    </w:tbl>
    <w:p w14:paraId="41DDE4DD" w14:textId="77777777" w:rsidR="008B5BFD" w:rsidRDefault="008B5BFD" w:rsidP="008B5BFD">
      <w:pPr>
        <w:spacing w:after="240"/>
        <w:jc w:val="center"/>
        <w:rPr>
          <w:rFonts w:ascii="Arial" w:eastAsia="Times New Roman" w:hAnsi="Arial" w:cs="Arial"/>
          <w:sz w:val="16"/>
          <w:szCs w:val="16"/>
          <w:lang w:val="es-MX" w:eastAsia="es-MX"/>
        </w:rPr>
      </w:pPr>
    </w:p>
    <w:p w14:paraId="0C43D9BE" w14:textId="03E9F80E" w:rsidR="00061A0F" w:rsidRDefault="00061A0F" w:rsidP="00AD6643">
      <w:pPr>
        <w:spacing w:after="24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p w14:paraId="2BACEE4A" w14:textId="77777777" w:rsidR="00264B3A" w:rsidRPr="00437AB4" w:rsidRDefault="00264B3A" w:rsidP="00061A0F">
      <w:pPr>
        <w:keepLines/>
        <w:widowControl/>
        <w:spacing w:before="360" w:after="720"/>
        <w:rPr>
          <w:rFonts w:ascii="Arial" w:eastAsia="Times New Roman" w:hAnsi="Arial" w:cs="Arial"/>
          <w:sz w:val="16"/>
          <w:szCs w:val="16"/>
          <w:lang w:val="es-MX" w:eastAsia="es-MX"/>
        </w:rPr>
      </w:pPr>
    </w:p>
    <w:p w14:paraId="54250190" w14:textId="77777777" w:rsidR="003116CC" w:rsidRDefault="003116CC">
      <w:pPr>
        <w:rPr>
          <w:rFonts w:ascii="Arial" w:eastAsia="Times New Roman" w:hAnsi="Arial" w:cs="Arial"/>
          <w:b/>
          <w:noProof/>
          <w:sz w:val="28"/>
          <w:szCs w:val="28"/>
          <w:lang w:eastAsia="es-MX"/>
        </w:rPr>
        <w:sectPr w:rsidR="003116CC" w:rsidSect="00364E99">
          <w:headerReference w:type="default" r:id="rId63"/>
          <w:pgSz w:w="12240" w:h="15840"/>
          <w:pgMar w:top="1701" w:right="1020" w:bottom="680" w:left="1134" w:header="510" w:footer="497" w:gutter="0"/>
          <w:cols w:space="720"/>
        </w:sectPr>
      </w:pPr>
    </w:p>
    <w:p w14:paraId="06E90391" w14:textId="5FAE58BA" w:rsidR="00EA2729" w:rsidRPr="00AD6643" w:rsidRDefault="00061A0F" w:rsidP="0056728A">
      <w:pPr>
        <w:widowControl/>
        <w:autoSpaceDE w:val="0"/>
        <w:autoSpaceDN w:val="0"/>
        <w:adjustRightInd w:val="0"/>
        <w:ind w:right="23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</w:pPr>
      <w:r w:rsidRPr="00AD664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lastRenderedPageBreak/>
        <w:t>T</w:t>
      </w:r>
      <w:r w:rsidR="00EA2729" w:rsidRPr="00AD6643">
        <w:rPr>
          <w:rFonts w:ascii="Arial" w:eastAsia="Calibri" w:hAnsi="Arial" w:cs="Arial"/>
          <w:bCs/>
          <w:color w:val="000000" w:themeColor="text1"/>
          <w:sz w:val="20"/>
          <w:szCs w:val="20"/>
          <w:lang w:val="es-MX"/>
        </w:rPr>
        <w:t>abla 3</w:t>
      </w:r>
    </w:p>
    <w:p w14:paraId="0DCB8DFE" w14:textId="1C941DE7" w:rsidR="00DA7052" w:rsidRPr="00AD6643" w:rsidRDefault="00AD6643" w:rsidP="003116CC">
      <w:pPr>
        <w:spacing w:after="360"/>
        <w:jc w:val="center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E</w:t>
      </w:r>
      <w:r w:rsidRPr="00AD6643">
        <w:rPr>
          <w:rFonts w:ascii="Arial" w:hAnsi="Arial" w:cs="Arial"/>
          <w:b/>
          <w:smallCaps/>
        </w:rPr>
        <w:t>gresos hospitalarios según diagnóstico definitivo</w:t>
      </w:r>
      <w:r w:rsidR="003116CC" w:rsidRPr="00AD6643">
        <w:rPr>
          <w:rStyle w:val="Refdenotaalpie"/>
          <w:rFonts w:ascii="Arial" w:hAnsi="Arial" w:cs="Arial"/>
          <w:b/>
          <w:smallCaps/>
        </w:rPr>
        <w:footnoteReference w:id="18"/>
      </w:r>
      <w:r w:rsidRPr="00AD6643">
        <w:rPr>
          <w:rFonts w:ascii="Arial" w:hAnsi="Arial" w:cs="Arial"/>
          <w:b/>
          <w:smallCaps/>
        </w:rPr>
        <w:t xml:space="preserve"> por camas censables</w:t>
      </w:r>
    </w:p>
    <w:bookmarkStart w:id="4" w:name="_MON_1720866344"/>
    <w:bookmarkEnd w:id="4"/>
    <w:p w14:paraId="2000CC98" w14:textId="09EA0E30" w:rsidR="00EA2729" w:rsidRDefault="00AD6643" w:rsidP="00AD6643">
      <w:pPr>
        <w:spacing w:after="240"/>
        <w:ind w:hanging="426"/>
        <w:jc w:val="center"/>
        <w:rPr>
          <w:rFonts w:ascii="Arial" w:eastAsia="Times New Roman" w:hAnsi="Arial" w:cs="Arial"/>
          <w:bCs/>
          <w:noProof/>
          <w:sz w:val="24"/>
          <w:szCs w:val="24"/>
          <w:lang w:eastAsia="es-MX"/>
        </w:rPr>
      </w:pPr>
      <w:r w:rsidRPr="002A3B10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object w:dxaOrig="17460" w:dyaOrig="3920" w14:anchorId="072FCF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67.25pt;height:171.75pt;mso-width-percent:0;mso-height-percent:0;mso-width-percent:0;mso-height-percent:0" o:ole="">
            <v:imagedata r:id="rId64" o:title=""/>
          </v:shape>
          <o:OLEObject Type="Embed" ProgID="Excel.Sheet.12" ShapeID="_x0000_i1025" DrawAspect="Content" ObjectID="_1722861544" r:id="rId65"/>
        </w:object>
      </w:r>
    </w:p>
    <w:p w14:paraId="3BB8C09E" w14:textId="39C2370E" w:rsidR="00061A0F" w:rsidRPr="00437AB4" w:rsidRDefault="00061A0F" w:rsidP="00061A0F">
      <w:pPr>
        <w:keepLines/>
        <w:widowControl/>
        <w:spacing w:after="720"/>
        <w:rPr>
          <w:rFonts w:ascii="Arial" w:eastAsia="Times New Roman" w:hAnsi="Arial" w:cs="Arial"/>
          <w:sz w:val="16"/>
          <w:szCs w:val="16"/>
          <w:lang w:val="es-MX" w:eastAsia="es-MX"/>
        </w:rPr>
      </w:pPr>
      <w:r>
        <w:rPr>
          <w:rFonts w:ascii="Arial" w:eastAsia="Times New Roman" w:hAnsi="Arial" w:cs="Arial"/>
          <w:sz w:val="16"/>
          <w:szCs w:val="16"/>
          <w:lang w:val="es-MX" w:eastAsia="es-MX"/>
        </w:rPr>
        <w:t>Fuente: INEGI. Estadísticas de Salud en Establecimientos Particulares, 2021</w:t>
      </w:r>
    </w:p>
    <w:sectPr w:rsidR="00061A0F" w:rsidRPr="00437AB4" w:rsidSect="009C681A">
      <w:pgSz w:w="15840" w:h="12240" w:orient="landscape" w:code="119"/>
      <w:pgMar w:top="1843" w:right="2121" w:bottom="1021" w:left="680" w:header="1134" w:footer="567" w:gutter="0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AE2224" w16cex:dateUtc="2022-08-22T20:41:00Z"/>
  <w16cex:commentExtensible w16cex:durableId="26AE241A" w16cex:dateUtc="2022-08-22T20:49:00Z"/>
  <w16cex:commentExtensible w16cex:durableId="26AE2073" w16cex:dateUtc="2022-08-22T20:34:00Z"/>
  <w16cex:commentExtensible w16cex:durableId="26AE204E" w16cex:dateUtc="2022-08-22T20:33:00Z"/>
  <w16cex:commentExtensible w16cex:durableId="26AE20E2" w16cex:dateUtc="2022-08-22T20:36:00Z"/>
  <w16cex:commentExtensible w16cex:durableId="26AE274F" w16cex:dateUtc="2022-08-22T21:03:00Z"/>
  <w16cex:commentExtensible w16cex:durableId="26AE2112" w16cex:dateUtc="2022-08-22T20:36:00Z"/>
  <w16cex:commentExtensible w16cex:durableId="26AE27C1" w16cex:dateUtc="2022-08-22T21:0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6FB74" w14:textId="77777777" w:rsidR="0055489E" w:rsidRDefault="0055489E">
      <w:r>
        <w:separator/>
      </w:r>
    </w:p>
  </w:endnote>
  <w:endnote w:type="continuationSeparator" w:id="0">
    <w:p w14:paraId="5C4A5247" w14:textId="77777777" w:rsidR="0055489E" w:rsidRDefault="0055489E">
      <w:r>
        <w:continuationSeparator/>
      </w:r>
    </w:p>
  </w:endnote>
  <w:endnote w:type="continuationNotice" w:id="1">
    <w:p w14:paraId="7319F845" w14:textId="77777777" w:rsidR="0055489E" w:rsidRDefault="005548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egrita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4E4C2" w14:textId="77777777" w:rsidR="009A1810" w:rsidRPr="00481DC7" w:rsidRDefault="009A1810" w:rsidP="00756FB0">
    <w:pPr>
      <w:pStyle w:val="Piedepgina"/>
      <w:jc w:val="center"/>
      <w:rPr>
        <w:b/>
        <w:color w:val="002060"/>
      </w:rPr>
    </w:pPr>
    <w:r w:rsidRPr="00481DC7">
      <w:rPr>
        <w:b/>
        <w:color w:val="002060"/>
      </w:rPr>
      <w:t>COMUNICACIÓN SOCIAL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E4B7EA" w14:textId="77777777" w:rsidR="0055489E" w:rsidRDefault="0055489E">
      <w:r>
        <w:separator/>
      </w:r>
    </w:p>
  </w:footnote>
  <w:footnote w:type="continuationSeparator" w:id="0">
    <w:p w14:paraId="74A74288" w14:textId="77777777" w:rsidR="0055489E" w:rsidRDefault="0055489E">
      <w:r>
        <w:continuationSeparator/>
      </w:r>
    </w:p>
  </w:footnote>
  <w:footnote w:type="continuationNotice" w:id="1">
    <w:p w14:paraId="387E4676" w14:textId="77777777" w:rsidR="0055489E" w:rsidRDefault="0055489E"/>
  </w:footnote>
  <w:footnote w:id="2">
    <w:p w14:paraId="13A68B29" w14:textId="46D5A749" w:rsidR="009A1810" w:rsidRPr="009A1810" w:rsidRDefault="009A1810" w:rsidP="006B55D3">
      <w:pPr>
        <w:pStyle w:val="Textonotapie"/>
        <w:ind w:left="142" w:hanging="142"/>
        <w:jc w:val="both"/>
        <w:rPr>
          <w:rFonts w:ascii="Arial" w:hAnsi="Arial" w:cs="Arial"/>
          <w:sz w:val="16"/>
          <w:szCs w:val="16"/>
          <w:lang w:val="es-MX"/>
        </w:rPr>
      </w:pPr>
      <w:r w:rsidRPr="009A1810">
        <w:rPr>
          <w:rStyle w:val="Refdenotaalpie"/>
          <w:rFonts w:ascii="Arial" w:hAnsi="Arial" w:cs="Arial"/>
          <w:sz w:val="16"/>
          <w:szCs w:val="16"/>
        </w:rPr>
        <w:footnoteRef/>
      </w:r>
      <w:r w:rsidRPr="009A1810">
        <w:rPr>
          <w:rFonts w:ascii="Arial" w:hAnsi="Arial" w:cs="Arial"/>
          <w:sz w:val="16"/>
          <w:szCs w:val="16"/>
        </w:rPr>
        <w:t xml:space="preserve"> </w:t>
      </w:r>
      <w:bookmarkStart w:id="0" w:name="_Hlk112248329"/>
      <w:r w:rsidRPr="009A1810">
        <w:rPr>
          <w:rFonts w:ascii="Arial" w:hAnsi="Arial" w:cs="Arial"/>
          <w:sz w:val="16"/>
          <w:szCs w:val="16"/>
          <w:lang w:val="es-MX"/>
        </w:rPr>
        <w:t xml:space="preserve">El 24 de agosto de 2022 se sustituyó el archivo del comunicado 475/22 Estadísticas de Salud en Establecimientos Particulares 2021 debido a que la gráfica 8 (página 7) contenía información imprecisa para la variable </w:t>
      </w:r>
      <w:r w:rsidRPr="009A1810">
        <w:rPr>
          <w:rFonts w:ascii="Arial" w:hAnsi="Arial" w:cs="Arial"/>
          <w:i/>
          <w:sz w:val="16"/>
          <w:szCs w:val="16"/>
          <w:lang w:val="es-MX"/>
        </w:rPr>
        <w:t>análisis clínicos</w:t>
      </w:r>
      <w:r w:rsidRPr="009A1810">
        <w:rPr>
          <w:rFonts w:ascii="Arial" w:hAnsi="Arial" w:cs="Arial"/>
          <w:sz w:val="16"/>
          <w:szCs w:val="16"/>
          <w:lang w:val="es-MX"/>
        </w:rPr>
        <w:t xml:space="preserve"> y la gráfica 9 (página 8), tenía datos incorrectos en </w:t>
      </w:r>
      <w:r w:rsidRPr="009A1810">
        <w:rPr>
          <w:rFonts w:ascii="Arial" w:hAnsi="Arial" w:cs="Arial"/>
          <w:i/>
          <w:sz w:val="16"/>
          <w:szCs w:val="16"/>
          <w:lang w:val="es-MX"/>
        </w:rPr>
        <w:t>la tasa y en el total de análisis clínicos</w:t>
      </w:r>
      <w:r w:rsidRPr="009A1810">
        <w:rPr>
          <w:rFonts w:ascii="Arial" w:hAnsi="Arial" w:cs="Arial"/>
          <w:sz w:val="16"/>
          <w:szCs w:val="16"/>
          <w:lang w:val="es-MX"/>
        </w:rPr>
        <w:t xml:space="preserve"> correspondientes a 2021.</w:t>
      </w:r>
      <w:bookmarkEnd w:id="0"/>
    </w:p>
  </w:footnote>
  <w:footnote w:id="3">
    <w:p w14:paraId="58D7C476" w14:textId="1F726377" w:rsidR="009A1810" w:rsidRPr="00364E99" w:rsidRDefault="009A1810" w:rsidP="00364E99">
      <w:pPr>
        <w:widowControl/>
        <w:autoSpaceDE w:val="0"/>
        <w:autoSpaceDN w:val="0"/>
        <w:adjustRightInd w:val="0"/>
        <w:spacing w:after="240"/>
        <w:ind w:right="23"/>
        <w:jc w:val="both"/>
        <w:rPr>
          <w:rFonts w:eastAsia="Calibri" w:cs="Arial"/>
          <w:bCs/>
          <w:color w:val="000000" w:themeColor="text1"/>
          <w:sz w:val="16"/>
          <w:szCs w:val="16"/>
          <w:lang w:val="es-MX"/>
        </w:rPr>
      </w:pPr>
      <w:r w:rsidRPr="00364E99">
        <w:rPr>
          <w:rStyle w:val="Refdenotaalpie"/>
          <w:rFonts w:ascii="Arial" w:hAnsi="Arial" w:cs="Arial"/>
          <w:sz w:val="16"/>
          <w:szCs w:val="16"/>
        </w:rPr>
        <w:footnoteRef/>
      </w:r>
      <w:r w:rsidRPr="00364E99">
        <w:rPr>
          <w:rFonts w:ascii="Arial" w:hAnsi="Arial" w:cs="Arial"/>
          <w:sz w:val="16"/>
          <w:szCs w:val="16"/>
        </w:rPr>
        <w:t xml:space="preserve"> Ver Anexo 2 </w:t>
      </w:r>
      <w:r>
        <w:rPr>
          <w:rFonts w:ascii="Arial" w:hAnsi="Arial" w:cs="Arial"/>
          <w:sz w:val="16"/>
          <w:szCs w:val="16"/>
        </w:rPr>
        <w:t>«</w:t>
      </w:r>
      <w:r w:rsidRPr="00364E99">
        <w:rPr>
          <w:rFonts w:ascii="Arial" w:hAnsi="Arial" w:cs="Arial"/>
          <w:sz w:val="16"/>
          <w:szCs w:val="16"/>
        </w:rPr>
        <w:t xml:space="preserve">Municipios con 10 y más </w:t>
      </w:r>
      <w:r>
        <w:rPr>
          <w:rFonts w:ascii="Arial" w:hAnsi="Arial" w:cs="Arial"/>
          <w:sz w:val="16"/>
          <w:szCs w:val="16"/>
        </w:rPr>
        <w:t>e</w:t>
      </w:r>
      <w:r w:rsidRPr="00364E99">
        <w:rPr>
          <w:rFonts w:ascii="Arial" w:hAnsi="Arial" w:cs="Arial"/>
          <w:sz w:val="16"/>
          <w:szCs w:val="16"/>
        </w:rPr>
        <w:t xml:space="preserve">stablecimientos </w:t>
      </w:r>
      <w:r>
        <w:rPr>
          <w:rFonts w:ascii="Arial" w:hAnsi="Arial" w:cs="Arial"/>
          <w:sz w:val="16"/>
          <w:szCs w:val="16"/>
        </w:rPr>
        <w:t>p</w:t>
      </w:r>
      <w:r w:rsidRPr="00364E99">
        <w:rPr>
          <w:rFonts w:ascii="Arial" w:hAnsi="Arial" w:cs="Arial"/>
          <w:sz w:val="16"/>
          <w:szCs w:val="16"/>
        </w:rPr>
        <w:t>articulares que brindan servicios de salud</w:t>
      </w:r>
      <w:r>
        <w:rPr>
          <w:rFonts w:ascii="Arial" w:hAnsi="Arial" w:cs="Arial"/>
          <w:b/>
          <w:sz w:val="16"/>
          <w:szCs w:val="16"/>
        </w:rPr>
        <w:t>»</w:t>
      </w:r>
      <w:r w:rsidRPr="00364E99">
        <w:rPr>
          <w:rFonts w:ascii="Arial" w:hAnsi="Arial" w:cs="Arial"/>
          <w:b/>
          <w:sz w:val="16"/>
          <w:szCs w:val="16"/>
        </w:rPr>
        <w:t>.</w:t>
      </w:r>
    </w:p>
    <w:p w14:paraId="5DAA46A7" w14:textId="137E8304" w:rsidR="009A1810" w:rsidRPr="00364E99" w:rsidRDefault="009A1810">
      <w:pPr>
        <w:pStyle w:val="Textonotapie"/>
        <w:rPr>
          <w:lang w:val="es-MX"/>
        </w:rPr>
      </w:pPr>
    </w:p>
  </w:footnote>
  <w:footnote w:id="4">
    <w:p w14:paraId="02AF4CD9" w14:textId="6D3519ED" w:rsidR="009A1810" w:rsidRPr="00B901B3" w:rsidRDefault="009A1810" w:rsidP="00DC35EA">
      <w:pPr>
        <w:pStyle w:val="Textonotapie"/>
        <w:jc w:val="both"/>
        <w:rPr>
          <w:rFonts w:ascii="Arial" w:hAnsi="Arial" w:cs="Arial"/>
          <w:sz w:val="16"/>
          <w:szCs w:val="16"/>
          <w:lang w:val="es-MX"/>
        </w:rPr>
      </w:pPr>
      <w:r>
        <w:rPr>
          <w:rStyle w:val="Refdenotaalpie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E</w:t>
      </w:r>
      <w:r w:rsidRPr="00B901B3">
        <w:rPr>
          <w:rFonts w:ascii="Arial" w:hAnsi="Arial" w:cs="Arial"/>
          <w:sz w:val="16"/>
          <w:szCs w:val="16"/>
        </w:rPr>
        <w:t>l cálculo de la tasa de</w:t>
      </w:r>
      <w:r>
        <w:rPr>
          <w:rFonts w:ascii="Arial" w:hAnsi="Arial" w:cs="Arial"/>
          <w:sz w:val="16"/>
          <w:szCs w:val="16"/>
        </w:rPr>
        <w:t xml:space="preserve"> </w:t>
      </w:r>
      <w:r w:rsidRPr="00B901B3">
        <w:rPr>
          <w:rFonts w:ascii="Arial" w:hAnsi="Arial" w:cs="Arial"/>
          <w:sz w:val="16"/>
          <w:szCs w:val="16"/>
        </w:rPr>
        <w:t>2021</w:t>
      </w:r>
      <w:r>
        <w:rPr>
          <w:rFonts w:ascii="Arial" w:hAnsi="Arial" w:cs="Arial"/>
          <w:sz w:val="16"/>
          <w:szCs w:val="16"/>
        </w:rPr>
        <w:t xml:space="preserve"> </w:t>
      </w:r>
      <w:r w:rsidRPr="00B901B3">
        <w:rPr>
          <w:rFonts w:ascii="Arial" w:hAnsi="Arial" w:cs="Arial"/>
          <w:sz w:val="16"/>
          <w:szCs w:val="16"/>
        </w:rPr>
        <w:t>se ajusta a la estimación de población</w:t>
      </w:r>
      <w:r>
        <w:rPr>
          <w:rFonts w:ascii="Arial" w:hAnsi="Arial" w:cs="Arial"/>
          <w:sz w:val="16"/>
          <w:szCs w:val="16"/>
        </w:rPr>
        <w:t xml:space="preserve"> que elabora </w:t>
      </w:r>
      <w:r w:rsidRPr="00B901B3">
        <w:rPr>
          <w:rFonts w:ascii="Arial" w:hAnsi="Arial" w:cs="Arial"/>
          <w:sz w:val="16"/>
          <w:szCs w:val="16"/>
        </w:rPr>
        <w:t>el INEGI con base en el Marco de Muestreo de Viviendas</w:t>
      </w:r>
      <w:r w:rsidRPr="00B901B3">
        <w:rPr>
          <w:rFonts w:ascii="Arial" w:eastAsia="Calibri" w:hAnsi="Arial" w:cs="Arial"/>
          <w:bCs/>
          <w:sz w:val="16"/>
          <w:szCs w:val="16"/>
        </w:rPr>
        <w:t>.</w:t>
      </w:r>
    </w:p>
    <w:p w14:paraId="1A23DBF4" w14:textId="77777777" w:rsidR="009A1810" w:rsidRPr="00466A99" w:rsidRDefault="009A1810" w:rsidP="00DC35EA">
      <w:pPr>
        <w:pStyle w:val="Textonotapie"/>
        <w:rPr>
          <w:lang w:val="es-MX"/>
        </w:rPr>
      </w:pPr>
    </w:p>
  </w:footnote>
  <w:footnote w:id="5">
    <w:p w14:paraId="1B0CCB62" w14:textId="70FC6691" w:rsidR="009A1810" w:rsidRPr="00591DD6" w:rsidRDefault="009A1810" w:rsidP="008D2141">
      <w:pPr>
        <w:pStyle w:val="Textonotapie"/>
        <w:jc w:val="both"/>
        <w:rPr>
          <w:rFonts w:ascii="Arial" w:hAnsi="Arial" w:cs="Arial"/>
          <w:sz w:val="16"/>
          <w:szCs w:val="16"/>
          <w:lang w:val="es-MX"/>
        </w:rPr>
      </w:pPr>
      <w:r w:rsidRPr="00591DD6">
        <w:rPr>
          <w:rStyle w:val="Refdenotaalpie"/>
          <w:rFonts w:ascii="Arial" w:hAnsi="Arial" w:cs="Arial"/>
          <w:sz w:val="16"/>
          <w:szCs w:val="16"/>
        </w:rPr>
        <w:footnoteRef/>
      </w:r>
      <w:r w:rsidRPr="008D1EB9">
        <w:rPr>
          <w:rFonts w:ascii="Arial" w:hAnsi="Arial" w:cs="Arial"/>
          <w:sz w:val="16"/>
          <w:szCs w:val="16"/>
        </w:rPr>
        <w:t>El denominador de la tasa para el periodo 2012-2019 corresponde a las proyecciones de población 2016-2050 del Consejo Nacional de Población (CONAPO) y a la Conciliación Demográfica de México, 1950-2015. El cálculo de la tasa de 2020</w:t>
      </w:r>
      <w:r>
        <w:rPr>
          <w:rFonts w:ascii="Arial" w:hAnsi="Arial" w:cs="Arial"/>
          <w:sz w:val="16"/>
          <w:szCs w:val="16"/>
        </w:rPr>
        <w:t xml:space="preserve"> y </w:t>
      </w:r>
      <w:r w:rsidRPr="008D1EB9">
        <w:rPr>
          <w:rFonts w:ascii="Arial" w:hAnsi="Arial" w:cs="Arial"/>
          <w:sz w:val="16"/>
          <w:szCs w:val="16"/>
        </w:rPr>
        <w:t>2021 se ajusta a la estimación de población que elabora el INEGI con base en el Marco de Muestreo de Viviendas.</w:t>
      </w:r>
    </w:p>
  </w:footnote>
  <w:footnote w:id="6">
    <w:p w14:paraId="6A31204A" w14:textId="25B549FB" w:rsidR="009A1810" w:rsidRPr="007C5920" w:rsidRDefault="009A1810">
      <w:pPr>
        <w:pStyle w:val="Textonotapie"/>
        <w:rPr>
          <w:rFonts w:ascii="Arial" w:hAnsi="Arial" w:cs="Arial"/>
          <w:sz w:val="16"/>
          <w:szCs w:val="16"/>
        </w:rPr>
      </w:pPr>
      <w:r w:rsidRPr="007C5920">
        <w:rPr>
          <w:rStyle w:val="Refdenotaalpie"/>
          <w:rFonts w:ascii="Arial" w:hAnsi="Arial" w:cs="Arial"/>
          <w:sz w:val="16"/>
          <w:szCs w:val="16"/>
        </w:rPr>
        <w:footnoteRef/>
      </w:r>
      <w:r w:rsidRPr="007C5920">
        <w:rPr>
          <w:rFonts w:ascii="Arial" w:hAnsi="Arial" w:cs="Arial"/>
          <w:sz w:val="16"/>
          <w:szCs w:val="16"/>
        </w:rPr>
        <w:t xml:space="preserve"> Método anticonceptivo femenino que consiste en ligar y seccionar la tuba uterina.</w:t>
      </w:r>
    </w:p>
  </w:footnote>
  <w:footnote w:id="7">
    <w:p w14:paraId="695B53BA" w14:textId="2E93B650" w:rsidR="009A1810" w:rsidRDefault="009A1810">
      <w:pPr>
        <w:pStyle w:val="Textonotapie"/>
      </w:pPr>
      <w:r w:rsidRPr="007C5920">
        <w:rPr>
          <w:rStyle w:val="Refdenotaalpie"/>
          <w:rFonts w:ascii="Arial" w:hAnsi="Arial" w:cs="Arial"/>
          <w:sz w:val="16"/>
          <w:szCs w:val="16"/>
        </w:rPr>
        <w:footnoteRef/>
      </w:r>
      <w:r w:rsidRPr="007C5920">
        <w:rPr>
          <w:rFonts w:ascii="Arial" w:hAnsi="Arial" w:cs="Arial"/>
          <w:sz w:val="16"/>
          <w:szCs w:val="16"/>
        </w:rPr>
        <w:t xml:space="preserve"> Procedimiento que corta o bloquea los conductos que transportan los espermatozoides.</w:t>
      </w:r>
    </w:p>
  </w:footnote>
  <w:footnote w:id="8">
    <w:p w14:paraId="3EAD5BFD" w14:textId="29308F1D" w:rsidR="009A1810" w:rsidRPr="00591DD6" w:rsidRDefault="009A1810" w:rsidP="00E774F3">
      <w:pPr>
        <w:pStyle w:val="Textonotapie"/>
        <w:jc w:val="both"/>
        <w:rPr>
          <w:rFonts w:ascii="Arial" w:hAnsi="Arial" w:cs="Arial"/>
          <w:sz w:val="16"/>
          <w:szCs w:val="16"/>
          <w:lang w:val="es-MX"/>
        </w:rPr>
      </w:pPr>
      <w:r w:rsidRPr="00591DD6">
        <w:rPr>
          <w:rStyle w:val="Refdenotaalpie"/>
          <w:rFonts w:ascii="Arial" w:hAnsi="Arial" w:cs="Arial"/>
          <w:sz w:val="16"/>
          <w:szCs w:val="16"/>
        </w:rPr>
        <w:footnoteRef/>
      </w:r>
      <w:r w:rsidRPr="00591DD6">
        <w:rPr>
          <w:rFonts w:ascii="Arial" w:hAnsi="Arial" w:cs="Arial"/>
          <w:sz w:val="16"/>
          <w:szCs w:val="16"/>
        </w:rPr>
        <w:t xml:space="preserve"> </w:t>
      </w:r>
      <w:r w:rsidRPr="00591DD6">
        <w:rPr>
          <w:rFonts w:ascii="Arial" w:eastAsia="Calibri" w:hAnsi="Arial" w:cs="Arial"/>
          <w:bCs/>
          <w:sz w:val="16"/>
          <w:szCs w:val="16"/>
        </w:rPr>
        <w:t>El denominador de la tasa para el periodo 2012-2019 corresponde a las proyecciones de población 2016-2050 de</w:t>
      </w:r>
      <w:r>
        <w:rPr>
          <w:rFonts w:ascii="Arial" w:eastAsia="Calibri" w:hAnsi="Arial" w:cs="Arial"/>
          <w:bCs/>
          <w:sz w:val="16"/>
          <w:szCs w:val="16"/>
        </w:rPr>
        <w:t>l</w:t>
      </w:r>
      <w:r w:rsidRPr="00591DD6">
        <w:rPr>
          <w:rFonts w:ascii="Arial" w:eastAsia="Calibri" w:hAnsi="Arial" w:cs="Arial"/>
          <w:bCs/>
          <w:sz w:val="16"/>
          <w:szCs w:val="16"/>
        </w:rPr>
        <w:t xml:space="preserve"> CONAPO y a la Conciliación Demográfica de México, 1950-2015. </w:t>
      </w:r>
      <w:r>
        <w:rPr>
          <w:rFonts w:ascii="Arial" w:eastAsia="Calibri" w:hAnsi="Arial" w:cs="Arial"/>
          <w:bCs/>
          <w:sz w:val="16"/>
          <w:szCs w:val="16"/>
        </w:rPr>
        <w:t>E</w:t>
      </w:r>
      <w:r w:rsidRPr="00591DD6">
        <w:rPr>
          <w:rFonts w:ascii="Arial" w:eastAsia="Calibri" w:hAnsi="Arial" w:cs="Arial"/>
          <w:bCs/>
          <w:sz w:val="16"/>
          <w:szCs w:val="16"/>
        </w:rPr>
        <w:t>l cálculo de las tasas de 2020</w:t>
      </w:r>
      <w:r>
        <w:rPr>
          <w:rFonts w:ascii="Arial" w:eastAsia="Calibri" w:hAnsi="Arial" w:cs="Arial"/>
          <w:bCs/>
          <w:sz w:val="16"/>
          <w:szCs w:val="16"/>
        </w:rPr>
        <w:t xml:space="preserve"> y </w:t>
      </w:r>
      <w:r w:rsidRPr="00591DD6">
        <w:rPr>
          <w:rFonts w:ascii="Arial" w:eastAsia="Calibri" w:hAnsi="Arial" w:cs="Arial"/>
          <w:bCs/>
          <w:sz w:val="16"/>
          <w:szCs w:val="16"/>
        </w:rPr>
        <w:t xml:space="preserve">2021 se ajusta a la estimación de población </w:t>
      </w:r>
      <w:r>
        <w:rPr>
          <w:rFonts w:ascii="Arial" w:eastAsia="Calibri" w:hAnsi="Arial" w:cs="Arial"/>
          <w:bCs/>
          <w:sz w:val="16"/>
          <w:szCs w:val="16"/>
        </w:rPr>
        <w:t xml:space="preserve">que elabora </w:t>
      </w:r>
      <w:r w:rsidRPr="00591DD6">
        <w:rPr>
          <w:rFonts w:ascii="Arial" w:eastAsia="Calibri" w:hAnsi="Arial" w:cs="Arial"/>
          <w:bCs/>
          <w:sz w:val="16"/>
          <w:szCs w:val="16"/>
        </w:rPr>
        <w:t>el INEGI con base en el Marco de Muestreo de Viviendas.</w:t>
      </w:r>
    </w:p>
  </w:footnote>
  <w:footnote w:id="9">
    <w:p w14:paraId="640F1BD0" w14:textId="7F91B961" w:rsidR="009A1810" w:rsidRPr="00364E99" w:rsidRDefault="009A1810">
      <w:pPr>
        <w:pStyle w:val="Textonotapie"/>
        <w:rPr>
          <w:rFonts w:ascii="Arial" w:hAnsi="Arial" w:cs="Arial"/>
          <w:sz w:val="16"/>
          <w:szCs w:val="16"/>
          <w:lang w:val="es-MX"/>
        </w:rPr>
      </w:pPr>
      <w:r w:rsidRPr="00364E99">
        <w:rPr>
          <w:rStyle w:val="Refdenotaalpie"/>
          <w:rFonts w:ascii="Arial" w:hAnsi="Arial" w:cs="Arial"/>
          <w:sz w:val="16"/>
          <w:szCs w:val="16"/>
        </w:rPr>
        <w:footnoteRef/>
      </w:r>
      <w:r w:rsidRPr="00364E99">
        <w:rPr>
          <w:rFonts w:ascii="Arial" w:hAnsi="Arial" w:cs="Arial"/>
          <w:sz w:val="16"/>
          <w:szCs w:val="16"/>
        </w:rPr>
        <w:t xml:space="preserve"> </w:t>
      </w:r>
      <w:r w:rsidRPr="00364E99">
        <w:rPr>
          <w:rFonts w:ascii="Arial" w:hAnsi="Arial" w:cs="Arial"/>
          <w:sz w:val="16"/>
          <w:szCs w:val="16"/>
          <w:lang w:val="es-MX"/>
        </w:rPr>
        <w:t xml:space="preserve">En los procedimientos </w:t>
      </w:r>
      <w:r>
        <w:rPr>
          <w:rFonts w:ascii="Arial" w:hAnsi="Arial" w:cs="Arial"/>
          <w:sz w:val="16"/>
          <w:szCs w:val="16"/>
          <w:lang w:val="es-MX"/>
        </w:rPr>
        <w:t xml:space="preserve">médicos </w:t>
      </w:r>
      <w:r w:rsidRPr="00364E99">
        <w:rPr>
          <w:rFonts w:ascii="Arial" w:hAnsi="Arial" w:cs="Arial"/>
          <w:sz w:val="16"/>
          <w:szCs w:val="16"/>
          <w:lang w:val="es-MX"/>
        </w:rPr>
        <w:t>de rehabilitación se incluye</w:t>
      </w:r>
      <w:r>
        <w:rPr>
          <w:rFonts w:ascii="Arial" w:hAnsi="Arial" w:cs="Arial"/>
          <w:sz w:val="16"/>
          <w:szCs w:val="16"/>
          <w:lang w:val="es-MX"/>
        </w:rPr>
        <w:t xml:space="preserve"> la </w:t>
      </w:r>
      <w:r w:rsidRPr="00364E99">
        <w:rPr>
          <w:rFonts w:ascii="Arial" w:hAnsi="Arial" w:cs="Arial"/>
          <w:sz w:val="16"/>
          <w:szCs w:val="16"/>
          <w:lang w:val="es-MX"/>
        </w:rPr>
        <w:t>fisioterapia.</w:t>
      </w:r>
    </w:p>
  </w:footnote>
  <w:footnote w:id="10">
    <w:p w14:paraId="7591C1F2" w14:textId="1481BEAB" w:rsidR="009A1810" w:rsidRPr="00591DD6" w:rsidRDefault="009A1810" w:rsidP="003F4062">
      <w:pPr>
        <w:pStyle w:val="Textonotapie"/>
        <w:jc w:val="both"/>
        <w:rPr>
          <w:rFonts w:ascii="Arial" w:hAnsi="Arial" w:cs="Arial"/>
          <w:sz w:val="16"/>
          <w:szCs w:val="16"/>
          <w:lang w:val="es-MX"/>
        </w:rPr>
      </w:pPr>
      <w:r w:rsidRPr="00591DD6">
        <w:rPr>
          <w:rStyle w:val="Refdenotaalpie"/>
          <w:rFonts w:ascii="Arial" w:hAnsi="Arial" w:cs="Arial"/>
          <w:sz w:val="16"/>
          <w:szCs w:val="16"/>
        </w:rPr>
        <w:footnoteRef/>
      </w:r>
      <w:r w:rsidRPr="00591DD6">
        <w:rPr>
          <w:rFonts w:ascii="Arial" w:hAnsi="Arial" w:cs="Arial"/>
          <w:sz w:val="16"/>
          <w:szCs w:val="16"/>
        </w:rPr>
        <w:t xml:space="preserve"> El denominador de la tasa para el periodo 2012-2019 corresponde a las proyecciones de población 2016-2050 de</w:t>
      </w:r>
      <w:r>
        <w:rPr>
          <w:rFonts w:ascii="Arial" w:hAnsi="Arial" w:cs="Arial"/>
          <w:sz w:val="16"/>
          <w:szCs w:val="16"/>
        </w:rPr>
        <w:t>l</w:t>
      </w:r>
      <w:r w:rsidRPr="00591DD6">
        <w:rPr>
          <w:rFonts w:ascii="Arial" w:hAnsi="Arial" w:cs="Arial"/>
          <w:sz w:val="16"/>
          <w:szCs w:val="16"/>
        </w:rPr>
        <w:t xml:space="preserve"> CONAPO y a la Conciliación Demográfica de México, 1950-2015. </w:t>
      </w:r>
      <w:r>
        <w:rPr>
          <w:rFonts w:ascii="Arial" w:hAnsi="Arial" w:cs="Arial"/>
          <w:sz w:val="16"/>
          <w:szCs w:val="16"/>
        </w:rPr>
        <w:t>E</w:t>
      </w:r>
      <w:r w:rsidRPr="00591DD6">
        <w:rPr>
          <w:rFonts w:ascii="Arial" w:hAnsi="Arial" w:cs="Arial"/>
          <w:sz w:val="16"/>
          <w:szCs w:val="16"/>
        </w:rPr>
        <w:t>l cálculo de las tasas de 2020</w:t>
      </w:r>
      <w:r>
        <w:rPr>
          <w:rFonts w:ascii="Arial" w:hAnsi="Arial" w:cs="Arial"/>
          <w:sz w:val="16"/>
          <w:szCs w:val="16"/>
        </w:rPr>
        <w:t xml:space="preserve"> y </w:t>
      </w:r>
      <w:r w:rsidRPr="00591DD6">
        <w:rPr>
          <w:rFonts w:ascii="Arial" w:hAnsi="Arial" w:cs="Arial"/>
          <w:sz w:val="16"/>
          <w:szCs w:val="16"/>
        </w:rPr>
        <w:t>2021</w:t>
      </w:r>
      <w:r>
        <w:rPr>
          <w:rFonts w:ascii="Arial" w:hAnsi="Arial" w:cs="Arial"/>
          <w:sz w:val="16"/>
          <w:szCs w:val="16"/>
        </w:rPr>
        <w:t xml:space="preserve"> </w:t>
      </w:r>
      <w:r w:rsidRPr="00591DD6">
        <w:rPr>
          <w:rFonts w:ascii="Arial" w:hAnsi="Arial" w:cs="Arial"/>
          <w:sz w:val="16"/>
          <w:szCs w:val="16"/>
        </w:rPr>
        <w:t xml:space="preserve">se ajusta a la estimación de población </w:t>
      </w:r>
      <w:r>
        <w:rPr>
          <w:rFonts w:ascii="Arial" w:hAnsi="Arial" w:cs="Arial"/>
          <w:sz w:val="16"/>
          <w:szCs w:val="16"/>
        </w:rPr>
        <w:t xml:space="preserve">que elabora </w:t>
      </w:r>
      <w:r w:rsidRPr="00591DD6">
        <w:rPr>
          <w:rFonts w:ascii="Arial" w:hAnsi="Arial" w:cs="Arial"/>
          <w:sz w:val="16"/>
          <w:szCs w:val="16"/>
        </w:rPr>
        <w:t>el INEGI con base en el Marco de Muestreo de Viviendas.</w:t>
      </w:r>
    </w:p>
  </w:footnote>
  <w:footnote w:id="11">
    <w:p w14:paraId="554D9DAC" w14:textId="507C667C" w:rsidR="009A1810" w:rsidRPr="00591DD6" w:rsidRDefault="009A1810" w:rsidP="003F4062">
      <w:pPr>
        <w:pStyle w:val="Textonotapie"/>
        <w:jc w:val="both"/>
        <w:rPr>
          <w:rFonts w:ascii="Arial" w:hAnsi="Arial" w:cs="Arial"/>
          <w:sz w:val="16"/>
          <w:szCs w:val="16"/>
          <w:lang w:val="es-MX"/>
        </w:rPr>
      </w:pPr>
      <w:r w:rsidRPr="00591DD6">
        <w:rPr>
          <w:rStyle w:val="Refdenotaalpie"/>
          <w:rFonts w:ascii="Arial" w:hAnsi="Arial" w:cs="Arial"/>
          <w:sz w:val="16"/>
          <w:szCs w:val="16"/>
        </w:rPr>
        <w:footnoteRef/>
      </w:r>
      <w:r w:rsidRPr="00591DD6">
        <w:rPr>
          <w:rFonts w:ascii="Arial" w:hAnsi="Arial" w:cs="Arial"/>
          <w:sz w:val="16"/>
          <w:szCs w:val="16"/>
        </w:rPr>
        <w:t xml:space="preserve"> El denominador de la tasa para el periodo 2012-2019 corresponde a las proyecciones de población 2016-2050 de CONAPO y a la Conciliación Demográfica de México, 1950-2015. </w:t>
      </w:r>
      <w:r>
        <w:rPr>
          <w:rFonts w:ascii="Arial" w:hAnsi="Arial" w:cs="Arial"/>
          <w:sz w:val="16"/>
          <w:szCs w:val="16"/>
        </w:rPr>
        <w:t>E</w:t>
      </w:r>
      <w:r w:rsidRPr="00591DD6">
        <w:rPr>
          <w:rFonts w:ascii="Arial" w:hAnsi="Arial" w:cs="Arial"/>
          <w:sz w:val="16"/>
          <w:szCs w:val="16"/>
        </w:rPr>
        <w:t>l cálculo de las tasas de 2020</w:t>
      </w:r>
      <w:r>
        <w:rPr>
          <w:rFonts w:ascii="Arial" w:hAnsi="Arial" w:cs="Arial"/>
          <w:sz w:val="16"/>
          <w:szCs w:val="16"/>
        </w:rPr>
        <w:t xml:space="preserve"> y </w:t>
      </w:r>
      <w:r w:rsidRPr="00591DD6">
        <w:rPr>
          <w:rFonts w:ascii="Arial" w:hAnsi="Arial" w:cs="Arial"/>
          <w:sz w:val="16"/>
          <w:szCs w:val="16"/>
        </w:rPr>
        <w:t>2021</w:t>
      </w:r>
      <w:r>
        <w:rPr>
          <w:rFonts w:ascii="Arial" w:hAnsi="Arial" w:cs="Arial"/>
          <w:sz w:val="16"/>
          <w:szCs w:val="16"/>
        </w:rPr>
        <w:t xml:space="preserve"> </w:t>
      </w:r>
      <w:r w:rsidRPr="00591DD6">
        <w:rPr>
          <w:rFonts w:ascii="Arial" w:hAnsi="Arial" w:cs="Arial"/>
          <w:sz w:val="16"/>
          <w:szCs w:val="16"/>
        </w:rPr>
        <w:t>se ajusta a la estimación de población</w:t>
      </w:r>
      <w:r>
        <w:rPr>
          <w:rFonts w:ascii="Arial" w:hAnsi="Arial" w:cs="Arial"/>
          <w:sz w:val="16"/>
          <w:szCs w:val="16"/>
        </w:rPr>
        <w:t xml:space="preserve"> que elabora </w:t>
      </w:r>
      <w:r w:rsidRPr="00591DD6">
        <w:rPr>
          <w:rFonts w:ascii="Arial" w:hAnsi="Arial" w:cs="Arial"/>
          <w:sz w:val="16"/>
          <w:szCs w:val="16"/>
        </w:rPr>
        <w:t>el INEGI con base en el Marco de Muestreo de Viviendas.</w:t>
      </w:r>
    </w:p>
  </w:footnote>
  <w:footnote w:id="12">
    <w:p w14:paraId="5E9489C7" w14:textId="63D82F74" w:rsidR="009A1810" w:rsidRPr="00466A99" w:rsidRDefault="009A1810" w:rsidP="00B554CA">
      <w:pPr>
        <w:pStyle w:val="Textonotapie"/>
        <w:rPr>
          <w:lang w:val="es-MX"/>
        </w:rPr>
      </w:pPr>
      <w:r w:rsidRPr="00364E99">
        <w:rPr>
          <w:rStyle w:val="Refdenotaalpie"/>
          <w:rFonts w:ascii="Arial" w:hAnsi="Arial" w:cs="Arial"/>
          <w:sz w:val="16"/>
          <w:szCs w:val="16"/>
        </w:rPr>
        <w:footnoteRef/>
      </w:r>
      <w:r w:rsidRPr="00364E99">
        <w:rPr>
          <w:rFonts w:ascii="Arial" w:hAnsi="Arial" w:cs="Arial"/>
          <w:sz w:val="16"/>
          <w:szCs w:val="16"/>
        </w:rPr>
        <w:t xml:space="preserve"> </w:t>
      </w:r>
      <w:r w:rsidRPr="00364E99">
        <w:rPr>
          <w:rFonts w:ascii="Arial" w:hAnsi="Arial" w:cs="Arial"/>
          <w:sz w:val="16"/>
          <w:szCs w:val="16"/>
          <w:lang w:val="es-MX"/>
        </w:rPr>
        <w:t xml:space="preserve">En los procedimientos </w:t>
      </w:r>
      <w:r>
        <w:rPr>
          <w:rFonts w:ascii="Arial" w:hAnsi="Arial" w:cs="Arial"/>
          <w:sz w:val="16"/>
          <w:szCs w:val="16"/>
          <w:lang w:val="es-MX"/>
        </w:rPr>
        <w:t>médicos de r</w:t>
      </w:r>
      <w:r w:rsidRPr="00364E99">
        <w:rPr>
          <w:rFonts w:ascii="Arial" w:hAnsi="Arial" w:cs="Arial"/>
          <w:sz w:val="16"/>
          <w:szCs w:val="16"/>
          <w:lang w:val="es-MX"/>
        </w:rPr>
        <w:t>ehabilitación se incluye</w:t>
      </w:r>
      <w:r>
        <w:rPr>
          <w:rFonts w:ascii="Arial" w:hAnsi="Arial" w:cs="Arial"/>
          <w:sz w:val="16"/>
          <w:szCs w:val="16"/>
          <w:lang w:val="es-MX"/>
        </w:rPr>
        <w:t xml:space="preserve"> la</w:t>
      </w:r>
      <w:r w:rsidRPr="00364E99">
        <w:rPr>
          <w:rFonts w:ascii="Arial" w:hAnsi="Arial" w:cs="Arial"/>
          <w:sz w:val="16"/>
          <w:szCs w:val="16"/>
          <w:lang w:val="es-MX"/>
        </w:rPr>
        <w:t xml:space="preserve"> </w:t>
      </w:r>
      <w:r>
        <w:rPr>
          <w:rFonts w:ascii="Arial" w:hAnsi="Arial" w:cs="Arial"/>
          <w:sz w:val="16"/>
          <w:szCs w:val="16"/>
          <w:lang w:val="es-MX"/>
        </w:rPr>
        <w:t>f</w:t>
      </w:r>
      <w:r w:rsidRPr="00364E99">
        <w:rPr>
          <w:rFonts w:ascii="Arial" w:hAnsi="Arial" w:cs="Arial"/>
          <w:sz w:val="16"/>
          <w:szCs w:val="16"/>
          <w:lang w:val="es-MX"/>
        </w:rPr>
        <w:t>isioterapia</w:t>
      </w:r>
      <w:r>
        <w:rPr>
          <w:lang w:val="es-MX"/>
        </w:rPr>
        <w:t>.</w:t>
      </w:r>
    </w:p>
  </w:footnote>
  <w:footnote w:id="13">
    <w:p w14:paraId="215A5C8E" w14:textId="4AFB6677" w:rsidR="009A1810" w:rsidRDefault="009A1810" w:rsidP="004464CB">
      <w:pPr>
        <w:widowControl/>
        <w:autoSpaceDE w:val="0"/>
        <w:autoSpaceDN w:val="0"/>
        <w:adjustRightInd w:val="0"/>
        <w:ind w:right="23"/>
        <w:jc w:val="both"/>
        <w:rPr>
          <w:rFonts w:cs="Arial"/>
          <w:b/>
        </w:rPr>
      </w:pPr>
      <w:r>
        <w:rPr>
          <w:rStyle w:val="Refdenotaalpie"/>
        </w:rPr>
        <w:footnoteRef/>
      </w:r>
      <w:r>
        <w:t xml:space="preserve"> </w:t>
      </w:r>
      <w:r w:rsidRPr="00364E99">
        <w:rPr>
          <w:rFonts w:ascii="Arial" w:hAnsi="Arial" w:cs="Arial"/>
          <w:sz w:val="16"/>
          <w:szCs w:val="16"/>
        </w:rPr>
        <w:t xml:space="preserve">Para mayor detalle, consulte la </w:t>
      </w:r>
      <w:r>
        <w:rPr>
          <w:rFonts w:ascii="Arial" w:eastAsia="Calibri" w:hAnsi="Arial" w:cs="Arial"/>
          <w:bCs/>
          <w:color w:val="000000" w:themeColor="text1"/>
          <w:sz w:val="16"/>
          <w:szCs w:val="16"/>
          <w:lang w:val="es-MX"/>
        </w:rPr>
        <w:t>t</w:t>
      </w:r>
      <w:r w:rsidRPr="00364E99">
        <w:rPr>
          <w:rFonts w:ascii="Arial" w:eastAsia="Calibri" w:hAnsi="Arial" w:cs="Arial"/>
          <w:bCs/>
          <w:color w:val="000000" w:themeColor="text1"/>
          <w:sz w:val="16"/>
          <w:szCs w:val="16"/>
          <w:lang w:val="es-MX"/>
        </w:rPr>
        <w:t xml:space="preserve">abla 3 </w:t>
      </w:r>
      <w:r>
        <w:rPr>
          <w:rFonts w:ascii="Arial" w:eastAsia="Calibri" w:hAnsi="Arial" w:cs="Arial"/>
          <w:bCs/>
          <w:color w:val="000000" w:themeColor="text1"/>
          <w:sz w:val="16"/>
          <w:szCs w:val="16"/>
          <w:lang w:val="es-MX"/>
        </w:rPr>
        <w:t>«</w:t>
      </w:r>
      <w:r w:rsidRPr="00364E99">
        <w:rPr>
          <w:rFonts w:ascii="Arial" w:hAnsi="Arial" w:cs="Arial"/>
          <w:sz w:val="16"/>
          <w:szCs w:val="16"/>
        </w:rPr>
        <w:t>Egresos hospitalarios según diagnóstico definitivo por camas censables</w:t>
      </w:r>
      <w:r>
        <w:rPr>
          <w:rFonts w:ascii="Arial" w:hAnsi="Arial" w:cs="Arial"/>
          <w:sz w:val="16"/>
          <w:szCs w:val="16"/>
        </w:rPr>
        <w:t>»</w:t>
      </w:r>
      <w:r w:rsidRPr="00364E99">
        <w:rPr>
          <w:rFonts w:ascii="Arial" w:hAnsi="Arial" w:cs="Arial"/>
          <w:sz w:val="16"/>
          <w:szCs w:val="16"/>
        </w:rPr>
        <w:t>, en el Anexo 2</w:t>
      </w:r>
      <w:r w:rsidRPr="00364E99">
        <w:rPr>
          <w:rFonts w:ascii="Arial" w:hAnsi="Arial" w:cs="Arial"/>
          <w:b/>
          <w:sz w:val="16"/>
          <w:szCs w:val="16"/>
        </w:rPr>
        <w:t>.</w:t>
      </w:r>
    </w:p>
    <w:p w14:paraId="1F4B3BF6" w14:textId="7B1D3CE5" w:rsidR="009A1810" w:rsidRPr="00364E99" w:rsidRDefault="009A1810">
      <w:pPr>
        <w:pStyle w:val="Textonotapie"/>
        <w:rPr>
          <w:lang w:val="es-MX"/>
        </w:rPr>
      </w:pPr>
    </w:p>
  </w:footnote>
  <w:footnote w:id="14">
    <w:p w14:paraId="1F3142DE" w14:textId="03739AE1" w:rsidR="009A1810" w:rsidRPr="00B901B3" w:rsidRDefault="009A1810">
      <w:pPr>
        <w:pStyle w:val="Textonotapie"/>
        <w:rPr>
          <w:rFonts w:ascii="Arial" w:hAnsi="Arial" w:cs="Arial"/>
          <w:sz w:val="16"/>
          <w:szCs w:val="16"/>
          <w:lang w:val="es-MX"/>
        </w:rPr>
      </w:pPr>
      <w:r w:rsidRPr="00B901B3">
        <w:rPr>
          <w:rStyle w:val="Refdenotaalpie"/>
          <w:rFonts w:ascii="Arial" w:hAnsi="Arial" w:cs="Arial"/>
          <w:sz w:val="16"/>
          <w:szCs w:val="16"/>
        </w:rPr>
        <w:footnoteRef/>
      </w:r>
      <w:r w:rsidRPr="00B901B3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El </w:t>
      </w:r>
      <w:r w:rsidRPr="00B901B3">
        <w:rPr>
          <w:rFonts w:ascii="Arial" w:hAnsi="Arial" w:cs="Arial"/>
          <w:sz w:val="16"/>
          <w:szCs w:val="16"/>
        </w:rPr>
        <w:t>cálculo de la tasa de</w:t>
      </w:r>
      <w:r>
        <w:rPr>
          <w:rFonts w:ascii="Arial" w:hAnsi="Arial" w:cs="Arial"/>
          <w:sz w:val="16"/>
          <w:szCs w:val="16"/>
        </w:rPr>
        <w:t xml:space="preserve"> </w:t>
      </w:r>
      <w:r w:rsidRPr="00B901B3">
        <w:rPr>
          <w:rFonts w:ascii="Arial" w:hAnsi="Arial" w:cs="Arial"/>
          <w:sz w:val="16"/>
          <w:szCs w:val="16"/>
        </w:rPr>
        <w:t>2021</w:t>
      </w:r>
      <w:r>
        <w:rPr>
          <w:rFonts w:ascii="Arial" w:hAnsi="Arial" w:cs="Arial"/>
          <w:sz w:val="16"/>
          <w:szCs w:val="16"/>
        </w:rPr>
        <w:t xml:space="preserve"> se ajusta </w:t>
      </w:r>
      <w:r w:rsidRPr="00B901B3">
        <w:rPr>
          <w:rFonts w:ascii="Arial" w:hAnsi="Arial" w:cs="Arial"/>
          <w:sz w:val="16"/>
          <w:szCs w:val="16"/>
        </w:rPr>
        <w:t>a la estimación de población</w:t>
      </w:r>
      <w:r>
        <w:rPr>
          <w:rFonts w:ascii="Arial" w:hAnsi="Arial" w:cs="Arial"/>
          <w:sz w:val="16"/>
          <w:szCs w:val="16"/>
        </w:rPr>
        <w:t xml:space="preserve"> que elabora</w:t>
      </w:r>
      <w:r w:rsidRPr="00B901B3">
        <w:rPr>
          <w:rFonts w:ascii="Arial" w:hAnsi="Arial" w:cs="Arial"/>
          <w:sz w:val="16"/>
          <w:szCs w:val="16"/>
        </w:rPr>
        <w:t xml:space="preserve"> el INEGI con base en el Marco de Muestreo de Viviendas</w:t>
      </w:r>
      <w:r w:rsidRPr="00B901B3">
        <w:rPr>
          <w:rFonts w:ascii="Arial" w:eastAsia="Calibri" w:hAnsi="Arial" w:cs="Arial"/>
          <w:bCs/>
          <w:sz w:val="16"/>
          <w:szCs w:val="16"/>
        </w:rPr>
        <w:t>.</w:t>
      </w:r>
    </w:p>
  </w:footnote>
  <w:footnote w:id="15">
    <w:p w14:paraId="132D949F" w14:textId="05094E28" w:rsidR="009A1810" w:rsidRPr="00B901B3" w:rsidRDefault="009A1810" w:rsidP="00243001">
      <w:pPr>
        <w:pStyle w:val="Textonotapie"/>
        <w:jc w:val="both"/>
        <w:rPr>
          <w:rFonts w:ascii="Arial" w:hAnsi="Arial" w:cs="Arial"/>
          <w:sz w:val="16"/>
          <w:szCs w:val="16"/>
          <w:lang w:val="es-MX"/>
        </w:rPr>
      </w:pPr>
      <w:r w:rsidRPr="00B901B3">
        <w:rPr>
          <w:rStyle w:val="Refdenotaalpie"/>
          <w:rFonts w:ascii="Arial" w:hAnsi="Arial" w:cs="Arial"/>
          <w:sz w:val="16"/>
          <w:szCs w:val="16"/>
        </w:rPr>
        <w:footnoteRef/>
      </w:r>
      <w:r w:rsidRPr="00B901B3">
        <w:rPr>
          <w:rFonts w:ascii="Arial" w:hAnsi="Arial" w:cs="Arial"/>
          <w:sz w:val="16"/>
          <w:szCs w:val="16"/>
        </w:rPr>
        <w:t xml:space="preserve"> El denominador de la tasa para el periodo 2012-2019 corresponde a las proyecciones de población 2016-2050 de</w:t>
      </w:r>
      <w:r>
        <w:rPr>
          <w:rFonts w:ascii="Arial" w:hAnsi="Arial" w:cs="Arial"/>
          <w:sz w:val="16"/>
          <w:szCs w:val="16"/>
        </w:rPr>
        <w:t>l</w:t>
      </w:r>
      <w:r w:rsidRPr="00B901B3">
        <w:rPr>
          <w:rFonts w:ascii="Arial" w:hAnsi="Arial" w:cs="Arial"/>
          <w:sz w:val="16"/>
          <w:szCs w:val="16"/>
        </w:rPr>
        <w:t xml:space="preserve"> CONAPO y a la Conciliación Demográfica de México, 1950-2015. </w:t>
      </w:r>
      <w:r>
        <w:rPr>
          <w:rFonts w:ascii="Arial" w:hAnsi="Arial" w:cs="Arial"/>
          <w:sz w:val="16"/>
          <w:szCs w:val="16"/>
        </w:rPr>
        <w:t>E</w:t>
      </w:r>
      <w:r w:rsidRPr="00B901B3">
        <w:rPr>
          <w:rFonts w:ascii="Arial" w:hAnsi="Arial" w:cs="Arial"/>
          <w:sz w:val="16"/>
          <w:szCs w:val="16"/>
        </w:rPr>
        <w:t>l cálculo de las tasas de 2020</w:t>
      </w:r>
      <w:r>
        <w:rPr>
          <w:rFonts w:ascii="Arial" w:hAnsi="Arial" w:cs="Arial"/>
          <w:sz w:val="16"/>
          <w:szCs w:val="16"/>
        </w:rPr>
        <w:t xml:space="preserve"> y </w:t>
      </w:r>
      <w:r w:rsidRPr="00B901B3">
        <w:rPr>
          <w:rFonts w:ascii="Arial" w:hAnsi="Arial" w:cs="Arial"/>
          <w:sz w:val="16"/>
          <w:szCs w:val="16"/>
        </w:rPr>
        <w:t xml:space="preserve">2021 se ajusta a la estimación de población </w:t>
      </w:r>
      <w:r>
        <w:rPr>
          <w:rFonts w:ascii="Arial" w:hAnsi="Arial" w:cs="Arial"/>
          <w:sz w:val="16"/>
          <w:szCs w:val="16"/>
        </w:rPr>
        <w:t xml:space="preserve">que elabora el </w:t>
      </w:r>
      <w:r w:rsidRPr="00B901B3">
        <w:rPr>
          <w:rFonts w:ascii="Arial" w:hAnsi="Arial" w:cs="Arial"/>
          <w:sz w:val="16"/>
          <w:szCs w:val="16"/>
        </w:rPr>
        <w:t>INEGI con base en el Marco de Muestreo de Viviendas.</w:t>
      </w:r>
    </w:p>
  </w:footnote>
  <w:footnote w:id="16">
    <w:p w14:paraId="33D1DB47" w14:textId="61931CBA" w:rsidR="009A1810" w:rsidRPr="00B901B3" w:rsidRDefault="009A1810" w:rsidP="009A5E82">
      <w:pPr>
        <w:pStyle w:val="Textonotapie"/>
        <w:rPr>
          <w:rFonts w:ascii="Arial" w:hAnsi="Arial" w:cs="Arial"/>
          <w:sz w:val="16"/>
          <w:szCs w:val="16"/>
          <w:lang w:val="es-MX"/>
        </w:rPr>
      </w:pPr>
      <w:r w:rsidRPr="00B901B3">
        <w:rPr>
          <w:rStyle w:val="Refdenotaalpie"/>
          <w:rFonts w:ascii="Arial" w:hAnsi="Arial" w:cs="Arial"/>
          <w:sz w:val="16"/>
          <w:szCs w:val="16"/>
        </w:rPr>
        <w:footnoteRef/>
      </w:r>
      <w:r w:rsidRPr="00B901B3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</w:t>
      </w:r>
      <w:r w:rsidRPr="00B901B3">
        <w:rPr>
          <w:rFonts w:ascii="Arial" w:hAnsi="Arial" w:cs="Arial"/>
          <w:sz w:val="16"/>
          <w:szCs w:val="16"/>
        </w:rPr>
        <w:t>l cálculo de la tasa del año 2021</w:t>
      </w:r>
      <w:r>
        <w:rPr>
          <w:rFonts w:ascii="Arial" w:hAnsi="Arial" w:cs="Arial"/>
          <w:sz w:val="16"/>
          <w:szCs w:val="16"/>
        </w:rPr>
        <w:t xml:space="preserve"> se ajusta a</w:t>
      </w:r>
      <w:r w:rsidRPr="00B901B3">
        <w:rPr>
          <w:rFonts w:ascii="Arial" w:hAnsi="Arial" w:cs="Arial"/>
          <w:sz w:val="16"/>
          <w:szCs w:val="16"/>
        </w:rPr>
        <w:t xml:space="preserve"> la estimación de población</w:t>
      </w:r>
      <w:r>
        <w:rPr>
          <w:rFonts w:ascii="Arial" w:hAnsi="Arial" w:cs="Arial"/>
          <w:sz w:val="16"/>
          <w:szCs w:val="16"/>
        </w:rPr>
        <w:t xml:space="preserve"> que elabora </w:t>
      </w:r>
      <w:r w:rsidRPr="00B901B3">
        <w:rPr>
          <w:rFonts w:ascii="Arial" w:hAnsi="Arial" w:cs="Arial"/>
          <w:sz w:val="16"/>
          <w:szCs w:val="16"/>
        </w:rPr>
        <w:t>el INEGI con base en el Marco de Muestreo de Viviendas</w:t>
      </w:r>
      <w:r w:rsidRPr="00B901B3">
        <w:rPr>
          <w:rFonts w:ascii="Arial" w:eastAsia="Calibri" w:hAnsi="Arial" w:cs="Arial"/>
          <w:bCs/>
          <w:sz w:val="16"/>
          <w:szCs w:val="16"/>
        </w:rPr>
        <w:t>.</w:t>
      </w:r>
    </w:p>
  </w:footnote>
  <w:footnote w:id="17">
    <w:p w14:paraId="4A97C6A5" w14:textId="63C1F392" w:rsidR="009A1810" w:rsidRPr="00B901B3" w:rsidRDefault="009A1810" w:rsidP="00243001">
      <w:pPr>
        <w:pStyle w:val="Textonotapie"/>
        <w:jc w:val="both"/>
        <w:rPr>
          <w:rFonts w:ascii="Arial" w:hAnsi="Arial" w:cs="Arial"/>
          <w:sz w:val="16"/>
          <w:szCs w:val="16"/>
          <w:lang w:val="es-MX"/>
        </w:rPr>
      </w:pPr>
      <w:r w:rsidRPr="00B901B3">
        <w:rPr>
          <w:rStyle w:val="Refdenotaalpie"/>
          <w:rFonts w:ascii="Arial" w:hAnsi="Arial" w:cs="Arial"/>
          <w:sz w:val="16"/>
          <w:szCs w:val="16"/>
        </w:rPr>
        <w:footnoteRef/>
      </w:r>
      <w:r w:rsidRPr="00B901B3">
        <w:rPr>
          <w:rFonts w:ascii="Arial" w:hAnsi="Arial" w:cs="Arial"/>
          <w:sz w:val="16"/>
          <w:szCs w:val="16"/>
        </w:rPr>
        <w:t xml:space="preserve"> El denominador de la tasa para el periodo 2012-2019 corresponde a las proyecciones de población 2016-2050 de</w:t>
      </w:r>
      <w:r>
        <w:rPr>
          <w:rFonts w:ascii="Arial" w:hAnsi="Arial" w:cs="Arial"/>
          <w:sz w:val="16"/>
          <w:szCs w:val="16"/>
        </w:rPr>
        <w:t>l</w:t>
      </w:r>
      <w:r w:rsidRPr="00B901B3">
        <w:rPr>
          <w:rFonts w:ascii="Arial" w:hAnsi="Arial" w:cs="Arial"/>
          <w:sz w:val="16"/>
          <w:szCs w:val="16"/>
        </w:rPr>
        <w:t xml:space="preserve"> CONAPO y a la Conciliación Demográfica de México, 1950-2015. </w:t>
      </w:r>
      <w:r>
        <w:rPr>
          <w:rFonts w:ascii="Arial" w:hAnsi="Arial" w:cs="Arial"/>
          <w:sz w:val="16"/>
          <w:szCs w:val="16"/>
        </w:rPr>
        <w:t>E</w:t>
      </w:r>
      <w:r w:rsidRPr="00B901B3">
        <w:rPr>
          <w:rFonts w:ascii="Arial" w:hAnsi="Arial" w:cs="Arial"/>
          <w:sz w:val="16"/>
          <w:szCs w:val="16"/>
        </w:rPr>
        <w:t>l cálculo de las tasas de 2020</w:t>
      </w:r>
      <w:r>
        <w:rPr>
          <w:rFonts w:ascii="Arial" w:hAnsi="Arial" w:cs="Arial"/>
          <w:sz w:val="16"/>
          <w:szCs w:val="16"/>
        </w:rPr>
        <w:t xml:space="preserve"> y </w:t>
      </w:r>
      <w:r w:rsidRPr="00B901B3">
        <w:rPr>
          <w:rFonts w:ascii="Arial" w:hAnsi="Arial" w:cs="Arial"/>
          <w:sz w:val="16"/>
          <w:szCs w:val="16"/>
        </w:rPr>
        <w:t>2021</w:t>
      </w:r>
      <w:r>
        <w:rPr>
          <w:rFonts w:ascii="Arial" w:hAnsi="Arial" w:cs="Arial"/>
          <w:sz w:val="16"/>
          <w:szCs w:val="16"/>
        </w:rPr>
        <w:t xml:space="preserve"> </w:t>
      </w:r>
      <w:r w:rsidRPr="00B901B3">
        <w:rPr>
          <w:rFonts w:ascii="Arial" w:hAnsi="Arial" w:cs="Arial"/>
          <w:sz w:val="16"/>
          <w:szCs w:val="16"/>
        </w:rPr>
        <w:t xml:space="preserve">se ajusta a la estimación de población </w:t>
      </w:r>
      <w:r>
        <w:rPr>
          <w:rFonts w:ascii="Arial" w:hAnsi="Arial" w:cs="Arial"/>
          <w:sz w:val="16"/>
          <w:szCs w:val="16"/>
        </w:rPr>
        <w:t xml:space="preserve">que elabora el </w:t>
      </w:r>
      <w:r w:rsidRPr="00B901B3">
        <w:rPr>
          <w:rFonts w:ascii="Arial" w:hAnsi="Arial" w:cs="Arial"/>
          <w:sz w:val="16"/>
          <w:szCs w:val="16"/>
        </w:rPr>
        <w:t>INEGI con base en el Marco de Muestreo de Viviendas.</w:t>
      </w:r>
    </w:p>
  </w:footnote>
  <w:footnote w:id="18">
    <w:p w14:paraId="3965A9BC" w14:textId="31460EAC" w:rsidR="009A1810" w:rsidRPr="007C5920" w:rsidRDefault="009A1810">
      <w:pPr>
        <w:pStyle w:val="Textonotapie"/>
        <w:rPr>
          <w:rFonts w:ascii="Arial" w:hAnsi="Arial" w:cs="Arial"/>
          <w:sz w:val="16"/>
          <w:szCs w:val="16"/>
          <w:lang w:val="es-MX"/>
        </w:rPr>
      </w:pPr>
      <w:r w:rsidRPr="007C5920">
        <w:rPr>
          <w:rStyle w:val="Refdenotaalpie"/>
          <w:rFonts w:ascii="Arial" w:hAnsi="Arial" w:cs="Arial"/>
          <w:sz w:val="16"/>
          <w:szCs w:val="16"/>
        </w:rPr>
        <w:footnoteRef/>
      </w:r>
      <w:r w:rsidRPr="007C5920">
        <w:rPr>
          <w:rFonts w:ascii="Arial" w:hAnsi="Arial" w:cs="Arial"/>
          <w:sz w:val="16"/>
          <w:szCs w:val="16"/>
        </w:rPr>
        <w:t xml:space="preserve"> </w:t>
      </w:r>
      <w:r w:rsidRPr="007C5920">
        <w:rPr>
          <w:rFonts w:ascii="Arial" w:hAnsi="Arial" w:cs="Arial"/>
          <w:sz w:val="16"/>
          <w:szCs w:val="16"/>
          <w:lang w:val="es-MX"/>
        </w:rPr>
        <w:t>Se refiere a los capítulos según diagnóstico definitivo que tienen el mayor número de egresos hospitalarios según rangos de camas censables.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C0482" w14:textId="77777777" w:rsidR="009A1810" w:rsidRDefault="009A1810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68936" behindDoc="1" locked="0" layoutInCell="1" allowOverlap="1" wp14:anchorId="78A5C5FE" wp14:editId="0AA98827">
              <wp:simplePos x="0" y="0"/>
              <wp:positionH relativeFrom="margin">
                <wp:align>right</wp:align>
              </wp:positionH>
              <wp:positionV relativeFrom="page">
                <wp:posOffset>325755</wp:posOffset>
              </wp:positionV>
              <wp:extent cx="3387090" cy="528320"/>
              <wp:effectExtent l="0" t="0" r="3810" b="5080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7090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8674A9" w14:textId="15FB332D" w:rsidR="009A1810" w:rsidRDefault="009A1810" w:rsidP="00FB24EF">
                          <w:pPr>
                            <w:spacing w:line="265" w:lineRule="exact"/>
                            <w:ind w:right="49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C</w:t>
                          </w:r>
                          <w:r w:rsidRPr="00890D68"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OM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UNICADO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pacing w:val="-11"/>
                              <w:sz w:val="24"/>
                            </w:rPr>
                            <w:t xml:space="preserve"> P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pacing w:val="-1"/>
                              <w:sz w:val="24"/>
                            </w:rPr>
                            <w:t>RENSA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 xml:space="preserve">NÚM. </w:t>
                          </w:r>
                          <w:r w:rsidRPr="00DF3C3C"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475/22</w:t>
                          </w:r>
                        </w:p>
                        <w:p w14:paraId="3C363A75" w14:textId="77777777" w:rsidR="009A1810" w:rsidRDefault="009A1810" w:rsidP="00FB24EF">
                          <w:pPr>
                            <w:ind w:right="49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2060"/>
                              <w:sz w:val="24"/>
                            </w:rPr>
                            <w:t>23</w:t>
                          </w:r>
                          <w:r>
                            <w:rPr>
                              <w:rFonts w:ascii="Arial"/>
                              <w:b/>
                              <w:color w:val="00206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206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002060"/>
                              <w:spacing w:val="-5"/>
                              <w:sz w:val="24"/>
                            </w:rPr>
                            <w:t xml:space="preserve"> AGOSTO</w:t>
                          </w:r>
                          <w:r>
                            <w:rPr>
                              <w:rFonts w:ascii="Arial"/>
                              <w:b/>
                              <w:color w:val="00206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206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00206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2060"/>
                              <w:sz w:val="24"/>
                            </w:rPr>
                            <w:t>2022</w:t>
                          </w:r>
                        </w:p>
                        <w:p w14:paraId="076D63CA" w14:textId="48B15F31" w:rsidR="009A1810" w:rsidRPr="00B5006C" w:rsidRDefault="009A1810" w:rsidP="00FB24EF">
                          <w:pPr>
                            <w:ind w:right="49"/>
                            <w:jc w:val="right"/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hAnsi="Arial"/>
                              <w:b/>
                              <w:noProof/>
                              <w:color w:val="002060"/>
                              <w:sz w:val="24"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/36</w:t>
                          </w:r>
                        </w:p>
                        <w:p w14:paraId="0A99E23A" w14:textId="77777777" w:rsidR="009A1810" w:rsidRDefault="009A1810" w:rsidP="00832A57">
                          <w:pPr>
                            <w:ind w:right="75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A5C5F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15.5pt;margin-top:25.65pt;width:266.7pt;height:41.6pt;z-index:-47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rFrwIAAKk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" filled="f" stroked="f">
              <v:textbox inset="0,0,0,0">
                <w:txbxContent>
                  <w:p w14:paraId="378674A9" w14:textId="15FB332D" w:rsidR="009A1810" w:rsidRDefault="009A1810" w:rsidP="00FB24EF">
                    <w:pPr>
                      <w:spacing w:line="265" w:lineRule="exact"/>
                      <w:ind w:right="49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C</w:t>
                    </w:r>
                    <w:r w:rsidRPr="00890D68"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OM</w:t>
                    </w:r>
                    <w:r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UNICADO</w:t>
                    </w:r>
                    <w:r>
                      <w:rPr>
                        <w:rFonts w:ascii="Arial" w:hAnsi="Arial"/>
                        <w:b/>
                        <w:color w:val="00206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2060"/>
                        <w:spacing w:val="-11"/>
                        <w:sz w:val="24"/>
                      </w:rPr>
                      <w:t xml:space="preserve"> P</w:t>
                    </w:r>
                    <w:r>
                      <w:rPr>
                        <w:rFonts w:ascii="Arial" w:hAnsi="Arial"/>
                        <w:b/>
                        <w:color w:val="002060"/>
                        <w:spacing w:val="-1"/>
                        <w:sz w:val="24"/>
                      </w:rPr>
                      <w:t>RENSA</w:t>
                    </w:r>
                    <w:r>
                      <w:rPr>
                        <w:rFonts w:ascii="Arial" w:hAnsi="Arial"/>
                        <w:b/>
                        <w:color w:val="00206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 xml:space="preserve">NÚM. </w:t>
                    </w:r>
                    <w:r w:rsidRPr="00DF3C3C"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475/22</w:t>
                    </w:r>
                  </w:p>
                  <w:p w14:paraId="3C363A75" w14:textId="77777777" w:rsidR="009A1810" w:rsidRDefault="009A1810" w:rsidP="00FB24EF">
                    <w:pPr>
                      <w:ind w:right="49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002060"/>
                        <w:sz w:val="24"/>
                      </w:rPr>
                      <w:t>23</w:t>
                    </w:r>
                    <w:r>
                      <w:rPr>
                        <w:rFonts w:ascii="Arial"/>
                        <w:b/>
                        <w:color w:val="00206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2060"/>
                        <w:sz w:val="24"/>
                      </w:rPr>
                      <w:t>DE</w:t>
                    </w:r>
                    <w:r>
                      <w:rPr>
                        <w:rFonts w:ascii="Arial"/>
                        <w:b/>
                        <w:color w:val="002060"/>
                        <w:spacing w:val="-5"/>
                        <w:sz w:val="24"/>
                      </w:rPr>
                      <w:t xml:space="preserve"> AGOSTO</w:t>
                    </w:r>
                    <w:r>
                      <w:rPr>
                        <w:rFonts w:ascii="Arial"/>
                        <w:b/>
                        <w:color w:val="00206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2060"/>
                        <w:sz w:val="24"/>
                      </w:rPr>
                      <w:t>DE</w:t>
                    </w:r>
                    <w:r>
                      <w:rPr>
                        <w:rFonts w:ascii="Arial"/>
                        <w:b/>
                        <w:color w:val="00206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2060"/>
                        <w:sz w:val="24"/>
                      </w:rPr>
                      <w:t>2022</w:t>
                    </w:r>
                  </w:p>
                  <w:p w14:paraId="076D63CA" w14:textId="48B15F31" w:rsidR="009A1810" w:rsidRPr="00B5006C" w:rsidRDefault="009A1810" w:rsidP="00FB24EF">
                    <w:pPr>
                      <w:ind w:right="49"/>
                      <w:jc w:val="right"/>
                      <w:rPr>
                        <w:rFonts w:ascii="Arial" w:hAnsi="Arial"/>
                        <w:b/>
                        <w:color w:val="002060"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PÁGINA</w:t>
                    </w:r>
                    <w:r>
                      <w:rPr>
                        <w:rFonts w:ascii="Arial" w:hAnsi="Arial"/>
                        <w:b/>
                        <w:color w:val="002060"/>
                        <w:spacing w:val="-13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hAnsi="Arial"/>
                        <w:b/>
                        <w:noProof/>
                        <w:color w:val="002060"/>
                        <w:sz w:val="24"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/36</w:t>
                    </w:r>
                  </w:p>
                  <w:p w14:paraId="0A99E23A" w14:textId="77777777" w:rsidR="009A1810" w:rsidRDefault="009A1810" w:rsidP="00832A57">
                    <w:pPr>
                      <w:ind w:right="75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503269960" behindDoc="0" locked="0" layoutInCell="1" allowOverlap="1" wp14:anchorId="24D902C8" wp14:editId="33F92EC8">
          <wp:simplePos x="0" y="0"/>
          <wp:positionH relativeFrom="margin">
            <wp:align>left</wp:align>
          </wp:positionH>
          <wp:positionV relativeFrom="margin">
            <wp:posOffset>-877570</wp:posOffset>
          </wp:positionV>
          <wp:extent cx="676275" cy="701675"/>
          <wp:effectExtent l="0" t="0" r="9525" b="3175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24EF">
      <w:rPr>
        <w:sz w:val="20"/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8B879" w14:textId="6335F47D" w:rsidR="009A1810" w:rsidRDefault="009A1810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6104" behindDoc="0" locked="0" layoutInCell="1" allowOverlap="1" wp14:anchorId="6FC7F6AF" wp14:editId="6BF6B4D8">
          <wp:simplePos x="0" y="0"/>
          <wp:positionH relativeFrom="margin">
            <wp:posOffset>2638425</wp:posOffset>
          </wp:positionH>
          <wp:positionV relativeFrom="margin">
            <wp:posOffset>-877570</wp:posOffset>
          </wp:positionV>
          <wp:extent cx="676275" cy="701675"/>
          <wp:effectExtent l="0" t="0" r="9525" b="3175"/>
          <wp:wrapSquare wrapText="bothSides"/>
          <wp:docPr id="62" name="Imagen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24EF">
      <w:rPr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2B5361" w14:textId="56FBBCA9" w:rsidR="009A1810" w:rsidRDefault="009A1810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73032" behindDoc="0" locked="0" layoutInCell="1" allowOverlap="1" wp14:anchorId="2829BE17" wp14:editId="656896D4">
          <wp:simplePos x="0" y="0"/>
          <wp:positionH relativeFrom="margin">
            <wp:posOffset>2845435</wp:posOffset>
          </wp:positionH>
          <wp:positionV relativeFrom="margin">
            <wp:posOffset>-786765</wp:posOffset>
          </wp:positionV>
          <wp:extent cx="676275" cy="701675"/>
          <wp:effectExtent l="0" t="0" r="9525" b="3175"/>
          <wp:wrapSquare wrapText="bothSides"/>
          <wp:docPr id="65" name="Imagen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24EF">
      <w:rPr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E6E4C"/>
    <w:multiLevelType w:val="hybridMultilevel"/>
    <w:tmpl w:val="5EA2D9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53BDC"/>
    <w:multiLevelType w:val="multilevel"/>
    <w:tmpl w:val="4030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D93635"/>
    <w:multiLevelType w:val="hybridMultilevel"/>
    <w:tmpl w:val="A9B634EA"/>
    <w:lvl w:ilvl="0" w:tplc="4EA2143A">
      <w:start w:val="1"/>
      <w:numFmt w:val="bullet"/>
      <w:lvlText w:val=""/>
      <w:lvlJc w:val="left"/>
      <w:pPr>
        <w:ind w:left="823" w:hanging="283"/>
      </w:pPr>
      <w:rPr>
        <w:rFonts w:ascii="Symbol" w:eastAsia="Symbol" w:hAnsi="Symbol" w:hint="default"/>
        <w:w w:val="99"/>
        <w:sz w:val="24"/>
        <w:szCs w:val="24"/>
      </w:rPr>
    </w:lvl>
    <w:lvl w:ilvl="1" w:tplc="6810AB0A">
      <w:start w:val="1"/>
      <w:numFmt w:val="bullet"/>
      <w:lvlText w:val=""/>
      <w:lvlJc w:val="left"/>
      <w:pPr>
        <w:ind w:left="1112" w:hanging="357"/>
      </w:pPr>
      <w:rPr>
        <w:rFonts w:ascii="Symbol" w:eastAsia="Symbol" w:hAnsi="Symbol" w:hint="default"/>
        <w:sz w:val="24"/>
        <w:szCs w:val="24"/>
      </w:rPr>
    </w:lvl>
    <w:lvl w:ilvl="2" w:tplc="298898CE">
      <w:start w:val="1"/>
      <w:numFmt w:val="bullet"/>
      <w:lvlText w:val="•"/>
      <w:lvlJc w:val="left"/>
      <w:pPr>
        <w:ind w:left="2179" w:hanging="357"/>
      </w:pPr>
      <w:rPr>
        <w:rFonts w:hint="default"/>
      </w:rPr>
    </w:lvl>
    <w:lvl w:ilvl="3" w:tplc="AE9AB87C">
      <w:start w:val="1"/>
      <w:numFmt w:val="bullet"/>
      <w:lvlText w:val="•"/>
      <w:lvlJc w:val="left"/>
      <w:pPr>
        <w:ind w:left="3247" w:hanging="357"/>
      </w:pPr>
      <w:rPr>
        <w:rFonts w:hint="default"/>
      </w:rPr>
    </w:lvl>
    <w:lvl w:ilvl="4" w:tplc="23B42078">
      <w:start w:val="1"/>
      <w:numFmt w:val="bullet"/>
      <w:lvlText w:val="•"/>
      <w:lvlJc w:val="left"/>
      <w:pPr>
        <w:ind w:left="4314" w:hanging="357"/>
      </w:pPr>
      <w:rPr>
        <w:rFonts w:hint="default"/>
      </w:rPr>
    </w:lvl>
    <w:lvl w:ilvl="5" w:tplc="0F802342">
      <w:start w:val="1"/>
      <w:numFmt w:val="bullet"/>
      <w:lvlText w:val="•"/>
      <w:lvlJc w:val="left"/>
      <w:pPr>
        <w:ind w:left="5382" w:hanging="357"/>
      </w:pPr>
      <w:rPr>
        <w:rFonts w:hint="default"/>
      </w:rPr>
    </w:lvl>
    <w:lvl w:ilvl="6" w:tplc="228CA712">
      <w:start w:val="1"/>
      <w:numFmt w:val="bullet"/>
      <w:lvlText w:val="•"/>
      <w:lvlJc w:val="left"/>
      <w:pPr>
        <w:ind w:left="6449" w:hanging="357"/>
      </w:pPr>
      <w:rPr>
        <w:rFonts w:hint="default"/>
      </w:rPr>
    </w:lvl>
    <w:lvl w:ilvl="7" w:tplc="0AA6EC88">
      <w:start w:val="1"/>
      <w:numFmt w:val="bullet"/>
      <w:lvlText w:val="•"/>
      <w:lvlJc w:val="left"/>
      <w:pPr>
        <w:ind w:left="7517" w:hanging="357"/>
      </w:pPr>
      <w:rPr>
        <w:rFonts w:hint="default"/>
      </w:rPr>
    </w:lvl>
    <w:lvl w:ilvl="8" w:tplc="BB58A67A">
      <w:start w:val="1"/>
      <w:numFmt w:val="bullet"/>
      <w:lvlText w:val="•"/>
      <w:lvlJc w:val="left"/>
      <w:pPr>
        <w:ind w:left="8584" w:hanging="357"/>
      </w:pPr>
      <w:rPr>
        <w:rFonts w:hint="default"/>
      </w:rPr>
    </w:lvl>
  </w:abstractNum>
  <w:abstractNum w:abstractNumId="3" w15:restartNumberingAfterBreak="0">
    <w:nsid w:val="2DE44555"/>
    <w:multiLevelType w:val="multilevel"/>
    <w:tmpl w:val="01488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1A4A52"/>
    <w:multiLevelType w:val="hybridMultilevel"/>
    <w:tmpl w:val="BC38208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F0749"/>
    <w:multiLevelType w:val="hybridMultilevel"/>
    <w:tmpl w:val="36FCA9B8"/>
    <w:lvl w:ilvl="0" w:tplc="015C872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C3DC1"/>
    <w:multiLevelType w:val="hybridMultilevel"/>
    <w:tmpl w:val="D0B449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0E220D"/>
    <w:multiLevelType w:val="hybridMultilevel"/>
    <w:tmpl w:val="BE041D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D038BC"/>
    <w:multiLevelType w:val="hybridMultilevel"/>
    <w:tmpl w:val="69B49C3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2C6CE4"/>
    <w:multiLevelType w:val="multilevel"/>
    <w:tmpl w:val="7804A8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5D034F"/>
    <w:multiLevelType w:val="hybridMultilevel"/>
    <w:tmpl w:val="1660CD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7860B2"/>
    <w:multiLevelType w:val="hybridMultilevel"/>
    <w:tmpl w:val="BC78BB5E"/>
    <w:lvl w:ilvl="0" w:tplc="015C872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381F7F"/>
    <w:multiLevelType w:val="hybridMultilevel"/>
    <w:tmpl w:val="16AE52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C01AAB"/>
    <w:multiLevelType w:val="hybridMultilevel"/>
    <w:tmpl w:val="B4E2B0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103DC"/>
    <w:multiLevelType w:val="hybridMultilevel"/>
    <w:tmpl w:val="85C2EFEA"/>
    <w:lvl w:ilvl="0" w:tplc="015C872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B86862"/>
    <w:multiLevelType w:val="hybridMultilevel"/>
    <w:tmpl w:val="890867A2"/>
    <w:lvl w:ilvl="0" w:tplc="4CA0F0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4"/>
  </w:num>
  <w:num w:numId="5">
    <w:abstractNumId w:val="5"/>
  </w:num>
  <w:num w:numId="6">
    <w:abstractNumId w:val="11"/>
  </w:num>
  <w:num w:numId="7">
    <w:abstractNumId w:val="13"/>
  </w:num>
  <w:num w:numId="8">
    <w:abstractNumId w:val="15"/>
  </w:num>
  <w:num w:numId="9">
    <w:abstractNumId w:val="6"/>
  </w:num>
  <w:num w:numId="10">
    <w:abstractNumId w:val="12"/>
  </w:num>
  <w:num w:numId="11">
    <w:abstractNumId w:val="0"/>
  </w:num>
  <w:num w:numId="12">
    <w:abstractNumId w:val="8"/>
  </w:num>
  <w:num w:numId="13">
    <w:abstractNumId w:val="10"/>
  </w:num>
  <w:num w:numId="14">
    <w:abstractNumId w:val="1"/>
  </w:num>
  <w:num w:numId="15">
    <w:abstractNumId w:val="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30F"/>
    <w:rsid w:val="00001529"/>
    <w:rsid w:val="0000241B"/>
    <w:rsid w:val="0000279D"/>
    <w:rsid w:val="00003FD0"/>
    <w:rsid w:val="00004E23"/>
    <w:rsid w:val="000064C9"/>
    <w:rsid w:val="00010C4D"/>
    <w:rsid w:val="00011A22"/>
    <w:rsid w:val="00011CDB"/>
    <w:rsid w:val="00011D91"/>
    <w:rsid w:val="0001294E"/>
    <w:rsid w:val="00012E00"/>
    <w:rsid w:val="000134D9"/>
    <w:rsid w:val="00014990"/>
    <w:rsid w:val="00015A71"/>
    <w:rsid w:val="00015EBD"/>
    <w:rsid w:val="00016525"/>
    <w:rsid w:val="000202E4"/>
    <w:rsid w:val="00020D2E"/>
    <w:rsid w:val="00021735"/>
    <w:rsid w:val="00021A72"/>
    <w:rsid w:val="000221D6"/>
    <w:rsid w:val="000229B9"/>
    <w:rsid w:val="00023A8B"/>
    <w:rsid w:val="0003058C"/>
    <w:rsid w:val="00030AF8"/>
    <w:rsid w:val="00032A78"/>
    <w:rsid w:val="00033F0C"/>
    <w:rsid w:val="0003411E"/>
    <w:rsid w:val="000361BD"/>
    <w:rsid w:val="00037A19"/>
    <w:rsid w:val="0004036D"/>
    <w:rsid w:val="000406C7"/>
    <w:rsid w:val="00040BF4"/>
    <w:rsid w:val="00040DE6"/>
    <w:rsid w:val="00041F56"/>
    <w:rsid w:val="00044231"/>
    <w:rsid w:val="000445EB"/>
    <w:rsid w:val="00044E87"/>
    <w:rsid w:val="00044FB8"/>
    <w:rsid w:val="00045FCD"/>
    <w:rsid w:val="00046762"/>
    <w:rsid w:val="00046862"/>
    <w:rsid w:val="0004773B"/>
    <w:rsid w:val="000506AC"/>
    <w:rsid w:val="00051139"/>
    <w:rsid w:val="000511DC"/>
    <w:rsid w:val="00053666"/>
    <w:rsid w:val="00053728"/>
    <w:rsid w:val="00054137"/>
    <w:rsid w:val="00054E1F"/>
    <w:rsid w:val="000550AE"/>
    <w:rsid w:val="00055322"/>
    <w:rsid w:val="000554CC"/>
    <w:rsid w:val="00055DFE"/>
    <w:rsid w:val="0005614C"/>
    <w:rsid w:val="000562A6"/>
    <w:rsid w:val="000568A1"/>
    <w:rsid w:val="00056E35"/>
    <w:rsid w:val="0005767B"/>
    <w:rsid w:val="0006136C"/>
    <w:rsid w:val="00061A0F"/>
    <w:rsid w:val="00062478"/>
    <w:rsid w:val="00064AD7"/>
    <w:rsid w:val="000718D3"/>
    <w:rsid w:val="00072068"/>
    <w:rsid w:val="000721CD"/>
    <w:rsid w:val="00072261"/>
    <w:rsid w:val="00072D74"/>
    <w:rsid w:val="00073105"/>
    <w:rsid w:val="000737A4"/>
    <w:rsid w:val="000755A8"/>
    <w:rsid w:val="000814F7"/>
    <w:rsid w:val="00081D6E"/>
    <w:rsid w:val="000822A0"/>
    <w:rsid w:val="00082AA6"/>
    <w:rsid w:val="000843F8"/>
    <w:rsid w:val="000849E4"/>
    <w:rsid w:val="0008654E"/>
    <w:rsid w:val="000871A5"/>
    <w:rsid w:val="0008770F"/>
    <w:rsid w:val="00087A37"/>
    <w:rsid w:val="00090302"/>
    <w:rsid w:val="0009036D"/>
    <w:rsid w:val="00090C71"/>
    <w:rsid w:val="000911F0"/>
    <w:rsid w:val="00091757"/>
    <w:rsid w:val="00091D2B"/>
    <w:rsid w:val="00092E16"/>
    <w:rsid w:val="0009325A"/>
    <w:rsid w:val="000941F0"/>
    <w:rsid w:val="00094255"/>
    <w:rsid w:val="00094261"/>
    <w:rsid w:val="0009488B"/>
    <w:rsid w:val="00094F16"/>
    <w:rsid w:val="000958B5"/>
    <w:rsid w:val="00095CAE"/>
    <w:rsid w:val="00096CEC"/>
    <w:rsid w:val="00096D8D"/>
    <w:rsid w:val="000A0142"/>
    <w:rsid w:val="000A0325"/>
    <w:rsid w:val="000A0699"/>
    <w:rsid w:val="000A62C8"/>
    <w:rsid w:val="000A66BB"/>
    <w:rsid w:val="000A6D2E"/>
    <w:rsid w:val="000B0D77"/>
    <w:rsid w:val="000B0FCD"/>
    <w:rsid w:val="000B1419"/>
    <w:rsid w:val="000B1FD7"/>
    <w:rsid w:val="000B2392"/>
    <w:rsid w:val="000B3242"/>
    <w:rsid w:val="000B5C73"/>
    <w:rsid w:val="000B7483"/>
    <w:rsid w:val="000B79E8"/>
    <w:rsid w:val="000C13E1"/>
    <w:rsid w:val="000C1ECE"/>
    <w:rsid w:val="000C2173"/>
    <w:rsid w:val="000C2E0D"/>
    <w:rsid w:val="000C5676"/>
    <w:rsid w:val="000C61D7"/>
    <w:rsid w:val="000C6A3A"/>
    <w:rsid w:val="000C7F69"/>
    <w:rsid w:val="000D2B54"/>
    <w:rsid w:val="000D2C18"/>
    <w:rsid w:val="000D481D"/>
    <w:rsid w:val="000D538E"/>
    <w:rsid w:val="000D672C"/>
    <w:rsid w:val="000E1A60"/>
    <w:rsid w:val="000E210F"/>
    <w:rsid w:val="000E23D4"/>
    <w:rsid w:val="000E4E25"/>
    <w:rsid w:val="000E57DF"/>
    <w:rsid w:val="000E6E9F"/>
    <w:rsid w:val="000E72B9"/>
    <w:rsid w:val="000F0C40"/>
    <w:rsid w:val="000F238B"/>
    <w:rsid w:val="000F3195"/>
    <w:rsid w:val="000F3E94"/>
    <w:rsid w:val="000F612E"/>
    <w:rsid w:val="000F6A77"/>
    <w:rsid w:val="000F7A92"/>
    <w:rsid w:val="001004BB"/>
    <w:rsid w:val="00100B04"/>
    <w:rsid w:val="001032E4"/>
    <w:rsid w:val="00103E96"/>
    <w:rsid w:val="00104E5A"/>
    <w:rsid w:val="00105450"/>
    <w:rsid w:val="00105A98"/>
    <w:rsid w:val="00107B9E"/>
    <w:rsid w:val="00110225"/>
    <w:rsid w:val="00112863"/>
    <w:rsid w:val="00113CA6"/>
    <w:rsid w:val="00114899"/>
    <w:rsid w:val="00114FAD"/>
    <w:rsid w:val="0011535B"/>
    <w:rsid w:val="00115FFB"/>
    <w:rsid w:val="00116AD4"/>
    <w:rsid w:val="0011735E"/>
    <w:rsid w:val="00117DC7"/>
    <w:rsid w:val="00120147"/>
    <w:rsid w:val="00121AFE"/>
    <w:rsid w:val="00122E98"/>
    <w:rsid w:val="00123682"/>
    <w:rsid w:val="00123EFA"/>
    <w:rsid w:val="0012417E"/>
    <w:rsid w:val="001246CD"/>
    <w:rsid w:val="00126372"/>
    <w:rsid w:val="001270FB"/>
    <w:rsid w:val="001271CD"/>
    <w:rsid w:val="00127415"/>
    <w:rsid w:val="00127B7B"/>
    <w:rsid w:val="00130D34"/>
    <w:rsid w:val="00132617"/>
    <w:rsid w:val="00132D32"/>
    <w:rsid w:val="00132D3D"/>
    <w:rsid w:val="00132F60"/>
    <w:rsid w:val="001349FB"/>
    <w:rsid w:val="00134A12"/>
    <w:rsid w:val="00134A2F"/>
    <w:rsid w:val="00135458"/>
    <w:rsid w:val="00135BF1"/>
    <w:rsid w:val="00137DA1"/>
    <w:rsid w:val="00137E68"/>
    <w:rsid w:val="00140A05"/>
    <w:rsid w:val="00143576"/>
    <w:rsid w:val="00145690"/>
    <w:rsid w:val="00146E83"/>
    <w:rsid w:val="0015061D"/>
    <w:rsid w:val="001512B1"/>
    <w:rsid w:val="00151341"/>
    <w:rsid w:val="001518B5"/>
    <w:rsid w:val="00152171"/>
    <w:rsid w:val="0015263C"/>
    <w:rsid w:val="00152CFB"/>
    <w:rsid w:val="00153785"/>
    <w:rsid w:val="00153792"/>
    <w:rsid w:val="001542DC"/>
    <w:rsid w:val="001569C2"/>
    <w:rsid w:val="00157644"/>
    <w:rsid w:val="0015768E"/>
    <w:rsid w:val="00157DB8"/>
    <w:rsid w:val="0016062D"/>
    <w:rsid w:val="0016234C"/>
    <w:rsid w:val="00162CCE"/>
    <w:rsid w:val="00163082"/>
    <w:rsid w:val="001637BA"/>
    <w:rsid w:val="00163B2E"/>
    <w:rsid w:val="00164AAF"/>
    <w:rsid w:val="00165700"/>
    <w:rsid w:val="00166D45"/>
    <w:rsid w:val="001678E4"/>
    <w:rsid w:val="001706A4"/>
    <w:rsid w:val="001712BD"/>
    <w:rsid w:val="00171583"/>
    <w:rsid w:val="001719C4"/>
    <w:rsid w:val="0017335D"/>
    <w:rsid w:val="00176B9E"/>
    <w:rsid w:val="00177CA0"/>
    <w:rsid w:val="00180C0C"/>
    <w:rsid w:val="0018167D"/>
    <w:rsid w:val="00181AD3"/>
    <w:rsid w:val="00182B85"/>
    <w:rsid w:val="001831AB"/>
    <w:rsid w:val="0018396D"/>
    <w:rsid w:val="00184B34"/>
    <w:rsid w:val="00184E05"/>
    <w:rsid w:val="001852C6"/>
    <w:rsid w:val="0018538F"/>
    <w:rsid w:val="00185942"/>
    <w:rsid w:val="00190E24"/>
    <w:rsid w:val="0019131B"/>
    <w:rsid w:val="001914B1"/>
    <w:rsid w:val="00191FAB"/>
    <w:rsid w:val="0019210E"/>
    <w:rsid w:val="00192643"/>
    <w:rsid w:val="00194404"/>
    <w:rsid w:val="001945B0"/>
    <w:rsid w:val="00194B35"/>
    <w:rsid w:val="00195432"/>
    <w:rsid w:val="00195BE0"/>
    <w:rsid w:val="00196CDF"/>
    <w:rsid w:val="001971F7"/>
    <w:rsid w:val="0019720F"/>
    <w:rsid w:val="001A03BF"/>
    <w:rsid w:val="001A157D"/>
    <w:rsid w:val="001A1DE2"/>
    <w:rsid w:val="001A29DD"/>
    <w:rsid w:val="001A3C69"/>
    <w:rsid w:val="001A46B4"/>
    <w:rsid w:val="001A53DA"/>
    <w:rsid w:val="001A694A"/>
    <w:rsid w:val="001A6AA1"/>
    <w:rsid w:val="001A6B96"/>
    <w:rsid w:val="001A752F"/>
    <w:rsid w:val="001B0B6C"/>
    <w:rsid w:val="001B1603"/>
    <w:rsid w:val="001B374B"/>
    <w:rsid w:val="001B4C76"/>
    <w:rsid w:val="001B5543"/>
    <w:rsid w:val="001B5E52"/>
    <w:rsid w:val="001B722D"/>
    <w:rsid w:val="001C0637"/>
    <w:rsid w:val="001C0F39"/>
    <w:rsid w:val="001C2E05"/>
    <w:rsid w:val="001C3780"/>
    <w:rsid w:val="001C48D4"/>
    <w:rsid w:val="001C5359"/>
    <w:rsid w:val="001C7084"/>
    <w:rsid w:val="001C77F3"/>
    <w:rsid w:val="001D05E6"/>
    <w:rsid w:val="001D17F6"/>
    <w:rsid w:val="001D376F"/>
    <w:rsid w:val="001D7995"/>
    <w:rsid w:val="001E0887"/>
    <w:rsid w:val="001E12E8"/>
    <w:rsid w:val="001E1AA0"/>
    <w:rsid w:val="001E1CAA"/>
    <w:rsid w:val="001E23C9"/>
    <w:rsid w:val="001E2803"/>
    <w:rsid w:val="001E2D31"/>
    <w:rsid w:val="001E2E3E"/>
    <w:rsid w:val="001E359D"/>
    <w:rsid w:val="001E42D2"/>
    <w:rsid w:val="001E5B50"/>
    <w:rsid w:val="001E5EDF"/>
    <w:rsid w:val="001E7950"/>
    <w:rsid w:val="001E7D62"/>
    <w:rsid w:val="001F16E1"/>
    <w:rsid w:val="001F2513"/>
    <w:rsid w:val="001F3127"/>
    <w:rsid w:val="001F41E1"/>
    <w:rsid w:val="001F4344"/>
    <w:rsid w:val="001F49AF"/>
    <w:rsid w:val="001F5067"/>
    <w:rsid w:val="001F578F"/>
    <w:rsid w:val="001F59C4"/>
    <w:rsid w:val="001F7919"/>
    <w:rsid w:val="0020223D"/>
    <w:rsid w:val="00202737"/>
    <w:rsid w:val="00202A81"/>
    <w:rsid w:val="0020354E"/>
    <w:rsid w:val="002078DA"/>
    <w:rsid w:val="00207A93"/>
    <w:rsid w:val="0021098F"/>
    <w:rsid w:val="00211F23"/>
    <w:rsid w:val="002145B3"/>
    <w:rsid w:val="002155D9"/>
    <w:rsid w:val="00215D8D"/>
    <w:rsid w:val="00216814"/>
    <w:rsid w:val="00217C3A"/>
    <w:rsid w:val="00223E1D"/>
    <w:rsid w:val="002245C5"/>
    <w:rsid w:val="0022521E"/>
    <w:rsid w:val="002256CA"/>
    <w:rsid w:val="00226B7B"/>
    <w:rsid w:val="00226FB3"/>
    <w:rsid w:val="002272D4"/>
    <w:rsid w:val="00227EB1"/>
    <w:rsid w:val="00227F3D"/>
    <w:rsid w:val="00230D94"/>
    <w:rsid w:val="00234EE2"/>
    <w:rsid w:val="00234FC3"/>
    <w:rsid w:val="0023655E"/>
    <w:rsid w:val="00236616"/>
    <w:rsid w:val="00236D19"/>
    <w:rsid w:val="00237192"/>
    <w:rsid w:val="0023738D"/>
    <w:rsid w:val="0024011C"/>
    <w:rsid w:val="00240486"/>
    <w:rsid w:val="00240D5E"/>
    <w:rsid w:val="00241A07"/>
    <w:rsid w:val="00241C41"/>
    <w:rsid w:val="00243001"/>
    <w:rsid w:val="002446AA"/>
    <w:rsid w:val="00245AA6"/>
    <w:rsid w:val="0024619A"/>
    <w:rsid w:val="002463E6"/>
    <w:rsid w:val="0024662C"/>
    <w:rsid w:val="002466A9"/>
    <w:rsid w:val="00246A0B"/>
    <w:rsid w:val="0024720B"/>
    <w:rsid w:val="002472B3"/>
    <w:rsid w:val="00247962"/>
    <w:rsid w:val="0025024B"/>
    <w:rsid w:val="00250295"/>
    <w:rsid w:val="002502B3"/>
    <w:rsid w:val="00251F8E"/>
    <w:rsid w:val="00252932"/>
    <w:rsid w:val="00253D47"/>
    <w:rsid w:val="00253FA0"/>
    <w:rsid w:val="002542E6"/>
    <w:rsid w:val="0025459F"/>
    <w:rsid w:val="00254638"/>
    <w:rsid w:val="0025481E"/>
    <w:rsid w:val="00254B46"/>
    <w:rsid w:val="00255137"/>
    <w:rsid w:val="00255282"/>
    <w:rsid w:val="00256274"/>
    <w:rsid w:val="0025680A"/>
    <w:rsid w:val="0025734B"/>
    <w:rsid w:val="00257D51"/>
    <w:rsid w:val="00260BB6"/>
    <w:rsid w:val="00260FFC"/>
    <w:rsid w:val="00261571"/>
    <w:rsid w:val="00261D47"/>
    <w:rsid w:val="002621FB"/>
    <w:rsid w:val="00262854"/>
    <w:rsid w:val="00263117"/>
    <w:rsid w:val="00263322"/>
    <w:rsid w:val="00263AB4"/>
    <w:rsid w:val="002641D1"/>
    <w:rsid w:val="00264B3A"/>
    <w:rsid w:val="00265550"/>
    <w:rsid w:val="00267725"/>
    <w:rsid w:val="002708F0"/>
    <w:rsid w:val="00271223"/>
    <w:rsid w:val="002712A5"/>
    <w:rsid w:val="0027230F"/>
    <w:rsid w:val="00274770"/>
    <w:rsid w:val="0027510A"/>
    <w:rsid w:val="0027527F"/>
    <w:rsid w:val="00275F7F"/>
    <w:rsid w:val="00276A71"/>
    <w:rsid w:val="00276B08"/>
    <w:rsid w:val="00276FF5"/>
    <w:rsid w:val="002773D0"/>
    <w:rsid w:val="00280D20"/>
    <w:rsid w:val="0028230A"/>
    <w:rsid w:val="00282996"/>
    <w:rsid w:val="00284394"/>
    <w:rsid w:val="002848F5"/>
    <w:rsid w:val="00285221"/>
    <w:rsid w:val="0028635F"/>
    <w:rsid w:val="00286D81"/>
    <w:rsid w:val="00287D61"/>
    <w:rsid w:val="00287E3A"/>
    <w:rsid w:val="0029019A"/>
    <w:rsid w:val="002911AB"/>
    <w:rsid w:val="00293C38"/>
    <w:rsid w:val="002954DE"/>
    <w:rsid w:val="00295551"/>
    <w:rsid w:val="00295B1B"/>
    <w:rsid w:val="00295F61"/>
    <w:rsid w:val="00296696"/>
    <w:rsid w:val="002975FB"/>
    <w:rsid w:val="002A004D"/>
    <w:rsid w:val="002A0050"/>
    <w:rsid w:val="002A12BB"/>
    <w:rsid w:val="002A14DF"/>
    <w:rsid w:val="002A1927"/>
    <w:rsid w:val="002A37C0"/>
    <w:rsid w:val="002A4540"/>
    <w:rsid w:val="002A4B11"/>
    <w:rsid w:val="002A6087"/>
    <w:rsid w:val="002A6129"/>
    <w:rsid w:val="002A7046"/>
    <w:rsid w:val="002A7055"/>
    <w:rsid w:val="002A7B20"/>
    <w:rsid w:val="002B2738"/>
    <w:rsid w:val="002B2DBE"/>
    <w:rsid w:val="002B307E"/>
    <w:rsid w:val="002B33F3"/>
    <w:rsid w:val="002B4C4C"/>
    <w:rsid w:val="002B5D01"/>
    <w:rsid w:val="002B60CF"/>
    <w:rsid w:val="002C08C0"/>
    <w:rsid w:val="002C0B1E"/>
    <w:rsid w:val="002C235F"/>
    <w:rsid w:val="002C381D"/>
    <w:rsid w:val="002C45AE"/>
    <w:rsid w:val="002C578F"/>
    <w:rsid w:val="002D0973"/>
    <w:rsid w:val="002D0BBA"/>
    <w:rsid w:val="002D1B81"/>
    <w:rsid w:val="002D1C48"/>
    <w:rsid w:val="002D2260"/>
    <w:rsid w:val="002D59F2"/>
    <w:rsid w:val="002D7061"/>
    <w:rsid w:val="002D7994"/>
    <w:rsid w:val="002E22C8"/>
    <w:rsid w:val="002E28B3"/>
    <w:rsid w:val="002E3407"/>
    <w:rsid w:val="002E344A"/>
    <w:rsid w:val="002E3E9A"/>
    <w:rsid w:val="002E40E3"/>
    <w:rsid w:val="002E4F79"/>
    <w:rsid w:val="002E5C34"/>
    <w:rsid w:val="002E5D8C"/>
    <w:rsid w:val="002E61AB"/>
    <w:rsid w:val="002E7512"/>
    <w:rsid w:val="002E7CCF"/>
    <w:rsid w:val="002F2473"/>
    <w:rsid w:val="002F64BF"/>
    <w:rsid w:val="002F6608"/>
    <w:rsid w:val="002F71CA"/>
    <w:rsid w:val="00300BF3"/>
    <w:rsid w:val="003013AE"/>
    <w:rsid w:val="00302A68"/>
    <w:rsid w:val="00303B9F"/>
    <w:rsid w:val="00304BC5"/>
    <w:rsid w:val="003061B4"/>
    <w:rsid w:val="003072C8"/>
    <w:rsid w:val="00307342"/>
    <w:rsid w:val="0030747E"/>
    <w:rsid w:val="00307AEB"/>
    <w:rsid w:val="003103B9"/>
    <w:rsid w:val="00310C1E"/>
    <w:rsid w:val="00310D0E"/>
    <w:rsid w:val="003116CC"/>
    <w:rsid w:val="00311E0C"/>
    <w:rsid w:val="00312E1A"/>
    <w:rsid w:val="00313E3E"/>
    <w:rsid w:val="003164A2"/>
    <w:rsid w:val="0031715A"/>
    <w:rsid w:val="003174C0"/>
    <w:rsid w:val="00321BB2"/>
    <w:rsid w:val="00323D96"/>
    <w:rsid w:val="003241A3"/>
    <w:rsid w:val="00324413"/>
    <w:rsid w:val="00327D33"/>
    <w:rsid w:val="003308BE"/>
    <w:rsid w:val="003309CE"/>
    <w:rsid w:val="003313C6"/>
    <w:rsid w:val="003322E4"/>
    <w:rsid w:val="003342D6"/>
    <w:rsid w:val="0033533E"/>
    <w:rsid w:val="00341765"/>
    <w:rsid w:val="00341C75"/>
    <w:rsid w:val="00342011"/>
    <w:rsid w:val="0034244F"/>
    <w:rsid w:val="00342A45"/>
    <w:rsid w:val="00343108"/>
    <w:rsid w:val="00343D25"/>
    <w:rsid w:val="0034401D"/>
    <w:rsid w:val="0034404A"/>
    <w:rsid w:val="00344197"/>
    <w:rsid w:val="0034498A"/>
    <w:rsid w:val="00345803"/>
    <w:rsid w:val="00345946"/>
    <w:rsid w:val="003465CA"/>
    <w:rsid w:val="003470C1"/>
    <w:rsid w:val="00347710"/>
    <w:rsid w:val="003479F3"/>
    <w:rsid w:val="00350516"/>
    <w:rsid w:val="00350F9A"/>
    <w:rsid w:val="003521ED"/>
    <w:rsid w:val="00352781"/>
    <w:rsid w:val="00352CA5"/>
    <w:rsid w:val="00353A1D"/>
    <w:rsid w:val="00353F42"/>
    <w:rsid w:val="00354FC4"/>
    <w:rsid w:val="0035565A"/>
    <w:rsid w:val="00357195"/>
    <w:rsid w:val="00362C73"/>
    <w:rsid w:val="00364E99"/>
    <w:rsid w:val="00364FEE"/>
    <w:rsid w:val="003666F1"/>
    <w:rsid w:val="0036765B"/>
    <w:rsid w:val="00367E0D"/>
    <w:rsid w:val="00371DA1"/>
    <w:rsid w:val="00372EBF"/>
    <w:rsid w:val="003734DD"/>
    <w:rsid w:val="00376983"/>
    <w:rsid w:val="00382EAF"/>
    <w:rsid w:val="00383417"/>
    <w:rsid w:val="00383BB6"/>
    <w:rsid w:val="00387228"/>
    <w:rsid w:val="00392EB9"/>
    <w:rsid w:val="00395C9D"/>
    <w:rsid w:val="00396391"/>
    <w:rsid w:val="00396802"/>
    <w:rsid w:val="00396B99"/>
    <w:rsid w:val="00396D1A"/>
    <w:rsid w:val="00396EDD"/>
    <w:rsid w:val="00397F2C"/>
    <w:rsid w:val="003A10F7"/>
    <w:rsid w:val="003A3BF6"/>
    <w:rsid w:val="003A45FD"/>
    <w:rsid w:val="003A54AE"/>
    <w:rsid w:val="003A59CE"/>
    <w:rsid w:val="003B24CB"/>
    <w:rsid w:val="003B32A6"/>
    <w:rsid w:val="003B59A0"/>
    <w:rsid w:val="003B60BC"/>
    <w:rsid w:val="003B715F"/>
    <w:rsid w:val="003C064F"/>
    <w:rsid w:val="003C2178"/>
    <w:rsid w:val="003C417B"/>
    <w:rsid w:val="003C4D33"/>
    <w:rsid w:val="003C4F3B"/>
    <w:rsid w:val="003C526C"/>
    <w:rsid w:val="003C61E3"/>
    <w:rsid w:val="003C6EF4"/>
    <w:rsid w:val="003C720D"/>
    <w:rsid w:val="003C724C"/>
    <w:rsid w:val="003C7484"/>
    <w:rsid w:val="003D0F54"/>
    <w:rsid w:val="003D0F7F"/>
    <w:rsid w:val="003D2A98"/>
    <w:rsid w:val="003D346B"/>
    <w:rsid w:val="003D6C3E"/>
    <w:rsid w:val="003E225D"/>
    <w:rsid w:val="003E2287"/>
    <w:rsid w:val="003E2544"/>
    <w:rsid w:val="003E3C6F"/>
    <w:rsid w:val="003E3DEC"/>
    <w:rsid w:val="003E41DF"/>
    <w:rsid w:val="003E51AA"/>
    <w:rsid w:val="003E5B4B"/>
    <w:rsid w:val="003E6DC6"/>
    <w:rsid w:val="003E7A71"/>
    <w:rsid w:val="003F0AA0"/>
    <w:rsid w:val="003F1047"/>
    <w:rsid w:val="003F3113"/>
    <w:rsid w:val="003F4062"/>
    <w:rsid w:val="003F5448"/>
    <w:rsid w:val="003F5C14"/>
    <w:rsid w:val="003F710A"/>
    <w:rsid w:val="0040041A"/>
    <w:rsid w:val="00402281"/>
    <w:rsid w:val="004024F3"/>
    <w:rsid w:val="00404A67"/>
    <w:rsid w:val="00405D64"/>
    <w:rsid w:val="0040681A"/>
    <w:rsid w:val="0040758F"/>
    <w:rsid w:val="00407649"/>
    <w:rsid w:val="004079AC"/>
    <w:rsid w:val="00407C4A"/>
    <w:rsid w:val="00407C67"/>
    <w:rsid w:val="00411681"/>
    <w:rsid w:val="0041201C"/>
    <w:rsid w:val="0041338E"/>
    <w:rsid w:val="004153D7"/>
    <w:rsid w:val="00415759"/>
    <w:rsid w:val="00415DC4"/>
    <w:rsid w:val="0041653F"/>
    <w:rsid w:val="00417540"/>
    <w:rsid w:val="004201E7"/>
    <w:rsid w:val="0042025A"/>
    <w:rsid w:val="00420F6D"/>
    <w:rsid w:val="004212C3"/>
    <w:rsid w:val="00423D5E"/>
    <w:rsid w:val="0043009E"/>
    <w:rsid w:val="0043092A"/>
    <w:rsid w:val="00431BBA"/>
    <w:rsid w:val="00432607"/>
    <w:rsid w:val="0043290F"/>
    <w:rsid w:val="004336EF"/>
    <w:rsid w:val="00433AC3"/>
    <w:rsid w:val="00433EB7"/>
    <w:rsid w:val="00435B7B"/>
    <w:rsid w:val="00436EF8"/>
    <w:rsid w:val="00437AB4"/>
    <w:rsid w:val="004400B6"/>
    <w:rsid w:val="0044220C"/>
    <w:rsid w:val="004462BF"/>
    <w:rsid w:val="004464CB"/>
    <w:rsid w:val="00446A82"/>
    <w:rsid w:val="00447915"/>
    <w:rsid w:val="00447944"/>
    <w:rsid w:val="00447967"/>
    <w:rsid w:val="00450620"/>
    <w:rsid w:val="004516BA"/>
    <w:rsid w:val="00451AA2"/>
    <w:rsid w:val="0045204D"/>
    <w:rsid w:val="004530AA"/>
    <w:rsid w:val="004535DA"/>
    <w:rsid w:val="00453621"/>
    <w:rsid w:val="00453F94"/>
    <w:rsid w:val="00454E12"/>
    <w:rsid w:val="00455379"/>
    <w:rsid w:val="00457DD5"/>
    <w:rsid w:val="0046059B"/>
    <w:rsid w:val="004605E5"/>
    <w:rsid w:val="004605EE"/>
    <w:rsid w:val="00460FAF"/>
    <w:rsid w:val="004612B4"/>
    <w:rsid w:val="004620E9"/>
    <w:rsid w:val="00463A10"/>
    <w:rsid w:val="004662C4"/>
    <w:rsid w:val="004665EB"/>
    <w:rsid w:val="00466A99"/>
    <w:rsid w:val="004675C9"/>
    <w:rsid w:val="00467B0E"/>
    <w:rsid w:val="00470F86"/>
    <w:rsid w:val="00472DA5"/>
    <w:rsid w:val="00473293"/>
    <w:rsid w:val="00473AC4"/>
    <w:rsid w:val="00473EF8"/>
    <w:rsid w:val="00475436"/>
    <w:rsid w:val="00476FE2"/>
    <w:rsid w:val="004770C8"/>
    <w:rsid w:val="00482197"/>
    <w:rsid w:val="004836D0"/>
    <w:rsid w:val="00485613"/>
    <w:rsid w:val="00485D71"/>
    <w:rsid w:val="00486573"/>
    <w:rsid w:val="004916B8"/>
    <w:rsid w:val="004921A0"/>
    <w:rsid w:val="00493B9A"/>
    <w:rsid w:val="00495419"/>
    <w:rsid w:val="00496B16"/>
    <w:rsid w:val="004974B4"/>
    <w:rsid w:val="004A02B8"/>
    <w:rsid w:val="004A185C"/>
    <w:rsid w:val="004A21C9"/>
    <w:rsid w:val="004A2368"/>
    <w:rsid w:val="004A2788"/>
    <w:rsid w:val="004A2D02"/>
    <w:rsid w:val="004A496E"/>
    <w:rsid w:val="004A4CBF"/>
    <w:rsid w:val="004A60F9"/>
    <w:rsid w:val="004A6540"/>
    <w:rsid w:val="004B0219"/>
    <w:rsid w:val="004B0477"/>
    <w:rsid w:val="004B09FA"/>
    <w:rsid w:val="004B1E81"/>
    <w:rsid w:val="004B2B58"/>
    <w:rsid w:val="004B4539"/>
    <w:rsid w:val="004B542D"/>
    <w:rsid w:val="004B6AA3"/>
    <w:rsid w:val="004C17EB"/>
    <w:rsid w:val="004C2396"/>
    <w:rsid w:val="004C2BE0"/>
    <w:rsid w:val="004C38EB"/>
    <w:rsid w:val="004C3CF5"/>
    <w:rsid w:val="004C45AA"/>
    <w:rsid w:val="004C482C"/>
    <w:rsid w:val="004C4A3A"/>
    <w:rsid w:val="004C5699"/>
    <w:rsid w:val="004D00C9"/>
    <w:rsid w:val="004D10F5"/>
    <w:rsid w:val="004D265D"/>
    <w:rsid w:val="004D3580"/>
    <w:rsid w:val="004D4B32"/>
    <w:rsid w:val="004D5FC9"/>
    <w:rsid w:val="004D6232"/>
    <w:rsid w:val="004D6475"/>
    <w:rsid w:val="004D6A7E"/>
    <w:rsid w:val="004D70BD"/>
    <w:rsid w:val="004D7329"/>
    <w:rsid w:val="004D7AF8"/>
    <w:rsid w:val="004E3C17"/>
    <w:rsid w:val="004E4A7F"/>
    <w:rsid w:val="004E538C"/>
    <w:rsid w:val="004E5C09"/>
    <w:rsid w:val="004E6208"/>
    <w:rsid w:val="004E7CD0"/>
    <w:rsid w:val="004F06D8"/>
    <w:rsid w:val="004F35AD"/>
    <w:rsid w:val="004F494B"/>
    <w:rsid w:val="004F53C4"/>
    <w:rsid w:val="004F5D93"/>
    <w:rsid w:val="004F6580"/>
    <w:rsid w:val="004F671C"/>
    <w:rsid w:val="004F6C31"/>
    <w:rsid w:val="004F780E"/>
    <w:rsid w:val="00500AD6"/>
    <w:rsid w:val="00500E10"/>
    <w:rsid w:val="005012A1"/>
    <w:rsid w:val="00502721"/>
    <w:rsid w:val="0050372A"/>
    <w:rsid w:val="005043A5"/>
    <w:rsid w:val="00505EA2"/>
    <w:rsid w:val="00506A60"/>
    <w:rsid w:val="00506D20"/>
    <w:rsid w:val="00507060"/>
    <w:rsid w:val="00507688"/>
    <w:rsid w:val="00507F8E"/>
    <w:rsid w:val="00510041"/>
    <w:rsid w:val="00510489"/>
    <w:rsid w:val="00513EF7"/>
    <w:rsid w:val="00513F61"/>
    <w:rsid w:val="005143C8"/>
    <w:rsid w:val="00514CD9"/>
    <w:rsid w:val="0051595B"/>
    <w:rsid w:val="00515E93"/>
    <w:rsid w:val="00516637"/>
    <w:rsid w:val="00516886"/>
    <w:rsid w:val="00516B30"/>
    <w:rsid w:val="00516DBA"/>
    <w:rsid w:val="0051770E"/>
    <w:rsid w:val="00521BA1"/>
    <w:rsid w:val="005237F4"/>
    <w:rsid w:val="00524219"/>
    <w:rsid w:val="005244C1"/>
    <w:rsid w:val="0052492F"/>
    <w:rsid w:val="005266AA"/>
    <w:rsid w:val="005267A6"/>
    <w:rsid w:val="00527204"/>
    <w:rsid w:val="0052757A"/>
    <w:rsid w:val="005301F4"/>
    <w:rsid w:val="00530259"/>
    <w:rsid w:val="00530CAA"/>
    <w:rsid w:val="00531C26"/>
    <w:rsid w:val="00532366"/>
    <w:rsid w:val="0053354A"/>
    <w:rsid w:val="0053440C"/>
    <w:rsid w:val="00535267"/>
    <w:rsid w:val="0053575E"/>
    <w:rsid w:val="005367EB"/>
    <w:rsid w:val="00537193"/>
    <w:rsid w:val="00540D78"/>
    <w:rsid w:val="00543236"/>
    <w:rsid w:val="005435AD"/>
    <w:rsid w:val="00544BDC"/>
    <w:rsid w:val="0055018B"/>
    <w:rsid w:val="00551636"/>
    <w:rsid w:val="00552982"/>
    <w:rsid w:val="00553099"/>
    <w:rsid w:val="0055489E"/>
    <w:rsid w:val="00556034"/>
    <w:rsid w:val="00556452"/>
    <w:rsid w:val="00556C1C"/>
    <w:rsid w:val="00557457"/>
    <w:rsid w:val="005579B6"/>
    <w:rsid w:val="00557DAE"/>
    <w:rsid w:val="00562EFF"/>
    <w:rsid w:val="005630EB"/>
    <w:rsid w:val="00563320"/>
    <w:rsid w:val="00563B92"/>
    <w:rsid w:val="005642F3"/>
    <w:rsid w:val="00564B6C"/>
    <w:rsid w:val="0056728A"/>
    <w:rsid w:val="00570DFC"/>
    <w:rsid w:val="00571D83"/>
    <w:rsid w:val="00572983"/>
    <w:rsid w:val="005734B0"/>
    <w:rsid w:val="0057434C"/>
    <w:rsid w:val="0057482C"/>
    <w:rsid w:val="00574EC1"/>
    <w:rsid w:val="00575385"/>
    <w:rsid w:val="0058017D"/>
    <w:rsid w:val="0058144B"/>
    <w:rsid w:val="00581DDE"/>
    <w:rsid w:val="00581DF9"/>
    <w:rsid w:val="005820C0"/>
    <w:rsid w:val="00585CBC"/>
    <w:rsid w:val="00585CF3"/>
    <w:rsid w:val="00587D0D"/>
    <w:rsid w:val="00590CD0"/>
    <w:rsid w:val="00590FD6"/>
    <w:rsid w:val="00591C0F"/>
    <w:rsid w:val="00591DD6"/>
    <w:rsid w:val="00592392"/>
    <w:rsid w:val="005929AD"/>
    <w:rsid w:val="00593426"/>
    <w:rsid w:val="00593632"/>
    <w:rsid w:val="005936A0"/>
    <w:rsid w:val="00593C4E"/>
    <w:rsid w:val="00593FB7"/>
    <w:rsid w:val="00594A46"/>
    <w:rsid w:val="00596771"/>
    <w:rsid w:val="005A10EE"/>
    <w:rsid w:val="005A3B39"/>
    <w:rsid w:val="005A3CC3"/>
    <w:rsid w:val="005A4664"/>
    <w:rsid w:val="005A4DD2"/>
    <w:rsid w:val="005A5AF9"/>
    <w:rsid w:val="005A6294"/>
    <w:rsid w:val="005A6E4D"/>
    <w:rsid w:val="005B10A1"/>
    <w:rsid w:val="005B1944"/>
    <w:rsid w:val="005B21DE"/>
    <w:rsid w:val="005B2950"/>
    <w:rsid w:val="005B2C6B"/>
    <w:rsid w:val="005B2DE0"/>
    <w:rsid w:val="005B2FA8"/>
    <w:rsid w:val="005B45A2"/>
    <w:rsid w:val="005B5050"/>
    <w:rsid w:val="005C0E69"/>
    <w:rsid w:val="005C1805"/>
    <w:rsid w:val="005C2B07"/>
    <w:rsid w:val="005C35C9"/>
    <w:rsid w:val="005C4239"/>
    <w:rsid w:val="005C5B19"/>
    <w:rsid w:val="005D02D9"/>
    <w:rsid w:val="005D1558"/>
    <w:rsid w:val="005D215A"/>
    <w:rsid w:val="005D21C9"/>
    <w:rsid w:val="005D24A4"/>
    <w:rsid w:val="005D2B06"/>
    <w:rsid w:val="005D2B55"/>
    <w:rsid w:val="005D3DB3"/>
    <w:rsid w:val="005D4D33"/>
    <w:rsid w:val="005D58B3"/>
    <w:rsid w:val="005D5CF4"/>
    <w:rsid w:val="005E0E95"/>
    <w:rsid w:val="005E1F5B"/>
    <w:rsid w:val="005E3A1E"/>
    <w:rsid w:val="005E5021"/>
    <w:rsid w:val="005E6312"/>
    <w:rsid w:val="005E7590"/>
    <w:rsid w:val="005F085A"/>
    <w:rsid w:val="005F0A05"/>
    <w:rsid w:val="005F2133"/>
    <w:rsid w:val="005F3267"/>
    <w:rsid w:val="005F3A3C"/>
    <w:rsid w:val="005F639C"/>
    <w:rsid w:val="005F6CFF"/>
    <w:rsid w:val="005F7057"/>
    <w:rsid w:val="005F7D89"/>
    <w:rsid w:val="0060189B"/>
    <w:rsid w:val="00601B54"/>
    <w:rsid w:val="006022CA"/>
    <w:rsid w:val="006043DD"/>
    <w:rsid w:val="00605AC6"/>
    <w:rsid w:val="00607DB6"/>
    <w:rsid w:val="006114C4"/>
    <w:rsid w:val="006126C3"/>
    <w:rsid w:val="00614C71"/>
    <w:rsid w:val="00615CF8"/>
    <w:rsid w:val="006165AF"/>
    <w:rsid w:val="00616C71"/>
    <w:rsid w:val="0061707F"/>
    <w:rsid w:val="00620846"/>
    <w:rsid w:val="00621E04"/>
    <w:rsid w:val="00622956"/>
    <w:rsid w:val="00622BDA"/>
    <w:rsid w:val="00622C0F"/>
    <w:rsid w:val="0062399E"/>
    <w:rsid w:val="00623D1D"/>
    <w:rsid w:val="006255BF"/>
    <w:rsid w:val="00626562"/>
    <w:rsid w:val="0062751A"/>
    <w:rsid w:val="00627D55"/>
    <w:rsid w:val="006313FB"/>
    <w:rsid w:val="006318BE"/>
    <w:rsid w:val="00631FAB"/>
    <w:rsid w:val="006330C7"/>
    <w:rsid w:val="006338D6"/>
    <w:rsid w:val="00633FC4"/>
    <w:rsid w:val="00634370"/>
    <w:rsid w:val="00634B0A"/>
    <w:rsid w:val="006359FA"/>
    <w:rsid w:val="00635A6F"/>
    <w:rsid w:val="006410A2"/>
    <w:rsid w:val="006425C1"/>
    <w:rsid w:val="0064377A"/>
    <w:rsid w:val="00644019"/>
    <w:rsid w:val="00644635"/>
    <w:rsid w:val="006466D3"/>
    <w:rsid w:val="006474DB"/>
    <w:rsid w:val="00650BB3"/>
    <w:rsid w:val="00653F42"/>
    <w:rsid w:val="00654B76"/>
    <w:rsid w:val="006553B0"/>
    <w:rsid w:val="00655EE5"/>
    <w:rsid w:val="0066064A"/>
    <w:rsid w:val="006619CA"/>
    <w:rsid w:val="00664B8B"/>
    <w:rsid w:val="00665D92"/>
    <w:rsid w:val="006664BE"/>
    <w:rsid w:val="00666A8A"/>
    <w:rsid w:val="00667298"/>
    <w:rsid w:val="00667337"/>
    <w:rsid w:val="0067107A"/>
    <w:rsid w:val="00671173"/>
    <w:rsid w:val="0067232D"/>
    <w:rsid w:val="00672B3C"/>
    <w:rsid w:val="00673161"/>
    <w:rsid w:val="00673F74"/>
    <w:rsid w:val="006747D0"/>
    <w:rsid w:val="00675BB0"/>
    <w:rsid w:val="006768AE"/>
    <w:rsid w:val="00676FDE"/>
    <w:rsid w:val="00680675"/>
    <w:rsid w:val="00680B6C"/>
    <w:rsid w:val="006818D1"/>
    <w:rsid w:val="00682287"/>
    <w:rsid w:val="00682705"/>
    <w:rsid w:val="00682B24"/>
    <w:rsid w:val="0068432B"/>
    <w:rsid w:val="0068475F"/>
    <w:rsid w:val="0068487E"/>
    <w:rsid w:val="00684A1B"/>
    <w:rsid w:val="00684E55"/>
    <w:rsid w:val="00685D28"/>
    <w:rsid w:val="00685DB5"/>
    <w:rsid w:val="00690338"/>
    <w:rsid w:val="00690CA8"/>
    <w:rsid w:val="006913F8"/>
    <w:rsid w:val="00691E1A"/>
    <w:rsid w:val="00692E27"/>
    <w:rsid w:val="00694267"/>
    <w:rsid w:val="00694D4C"/>
    <w:rsid w:val="0069623F"/>
    <w:rsid w:val="00696E01"/>
    <w:rsid w:val="006973BB"/>
    <w:rsid w:val="00697FF5"/>
    <w:rsid w:val="006A0AB7"/>
    <w:rsid w:val="006A0FB8"/>
    <w:rsid w:val="006A278A"/>
    <w:rsid w:val="006A3714"/>
    <w:rsid w:val="006A37BC"/>
    <w:rsid w:val="006B0675"/>
    <w:rsid w:val="006B0C2A"/>
    <w:rsid w:val="006B1826"/>
    <w:rsid w:val="006B1E3E"/>
    <w:rsid w:val="006B2389"/>
    <w:rsid w:val="006B259D"/>
    <w:rsid w:val="006B3628"/>
    <w:rsid w:val="006B55D3"/>
    <w:rsid w:val="006B58D1"/>
    <w:rsid w:val="006B7404"/>
    <w:rsid w:val="006B7911"/>
    <w:rsid w:val="006C1917"/>
    <w:rsid w:val="006C2084"/>
    <w:rsid w:val="006C37B0"/>
    <w:rsid w:val="006C45C1"/>
    <w:rsid w:val="006C542F"/>
    <w:rsid w:val="006C6F94"/>
    <w:rsid w:val="006C789E"/>
    <w:rsid w:val="006C7BB6"/>
    <w:rsid w:val="006D0133"/>
    <w:rsid w:val="006D1EEC"/>
    <w:rsid w:val="006D231E"/>
    <w:rsid w:val="006D3C3D"/>
    <w:rsid w:val="006D4591"/>
    <w:rsid w:val="006D53CF"/>
    <w:rsid w:val="006D5649"/>
    <w:rsid w:val="006D5D96"/>
    <w:rsid w:val="006D5FDC"/>
    <w:rsid w:val="006D6D7D"/>
    <w:rsid w:val="006D738D"/>
    <w:rsid w:val="006D76A4"/>
    <w:rsid w:val="006D776E"/>
    <w:rsid w:val="006E12F0"/>
    <w:rsid w:val="006E19F4"/>
    <w:rsid w:val="006E1ED3"/>
    <w:rsid w:val="006E268C"/>
    <w:rsid w:val="006E2DC4"/>
    <w:rsid w:val="006E3327"/>
    <w:rsid w:val="006E49B7"/>
    <w:rsid w:val="006E50A6"/>
    <w:rsid w:val="006E52D3"/>
    <w:rsid w:val="006E6403"/>
    <w:rsid w:val="006E6B58"/>
    <w:rsid w:val="006F0B9E"/>
    <w:rsid w:val="006F0D53"/>
    <w:rsid w:val="006F1017"/>
    <w:rsid w:val="006F2AA2"/>
    <w:rsid w:val="006F2C5D"/>
    <w:rsid w:val="006F356F"/>
    <w:rsid w:val="006F44A1"/>
    <w:rsid w:val="006F47BC"/>
    <w:rsid w:val="006F4F8D"/>
    <w:rsid w:val="007003F6"/>
    <w:rsid w:val="00702159"/>
    <w:rsid w:val="0070318E"/>
    <w:rsid w:val="007063B9"/>
    <w:rsid w:val="0070672E"/>
    <w:rsid w:val="00707576"/>
    <w:rsid w:val="00712304"/>
    <w:rsid w:val="00713508"/>
    <w:rsid w:val="007143BC"/>
    <w:rsid w:val="00714437"/>
    <w:rsid w:val="00714CB2"/>
    <w:rsid w:val="00715257"/>
    <w:rsid w:val="007153B8"/>
    <w:rsid w:val="00715639"/>
    <w:rsid w:val="00715CAF"/>
    <w:rsid w:val="00716C7C"/>
    <w:rsid w:val="007174EE"/>
    <w:rsid w:val="007203B1"/>
    <w:rsid w:val="007204E9"/>
    <w:rsid w:val="00721CCB"/>
    <w:rsid w:val="007229B7"/>
    <w:rsid w:val="0072427F"/>
    <w:rsid w:val="007256CF"/>
    <w:rsid w:val="00726E23"/>
    <w:rsid w:val="0072730F"/>
    <w:rsid w:val="00730A3F"/>
    <w:rsid w:val="00731930"/>
    <w:rsid w:val="00732E3E"/>
    <w:rsid w:val="00733C12"/>
    <w:rsid w:val="00737C4B"/>
    <w:rsid w:val="007407C5"/>
    <w:rsid w:val="007414D4"/>
    <w:rsid w:val="00742B23"/>
    <w:rsid w:val="007436CF"/>
    <w:rsid w:val="00743EA8"/>
    <w:rsid w:val="0074499B"/>
    <w:rsid w:val="00744B59"/>
    <w:rsid w:val="00744F6D"/>
    <w:rsid w:val="0074520E"/>
    <w:rsid w:val="007476C0"/>
    <w:rsid w:val="00747A17"/>
    <w:rsid w:val="0075111E"/>
    <w:rsid w:val="00751C33"/>
    <w:rsid w:val="00751D3C"/>
    <w:rsid w:val="00752948"/>
    <w:rsid w:val="0075367B"/>
    <w:rsid w:val="00753DED"/>
    <w:rsid w:val="00754D97"/>
    <w:rsid w:val="00755390"/>
    <w:rsid w:val="00755B25"/>
    <w:rsid w:val="007561E8"/>
    <w:rsid w:val="00756FB0"/>
    <w:rsid w:val="00756FB6"/>
    <w:rsid w:val="00757525"/>
    <w:rsid w:val="00760491"/>
    <w:rsid w:val="00760608"/>
    <w:rsid w:val="007644F1"/>
    <w:rsid w:val="007658F4"/>
    <w:rsid w:val="0076619B"/>
    <w:rsid w:val="00767BAC"/>
    <w:rsid w:val="00770EE0"/>
    <w:rsid w:val="00771030"/>
    <w:rsid w:val="00771211"/>
    <w:rsid w:val="00771297"/>
    <w:rsid w:val="00771AD8"/>
    <w:rsid w:val="00771CE9"/>
    <w:rsid w:val="007738FE"/>
    <w:rsid w:val="007744AC"/>
    <w:rsid w:val="00774A06"/>
    <w:rsid w:val="00775A0E"/>
    <w:rsid w:val="00775FD0"/>
    <w:rsid w:val="00776884"/>
    <w:rsid w:val="00780B88"/>
    <w:rsid w:val="00781888"/>
    <w:rsid w:val="0078460D"/>
    <w:rsid w:val="0078560B"/>
    <w:rsid w:val="007856B2"/>
    <w:rsid w:val="0078691C"/>
    <w:rsid w:val="0078710F"/>
    <w:rsid w:val="007906A9"/>
    <w:rsid w:val="0079105D"/>
    <w:rsid w:val="00795561"/>
    <w:rsid w:val="00795647"/>
    <w:rsid w:val="00795859"/>
    <w:rsid w:val="00796E24"/>
    <w:rsid w:val="007A2186"/>
    <w:rsid w:val="007A2CDB"/>
    <w:rsid w:val="007A46B1"/>
    <w:rsid w:val="007A62C4"/>
    <w:rsid w:val="007A6353"/>
    <w:rsid w:val="007A63A2"/>
    <w:rsid w:val="007A6DD5"/>
    <w:rsid w:val="007A6F4A"/>
    <w:rsid w:val="007A77F3"/>
    <w:rsid w:val="007B245F"/>
    <w:rsid w:val="007B269D"/>
    <w:rsid w:val="007B2BB4"/>
    <w:rsid w:val="007B3DD5"/>
    <w:rsid w:val="007B4185"/>
    <w:rsid w:val="007B5315"/>
    <w:rsid w:val="007B6549"/>
    <w:rsid w:val="007B7977"/>
    <w:rsid w:val="007C0C03"/>
    <w:rsid w:val="007C22F4"/>
    <w:rsid w:val="007C26A3"/>
    <w:rsid w:val="007C32E5"/>
    <w:rsid w:val="007C3C2A"/>
    <w:rsid w:val="007C5920"/>
    <w:rsid w:val="007D2302"/>
    <w:rsid w:val="007D2AA4"/>
    <w:rsid w:val="007D3456"/>
    <w:rsid w:val="007D3C19"/>
    <w:rsid w:val="007D48B4"/>
    <w:rsid w:val="007D51AF"/>
    <w:rsid w:val="007D5269"/>
    <w:rsid w:val="007D61AD"/>
    <w:rsid w:val="007D6F3D"/>
    <w:rsid w:val="007D6F64"/>
    <w:rsid w:val="007D776A"/>
    <w:rsid w:val="007D7815"/>
    <w:rsid w:val="007D7A1C"/>
    <w:rsid w:val="007E0ADC"/>
    <w:rsid w:val="007E12C3"/>
    <w:rsid w:val="007E31E1"/>
    <w:rsid w:val="007E4E48"/>
    <w:rsid w:val="007F1492"/>
    <w:rsid w:val="007F253F"/>
    <w:rsid w:val="007F58C8"/>
    <w:rsid w:val="007F7488"/>
    <w:rsid w:val="008001C3"/>
    <w:rsid w:val="00800E68"/>
    <w:rsid w:val="00801DD5"/>
    <w:rsid w:val="00801EB8"/>
    <w:rsid w:val="0080230F"/>
    <w:rsid w:val="00802314"/>
    <w:rsid w:val="00802335"/>
    <w:rsid w:val="008045B7"/>
    <w:rsid w:val="00804987"/>
    <w:rsid w:val="00805FF2"/>
    <w:rsid w:val="008070C6"/>
    <w:rsid w:val="00810185"/>
    <w:rsid w:val="008112B4"/>
    <w:rsid w:val="00811363"/>
    <w:rsid w:val="00811456"/>
    <w:rsid w:val="00812C86"/>
    <w:rsid w:val="00812EAC"/>
    <w:rsid w:val="008151EC"/>
    <w:rsid w:val="0081576C"/>
    <w:rsid w:val="0081579D"/>
    <w:rsid w:val="008160A7"/>
    <w:rsid w:val="0082087F"/>
    <w:rsid w:val="008216D8"/>
    <w:rsid w:val="00821E54"/>
    <w:rsid w:val="00822743"/>
    <w:rsid w:val="0082360B"/>
    <w:rsid w:val="0082391E"/>
    <w:rsid w:val="0082661F"/>
    <w:rsid w:val="00826E33"/>
    <w:rsid w:val="00830B51"/>
    <w:rsid w:val="008311D1"/>
    <w:rsid w:val="008315D6"/>
    <w:rsid w:val="0083163B"/>
    <w:rsid w:val="00832666"/>
    <w:rsid w:val="008329A3"/>
    <w:rsid w:val="00832A57"/>
    <w:rsid w:val="0083379B"/>
    <w:rsid w:val="00833E1F"/>
    <w:rsid w:val="0083482C"/>
    <w:rsid w:val="00834D8B"/>
    <w:rsid w:val="00835912"/>
    <w:rsid w:val="00836A7C"/>
    <w:rsid w:val="00837A69"/>
    <w:rsid w:val="00837E0C"/>
    <w:rsid w:val="00840116"/>
    <w:rsid w:val="00840839"/>
    <w:rsid w:val="008411D6"/>
    <w:rsid w:val="00841D00"/>
    <w:rsid w:val="00842270"/>
    <w:rsid w:val="008426B9"/>
    <w:rsid w:val="0084392C"/>
    <w:rsid w:val="008439D0"/>
    <w:rsid w:val="008442C7"/>
    <w:rsid w:val="00844A31"/>
    <w:rsid w:val="00845659"/>
    <w:rsid w:val="00845A61"/>
    <w:rsid w:val="00845B21"/>
    <w:rsid w:val="00845E1B"/>
    <w:rsid w:val="0084621A"/>
    <w:rsid w:val="00847134"/>
    <w:rsid w:val="00847490"/>
    <w:rsid w:val="00847976"/>
    <w:rsid w:val="00847AA0"/>
    <w:rsid w:val="00847CC8"/>
    <w:rsid w:val="00851002"/>
    <w:rsid w:val="0085116F"/>
    <w:rsid w:val="00851350"/>
    <w:rsid w:val="00852D54"/>
    <w:rsid w:val="00852F61"/>
    <w:rsid w:val="00853EE9"/>
    <w:rsid w:val="00854345"/>
    <w:rsid w:val="0085582A"/>
    <w:rsid w:val="00855AA2"/>
    <w:rsid w:val="008561A1"/>
    <w:rsid w:val="00856689"/>
    <w:rsid w:val="00856AC6"/>
    <w:rsid w:val="00857157"/>
    <w:rsid w:val="00860890"/>
    <w:rsid w:val="008612C4"/>
    <w:rsid w:val="00863257"/>
    <w:rsid w:val="008632DE"/>
    <w:rsid w:val="00863E28"/>
    <w:rsid w:val="00863ED5"/>
    <w:rsid w:val="00864046"/>
    <w:rsid w:val="00864161"/>
    <w:rsid w:val="00864571"/>
    <w:rsid w:val="00866613"/>
    <w:rsid w:val="00866F78"/>
    <w:rsid w:val="008704C4"/>
    <w:rsid w:val="008715CB"/>
    <w:rsid w:val="008719C4"/>
    <w:rsid w:val="00871B83"/>
    <w:rsid w:val="00871E5D"/>
    <w:rsid w:val="00874B26"/>
    <w:rsid w:val="008759D7"/>
    <w:rsid w:val="00875C2F"/>
    <w:rsid w:val="00875CBA"/>
    <w:rsid w:val="00876747"/>
    <w:rsid w:val="00877435"/>
    <w:rsid w:val="0087795F"/>
    <w:rsid w:val="0088037C"/>
    <w:rsid w:val="00881865"/>
    <w:rsid w:val="00882BA2"/>
    <w:rsid w:val="00883881"/>
    <w:rsid w:val="0088485D"/>
    <w:rsid w:val="0088512A"/>
    <w:rsid w:val="00885908"/>
    <w:rsid w:val="0088592D"/>
    <w:rsid w:val="00886287"/>
    <w:rsid w:val="008876B5"/>
    <w:rsid w:val="00887ABC"/>
    <w:rsid w:val="00890D68"/>
    <w:rsid w:val="00890D8B"/>
    <w:rsid w:val="008918A4"/>
    <w:rsid w:val="00891C85"/>
    <w:rsid w:val="00892886"/>
    <w:rsid w:val="00892CF6"/>
    <w:rsid w:val="00892F3A"/>
    <w:rsid w:val="00893777"/>
    <w:rsid w:val="00893E94"/>
    <w:rsid w:val="008943F0"/>
    <w:rsid w:val="008954F9"/>
    <w:rsid w:val="00896DD5"/>
    <w:rsid w:val="008976FF"/>
    <w:rsid w:val="008A0786"/>
    <w:rsid w:val="008A0DD7"/>
    <w:rsid w:val="008A26DB"/>
    <w:rsid w:val="008A29B6"/>
    <w:rsid w:val="008A3D90"/>
    <w:rsid w:val="008A554B"/>
    <w:rsid w:val="008A60AC"/>
    <w:rsid w:val="008A658E"/>
    <w:rsid w:val="008A6985"/>
    <w:rsid w:val="008A6A5E"/>
    <w:rsid w:val="008A7582"/>
    <w:rsid w:val="008B01D1"/>
    <w:rsid w:val="008B051A"/>
    <w:rsid w:val="008B105B"/>
    <w:rsid w:val="008B1D92"/>
    <w:rsid w:val="008B204F"/>
    <w:rsid w:val="008B240E"/>
    <w:rsid w:val="008B24A2"/>
    <w:rsid w:val="008B2B19"/>
    <w:rsid w:val="008B2BC8"/>
    <w:rsid w:val="008B4861"/>
    <w:rsid w:val="008B4FC4"/>
    <w:rsid w:val="008B5BFD"/>
    <w:rsid w:val="008B6365"/>
    <w:rsid w:val="008B66AC"/>
    <w:rsid w:val="008B7DD5"/>
    <w:rsid w:val="008C0B2E"/>
    <w:rsid w:val="008C31FE"/>
    <w:rsid w:val="008C5F2D"/>
    <w:rsid w:val="008C6326"/>
    <w:rsid w:val="008C71D8"/>
    <w:rsid w:val="008C7B2D"/>
    <w:rsid w:val="008D1EB9"/>
    <w:rsid w:val="008D2141"/>
    <w:rsid w:val="008D238F"/>
    <w:rsid w:val="008D3D13"/>
    <w:rsid w:val="008D46F3"/>
    <w:rsid w:val="008D592E"/>
    <w:rsid w:val="008D5D92"/>
    <w:rsid w:val="008D5E07"/>
    <w:rsid w:val="008D5F25"/>
    <w:rsid w:val="008D5F94"/>
    <w:rsid w:val="008D6FB4"/>
    <w:rsid w:val="008E0B73"/>
    <w:rsid w:val="008E1CC3"/>
    <w:rsid w:val="008E21B2"/>
    <w:rsid w:val="008E3452"/>
    <w:rsid w:val="008E3D84"/>
    <w:rsid w:val="008E5509"/>
    <w:rsid w:val="008E56E6"/>
    <w:rsid w:val="008E5A56"/>
    <w:rsid w:val="008E6BE3"/>
    <w:rsid w:val="008E6EED"/>
    <w:rsid w:val="008F1B39"/>
    <w:rsid w:val="008F3E15"/>
    <w:rsid w:val="008F5F55"/>
    <w:rsid w:val="008F6BD3"/>
    <w:rsid w:val="008F77B8"/>
    <w:rsid w:val="008F7A6D"/>
    <w:rsid w:val="00901196"/>
    <w:rsid w:val="0090317C"/>
    <w:rsid w:val="009036FE"/>
    <w:rsid w:val="00904EEE"/>
    <w:rsid w:val="0090629B"/>
    <w:rsid w:val="009063A2"/>
    <w:rsid w:val="009119FA"/>
    <w:rsid w:val="00912A51"/>
    <w:rsid w:val="0091493A"/>
    <w:rsid w:val="0091584C"/>
    <w:rsid w:val="00916850"/>
    <w:rsid w:val="009171B2"/>
    <w:rsid w:val="00917BDE"/>
    <w:rsid w:val="00920411"/>
    <w:rsid w:val="00920A8F"/>
    <w:rsid w:val="00921C91"/>
    <w:rsid w:val="009237D6"/>
    <w:rsid w:val="00924A4B"/>
    <w:rsid w:val="00924F49"/>
    <w:rsid w:val="009252B2"/>
    <w:rsid w:val="009252E4"/>
    <w:rsid w:val="009261A1"/>
    <w:rsid w:val="0092634E"/>
    <w:rsid w:val="00926516"/>
    <w:rsid w:val="009266C3"/>
    <w:rsid w:val="0093253B"/>
    <w:rsid w:val="009325D5"/>
    <w:rsid w:val="00932FB2"/>
    <w:rsid w:val="00935058"/>
    <w:rsid w:val="00935C05"/>
    <w:rsid w:val="00935C35"/>
    <w:rsid w:val="00935FA6"/>
    <w:rsid w:val="009401EA"/>
    <w:rsid w:val="00940327"/>
    <w:rsid w:val="009412A2"/>
    <w:rsid w:val="00945700"/>
    <w:rsid w:val="00945C63"/>
    <w:rsid w:val="009460EB"/>
    <w:rsid w:val="009469F0"/>
    <w:rsid w:val="00946A4D"/>
    <w:rsid w:val="00947379"/>
    <w:rsid w:val="0095125B"/>
    <w:rsid w:val="00951A6E"/>
    <w:rsid w:val="0095294B"/>
    <w:rsid w:val="00954076"/>
    <w:rsid w:val="009542E4"/>
    <w:rsid w:val="009560D3"/>
    <w:rsid w:val="00956225"/>
    <w:rsid w:val="00961EBD"/>
    <w:rsid w:val="0096221B"/>
    <w:rsid w:val="00962ABF"/>
    <w:rsid w:val="00962CC5"/>
    <w:rsid w:val="00962F81"/>
    <w:rsid w:val="00963CF7"/>
    <w:rsid w:val="00964103"/>
    <w:rsid w:val="0096445E"/>
    <w:rsid w:val="00965216"/>
    <w:rsid w:val="009654F1"/>
    <w:rsid w:val="0096705E"/>
    <w:rsid w:val="009675F1"/>
    <w:rsid w:val="0096799F"/>
    <w:rsid w:val="00967EAC"/>
    <w:rsid w:val="009704D6"/>
    <w:rsid w:val="009705BB"/>
    <w:rsid w:val="00970837"/>
    <w:rsid w:val="00970C99"/>
    <w:rsid w:val="00971B85"/>
    <w:rsid w:val="00971D5B"/>
    <w:rsid w:val="00971F11"/>
    <w:rsid w:val="00973438"/>
    <w:rsid w:val="00973C28"/>
    <w:rsid w:val="00976262"/>
    <w:rsid w:val="00976E6B"/>
    <w:rsid w:val="00980DC3"/>
    <w:rsid w:val="0098294E"/>
    <w:rsid w:val="00982D25"/>
    <w:rsid w:val="00983E2E"/>
    <w:rsid w:val="009840C9"/>
    <w:rsid w:val="009845A8"/>
    <w:rsid w:val="00984771"/>
    <w:rsid w:val="009905DD"/>
    <w:rsid w:val="009910B9"/>
    <w:rsid w:val="00993F11"/>
    <w:rsid w:val="0099554A"/>
    <w:rsid w:val="009958E8"/>
    <w:rsid w:val="00995E42"/>
    <w:rsid w:val="00997273"/>
    <w:rsid w:val="00997949"/>
    <w:rsid w:val="009A1453"/>
    <w:rsid w:val="009A177F"/>
    <w:rsid w:val="009A1810"/>
    <w:rsid w:val="009A21BA"/>
    <w:rsid w:val="009A249E"/>
    <w:rsid w:val="009A32F5"/>
    <w:rsid w:val="009A3BD7"/>
    <w:rsid w:val="009A4446"/>
    <w:rsid w:val="009A45D3"/>
    <w:rsid w:val="009A4764"/>
    <w:rsid w:val="009A4986"/>
    <w:rsid w:val="009A5E82"/>
    <w:rsid w:val="009A6149"/>
    <w:rsid w:val="009B0C7A"/>
    <w:rsid w:val="009B217D"/>
    <w:rsid w:val="009B2BB4"/>
    <w:rsid w:val="009B3A97"/>
    <w:rsid w:val="009B4A7D"/>
    <w:rsid w:val="009B5A6C"/>
    <w:rsid w:val="009B6843"/>
    <w:rsid w:val="009B7360"/>
    <w:rsid w:val="009C041C"/>
    <w:rsid w:val="009C1F45"/>
    <w:rsid w:val="009C2111"/>
    <w:rsid w:val="009C4864"/>
    <w:rsid w:val="009C5200"/>
    <w:rsid w:val="009C5536"/>
    <w:rsid w:val="009C601E"/>
    <w:rsid w:val="009C681A"/>
    <w:rsid w:val="009C6B83"/>
    <w:rsid w:val="009C74D9"/>
    <w:rsid w:val="009C7ED4"/>
    <w:rsid w:val="009D0375"/>
    <w:rsid w:val="009D2AE5"/>
    <w:rsid w:val="009D2E6D"/>
    <w:rsid w:val="009D4A8F"/>
    <w:rsid w:val="009D4C04"/>
    <w:rsid w:val="009D6102"/>
    <w:rsid w:val="009D75AA"/>
    <w:rsid w:val="009D7C0A"/>
    <w:rsid w:val="009E065C"/>
    <w:rsid w:val="009E1292"/>
    <w:rsid w:val="009E212A"/>
    <w:rsid w:val="009E3038"/>
    <w:rsid w:val="009E3349"/>
    <w:rsid w:val="009E3666"/>
    <w:rsid w:val="009E5CA4"/>
    <w:rsid w:val="009E5CAD"/>
    <w:rsid w:val="009E658C"/>
    <w:rsid w:val="009E6FC2"/>
    <w:rsid w:val="009F004F"/>
    <w:rsid w:val="009F1DC0"/>
    <w:rsid w:val="009F2897"/>
    <w:rsid w:val="009F334C"/>
    <w:rsid w:val="009F4590"/>
    <w:rsid w:val="009F4741"/>
    <w:rsid w:val="009F65DC"/>
    <w:rsid w:val="00A006AB"/>
    <w:rsid w:val="00A00EF5"/>
    <w:rsid w:val="00A011F5"/>
    <w:rsid w:val="00A016AB"/>
    <w:rsid w:val="00A01C3B"/>
    <w:rsid w:val="00A01CB0"/>
    <w:rsid w:val="00A03014"/>
    <w:rsid w:val="00A03F8C"/>
    <w:rsid w:val="00A04A7A"/>
    <w:rsid w:val="00A06CCB"/>
    <w:rsid w:val="00A07659"/>
    <w:rsid w:val="00A10B38"/>
    <w:rsid w:val="00A10B4C"/>
    <w:rsid w:val="00A11CBC"/>
    <w:rsid w:val="00A11DC8"/>
    <w:rsid w:val="00A13AF7"/>
    <w:rsid w:val="00A15211"/>
    <w:rsid w:val="00A16C6A"/>
    <w:rsid w:val="00A1724B"/>
    <w:rsid w:val="00A17B9A"/>
    <w:rsid w:val="00A203D7"/>
    <w:rsid w:val="00A22E35"/>
    <w:rsid w:val="00A243ED"/>
    <w:rsid w:val="00A24C15"/>
    <w:rsid w:val="00A25360"/>
    <w:rsid w:val="00A31220"/>
    <w:rsid w:val="00A3313F"/>
    <w:rsid w:val="00A33A3A"/>
    <w:rsid w:val="00A352E6"/>
    <w:rsid w:val="00A361D6"/>
    <w:rsid w:val="00A37E9C"/>
    <w:rsid w:val="00A406D2"/>
    <w:rsid w:val="00A40B1E"/>
    <w:rsid w:val="00A4166F"/>
    <w:rsid w:val="00A4249D"/>
    <w:rsid w:val="00A4251D"/>
    <w:rsid w:val="00A44C17"/>
    <w:rsid w:val="00A45CE1"/>
    <w:rsid w:val="00A46E5A"/>
    <w:rsid w:val="00A4730F"/>
    <w:rsid w:val="00A47512"/>
    <w:rsid w:val="00A544D1"/>
    <w:rsid w:val="00A56E20"/>
    <w:rsid w:val="00A57801"/>
    <w:rsid w:val="00A61086"/>
    <w:rsid w:val="00A61364"/>
    <w:rsid w:val="00A62A03"/>
    <w:rsid w:val="00A63390"/>
    <w:rsid w:val="00A63724"/>
    <w:rsid w:val="00A644B6"/>
    <w:rsid w:val="00A64D82"/>
    <w:rsid w:val="00A65852"/>
    <w:rsid w:val="00A65F7D"/>
    <w:rsid w:val="00A67498"/>
    <w:rsid w:val="00A67DAF"/>
    <w:rsid w:val="00A70C6D"/>
    <w:rsid w:val="00A71B5D"/>
    <w:rsid w:val="00A71DB6"/>
    <w:rsid w:val="00A72312"/>
    <w:rsid w:val="00A73C2E"/>
    <w:rsid w:val="00A74289"/>
    <w:rsid w:val="00A74E3B"/>
    <w:rsid w:val="00A76219"/>
    <w:rsid w:val="00A76245"/>
    <w:rsid w:val="00A773E0"/>
    <w:rsid w:val="00A83C39"/>
    <w:rsid w:val="00A84A91"/>
    <w:rsid w:val="00A85056"/>
    <w:rsid w:val="00A850B4"/>
    <w:rsid w:val="00A85AD5"/>
    <w:rsid w:val="00A86090"/>
    <w:rsid w:val="00A87E62"/>
    <w:rsid w:val="00A9063E"/>
    <w:rsid w:val="00A917D5"/>
    <w:rsid w:val="00A92C67"/>
    <w:rsid w:val="00A92E3E"/>
    <w:rsid w:val="00A947D6"/>
    <w:rsid w:val="00A949D2"/>
    <w:rsid w:val="00A94A74"/>
    <w:rsid w:val="00A9594D"/>
    <w:rsid w:val="00A96B43"/>
    <w:rsid w:val="00A96FE3"/>
    <w:rsid w:val="00A97E4D"/>
    <w:rsid w:val="00AA0E23"/>
    <w:rsid w:val="00AA1922"/>
    <w:rsid w:val="00AA219A"/>
    <w:rsid w:val="00AA25FC"/>
    <w:rsid w:val="00AA2E1B"/>
    <w:rsid w:val="00AA3C0D"/>
    <w:rsid w:val="00AA5582"/>
    <w:rsid w:val="00AA6AE1"/>
    <w:rsid w:val="00AA6FAA"/>
    <w:rsid w:val="00AA74BF"/>
    <w:rsid w:val="00AB00F0"/>
    <w:rsid w:val="00AB0E1B"/>
    <w:rsid w:val="00AB11BC"/>
    <w:rsid w:val="00AB323A"/>
    <w:rsid w:val="00AB375B"/>
    <w:rsid w:val="00AB403D"/>
    <w:rsid w:val="00AB45F9"/>
    <w:rsid w:val="00AB4F6F"/>
    <w:rsid w:val="00AB5375"/>
    <w:rsid w:val="00AB53A0"/>
    <w:rsid w:val="00AB5A28"/>
    <w:rsid w:val="00AB796C"/>
    <w:rsid w:val="00AC208B"/>
    <w:rsid w:val="00AC37DD"/>
    <w:rsid w:val="00AC4573"/>
    <w:rsid w:val="00AC77C3"/>
    <w:rsid w:val="00AD5897"/>
    <w:rsid w:val="00AD5FB2"/>
    <w:rsid w:val="00AD5FF3"/>
    <w:rsid w:val="00AD6643"/>
    <w:rsid w:val="00AD6C69"/>
    <w:rsid w:val="00AE0404"/>
    <w:rsid w:val="00AE1A54"/>
    <w:rsid w:val="00AE1DC7"/>
    <w:rsid w:val="00AE2E9B"/>
    <w:rsid w:val="00AE336A"/>
    <w:rsid w:val="00AE3FBA"/>
    <w:rsid w:val="00AE5C28"/>
    <w:rsid w:val="00AE77A9"/>
    <w:rsid w:val="00AF093F"/>
    <w:rsid w:val="00AF19E7"/>
    <w:rsid w:val="00AF2136"/>
    <w:rsid w:val="00AF2DB6"/>
    <w:rsid w:val="00AF61A1"/>
    <w:rsid w:val="00AF704B"/>
    <w:rsid w:val="00AF77A8"/>
    <w:rsid w:val="00B01230"/>
    <w:rsid w:val="00B01772"/>
    <w:rsid w:val="00B01EEE"/>
    <w:rsid w:val="00B02F0A"/>
    <w:rsid w:val="00B041EB"/>
    <w:rsid w:val="00B04E74"/>
    <w:rsid w:val="00B04EDB"/>
    <w:rsid w:val="00B065FD"/>
    <w:rsid w:val="00B06F93"/>
    <w:rsid w:val="00B12289"/>
    <w:rsid w:val="00B1284C"/>
    <w:rsid w:val="00B12E53"/>
    <w:rsid w:val="00B1446E"/>
    <w:rsid w:val="00B15E65"/>
    <w:rsid w:val="00B161E4"/>
    <w:rsid w:val="00B1648E"/>
    <w:rsid w:val="00B16BC2"/>
    <w:rsid w:val="00B16D5F"/>
    <w:rsid w:val="00B16FC8"/>
    <w:rsid w:val="00B173DF"/>
    <w:rsid w:val="00B175A1"/>
    <w:rsid w:val="00B203EF"/>
    <w:rsid w:val="00B2074B"/>
    <w:rsid w:val="00B20D3C"/>
    <w:rsid w:val="00B22ED2"/>
    <w:rsid w:val="00B23670"/>
    <w:rsid w:val="00B23A2C"/>
    <w:rsid w:val="00B24228"/>
    <w:rsid w:val="00B25410"/>
    <w:rsid w:val="00B3110F"/>
    <w:rsid w:val="00B31B9A"/>
    <w:rsid w:val="00B32223"/>
    <w:rsid w:val="00B32EA7"/>
    <w:rsid w:val="00B32F78"/>
    <w:rsid w:val="00B3547F"/>
    <w:rsid w:val="00B3649B"/>
    <w:rsid w:val="00B3772D"/>
    <w:rsid w:val="00B40CAA"/>
    <w:rsid w:val="00B413D2"/>
    <w:rsid w:val="00B42377"/>
    <w:rsid w:val="00B42E6E"/>
    <w:rsid w:val="00B46B2F"/>
    <w:rsid w:val="00B46D62"/>
    <w:rsid w:val="00B5006C"/>
    <w:rsid w:val="00B504E8"/>
    <w:rsid w:val="00B50F53"/>
    <w:rsid w:val="00B51268"/>
    <w:rsid w:val="00B52B5F"/>
    <w:rsid w:val="00B5302A"/>
    <w:rsid w:val="00B53855"/>
    <w:rsid w:val="00B53E54"/>
    <w:rsid w:val="00B53F59"/>
    <w:rsid w:val="00B541A4"/>
    <w:rsid w:val="00B55065"/>
    <w:rsid w:val="00B554CA"/>
    <w:rsid w:val="00B55808"/>
    <w:rsid w:val="00B55929"/>
    <w:rsid w:val="00B56812"/>
    <w:rsid w:val="00B572E9"/>
    <w:rsid w:val="00B57EF6"/>
    <w:rsid w:val="00B6092E"/>
    <w:rsid w:val="00B623E5"/>
    <w:rsid w:val="00B63863"/>
    <w:rsid w:val="00B639F2"/>
    <w:rsid w:val="00B650A1"/>
    <w:rsid w:val="00B66B95"/>
    <w:rsid w:val="00B66E11"/>
    <w:rsid w:val="00B6723E"/>
    <w:rsid w:val="00B67514"/>
    <w:rsid w:val="00B701E7"/>
    <w:rsid w:val="00B71EEF"/>
    <w:rsid w:val="00B722A3"/>
    <w:rsid w:val="00B7269C"/>
    <w:rsid w:val="00B73AB1"/>
    <w:rsid w:val="00B73D68"/>
    <w:rsid w:val="00B745A2"/>
    <w:rsid w:val="00B754DF"/>
    <w:rsid w:val="00B77897"/>
    <w:rsid w:val="00B82D55"/>
    <w:rsid w:val="00B831AE"/>
    <w:rsid w:val="00B844EB"/>
    <w:rsid w:val="00B855A3"/>
    <w:rsid w:val="00B868F1"/>
    <w:rsid w:val="00B872AD"/>
    <w:rsid w:val="00B901B3"/>
    <w:rsid w:val="00B937AB"/>
    <w:rsid w:val="00B94346"/>
    <w:rsid w:val="00B94645"/>
    <w:rsid w:val="00B95AD9"/>
    <w:rsid w:val="00B96A0A"/>
    <w:rsid w:val="00B979C9"/>
    <w:rsid w:val="00B97F24"/>
    <w:rsid w:val="00BA0875"/>
    <w:rsid w:val="00BA25C0"/>
    <w:rsid w:val="00BA4884"/>
    <w:rsid w:val="00BA75B5"/>
    <w:rsid w:val="00BB0A46"/>
    <w:rsid w:val="00BB189F"/>
    <w:rsid w:val="00BB1C6D"/>
    <w:rsid w:val="00BB1F59"/>
    <w:rsid w:val="00BB2980"/>
    <w:rsid w:val="00BB2FD7"/>
    <w:rsid w:val="00BB3BC4"/>
    <w:rsid w:val="00BB4D14"/>
    <w:rsid w:val="00BB50B8"/>
    <w:rsid w:val="00BB5292"/>
    <w:rsid w:val="00BB5913"/>
    <w:rsid w:val="00BC09D1"/>
    <w:rsid w:val="00BC111B"/>
    <w:rsid w:val="00BC1C92"/>
    <w:rsid w:val="00BC3ABB"/>
    <w:rsid w:val="00BC406A"/>
    <w:rsid w:val="00BC4B86"/>
    <w:rsid w:val="00BC4C21"/>
    <w:rsid w:val="00BC5CA2"/>
    <w:rsid w:val="00BC5D70"/>
    <w:rsid w:val="00BC5E80"/>
    <w:rsid w:val="00BC6A73"/>
    <w:rsid w:val="00BC6DB9"/>
    <w:rsid w:val="00BC70FF"/>
    <w:rsid w:val="00BD0D2A"/>
    <w:rsid w:val="00BD11AF"/>
    <w:rsid w:val="00BD22BD"/>
    <w:rsid w:val="00BD2D7A"/>
    <w:rsid w:val="00BD5D12"/>
    <w:rsid w:val="00BD5D5E"/>
    <w:rsid w:val="00BD6991"/>
    <w:rsid w:val="00BD74A7"/>
    <w:rsid w:val="00BD758B"/>
    <w:rsid w:val="00BE0630"/>
    <w:rsid w:val="00BE0CFE"/>
    <w:rsid w:val="00BE24ED"/>
    <w:rsid w:val="00BE2758"/>
    <w:rsid w:val="00BE461D"/>
    <w:rsid w:val="00BE5ADA"/>
    <w:rsid w:val="00BE5F2A"/>
    <w:rsid w:val="00BE748B"/>
    <w:rsid w:val="00BF06A6"/>
    <w:rsid w:val="00BF0915"/>
    <w:rsid w:val="00BF0FC3"/>
    <w:rsid w:val="00BF2FBC"/>
    <w:rsid w:val="00BF34E7"/>
    <w:rsid w:val="00BF3AE5"/>
    <w:rsid w:val="00BF4B0C"/>
    <w:rsid w:val="00BF4F04"/>
    <w:rsid w:val="00BF5C70"/>
    <w:rsid w:val="00BF5E6D"/>
    <w:rsid w:val="00BF661A"/>
    <w:rsid w:val="00BF7B86"/>
    <w:rsid w:val="00C00840"/>
    <w:rsid w:val="00C00C1F"/>
    <w:rsid w:val="00C0133F"/>
    <w:rsid w:val="00C02920"/>
    <w:rsid w:val="00C03924"/>
    <w:rsid w:val="00C040DB"/>
    <w:rsid w:val="00C043C9"/>
    <w:rsid w:val="00C05457"/>
    <w:rsid w:val="00C06025"/>
    <w:rsid w:val="00C061F9"/>
    <w:rsid w:val="00C06C1C"/>
    <w:rsid w:val="00C07474"/>
    <w:rsid w:val="00C101D1"/>
    <w:rsid w:val="00C10752"/>
    <w:rsid w:val="00C10AE5"/>
    <w:rsid w:val="00C10DC2"/>
    <w:rsid w:val="00C1202D"/>
    <w:rsid w:val="00C1360F"/>
    <w:rsid w:val="00C13920"/>
    <w:rsid w:val="00C14DC3"/>
    <w:rsid w:val="00C14DF0"/>
    <w:rsid w:val="00C16E1C"/>
    <w:rsid w:val="00C16E66"/>
    <w:rsid w:val="00C21F06"/>
    <w:rsid w:val="00C22655"/>
    <w:rsid w:val="00C23EF1"/>
    <w:rsid w:val="00C24CE2"/>
    <w:rsid w:val="00C25ABE"/>
    <w:rsid w:val="00C26E1C"/>
    <w:rsid w:val="00C27096"/>
    <w:rsid w:val="00C30C04"/>
    <w:rsid w:val="00C31316"/>
    <w:rsid w:val="00C32B26"/>
    <w:rsid w:val="00C340E6"/>
    <w:rsid w:val="00C36644"/>
    <w:rsid w:val="00C3666B"/>
    <w:rsid w:val="00C36F55"/>
    <w:rsid w:val="00C37DD4"/>
    <w:rsid w:val="00C4037A"/>
    <w:rsid w:val="00C404AA"/>
    <w:rsid w:val="00C40E7D"/>
    <w:rsid w:val="00C41BCE"/>
    <w:rsid w:val="00C439D1"/>
    <w:rsid w:val="00C43EA0"/>
    <w:rsid w:val="00C4656F"/>
    <w:rsid w:val="00C46CF9"/>
    <w:rsid w:val="00C47150"/>
    <w:rsid w:val="00C47FFB"/>
    <w:rsid w:val="00C513E8"/>
    <w:rsid w:val="00C5211F"/>
    <w:rsid w:val="00C52266"/>
    <w:rsid w:val="00C52323"/>
    <w:rsid w:val="00C5248D"/>
    <w:rsid w:val="00C52CFD"/>
    <w:rsid w:val="00C54901"/>
    <w:rsid w:val="00C57F7F"/>
    <w:rsid w:val="00C60385"/>
    <w:rsid w:val="00C60F7E"/>
    <w:rsid w:val="00C61426"/>
    <w:rsid w:val="00C61F9C"/>
    <w:rsid w:val="00C63306"/>
    <w:rsid w:val="00C642B3"/>
    <w:rsid w:val="00C6439E"/>
    <w:rsid w:val="00C6468F"/>
    <w:rsid w:val="00C64AF8"/>
    <w:rsid w:val="00C65370"/>
    <w:rsid w:val="00C67A4A"/>
    <w:rsid w:val="00C67D27"/>
    <w:rsid w:val="00C71D8E"/>
    <w:rsid w:val="00C7671E"/>
    <w:rsid w:val="00C76B31"/>
    <w:rsid w:val="00C813B5"/>
    <w:rsid w:val="00C83701"/>
    <w:rsid w:val="00C845EB"/>
    <w:rsid w:val="00C861C5"/>
    <w:rsid w:val="00C8728C"/>
    <w:rsid w:val="00C90CE3"/>
    <w:rsid w:val="00C912AC"/>
    <w:rsid w:val="00C9304E"/>
    <w:rsid w:val="00C9308F"/>
    <w:rsid w:val="00C93620"/>
    <w:rsid w:val="00C9592E"/>
    <w:rsid w:val="00C96227"/>
    <w:rsid w:val="00C96FC7"/>
    <w:rsid w:val="00C979EC"/>
    <w:rsid w:val="00CA15A9"/>
    <w:rsid w:val="00CA3D4E"/>
    <w:rsid w:val="00CA4D59"/>
    <w:rsid w:val="00CA54D1"/>
    <w:rsid w:val="00CA5E75"/>
    <w:rsid w:val="00CA663A"/>
    <w:rsid w:val="00CB1296"/>
    <w:rsid w:val="00CB3EFE"/>
    <w:rsid w:val="00CB51CB"/>
    <w:rsid w:val="00CB5D7D"/>
    <w:rsid w:val="00CB652D"/>
    <w:rsid w:val="00CB6645"/>
    <w:rsid w:val="00CB69E5"/>
    <w:rsid w:val="00CB71EB"/>
    <w:rsid w:val="00CB7299"/>
    <w:rsid w:val="00CB7777"/>
    <w:rsid w:val="00CC043E"/>
    <w:rsid w:val="00CC0A9F"/>
    <w:rsid w:val="00CC1445"/>
    <w:rsid w:val="00CC159C"/>
    <w:rsid w:val="00CC32BC"/>
    <w:rsid w:val="00CC3D53"/>
    <w:rsid w:val="00CC420F"/>
    <w:rsid w:val="00CC46CA"/>
    <w:rsid w:val="00CC5277"/>
    <w:rsid w:val="00CC5540"/>
    <w:rsid w:val="00CC560F"/>
    <w:rsid w:val="00CC5685"/>
    <w:rsid w:val="00CC5D64"/>
    <w:rsid w:val="00CC71CC"/>
    <w:rsid w:val="00CC75DB"/>
    <w:rsid w:val="00CD02D7"/>
    <w:rsid w:val="00CD046C"/>
    <w:rsid w:val="00CD1046"/>
    <w:rsid w:val="00CD43DB"/>
    <w:rsid w:val="00CD4ACA"/>
    <w:rsid w:val="00CD5016"/>
    <w:rsid w:val="00CD6BEB"/>
    <w:rsid w:val="00CD6E2F"/>
    <w:rsid w:val="00CE0E93"/>
    <w:rsid w:val="00CE1A36"/>
    <w:rsid w:val="00CE2197"/>
    <w:rsid w:val="00CE315A"/>
    <w:rsid w:val="00CE4C18"/>
    <w:rsid w:val="00CE52F7"/>
    <w:rsid w:val="00CE6319"/>
    <w:rsid w:val="00CE6741"/>
    <w:rsid w:val="00CE782F"/>
    <w:rsid w:val="00CF05EE"/>
    <w:rsid w:val="00CF26E2"/>
    <w:rsid w:val="00CF35B5"/>
    <w:rsid w:val="00CF3621"/>
    <w:rsid w:val="00CF3D9B"/>
    <w:rsid w:val="00CF4956"/>
    <w:rsid w:val="00CF5BD8"/>
    <w:rsid w:val="00CF69DF"/>
    <w:rsid w:val="00CF7096"/>
    <w:rsid w:val="00CF7E59"/>
    <w:rsid w:val="00D0098E"/>
    <w:rsid w:val="00D02ED3"/>
    <w:rsid w:val="00D03736"/>
    <w:rsid w:val="00D04FC5"/>
    <w:rsid w:val="00D066A2"/>
    <w:rsid w:val="00D06C95"/>
    <w:rsid w:val="00D0722B"/>
    <w:rsid w:val="00D0745C"/>
    <w:rsid w:val="00D10109"/>
    <w:rsid w:val="00D12221"/>
    <w:rsid w:val="00D12F1A"/>
    <w:rsid w:val="00D139BB"/>
    <w:rsid w:val="00D157AD"/>
    <w:rsid w:val="00D167C4"/>
    <w:rsid w:val="00D168EB"/>
    <w:rsid w:val="00D1705F"/>
    <w:rsid w:val="00D205DF"/>
    <w:rsid w:val="00D20744"/>
    <w:rsid w:val="00D23982"/>
    <w:rsid w:val="00D25A69"/>
    <w:rsid w:val="00D261F8"/>
    <w:rsid w:val="00D271EB"/>
    <w:rsid w:val="00D278DB"/>
    <w:rsid w:val="00D27C7B"/>
    <w:rsid w:val="00D31B80"/>
    <w:rsid w:val="00D3233B"/>
    <w:rsid w:val="00D33AC7"/>
    <w:rsid w:val="00D34330"/>
    <w:rsid w:val="00D3456E"/>
    <w:rsid w:val="00D34654"/>
    <w:rsid w:val="00D35059"/>
    <w:rsid w:val="00D37816"/>
    <w:rsid w:val="00D41965"/>
    <w:rsid w:val="00D42157"/>
    <w:rsid w:val="00D42C39"/>
    <w:rsid w:val="00D43113"/>
    <w:rsid w:val="00D43A26"/>
    <w:rsid w:val="00D43F0E"/>
    <w:rsid w:val="00D50C68"/>
    <w:rsid w:val="00D52130"/>
    <w:rsid w:val="00D523E8"/>
    <w:rsid w:val="00D52AB9"/>
    <w:rsid w:val="00D52CAC"/>
    <w:rsid w:val="00D533D3"/>
    <w:rsid w:val="00D543B8"/>
    <w:rsid w:val="00D5545C"/>
    <w:rsid w:val="00D55A1B"/>
    <w:rsid w:val="00D55C2C"/>
    <w:rsid w:val="00D5674D"/>
    <w:rsid w:val="00D57182"/>
    <w:rsid w:val="00D6090E"/>
    <w:rsid w:val="00D6286A"/>
    <w:rsid w:val="00D64B2E"/>
    <w:rsid w:val="00D64BEB"/>
    <w:rsid w:val="00D64CB7"/>
    <w:rsid w:val="00D64E40"/>
    <w:rsid w:val="00D658CC"/>
    <w:rsid w:val="00D66AA4"/>
    <w:rsid w:val="00D6799B"/>
    <w:rsid w:val="00D67CFC"/>
    <w:rsid w:val="00D7022D"/>
    <w:rsid w:val="00D70A48"/>
    <w:rsid w:val="00D71747"/>
    <w:rsid w:val="00D721FB"/>
    <w:rsid w:val="00D72F14"/>
    <w:rsid w:val="00D75501"/>
    <w:rsid w:val="00D75680"/>
    <w:rsid w:val="00D76150"/>
    <w:rsid w:val="00D76C04"/>
    <w:rsid w:val="00D80516"/>
    <w:rsid w:val="00D805C1"/>
    <w:rsid w:val="00D8191D"/>
    <w:rsid w:val="00D81C1B"/>
    <w:rsid w:val="00D8261B"/>
    <w:rsid w:val="00D82C45"/>
    <w:rsid w:val="00D84E63"/>
    <w:rsid w:val="00D85AA9"/>
    <w:rsid w:val="00D86946"/>
    <w:rsid w:val="00D909FD"/>
    <w:rsid w:val="00D9198D"/>
    <w:rsid w:val="00D9246D"/>
    <w:rsid w:val="00D93411"/>
    <w:rsid w:val="00D954BD"/>
    <w:rsid w:val="00D96615"/>
    <w:rsid w:val="00D97035"/>
    <w:rsid w:val="00DA07F1"/>
    <w:rsid w:val="00DA09A4"/>
    <w:rsid w:val="00DA133E"/>
    <w:rsid w:val="00DA43E3"/>
    <w:rsid w:val="00DA43E4"/>
    <w:rsid w:val="00DA7052"/>
    <w:rsid w:val="00DA755D"/>
    <w:rsid w:val="00DA7FBF"/>
    <w:rsid w:val="00DB047F"/>
    <w:rsid w:val="00DB1421"/>
    <w:rsid w:val="00DB1509"/>
    <w:rsid w:val="00DB16CB"/>
    <w:rsid w:val="00DB1B2D"/>
    <w:rsid w:val="00DB1C16"/>
    <w:rsid w:val="00DB1F75"/>
    <w:rsid w:val="00DB2CB2"/>
    <w:rsid w:val="00DB3978"/>
    <w:rsid w:val="00DB4028"/>
    <w:rsid w:val="00DB4B0B"/>
    <w:rsid w:val="00DB659D"/>
    <w:rsid w:val="00DB74EB"/>
    <w:rsid w:val="00DC35EA"/>
    <w:rsid w:val="00DC57FB"/>
    <w:rsid w:val="00DC647D"/>
    <w:rsid w:val="00DC740C"/>
    <w:rsid w:val="00DD10E8"/>
    <w:rsid w:val="00DD1429"/>
    <w:rsid w:val="00DD14F5"/>
    <w:rsid w:val="00DD154E"/>
    <w:rsid w:val="00DD3540"/>
    <w:rsid w:val="00DD38A1"/>
    <w:rsid w:val="00DD3A52"/>
    <w:rsid w:val="00DD62B7"/>
    <w:rsid w:val="00DD64CF"/>
    <w:rsid w:val="00DD7E5A"/>
    <w:rsid w:val="00DE0E65"/>
    <w:rsid w:val="00DE2C0A"/>
    <w:rsid w:val="00DE3F8A"/>
    <w:rsid w:val="00DE4771"/>
    <w:rsid w:val="00DE6610"/>
    <w:rsid w:val="00DE7D42"/>
    <w:rsid w:val="00DF065A"/>
    <w:rsid w:val="00DF0DD9"/>
    <w:rsid w:val="00DF0F84"/>
    <w:rsid w:val="00DF16AE"/>
    <w:rsid w:val="00DF312B"/>
    <w:rsid w:val="00DF38DB"/>
    <w:rsid w:val="00DF3ADC"/>
    <w:rsid w:val="00DF3C3C"/>
    <w:rsid w:val="00DF3FEC"/>
    <w:rsid w:val="00DF4513"/>
    <w:rsid w:val="00DF65CB"/>
    <w:rsid w:val="00DF6BA3"/>
    <w:rsid w:val="00DF703B"/>
    <w:rsid w:val="00E0018B"/>
    <w:rsid w:val="00E02942"/>
    <w:rsid w:val="00E03A91"/>
    <w:rsid w:val="00E051B9"/>
    <w:rsid w:val="00E07D6D"/>
    <w:rsid w:val="00E12A23"/>
    <w:rsid w:val="00E13375"/>
    <w:rsid w:val="00E14683"/>
    <w:rsid w:val="00E176E9"/>
    <w:rsid w:val="00E17AB6"/>
    <w:rsid w:val="00E20AD9"/>
    <w:rsid w:val="00E21A45"/>
    <w:rsid w:val="00E21B92"/>
    <w:rsid w:val="00E223DF"/>
    <w:rsid w:val="00E22809"/>
    <w:rsid w:val="00E22FB6"/>
    <w:rsid w:val="00E247BA"/>
    <w:rsid w:val="00E24B63"/>
    <w:rsid w:val="00E24BD4"/>
    <w:rsid w:val="00E25A5A"/>
    <w:rsid w:val="00E262B1"/>
    <w:rsid w:val="00E26D51"/>
    <w:rsid w:val="00E27AEB"/>
    <w:rsid w:val="00E3037A"/>
    <w:rsid w:val="00E30965"/>
    <w:rsid w:val="00E3124E"/>
    <w:rsid w:val="00E31643"/>
    <w:rsid w:val="00E32C91"/>
    <w:rsid w:val="00E32E9A"/>
    <w:rsid w:val="00E33444"/>
    <w:rsid w:val="00E3465F"/>
    <w:rsid w:val="00E34E4A"/>
    <w:rsid w:val="00E34FF6"/>
    <w:rsid w:val="00E3678F"/>
    <w:rsid w:val="00E367B8"/>
    <w:rsid w:val="00E36E45"/>
    <w:rsid w:val="00E3765D"/>
    <w:rsid w:val="00E40342"/>
    <w:rsid w:val="00E4081F"/>
    <w:rsid w:val="00E40AC1"/>
    <w:rsid w:val="00E43180"/>
    <w:rsid w:val="00E432B8"/>
    <w:rsid w:val="00E43C81"/>
    <w:rsid w:val="00E44016"/>
    <w:rsid w:val="00E44F89"/>
    <w:rsid w:val="00E455CA"/>
    <w:rsid w:val="00E45B48"/>
    <w:rsid w:val="00E4626B"/>
    <w:rsid w:val="00E46859"/>
    <w:rsid w:val="00E471A3"/>
    <w:rsid w:val="00E51F08"/>
    <w:rsid w:val="00E53B7B"/>
    <w:rsid w:val="00E5482A"/>
    <w:rsid w:val="00E5574C"/>
    <w:rsid w:val="00E56D53"/>
    <w:rsid w:val="00E56D6E"/>
    <w:rsid w:val="00E60604"/>
    <w:rsid w:val="00E627A7"/>
    <w:rsid w:val="00E630E4"/>
    <w:rsid w:val="00E63426"/>
    <w:rsid w:val="00E63545"/>
    <w:rsid w:val="00E64B6B"/>
    <w:rsid w:val="00E656FF"/>
    <w:rsid w:val="00E67AA8"/>
    <w:rsid w:val="00E71B37"/>
    <w:rsid w:val="00E72113"/>
    <w:rsid w:val="00E7358D"/>
    <w:rsid w:val="00E73E29"/>
    <w:rsid w:val="00E75B17"/>
    <w:rsid w:val="00E75F7F"/>
    <w:rsid w:val="00E761BE"/>
    <w:rsid w:val="00E774F3"/>
    <w:rsid w:val="00E80DF0"/>
    <w:rsid w:val="00E81F0B"/>
    <w:rsid w:val="00E8461C"/>
    <w:rsid w:val="00E86B05"/>
    <w:rsid w:val="00E8760B"/>
    <w:rsid w:val="00E87867"/>
    <w:rsid w:val="00E90801"/>
    <w:rsid w:val="00E93FCC"/>
    <w:rsid w:val="00E94A2A"/>
    <w:rsid w:val="00E956DA"/>
    <w:rsid w:val="00E95CF9"/>
    <w:rsid w:val="00E95D87"/>
    <w:rsid w:val="00EA0568"/>
    <w:rsid w:val="00EA0C81"/>
    <w:rsid w:val="00EA0D4F"/>
    <w:rsid w:val="00EA1269"/>
    <w:rsid w:val="00EA23E6"/>
    <w:rsid w:val="00EA252B"/>
    <w:rsid w:val="00EA2729"/>
    <w:rsid w:val="00EA42B3"/>
    <w:rsid w:val="00EA4862"/>
    <w:rsid w:val="00EB13BE"/>
    <w:rsid w:val="00EB1B5E"/>
    <w:rsid w:val="00EB22F6"/>
    <w:rsid w:val="00EB2A5C"/>
    <w:rsid w:val="00EB2D78"/>
    <w:rsid w:val="00EB5C69"/>
    <w:rsid w:val="00EB6161"/>
    <w:rsid w:val="00EB754B"/>
    <w:rsid w:val="00EC081E"/>
    <w:rsid w:val="00EC0F0F"/>
    <w:rsid w:val="00EC1518"/>
    <w:rsid w:val="00EC169E"/>
    <w:rsid w:val="00EC270D"/>
    <w:rsid w:val="00EC4551"/>
    <w:rsid w:val="00EC5E62"/>
    <w:rsid w:val="00EC6EE3"/>
    <w:rsid w:val="00EC7099"/>
    <w:rsid w:val="00EC7CDF"/>
    <w:rsid w:val="00ED06E6"/>
    <w:rsid w:val="00ED34E2"/>
    <w:rsid w:val="00ED388C"/>
    <w:rsid w:val="00ED3C1C"/>
    <w:rsid w:val="00ED3EF1"/>
    <w:rsid w:val="00ED40C3"/>
    <w:rsid w:val="00ED422C"/>
    <w:rsid w:val="00ED539B"/>
    <w:rsid w:val="00ED6A7D"/>
    <w:rsid w:val="00ED6C0D"/>
    <w:rsid w:val="00ED79C0"/>
    <w:rsid w:val="00EE1066"/>
    <w:rsid w:val="00EE4248"/>
    <w:rsid w:val="00EE4606"/>
    <w:rsid w:val="00EE52EC"/>
    <w:rsid w:val="00EE544D"/>
    <w:rsid w:val="00EE5BF8"/>
    <w:rsid w:val="00EE65B4"/>
    <w:rsid w:val="00EE6D60"/>
    <w:rsid w:val="00EF2051"/>
    <w:rsid w:val="00EF4162"/>
    <w:rsid w:val="00EF5CC9"/>
    <w:rsid w:val="00EF686C"/>
    <w:rsid w:val="00EF78C0"/>
    <w:rsid w:val="00F00B69"/>
    <w:rsid w:val="00F00DA4"/>
    <w:rsid w:val="00F02DA3"/>
    <w:rsid w:val="00F02E3D"/>
    <w:rsid w:val="00F05261"/>
    <w:rsid w:val="00F073AC"/>
    <w:rsid w:val="00F105D9"/>
    <w:rsid w:val="00F12E37"/>
    <w:rsid w:val="00F130D9"/>
    <w:rsid w:val="00F13A3E"/>
    <w:rsid w:val="00F1616B"/>
    <w:rsid w:val="00F173B2"/>
    <w:rsid w:val="00F173D6"/>
    <w:rsid w:val="00F17D39"/>
    <w:rsid w:val="00F213E1"/>
    <w:rsid w:val="00F21983"/>
    <w:rsid w:val="00F228BF"/>
    <w:rsid w:val="00F24418"/>
    <w:rsid w:val="00F25791"/>
    <w:rsid w:val="00F26A28"/>
    <w:rsid w:val="00F26C79"/>
    <w:rsid w:val="00F31BA2"/>
    <w:rsid w:val="00F336E2"/>
    <w:rsid w:val="00F33BE6"/>
    <w:rsid w:val="00F33EE0"/>
    <w:rsid w:val="00F33FAB"/>
    <w:rsid w:val="00F34339"/>
    <w:rsid w:val="00F34CFF"/>
    <w:rsid w:val="00F35367"/>
    <w:rsid w:val="00F366D1"/>
    <w:rsid w:val="00F36998"/>
    <w:rsid w:val="00F37948"/>
    <w:rsid w:val="00F4169A"/>
    <w:rsid w:val="00F41EE6"/>
    <w:rsid w:val="00F420ED"/>
    <w:rsid w:val="00F42EC4"/>
    <w:rsid w:val="00F462BE"/>
    <w:rsid w:val="00F4650C"/>
    <w:rsid w:val="00F508C7"/>
    <w:rsid w:val="00F52218"/>
    <w:rsid w:val="00F54913"/>
    <w:rsid w:val="00F6186A"/>
    <w:rsid w:val="00F61E7C"/>
    <w:rsid w:val="00F62462"/>
    <w:rsid w:val="00F65C02"/>
    <w:rsid w:val="00F66C45"/>
    <w:rsid w:val="00F675D0"/>
    <w:rsid w:val="00F67AC7"/>
    <w:rsid w:val="00F704AA"/>
    <w:rsid w:val="00F71D63"/>
    <w:rsid w:val="00F747A4"/>
    <w:rsid w:val="00F74C33"/>
    <w:rsid w:val="00F75366"/>
    <w:rsid w:val="00F7787E"/>
    <w:rsid w:val="00F77C03"/>
    <w:rsid w:val="00F77F01"/>
    <w:rsid w:val="00F80B65"/>
    <w:rsid w:val="00F80E50"/>
    <w:rsid w:val="00F82D1E"/>
    <w:rsid w:val="00F82D7A"/>
    <w:rsid w:val="00F83071"/>
    <w:rsid w:val="00F84787"/>
    <w:rsid w:val="00F849F9"/>
    <w:rsid w:val="00F85074"/>
    <w:rsid w:val="00F8739B"/>
    <w:rsid w:val="00F87E18"/>
    <w:rsid w:val="00F91327"/>
    <w:rsid w:val="00F913B9"/>
    <w:rsid w:val="00F91DCD"/>
    <w:rsid w:val="00F94377"/>
    <w:rsid w:val="00F94BF8"/>
    <w:rsid w:val="00F9525F"/>
    <w:rsid w:val="00F953DB"/>
    <w:rsid w:val="00F954F7"/>
    <w:rsid w:val="00F95F77"/>
    <w:rsid w:val="00F9634F"/>
    <w:rsid w:val="00F9707C"/>
    <w:rsid w:val="00FA0866"/>
    <w:rsid w:val="00FA1C06"/>
    <w:rsid w:val="00FA252D"/>
    <w:rsid w:val="00FA26D7"/>
    <w:rsid w:val="00FA4B26"/>
    <w:rsid w:val="00FA67AC"/>
    <w:rsid w:val="00FA77E6"/>
    <w:rsid w:val="00FA7850"/>
    <w:rsid w:val="00FB00A2"/>
    <w:rsid w:val="00FB03FD"/>
    <w:rsid w:val="00FB04D0"/>
    <w:rsid w:val="00FB0FE8"/>
    <w:rsid w:val="00FB1048"/>
    <w:rsid w:val="00FB1C1F"/>
    <w:rsid w:val="00FB1FEC"/>
    <w:rsid w:val="00FB24EF"/>
    <w:rsid w:val="00FB2FCB"/>
    <w:rsid w:val="00FB3B88"/>
    <w:rsid w:val="00FB3E75"/>
    <w:rsid w:val="00FB45E4"/>
    <w:rsid w:val="00FB4A61"/>
    <w:rsid w:val="00FB75B9"/>
    <w:rsid w:val="00FC09A7"/>
    <w:rsid w:val="00FC1358"/>
    <w:rsid w:val="00FC161D"/>
    <w:rsid w:val="00FC1961"/>
    <w:rsid w:val="00FC21C2"/>
    <w:rsid w:val="00FC2316"/>
    <w:rsid w:val="00FC2723"/>
    <w:rsid w:val="00FC3C29"/>
    <w:rsid w:val="00FC4014"/>
    <w:rsid w:val="00FC6EA9"/>
    <w:rsid w:val="00FC7AF1"/>
    <w:rsid w:val="00FC7D47"/>
    <w:rsid w:val="00FD386B"/>
    <w:rsid w:val="00FD48E0"/>
    <w:rsid w:val="00FD711A"/>
    <w:rsid w:val="00FE0D20"/>
    <w:rsid w:val="00FE2AE9"/>
    <w:rsid w:val="00FE3676"/>
    <w:rsid w:val="00FE3743"/>
    <w:rsid w:val="00FE4649"/>
    <w:rsid w:val="00FE7B48"/>
    <w:rsid w:val="00FE7BB3"/>
    <w:rsid w:val="00FF0129"/>
    <w:rsid w:val="00FF03AE"/>
    <w:rsid w:val="00FF08D4"/>
    <w:rsid w:val="00FF2877"/>
    <w:rsid w:val="00FF372E"/>
    <w:rsid w:val="00FF52B4"/>
    <w:rsid w:val="00FF5B15"/>
    <w:rsid w:val="00FF631D"/>
    <w:rsid w:val="00FF74BD"/>
    <w:rsid w:val="00FF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E98D5"/>
  <w15:docId w15:val="{F8FF18B3-E6EE-4AF7-9EB7-050EC6D2D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C14DF0"/>
    <w:rPr>
      <w:lang w:val="es-ES"/>
    </w:rPr>
  </w:style>
  <w:style w:type="paragraph" w:styleId="Ttulo1">
    <w:name w:val="heading 1"/>
    <w:basedOn w:val="Normal"/>
    <w:uiPriority w:val="1"/>
    <w:qFormat/>
    <w:pPr>
      <w:spacing w:before="8"/>
      <w:ind w:left="1950"/>
      <w:outlineLvl w:val="0"/>
    </w:pPr>
    <w:rPr>
      <w:rFonts w:ascii="Arial" w:eastAsia="Arial" w:hAnsi="Arial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1782"/>
      <w:outlineLvl w:val="1"/>
    </w:pPr>
    <w:rPr>
      <w:rFonts w:ascii="Arial" w:eastAsia="Arial" w:hAnsi="Arial"/>
      <w:b/>
      <w:bCs/>
      <w:sz w:val="26"/>
      <w:szCs w:val="26"/>
    </w:rPr>
  </w:style>
  <w:style w:type="paragraph" w:styleId="Ttulo3">
    <w:name w:val="heading 3"/>
    <w:basedOn w:val="Normal"/>
    <w:uiPriority w:val="1"/>
    <w:qFormat/>
    <w:pPr>
      <w:outlineLvl w:val="2"/>
    </w:pPr>
    <w:rPr>
      <w:rFonts w:ascii="Arial" w:eastAsia="Arial" w:hAnsi="Arial"/>
      <w:b/>
      <w:bCs/>
      <w:sz w:val="24"/>
      <w:szCs w:val="24"/>
    </w:rPr>
  </w:style>
  <w:style w:type="paragraph" w:styleId="Ttulo4">
    <w:name w:val="heading 4"/>
    <w:basedOn w:val="Normal"/>
    <w:uiPriority w:val="1"/>
    <w:qFormat/>
    <w:pPr>
      <w:ind w:left="118"/>
      <w:outlineLvl w:val="3"/>
    </w:pPr>
    <w:rPr>
      <w:rFonts w:ascii="Arial" w:eastAsia="Arial" w:hAnsi="Arial"/>
      <w:b/>
      <w:bCs/>
      <w:i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ind w:left="118"/>
    </w:pPr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278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78DB"/>
  </w:style>
  <w:style w:type="paragraph" w:styleId="Piedepgina">
    <w:name w:val="footer"/>
    <w:basedOn w:val="Normal"/>
    <w:link w:val="PiedepginaCar"/>
    <w:uiPriority w:val="99"/>
    <w:unhideWhenUsed/>
    <w:rsid w:val="00D278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78DB"/>
  </w:style>
  <w:style w:type="paragraph" w:styleId="NormalWeb">
    <w:name w:val="Normal (Web)"/>
    <w:basedOn w:val="Normal"/>
    <w:uiPriority w:val="99"/>
    <w:unhideWhenUsed/>
    <w:rsid w:val="00D96615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rsid w:val="00971B85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19131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9131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9131B"/>
    <w:rPr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131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31B"/>
    <w:rPr>
      <w:rFonts w:ascii="Segoe UI" w:hAnsi="Segoe UI" w:cs="Segoe UI"/>
      <w:sz w:val="18"/>
      <w:szCs w:val="18"/>
      <w:lang w:val="es-ES"/>
    </w:rPr>
  </w:style>
  <w:style w:type="paragraph" w:customStyle="1" w:styleId="Default">
    <w:name w:val="Default"/>
    <w:rsid w:val="008160A7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1E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1E3E"/>
    <w:rPr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0B2392"/>
    <w:pPr>
      <w:widowControl/>
    </w:pPr>
    <w:rPr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87E3A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7B7977"/>
    <w:pPr>
      <w:widowControl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1349F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9958E8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958E8"/>
    <w:rPr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9958E8"/>
    <w:rPr>
      <w:vertAlign w:val="superscript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65700"/>
    <w:rPr>
      <w:rFonts w:ascii="Arial" w:eastAsia="Arial" w:hAnsi="Arial"/>
      <w:sz w:val="24"/>
      <w:szCs w:val="24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D2141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D2141"/>
    <w:rPr>
      <w:sz w:val="20"/>
      <w:szCs w:val="20"/>
      <w:lang w:val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8D21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3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1.xml"/><Relationship Id="rId21" Type="http://schemas.openxmlformats.org/officeDocument/2006/relationships/image" Target="media/image5.png"/><Relationship Id="rId34" Type="http://schemas.openxmlformats.org/officeDocument/2006/relationships/chart" Target="charts/chart16.xml"/><Relationship Id="rId42" Type="http://schemas.openxmlformats.org/officeDocument/2006/relationships/chart" Target="charts/chart24.xml"/><Relationship Id="rId47" Type="http://schemas.openxmlformats.org/officeDocument/2006/relationships/chart" Target="charts/chart29.xml"/><Relationship Id="rId50" Type="http://schemas.openxmlformats.org/officeDocument/2006/relationships/header" Target="header1.xml"/><Relationship Id="rId55" Type="http://schemas.openxmlformats.org/officeDocument/2006/relationships/image" Target="media/image10.jpeg"/><Relationship Id="rId63" Type="http://schemas.openxmlformats.org/officeDocument/2006/relationships/header" Target="header3.xml"/><Relationship Id="rId68" Type="http://schemas.microsoft.com/office/2018/08/relationships/commentsExtensible" Target="commentsExtensi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9" Type="http://schemas.openxmlformats.org/officeDocument/2006/relationships/chart" Target="charts/chart12.xml"/><Relationship Id="rId11" Type="http://schemas.openxmlformats.org/officeDocument/2006/relationships/image" Target="media/image1.png"/><Relationship Id="rId24" Type="http://schemas.openxmlformats.org/officeDocument/2006/relationships/chart" Target="charts/chart9.xml"/><Relationship Id="rId32" Type="http://schemas.openxmlformats.org/officeDocument/2006/relationships/chart" Target="charts/chart14.xml"/><Relationship Id="rId37" Type="http://schemas.openxmlformats.org/officeDocument/2006/relationships/chart" Target="charts/chart19.xml"/><Relationship Id="rId40" Type="http://schemas.openxmlformats.org/officeDocument/2006/relationships/chart" Target="charts/chart22.xml"/><Relationship Id="rId45" Type="http://schemas.openxmlformats.org/officeDocument/2006/relationships/chart" Target="charts/chart27.xml"/><Relationship Id="rId53" Type="http://schemas.openxmlformats.org/officeDocument/2006/relationships/image" Target="media/image9.jpeg"/><Relationship Id="rId58" Type="http://schemas.openxmlformats.org/officeDocument/2006/relationships/hyperlink" Target="https://www.youtube.com/user/INEGIInforma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13.png"/><Relationship Id="rId19" Type="http://schemas.openxmlformats.org/officeDocument/2006/relationships/chart" Target="charts/chart6.xml"/><Relationship Id="rId14" Type="http://schemas.openxmlformats.org/officeDocument/2006/relationships/image" Target="media/image3.png"/><Relationship Id="rId22" Type="http://schemas.openxmlformats.org/officeDocument/2006/relationships/chart" Target="charts/chart7.xml"/><Relationship Id="rId27" Type="http://schemas.openxmlformats.org/officeDocument/2006/relationships/hyperlink" Target="file:///D:\TRABAJO%202010\DEPARTAMENTO%20DE%20SALUD\PUBLICACIONES\Informaci&#243;n%20Salud%202020\Nota%20Tecnica\Graficas%20boletin%20ESEP_2020_COVID_actualizadas.xlsx" TargetMode="External"/><Relationship Id="rId30" Type="http://schemas.openxmlformats.org/officeDocument/2006/relationships/chart" Target="charts/chart13.xml"/><Relationship Id="rId35" Type="http://schemas.openxmlformats.org/officeDocument/2006/relationships/chart" Target="charts/chart17.xml"/><Relationship Id="rId43" Type="http://schemas.openxmlformats.org/officeDocument/2006/relationships/chart" Target="charts/chart25.xml"/><Relationship Id="rId48" Type="http://schemas.openxmlformats.org/officeDocument/2006/relationships/chart" Target="charts/chart30.xml"/><Relationship Id="rId56" Type="http://schemas.openxmlformats.org/officeDocument/2006/relationships/hyperlink" Target="https://twitter.com/INEGI_INFORMA" TargetMode="External"/><Relationship Id="rId64" Type="http://schemas.openxmlformats.org/officeDocument/2006/relationships/image" Target="media/image14.emf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chart" Target="charts/chart4.xml"/><Relationship Id="rId25" Type="http://schemas.openxmlformats.org/officeDocument/2006/relationships/chart" Target="charts/chart10.xml"/><Relationship Id="rId33" Type="http://schemas.openxmlformats.org/officeDocument/2006/relationships/chart" Target="charts/chart15.xml"/><Relationship Id="rId38" Type="http://schemas.openxmlformats.org/officeDocument/2006/relationships/chart" Target="charts/chart20.xml"/><Relationship Id="rId46" Type="http://schemas.openxmlformats.org/officeDocument/2006/relationships/chart" Target="charts/chart28.xml"/><Relationship Id="rId59" Type="http://schemas.openxmlformats.org/officeDocument/2006/relationships/image" Target="media/image12.jpeg"/><Relationship Id="rId67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chart" Target="charts/chart23.xml"/><Relationship Id="rId54" Type="http://schemas.openxmlformats.org/officeDocument/2006/relationships/hyperlink" Target="https://www.instagram.com/inegi_informa/" TargetMode="External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chart" Target="charts/chart8.xml"/><Relationship Id="rId28" Type="http://schemas.openxmlformats.org/officeDocument/2006/relationships/image" Target="media/image6.png"/><Relationship Id="rId36" Type="http://schemas.openxmlformats.org/officeDocument/2006/relationships/chart" Target="charts/chart18.xml"/><Relationship Id="rId49" Type="http://schemas.openxmlformats.org/officeDocument/2006/relationships/hyperlink" Target="mailto:comunicacionsocial@inegi.org.mx" TargetMode="External"/><Relationship Id="rId57" Type="http://schemas.openxmlformats.org/officeDocument/2006/relationships/image" Target="media/image11.jpeg"/><Relationship Id="rId10" Type="http://schemas.openxmlformats.org/officeDocument/2006/relationships/endnotes" Target="endnotes.xml"/><Relationship Id="rId31" Type="http://schemas.openxmlformats.org/officeDocument/2006/relationships/image" Target="media/image7.png"/><Relationship Id="rId44" Type="http://schemas.openxmlformats.org/officeDocument/2006/relationships/chart" Target="charts/chart26.xml"/><Relationship Id="rId52" Type="http://schemas.openxmlformats.org/officeDocument/2006/relationships/hyperlink" Target="https://www.facebook.com/INEGIInforma/" TargetMode="External"/><Relationship Id="rId60" Type="http://schemas.openxmlformats.org/officeDocument/2006/relationships/hyperlink" Target="http://www.inegi.org.mx/" TargetMode="External"/><Relationship Id="rId65" Type="http://schemas.openxmlformats.org/officeDocument/2006/relationships/package" Target="embeddings/Microsoft_Excel_Worksheet3.xls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39" Type="http://schemas.openxmlformats.org/officeDocument/2006/relationships/chart" Target="charts/chart2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TRABAJO%202010\DEPARTAMENTO%20DE%20SALUD\PUBLICACIONES\Informaci&#243;n%20Salud%202021\Comunicado%20de%20prensa\Graficas%20boletin%20ESEP_2021%20sin%20PDX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TRABAJO%202010\DEPARTAMENTO%20DE%20SALUD\PUBLICACIONES\Informaci&#243;n%20Salud%202021\Comunicado%20de%20prensa\Graficas%20boletin%20ESEP_2021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TRABAJO%202010\DEPARTAMENTO%20DE%20SALUD\PUBLICACIONES\Informaci&#243;n%20Salud%202021\Comunicado%20de%20prenssa\Graficas%20boletin%20ESEP_2021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RABAJO%202010\DEPARTAMENTO%20DE%20SALUD\PUBLICACIONES\Informaci&#243;n%20Salud%202021\Comunicado%20de%20prenssa\Graficas%20boletin%20ESEP_2021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TRABAJO%202010\DEPARTAMENTO%20DE%20SALUD\PUBLICACIONES\Informaci&#243;n%20Salud%202021\Comunicado%20de%20prenssa\Graficas%20boletin%20ESEP_2021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RABAJO%202010\DEPARTAMENTO%20DE%20SALUD\PUBLICACIONES\Informaci&#243;n%20Salud%202021\Comunicado%20de%20prenssa\Graficas%20boletin%20ESEP_2021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RABAJO%202010\DEPARTAMENTO%20DE%20SALUD\PUBLICACIONES\Informaci&#243;n%20Salud%202021\Comunicado%20de%20prenssa\Graficas%20boletin%20ESEP_2021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RABAJO%202010\DEPARTAMENTO%20DE%20SALUD\PUBLICACIONES\Informaci&#243;n%20Salud%202021\Comunicado%20de%20prensa\Graficas%20boletin%20ESEP_2021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RABAJO%202010\DEPARTAMENTO%20DE%20SALUD\PUBLICACIONES\Informaci&#243;n%20Salud%202021\Comunicado%20de%20prenssa\Graficas%20boletin%20ESEP_2021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RABAJO%202010\DEPARTAMENTO%20DE%20SALUD\PUBLICACIONES\Informaci&#243;n%20Salud%202021\Comunicado%20de%20prenssa\Graficas%20boletin%20ESEP_2021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TRABAJO%202010\DEPARTAMENTO%20DE%20SALUD\PUBLICACIONES\Informaci&#243;n%20Salud%202021\Comunicado%20de%20prensa\Graficas%20boletin%20ESEP_2021%20sin%20PDX.xlsx" TargetMode="Externa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RABAJO%202010\DEPARTAMENTO%20DE%20SALUD\PUBLICACIONES\Informaci&#243;n%20Salud%202021\Comunicado%20de%20prenssa\Graficas%20boletin%20ESEP_2021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RABAJO%202010\DEPARTAMENTO%20DE%20SALUD\PUBLICACIONES\Informaci&#243;n%20Salud%202021\Comunicado%20de%20prenssa\Graficas%20boletin%20ESEP_2021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RABAJO%202010\DEPARTAMENTO%20DE%20SALUD\PUBLICACIONES\Informaci&#243;n%20Salud%202021\Comunicado%20de%20prenssa\Graficas%20boletin%20ESEP_2021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RABAJO%202010\DEPARTAMENTO%20DE%20SALUD\PUBLICACIONES\Informaci&#243;n%20Salud%202021\Comunicado%20de%20prenssa\Graficas%20boletin%20ESEP_2021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RABAJO%202010\DEPARTAMENTO%20DE%20SALUD\PUBLICACIONES\Informaci&#243;n%20Salud%202021\Comunicado%20de%20prenssa\Graficas%20boletin%20ESEP_2021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RABAJO%202010\DEPARTAMENTO%20DE%20SALUD\PUBLICACIONES\Informaci&#243;n%20Salud%202021\Comunicado%20de%20prenssa\Graficas%20boletin%20ESEP_2021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RABAJO%202010\DEPARTAMENTO%20DE%20SALUD\PUBLICACIONES\Informaci&#243;n%20Salud%202021\Comunicado%20de%20prenssa\Graficas%20boletin%20ESEP_2021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RABAJO%202010\DEPARTAMENTO%20DE%20SALUD\PUBLICACIONES\Informaci&#243;n%20Salud%202021\Comunicado%20de%20prenssa\Graficas%20boletin%20ESEP_2021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RABAJO%202010\DEPARTAMENTO%20DE%20SALUD\PUBLICACIONES\Informaci&#243;n%20Salud%202021\Comunicado%20de%20prenssa\Graficas%20boletin%20ESEP_2021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RABAJO%202010\DEPARTAMENTO%20DE%20SALUD\PUBLICACIONES\Informaci&#243;n%20Salud%202021\Comunicado%20de%20prenssa\Graficas%20boletin%20ESEP_2021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RABAJO%202010\DEPARTAMENTO%20DE%20SALUD\PUBLICACIONES\Informaci&#243;n%20Salud%202021\Comunicado%20de%20prensa\Graficas%20boletin%20ESEP_202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RABAJO%202010\DEPARTAMENTO%20DE%20SALUD\PUBLICACIONES\Informaci&#243;n%20Salud%202021\Comunicado%20de%20prenssa\Graficas%20boletin%20ESEP_202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RABAJO%202010\DEPARTAMENTO%20DE%20SALUD\PUBLICACIONES\Informaci&#243;n%20Salud%202021\Comunicado%20de%20prenssa\Graficas%20boletin%20ESEP_2021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RABAJO%202010\DEPARTAMENTO%20DE%20SALUD\PUBLICACIONES\Informaci&#243;n%20Salud%202021\Comunicado%20de%20prensa\Graficas%20boletin%20ESEP_2021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RABAJO%202010\DEPARTAMENTO%20DE%20SALUD\PUBLICACIONES\Informaci&#243;n%20Salud%202021\Comunicado%20de%20prensa\Graficas%20boletin%20ESEP_2021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TRABAJO%202010\DEPARTAMENTO%20DE%20SALUD\PUBLICACIONES\Informaci&#243;n%20Salud%202021\Comunicado%20de%20prensa\Graficas%20boletin%20ESEP_202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.14200595352410217"/>
          <c:w val="0.81540296754993669"/>
          <c:h val="0.80134151989968261"/>
        </c:manualLayout>
      </c:layout>
      <c:ofPieChart>
        <c:ofPieType val="bar"/>
        <c:varyColors val="1"/>
        <c:ser>
          <c:idx val="0"/>
          <c:order val="0"/>
          <c:dPt>
            <c:idx val="0"/>
            <c:bubble3D val="0"/>
            <c:spPr>
              <a:solidFill>
                <a:srgbClr val="003057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5ED-4B2A-923C-949A52BCEF07}"/>
              </c:ext>
            </c:extLst>
          </c:dPt>
          <c:dPt>
            <c:idx val="1"/>
            <c:bubble3D val="0"/>
            <c:spPr>
              <a:solidFill>
                <a:srgbClr val="2ED9D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5ED-4B2A-923C-949A52BCEF07}"/>
              </c:ext>
            </c:extLst>
          </c:dPt>
          <c:dPt>
            <c:idx val="2"/>
            <c:bubble3D val="0"/>
            <c:spPr>
              <a:solidFill>
                <a:srgbClr val="A843C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5ED-4B2A-923C-949A52BCEF07}"/>
              </c:ext>
            </c:extLst>
          </c:dPt>
          <c:dPt>
            <c:idx val="3"/>
            <c:bubble3D val="0"/>
            <c:spPr>
              <a:solidFill>
                <a:srgbClr val="00B1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5ED-4B2A-923C-949A52BCEF07}"/>
              </c:ext>
            </c:extLst>
          </c:dPt>
          <c:dPt>
            <c:idx val="4"/>
            <c:bubble3D val="0"/>
            <c:spPr>
              <a:solidFill>
                <a:srgbClr val="CA0CA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5ED-4B2A-923C-949A52BCEF07}"/>
              </c:ext>
            </c:extLst>
          </c:dPt>
          <c:dPt>
            <c:idx val="5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5ED-4B2A-923C-949A52BCEF07}"/>
              </c:ext>
            </c:extLst>
          </c:dPt>
          <c:dPt>
            <c:idx val="6"/>
            <c:bubble3D val="0"/>
            <c:spPr>
              <a:solidFill>
                <a:srgbClr val="23A6A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55ED-4B2A-923C-949A52BCEF07}"/>
              </c:ext>
            </c:extLst>
          </c:dPt>
          <c:dLbls>
            <c:dLbl>
              <c:idx val="0"/>
              <c:layout>
                <c:manualLayout>
                  <c:x val="0.13939178185713103"/>
                  <c:y val="-3.9006315028411981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0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71DAC292-E8D1-FC4A-A774-D542D30BB7B7}" type="CATEGORYNAME">
                      <a:rPr lang="en-US">
                        <a:solidFill>
                          <a:schemeClr val="bg1"/>
                        </a:solidFill>
                      </a:rPr>
                      <a:pPr>
                        <a:defRPr sz="100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baseline="0">
                        <a:solidFill>
                          <a:schemeClr val="bg1"/>
                        </a:solidFill>
                      </a:rPr>
                      <a:t>
</a:t>
                    </a:r>
                    <a:fld id="{D527D5DA-59A3-7247-AEE9-9BADE07B6B88}" type="VALUE">
                      <a:rPr lang="en-US" b="1" baseline="0">
                        <a:solidFill>
                          <a:schemeClr val="bg1"/>
                        </a:solidFill>
                      </a:rPr>
                      <a:pPr>
                        <a:defRPr sz="100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baseline="0">
                        <a:solidFill>
                          <a:schemeClr val="bg1"/>
                        </a:solidFill>
                      </a:rPr>
                      <a:t>
</a:t>
                    </a:r>
                    <a:fld id="{BF7E6F87-C47F-734D-9040-4D68C4899F97}" type="PERCENTAGE">
                      <a:rPr lang="en-US" baseline="0">
                        <a:solidFill>
                          <a:schemeClr val="bg1"/>
                        </a:solidFill>
                      </a:rPr>
                      <a:pPr>
                        <a:defRPr sz="100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baseline="0">
                      <a:solidFill>
                        <a:schemeClr val="bg1"/>
                      </a:solidFill>
                    </a:endParaRP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5ED-4B2A-923C-949A52BCEF07}"/>
                </c:ext>
              </c:extLst>
            </c:dLbl>
            <c:dLbl>
              <c:idx val="1"/>
              <c:layout>
                <c:manualLayout>
                  <c:x val="3.7209311289716072E-2"/>
                  <c:y val="-0.17269807627130579"/>
                </c:manualLayout>
              </c:layout>
              <c:tx>
                <c:rich>
                  <a:bodyPr/>
                  <a:lstStyle/>
                  <a:p>
                    <a:fld id="{4C5479DE-584D-D14E-BAEC-BED899C02E9E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BF257E39-0543-674C-AF27-0236D39E490F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DFFDB6B4-9893-DD41-9DCA-374A64F2A95D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5ED-4B2A-923C-949A52BCEF07}"/>
                </c:ext>
              </c:extLst>
            </c:dLbl>
            <c:dLbl>
              <c:idx val="2"/>
              <c:layout>
                <c:manualLayout>
                  <c:x val="8.8009300752668107E-2"/>
                  <c:y val="-0.15884473524077145"/>
                </c:manualLayout>
              </c:layout>
              <c:tx>
                <c:rich>
                  <a:bodyPr/>
                  <a:lstStyle/>
                  <a:p>
                    <a:fld id="{D19D6F13-F83D-D84C-AA3D-94FD904D4692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BA330D0C-72C3-EE4F-857A-B3B4AF044814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664058D9-575D-1347-A902-99C401D7C46D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5ED-4B2A-923C-949A52BCEF07}"/>
                </c:ext>
              </c:extLst>
            </c:dLbl>
            <c:dLbl>
              <c:idx val="3"/>
              <c:layout>
                <c:manualLayout>
                  <c:x val="7.5648967781801579E-2"/>
                  <c:y val="4.8134768254778342E-3"/>
                </c:manualLayout>
              </c:layout>
              <c:tx>
                <c:rich>
                  <a:bodyPr/>
                  <a:lstStyle/>
                  <a:p>
                    <a:fld id="{E4B748E4-B261-4AEE-8F75-409C45153C19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FE6CBC1A-8EB6-4015-A13B-93F9B7FDD52A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0.4 %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55ED-4B2A-923C-949A52BCEF07}"/>
                </c:ext>
              </c:extLst>
            </c:dLbl>
            <c:dLbl>
              <c:idx val="4"/>
              <c:layout>
                <c:manualLayout>
                  <c:x val="4.9290558366311549E-2"/>
                  <c:y val="0.13477735111338174"/>
                </c:manualLayout>
              </c:layout>
              <c:tx>
                <c:rich>
                  <a:bodyPr/>
                  <a:lstStyle/>
                  <a:p>
                    <a:fld id="{56023C81-A9FA-8544-ADF4-FE245A8CA8F9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3FAF84F7-2678-3841-A64E-BD8E93A904BF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9754E796-D4B9-B449-A1A5-2E68DD38A0F6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55ED-4B2A-923C-949A52BCEF07}"/>
                </c:ext>
              </c:extLst>
            </c:dLbl>
            <c:dLbl>
              <c:idx val="5"/>
              <c:layout>
                <c:manualLayout>
                  <c:x val="4.2974192225381923E-2"/>
                  <c:y val="0.16788459347131721"/>
                </c:manualLayout>
              </c:layout>
              <c:tx>
                <c:rich>
                  <a:bodyPr/>
                  <a:lstStyle/>
                  <a:p>
                    <a:fld id="{64B1FD48-9A6F-BE40-ADB7-B80E7268810C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1B6CD012-38AC-2544-B19C-D00DBB7F05B5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9D9A8E99-9D57-3347-B0A2-AAD44A267AD1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55ED-4B2A-923C-949A52BCEF07}"/>
                </c:ext>
              </c:extLst>
            </c:dLbl>
            <c:dLbl>
              <c:idx val="6"/>
              <c:layout>
                <c:manualLayout>
                  <c:x val="-0.13244100733690273"/>
                  <c:y val="-4.8170449282075103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 sz="900">
                        <a:solidFill>
                          <a:schemeClr val="bg1"/>
                        </a:solidFill>
                      </a:rPr>
                      <a:t>Especialidad</a:t>
                    </a:r>
                  </a:p>
                  <a:p>
                    <a:pPr>
                      <a:defRPr sz="90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fld id="{1C0552BD-7694-4115-B25E-75F26F0DCC18}" type="VALUE">
                      <a:rPr lang="en-US" sz="900" b="1">
                        <a:solidFill>
                          <a:schemeClr val="bg1"/>
                        </a:solidFill>
                      </a:rPr>
                      <a:pPr>
                        <a:defRPr sz="90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endParaRPr lang="en-US" sz="900" b="1">
                      <a:solidFill>
                        <a:schemeClr val="bg1"/>
                      </a:solidFill>
                    </a:endParaRPr>
                  </a:p>
                  <a:p>
                    <a:pPr>
                      <a:defRPr sz="90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fld id="{C2DBD4D8-FF0C-4EEE-8631-CF7F1541E2B7}" type="PERCENTAGE">
                      <a:rPr lang="en-US" sz="900">
                        <a:solidFill>
                          <a:schemeClr val="bg1"/>
                        </a:solidFill>
                      </a:rPr>
                      <a:pPr>
                        <a:defRPr sz="90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s-MX"/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2301217404338435"/>
                      <c:h val="0.1220229555236728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55ED-4B2A-923C-949A52BCEF07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'02'!$A$8:$A$13</c:f>
              <c:strCache>
                <c:ptCount val="6"/>
                <c:pt idx="0">
                  <c:v>General</c:v>
                </c:pt>
                <c:pt idx="1">
                  <c:v>Gineco-obstetricia</c:v>
                </c:pt>
                <c:pt idx="2">
                  <c:v>Pediatría</c:v>
                </c:pt>
                <c:pt idx="3">
                  <c:v>Psiquiatría</c:v>
                </c:pt>
                <c:pt idx="4">
                  <c:v>Traumatología</c:v>
                </c:pt>
                <c:pt idx="5">
                  <c:v>Otra especialidad</c:v>
                </c:pt>
              </c:strCache>
            </c:strRef>
          </c:cat>
          <c:val>
            <c:numRef>
              <c:f>'02'!$B$8:$B$13</c:f>
              <c:numCache>
                <c:formatCode>#\ ##0</c:formatCode>
                <c:ptCount val="6"/>
                <c:pt idx="0">
                  <c:v>2581</c:v>
                </c:pt>
                <c:pt idx="1">
                  <c:v>151</c:v>
                </c:pt>
                <c:pt idx="2">
                  <c:v>10</c:v>
                </c:pt>
                <c:pt idx="3">
                  <c:v>11</c:v>
                </c:pt>
                <c:pt idx="4">
                  <c:v>19</c:v>
                </c:pt>
                <c:pt idx="5">
                  <c:v>114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5ED-4B2A-923C-949A52BCEF0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gapWidth val="100"/>
        <c:splitType val="pos"/>
        <c:splitPos val="5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</a:defRPr>
      </a:pPr>
      <a:endParaRPr lang="es-MX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863696695707716"/>
          <c:y val="5.1630434782608696E-2"/>
          <c:w val="0.73581176877605126"/>
          <c:h val="0.81353526461366255"/>
        </c:manualLayout>
      </c:layout>
      <c:barChart>
        <c:barDir val="bar"/>
        <c:grouping val="clustered"/>
        <c:varyColors val="1"/>
        <c:ser>
          <c:idx val="0"/>
          <c:order val="0"/>
          <c:spPr>
            <a:solidFill>
              <a:schemeClr val="accent1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9BEDEA"/>
              </a:solidFill>
            </c:spPr>
            <c:extLst>
              <c:ext xmlns:c16="http://schemas.microsoft.com/office/drawing/2014/chart" uri="{C3380CC4-5D6E-409C-BE32-E72D297353CC}">
                <c16:uniqueId val="{00000001-7A02-47D3-8B1F-10DA30D8DECA}"/>
              </c:ext>
            </c:extLst>
          </c:dPt>
          <c:dPt>
            <c:idx val="1"/>
            <c:invertIfNegative val="0"/>
            <c:bubble3D val="0"/>
            <c:spPr>
              <a:solidFill>
                <a:srgbClr val="2ED9D4"/>
              </a:solidFill>
            </c:spPr>
            <c:extLst>
              <c:ext xmlns:c16="http://schemas.microsoft.com/office/drawing/2014/chart" uri="{C3380CC4-5D6E-409C-BE32-E72D297353CC}">
                <c16:uniqueId val="{00000003-7A02-47D3-8B1F-10DA30D8DECA}"/>
              </c:ext>
            </c:extLst>
          </c:dPt>
          <c:dPt>
            <c:idx val="2"/>
            <c:invertIfNegative val="0"/>
            <c:bubble3D val="0"/>
            <c:spPr>
              <a:solidFill>
                <a:srgbClr val="00B1FF"/>
              </a:solidFill>
            </c:spPr>
            <c:extLst>
              <c:ext xmlns:c16="http://schemas.microsoft.com/office/drawing/2014/chart" uri="{C3380CC4-5D6E-409C-BE32-E72D297353CC}">
                <c16:uniqueId val="{00000005-7A02-47D3-8B1F-10DA30D8DECA}"/>
              </c:ext>
            </c:extLst>
          </c:dPt>
          <c:dPt>
            <c:idx val="3"/>
            <c:invertIfNegative val="0"/>
            <c:bubble3D val="0"/>
            <c:spPr>
              <a:solidFill>
                <a:srgbClr val="0075C9"/>
              </a:solidFill>
            </c:spPr>
            <c:extLst>
              <c:ext xmlns:c16="http://schemas.microsoft.com/office/drawing/2014/chart" uri="{C3380CC4-5D6E-409C-BE32-E72D297353CC}">
                <c16:uniqueId val="{00000007-7A02-47D3-8B1F-10DA30D8DECA}"/>
              </c:ext>
            </c:extLst>
          </c:dPt>
          <c:dPt>
            <c:idx val="4"/>
            <c:invertIfNegative val="0"/>
            <c:bubble3D val="0"/>
            <c:spPr>
              <a:solidFill>
                <a:srgbClr val="00487D"/>
              </a:solidFill>
            </c:spPr>
            <c:extLst>
              <c:ext xmlns:c16="http://schemas.microsoft.com/office/drawing/2014/chart" uri="{C3380CC4-5D6E-409C-BE32-E72D297353CC}">
                <c16:uniqueId val="{00000009-7A02-47D3-8B1F-10DA30D8DECA}"/>
              </c:ext>
            </c:extLst>
          </c:dPt>
          <c:dPt>
            <c:idx val="5"/>
            <c:invertIfNegative val="0"/>
            <c:bubble3D val="0"/>
            <c:spPr>
              <a:solidFill>
                <a:srgbClr val="003057"/>
              </a:solidFill>
            </c:spPr>
            <c:extLst>
              <c:ext xmlns:c16="http://schemas.microsoft.com/office/drawing/2014/chart" uri="{C3380CC4-5D6E-409C-BE32-E72D297353CC}">
                <c16:uniqueId val="{0000000B-7A02-47D3-8B1F-10DA30D8DECA}"/>
              </c:ext>
            </c:extLst>
          </c:dPt>
          <c:dLbls>
            <c:numFmt formatCode="#\ ###\ ##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'11'!$A$19:$A$24</c:f>
              <c:strCache>
                <c:ptCount val="6"/>
                <c:pt idx="0">
                  <c:v>Radioterapia</c:v>
                </c:pt>
                <c:pt idx="1">
                  <c:v>Quimioterapia</c:v>
                </c:pt>
                <c:pt idx="2">
                  <c:v>Otros servicios</c:v>
                </c:pt>
                <c:pt idx="3">
                  <c:v>Diálisis</c:v>
                </c:pt>
                <c:pt idx="4">
                  <c:v>Rehabilitación</c:v>
                </c:pt>
                <c:pt idx="5">
                  <c:v>Inhaloterapia</c:v>
                </c:pt>
              </c:strCache>
            </c:strRef>
          </c:cat>
          <c:val>
            <c:numRef>
              <c:f>'11'!$B$19:$B$24</c:f>
              <c:numCache>
                <c:formatCode>#\ ###\ ##0</c:formatCode>
                <c:ptCount val="6"/>
                <c:pt idx="0">
                  <c:v>10510.000000000002</c:v>
                </c:pt>
                <c:pt idx="1">
                  <c:v>30111.99999999996</c:v>
                </c:pt>
                <c:pt idx="2">
                  <c:v>62584</c:v>
                </c:pt>
                <c:pt idx="3">
                  <c:v>64669</c:v>
                </c:pt>
                <c:pt idx="4">
                  <c:v>255257</c:v>
                </c:pt>
                <c:pt idx="5">
                  <c:v>358990.00000000012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A02-47D3-8B1F-10DA30D8DEC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0"/>
        <c:axId val="331223920"/>
        <c:axId val="331224312"/>
      </c:barChart>
      <c:catAx>
        <c:axId val="33122392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s-MX" sz="800">
                    <a:latin typeface="Arial" panose="020B0604020202020204" pitchFamily="34" charset="0"/>
                    <a:cs typeface="Arial" panose="020B0604020202020204" pitchFamily="34" charset="0"/>
                  </a:rPr>
                  <a:t>Procedimientos en medicina de tratamiento</a:t>
                </a:r>
              </a:p>
            </c:rich>
          </c:tx>
          <c:layout>
            <c:manualLayout>
              <c:xMode val="edge"/>
              <c:yMode val="edge"/>
              <c:x val="2.7266116450272614E-2"/>
              <c:y val="0.151648293963254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chemeClr val="tx1"/>
            </a:solidFill>
          </a:ln>
        </c:spPr>
        <c:txPr>
          <a:bodyPr rot="0" vert="horz"/>
          <a:lstStyle/>
          <a:p>
            <a:pPr>
              <a:defRPr sz="100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s-MX"/>
          </a:p>
        </c:txPr>
        <c:crossAx val="331224312"/>
        <c:crosses val="autoZero"/>
        <c:auto val="1"/>
        <c:lblAlgn val="ctr"/>
        <c:lblOffset val="100"/>
        <c:noMultiLvlLbl val="0"/>
      </c:catAx>
      <c:valAx>
        <c:axId val="331224312"/>
        <c:scaling>
          <c:orientation val="minMax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s-MX" sz="800">
                    <a:latin typeface="Arial" panose="020B0604020202020204" pitchFamily="34" charset="0"/>
                    <a:cs typeface="Arial" panose="020B0604020202020204" pitchFamily="34" charset="0"/>
                  </a:rPr>
                  <a:t>Número de personas atendidas </a:t>
                </a:r>
              </a:p>
            </c:rich>
          </c:tx>
          <c:layout>
            <c:manualLayout>
              <c:xMode val="edge"/>
              <c:yMode val="edge"/>
              <c:x val="0.37974833752562609"/>
              <c:y val="0.95127671541057368"/>
            </c:manualLayout>
          </c:layout>
          <c:overlay val="0"/>
        </c:title>
        <c:numFmt formatCode="#\ ###\ ##0" sourceLinked="1"/>
        <c:majorTickMark val="out"/>
        <c:minorTickMark val="none"/>
        <c:tickLblPos val="low"/>
        <c:spPr>
          <a:ln w="12700">
            <a:solidFill>
              <a:schemeClr val="tx1"/>
            </a:solidFill>
          </a:ln>
        </c:spPr>
        <c:txPr>
          <a:bodyPr rot="0"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s-MX"/>
          </a:p>
        </c:txPr>
        <c:crossAx val="331223920"/>
        <c:crosses val="autoZero"/>
        <c:crossBetween val="between"/>
        <c:majorUnit val="5000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 w="6350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+mn-lt"/>
          <a:ea typeface="Arial"/>
          <a:cs typeface="Arial"/>
        </a:defRPr>
      </a:pPr>
      <a:endParaRPr lang="es-MX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7396953132196974E-2"/>
          <c:y val="2.6970468170871266E-2"/>
          <c:w val="0.93112913979149392"/>
          <c:h val="0.85378682729012534"/>
        </c:manualLayout>
      </c:layout>
      <c:barChart>
        <c:barDir val="col"/>
        <c:grouping val="clustered"/>
        <c:varyColors val="0"/>
        <c:ser>
          <c:idx val="1"/>
          <c:order val="0"/>
          <c:spPr>
            <a:solidFill>
              <a:srgbClr val="23A6A2"/>
            </a:solidFill>
            <a:ln>
              <a:noFill/>
            </a:ln>
            <a:effectLst>
              <a:outerShdw blurRad="76200" dir="18900000" sy="23000" kx="-1200000" algn="bl" rotWithShape="0">
                <a:schemeClr val="bg1">
                  <a:alpha val="20000"/>
                </a:schemeClr>
              </a:outerShdw>
            </a:effectLst>
          </c:spPr>
          <c:invertIfNegative val="0"/>
          <c:dLbls>
            <c:dLbl>
              <c:idx val="0"/>
              <c:layout>
                <c:manualLayout>
                  <c:x val="3.172714653975806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019-48AF-BA15-0418181DDEB0}"/>
                </c:ext>
              </c:extLst>
            </c:dLbl>
            <c:dLbl>
              <c:idx val="1"/>
              <c:layout>
                <c:manualLayout>
                  <c:x val="3.3710093198492927E-2"/>
                  <c:y val="-1.7098602450614428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019-48AF-BA15-0418181DDEB0}"/>
                </c:ext>
              </c:extLst>
            </c:dLbl>
            <c:dLbl>
              <c:idx val="2"/>
              <c:layout>
                <c:manualLayout>
                  <c:x val="3.172714653975808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019-48AF-BA15-0418181DDEB0}"/>
                </c:ext>
              </c:extLst>
            </c:dLbl>
            <c:dLbl>
              <c:idx val="3"/>
              <c:layout>
                <c:manualLayout>
                  <c:x val="3.172714653975808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019-48AF-BA15-0418181DDEB0}"/>
                </c:ext>
              </c:extLst>
            </c:dLbl>
            <c:dLbl>
              <c:idx val="4"/>
              <c:layout>
                <c:manualLayout>
                  <c:x val="2.974419988102320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019-48AF-BA15-0418181DDEB0}"/>
                </c:ext>
              </c:extLst>
            </c:dLbl>
            <c:dLbl>
              <c:idx val="5"/>
              <c:layout>
                <c:manualLayout>
                  <c:x val="2.577830656355344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019-48AF-BA15-0418181DDE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0" tIns="0" rIns="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'14'!$A$8:$A$13</c:f>
              <c:strCache>
                <c:ptCount val="6"/>
                <c:pt idx="0">
                  <c:v>1 - 4</c:v>
                </c:pt>
                <c:pt idx="1">
                  <c:v>5  - 9</c:v>
                </c:pt>
                <c:pt idx="2">
                  <c:v>10 - 14</c:v>
                </c:pt>
                <c:pt idx="3">
                  <c:v>15 - 24</c:v>
                </c:pt>
                <c:pt idx="4">
                  <c:v>25 - 49</c:v>
                </c:pt>
                <c:pt idx="5">
                  <c:v>50 y más</c:v>
                </c:pt>
              </c:strCache>
            </c:strRef>
          </c:cat>
          <c:val>
            <c:numRef>
              <c:f>'14'!$B$8:$B$13</c:f>
              <c:numCache>
                <c:formatCode>#\ ###\ ##0</c:formatCode>
                <c:ptCount val="6"/>
                <c:pt idx="0">
                  <c:v>111431.00000000007</c:v>
                </c:pt>
                <c:pt idx="1">
                  <c:v>442489.99999999959</c:v>
                </c:pt>
                <c:pt idx="2">
                  <c:v>331200.00000000006</c:v>
                </c:pt>
                <c:pt idx="3">
                  <c:v>438324.00000000006</c:v>
                </c:pt>
                <c:pt idx="4">
                  <c:v>438443.00000000035</c:v>
                </c:pt>
                <c:pt idx="5">
                  <c:v>454544.99999999983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019-48AF-BA15-0418181DDEB0}"/>
            </c:ext>
          </c:extLst>
        </c:ser>
        <c:ser>
          <c:idx val="0"/>
          <c:order val="1"/>
          <c:spPr>
            <a:solidFill>
              <a:srgbClr val="23A6A2"/>
            </a:solidFill>
            <a:ln>
              <a:noFill/>
            </a:ln>
            <a:effectLst>
              <a:outerShdw blurRad="76200" dir="18900000" sy="23000" kx="-1200000" algn="bl" rotWithShape="0">
                <a:schemeClr val="bg1">
                  <a:alpha val="20000"/>
                </a:schemeClr>
              </a:outerShdw>
            </a:effectLst>
          </c:spPr>
          <c:invertIfNegative val="0"/>
          <c:dLbls>
            <c:delete val="1"/>
          </c:dLbls>
          <c:cat>
            <c:strRef>
              <c:f>'14'!$A$8:$A$13</c:f>
              <c:strCache>
                <c:ptCount val="6"/>
                <c:pt idx="0">
                  <c:v>1 - 4</c:v>
                </c:pt>
                <c:pt idx="1">
                  <c:v>5  - 9</c:v>
                </c:pt>
                <c:pt idx="2">
                  <c:v>10 - 14</c:v>
                </c:pt>
                <c:pt idx="3">
                  <c:v>15 - 24</c:v>
                </c:pt>
                <c:pt idx="4">
                  <c:v>25 - 49</c:v>
                </c:pt>
                <c:pt idx="5">
                  <c:v>50 y más</c:v>
                </c:pt>
              </c:strCache>
            </c:strRef>
          </c:cat>
          <c:val>
            <c:numRef>
              <c:f>'14'!$B$8:$B$13</c:f>
              <c:numCache>
                <c:formatCode>#\ ###\ ##0</c:formatCode>
                <c:ptCount val="6"/>
                <c:pt idx="0">
                  <c:v>111431.00000000007</c:v>
                </c:pt>
                <c:pt idx="1">
                  <c:v>442489.99999999959</c:v>
                </c:pt>
                <c:pt idx="2">
                  <c:v>331200.00000000006</c:v>
                </c:pt>
                <c:pt idx="3">
                  <c:v>438324.00000000006</c:v>
                </c:pt>
                <c:pt idx="4">
                  <c:v>438443.00000000035</c:v>
                </c:pt>
                <c:pt idx="5">
                  <c:v>454544.99999999983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019-48AF-BA15-0418181DDEB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331221176"/>
        <c:axId val="331221568"/>
      </c:barChart>
      <c:catAx>
        <c:axId val="3312211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1000" b="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Camas censables </a:t>
                </a:r>
              </a:p>
            </c:rich>
          </c:tx>
          <c:layout>
            <c:manualLayout>
              <c:xMode val="edge"/>
              <c:yMode val="edge"/>
              <c:x val="0.47238991172955502"/>
              <c:y val="0.9373825018076644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effectLst/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31221568"/>
        <c:crossesAt val="0"/>
        <c:auto val="1"/>
        <c:lblAlgn val="ctr"/>
        <c:lblOffset val="100"/>
        <c:noMultiLvlLbl val="0"/>
      </c:catAx>
      <c:valAx>
        <c:axId val="331221568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800" b="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Número de egresos</a:t>
                </a:r>
              </a:p>
            </c:rich>
          </c:tx>
          <c:layout>
            <c:manualLayout>
              <c:xMode val="edge"/>
              <c:yMode val="edge"/>
              <c:x val="1.9521717911176184E-3"/>
              <c:y val="0.2833306574205339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#\ ###\ ##0" sourceLinked="0"/>
        <c:majorTickMark val="out"/>
        <c:minorTickMark val="none"/>
        <c:tickLblPos val="nextTo"/>
        <c:crossAx val="331221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200"/>
      </a:pPr>
      <a:endParaRPr lang="es-MX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1999768263132181"/>
          <c:y val="2.3539375695013871E-2"/>
          <c:w val="0.54417378249983628"/>
          <c:h val="0.9529212486099722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23A6A2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E2DE-428F-8BC7-5CE4F6495D9C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E2DE-428F-8BC7-5CE4F6495D9C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E2DE-428F-8BC7-5CE4F6495D9C}"/>
              </c:ext>
            </c:extLst>
          </c:dPt>
          <c:dPt>
            <c:idx val="1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E2DE-428F-8BC7-5CE4F6495D9C}"/>
              </c:ext>
            </c:extLst>
          </c:dPt>
          <c:dPt>
            <c:idx val="20"/>
            <c:invertIfNegative val="0"/>
            <c:bubble3D val="0"/>
            <c:spPr>
              <a:solidFill>
                <a:srgbClr val="00487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2DE-428F-8BC7-5CE4F6495D9C}"/>
              </c:ext>
            </c:extLst>
          </c:dPt>
          <c:dPt>
            <c:idx val="2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E2DE-428F-8BC7-5CE4F6495D9C}"/>
              </c:ext>
            </c:extLst>
          </c:dPt>
          <c:dPt>
            <c:idx val="2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E2DE-428F-8BC7-5CE4F6495D9C}"/>
              </c:ext>
            </c:extLst>
          </c:dPt>
          <c:dPt>
            <c:idx val="3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E2DE-428F-8BC7-5CE4F6495D9C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rot="0" vert="horz"/>
              <a:lstStyle/>
              <a:p>
                <a:pPr>
                  <a:defRPr sz="900"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'16'!$F$7:$F$39</c:f>
              <c:strCache>
                <c:ptCount val="33"/>
                <c:pt idx="0">
                  <c:v>Chiapas</c:v>
                </c:pt>
                <c:pt idx="1">
                  <c:v>Baja California Sur</c:v>
                </c:pt>
                <c:pt idx="2">
                  <c:v>Tlaxcala</c:v>
                </c:pt>
                <c:pt idx="3">
                  <c:v>Guerrero</c:v>
                </c:pt>
                <c:pt idx="4">
                  <c:v>Colima</c:v>
                </c:pt>
                <c:pt idx="5">
                  <c:v>Oaxaca</c:v>
                </c:pt>
                <c:pt idx="6">
                  <c:v>Veracruz de Ignacio de la Llave</c:v>
                </c:pt>
                <c:pt idx="7">
                  <c:v>Zacatecas</c:v>
                </c:pt>
                <c:pt idx="8">
                  <c:v>Nayarit</c:v>
                </c:pt>
                <c:pt idx="9">
                  <c:v>México</c:v>
                </c:pt>
                <c:pt idx="10">
                  <c:v>Baja California</c:v>
                </c:pt>
                <c:pt idx="11">
                  <c:v>Hidalgo</c:v>
                </c:pt>
                <c:pt idx="12">
                  <c:v>Tabasco</c:v>
                </c:pt>
                <c:pt idx="13">
                  <c:v>Guanajuato</c:v>
                </c:pt>
                <c:pt idx="14">
                  <c:v>Morelos</c:v>
                </c:pt>
                <c:pt idx="15">
                  <c:v>Campeche</c:v>
                </c:pt>
                <c:pt idx="16">
                  <c:v>Quintana Roo</c:v>
                </c:pt>
                <c:pt idx="17">
                  <c:v>Sonora</c:v>
                </c:pt>
                <c:pt idx="18">
                  <c:v>Tamaulipas</c:v>
                </c:pt>
                <c:pt idx="19">
                  <c:v>Sinaloa</c:v>
                </c:pt>
                <c:pt idx="20">
                  <c:v>Estados Unidos Mexicanos</c:v>
                </c:pt>
                <c:pt idx="21">
                  <c:v>Ciudad de México</c:v>
                </c:pt>
                <c:pt idx="22">
                  <c:v>Querétaro</c:v>
                </c:pt>
                <c:pt idx="23">
                  <c:v>Durango</c:v>
                </c:pt>
                <c:pt idx="24">
                  <c:v>Aguascalientes</c:v>
                </c:pt>
                <c:pt idx="25">
                  <c:v>Coahuila de Zaragoza</c:v>
                </c:pt>
                <c:pt idx="26">
                  <c:v>Chihuahua</c:v>
                </c:pt>
                <c:pt idx="27">
                  <c:v>Puebla</c:v>
                </c:pt>
                <c:pt idx="28">
                  <c:v>San Luis Potosí</c:v>
                </c:pt>
                <c:pt idx="29">
                  <c:v>Michoacán de Ocampo</c:v>
                </c:pt>
                <c:pt idx="30">
                  <c:v>Jalisco</c:v>
                </c:pt>
                <c:pt idx="31">
                  <c:v>Yucatán</c:v>
                </c:pt>
                <c:pt idx="32">
                  <c:v>Nuevo León</c:v>
                </c:pt>
              </c:strCache>
            </c:strRef>
          </c:cat>
          <c:val>
            <c:numRef>
              <c:f>'16'!$G$7:$G$39</c:f>
              <c:numCache>
                <c:formatCode>0.0</c:formatCode>
                <c:ptCount val="33"/>
                <c:pt idx="0">
                  <c:v>1.5418064991405427</c:v>
                </c:pt>
                <c:pt idx="1">
                  <c:v>1.5859600825877496</c:v>
                </c:pt>
                <c:pt idx="2">
                  <c:v>1.5994830236132458</c:v>
                </c:pt>
                <c:pt idx="3">
                  <c:v>1.726405471890563</c:v>
                </c:pt>
                <c:pt idx="4">
                  <c:v>1.7561675272518651</c:v>
                </c:pt>
                <c:pt idx="5">
                  <c:v>1.7661998979533984</c:v>
                </c:pt>
                <c:pt idx="6">
                  <c:v>1.8289613025636502</c:v>
                </c:pt>
                <c:pt idx="7">
                  <c:v>1.8595924552378662</c:v>
                </c:pt>
                <c:pt idx="8">
                  <c:v>1.9222966685278242</c:v>
                </c:pt>
                <c:pt idx="9">
                  <c:v>1.9316663790672524</c:v>
                </c:pt>
                <c:pt idx="10">
                  <c:v>1.9529757981699165</c:v>
                </c:pt>
                <c:pt idx="11">
                  <c:v>1.9560206718346238</c:v>
                </c:pt>
                <c:pt idx="12">
                  <c:v>1.9818648856922685</c:v>
                </c:pt>
                <c:pt idx="13">
                  <c:v>1.9919536747129918</c:v>
                </c:pt>
                <c:pt idx="14">
                  <c:v>2.0168776371308001</c:v>
                </c:pt>
                <c:pt idx="15">
                  <c:v>2.0635152696556198</c:v>
                </c:pt>
                <c:pt idx="16">
                  <c:v>2.1358591182488995</c:v>
                </c:pt>
                <c:pt idx="17">
                  <c:v>2.1391696835770375</c:v>
                </c:pt>
                <c:pt idx="18">
                  <c:v>2.1569344822606276</c:v>
                </c:pt>
                <c:pt idx="19">
                  <c:v>2.2334726030378191</c:v>
                </c:pt>
                <c:pt idx="20">
                  <c:v>2.3007187674971452</c:v>
                </c:pt>
                <c:pt idx="21">
                  <c:v>2.3781001780691571</c:v>
                </c:pt>
                <c:pt idx="22">
                  <c:v>2.3924167760538828</c:v>
                </c:pt>
                <c:pt idx="23">
                  <c:v>2.4332110800115818</c:v>
                </c:pt>
                <c:pt idx="24">
                  <c:v>2.5063247765626335</c:v>
                </c:pt>
                <c:pt idx="25">
                  <c:v>2.5415573613155038</c:v>
                </c:pt>
                <c:pt idx="26">
                  <c:v>2.5460230938368147</c:v>
                </c:pt>
                <c:pt idx="27">
                  <c:v>2.5973663587356604</c:v>
                </c:pt>
                <c:pt idx="28">
                  <c:v>2.625393340651299</c:v>
                </c:pt>
                <c:pt idx="29">
                  <c:v>2.6276077131071518</c:v>
                </c:pt>
                <c:pt idx="30">
                  <c:v>2.671198789038463</c:v>
                </c:pt>
                <c:pt idx="31">
                  <c:v>2.9811608364275952</c:v>
                </c:pt>
                <c:pt idx="32">
                  <c:v>3.4122635821274447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2DE-428F-8BC7-5CE4F6495D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331223136"/>
        <c:axId val="331222352"/>
      </c:barChart>
      <c:catAx>
        <c:axId val="3312231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s-MX"/>
          </a:p>
        </c:txPr>
        <c:crossAx val="331222352"/>
        <c:crosses val="autoZero"/>
        <c:auto val="1"/>
        <c:lblAlgn val="ctr"/>
        <c:lblOffset val="100"/>
        <c:noMultiLvlLbl val="0"/>
      </c:catAx>
      <c:valAx>
        <c:axId val="331222352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s-MX"/>
          </a:p>
        </c:txPr>
        <c:crossAx val="33122313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 w="6350">
      <a:noFill/>
    </a:ln>
  </c:spPr>
  <c:txPr>
    <a:bodyPr/>
    <a:lstStyle/>
    <a:p>
      <a:pPr>
        <a:defRPr sz="1200"/>
      </a:pPr>
      <a:endParaRPr lang="es-MX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229157450824265"/>
          <c:y val="2.430630023387155E-4"/>
          <c:w val="0.67866348167153268"/>
          <c:h val="0.94009416138157831"/>
        </c:manualLayout>
      </c:layout>
      <c:pieChart>
        <c:varyColors val="1"/>
        <c:ser>
          <c:idx val="0"/>
          <c:order val="0"/>
          <c:spPr>
            <a:solidFill>
              <a:sysClr val="windowText" lastClr="000000"/>
            </a:solidFill>
          </c:spPr>
          <c:explosion val="6"/>
          <c:dPt>
            <c:idx val="0"/>
            <c:bubble3D val="0"/>
            <c:explosion val="0"/>
            <c:spPr>
              <a:solidFill>
                <a:srgbClr val="23A6A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46B-44A7-97DD-A72DC4323B97}"/>
              </c:ext>
            </c:extLst>
          </c:dPt>
          <c:dPt>
            <c:idx val="1"/>
            <c:bubble3D val="0"/>
            <c:spPr>
              <a:solidFill>
                <a:srgbClr val="00487D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46B-44A7-97DD-A72DC4323B97}"/>
              </c:ext>
            </c:extLst>
          </c:dPt>
          <c:dLbls>
            <c:dLbl>
              <c:idx val="0"/>
              <c:layout>
                <c:manualLayout>
                  <c:x val="-0.23812984753310332"/>
                  <c:y val="-9.0727861351961349E-3"/>
                </c:manualLayout>
              </c:layout>
              <c:tx>
                <c:rich>
                  <a:bodyPr/>
                  <a:lstStyle/>
                  <a:p>
                    <a:fld id="{EF34639C-9401-B94A-88D4-2A2FC73A7185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DAD6785A-A829-4E47-954B-166B152C30B3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6D4574F6-D15F-CB46-8BC9-8C2E4418913C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46B-44A7-97DD-A72DC4323B97}"/>
                </c:ext>
              </c:extLst>
            </c:dLbl>
            <c:dLbl>
              <c:idx val="1"/>
              <c:layout>
                <c:manualLayout>
                  <c:x val="0.2259933251194654"/>
                  <c:y val="-2.7333007356949761E-2"/>
                </c:manualLayout>
              </c:layout>
              <c:tx>
                <c:rich>
                  <a:bodyPr/>
                  <a:lstStyle/>
                  <a:p>
                    <a:fld id="{9D939C16-818F-6B46-8F57-CCA12660098A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9A094241-6F19-3E43-9E2F-F82C4D91B922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D2A13B36-7B01-0849-9B40-0074E5AD3061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46B-44A7-97DD-A72DC4323B97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'17'!$A$8:$A$9</c:f>
              <c:strCache>
                <c:ptCount val="2"/>
                <c:pt idx="0">
                  <c:v>Hombres</c:v>
                </c:pt>
                <c:pt idx="1">
                  <c:v>Mujeres</c:v>
                </c:pt>
              </c:strCache>
            </c:strRef>
          </c:cat>
          <c:val>
            <c:numRef>
              <c:f>'17'!$B$8:$B$9</c:f>
              <c:numCache>
                <c:formatCode>#\ ###\ ##0</c:formatCode>
                <c:ptCount val="2"/>
                <c:pt idx="0">
                  <c:v>193986.99999999927</c:v>
                </c:pt>
                <c:pt idx="1">
                  <c:v>199304.00000000006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46B-44A7-97DD-A72DC4323B9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>
          <a:softEdge rad="1257300"/>
        </a:effectLst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/>
      </a:pPr>
      <a:endParaRPr lang="es-MX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53996068807499498"/>
          <c:y val="4.048008318769223E-2"/>
          <c:w val="0.4138157767206721"/>
          <c:h val="0.8266341660388136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23A6A2"/>
            </a:solidFill>
            <a:ln w="25400">
              <a:noFill/>
            </a:ln>
            <a:effectLst/>
          </c:spPr>
          <c:invertIfNegative val="0"/>
          <c:dLbls>
            <c:numFmt formatCode="#\ ###\ ##0" sourceLinked="0"/>
            <c:spPr>
              <a:noFill/>
              <a:ln w="25400">
                <a:noFill/>
              </a:ln>
            </c:spPr>
            <c:txPr>
              <a:bodyPr rot="0" vert="horz"/>
              <a:lstStyle/>
              <a:p>
                <a:pPr algn="r">
                  <a:defRPr sz="900"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'19'!$A$32:$A$41</c:f>
              <c:strCache>
                <c:ptCount val="10"/>
                <c:pt idx="0">
                  <c:v>Las demás causas</c:v>
                </c:pt>
                <c:pt idx="1">
                  <c:v>Enfermedades endocrinas, nutricionales y metabólicas</c:v>
                </c:pt>
                <c:pt idx="2">
                  <c:v>Enfermedades del sistema circulatorio</c:v>
                </c:pt>
                <c:pt idx="3">
                  <c:v>Factores que influyen en el estado de salud y contacto con los servicios de salud</c:v>
                </c:pt>
                <c:pt idx="4">
                  <c:v>Enfermedades del ojo y sus anexos</c:v>
                </c:pt>
                <c:pt idx="5">
                  <c:v>Enfermedades del sistema genitourinario</c:v>
                </c:pt>
                <c:pt idx="6">
                  <c:v>Traumatismos, envenenamientos y algunas otras consecuencias de causas externas</c:v>
                </c:pt>
                <c:pt idx="7">
                  <c:v>Enfermedades del sistema respiratorio</c:v>
                </c:pt>
                <c:pt idx="8">
                  <c:v>Enfermedades del sistema digestivo</c:v>
                </c:pt>
                <c:pt idx="9">
                  <c:v>Embarazo, parto y puerperio</c:v>
                </c:pt>
              </c:strCache>
            </c:strRef>
          </c:cat>
          <c:val>
            <c:numRef>
              <c:f>'19'!$B$32:$B$41</c:f>
              <c:numCache>
                <c:formatCode>#\ ###\ ##0</c:formatCode>
                <c:ptCount val="10"/>
                <c:pt idx="0">
                  <c:v>417322.99999999983</c:v>
                </c:pt>
                <c:pt idx="1">
                  <c:v>117600.00000000001</c:v>
                </c:pt>
                <c:pt idx="2">
                  <c:v>128023.99999999997</c:v>
                </c:pt>
                <c:pt idx="3">
                  <c:v>131052.00000000007</c:v>
                </c:pt>
                <c:pt idx="4">
                  <c:v>139232.0000000002</c:v>
                </c:pt>
                <c:pt idx="5">
                  <c:v>169070.99999999985</c:v>
                </c:pt>
                <c:pt idx="6">
                  <c:v>170459.00000000026</c:v>
                </c:pt>
                <c:pt idx="7">
                  <c:v>183870.99999999985</c:v>
                </c:pt>
                <c:pt idx="8">
                  <c:v>331277.99999999965</c:v>
                </c:pt>
                <c:pt idx="9">
                  <c:v>428522.99999999977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00-4206-9E5D-3685FE8C39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328523328"/>
        <c:axId val="351945056"/>
      </c:barChart>
      <c:catAx>
        <c:axId val="32852332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s-MX" sz="800">
                    <a:latin typeface="Arial" panose="020B0604020202020204" pitchFamily="34" charset="0"/>
                    <a:cs typeface="Arial" panose="020B0604020202020204" pitchFamily="34" charset="0"/>
                  </a:rPr>
                  <a:t>Diagnóstico definitivo </a:t>
                </a:r>
              </a:p>
            </c:rich>
          </c:tx>
          <c:layout>
            <c:manualLayout>
              <c:xMode val="edge"/>
              <c:yMode val="edge"/>
              <c:x val="1.3622289149340203E-3"/>
              <c:y val="0.3796342624284054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0" vert="horz"/>
          <a:lstStyle/>
          <a:p>
            <a:pPr algn="r">
              <a:defRPr sz="9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s-MX"/>
          </a:p>
        </c:txPr>
        <c:crossAx val="351945056"/>
        <c:crosses val="autoZero"/>
        <c:auto val="1"/>
        <c:lblAlgn val="ctr"/>
        <c:lblOffset val="100"/>
        <c:noMultiLvlLbl val="0"/>
      </c:catAx>
      <c:valAx>
        <c:axId val="3519450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s-MX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Egresos hospitalarios </a:t>
                </a:r>
              </a:p>
            </c:rich>
          </c:tx>
          <c:layout>
            <c:manualLayout>
              <c:xMode val="edge"/>
              <c:yMode val="edge"/>
              <c:x val="0.66783756444705877"/>
              <c:y val="0.94900631792508117"/>
            </c:manualLayout>
          </c:layout>
          <c:overlay val="0"/>
        </c:title>
        <c:numFmt formatCode="#\ ###\ ##0" sourceLinked="1"/>
        <c:majorTickMark val="out"/>
        <c:minorTickMark val="none"/>
        <c:tickLblPos val="low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80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s-MX"/>
          </a:p>
        </c:txPr>
        <c:crossAx val="328523328"/>
        <c:crosses val="autoZero"/>
        <c:crossBetween val="between"/>
        <c:majorUnit val="10000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 w="6350">
      <a:noFill/>
    </a:ln>
  </c:spPr>
  <c:txPr>
    <a:bodyPr/>
    <a:lstStyle/>
    <a:p>
      <a:pPr>
        <a:lnSpc>
          <a:spcPct val="90000"/>
        </a:lnSpc>
        <a:defRPr sz="1000" b="0">
          <a:solidFill>
            <a:sysClr val="windowText" lastClr="000000"/>
          </a:solidFill>
        </a:defRPr>
      </a:pPr>
      <a:endParaRPr lang="es-MX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690135382561717"/>
          <c:y val="6.7091097083938886E-2"/>
          <c:w val="0.43659820872906352"/>
          <c:h val="0.87500054228758595"/>
        </c:manualLayout>
      </c:layout>
      <c:pieChart>
        <c:varyColors val="1"/>
        <c:ser>
          <c:idx val="0"/>
          <c:order val="0"/>
          <c:dPt>
            <c:idx val="0"/>
            <c:bubble3D val="0"/>
            <c:explosion val="6"/>
            <c:spPr>
              <a:solidFill>
                <a:srgbClr val="23A6A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B87-457D-AE79-D15DA3B081E0}"/>
              </c:ext>
            </c:extLst>
          </c:dPt>
          <c:dPt>
            <c:idx val="1"/>
            <c:bubble3D val="0"/>
            <c:spPr>
              <a:solidFill>
                <a:srgbClr val="00487D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B87-457D-AE79-D15DA3B081E0}"/>
              </c:ext>
            </c:extLst>
          </c:dPt>
          <c:dLbls>
            <c:dLbl>
              <c:idx val="0"/>
              <c:layout>
                <c:manualLayout>
                  <c:x val="-0.15006737559866873"/>
                  <c:y val="8.2968193025458589E-2"/>
                </c:manualLayout>
              </c:layout>
              <c:tx>
                <c:rich>
                  <a:bodyPr/>
                  <a:lstStyle/>
                  <a:p>
                    <a:fld id="{CC00A41A-8BF4-6B44-9174-624D2BD54597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AA37A434-EA03-2244-A9B5-5B597065E8D0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6CF7A18F-D6D8-BB4F-954C-DE56B69757F6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B87-457D-AE79-D15DA3B081E0}"/>
                </c:ext>
              </c:extLst>
            </c:dLbl>
            <c:dLbl>
              <c:idx val="1"/>
              <c:layout>
                <c:manualLayout>
                  <c:x val="0.16718005610123474"/>
                  <c:y val="-0.16278750280181919"/>
                </c:manualLayout>
              </c:layout>
              <c:tx>
                <c:rich>
                  <a:bodyPr/>
                  <a:lstStyle/>
                  <a:p>
                    <a:fld id="{63537230-7FDB-6E40-8D90-2D9F7ABC0E25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7CF58B35-009A-5A4F-8CAE-4B911145BCA5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72A40A0A-770A-6C43-9658-0C6C98F5135A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B87-457D-AE79-D15DA3B081E0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'20'!$A$8:$A$9</c:f>
              <c:strCache>
                <c:ptCount val="2"/>
                <c:pt idx="0">
                  <c:v>Hombres</c:v>
                </c:pt>
                <c:pt idx="1">
                  <c:v>Mujeres</c:v>
                </c:pt>
              </c:strCache>
            </c:strRef>
          </c:cat>
          <c:val>
            <c:numRef>
              <c:f>'20'!$B$8:$B$9</c:f>
              <c:numCache>
                <c:formatCode>#\ ###\ ##0</c:formatCode>
                <c:ptCount val="2"/>
                <c:pt idx="0">
                  <c:v>805220.99999999942</c:v>
                </c:pt>
                <c:pt idx="1">
                  <c:v>1411212.000000003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B87-457D-AE79-D15DA3B081E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es-MX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276435909646317"/>
          <c:y val="2.037036740006308E-2"/>
          <c:w val="0.64604021543720536"/>
          <c:h val="0.9263578410093553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23A6A2"/>
            </a:solidFill>
            <a:ln>
              <a:noFill/>
            </a:ln>
            <a:effectLst/>
          </c:spPr>
          <c:invertIfNegative val="0"/>
          <c:dPt>
            <c:idx val="6"/>
            <c:invertIfNegative val="0"/>
            <c:bubble3D val="0"/>
            <c:spPr>
              <a:solidFill>
                <a:srgbClr val="23A6A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C52-4301-A8D8-3A93C96C8952}"/>
              </c:ext>
            </c:extLst>
          </c:dPt>
          <c:dPt>
            <c:idx val="11"/>
            <c:invertIfNegative val="0"/>
            <c:bubble3D val="0"/>
            <c:spPr>
              <a:solidFill>
                <a:srgbClr val="23A6A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C52-4301-A8D8-3A93C96C8952}"/>
              </c:ext>
            </c:extLst>
          </c:dPt>
          <c:dPt>
            <c:idx val="12"/>
            <c:invertIfNegative val="0"/>
            <c:bubble3D val="0"/>
            <c:spPr>
              <a:solidFill>
                <a:srgbClr val="00487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C52-4301-A8D8-3A93C96C8952}"/>
              </c:ext>
            </c:extLst>
          </c:dPt>
          <c:dPt>
            <c:idx val="17"/>
            <c:invertIfNegative val="0"/>
            <c:bubble3D val="0"/>
            <c:spPr>
              <a:solidFill>
                <a:srgbClr val="23A6A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C52-4301-A8D8-3A93C96C8952}"/>
              </c:ext>
            </c:extLst>
          </c:dPt>
          <c:dPt>
            <c:idx val="26"/>
            <c:invertIfNegative val="0"/>
            <c:bubble3D val="0"/>
            <c:spPr>
              <a:solidFill>
                <a:srgbClr val="23A6A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C52-4301-A8D8-3A93C96C8952}"/>
              </c:ext>
            </c:extLst>
          </c:dPt>
          <c:dPt>
            <c:idx val="30"/>
            <c:invertIfNegative val="0"/>
            <c:bubble3D val="0"/>
            <c:spPr>
              <a:solidFill>
                <a:srgbClr val="23A6A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4C52-4301-A8D8-3A93C96C8952}"/>
              </c:ext>
            </c:extLst>
          </c:dPt>
          <c:dPt>
            <c:idx val="31"/>
            <c:invertIfNegative val="0"/>
            <c:bubble3D val="0"/>
            <c:spPr>
              <a:solidFill>
                <a:srgbClr val="23A6A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4C52-4301-A8D8-3A93C96C8952}"/>
              </c:ext>
            </c:extLst>
          </c:dPt>
          <c:dPt>
            <c:idx val="32"/>
            <c:invertIfNegative val="0"/>
            <c:bubble3D val="0"/>
            <c:spPr>
              <a:solidFill>
                <a:srgbClr val="23A6A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4C52-4301-A8D8-3A93C96C89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'21'!$F$8:$F$40</c:f>
              <c:strCache>
                <c:ptCount val="33"/>
                <c:pt idx="0">
                  <c:v>Ciudad de México</c:v>
                </c:pt>
                <c:pt idx="1">
                  <c:v>Baja California</c:v>
                </c:pt>
                <c:pt idx="2">
                  <c:v>Jalisco</c:v>
                </c:pt>
                <c:pt idx="3">
                  <c:v>Aguascalientes</c:v>
                </c:pt>
                <c:pt idx="4">
                  <c:v>Colima</c:v>
                </c:pt>
                <c:pt idx="5">
                  <c:v>Nuevo León</c:v>
                </c:pt>
                <c:pt idx="6">
                  <c:v>Michoacán de Ocampo</c:v>
                </c:pt>
                <c:pt idx="7">
                  <c:v>Chihuahua</c:v>
                </c:pt>
                <c:pt idx="8">
                  <c:v>San Luis Potosí</c:v>
                </c:pt>
                <c:pt idx="9">
                  <c:v>Querétaro</c:v>
                </c:pt>
                <c:pt idx="10">
                  <c:v>Guanajuato</c:v>
                </c:pt>
                <c:pt idx="11">
                  <c:v>Tamaulipas</c:v>
                </c:pt>
                <c:pt idx="12">
                  <c:v>Estados Unidos Mexicanos</c:v>
                </c:pt>
                <c:pt idx="13">
                  <c:v>Zacatecas</c:v>
                </c:pt>
                <c:pt idx="14">
                  <c:v>Sinaloa</c:v>
                </c:pt>
                <c:pt idx="15">
                  <c:v>Coahuila de Zaragoza</c:v>
                </c:pt>
                <c:pt idx="16">
                  <c:v>Sonora</c:v>
                </c:pt>
                <c:pt idx="17">
                  <c:v>Guerrero</c:v>
                </c:pt>
                <c:pt idx="18">
                  <c:v>México</c:v>
                </c:pt>
                <c:pt idx="19">
                  <c:v>Morelos</c:v>
                </c:pt>
                <c:pt idx="20">
                  <c:v>Puebla</c:v>
                </c:pt>
                <c:pt idx="21">
                  <c:v>Hidalgo</c:v>
                </c:pt>
                <c:pt idx="22">
                  <c:v>Durango</c:v>
                </c:pt>
                <c:pt idx="23">
                  <c:v>Veracruz de Ignacio de la Llave</c:v>
                </c:pt>
                <c:pt idx="24">
                  <c:v>Yucatán</c:v>
                </c:pt>
                <c:pt idx="25">
                  <c:v>Tlaxcala</c:v>
                </c:pt>
                <c:pt idx="26">
                  <c:v>Baja California Sur</c:v>
                </c:pt>
                <c:pt idx="27">
                  <c:v>Chiapas</c:v>
                </c:pt>
                <c:pt idx="28">
                  <c:v>Nayarit</c:v>
                </c:pt>
                <c:pt idx="29">
                  <c:v>Quintana Roo</c:v>
                </c:pt>
                <c:pt idx="30">
                  <c:v>Oaxaca</c:v>
                </c:pt>
                <c:pt idx="31">
                  <c:v>Tabasco</c:v>
                </c:pt>
                <c:pt idx="32">
                  <c:v>Campeche</c:v>
                </c:pt>
              </c:strCache>
            </c:strRef>
          </c:cat>
          <c:val>
            <c:numRef>
              <c:f>'21'!$G$8:$G$40</c:f>
              <c:numCache>
                <c:formatCode>0</c:formatCode>
                <c:ptCount val="33"/>
                <c:pt idx="0">
                  <c:v>362.32576345913736</c:v>
                </c:pt>
                <c:pt idx="1">
                  <c:v>343.91420040989505</c:v>
                </c:pt>
                <c:pt idx="2">
                  <c:v>264.13274440224797</c:v>
                </c:pt>
                <c:pt idx="3">
                  <c:v>240.6094899938991</c:v>
                </c:pt>
                <c:pt idx="4">
                  <c:v>210.82835504962605</c:v>
                </c:pt>
                <c:pt idx="5">
                  <c:v>210.483988936098</c:v>
                </c:pt>
                <c:pt idx="6">
                  <c:v>207.75057629904072</c:v>
                </c:pt>
                <c:pt idx="7">
                  <c:v>201.11233915858571</c:v>
                </c:pt>
                <c:pt idx="8">
                  <c:v>191.96230711581026</c:v>
                </c:pt>
                <c:pt idx="9">
                  <c:v>191.20209507234216</c:v>
                </c:pt>
                <c:pt idx="10">
                  <c:v>190.76715976388374</c:v>
                </c:pt>
                <c:pt idx="11">
                  <c:v>175.33592758892627</c:v>
                </c:pt>
                <c:pt idx="12">
                  <c:v>173.66657628000777</c:v>
                </c:pt>
                <c:pt idx="13">
                  <c:v>153.86390005749115</c:v>
                </c:pt>
                <c:pt idx="14">
                  <c:v>150.43461835980636</c:v>
                </c:pt>
                <c:pt idx="15">
                  <c:v>145.56325002157664</c:v>
                </c:pt>
                <c:pt idx="16">
                  <c:v>143.15232608227436</c:v>
                </c:pt>
                <c:pt idx="17">
                  <c:v>139.90927344888485</c:v>
                </c:pt>
                <c:pt idx="18">
                  <c:v>138.45032989018264</c:v>
                </c:pt>
                <c:pt idx="19">
                  <c:v>128.77285446494068</c:v>
                </c:pt>
                <c:pt idx="20">
                  <c:v>126.4680751378163</c:v>
                </c:pt>
                <c:pt idx="21">
                  <c:v>124.16644849306213</c:v>
                </c:pt>
                <c:pt idx="22">
                  <c:v>111.53404797223541</c:v>
                </c:pt>
                <c:pt idx="23">
                  <c:v>111.30762267879916</c:v>
                </c:pt>
                <c:pt idx="24">
                  <c:v>108.78101066636393</c:v>
                </c:pt>
                <c:pt idx="25">
                  <c:v>105.4459278379754</c:v>
                </c:pt>
                <c:pt idx="26">
                  <c:v>87.834684605173123</c:v>
                </c:pt>
                <c:pt idx="27">
                  <c:v>86.833853404170256</c:v>
                </c:pt>
                <c:pt idx="28">
                  <c:v>86.072664359861591</c:v>
                </c:pt>
                <c:pt idx="29">
                  <c:v>85.140912512921346</c:v>
                </c:pt>
                <c:pt idx="30">
                  <c:v>84.037476931857924</c:v>
                </c:pt>
                <c:pt idx="31">
                  <c:v>80.279396219753963</c:v>
                </c:pt>
                <c:pt idx="32">
                  <c:v>65.526586379922207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4C52-4301-A8D8-3A93C96C89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axId val="351940744"/>
        <c:axId val="351939176"/>
      </c:barChart>
      <c:catAx>
        <c:axId val="3519407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51939176"/>
        <c:crosses val="autoZero"/>
        <c:auto val="1"/>
        <c:lblAlgn val="ctr"/>
        <c:lblOffset val="100"/>
        <c:noMultiLvlLbl val="0"/>
      </c:catAx>
      <c:valAx>
        <c:axId val="351939176"/>
        <c:scaling>
          <c:orientation val="minMax"/>
        </c:scaling>
        <c:delete val="0"/>
        <c:axPos val="t"/>
        <c:numFmt formatCode="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51940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es-MX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831855491591214E-2"/>
          <c:y val="6.7994090921471267E-2"/>
          <c:w val="0.7508763218993818"/>
          <c:h val="0.74017356296942871"/>
        </c:manualLayout>
      </c:layout>
      <c:lineChart>
        <c:grouping val="stacked"/>
        <c:varyColors val="0"/>
        <c:ser>
          <c:idx val="0"/>
          <c:order val="0"/>
          <c:tx>
            <c:strRef>
              <c:f>'22'!$A$7</c:f>
              <c:strCache>
                <c:ptCount val="1"/>
                <c:pt idx="0">
                  <c:v>Tasa de morbilidad vivos</c:v>
                </c:pt>
              </c:strCache>
            </c:strRef>
          </c:tx>
          <c:spPr>
            <a:ln w="25400" cap="rnd">
              <a:solidFill>
                <a:srgbClr val="00487D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00487D"/>
              </a:solidFill>
              <a:ln w="12700">
                <a:noFill/>
                <a:round/>
              </a:ln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marker>
          <c:dPt>
            <c:idx val="8"/>
            <c:marker>
              <c:symbol val="circle"/>
              <c:size val="7"/>
              <c:spPr>
                <a:solidFill>
                  <a:srgbClr val="00487D"/>
                </a:solidFill>
                <a:ln w="12700">
                  <a:noFill/>
                  <a:round/>
                </a:ln>
                <a:effectLst/>
                <a:scene3d>
                  <a:camera prst="orthographicFront"/>
                  <a:lightRig rig="threePt" dir="t">
                    <a:rot lat="0" lon="0" rev="1200000"/>
                  </a:lightRig>
                </a:scene3d>
                <a:sp3d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FB04-4CCD-A048-F5BC7D304306}"/>
              </c:ext>
            </c:extLst>
          </c:dPt>
          <c:dLbls>
            <c:dLbl>
              <c:idx val="8"/>
              <c:layout>
                <c:manualLayout>
                  <c:x val="-4.8790480606937817E-2"/>
                  <c:y val="-5.14001636799189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B04-4CCD-A048-F5BC7D304306}"/>
                </c:ext>
              </c:extLst>
            </c:dLbl>
            <c:dLbl>
              <c:idx val="9"/>
              <c:layout>
                <c:manualLayout>
                  <c:x val="-2.3012174043384376E-2"/>
                  <c:y val="4.41359918134100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B04-4CCD-A048-F5BC7D304306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'22'!$B$6:$K$6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'22'!$B$7:$K$7</c:f>
              <c:numCache>
                <c:formatCode>0</c:formatCode>
                <c:ptCount val="10"/>
                <c:pt idx="0">
                  <c:v>139.86835667850536</c:v>
                </c:pt>
                <c:pt idx="1">
                  <c:v>136.4517001373589</c:v>
                </c:pt>
                <c:pt idx="2">
                  <c:v>134.61366623685279</c:v>
                </c:pt>
                <c:pt idx="3">
                  <c:v>133.93716243722588</c:v>
                </c:pt>
                <c:pt idx="4">
                  <c:v>141.27634510372047</c:v>
                </c:pt>
                <c:pt idx="5">
                  <c:v>149.20865623843963</c:v>
                </c:pt>
                <c:pt idx="6">
                  <c:v>150.82152924143398</c:v>
                </c:pt>
                <c:pt idx="7">
                  <c:v>152.07087321572331</c:v>
                </c:pt>
                <c:pt idx="8">
                  <c:v>149.19920092142971</c:v>
                </c:pt>
                <c:pt idx="9">
                  <c:v>171.55932155925848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B04-4CCD-A048-F5BC7D30430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98273584"/>
        <c:axId val="898273976"/>
      </c:lineChart>
      <c:lineChart>
        <c:grouping val="standard"/>
        <c:varyColors val="0"/>
        <c:ser>
          <c:idx val="1"/>
          <c:order val="1"/>
          <c:tx>
            <c:strRef>
              <c:f>'22'!$A$8</c:f>
              <c:strCache>
                <c:ptCount val="1"/>
                <c:pt idx="0">
                  <c:v>Total de morbilidad vivos</c:v>
                </c:pt>
              </c:strCache>
            </c:strRef>
          </c:tx>
          <c:spPr>
            <a:ln w="25400" cap="rnd">
              <a:solidFill>
                <a:srgbClr val="23A6A2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23A6A2"/>
              </a:solidFill>
              <a:ln w="12700">
                <a:noFill/>
                <a:round/>
              </a:ln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marker>
          <c:dLbls>
            <c:dLbl>
              <c:idx val="1"/>
              <c:layout>
                <c:manualLayout>
                  <c:x val="-6.7455005066662924E-2"/>
                  <c:y val="5.04940876790005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B04-4CCD-A048-F5BC7D304306}"/>
                </c:ext>
              </c:extLst>
            </c:dLbl>
            <c:dLbl>
              <c:idx val="3"/>
              <c:layout>
                <c:manualLayout>
                  <c:x val="-6.1506165090458316E-2"/>
                  <c:y val="4.719973748957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B04-4CCD-A048-F5BC7D304306}"/>
                </c:ext>
              </c:extLst>
            </c:dLbl>
            <c:dLbl>
              <c:idx val="5"/>
              <c:layout>
                <c:manualLayout>
                  <c:x val="-5.7540271772988517E-2"/>
                  <c:y val="4.7199737489575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B04-4CCD-A048-F5BC7D304306}"/>
                </c:ext>
              </c:extLst>
            </c:dLbl>
            <c:dLbl>
              <c:idx val="7"/>
              <c:layout>
                <c:manualLayout>
                  <c:x val="-7.1420898384132681E-2"/>
                  <c:y val="5.37884378684257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B04-4CCD-A048-F5BC7D304306}"/>
                </c:ext>
              </c:extLst>
            </c:dLbl>
            <c:dLbl>
              <c:idx val="8"/>
              <c:layout>
                <c:manualLayout>
                  <c:x val="-7.7369738360337323E-2"/>
                  <c:y val="-6.48081689508791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B04-4CCD-A048-F5BC7D3043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'22'!$B$6:$K$6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'22'!$B$8:$K$8</c:f>
              <c:numCache>
                <c:formatCode>#\ ###\ ##0</c:formatCode>
                <c:ptCount val="10"/>
                <c:pt idx="0">
                  <c:v>1635560</c:v>
                </c:pt>
                <c:pt idx="1">
                  <c:v>1616324</c:v>
                </c:pt>
                <c:pt idx="2">
                  <c:v>1614508</c:v>
                </c:pt>
                <c:pt idx="3">
                  <c:v>1625298</c:v>
                </c:pt>
                <c:pt idx="4">
                  <c:v>1733675</c:v>
                </c:pt>
                <c:pt idx="5">
                  <c:v>1850810</c:v>
                </c:pt>
                <c:pt idx="6">
                  <c:v>1890213</c:v>
                </c:pt>
                <c:pt idx="7">
                  <c:v>1924878</c:v>
                </c:pt>
                <c:pt idx="8">
                  <c:v>1885685</c:v>
                </c:pt>
                <c:pt idx="9">
                  <c:v>2189539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FB04-4CCD-A048-F5BC7D3043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8517832"/>
        <c:axId val="898274368"/>
        <c:extLst/>
      </c:lineChart>
      <c:catAx>
        <c:axId val="8982735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900">
                    <a:latin typeface="Arial" panose="020B0604020202020204" pitchFamily="34" charset="0"/>
                    <a:cs typeface="Arial" panose="020B0604020202020204" pitchFamily="34" charset="0"/>
                  </a:rPr>
                  <a:t>Año</a:t>
                </a:r>
              </a:p>
            </c:rich>
          </c:tx>
          <c:layout>
            <c:manualLayout>
              <c:xMode val="edge"/>
              <c:yMode val="edge"/>
              <c:x val="0.46673519541400621"/>
              <c:y val="0.8847854727290900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b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8273976"/>
        <c:crosses val="autoZero"/>
        <c:auto val="1"/>
        <c:lblAlgn val="ctr"/>
        <c:lblOffset val="100"/>
        <c:tickLblSkip val="1"/>
        <c:noMultiLvlLbl val="0"/>
      </c:catAx>
      <c:valAx>
        <c:axId val="898273976"/>
        <c:scaling>
          <c:orientation val="minMax"/>
          <c:max val="190"/>
          <c:min val="1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800">
                    <a:latin typeface="Arial" panose="020B0604020202020204" pitchFamily="34" charset="0"/>
                    <a:cs typeface="Arial" panose="020B0604020202020204" pitchFamily="34" charset="0"/>
                  </a:rPr>
                  <a:t>Tasa</a:t>
                </a:r>
              </a:p>
            </c:rich>
          </c:tx>
          <c:layout>
            <c:manualLayout>
              <c:xMode val="edge"/>
              <c:yMode val="edge"/>
              <c:x val="4.1888577134282954E-3"/>
              <c:y val="0.4600381055151831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8273584"/>
        <c:crosses val="autoZero"/>
        <c:crossBetween val="between"/>
        <c:majorUnit val="10"/>
      </c:valAx>
      <c:valAx>
        <c:axId val="898274368"/>
        <c:scaling>
          <c:orientation val="minMax"/>
          <c:max val="2500000"/>
          <c:min val="2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800">
                    <a:latin typeface="Arial" panose="020B0604020202020204" pitchFamily="34" charset="0"/>
                    <a:cs typeface="Arial" panose="020B0604020202020204" pitchFamily="34" charset="0"/>
                  </a:rPr>
                  <a:t>Total de de morbilidad </a:t>
                </a:r>
              </a:p>
            </c:rich>
          </c:tx>
          <c:layout>
            <c:manualLayout>
              <c:xMode val="edge"/>
              <c:yMode val="edge"/>
              <c:x val="0.96783629292025586"/>
              <c:y val="0.3314814070247478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#\ ###\ 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478517832"/>
        <c:crosses val="max"/>
        <c:crossBetween val="between"/>
      </c:valAx>
      <c:catAx>
        <c:axId val="4785178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982743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+mn-lt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3202001318460523"/>
          <c:y val="1.33195978489037E-2"/>
          <c:w val="0.59714838572755968"/>
          <c:h val="0.8996839046996257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23A6A2"/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spPr>
              <a:solidFill>
                <a:srgbClr val="00487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E90-48D8-B1B7-89A716002796}"/>
              </c:ext>
            </c:extLst>
          </c:dPt>
          <c:dPt>
            <c:idx val="16"/>
            <c:invertIfNegative val="0"/>
            <c:bubble3D val="0"/>
            <c:spPr>
              <a:solidFill>
                <a:srgbClr val="23A6A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E90-48D8-B1B7-89A716002796}"/>
              </c:ext>
            </c:extLst>
          </c:dPt>
          <c:dPt>
            <c:idx val="20"/>
            <c:invertIfNegative val="0"/>
            <c:bubble3D val="0"/>
            <c:spPr>
              <a:solidFill>
                <a:srgbClr val="23A6A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E90-48D8-B1B7-89A71600279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'26'!$F$6:$F$38</c:f>
              <c:strCache>
                <c:ptCount val="33"/>
                <c:pt idx="0">
                  <c:v>Baja California</c:v>
                </c:pt>
                <c:pt idx="1">
                  <c:v>Jalisco</c:v>
                </c:pt>
                <c:pt idx="2">
                  <c:v>Nuevo León</c:v>
                </c:pt>
                <c:pt idx="3">
                  <c:v>Sonora</c:v>
                </c:pt>
                <c:pt idx="4">
                  <c:v>Guerrero</c:v>
                </c:pt>
                <c:pt idx="5">
                  <c:v>Ciudad de México</c:v>
                </c:pt>
                <c:pt idx="6">
                  <c:v>Yucatán</c:v>
                </c:pt>
                <c:pt idx="7">
                  <c:v>Nayarit</c:v>
                </c:pt>
                <c:pt idx="8">
                  <c:v>Querétaro</c:v>
                </c:pt>
                <c:pt idx="9">
                  <c:v>Estados Unidos Mexicanos</c:v>
                </c:pt>
                <c:pt idx="10">
                  <c:v>Baja California Sur</c:v>
                </c:pt>
                <c:pt idx="11">
                  <c:v>Aguascalientes</c:v>
                </c:pt>
                <c:pt idx="12">
                  <c:v>San Luis Potosí</c:v>
                </c:pt>
                <c:pt idx="13">
                  <c:v>Veracruz de Ignacio de la Llave</c:v>
                </c:pt>
                <c:pt idx="14">
                  <c:v>Guanajuato</c:v>
                </c:pt>
                <c:pt idx="15">
                  <c:v>Durango</c:v>
                </c:pt>
                <c:pt idx="16">
                  <c:v>Coahuila de Zaragoza</c:v>
                </c:pt>
                <c:pt idx="17">
                  <c:v>Quintana Roo</c:v>
                </c:pt>
                <c:pt idx="18">
                  <c:v>Zacatecas</c:v>
                </c:pt>
                <c:pt idx="19">
                  <c:v>Sinaloa</c:v>
                </c:pt>
                <c:pt idx="20">
                  <c:v>México</c:v>
                </c:pt>
                <c:pt idx="21">
                  <c:v>Chihuahua</c:v>
                </c:pt>
                <c:pt idx="22">
                  <c:v>Campeche</c:v>
                </c:pt>
                <c:pt idx="23">
                  <c:v>Hidalgo</c:v>
                </c:pt>
                <c:pt idx="24">
                  <c:v>Tamaulipas</c:v>
                </c:pt>
                <c:pt idx="25">
                  <c:v>Puebla</c:v>
                </c:pt>
                <c:pt idx="26">
                  <c:v>Michoacán de Ocampo</c:v>
                </c:pt>
                <c:pt idx="27">
                  <c:v>Morelos</c:v>
                </c:pt>
                <c:pt idx="28">
                  <c:v>Chiapas</c:v>
                </c:pt>
                <c:pt idx="29">
                  <c:v>Oaxaca</c:v>
                </c:pt>
                <c:pt idx="30">
                  <c:v>Colima</c:v>
                </c:pt>
                <c:pt idx="31">
                  <c:v>Tabasco</c:v>
                </c:pt>
                <c:pt idx="32">
                  <c:v>Tlaxcala</c:v>
                </c:pt>
              </c:strCache>
            </c:strRef>
          </c:cat>
          <c:val>
            <c:numRef>
              <c:f>'26'!$G$6:$G$38</c:f>
              <c:numCache>
                <c:formatCode>0.0</c:formatCode>
                <c:ptCount val="33"/>
                <c:pt idx="0">
                  <c:v>42.739548103603873</c:v>
                </c:pt>
                <c:pt idx="1">
                  <c:v>12.679102556345301</c:v>
                </c:pt>
                <c:pt idx="2">
                  <c:v>9.0139674749068401</c:v>
                </c:pt>
                <c:pt idx="3">
                  <c:v>8.288687271160887</c:v>
                </c:pt>
                <c:pt idx="4">
                  <c:v>7.5269683721825613</c:v>
                </c:pt>
                <c:pt idx="5">
                  <c:v>7.306754657529245</c:v>
                </c:pt>
                <c:pt idx="6">
                  <c:v>6.3648689844653834</c:v>
                </c:pt>
                <c:pt idx="7">
                  <c:v>6.2155581186723055</c:v>
                </c:pt>
                <c:pt idx="8">
                  <c:v>5.5668359758317845</c:v>
                </c:pt>
                <c:pt idx="9">
                  <c:v>5.4385569334129844</c:v>
                </c:pt>
                <c:pt idx="10">
                  <c:v>5.2350197431575989</c:v>
                </c:pt>
                <c:pt idx="11">
                  <c:v>5.1871781201391673</c:v>
                </c:pt>
                <c:pt idx="12">
                  <c:v>4.3653338409248468</c:v>
                </c:pt>
                <c:pt idx="13">
                  <c:v>3.9475577694076178</c:v>
                </c:pt>
                <c:pt idx="14">
                  <c:v>3.7956903821316117</c:v>
                </c:pt>
                <c:pt idx="15">
                  <c:v>3.1971443150037571</c:v>
                </c:pt>
                <c:pt idx="16">
                  <c:v>2.9896860488147734</c:v>
                </c:pt>
                <c:pt idx="17">
                  <c:v>2.903670979234001</c:v>
                </c:pt>
                <c:pt idx="18">
                  <c:v>2.9021663168318899</c:v>
                </c:pt>
                <c:pt idx="19">
                  <c:v>2.877486824613086</c:v>
                </c:pt>
                <c:pt idx="20">
                  <c:v>2.8523451900573837</c:v>
                </c:pt>
                <c:pt idx="21">
                  <c:v>2.8518122114757767</c:v>
                </c:pt>
                <c:pt idx="22">
                  <c:v>2.7888183287101396</c:v>
                </c:pt>
                <c:pt idx="23">
                  <c:v>2.2459047531044822</c:v>
                </c:pt>
                <c:pt idx="24">
                  <c:v>2.2423776743589321</c:v>
                </c:pt>
                <c:pt idx="25">
                  <c:v>1.9131341010897656</c:v>
                </c:pt>
                <c:pt idx="26">
                  <c:v>1.0517303732351226</c:v>
                </c:pt>
                <c:pt idx="27">
                  <c:v>0.69427464901397906</c:v>
                </c:pt>
                <c:pt idx="28">
                  <c:v>0.49575683677996873</c:v>
                </c:pt>
                <c:pt idx="29">
                  <c:v>0.39305469963593603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E90-48D8-B1B7-89A7160027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"/>
        <c:overlap val="-27"/>
        <c:axId val="897419104"/>
        <c:axId val="897419520"/>
      </c:barChart>
      <c:catAx>
        <c:axId val="89741910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7419520"/>
        <c:crosses val="autoZero"/>
        <c:auto val="1"/>
        <c:lblAlgn val="ctr"/>
        <c:lblOffset val="100"/>
        <c:noMultiLvlLbl val="0"/>
      </c:catAx>
      <c:valAx>
        <c:axId val="897419520"/>
        <c:scaling>
          <c:orientation val="minMax"/>
        </c:scaling>
        <c:delete val="0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7419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200"/>
      </a:pPr>
      <a:endParaRPr lang="es-MX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277461007029291"/>
          <c:y val="2.8669180436952425E-2"/>
          <c:w val="0.60456144787114963"/>
          <c:h val="0.97133066989531403"/>
        </c:manualLayout>
      </c:layout>
      <c:pieChart>
        <c:varyColors val="1"/>
        <c:ser>
          <c:idx val="0"/>
          <c:order val="0"/>
          <c:spPr>
            <a:solidFill>
              <a:srgbClr val="00487D"/>
            </a:solidFill>
            <a:effectLst/>
          </c:spPr>
          <c:explosion val="5"/>
          <c:dPt>
            <c:idx val="0"/>
            <c:bubble3D val="0"/>
            <c:spPr>
              <a:solidFill>
                <a:srgbClr val="00487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0CF-4651-AB88-DE8A1C337E44}"/>
              </c:ext>
            </c:extLst>
          </c:dPt>
          <c:dPt>
            <c:idx val="1"/>
            <c:bubble3D val="0"/>
            <c:spPr>
              <a:solidFill>
                <a:srgbClr val="23A6A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0CF-4651-AB88-DE8A1C337E44}"/>
              </c:ext>
            </c:extLst>
          </c:dPt>
          <c:dLbls>
            <c:dLbl>
              <c:idx val="0"/>
              <c:layout>
                <c:manualLayout>
                  <c:x val="-2.0438249816474088E-3"/>
                  <c:y val="-0.17359690954123691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00" b="0" i="0" u="none" strike="noStrike" kern="1200" baseline="0">
                        <a:solidFill>
                          <a:schemeClr val="tx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E2141AD2-1675-3043-BF6D-A129C96266D6}" type="CATEGORYNAME">
                      <a:rPr lang="en-US" sz="11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100" b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sz="110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EDA1A721-F4CE-0849-A3E2-A78456527152}" type="VALUE">
                      <a:rPr lang="en-US" sz="1100" b="1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100" b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sz="110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9CE2F7EF-BCBE-794B-9841-A33A616FDC35}" type="PERCENTAGE">
                      <a:rPr lang="en-US" sz="110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100" b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sz="1100" baseline="0"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0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0CF-4651-AB88-DE8A1C337E44}"/>
                </c:ext>
              </c:extLst>
            </c:dLbl>
            <c:dLbl>
              <c:idx val="1"/>
              <c:layout>
                <c:manualLayout>
                  <c:x val="6.628050803994301E-4"/>
                  <c:y val="-0.2912175150641381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100" b="0" i="0" u="none" strike="noStrike" kern="1200" baseline="0">
                        <a:solidFill>
                          <a:schemeClr val="tx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5010A9B0-BEB2-3048-91F2-9DBE8DA200E2}" type="CATEGORYNAME">
                      <a:rPr lang="en-US" sz="11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100" b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sz="110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34E842B2-8D52-824C-8299-F8799C19FB0E}" type="VALUE">
                      <a:rPr lang="en-US" sz="1100" b="1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100" b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sz="110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66677CA9-638D-B940-894A-CF502BB137CF}" type="PERCENTAGE">
                      <a:rPr lang="en-US" sz="110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100" b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sz="1100" baseline="0"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4948097890925689"/>
                      <c:h val="0.3243421599327110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0CF-4651-AB88-DE8A1C337E44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ctr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'27'!$A$10:$A$11</c:f>
              <c:strCache>
                <c:ptCount val="2"/>
                <c:pt idx="0">
                  <c:v>COVID-19 casos confirmados</c:v>
                </c:pt>
                <c:pt idx="1">
                  <c:v>COVID-19 casos probables/sospechosos</c:v>
                </c:pt>
              </c:strCache>
            </c:strRef>
          </c:cat>
          <c:val>
            <c:numRef>
              <c:f>'27'!$B$10:$B$11</c:f>
              <c:numCache>
                <c:formatCode>#\ ##0</c:formatCode>
                <c:ptCount val="2"/>
                <c:pt idx="0">
                  <c:v>34697.000000000044</c:v>
                </c:pt>
                <c:pt idx="1">
                  <c:v>34713.000000000007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0CF-4651-AB88-DE8A1C337E4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200"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5864646840404792"/>
          <c:y val="1.5268055607881548E-2"/>
          <c:w val="0.6888976775028689"/>
          <c:h val="0.8000802258208290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23A6A2"/>
            </a:solidFill>
            <a:ln>
              <a:noFill/>
              <a:beve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23A6A2"/>
              </a:solidFill>
              <a:ln>
                <a:noFill/>
                <a:beve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A29-417F-8C77-CAA3C0A51CF5}"/>
              </c:ext>
            </c:extLst>
          </c:dPt>
          <c:dPt>
            <c:idx val="4"/>
            <c:invertIfNegative val="0"/>
            <c:bubble3D val="0"/>
            <c:spPr>
              <a:solidFill>
                <a:srgbClr val="23A6A2"/>
              </a:solidFill>
              <a:ln>
                <a:noFill/>
                <a:beve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A29-417F-8C77-CAA3C0A51CF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'05'!$A$7:$A$11</c:f>
              <c:strCache>
                <c:ptCount val="5"/>
                <c:pt idx="0">
                  <c:v>Medicina preventiva</c:v>
                </c:pt>
                <c:pt idx="1">
                  <c:v>Odontológica</c:v>
                </c:pt>
                <c:pt idx="2">
                  <c:v>Urgencias</c:v>
                </c:pt>
                <c:pt idx="3">
                  <c:v>General</c:v>
                </c:pt>
                <c:pt idx="4">
                  <c:v>Especialidad</c:v>
                </c:pt>
              </c:strCache>
            </c:strRef>
          </c:cat>
          <c:val>
            <c:numRef>
              <c:f>'05'!$B$7:$B$11</c:f>
              <c:numCache>
                <c:formatCode>#\ ###\ ##0</c:formatCode>
                <c:ptCount val="5"/>
                <c:pt idx="0">
                  <c:v>145317.99999999991</c:v>
                </c:pt>
                <c:pt idx="1">
                  <c:v>200119.99999999997</c:v>
                </c:pt>
                <c:pt idx="2">
                  <c:v>1731580.999999996</c:v>
                </c:pt>
                <c:pt idx="3">
                  <c:v>4590088.9999999963</c:v>
                </c:pt>
                <c:pt idx="4">
                  <c:v>6285240.0000000065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A29-417F-8C77-CAA3C0A51CF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5"/>
        <c:axId val="328524896"/>
        <c:axId val="328528424"/>
      </c:barChart>
      <c:catAx>
        <c:axId val="3285248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800">
                    <a:latin typeface="Arial" panose="020B0604020202020204" pitchFamily="34" charset="0"/>
                    <a:cs typeface="Arial" panose="020B0604020202020204" pitchFamily="34" charset="0"/>
                  </a:rPr>
                  <a:t>Consulta externa</a:t>
                </a:r>
              </a:p>
            </c:rich>
          </c:tx>
          <c:layout>
            <c:manualLayout>
              <c:xMode val="edge"/>
              <c:yMode val="edge"/>
              <c:x val="6.4733201882103027E-4"/>
              <c:y val="0.3246782479038369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28528424"/>
        <c:crossesAt val="0"/>
        <c:auto val="1"/>
        <c:lblAlgn val="ctr"/>
        <c:lblOffset val="100"/>
        <c:noMultiLvlLbl val="0"/>
      </c:catAx>
      <c:valAx>
        <c:axId val="3285284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1000">
                    <a:latin typeface="Arial" panose="020B0604020202020204" pitchFamily="34" charset="0"/>
                    <a:cs typeface="Arial" panose="020B0604020202020204" pitchFamily="34" charset="0"/>
                  </a:rPr>
                  <a:t>Número de consultas</a:t>
                </a:r>
              </a:p>
            </c:rich>
          </c:tx>
          <c:layout>
            <c:manualLayout>
              <c:xMode val="edge"/>
              <c:yMode val="edge"/>
              <c:x val="0.47241848257339936"/>
              <c:y val="0.933494445269812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#\ ###\ ##0" sourceLinked="0"/>
        <c:majorTickMark val="out"/>
        <c:minorTickMark val="none"/>
        <c:tickLblPos val="low"/>
        <c:spPr>
          <a:noFill/>
          <a:ln w="1270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2852489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chemeClr val="tx1"/>
          </a:solidFill>
        </a:defRPr>
      </a:pPr>
      <a:endParaRPr lang="es-MX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505949386341573E-2"/>
          <c:y val="6.4777137757109202E-4"/>
          <c:w val="0.82261882197860481"/>
          <c:h val="0.7927624818709742"/>
        </c:manualLayout>
      </c:layout>
      <c:ofPieChart>
        <c:ofPieType val="pie"/>
        <c:varyColors val="1"/>
        <c:ser>
          <c:idx val="0"/>
          <c:order val="0"/>
          <c:spPr>
            <a:ln w="12700">
              <a:solidFill>
                <a:schemeClr val="bg1"/>
              </a:solidFill>
            </a:ln>
            <a:effectLst/>
          </c:spPr>
          <c:dPt>
            <c:idx val="0"/>
            <c:bubble3D val="0"/>
            <c:spPr>
              <a:solidFill>
                <a:srgbClr val="0075C9"/>
              </a:solidFill>
              <a:ln w="1270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E56-4CE0-AE9B-30C7E65A6E36}"/>
              </c:ext>
            </c:extLst>
          </c:dPt>
          <c:dPt>
            <c:idx val="1"/>
            <c:bubble3D val="0"/>
            <c:spPr>
              <a:solidFill>
                <a:schemeClr val="bg1">
                  <a:lumMod val="65000"/>
                </a:schemeClr>
              </a:solidFill>
              <a:ln w="1270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E56-4CE0-AE9B-30C7E65A6E36}"/>
              </c:ext>
            </c:extLst>
          </c:dPt>
          <c:dPt>
            <c:idx val="2"/>
            <c:bubble3D val="0"/>
            <c:spPr>
              <a:solidFill>
                <a:schemeClr val="bg1">
                  <a:lumMod val="85000"/>
                </a:schemeClr>
              </a:solidFill>
              <a:ln w="1270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E56-4CE0-AE9B-30C7E65A6E36}"/>
              </c:ext>
            </c:extLst>
          </c:dPt>
          <c:dPt>
            <c:idx val="3"/>
            <c:bubble3D val="0"/>
            <c:spPr>
              <a:solidFill>
                <a:srgbClr val="00B1FF"/>
              </a:solidFill>
              <a:ln w="1270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E56-4CE0-AE9B-30C7E65A6E36}"/>
              </c:ext>
            </c:extLst>
          </c:dPt>
          <c:dPt>
            <c:idx val="4"/>
            <c:bubble3D val="0"/>
            <c:spPr>
              <a:solidFill>
                <a:srgbClr val="2ED9D4"/>
              </a:solidFill>
              <a:ln w="1270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E56-4CE0-AE9B-30C7E65A6E36}"/>
              </c:ext>
            </c:extLst>
          </c:dPt>
          <c:dPt>
            <c:idx val="5"/>
            <c:bubble3D val="0"/>
            <c:spPr>
              <a:solidFill>
                <a:srgbClr val="23A6A2"/>
              </a:solidFill>
              <a:ln w="1270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E56-4CE0-AE9B-30C7E65A6E36}"/>
              </c:ext>
            </c:extLst>
          </c:dPt>
          <c:dPt>
            <c:idx val="6"/>
            <c:bubble3D val="0"/>
            <c:spPr>
              <a:solidFill>
                <a:srgbClr val="176D6A"/>
              </a:solidFill>
              <a:ln w="1270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2E56-4CE0-AE9B-30C7E65A6E36}"/>
              </c:ext>
            </c:extLst>
          </c:dPt>
          <c:dPt>
            <c:idx val="7"/>
            <c:bubble3D val="0"/>
            <c:spPr>
              <a:solidFill>
                <a:srgbClr val="00487D"/>
              </a:solidFill>
              <a:ln w="1270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2E56-4CE0-AE9B-30C7E65A6E36}"/>
              </c:ext>
            </c:extLst>
          </c:dPt>
          <c:dPt>
            <c:idx val="8"/>
            <c:bubble3D val="0"/>
            <c:spPr>
              <a:solidFill>
                <a:srgbClr val="003057"/>
              </a:solidFill>
              <a:ln w="1270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2E56-4CE0-AE9B-30C7E65A6E36}"/>
              </c:ext>
            </c:extLst>
          </c:dPt>
          <c:dPt>
            <c:idx val="9"/>
            <c:bubble3D val="0"/>
            <c:spPr>
              <a:solidFill>
                <a:srgbClr val="CA0CAE"/>
              </a:solidFill>
              <a:ln w="1270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2E56-4CE0-AE9B-30C7E65A6E36}"/>
              </c:ext>
            </c:extLst>
          </c:dPt>
          <c:dPt>
            <c:idx val="10"/>
            <c:bubble3D val="0"/>
            <c:spPr>
              <a:solidFill>
                <a:srgbClr val="DF6DCE"/>
              </a:solidFill>
              <a:ln w="1270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2E56-4CE0-AE9B-30C7E65A6E36}"/>
              </c:ext>
            </c:extLst>
          </c:dPt>
          <c:dPt>
            <c:idx val="11"/>
            <c:bubble3D val="0"/>
            <c:explosion val="8"/>
            <c:spPr>
              <a:solidFill>
                <a:srgbClr val="9214B3"/>
              </a:solidFill>
              <a:ln w="1270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2E56-4CE0-AE9B-30C7E65A6E36}"/>
              </c:ext>
            </c:extLst>
          </c:dPt>
          <c:dLbls>
            <c:dLbl>
              <c:idx val="0"/>
              <c:layout>
                <c:manualLayout>
                  <c:x val="-0.11547682839793615"/>
                  <c:y val="-9.371558420969190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CAB3926F-0375-4363-A73C-DD6A7A290BCA}" type="CATEGORYNAME">
                      <a:rPr lang="en-US" sz="80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800" b="0" i="0" u="none" strike="noStrike" kern="1200" spc="0" baseline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sz="8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9EC8C4DA-9D19-4E12-B6D1-864594640EE6}" type="VALUE">
                      <a:rPr lang="en-US" sz="800" b="1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800" b="0" i="0" u="none" strike="noStrike" kern="1200" spc="0" baseline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sz="8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9.7 %</a:t>
                    </a: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291783581997305"/>
                      <c:h val="0.1568524273448869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E56-4CE0-AE9B-30C7E65A6E36}"/>
                </c:ext>
              </c:extLst>
            </c:dLbl>
            <c:dLbl>
              <c:idx val="1"/>
              <c:layout>
                <c:manualLayout>
                  <c:x val="8.3361557827249608E-3"/>
                  <c:y val="-3.569490254396166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B08D99FE-0ED6-4876-8FF5-21204C70C3AD}" type="CATEGORYNAME">
                      <a:rPr lang="en-US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800" b="0" i="0" u="none" strike="noStrike" kern="1200" spc="0" baseline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sz="80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F65DFA1A-ADAB-40FA-B37D-2D75A92FE713}" type="VALUE">
                      <a:rPr lang="en-US" sz="800" b="1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800" b="0" i="0" u="none" strike="noStrike" kern="1200" spc="0" baseline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sz="80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2.9 %</a:t>
                    </a: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0530727085646117"/>
                      <c:h val="0.1645530649202521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E56-4CE0-AE9B-30C7E65A6E36}"/>
                </c:ext>
              </c:extLst>
            </c:dLbl>
            <c:dLbl>
              <c:idx val="2"/>
              <c:layout>
                <c:manualLayout>
                  <c:x val="0.12223245369982305"/>
                  <c:y val="6.783620726022052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95A244F1-7A8C-4B80-AB02-CE160009F4F5}" type="CATEGORYNAME">
                      <a:rPr lang="en-US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800" b="0" i="0" u="none" strike="noStrike" kern="1200" spc="0" baseline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sz="80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1795385B-6BAA-4991-9B50-25CC151859FA}" type="VALUE">
                      <a:rPr lang="en-US" sz="800" b="1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800" b="0" i="0" u="none" strike="noStrike" kern="1200" spc="0" baseline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sz="80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3.0 %</a:t>
                    </a: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3676139383675937"/>
                      <c:h val="0.1940322713898050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2E56-4CE0-AE9B-30C7E65A6E36}"/>
                </c:ext>
              </c:extLst>
            </c:dLbl>
            <c:dLbl>
              <c:idx val="3"/>
              <c:layout>
                <c:manualLayout>
                  <c:x val="1.3999019353350062E-2"/>
                  <c:y val="6.17350797252038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C8F3C49C-5A0F-4DAE-B28B-B2A40FD7405E}" type="CATEGORYNAME">
                      <a:rPr lang="en-US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800" b="0" i="0" u="none" strike="noStrike" kern="1200" spc="0" baseline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sz="80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D3935E61-08D2-4564-8CB3-43B29A14F8FC}" type="VALUE">
                      <a:rPr lang="en-US" sz="800" b="1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800" b="0" i="0" u="none" strike="noStrike" kern="1200" spc="0" baseline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sz="80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5.1 %</a:t>
                    </a:r>
                  </a:p>
                </c:rich>
              </c:tx>
              <c:numFmt formatCode="#\ ##0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292320687754603"/>
                      <c:h val="0.1689532410344441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2E56-4CE0-AE9B-30C7E65A6E36}"/>
                </c:ext>
              </c:extLst>
            </c:dLbl>
            <c:dLbl>
              <c:idx val="4"/>
              <c:layout>
                <c:manualLayout>
                  <c:x val="-1.5372831143359836E-2"/>
                  <c:y val="0.1261360126594345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B3F8B673-B05F-4553-AC0B-A63B6855D9DB}" type="CATEGORYNAME">
                      <a:rPr lang="en-US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800" b="0" i="0" u="none" strike="noStrike" kern="1200" spc="0" baseline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sz="80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A281ED3A-DF26-4728-853C-3F8003C7136D}" type="VALUE">
                      <a:rPr lang="en-US" sz="800" b="1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800" b="0" i="0" u="none" strike="noStrike" kern="1200" spc="0" baseline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sz="80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5.3 %</a:t>
                    </a: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8082709173548425"/>
                      <c:h val="0.1485315520394073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2E56-4CE0-AE9B-30C7E65A6E36}"/>
                </c:ext>
              </c:extLst>
            </c:dLbl>
            <c:dLbl>
              <c:idx val="5"/>
              <c:layout>
                <c:manualLayout>
                  <c:x val="2.0931449502878076E-3"/>
                  <c:y val="8.1077577167260866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919BC3E7-45BA-4640-A2B6-8D4313863915}" type="CATEGORYNAME">
                      <a:rPr lang="en-US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800" b="0" i="0" u="none" strike="noStrike" kern="1200" spc="0" baseline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sz="80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D306F19D-61AD-4C36-B797-A921020EC49C}" type="VALUE">
                      <a:rPr lang="en-US" sz="800" b="1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800" b="0" i="0" u="none" strike="noStrike" kern="1200" spc="0" baseline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sz="80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5.9 %</a:t>
                    </a: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0896510482293221"/>
                      <c:h val="0.1537741787015959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2E56-4CE0-AE9B-30C7E65A6E36}"/>
                </c:ext>
              </c:extLst>
            </c:dLbl>
            <c:dLbl>
              <c:idx val="6"/>
              <c:layout>
                <c:manualLayout>
                  <c:x val="7.8068766091924417E-8"/>
                  <c:y val="-1.4082604878151987E-2"/>
                </c:manualLayout>
              </c:layout>
              <c:tx>
                <c:rich>
                  <a:bodyPr rot="0" spcFirstLastPara="1" vertOverflow="ellipsis" vert="horz" wrap="square" lIns="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8D793F8A-C466-4D72-8421-2F76D1282474}" type="CATEGORYNAME">
                      <a:rPr lang="en-US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800" b="0" i="0" u="none" strike="noStrike" kern="1200" spc="0" baseline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sz="80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B4BEF016-FAB6-4510-97B5-6AE0465969FD}" type="VALUE">
                      <a:rPr lang="en-US" sz="800" b="1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800" b="0" i="0" u="none" strike="noStrike" kern="1200" spc="0" baseline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sz="80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8.5 %</a:t>
                    </a: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1742540354818204"/>
                      <c:h val="0.1829930654641324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2E56-4CE0-AE9B-30C7E65A6E36}"/>
                </c:ext>
              </c:extLst>
            </c:dLbl>
            <c:dLbl>
              <c:idx val="7"/>
              <c:layout>
                <c:manualLayout>
                  <c:x val="7.9247230054638421E-2"/>
                  <c:y val="8.613997075868871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D54D3F5C-A8FE-4E46-8BB0-8395CA154C5F}" type="CATEGORYNAME">
                      <a:rPr lang="en-US" sz="80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800" b="0" i="0" u="none" strike="noStrike" kern="1200" spc="0" baseline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sz="8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ECC35508-736A-4DC2-96E6-737B68828169}" type="VALUE">
                      <a:rPr lang="en-US" sz="800" b="1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800" b="0" i="0" u="none" strike="noStrike" kern="1200" spc="0" baseline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sz="8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19.3 %</a:t>
                    </a: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762597840203106"/>
                      <c:h val="0.2123365451801746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2E56-4CE0-AE9B-30C7E65A6E36}"/>
                </c:ext>
              </c:extLst>
            </c:dLbl>
            <c:dLbl>
              <c:idx val="8"/>
              <c:layout>
                <c:manualLayout>
                  <c:x val="-0.12917195582556937"/>
                  <c:y val="0.1593427124926919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0A7AE969-877C-4D0B-B3DE-870E200BC1A9}" type="CATEGORYNAME">
                      <a:rPr lang="en-US" sz="80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800" b="0" i="0" u="none" strike="noStrike" kern="1200" spc="0" baseline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sz="8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11132A19-8B36-47A7-96FA-2786636E1B74}" type="VALUE">
                      <a:rPr lang="en-US" sz="800" b="1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800" b="0" i="0" u="none" strike="noStrike" kern="1200" spc="0" baseline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sz="8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31.7 %</a:t>
                    </a: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2E56-4CE0-AE9B-30C7E65A6E36}"/>
                </c:ext>
              </c:extLst>
            </c:dLbl>
            <c:dLbl>
              <c:idx val="9"/>
              <c:layout>
                <c:manualLayout>
                  <c:x val="0.13002235889460872"/>
                  <c:y val="3.1595576619273301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4923DA75-B7A5-E04D-98FA-71590DB8272C}" type="CATEGORYNAME">
                      <a:rPr lang="en-US">
                        <a:solidFill>
                          <a:schemeClr val="bg1"/>
                        </a:solidFill>
                      </a:rPr>
                      <a:pPr>
                        <a:defRPr sz="800" b="0" i="0" u="none" strike="noStrike" kern="1200" spc="0" baseline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baseline="0">
                        <a:solidFill>
                          <a:schemeClr val="bg1"/>
                        </a:solidFill>
                      </a:rPr>
                      <a:t>
</a:t>
                    </a:r>
                    <a:fld id="{FA1C787D-2FF0-064F-BAAB-479D19E85C82}" type="VALUE">
                      <a:rPr lang="en-US" b="1" baseline="0">
                        <a:solidFill>
                          <a:schemeClr val="bg1"/>
                        </a:solidFill>
                      </a:rPr>
                      <a:pPr>
                        <a:defRPr sz="800" b="0" i="0" u="none" strike="noStrike" kern="1200" spc="0" baseline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baseline="0">
                        <a:solidFill>
                          <a:schemeClr val="bg1"/>
                        </a:solidFill>
                      </a:rPr>
                      <a:t>
</a:t>
                    </a:r>
                    <a:fld id="{6625BEAC-594F-1346-8559-37F83D00E46B}" type="PERCENTAGE">
                      <a:rPr lang="en-US" baseline="0">
                        <a:solidFill>
                          <a:schemeClr val="bg1"/>
                        </a:solidFill>
                      </a:rPr>
                      <a:pPr>
                        <a:defRPr sz="800" b="0" i="0" u="none" strike="noStrike" kern="1200" spc="0" baseline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baseline="0">
                      <a:solidFill>
                        <a:schemeClr val="bg1"/>
                      </a:solidFill>
                    </a:endParaRP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3843949904834171"/>
                      <c:h val="0.1408690027490639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2E56-4CE0-AE9B-30C7E65A6E36}"/>
                </c:ext>
              </c:extLst>
            </c:dLbl>
            <c:dLbl>
              <c:idx val="10"/>
              <c:layout>
                <c:manualLayout>
                  <c:x val="-9.9066739985896688E-4"/>
                  <c:y val="1.44817300521998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CEB9C863-70EF-B94B-8B3F-ACF353346A3E}" type="CATEGORYNAME">
                      <a:rPr lang="en-US"/>
                      <a:pPr>
                        <a:defRPr sz="800" b="0" i="0" u="none" strike="noStrike" kern="1200" spc="0" baseline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baseline="0"/>
                      <a:t>
</a:t>
                    </a:r>
                    <a:fld id="{73C12036-7680-3549-82BF-FE69AE54E981}" type="VALUE">
                      <a:rPr lang="en-US" b="1" baseline="0"/>
                      <a:pPr>
                        <a:defRPr sz="800" b="0" i="0" u="none" strike="noStrike" kern="1200" spc="0" baseline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baseline="0"/>
                      <a:t>
</a:t>
                    </a:r>
                    <a:fld id="{F6935DE6-0848-EB4D-A2B7-32529EC10195}" type="PERCENTAGE">
                      <a:rPr lang="en-US" baseline="0"/>
                      <a:pPr>
                        <a:defRPr sz="800" b="0" i="0" u="none" strike="noStrike" kern="1200" spc="0" baseline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baseline="0"/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1737798005561338"/>
                      <c:h val="0.1310250312670647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2E56-4CE0-AE9B-30C7E65A6E36}"/>
                </c:ext>
              </c:extLst>
            </c:dLbl>
            <c:dLbl>
              <c:idx val="11"/>
              <c:layout>
                <c:manualLayout>
                  <c:x val="-0.12835847928289162"/>
                  <c:y val="-3.3913009920774548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 sz="80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Neoplasias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 sz="800" b="1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2 313</a:t>
                    </a:r>
                    <a:endParaRPr lang="en-US" sz="800" b="1" baseline="0">
                      <a:solidFill>
                        <a:schemeClr val="bg1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  <a:p>
                    <a:pPr>
                      <a:defRPr sz="800" b="0" i="0" u="none" strike="noStrike" kern="1200" spc="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87F967A4-0D93-4D45-B093-0ADFED49566B}" type="PERCENTAGE">
                      <a:rPr lang="en-US" sz="80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800" b="0" i="0" u="none" strike="noStrike" kern="1200" spc="0" baseline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s-MX"/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1430797503673136"/>
                      <c:h val="0.1290223728387191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7-2E56-4CE0-AE9B-30C7E65A6E36}"/>
                </c:ext>
              </c:extLst>
            </c:dLbl>
            <c:dLbl>
              <c:idx val="13"/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spc="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8-2E56-4CE0-AE9B-30C7E65A6E36}"/>
                </c:ext>
              </c:extLst>
            </c:dLbl>
            <c:numFmt formatCode="0.0\ %" sourceLinked="0"/>
            <c:spPr>
              <a:solidFill>
                <a:sysClr val="window" lastClr="FFFFFF"/>
              </a:solidFill>
              <a:ln>
                <a:solidFill>
                  <a:srgbClr val="5B9BD5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no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bg1">
                      <a:lumMod val="8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</c:ext>
            </c:extLst>
          </c:dLbls>
          <c:cat>
            <c:strRef>
              <c:f>'23'!$A$32:$A$42</c:f>
              <c:strCache>
                <c:ptCount val="11"/>
                <c:pt idx="0">
                  <c:v>Las demás causas</c:v>
                </c:pt>
                <c:pt idx="1">
                  <c:v>Embarazo, parto y puerperio</c:v>
                </c:pt>
                <c:pt idx="2">
                  <c:v>Traumatismos, envenenamientos y algunas otras consecuencias de causas externas</c:v>
                </c:pt>
                <c:pt idx="3">
                  <c:v>Enfermedades endocrinas, nutricionales y metabólicas</c:v>
                </c:pt>
                <c:pt idx="4">
                  <c:v>Enfermedades del sistema genitourinario</c:v>
                </c:pt>
                <c:pt idx="5">
                  <c:v>Ciertas enfermedades infecciosas y parasitarias</c:v>
                </c:pt>
                <c:pt idx="6">
                  <c:v>Enfermedades del sistema digestivo</c:v>
                </c:pt>
                <c:pt idx="7">
                  <c:v>Enfermedades del sistema circulatorio</c:v>
                </c:pt>
                <c:pt idx="8">
                  <c:v>Enfermedades del sistema respiratorio</c:v>
                </c:pt>
                <c:pt idx="9">
                  <c:v>Neoplasias malignas</c:v>
                </c:pt>
                <c:pt idx="10">
                  <c:v>Neoplasias benignas</c:v>
                </c:pt>
              </c:strCache>
            </c:strRef>
          </c:cat>
          <c:val>
            <c:numRef>
              <c:f>'23'!$B$32:$B$42</c:f>
              <c:numCache>
                <c:formatCode>#\ ###\ ##0</c:formatCode>
                <c:ptCount val="11"/>
                <c:pt idx="0">
                  <c:v>2612.0000000000009</c:v>
                </c:pt>
                <c:pt idx="1">
                  <c:v>773.00000000000091</c:v>
                </c:pt>
                <c:pt idx="2">
                  <c:v>808.99999999999943</c:v>
                </c:pt>
                <c:pt idx="3">
                  <c:v>1366.9999999999984</c:v>
                </c:pt>
                <c:pt idx="4">
                  <c:v>1423.0000000000002</c:v>
                </c:pt>
                <c:pt idx="5">
                  <c:v>1583.9999999999986</c:v>
                </c:pt>
                <c:pt idx="6">
                  <c:v>2283.0000000000005</c:v>
                </c:pt>
                <c:pt idx="7">
                  <c:v>5187.9999999999982</c:v>
                </c:pt>
                <c:pt idx="8">
                  <c:v>8542.0000000000036</c:v>
                </c:pt>
                <c:pt idx="9">
                  <c:v>2120</c:v>
                </c:pt>
                <c:pt idx="10">
                  <c:v>193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2E56-4CE0-AE9B-30C7E65A6E3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gapWidth val="100"/>
        <c:splitType val="pos"/>
        <c:splitPos val="2"/>
        <c:secondPieSize val="40"/>
        <c:ser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4002975981363421"/>
          <c:y val="5.7943702310842983E-2"/>
          <c:w val="0.42796548111438482"/>
          <c:h val="0.8120161292487603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23A6A2"/>
            </a:solidFill>
            <a:ln>
              <a:noFill/>
            </a:ln>
            <a:effectLst/>
          </c:spPr>
          <c:invertIfNegative val="0"/>
          <c:dLbls>
            <c:numFmt formatCode="#\ 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'24'!$E$9:$E$18</c:f>
              <c:strCache>
                <c:ptCount val="10"/>
                <c:pt idx="0">
                  <c:v>COVID-19</c:v>
                </c:pt>
                <c:pt idx="1">
                  <c:v>Neumonía</c:v>
                </c:pt>
                <c:pt idx="2">
                  <c:v>Otras enfermedades del sistema respiratorio</c:v>
                </c:pt>
                <c:pt idx="3">
                  <c:v>Bronquitis, enfisema y otras enfermedades pulmonares obstructivas crónicas</c:v>
                </c:pt>
                <c:pt idx="4">
                  <c:v>Otras infecciones agudas de las vías respiratorias superiores</c:v>
                </c:pt>
                <c:pt idx="5">
                  <c:v>Otras enfermedades de las vías respiratorias superiores</c:v>
                </c:pt>
                <c:pt idx="6">
                  <c:v>Bronquitis aguda y bronquiolitis agudas</c:v>
                </c:pt>
                <c:pt idx="7">
                  <c:v>Otras enfermedades de la nariz y de los senos nasales</c:v>
                </c:pt>
                <c:pt idx="8">
                  <c:v>Enfermedades crónicas de las amígdalas y adenoides</c:v>
                </c:pt>
                <c:pt idx="9">
                  <c:v>Otras enfermedades del sistema respiratorio</c:v>
                </c:pt>
              </c:strCache>
            </c:strRef>
          </c:cat>
          <c:val>
            <c:numRef>
              <c:f>'24'!$F$9:$F$18</c:f>
              <c:numCache>
                <c:formatCode>#\ ##0</c:formatCode>
                <c:ptCount val="10"/>
                <c:pt idx="0" formatCode="General">
                  <c:v>5182.9999999999991</c:v>
                </c:pt>
                <c:pt idx="1">
                  <c:v>2124.0000000000014</c:v>
                </c:pt>
                <c:pt idx="2" formatCode="General">
                  <c:v>774.9999999999992</c:v>
                </c:pt>
                <c:pt idx="3">
                  <c:v>178.99999999999994</c:v>
                </c:pt>
                <c:pt idx="4">
                  <c:v>93.999999999999943</c:v>
                </c:pt>
                <c:pt idx="5">
                  <c:v>76.000000000000014</c:v>
                </c:pt>
                <c:pt idx="6">
                  <c:v>41.000000000000064</c:v>
                </c:pt>
                <c:pt idx="7">
                  <c:v>16.000000000000011</c:v>
                </c:pt>
                <c:pt idx="8" formatCode="General">
                  <c:v>12</c:v>
                </c:pt>
                <c:pt idx="9">
                  <c:v>42.000000000000007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16-4FC0-A610-F0477F848B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"/>
        <c:overlap val="1"/>
        <c:axId val="1782499791"/>
        <c:axId val="1782500207"/>
      </c:barChart>
      <c:catAx>
        <c:axId val="1782499791"/>
        <c:scaling>
          <c:orientation val="maxMin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80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Diagnóstico definitivo</a:t>
                </a:r>
              </a:p>
            </c:rich>
          </c:tx>
          <c:layout>
            <c:manualLayout>
              <c:xMode val="edge"/>
              <c:yMode val="edge"/>
              <c:x val="1.0248252240189012E-2"/>
              <c:y val="0.2926741111992863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r"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782500207"/>
        <c:crosses val="autoZero"/>
        <c:auto val="1"/>
        <c:lblAlgn val="ctr"/>
        <c:lblOffset val="100"/>
        <c:noMultiLvlLbl val="0"/>
      </c:catAx>
      <c:valAx>
        <c:axId val="1782500207"/>
        <c:scaling>
          <c:orientation val="minMax"/>
        </c:scaling>
        <c:delete val="0"/>
        <c:axPos val="t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80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Defunciones hospitalarias</a:t>
                </a:r>
              </a:p>
            </c:rich>
          </c:tx>
          <c:layout>
            <c:manualLayout>
              <c:xMode val="edge"/>
              <c:yMode val="edge"/>
              <c:x val="0.60434082259690791"/>
              <c:y val="0.9305853212443511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General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7824997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55391038642478"/>
          <c:y val="8.8873575648871064E-2"/>
          <c:w val="0.73699569528823772"/>
          <c:h val="0.68746390533201551"/>
        </c:manualLayout>
      </c:layout>
      <c:lineChart>
        <c:grouping val="stacked"/>
        <c:varyColors val="0"/>
        <c:ser>
          <c:idx val="0"/>
          <c:order val="0"/>
          <c:tx>
            <c:strRef>
              <c:f>'25'!$A$8</c:f>
              <c:strCache>
                <c:ptCount val="1"/>
                <c:pt idx="0">
                  <c:v>Tasa de defunciones</c:v>
                </c:pt>
              </c:strCache>
            </c:strRef>
          </c:tx>
          <c:spPr>
            <a:ln w="25400" cap="rnd">
              <a:solidFill>
                <a:srgbClr val="00487D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00487D"/>
              </a:solidFill>
              <a:ln w="12700">
                <a:noFill/>
                <a:round/>
              </a:ln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marker>
          <c:dPt>
            <c:idx val="8"/>
            <c:marker>
              <c:symbol val="circle"/>
              <c:size val="7"/>
              <c:spPr>
                <a:solidFill>
                  <a:srgbClr val="00487D"/>
                </a:solidFill>
                <a:ln w="12700">
                  <a:noFill/>
                  <a:round/>
                </a:ln>
                <a:effectLst/>
                <a:scene3d>
                  <a:camera prst="orthographicFront"/>
                  <a:lightRig rig="threePt" dir="t">
                    <a:rot lat="0" lon="0" rev="1200000"/>
                  </a:lightRig>
                </a:scene3d>
                <a:sp3d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7952-497D-A5B7-BA972939E9AA}"/>
              </c:ext>
            </c:extLst>
          </c:dPt>
          <c:dLbls>
            <c:dLbl>
              <c:idx val="7"/>
              <c:layout>
                <c:manualLayout>
                  <c:x val="-9.5726359606595878E-3"/>
                  <c:y val="2.87843199306889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52-497D-A5B7-BA972939E9AA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'25'!$B$7:$K$7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'25'!$B$8:$K$8</c:f>
              <c:numCache>
                <c:formatCode>0.00</c:formatCode>
                <c:ptCount val="10"/>
                <c:pt idx="0">
                  <c:v>1.4341218552046608</c:v>
                </c:pt>
                <c:pt idx="1">
                  <c:v>1.3973365121557091</c:v>
                </c:pt>
                <c:pt idx="2">
                  <c:v>1.2333202133253762</c:v>
                </c:pt>
                <c:pt idx="3">
                  <c:v>1.2627340586314708</c:v>
                </c:pt>
                <c:pt idx="4">
                  <c:v>1.3678016078941833</c:v>
                </c:pt>
                <c:pt idx="5">
                  <c:v>1.3717963997132547</c:v>
                </c:pt>
                <c:pt idx="6">
                  <c:v>1.4277758349171332</c:v>
                </c:pt>
                <c:pt idx="7">
                  <c:v>1.4109911358708542</c:v>
                </c:pt>
                <c:pt idx="8">
                  <c:v>2.1716620048897251</c:v>
                </c:pt>
                <c:pt idx="9">
                  <c:v>2.107254720749292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952-497D-A5B7-BA972939E9A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98273584"/>
        <c:axId val="898273976"/>
      </c:lineChart>
      <c:lineChart>
        <c:grouping val="standard"/>
        <c:varyColors val="0"/>
        <c:ser>
          <c:idx val="1"/>
          <c:order val="1"/>
          <c:tx>
            <c:strRef>
              <c:f>'25'!$A$9</c:f>
              <c:strCache>
                <c:ptCount val="1"/>
                <c:pt idx="0">
                  <c:v>Total de defunciones</c:v>
                </c:pt>
              </c:strCache>
            </c:strRef>
          </c:tx>
          <c:spPr>
            <a:ln w="25400" cap="rnd">
              <a:solidFill>
                <a:srgbClr val="23A6A2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23A6A2"/>
              </a:solidFill>
              <a:ln w="12700">
                <a:noFill/>
                <a:round/>
              </a:ln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marker>
          <c:dLbls>
            <c:dLbl>
              <c:idx val="7"/>
              <c:layout>
                <c:manualLayout>
                  <c:x val="-4.8111282341937997E-2"/>
                  <c:y val="3.5669511826587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952-497D-A5B7-BA972939E9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'25'!$B$7:$K$7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'25'!$B$9:$K$9</c:f>
              <c:numCache>
                <c:formatCode>#\ ##0</c:formatCode>
                <c:ptCount val="10"/>
                <c:pt idx="0">
                  <c:v>16770</c:v>
                </c:pt>
                <c:pt idx="1">
                  <c:v>16552</c:v>
                </c:pt>
                <c:pt idx="2">
                  <c:v>14792</c:v>
                </c:pt>
                <c:pt idx="3">
                  <c:v>15323</c:v>
                </c:pt>
                <c:pt idx="4">
                  <c:v>16785</c:v>
                </c:pt>
                <c:pt idx="5">
                  <c:v>17016</c:v>
                </c:pt>
                <c:pt idx="6">
                  <c:v>17894</c:v>
                </c:pt>
                <c:pt idx="7">
                  <c:v>17860</c:v>
                </c:pt>
                <c:pt idx="8">
                  <c:v>27447</c:v>
                </c:pt>
                <c:pt idx="9">
                  <c:v>26893.99999999992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952-497D-A5B7-BA972939E9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8517832"/>
        <c:axId val="898274368"/>
        <c:extLst>
          <c:ext xmlns:c15="http://schemas.microsoft.com/office/drawing/2012/chart" uri="{02D57815-91ED-43cb-92C2-25804820EDAC}">
            <c15:filteredLineSeries>
              <c15:ser>
                <c:idx val="3"/>
                <c:order val="2"/>
                <c:tx>
                  <c:strRef>
                    <c:extLst>
                      <c:ext uri="{02D57815-91ED-43cb-92C2-25804820EDAC}">
                        <c15:formulaRef>
                          <c15:sqref>'25'!$A$63:$K$63</c15:sqref>
                        </c15:formulaRef>
                      </c:ext>
                    </c:extLst>
                    <c:strCache>
                      <c:ptCount val="11"/>
                      <c:pt idx="0">
                        <c:v>Población</c:v>
                      </c:pt>
                      <c:pt idx="1">
                        <c:v>CONAPO</c:v>
                      </c:pt>
                      <c:pt idx="2">
                        <c:v>118 453 929</c:v>
                      </c:pt>
                      <c:pt idx="3">
                        <c:v>119 936 411</c:v>
                      </c:pt>
                      <c:pt idx="4">
                        <c:v>121 347 800</c:v>
                      </c:pt>
                      <c:pt idx="5">
                        <c:v>122 715 165</c:v>
                      </c:pt>
                      <c:pt idx="6">
                        <c:v>124 041 731</c:v>
                      </c:pt>
                      <c:pt idx="7">
                        <c:v>125 327 797</c:v>
                      </c:pt>
                      <c:pt idx="8">
                        <c:v>126 577 691</c:v>
                      </c:pt>
                      <c:pt idx="9">
                        <c:v>INEGI</c:v>
                      </c:pt>
                      <c:pt idx="10">
                        <c:v>127 625 767</c:v>
                      </c:pt>
                    </c:strCache>
                  </c:strRef>
                </c:tx>
                <c:spPr>
                  <a:ln w="34925" cap="rnd">
                    <a:solidFill>
                      <a:schemeClr val="accent4"/>
                    </a:solidFill>
                    <a:round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marker>
                  <c:symbol val="circle"/>
                  <c:size val="11"/>
                  <c:spPr>
                    <a:solidFill>
                      <a:schemeClr val="accent4">
                        <a:lumMod val="60000"/>
                        <a:lumOff val="40000"/>
                      </a:schemeClr>
                    </a:solidFill>
                    <a:ln w="12700">
                      <a:noFill/>
                      <a:round/>
                    </a:ln>
                    <a:effectLst>
                      <a:outerShdw blurRad="50800" dist="50800" dir="5400000" algn="ctr" rotWithShape="0">
                        <a:schemeClr val="accent4">
                          <a:lumMod val="60000"/>
                          <a:lumOff val="40000"/>
                        </a:scheme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threePt" dir="t">
                        <a:rot lat="0" lon="0" rev="1200000"/>
                      </a:lightRig>
                    </a:scene3d>
                    <a:sp3d>
                      <a:bevelT w="63500" h="25400"/>
                    </a:sp3d>
                  </c:spPr>
                </c:marker>
                <c:cat>
                  <c:numRef>
                    <c:extLst>
                      <c:ext uri="{02D57815-91ED-43cb-92C2-25804820EDAC}">
                        <c15:formulaRef>
                          <c15:sqref>'25'!$B$7:$K$7</c15:sqref>
                        </c15:formulaRef>
                      </c:ext>
                    </c:extLst>
                    <c:numCache>
                      <c:formatCode>General</c:formatCode>
                      <c:ptCount val="10"/>
                      <c:pt idx="0">
                        <c:v>2012</c:v>
                      </c:pt>
                      <c:pt idx="1">
                        <c:v>2013</c:v>
                      </c:pt>
                      <c:pt idx="2">
                        <c:v>2014</c:v>
                      </c:pt>
                      <c:pt idx="3">
                        <c:v>2015</c:v>
                      </c:pt>
                      <c:pt idx="4">
                        <c:v>2016</c:v>
                      </c:pt>
                      <c:pt idx="5">
                        <c:v>2017</c:v>
                      </c:pt>
                      <c:pt idx="6">
                        <c:v>2018</c:v>
                      </c:pt>
                      <c:pt idx="7">
                        <c:v>2019</c:v>
                      </c:pt>
                      <c:pt idx="8">
                        <c:v>2020</c:v>
                      </c:pt>
                      <c:pt idx="9">
                        <c:v>2021</c:v>
                      </c:pt>
                    </c:numCache>
                  </c:numRef>
                </c:cat>
                <c:val>
                  <c:numLit>
                    <c:formatCode>General</c:formatCode>
                    <c:ptCount val="1"/>
                    <c:pt idx="0">
                      <c:v>1</c:v>
                    </c:pt>
                  </c:numLit>
                </c:val>
                <c:smooth val="0"/>
                <c:extLst>
                  <c:ext xmlns:c16="http://schemas.microsoft.com/office/drawing/2014/chart" uri="{C3380CC4-5D6E-409C-BE32-E72D297353CC}">
                    <c16:uniqueId val="{00000005-7952-497D-A5B7-BA972939E9AA}"/>
                  </c:ext>
                </c:extLst>
              </c15:ser>
            </c15:filteredLineSeries>
            <c15:filteredLineSeries>
              <c15:ser>
                <c:idx val="2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'25'!$A$64:$K$64</c15:sqref>
                        </c15:formulaRef>
                      </c:ext>
                    </c:extLst>
                    <c:strCache>
                      <c:ptCount val="11"/>
                      <c:pt idx="0">
                        <c:v>Población</c:v>
                      </c:pt>
                      <c:pt idx="1">
                        <c:v>CONAPO</c:v>
                      </c:pt>
                      <c:pt idx="2">
                        <c:v>118 453 929</c:v>
                      </c:pt>
                      <c:pt idx="3">
                        <c:v>119 936 411</c:v>
                      </c:pt>
                      <c:pt idx="4">
                        <c:v>121 347 800</c:v>
                      </c:pt>
                      <c:pt idx="5">
                        <c:v>122 715 165</c:v>
                      </c:pt>
                      <c:pt idx="6">
                        <c:v>124 041 731</c:v>
                      </c:pt>
                      <c:pt idx="7">
                        <c:v>125 327 797</c:v>
                      </c:pt>
                      <c:pt idx="8">
                        <c:v>126 577 691</c:v>
                      </c:pt>
                      <c:pt idx="9">
                        <c:v>INEGI</c:v>
                      </c:pt>
                      <c:pt idx="10">
                        <c:v>127 625 767</c:v>
                      </c:pt>
                    </c:strCache>
                  </c:strRef>
                </c:tx>
                <c:spPr>
                  <a:ln w="34925" cap="rnd">
                    <a:solidFill>
                      <a:schemeClr val="accent3"/>
                    </a:solidFill>
                    <a:round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marker>
                  <c:symbol val="circle"/>
                  <c:size val="6"/>
                  <c:spPr>
                    <a:gradFill rotWithShape="1">
                      <a:gsLst>
                        <a:gs pos="0">
                          <a:schemeClr val="accent3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3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3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 w="9525">
                      <a:solidFill>
                        <a:schemeClr val="accent3"/>
                      </a:solidFill>
                      <a:round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threePt" dir="t">
                        <a:rot lat="0" lon="0" rev="1200000"/>
                      </a:lightRig>
                    </a:scene3d>
                    <a:sp3d>
                      <a:bevelT w="63500" h="25400"/>
                    </a:sp3d>
                  </c:spPr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'25'!$B$7:$K$7</c15:sqref>
                        </c15:formulaRef>
                      </c:ext>
                    </c:extLst>
                    <c:numCache>
                      <c:formatCode>General</c:formatCode>
                      <c:ptCount val="10"/>
                      <c:pt idx="0">
                        <c:v>2012</c:v>
                      </c:pt>
                      <c:pt idx="1">
                        <c:v>2013</c:v>
                      </c:pt>
                      <c:pt idx="2">
                        <c:v>2014</c:v>
                      </c:pt>
                      <c:pt idx="3">
                        <c:v>2015</c:v>
                      </c:pt>
                      <c:pt idx="4">
                        <c:v>2016</c:v>
                      </c:pt>
                      <c:pt idx="5">
                        <c:v>2017</c:v>
                      </c:pt>
                      <c:pt idx="6">
                        <c:v>2018</c:v>
                      </c:pt>
                      <c:pt idx="7">
                        <c:v>2019</c:v>
                      </c:pt>
                      <c:pt idx="8">
                        <c:v>2020</c:v>
                      </c:pt>
                      <c:pt idx="9">
                        <c:v>2021</c:v>
                      </c:pt>
                    </c:numCache>
                  </c:numRef>
                </c:cat>
                <c:val>
                  <c:numLit>
                    <c:formatCode>General</c:formatCode>
                    <c:ptCount val="1"/>
                    <c:pt idx="0">
                      <c:v>1</c:v>
                    </c:pt>
                  </c:numLit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7952-497D-A5B7-BA972939E9AA}"/>
                  </c:ext>
                </c:extLst>
              </c15:ser>
            </c15:filteredLineSeries>
          </c:ext>
        </c:extLst>
      </c:lineChart>
      <c:catAx>
        <c:axId val="8982735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es-MX"/>
                  <a:t>Año</a:t>
                </a:r>
              </a:p>
            </c:rich>
          </c:tx>
          <c:layout>
            <c:manualLayout>
              <c:xMode val="edge"/>
              <c:yMode val="edge"/>
              <c:x val="0.47070110436076512"/>
              <c:y val="0.8617249684507605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8273976"/>
        <c:crosses val="autoZero"/>
        <c:auto val="1"/>
        <c:lblAlgn val="ctr"/>
        <c:lblOffset val="100"/>
        <c:tickLblSkip val="1"/>
        <c:noMultiLvlLbl val="0"/>
      </c:catAx>
      <c:valAx>
        <c:axId val="898273976"/>
        <c:scaling>
          <c:orientation val="minMax"/>
          <c:max val="3"/>
          <c:min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800">
                    <a:latin typeface="Arial" panose="020B0604020202020204" pitchFamily="34" charset="0"/>
                    <a:cs typeface="Arial" panose="020B0604020202020204" pitchFamily="34" charset="0"/>
                  </a:rPr>
                  <a:t>Tasa</a:t>
                </a:r>
              </a:p>
            </c:rich>
          </c:tx>
          <c:layout>
            <c:manualLayout>
              <c:xMode val="edge"/>
              <c:yMode val="edge"/>
              <c:x val="8.1548164688369177E-3"/>
              <c:y val="0.460037996579336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8273584"/>
        <c:crosses val="autoZero"/>
        <c:crossBetween val="between"/>
        <c:majorUnit val="0.2"/>
      </c:valAx>
      <c:valAx>
        <c:axId val="898274368"/>
        <c:scaling>
          <c:orientation val="minMax"/>
          <c:min val="5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800">
                    <a:latin typeface="Arial" panose="020B0604020202020204" pitchFamily="34" charset="0"/>
                    <a:cs typeface="Arial" panose="020B0604020202020204" pitchFamily="34" charset="0"/>
                  </a:rPr>
                  <a:t>Total de defunciones </a:t>
                </a:r>
              </a:p>
            </c:rich>
          </c:tx>
          <c:layout>
            <c:manualLayout>
              <c:xMode val="edge"/>
              <c:yMode val="edge"/>
              <c:x val="0.95395568091302019"/>
              <c:y val="0.3314814570584511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#\ 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478517832"/>
        <c:crosses val="max"/>
        <c:crossBetween val="between"/>
      </c:valAx>
      <c:catAx>
        <c:axId val="4785178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982743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+mn-lt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772724362891445E-2"/>
          <c:y val="2.0700957156474842E-2"/>
          <c:w val="0.80824301724189251"/>
          <c:h val="0.88665465324297166"/>
        </c:manualLayout>
      </c:layout>
      <c:pieChart>
        <c:varyColors val="1"/>
        <c:ser>
          <c:idx val="0"/>
          <c:order val="0"/>
          <c:explosion val="9"/>
          <c:dPt>
            <c:idx val="0"/>
            <c:bubble3D val="0"/>
            <c:spPr>
              <a:solidFill>
                <a:srgbClr val="23A6A2">
                  <a:alpha val="90000"/>
                </a:srgbClr>
              </a:solidFill>
              <a:ln>
                <a:noFill/>
              </a:ln>
              <a:effectLst/>
              <a:sp3d contourW="19050" prstMaterial="flat">
                <a:contourClr>
                  <a:schemeClr val="accent6">
                    <a:tint val="77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2CA-4512-A71D-DC4B6406AF6A}"/>
              </c:ext>
            </c:extLst>
          </c:dPt>
          <c:dPt>
            <c:idx val="1"/>
            <c:bubble3D val="0"/>
            <c:spPr>
              <a:solidFill>
                <a:srgbClr val="00487D">
                  <a:alpha val="90000"/>
                </a:srgbClr>
              </a:solidFill>
              <a:ln>
                <a:noFill/>
              </a:ln>
              <a:effectLst>
                <a:innerShdw blurRad="114300">
                  <a:srgbClr val="00487D"/>
                </a:innerShdw>
              </a:effectLst>
              <a:sp3d contourW="19050" prstMaterial="flat">
                <a:contourClr>
                  <a:schemeClr val="accent6">
                    <a:shade val="76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2CA-4512-A71D-DC4B6406AF6A}"/>
              </c:ext>
            </c:extLst>
          </c:dPt>
          <c:dLbls>
            <c:dLbl>
              <c:idx val="0"/>
              <c:layout>
                <c:manualLayout>
                  <c:x val="-0.18792103368031376"/>
                  <c:y val="-0.17141103124821261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0" i="0" u="none" strike="noStrike" kern="1200" baseline="0">
                        <a:solidFill>
                          <a:schemeClr val="bg1"/>
                        </a:solidFill>
                        <a:effectLst/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DBF74B30-DB49-934F-B84F-2C365A0363A5}" type="CATEGORYNAME">
                      <a:rPr lang="en-US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10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FF94B1C6-A90B-DA4B-8707-F16B47603F80}" type="VALUE">
                      <a:rPr lang="en-US" b="1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10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8BAD04C6-72B9-5F4F-B996-731D0A6E17F5}" type="PERCENTAGE">
                      <a:rPr lang="en-US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10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baseline="0">
                      <a:solidFill>
                        <a:schemeClr val="bg1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</c:rich>
              </c:tx>
              <c:numFmt formatCode="0.0\ %" sourceLinked="0"/>
              <c:spPr>
                <a:noFill/>
                <a:ln w="12700" cap="flat" cmpd="sng" algn="ctr">
                  <a:noFill/>
                  <a:round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bg1"/>
                      </a:solidFill>
                      <a:effectLst/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996220710506426"/>
                      <c:h val="0.1888129238082527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2CA-4512-A71D-DC4B6406AF6A}"/>
                </c:ext>
              </c:extLst>
            </c:dLbl>
            <c:dLbl>
              <c:idx val="1"/>
              <c:layout>
                <c:manualLayout>
                  <c:x val="0.20958451622118662"/>
                  <c:y val="0.143180205489389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0" i="0" u="none" strike="noStrike" kern="1200" baseline="0">
                        <a:solidFill>
                          <a:schemeClr val="bg1"/>
                        </a:solidFill>
                        <a:effectLst/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B9C6A4B1-F433-C140-B72C-26D3D5415104}" type="CATEGORYNAME">
                      <a:rPr lang="en-US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10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DBAF4F53-7C3B-514F-AF0E-905ED4667F6C}" type="VALUE">
                      <a:rPr lang="en-US" b="1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10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B46BB2C5-ACD8-D846-AC65-6B6D6E35E6C6}" type="PERCENTAGE">
                      <a:rPr lang="en-US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10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baseline="0">
                      <a:solidFill>
                        <a:schemeClr val="bg1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</c:rich>
              </c:tx>
              <c:numFmt formatCode="0.0\ %" sourceLinked="0"/>
              <c:spPr>
                <a:noFill/>
                <a:ln w="12700" cap="flat" cmpd="sng" algn="ctr">
                  <a:noFill/>
                  <a:round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bg1"/>
                      </a:solidFill>
                      <a:effectLst/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48910052910052909"/>
                      <c:h val="0.2906809638744905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2CA-4512-A71D-DC4B6406AF6A}"/>
                </c:ext>
              </c:extLst>
            </c:dLbl>
            <c:numFmt formatCode="0.0%" sourceLinked="0"/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70AD47"/>
                </a:solidFill>
                <a:round/>
              </a:ln>
              <a:effectLst>
                <a:outerShdw blurRad="50800" dist="38100" dir="2700000" algn="tl" rotWithShape="0">
                  <a:srgbClr val="70AD47">
                    <a:lumMod val="75000"/>
                    <a:alpha val="40000"/>
                  </a:srgb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effectLst/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'[2]nomina y acuerdo esp.'!$C$38:$D$38</c:f>
              <c:strCache>
                <c:ptCount val="2"/>
                <c:pt idx="0">
                  <c:v>Nómina</c:v>
                </c:pt>
                <c:pt idx="1">
                  <c:v>Acuerdo especial</c:v>
                </c:pt>
              </c:strCache>
            </c:strRef>
          </c:cat>
          <c:val>
            <c:numRef>
              <c:f>'28'!$C$7:$D$7</c:f>
              <c:numCache>
                <c:formatCode>#\ ##0</c:formatCode>
                <c:ptCount val="2"/>
                <c:pt idx="0">
                  <c:v>17105.000000000015</c:v>
                </c:pt>
                <c:pt idx="1">
                  <c:v>75700.000000000116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2CA-4512-A71D-DC4B6406AF6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89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200"/>
      </a:pPr>
      <a:endParaRPr lang="es-MX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865165271227643"/>
          <c:y val="5.666222491419342E-2"/>
          <c:w val="0.72404282578134194"/>
          <c:h val="0.7573909308579074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23A6A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'29'!$A$8:$A$12</c:f>
              <c:strCache>
                <c:ptCount val="5"/>
                <c:pt idx="0">
                  <c:v>Pasantes</c:v>
                </c:pt>
                <c:pt idx="1">
                  <c:v>Odontólogos</c:v>
                </c:pt>
                <c:pt idx="2">
                  <c:v>Residentes</c:v>
                </c:pt>
                <c:pt idx="3">
                  <c:v>Generales</c:v>
                </c:pt>
                <c:pt idx="4">
                  <c:v>Especialistas</c:v>
                </c:pt>
              </c:strCache>
            </c:strRef>
          </c:cat>
          <c:val>
            <c:numRef>
              <c:f>'29'!$B$8:$B$12</c:f>
              <c:numCache>
                <c:formatCode>#\ ##0</c:formatCode>
                <c:ptCount val="5"/>
                <c:pt idx="0">
                  <c:v>852.00000000000227</c:v>
                </c:pt>
                <c:pt idx="1">
                  <c:v>1023.0000000000003</c:v>
                </c:pt>
                <c:pt idx="2">
                  <c:v>1768.0000000000018</c:v>
                </c:pt>
                <c:pt idx="3">
                  <c:v>11510.999999999991</c:v>
                </c:pt>
                <c:pt idx="4">
                  <c:v>76557.000000000087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73-4137-9636-03E70D59843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5"/>
        <c:axId val="351942312"/>
        <c:axId val="351942704"/>
      </c:barChart>
      <c:catAx>
        <c:axId val="3519423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800">
                    <a:latin typeface="Arial" panose="020B0604020202020204" pitchFamily="34" charset="0"/>
                    <a:cs typeface="Arial" panose="020B0604020202020204" pitchFamily="34" charset="0"/>
                  </a:rPr>
                  <a:t>Tipo de médicos</a:t>
                </a:r>
              </a:p>
            </c:rich>
          </c:tx>
          <c:layout>
            <c:manualLayout>
              <c:xMode val="edge"/>
              <c:yMode val="edge"/>
              <c:x val="6.1835909877158896E-4"/>
              <c:y val="0.3037372023412327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General" sourceLinked="1"/>
        <c:majorTickMark val="out"/>
        <c:minorTickMark val="none"/>
        <c:tickLblPos val="low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51942704"/>
        <c:crosses val="autoZero"/>
        <c:auto val="1"/>
        <c:lblAlgn val="ctr"/>
        <c:lblOffset val="100"/>
        <c:noMultiLvlLbl val="0"/>
      </c:catAx>
      <c:valAx>
        <c:axId val="351942704"/>
        <c:scaling>
          <c:orientation val="minMax"/>
          <c:max val="800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800">
                    <a:latin typeface="Arial" panose="020B0604020202020204" pitchFamily="34" charset="0"/>
                    <a:cs typeface="Arial" panose="020B0604020202020204" pitchFamily="34" charset="0"/>
                  </a:rPr>
                  <a:t>Número de médicos en contacto directo con el paciente</a:t>
                </a:r>
              </a:p>
            </c:rich>
          </c:tx>
          <c:layout>
            <c:manualLayout>
              <c:xMode val="edge"/>
              <c:yMode val="edge"/>
              <c:x val="0.34194287515284111"/>
              <c:y val="0.940906878165653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#\ ##0" sourceLinked="1"/>
        <c:majorTickMark val="out"/>
        <c:minorTickMark val="none"/>
        <c:tickLblPos val="low"/>
        <c:spPr>
          <a:noFill/>
          <a:ln w="1270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51942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es-MX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838939478659778E-2"/>
          <c:y val="0.10373012197004786"/>
          <c:w val="0.59038559890624598"/>
          <c:h val="0.8308141233477035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A3E3FF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E41-4B67-ACAE-7A707B72C6AE}"/>
              </c:ext>
            </c:extLst>
          </c:dPt>
          <c:dPt>
            <c:idx val="1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E41-4B67-ACAE-7A707B72C6AE}"/>
              </c:ext>
            </c:extLst>
          </c:dPt>
          <c:dPt>
            <c:idx val="2"/>
            <c:bubble3D val="0"/>
            <c:spPr>
              <a:solidFill>
                <a:srgbClr val="003057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E41-4B67-ACAE-7A707B72C6AE}"/>
              </c:ext>
            </c:extLst>
          </c:dPt>
          <c:dPt>
            <c:idx val="3"/>
            <c:bubble3D val="0"/>
            <c:spPr>
              <a:solidFill>
                <a:srgbClr val="00487D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E41-4B67-ACAE-7A707B72C6AE}"/>
              </c:ext>
            </c:extLst>
          </c:dPt>
          <c:dPt>
            <c:idx val="4"/>
            <c:bubble3D val="0"/>
            <c:spPr>
              <a:solidFill>
                <a:srgbClr val="0075C9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AE41-4B67-ACAE-7A707B72C6AE}"/>
              </c:ext>
            </c:extLst>
          </c:dPt>
          <c:dPt>
            <c:idx val="5"/>
            <c:bubble3D val="0"/>
            <c:spPr>
              <a:solidFill>
                <a:srgbClr val="00B1FF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AE41-4B67-ACAE-7A707B72C6AE}"/>
              </c:ext>
            </c:extLst>
          </c:dPt>
          <c:dLbls>
            <c:dLbl>
              <c:idx val="0"/>
              <c:layout>
                <c:manualLayout>
                  <c:x val="-4.6238247368400216E-2"/>
                  <c:y val="7.5718709764454042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algn="ctr">
                      <a:defRPr sz="1050" b="0" i="0" u="none" strike="noStrike" kern="120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03C9AC53-DD6D-A34D-8438-4052DB31505A}" type="CATEGORYNAME">
                      <a:rPr lang="en-US" sz="105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 algn="ctr">
                        <a:defRPr sz="1050" b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sz="105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3DFA7FC2-1CC4-D34A-A4D1-232D75393777}" type="VALUE">
                      <a:rPr lang="en-US" sz="1050" b="1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 algn="ctr">
                        <a:defRPr sz="1050" b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sz="105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43360855-495E-BE4D-91DF-AEA0795F5271}" type="PERCENTAGE">
                      <a:rPr lang="en-US" sz="105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 algn="ctr">
                        <a:defRPr sz="1050" b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sz="1050" baseline="0"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ctr">
                    <a:defRPr sz="105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E41-4B67-ACAE-7A707B72C6AE}"/>
                </c:ext>
              </c:extLst>
            </c:dLbl>
            <c:dLbl>
              <c:idx val="1"/>
              <c:layout>
                <c:manualLayout>
                  <c:x val="3.1204899666401116E-2"/>
                  <c:y val="-3.190266677101043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50" b="0" i="0" u="none" strike="noStrike" kern="120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9BC2C7AA-BAC9-0845-A6F0-41A4A2C712F6}" type="CATEGORYNAME">
                      <a:rPr lang="en-US"/>
                      <a:pPr>
                        <a:defRPr sz="1050" b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baseline="0"/>
                      <a:t>
</a:t>
                    </a:r>
                    <a:fld id="{A5A22039-4A54-AC48-9206-476CACAAB0F9}" type="VALUE">
                      <a:rPr lang="en-US" b="1" baseline="0"/>
                      <a:pPr>
                        <a:defRPr sz="1050" b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baseline="0"/>
                      <a:t>
</a:t>
                    </a:r>
                    <a:fld id="{9BCE8EB4-6C2F-6340-8947-AA1B721C4671}" type="PERCENTAGE">
                      <a:rPr lang="en-US" baseline="0"/>
                      <a:pPr>
                        <a:defRPr sz="1050" b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baseline="0"/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855001645694606"/>
                      <c:h val="0.1685880215199344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E41-4B67-ACAE-7A707B72C6AE}"/>
                </c:ext>
              </c:extLst>
            </c:dLbl>
            <c:dLbl>
              <c:idx val="2"/>
              <c:layout>
                <c:manualLayout>
                  <c:x val="0.24643484044132494"/>
                  <c:y val="2.1093196683747865E-2"/>
                </c:manualLayout>
              </c:layout>
              <c:tx>
                <c:rich>
                  <a:bodyPr/>
                  <a:lstStyle/>
                  <a:p>
                    <a:fld id="{C91F1D2C-7375-EA46-833B-5F0092E404D2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526346C4-433A-D544-979F-5502B2511A8A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9DE94B4C-F481-7345-A85F-89DC85F2217E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786783430004823"/>
                      <c:h val="0.141438721103502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AE41-4B67-ACAE-7A707B72C6AE}"/>
                </c:ext>
              </c:extLst>
            </c:dLbl>
            <c:dLbl>
              <c:idx val="3"/>
              <c:layout>
                <c:manualLayout>
                  <c:x val="0.20989299414496251"/>
                  <c:y val="8.8097195397744993E-2"/>
                </c:manualLayout>
              </c:layout>
              <c:tx>
                <c:rich>
                  <a:bodyPr/>
                  <a:lstStyle/>
                  <a:p>
                    <a:fld id="{D3A8B5A5-B724-9740-8485-094E64D66C9A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CA03C8C1-0AC3-8F4E-A5F1-02589250144A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6DAFCC56-05E1-BC4E-8212-3F4ED56BC205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E41-4B67-ACAE-7A707B72C6AE}"/>
                </c:ext>
              </c:extLst>
            </c:dLbl>
            <c:dLbl>
              <c:idx val="4"/>
              <c:layout>
                <c:manualLayout>
                  <c:x val="3.3435390711907612E-2"/>
                  <c:y val="6.230780638793317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50" b="0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6057981B-06CD-5E42-A19F-4C2702C595DC}" type="CATEGORYNAME">
                      <a:rPr lang="en-US" sz="105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050" b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sz="105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DBE2626E-19C2-0346-835E-846AB4023453}" type="VALUE">
                      <a:rPr lang="en-US" sz="1050" b="1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050" b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sz="105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0F3D85FF-1A65-9B43-99B7-0635DA85DC78}" type="PERCENTAGE">
                      <a:rPr lang="en-US" sz="105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050" b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sz="1050" baseline="0">
                      <a:solidFill>
                        <a:schemeClr val="bg1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729346048938452"/>
                      <c:h val="0.1663201219344437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AE41-4B67-ACAE-7A707B72C6AE}"/>
                </c:ext>
              </c:extLst>
            </c:dLbl>
            <c:dLbl>
              <c:idx val="5"/>
              <c:layout>
                <c:manualLayout>
                  <c:x val="4.9470513018451141E-3"/>
                  <c:y val="5.785745035838765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50" b="0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62BBF435-6E10-EE49-A110-3A6373F68DDA}" type="CATEGORYNAME">
                      <a:rPr lang="en-US">
                        <a:solidFill>
                          <a:schemeClr val="bg1"/>
                        </a:solidFill>
                      </a:rPr>
                      <a:pPr>
                        <a:defRPr sz="1050" b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baseline="0">
                        <a:solidFill>
                          <a:schemeClr val="bg1"/>
                        </a:solidFill>
                      </a:rPr>
                      <a:t>
</a:t>
                    </a:r>
                    <a:fld id="{F0202146-3FC6-764D-85B4-DBA2662618B9}" type="VALUE">
                      <a:rPr lang="en-US" b="1" baseline="0">
                        <a:solidFill>
                          <a:schemeClr val="bg1"/>
                        </a:solidFill>
                      </a:rPr>
                      <a:pPr>
                        <a:defRPr sz="1050" b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baseline="0">
                        <a:solidFill>
                          <a:schemeClr val="bg1"/>
                        </a:solidFill>
                      </a:rPr>
                      <a:t>
</a:t>
                    </a:r>
                    <a:fld id="{1E32A310-2CF4-DA49-B8DE-522955E3CF56}" type="PERCENTAGE">
                      <a:rPr lang="en-US" baseline="0">
                        <a:solidFill>
                          <a:schemeClr val="bg1"/>
                        </a:solidFill>
                      </a:rPr>
                      <a:pPr>
                        <a:defRPr sz="1050" b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baseline="0">
                      <a:solidFill>
                        <a:schemeClr val="bg1"/>
                      </a:solidFill>
                    </a:endParaRP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AE41-4B67-ACAE-7A707B72C6AE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'30'!$A$8:$A$13</c:f>
              <c:strCache>
                <c:ptCount val="6"/>
                <c:pt idx="0">
                  <c:v>Auxiliares de enfermería</c:v>
                </c:pt>
                <c:pt idx="1">
                  <c:v>Enfermeras generales</c:v>
                </c:pt>
                <c:pt idx="2">
                  <c:v>Pasantes de enfermería</c:v>
                </c:pt>
                <c:pt idx="3">
                  <c:v>Otras enfermeras</c:v>
                </c:pt>
                <c:pt idx="4">
                  <c:v>Otro personal paramédico</c:v>
                </c:pt>
                <c:pt idx="5">
                  <c:v>Enfermeras especializadas</c:v>
                </c:pt>
              </c:strCache>
            </c:strRef>
          </c:cat>
          <c:val>
            <c:numRef>
              <c:f>'30'!$B$8:$B$13</c:f>
              <c:numCache>
                <c:formatCode>#\ ##0</c:formatCode>
                <c:ptCount val="6"/>
                <c:pt idx="0">
                  <c:v>10506.999999999973</c:v>
                </c:pt>
                <c:pt idx="1">
                  <c:v>29424.999999999985</c:v>
                </c:pt>
                <c:pt idx="2">
                  <c:v>2944.0000000000027</c:v>
                </c:pt>
                <c:pt idx="3">
                  <c:v>2747</c:v>
                </c:pt>
                <c:pt idx="4">
                  <c:v>5566.0000000000055</c:v>
                </c:pt>
                <c:pt idx="5">
                  <c:v>6759.0000000000009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E41-4B67-ACAE-7A707B72C6AE}"/>
            </c:ext>
          </c:extLst>
        </c:ser>
        <c:ser>
          <c:idx val="1"/>
          <c:order val="1"/>
          <c:spPr>
            <a:effectLst/>
          </c:spPr>
          <c:dPt>
            <c:idx val="0"/>
            <c:bubble3D val="0"/>
            <c:spPr>
              <a:solidFill>
                <a:srgbClr val="A3E3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E-AE41-4B67-ACAE-7A707B72C6AE}"/>
              </c:ext>
            </c:extLst>
          </c:dPt>
          <c:dPt>
            <c:idx val="1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0-AE41-4B67-ACAE-7A707B72C6AE}"/>
              </c:ext>
            </c:extLst>
          </c:dPt>
          <c:dPt>
            <c:idx val="2"/>
            <c:bubble3D val="0"/>
            <c:spPr>
              <a:solidFill>
                <a:srgbClr val="00305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2-AE41-4B67-ACAE-7A707B72C6AE}"/>
              </c:ext>
            </c:extLst>
          </c:dPt>
          <c:dPt>
            <c:idx val="3"/>
            <c:bubble3D val="0"/>
            <c:spPr>
              <a:solidFill>
                <a:srgbClr val="00487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4-AE41-4B67-ACAE-7A707B72C6AE}"/>
              </c:ext>
            </c:extLst>
          </c:dPt>
          <c:dPt>
            <c:idx val="4"/>
            <c:bubble3D val="0"/>
            <c:spPr>
              <a:solidFill>
                <a:srgbClr val="0075C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6-AE41-4B67-ACAE-7A707B72C6AE}"/>
              </c:ext>
            </c:extLst>
          </c:dPt>
          <c:dPt>
            <c:idx val="5"/>
            <c:bubble3D val="0"/>
            <c:spPr>
              <a:solidFill>
                <a:srgbClr val="00B1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8-AE41-4B67-ACAE-7A707B72C6AE}"/>
              </c:ext>
            </c:extLst>
          </c:dPt>
          <c:dLbls>
            <c:delete val="1"/>
          </c:dLbls>
          <c:cat>
            <c:strRef>
              <c:f>'30'!$A$8:$A$13</c:f>
              <c:strCache>
                <c:ptCount val="6"/>
                <c:pt idx="0">
                  <c:v>Auxiliares de enfermería</c:v>
                </c:pt>
                <c:pt idx="1">
                  <c:v>Enfermeras generales</c:v>
                </c:pt>
                <c:pt idx="2">
                  <c:v>Pasantes de enfermería</c:v>
                </c:pt>
                <c:pt idx="3">
                  <c:v>Otras enfermeras</c:v>
                </c:pt>
                <c:pt idx="4">
                  <c:v>Otro personal paramédico</c:v>
                </c:pt>
                <c:pt idx="5">
                  <c:v>Enfermeras especializadas</c:v>
                </c:pt>
              </c:strCache>
            </c:strRef>
          </c:cat>
          <c:val>
            <c:numRef>
              <c:f>'30'!$B$8:$B$13</c:f>
              <c:numCache>
                <c:formatCode>#\ ##0</c:formatCode>
                <c:ptCount val="6"/>
                <c:pt idx="0">
                  <c:v>10506.999999999973</c:v>
                </c:pt>
                <c:pt idx="1">
                  <c:v>29424.999999999985</c:v>
                </c:pt>
                <c:pt idx="2">
                  <c:v>2944.0000000000027</c:v>
                </c:pt>
                <c:pt idx="3">
                  <c:v>2747</c:v>
                </c:pt>
                <c:pt idx="4">
                  <c:v>5566.0000000000055</c:v>
                </c:pt>
                <c:pt idx="5">
                  <c:v>6759.0000000000009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AE41-4B67-ACAE-7A707B72C6A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196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255439844213007E-2"/>
          <c:y val="2.9545910982763024E-3"/>
          <c:w val="0.7132826956366024"/>
          <c:h val="0.93798415384992762"/>
        </c:manualLayout>
      </c:layout>
      <c:doughnutChart>
        <c:varyColors val="1"/>
        <c:ser>
          <c:idx val="0"/>
          <c:order val="0"/>
          <c:spPr>
            <a:effectLst/>
          </c:spPr>
          <c:dPt>
            <c:idx val="0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EC6-4FAF-8CDD-CFE7860DC78E}"/>
              </c:ext>
            </c:extLst>
          </c:dPt>
          <c:dPt>
            <c:idx val="1"/>
            <c:bubble3D val="0"/>
            <c:spPr>
              <a:solidFill>
                <a:schemeClr val="accent3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EC6-4FAF-8CDD-CFE7860DC78E}"/>
              </c:ext>
            </c:extLst>
          </c:dPt>
          <c:dPt>
            <c:idx val="2"/>
            <c:bubble3D val="0"/>
            <c:spPr>
              <a:solidFill>
                <a:srgbClr val="176D6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EC6-4FAF-8CDD-CFE7860DC78E}"/>
              </c:ext>
            </c:extLst>
          </c:dPt>
          <c:dPt>
            <c:idx val="3"/>
            <c:bubble3D val="0"/>
            <c:spPr>
              <a:solidFill>
                <a:srgbClr val="23A6A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EC6-4FAF-8CDD-CFE7860DC78E}"/>
              </c:ext>
            </c:extLst>
          </c:dPt>
          <c:dPt>
            <c:idx val="4"/>
            <c:bubble3D val="0"/>
            <c:spPr>
              <a:solidFill>
                <a:srgbClr val="2ED9D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5EC6-4FAF-8CDD-CFE7860DC78E}"/>
              </c:ext>
            </c:extLst>
          </c:dPt>
          <c:dPt>
            <c:idx val="5"/>
            <c:bubble3D val="0"/>
            <c:spPr>
              <a:solidFill>
                <a:srgbClr val="9BEDE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5EC6-4FAF-8CDD-CFE7860DC78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5B6C2C8-B993-134C-8AAF-2D7B0B636853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E50710F3-17DD-0046-9DE2-057190E654B8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792F7BD4-88CC-BD49-879A-6399C55777C5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EC6-4FAF-8CDD-CFE7860DC78E}"/>
                </c:ext>
              </c:extLst>
            </c:dLbl>
            <c:dLbl>
              <c:idx val="1"/>
              <c:layout>
                <c:manualLayout>
                  <c:x val="0.14244308275940501"/>
                  <c:y val="-0.28820918880467045"/>
                </c:manualLayout>
              </c:layout>
              <c:tx>
                <c:rich>
                  <a:bodyPr/>
                  <a:lstStyle/>
                  <a:p>
                    <a:fld id="{84F40CA1-B145-824C-95A0-9B1C03739933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CF356625-40F2-4B45-A193-9EB36688F216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9D2113C6-7BBA-914B-9E49-685390AE5D44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EC6-4FAF-8CDD-CFE7860DC78E}"/>
                </c:ext>
              </c:extLst>
            </c:dLbl>
            <c:dLbl>
              <c:idx val="2"/>
              <c:layout>
                <c:manualLayout>
                  <c:x val="0.2086956793916864"/>
                  <c:y val="-0.14283552873647809"/>
                </c:manualLayout>
              </c:layout>
              <c:tx>
                <c:rich>
                  <a:bodyPr/>
                  <a:lstStyle/>
                  <a:p>
                    <a:fld id="{D0086D46-DB5E-EE46-A805-5B804C2AB204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51337FDF-DFAB-214B-82D6-F829659ECEA1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AFBC5E13-DA31-974C-919E-A6CEDBD76F7C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EC6-4FAF-8CDD-CFE7860DC78E}"/>
                </c:ext>
              </c:extLst>
            </c:dLbl>
            <c:dLbl>
              <c:idx val="3"/>
              <c:layout>
                <c:manualLayout>
                  <c:x val="0.23022777329717772"/>
                  <c:y val="2.2567468786027913E-2"/>
                </c:manualLayout>
              </c:layout>
              <c:tx>
                <c:rich>
                  <a:bodyPr/>
                  <a:lstStyle/>
                  <a:p>
                    <a:fld id="{DAF38ED8-3EE7-A446-B1E4-3629BE0EE423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D0D0B838-A18C-5C4B-A6D3-2AC59E548DA5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97591757-E22D-6043-94FB-1FF09CFC8578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5EC6-4FAF-8CDD-CFE7860DC78E}"/>
                </c:ext>
              </c:extLst>
            </c:dLbl>
            <c:dLbl>
              <c:idx val="4"/>
              <c:layout>
                <c:manualLayout>
                  <c:x val="0.18550727057038779"/>
                  <c:y val="0.15546476316628646"/>
                </c:manualLayout>
              </c:layout>
              <c:tx>
                <c:rich>
                  <a:bodyPr/>
                  <a:lstStyle/>
                  <a:p>
                    <a:fld id="{F2288EB8-5A4A-3E4D-839D-80BCBFD8FC3B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240D8117-B45E-5042-9DB0-39FA169FCABC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13D90821-5FCA-7F40-BD69-D7AE0ED87F87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5EC6-4FAF-8CDD-CFE7860DC78E}"/>
                </c:ext>
              </c:extLst>
            </c:dLbl>
            <c:dLbl>
              <c:idx val="5"/>
              <c:layout>
                <c:manualLayout>
                  <c:x val="0.15734991700166831"/>
                  <c:y val="0.27023581899298915"/>
                </c:manualLayout>
              </c:layout>
              <c:tx>
                <c:rich>
                  <a:bodyPr/>
                  <a:lstStyle/>
                  <a:p>
                    <a:fld id="{30D57D72-24EA-D441-831F-F1540047C0D6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D5C8EC1F-CCE4-1B4D-9154-0C10CC788D59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85922371-803C-6D45-96D0-CF6BC3D680DD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5EC6-4FAF-8CDD-CFE7860DC78E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'31'!$A$17:$A$22</c:f>
              <c:strCache>
                <c:ptCount val="6"/>
                <c:pt idx="0">
                  <c:v>General</c:v>
                </c:pt>
                <c:pt idx="1">
                  <c:v>Psiquiatría</c:v>
                </c:pt>
                <c:pt idx="2">
                  <c:v>Pediatría</c:v>
                </c:pt>
                <c:pt idx="3">
                  <c:v>Traumatología</c:v>
                </c:pt>
                <c:pt idx="4">
                  <c:v>Otra especialidad</c:v>
                </c:pt>
                <c:pt idx="5">
                  <c:v>Gineco-obstetricia</c:v>
                </c:pt>
              </c:strCache>
            </c:strRef>
          </c:cat>
          <c:val>
            <c:numRef>
              <c:f>'31'!$B$17:$B$22</c:f>
              <c:numCache>
                <c:formatCode>#\ ###\ ##0</c:formatCode>
                <c:ptCount val="6"/>
                <c:pt idx="0">
                  <c:v>947.99999999999932</c:v>
                </c:pt>
                <c:pt idx="1">
                  <c:v>1.0000000000000002</c:v>
                </c:pt>
                <c:pt idx="2">
                  <c:v>3</c:v>
                </c:pt>
                <c:pt idx="3">
                  <c:v>5</c:v>
                </c:pt>
                <c:pt idx="4">
                  <c:v>23.000000000000011</c:v>
                </c:pt>
                <c:pt idx="5">
                  <c:v>26.999999999999986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EC6-4FAF-8CDD-CFE7860DC78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105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200"/>
      </a:pPr>
      <a:endParaRPr lang="es-MX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7.2669998641603464E-2"/>
          <c:y val="3.0603811036553236E-5"/>
          <c:w val="0.66574030268821993"/>
          <c:h val="0.91893481496009111"/>
        </c:manualLayout>
      </c:layout>
      <c:pieChart>
        <c:varyColors val="1"/>
        <c:ser>
          <c:idx val="0"/>
          <c:order val="0"/>
          <c:explosion val="6"/>
          <c:dPt>
            <c:idx val="0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DE2-4A56-B38B-0DAD56C79B02}"/>
              </c:ext>
            </c:extLst>
          </c:dPt>
          <c:dPt>
            <c:idx val="1"/>
            <c:bubble3D val="0"/>
            <c:explosion val="15"/>
            <c:spPr>
              <a:gradFill rotWithShape="1">
                <a:gsLst>
                  <a:gs pos="0">
                    <a:schemeClr val="accent3">
                      <a:lumMod val="50000"/>
                    </a:schemeClr>
                  </a:gs>
                  <a:gs pos="50000">
                    <a:schemeClr val="accent3">
                      <a:lumMod val="50000"/>
                    </a:schemeClr>
                  </a:gs>
                  <a:gs pos="100000">
                    <a:schemeClr val="accent3">
                      <a:lumMod val="50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DE2-4A56-B38B-0DAD56C79B02}"/>
              </c:ext>
            </c:extLst>
          </c:dPt>
          <c:dPt>
            <c:idx val="2"/>
            <c:bubble3D val="0"/>
            <c:spPr>
              <a:solidFill>
                <a:srgbClr val="0075C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DE2-4A56-B38B-0DAD56C79B02}"/>
              </c:ext>
            </c:extLst>
          </c:dPt>
          <c:dPt>
            <c:idx val="3"/>
            <c:bubble3D val="0"/>
            <c:spPr>
              <a:solidFill>
                <a:srgbClr val="00B1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DE2-4A56-B38B-0DAD56C79B02}"/>
              </c:ext>
            </c:extLst>
          </c:dPt>
          <c:dPt>
            <c:idx val="4"/>
            <c:bubble3D val="0"/>
            <c:spPr>
              <a:solidFill>
                <a:srgbClr val="A3E3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2DE2-4A56-B38B-0DAD56C79B02}"/>
              </c:ext>
            </c:extLst>
          </c:dPt>
          <c:dLbls>
            <c:dLbl>
              <c:idx val="0"/>
              <c:layout>
                <c:manualLayout>
                  <c:x val="0.22760762381337843"/>
                  <c:y val="3.6240829819003319E-2"/>
                </c:manualLayout>
              </c:layout>
              <c:tx>
                <c:rich>
                  <a:bodyPr/>
                  <a:lstStyle/>
                  <a:p>
                    <a:fld id="{0CC31300-758B-7F4A-A098-8DFF3AC41FEA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363BB41F-AD8F-0E4A-A589-67434B1B8F14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414D265E-C0D4-B944-86B3-7541D7C75758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DE2-4A56-B38B-0DAD56C79B02}"/>
                </c:ext>
              </c:extLst>
            </c:dLbl>
            <c:dLbl>
              <c:idx val="1"/>
              <c:layout>
                <c:manualLayout>
                  <c:x val="6.1657124635121546E-2"/>
                  <c:y val="-0.24205996758759787"/>
                </c:manualLayout>
              </c:layout>
              <c:tx>
                <c:rich>
                  <a:bodyPr/>
                  <a:lstStyle/>
                  <a:p>
                    <a:fld id="{645E9205-417F-094C-B9ED-E864122B283D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5C5186C9-56ED-D548-A564-55CC27F88C62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36CF19DD-FF9D-854C-B643-3259D588415D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DE2-4A56-B38B-0DAD56C79B02}"/>
                </c:ext>
              </c:extLst>
            </c:dLbl>
            <c:dLbl>
              <c:idx val="2"/>
              <c:layout>
                <c:manualLayout>
                  <c:x val="7.7432040621090575E-2"/>
                  <c:y val="-1.6327554101933445E-2"/>
                </c:manualLayout>
              </c:layout>
              <c:tx>
                <c:rich>
                  <a:bodyPr/>
                  <a:lstStyle/>
                  <a:p>
                    <a:fld id="{72F122D9-7AA0-8F4F-8776-DC04A4F20D7B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7C545A1D-74F5-3D4A-9888-FC0F4C621A89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C8E7E0E0-7761-8A48-BEA2-73AD6BAC3F52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8032388942036451"/>
                      <c:h val="0.2229998034204835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2DE2-4A56-B38B-0DAD56C79B02}"/>
                </c:ext>
              </c:extLst>
            </c:dLbl>
            <c:dLbl>
              <c:idx val="3"/>
              <c:layout>
                <c:manualLayout>
                  <c:x val="6.2481935653621687E-2"/>
                  <c:y val="0.14592759181412709"/>
                </c:manualLayout>
              </c:layout>
              <c:tx>
                <c:rich>
                  <a:bodyPr/>
                  <a:lstStyle/>
                  <a:p>
                    <a:fld id="{D0459749-B556-4040-93C4-7858C2DF25BE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4DCE31F3-9B33-DA41-97D0-F77E1E10A77C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7D3F4043-EB11-2141-B9E2-2EC2E945310A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561993769470404"/>
                      <c:h val="0.2229998034204835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2DE2-4A56-B38B-0DAD56C79B02}"/>
                </c:ext>
              </c:extLst>
            </c:dLbl>
            <c:dLbl>
              <c:idx val="4"/>
              <c:layout>
                <c:manualLayout>
                  <c:x val="-0.10531065205111154"/>
                  <c:y val="0.25162005764057727"/>
                </c:manualLayout>
              </c:layout>
              <c:tx>
                <c:rich>
                  <a:bodyPr/>
                  <a:lstStyle/>
                  <a:p>
                    <a:fld id="{FFF710A2-1CAE-E34C-AB28-4F543F772F2B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6A58716A-F06D-0149-9721-2D82F5D68BBB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DF8DAFC5-6052-214E-88FD-9D43C2CDDC87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2DE2-4A56-B38B-0DAD56C79B02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>
                  <a:solidFill>
                    <a:schemeClr val="bg1">
                      <a:lumMod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('32'!$A$17,'32'!$A$19:$A$22)</c:f>
              <c:strCache>
                <c:ptCount val="5"/>
                <c:pt idx="0">
                  <c:v>General</c:v>
                </c:pt>
                <c:pt idx="1">
                  <c:v>Pediatría</c:v>
                </c:pt>
                <c:pt idx="2">
                  <c:v>Otra especialidad</c:v>
                </c:pt>
                <c:pt idx="3">
                  <c:v>Gineco-obstetricia</c:v>
                </c:pt>
                <c:pt idx="4">
                  <c:v>Traumatología</c:v>
                </c:pt>
              </c:strCache>
            </c:strRef>
          </c:cat>
          <c:val>
            <c:numRef>
              <c:f>('32'!$B$17,'32'!$B$19:$B$22)</c:f>
              <c:numCache>
                <c:formatCode>#\ ###\ ##0</c:formatCode>
                <c:ptCount val="5"/>
                <c:pt idx="0">
                  <c:v>1943.0000000000025</c:v>
                </c:pt>
                <c:pt idx="1">
                  <c:v>2.0000000000000004</c:v>
                </c:pt>
                <c:pt idx="2">
                  <c:v>39.999999999999986</c:v>
                </c:pt>
                <c:pt idx="3">
                  <c:v>32.000000000000014</c:v>
                </c:pt>
                <c:pt idx="4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DE2-4A56-B38B-0DAD56C79B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09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200"/>
      </a:pPr>
      <a:endParaRPr lang="es-MX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367085583665517"/>
          <c:y val="8.04877771475421E-2"/>
          <c:w val="0.53217042099362799"/>
          <c:h val="0.86113763294428558"/>
        </c:manualLayout>
      </c:layout>
      <c:doughnutChart>
        <c:varyColors val="1"/>
        <c:ser>
          <c:idx val="0"/>
          <c:order val="0"/>
          <c:spPr>
            <a:effectLst/>
          </c:spPr>
          <c:explosion val="9"/>
          <c:dPt>
            <c:idx val="0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0BA-44B5-8030-AB47A04062E2}"/>
              </c:ext>
            </c:extLst>
          </c:dPt>
          <c:dPt>
            <c:idx val="1"/>
            <c:bubble3D val="0"/>
            <c:spPr>
              <a:solidFill>
                <a:schemeClr val="accent6">
                  <a:shade val="7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0BA-44B5-8030-AB47A04062E2}"/>
              </c:ext>
            </c:extLst>
          </c:dPt>
          <c:dPt>
            <c:idx val="2"/>
            <c:bubble3D val="0"/>
            <c:explosion val="16"/>
            <c:spPr>
              <a:solidFill>
                <a:srgbClr val="176D6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0BA-44B5-8030-AB47A04062E2}"/>
              </c:ext>
            </c:extLst>
          </c:dPt>
          <c:dPt>
            <c:idx val="3"/>
            <c:bubble3D val="0"/>
            <c:spPr>
              <a:solidFill>
                <a:srgbClr val="23A6A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0BA-44B5-8030-AB47A04062E2}"/>
              </c:ext>
            </c:extLst>
          </c:dPt>
          <c:dPt>
            <c:idx val="4"/>
            <c:bubble3D val="0"/>
            <c:spPr>
              <a:solidFill>
                <a:srgbClr val="2ED9D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30BA-44B5-8030-AB47A04062E2}"/>
              </c:ext>
            </c:extLst>
          </c:dPt>
          <c:dPt>
            <c:idx val="5"/>
            <c:bubble3D val="0"/>
            <c:spPr>
              <a:solidFill>
                <a:srgbClr val="9BEDE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30BA-44B5-8030-AB47A04062E2}"/>
              </c:ext>
            </c:extLst>
          </c:dPt>
          <c:dLbls>
            <c:dLbl>
              <c:idx val="0"/>
              <c:layout>
                <c:manualLayout>
                  <c:x val="-7.5496261083660846E-3"/>
                  <c:y val="8.792899975094353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50" b="0" i="0" u="none" strike="noStrike" kern="120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6D64715A-B15F-1C40-A9A7-1F480DB3EEF2}" type="CATEGORYNAME">
                      <a:rPr lang="en-US" sz="105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050" b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sz="105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3B49853B-E278-0A49-A5F3-DB737581762E}" type="VALUE">
                      <a:rPr lang="en-US" sz="1050" b="1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050" b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sz="105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12B0664F-5BBD-8241-822F-003404D37BF6}" type="PERCENTAGE">
                      <a:rPr lang="en-US" sz="105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050" b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sz="1050" baseline="0"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955345060893095"/>
                      <c:h val="0.1457059168131224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0BA-44B5-8030-AB47A04062E2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0BA-44B5-8030-AB47A04062E2}"/>
                </c:ext>
              </c:extLst>
            </c:dLbl>
            <c:dLbl>
              <c:idx val="2"/>
              <c:layout>
                <c:manualLayout>
                  <c:x val="0.22041895921987406"/>
                  <c:y val="-0.1877004818273055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50" b="0" i="0" u="none" strike="noStrike" kern="120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6A8F9F25-C723-2442-8EF7-84FAAE0CDCF1}" type="CATEGORYNAME">
                      <a:rPr lang="en-US" sz="105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050" b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sz="105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01228124-A3DC-354F-A753-DA87A65B7053}" type="VALUE">
                      <a:rPr lang="en-US" sz="1050" b="1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050" b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sz="105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DD7F2B1C-D554-6B49-8534-5CC40FE2A24F}" type="PERCENTAGE">
                      <a:rPr lang="en-US" sz="105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050" b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sz="1050" baseline="0"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71464836763514"/>
                      <c:h val="0.2201740239336761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0BA-44B5-8030-AB47A04062E2}"/>
                </c:ext>
              </c:extLst>
            </c:dLbl>
            <c:dLbl>
              <c:idx val="3"/>
              <c:layout>
                <c:manualLayout>
                  <c:x val="0.22599627455848195"/>
                  <c:y val="-9.493033649953068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50" b="0" i="0" u="none" strike="noStrike" kern="120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 sz="1050" b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Traumatología</a:t>
                    </a:r>
                    <a:r>
                      <a:rPr lang="en-US" sz="1050" b="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r>
                      <a:rPr lang="en-US" sz="1050" b="1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32</a:t>
                    </a:r>
                    <a:br>
                      <a:rPr lang="en-US" sz="1050" b="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</a:br>
                    <a:r>
                      <a:rPr lang="en-US" sz="1050" b="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0.6 %</a:t>
                    </a: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8169490413936212"/>
                      <c:h val="0.1629743137554620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30BA-44B5-8030-AB47A04062E2}"/>
                </c:ext>
              </c:extLst>
            </c:dLbl>
            <c:dLbl>
              <c:idx val="4"/>
              <c:layout>
                <c:manualLayout>
                  <c:x val="0.21485180951945296"/>
                  <c:y val="0.1194441242426142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50" b="0" i="0" u="none" strike="noStrike" kern="120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9A154883-898F-2F48-9611-CC3F29738781}" type="CATEGORYNAME">
                      <a:rPr lang="en-US" sz="105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050" b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sz="105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A0CB4ADD-93F4-8443-BB6D-236B76BB3473}" type="VALUE">
                      <a:rPr lang="en-US" sz="1050" b="1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050" b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sz="105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5650591B-69E2-7241-AB6C-E4412646DF6A}" type="PERCENTAGE">
                      <a:rPr lang="en-US" sz="105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050" b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sz="1050" baseline="0"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1652753331433841"/>
                      <c:h val="0.1620927103243956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30BA-44B5-8030-AB47A04062E2}"/>
                </c:ext>
              </c:extLst>
            </c:dLbl>
            <c:dLbl>
              <c:idx val="5"/>
              <c:layout>
                <c:manualLayout>
                  <c:x val="0.1831506646800887"/>
                  <c:y val="0.2256638482579834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50" b="0" i="0" u="none" strike="noStrike" kern="120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A364F87E-A693-3540-B104-EF8846FEEBF3}" type="CATEGORYNAME">
                      <a:rPr lang="en-US" sz="105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050" b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sz="105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FBD04B1D-B6B2-3143-8BCE-7AF4A6852993}" type="VALUE">
                      <a:rPr lang="en-US" sz="1050" b="1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050" b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sz="105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</a:t>
                    </a:r>
                    <a:fld id="{387E7E3E-BCB2-054D-A9F2-54842B2EDFBE}" type="PERCENTAGE">
                      <a:rPr lang="en-US" sz="105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050" b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sz="1050" baseline="0"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162225323999586"/>
                      <c:h val="0.1902284710017574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30BA-44B5-8030-AB47A04062E2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'33'!$A$18:$A$23</c:f>
              <c:strCache>
                <c:ptCount val="6"/>
                <c:pt idx="0">
                  <c:v>General</c:v>
                </c:pt>
                <c:pt idx="1">
                  <c:v>Psiquiatría</c:v>
                </c:pt>
                <c:pt idx="2">
                  <c:v>Pediatría</c:v>
                </c:pt>
                <c:pt idx="3">
                  <c:v>Traumatología</c:v>
                </c:pt>
                <c:pt idx="4">
                  <c:v>Otra especialidad</c:v>
                </c:pt>
                <c:pt idx="5">
                  <c:v>Gineco-obstetricia</c:v>
                </c:pt>
              </c:strCache>
            </c:strRef>
          </c:cat>
          <c:val>
            <c:numRef>
              <c:f>'33'!$B$18:$B$23</c:f>
              <c:numCache>
                <c:formatCode>General</c:formatCode>
                <c:ptCount val="6"/>
                <c:pt idx="0" formatCode="#\ ###\ ##0">
                  <c:v>4744.9999999999927</c:v>
                </c:pt>
                <c:pt idx="1">
                  <c:v>0</c:v>
                </c:pt>
                <c:pt idx="2" formatCode="#\ ###\ ##0">
                  <c:v>9</c:v>
                </c:pt>
                <c:pt idx="3" formatCode="#\ ###\ ##0">
                  <c:v>31.999999999999993</c:v>
                </c:pt>
                <c:pt idx="4" formatCode="#\ ###\ ##0">
                  <c:v>228.99999999999991</c:v>
                </c:pt>
                <c:pt idx="5" formatCode="#\ ###\ ##0">
                  <c:v>215.99999999999989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0BA-44B5-8030-AB47A04062E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118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200"/>
      </a:pPr>
      <a:endParaRPr lang="es-MX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0.13197556135346256"/>
          <c:y val="2.1377056414358012E-2"/>
          <c:w val="0.63984270705007795"/>
          <c:h val="0.97337157515943995"/>
        </c:manualLayout>
      </c:layout>
      <c:doughnutChart>
        <c:varyColors val="1"/>
        <c:ser>
          <c:idx val="0"/>
          <c:order val="0"/>
          <c:spPr>
            <a:effectLst/>
          </c:spPr>
          <c:explosion val="21"/>
          <c:dPt>
            <c:idx val="0"/>
            <c:bubble3D val="0"/>
            <c:spPr>
              <a:solidFill>
                <a:srgbClr val="23A6A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8CE-47FB-9360-DB495ACAB48D}"/>
              </c:ext>
            </c:extLst>
          </c:dPt>
          <c:dPt>
            <c:idx val="1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8CE-47FB-9360-DB495ACAB48D}"/>
              </c:ext>
            </c:extLst>
          </c:dPt>
          <c:dPt>
            <c:idx val="2"/>
            <c:bubble3D val="0"/>
            <c:spPr>
              <a:solidFill>
                <a:srgbClr val="176D6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8CE-47FB-9360-DB495ACAB48D}"/>
              </c:ext>
            </c:extLst>
          </c:dPt>
          <c:dPt>
            <c:idx val="3"/>
            <c:bubble3D val="0"/>
            <c:spPr>
              <a:solidFill>
                <a:srgbClr val="2ED9D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8CE-47FB-9360-DB495ACAB48D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50" b="0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224B099D-0982-E94E-9AD3-90891459ADBF}" type="CATEGORYNAME">
                      <a:rPr lang="en-US">
                        <a:solidFill>
                          <a:schemeClr val="bg1"/>
                        </a:solidFill>
                      </a:rPr>
                      <a:pPr>
                        <a:defRPr sz="1050" b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baseline="0">
                        <a:solidFill>
                          <a:schemeClr val="bg1"/>
                        </a:solidFill>
                      </a:rPr>
                      <a:t>
</a:t>
                    </a:r>
                    <a:fld id="{34455F7D-D0D9-9647-B0F7-9C90E828C6A0}" type="VALUE">
                      <a:rPr lang="en-US" b="1" baseline="0">
                        <a:solidFill>
                          <a:schemeClr val="bg1"/>
                        </a:solidFill>
                      </a:rPr>
                      <a:pPr>
                        <a:defRPr sz="1050" b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baseline="0">
                        <a:solidFill>
                          <a:schemeClr val="bg1"/>
                        </a:solidFill>
                      </a:rPr>
                      <a:t>
</a:t>
                    </a:r>
                    <a:fld id="{F36B7DE1-9462-1C48-97B3-4B9BD64DDF95}" type="PERCENTAGE">
                      <a:rPr lang="en-US" baseline="0">
                        <a:solidFill>
                          <a:schemeClr val="bg1"/>
                        </a:solidFill>
                      </a:rPr>
                      <a:pPr>
                        <a:defRPr sz="1050" b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baseline="0">
                      <a:solidFill>
                        <a:schemeClr val="bg1"/>
                      </a:solidFill>
                    </a:endParaRP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8CE-47FB-9360-DB495ACAB48D}"/>
                </c:ext>
              </c:extLst>
            </c:dLbl>
            <c:dLbl>
              <c:idx val="1"/>
              <c:layout>
                <c:manualLayout>
                  <c:x val="0.15260849306457028"/>
                  <c:y val="-0.12544664349388762"/>
                </c:manualLayout>
              </c:layout>
              <c:tx>
                <c:rich>
                  <a:bodyPr/>
                  <a:lstStyle/>
                  <a:p>
                    <a:fld id="{2B660240-7A05-4412-86D3-B2EC625D9183}" type="CATEGORYNAME">
                      <a:rPr lang="en-US" sz="1050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25DC0D95-465C-4ADE-87BD-4C51E20932A9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D222E469-90C0-424B-9B35-057348275B6C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8CE-47FB-9360-DB495ACAB48D}"/>
                </c:ext>
              </c:extLst>
            </c:dLbl>
            <c:dLbl>
              <c:idx val="2"/>
              <c:layout>
                <c:manualLayout>
                  <c:x val="0.18604648772039198"/>
                  <c:y val="3.8438438438438437E-2"/>
                </c:manualLayout>
              </c:layout>
              <c:tx>
                <c:rich>
                  <a:bodyPr/>
                  <a:lstStyle/>
                  <a:p>
                    <a:fld id="{5BCEBC12-54D3-9847-BD0B-01B759317E4A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5DC9C718-051D-9847-ADFA-1325705E0A0F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64AD1C14-2DD6-D94C-8D81-5A55243F2257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D8CE-47FB-9360-DB495ACAB48D}"/>
                </c:ext>
              </c:extLst>
            </c:dLbl>
            <c:dLbl>
              <c:idx val="3"/>
              <c:layout>
                <c:manualLayout>
                  <c:x val="8.8584221191825144E-2"/>
                  <c:y val="0.20590251289115802"/>
                </c:manualLayout>
              </c:layout>
              <c:tx>
                <c:rich>
                  <a:bodyPr/>
                  <a:lstStyle/>
                  <a:p>
                    <a:fld id="{1837FC50-7B96-5D45-AF5F-BDE9017E7482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D1B46047-9D91-B84F-9E53-01B047E384BD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5D3065D5-B089-E048-A6B5-547BE89A3021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1125577059876857"/>
                      <c:h val="0.2302010133929633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D8CE-47FB-9360-DB495ACAB48D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('34'!$A$19,'34'!$A$22:$A$24)</c:f>
              <c:strCache>
                <c:ptCount val="4"/>
                <c:pt idx="0">
                  <c:v>General</c:v>
                </c:pt>
                <c:pt idx="1">
                  <c:v>Traumatología</c:v>
                </c:pt>
                <c:pt idx="2">
                  <c:v>Otra especialidad</c:v>
                </c:pt>
                <c:pt idx="3">
                  <c:v>Gineco-obstetricia</c:v>
                </c:pt>
              </c:strCache>
            </c:strRef>
          </c:cat>
          <c:val>
            <c:numRef>
              <c:f>('34'!$B$19,'34'!$B$22:$B$24)</c:f>
              <c:numCache>
                <c:formatCode>#\ ###\ ##0</c:formatCode>
                <c:ptCount val="4"/>
                <c:pt idx="0">
                  <c:v>431.99999999999875</c:v>
                </c:pt>
                <c:pt idx="1">
                  <c:v>1.0000000000000002</c:v>
                </c:pt>
                <c:pt idx="2">
                  <c:v>17.999999999999996</c:v>
                </c:pt>
                <c:pt idx="3" formatCode="#\ ##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8CE-47FB-9360-DB495ACAB48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111"/>
        <c:holeSize val="45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1200"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916791186348584"/>
          <c:y val="5.2820365065146105E-2"/>
          <c:w val="0.70990880006745138"/>
          <c:h val="0.76130365814539658"/>
        </c:manualLayout>
      </c:layout>
      <c:lineChart>
        <c:grouping val="standard"/>
        <c:varyColors val="0"/>
        <c:ser>
          <c:idx val="0"/>
          <c:order val="0"/>
          <c:tx>
            <c:strRef>
              <c:f>'06'!$A$7</c:f>
              <c:strCache>
                <c:ptCount val="1"/>
                <c:pt idx="0">
                  <c:v>Tasa de consulta externa</c:v>
                </c:pt>
              </c:strCache>
            </c:strRef>
          </c:tx>
          <c:spPr>
            <a:ln w="25400" cap="rnd">
              <a:solidFill>
                <a:srgbClr val="00487D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00487D"/>
              </a:solidFill>
              <a:ln w="12700">
                <a:noFill/>
                <a:round/>
              </a:ln>
              <a:effectLst/>
            </c:spPr>
          </c:marker>
          <c:dPt>
            <c:idx val="8"/>
            <c:marker>
              <c:symbol val="circle"/>
              <c:size val="7"/>
              <c:spPr>
                <a:solidFill>
                  <a:srgbClr val="00487D"/>
                </a:solidFill>
                <a:ln w="12700">
                  <a:noFill/>
                  <a:round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E437-42E9-8E86-1CCBBB498431}"/>
              </c:ext>
            </c:extLst>
          </c:dPt>
          <c:dLbls>
            <c:dLbl>
              <c:idx val="2"/>
              <c:layout>
                <c:manualLayout>
                  <c:x val="-3.9133530378898947E-2"/>
                  <c:y val="3.93275696209685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437-42E9-8E86-1CCBBB498431}"/>
                </c:ext>
              </c:extLst>
            </c:dLbl>
            <c:dLbl>
              <c:idx val="8"/>
              <c:layout>
                <c:manualLayout>
                  <c:x val="-2.073693792440133E-2"/>
                  <c:y val="-5.04322784273591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437-42E9-8E86-1CCBBB498431}"/>
                </c:ext>
              </c:extLst>
            </c:dLbl>
            <c:numFmt formatCode="#\ 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'06'!$B$6:$K$6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'06'!$B$7:$K$7</c:f>
              <c:numCache>
                <c:formatCode>0</c:formatCode>
                <c:ptCount val="10"/>
                <c:pt idx="0">
                  <c:v>1041.3766817259439</c:v>
                </c:pt>
                <c:pt idx="1">
                  <c:v>1037.4345624280643</c:v>
                </c:pt>
                <c:pt idx="2">
                  <c:v>991.39159666867135</c:v>
                </c:pt>
                <c:pt idx="3">
                  <c:v>1007.3439320696378</c:v>
                </c:pt>
                <c:pt idx="4">
                  <c:v>1053.42122956034</c:v>
                </c:pt>
                <c:pt idx="5">
                  <c:v>1066.760185731365</c:v>
                </c:pt>
                <c:pt idx="6">
                  <c:v>1076.4842535291671</c:v>
                </c:pt>
                <c:pt idx="7">
                  <c:v>1111.1768502713485</c:v>
                </c:pt>
                <c:pt idx="8">
                  <c:v>951.99911706158616</c:v>
                </c:pt>
                <c:pt idx="9">
                  <c:v>1014.869356279755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37-42E9-8E86-1CCBBB4984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8273584"/>
        <c:axId val="898273976"/>
      </c:lineChart>
      <c:lineChart>
        <c:grouping val="standard"/>
        <c:varyColors val="0"/>
        <c:ser>
          <c:idx val="1"/>
          <c:order val="1"/>
          <c:tx>
            <c:strRef>
              <c:f>'06'!$A$8</c:f>
              <c:strCache>
                <c:ptCount val="1"/>
                <c:pt idx="0">
                  <c:v>Total de consulta externa</c:v>
                </c:pt>
              </c:strCache>
            </c:strRef>
          </c:tx>
          <c:spPr>
            <a:ln w="25400" cap="rnd">
              <a:solidFill>
                <a:srgbClr val="23A6A2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23A6A2"/>
              </a:solidFill>
              <a:ln w="12700">
                <a:noFill/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4.1015756868775261E-2"/>
                  <c:y val="4.23047111720235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437-42E9-8E86-1CCBBB498431}"/>
                </c:ext>
              </c:extLst>
            </c:dLbl>
            <c:dLbl>
              <c:idx val="2"/>
              <c:layout>
                <c:manualLayout>
                  <c:x val="-4.9994432514117594E-2"/>
                  <c:y val="2.99426785479381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437-42E9-8E86-1CCBBB498431}"/>
                </c:ext>
              </c:extLst>
            </c:dLbl>
            <c:dLbl>
              <c:idx val="3"/>
              <c:layout>
                <c:manualLayout>
                  <c:x val="-2.1773378863037718E-3"/>
                  <c:y val="-2.307041156444616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437-42E9-8E86-1CCBBB498431}"/>
                </c:ext>
              </c:extLst>
            </c:dLbl>
            <c:dLbl>
              <c:idx val="4"/>
              <c:layout>
                <c:manualLayout>
                  <c:x val="-8.4680576544093611E-3"/>
                  <c:y val="2.99426785479381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437-42E9-8E86-1CCBBB498431}"/>
                </c:ext>
              </c:extLst>
            </c:dLbl>
            <c:dLbl>
              <c:idx val="5"/>
              <c:layout>
                <c:manualLayout>
                  <c:x val="-8.8641931358818107E-2"/>
                  <c:y val="-3.67541707466001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437-42E9-8E86-1CCBBB498431}"/>
                </c:ext>
              </c:extLst>
            </c:dLbl>
            <c:dLbl>
              <c:idx val="6"/>
              <c:layout>
                <c:manualLayout>
                  <c:x val="-2.3058405578090618E-2"/>
                  <c:y val="3.70066971902726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437-42E9-8E86-1CCBBB498431}"/>
                </c:ext>
              </c:extLst>
            </c:dLbl>
            <c:dLbl>
              <c:idx val="8"/>
              <c:layout>
                <c:manualLayout>
                  <c:x val="-0.12343421379287739"/>
                  <c:y val="-2.3037485425883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437-42E9-8E86-1CCBBB498431}"/>
                </c:ext>
              </c:extLst>
            </c:dLbl>
            <c:dLbl>
              <c:idx val="9"/>
              <c:layout>
                <c:manualLayout>
                  <c:x val="-8.4354550862581798E-2"/>
                  <c:y val="-5.80512394602570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437-42E9-8E86-1CCBBB4984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'06'!$B$6:$K$6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'06'!$B$8:$K$8</c:f>
              <c:numCache>
                <c:formatCode>#\ ###\ ##0</c:formatCode>
                <c:ptCount val="10"/>
                <c:pt idx="0">
                  <c:v>12177408</c:v>
                </c:pt>
                <c:pt idx="1">
                  <c:v>12288820</c:v>
                </c:pt>
                <c:pt idx="2">
                  <c:v>11890395</c:v>
                </c:pt>
                <c:pt idx="3">
                  <c:v>12223897</c:v>
                </c:pt>
                <c:pt idx="4">
                  <c:v>12927076</c:v>
                </c:pt>
                <c:pt idx="5">
                  <c:v>13232278</c:v>
                </c:pt>
                <c:pt idx="6">
                  <c:v>13491340</c:v>
                </c:pt>
                <c:pt idx="7">
                  <c:v>14065020</c:v>
                </c:pt>
                <c:pt idx="8">
                  <c:v>12032038</c:v>
                </c:pt>
                <c:pt idx="9">
                  <c:v>12952348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E437-42E9-8E86-1CCBBB4984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2069728"/>
        <c:axId val="362054336"/>
      </c:lineChart>
      <c:catAx>
        <c:axId val="8982735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>
                    <a:latin typeface="Arial" panose="020B0604020202020204" pitchFamily="34" charset="0"/>
                    <a:cs typeface="Arial" panose="020B0604020202020204" pitchFamily="34" charset="0"/>
                  </a:rPr>
                  <a:t>Año</a:t>
                </a:r>
              </a:p>
            </c:rich>
          </c:tx>
          <c:layout>
            <c:manualLayout>
              <c:xMode val="edge"/>
              <c:yMode val="edge"/>
              <c:x val="0.46042129111619212"/>
              <c:y val="0.879032838139612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8273976"/>
        <c:crosses val="autoZero"/>
        <c:auto val="1"/>
        <c:lblAlgn val="ctr"/>
        <c:lblOffset val="100"/>
        <c:tickLblSkip val="1"/>
        <c:noMultiLvlLbl val="0"/>
      </c:catAx>
      <c:valAx>
        <c:axId val="898273976"/>
        <c:scaling>
          <c:orientation val="minMax"/>
          <c:max val="2000"/>
          <c:min val="9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800">
                    <a:latin typeface="Arial" panose="020B0604020202020204" pitchFamily="34" charset="0"/>
                    <a:cs typeface="Arial" panose="020B0604020202020204" pitchFamily="34" charset="0"/>
                  </a:rPr>
                  <a:t>Tasa</a:t>
                </a:r>
              </a:p>
            </c:rich>
          </c:tx>
          <c:layout>
            <c:manualLayout>
              <c:xMode val="edge"/>
              <c:yMode val="edge"/>
              <c:x val="2.7725616380917966E-3"/>
              <c:y val="0.4226230809367555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8273584"/>
        <c:crosses val="autoZero"/>
        <c:crossBetween val="between"/>
        <c:majorUnit val="200"/>
      </c:valAx>
      <c:valAx>
        <c:axId val="362054336"/>
        <c:scaling>
          <c:orientation val="minMax"/>
          <c:min val="110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800">
                    <a:latin typeface="Arial" panose="020B0604020202020204" pitchFamily="34" charset="0"/>
                    <a:cs typeface="Arial" panose="020B0604020202020204" pitchFamily="34" charset="0"/>
                  </a:rPr>
                  <a:t>Total de  consulta externa</a:t>
                </a:r>
              </a:p>
            </c:rich>
          </c:tx>
          <c:layout>
            <c:manualLayout>
              <c:xMode val="edge"/>
              <c:yMode val="edge"/>
              <c:x val="0.96324226903234622"/>
              <c:y val="0.32346694632162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#\ ###\ 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62069728"/>
        <c:crosses val="max"/>
        <c:crossBetween val="between"/>
        <c:majorUnit val="1000000"/>
      </c:valAx>
      <c:catAx>
        <c:axId val="3620697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62054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821141334132758"/>
          <c:y val="0.92805958156775104"/>
          <c:w val="0.7060717202140333"/>
          <c:h val="5.3216748592960439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+mn-lt"/>
          <a:cs typeface="Arial" panose="020B0604020202020204" pitchFamily="34" charset="0"/>
        </a:defRPr>
      </a:pPr>
      <a:endParaRPr lang="es-MX"/>
    </a:p>
  </c:txPr>
  <c:externalData r:id="rId4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0.10904888085161604"/>
          <c:y val="3.0404145218281827E-2"/>
          <c:w val="0.55154545873153416"/>
          <c:h val="0.8935891540689197"/>
        </c:manualLayout>
      </c:layout>
      <c:doughnutChart>
        <c:varyColors val="1"/>
        <c:ser>
          <c:idx val="0"/>
          <c:order val="0"/>
          <c:spPr>
            <a:effectLst/>
          </c:spPr>
          <c:explosion val="20"/>
          <c:dPt>
            <c:idx val="0"/>
            <c:bubble3D val="0"/>
            <c:spPr>
              <a:solidFill>
                <a:srgbClr val="23A6A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C9B-4343-9AD4-13A99B5AC097}"/>
              </c:ext>
            </c:extLst>
          </c:dPt>
          <c:dPt>
            <c:idx val="1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C9B-4343-9AD4-13A99B5AC097}"/>
              </c:ext>
            </c:extLst>
          </c:dPt>
          <c:dPt>
            <c:idx val="2"/>
            <c:bubble3D val="0"/>
            <c:explosion val="31"/>
            <c:spPr>
              <a:solidFill>
                <a:srgbClr val="2ED9D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C9B-4343-9AD4-13A99B5AC097}"/>
              </c:ext>
            </c:extLst>
          </c:dPt>
          <c:dPt>
            <c:idx val="3"/>
            <c:bubble3D val="0"/>
            <c:spPr>
              <a:solidFill>
                <a:srgbClr val="176D6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8C9B-4343-9AD4-13A99B5AC097}"/>
              </c:ext>
            </c:extLst>
          </c:dPt>
          <c:dPt>
            <c:idx val="4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8C9B-4343-9AD4-13A99B5AC097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algn="ctr">
                      <a:defRPr sz="1050" b="0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AEA39363-74B1-41D6-BF8B-09EF5DDE1736}" type="CATEGORYNAME">
                      <a:rPr lang="en-US">
                        <a:solidFill>
                          <a:schemeClr val="bg1"/>
                        </a:solidFill>
                      </a:rPr>
                      <a:pPr algn="ctr">
                        <a:defRPr sz="1050" b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baseline="0">
                        <a:solidFill>
                          <a:schemeClr val="bg1"/>
                        </a:solidFill>
                      </a:rPr>
                      <a:t>
</a:t>
                    </a:r>
                    <a:fld id="{060AFBB2-ADC5-40B6-8863-A4136A0E49A9}" type="VALUE">
                      <a:rPr lang="en-US" b="1" baseline="0">
                        <a:solidFill>
                          <a:schemeClr val="bg1"/>
                        </a:solidFill>
                      </a:rPr>
                      <a:pPr algn="ctr">
                        <a:defRPr sz="1050" b="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baseline="0">
                        <a:solidFill>
                          <a:schemeClr val="bg1"/>
                        </a:solidFill>
                      </a:rPr>
                      <a:t>
94.4 %</a:t>
                    </a: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ctr"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C9B-4343-9AD4-13A99B5AC097}"/>
                </c:ext>
              </c:extLst>
            </c:dLbl>
            <c:dLbl>
              <c:idx val="1"/>
              <c:layout>
                <c:manualLayout>
                  <c:x val="0.16280016280016268"/>
                  <c:y val="-0.19459459459459461"/>
                </c:manualLayout>
              </c:layout>
              <c:tx>
                <c:rich>
                  <a:bodyPr/>
                  <a:lstStyle/>
                  <a:p>
                    <a:fld id="{E91544CC-A90C-6845-B93A-39548C1A6446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65762700-D0DA-1842-AD3C-5DE471F9E1A0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7F790685-3211-D848-A0DE-957D3FF7A7D1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C9B-4343-9AD4-13A99B5AC097}"/>
                </c:ext>
              </c:extLst>
            </c:dLbl>
            <c:dLbl>
              <c:idx val="2"/>
              <c:layout>
                <c:manualLayout>
                  <c:x val="0.27088707213033775"/>
                  <c:y val="-1.5680753084159053E-2"/>
                </c:manualLayout>
              </c:layout>
              <c:tx>
                <c:rich>
                  <a:bodyPr/>
                  <a:lstStyle/>
                  <a:p>
                    <a:fld id="{A337D6E6-7447-4943-B979-5D557795D88F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732D39FF-21B8-084E-81D3-D312F117A165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02477EE9-60CD-4C46-97B7-E103F8D2CE8A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C9B-4343-9AD4-13A99B5AC097}"/>
                </c:ext>
              </c:extLst>
            </c:dLbl>
            <c:dLbl>
              <c:idx val="3"/>
              <c:layout>
                <c:manualLayout>
                  <c:x val="0.25088363954505688"/>
                  <c:y val="0.12991596980609982"/>
                </c:manualLayout>
              </c:layout>
              <c:tx>
                <c:rich>
                  <a:bodyPr/>
                  <a:lstStyle/>
                  <a:p>
                    <a:fld id="{48148FDA-B6EF-CA4B-805C-D65B877D62F6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D5FE165A-EEA0-4F45-A7C5-7A3A2356B4DE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EF93924A-2C1E-B945-8B59-87D88B3AF1BD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8C9B-4343-9AD4-13A99B5AC097}"/>
                </c:ext>
              </c:extLst>
            </c:dLbl>
            <c:dLbl>
              <c:idx val="4"/>
              <c:layout>
                <c:manualLayout>
                  <c:x val="2.8462829706095271E-2"/>
                  <c:y val="0.23875046626923571"/>
                </c:manualLayout>
              </c:layout>
              <c:tx>
                <c:rich>
                  <a:bodyPr/>
                  <a:lstStyle/>
                  <a:p>
                    <a:fld id="{CAE5F332-8B30-844C-AB2D-6E990AAD7AC2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F39D0BB4-C4F7-E940-82BA-7476428FA054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5FC4B69F-51D2-E744-A488-3CC7ECF72DB2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8C9B-4343-9AD4-13A99B5AC097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sz="105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('35'!$A$19,'35'!$A$21:$A$24)</c:f>
              <c:strCache>
                <c:ptCount val="5"/>
                <c:pt idx="0">
                  <c:v>General</c:v>
                </c:pt>
                <c:pt idx="1">
                  <c:v>Pediatría</c:v>
                </c:pt>
                <c:pt idx="2">
                  <c:v>Traumatología</c:v>
                </c:pt>
                <c:pt idx="3">
                  <c:v>Otra especialidad</c:v>
                </c:pt>
                <c:pt idx="4">
                  <c:v>Gineco-obstetricia</c:v>
                </c:pt>
              </c:strCache>
            </c:strRef>
          </c:cat>
          <c:val>
            <c:numRef>
              <c:f>('35'!$B$19,'35'!$B$21:$B$24)</c:f>
              <c:numCache>
                <c:formatCode>#\ ###\ ##0</c:formatCode>
                <c:ptCount val="5"/>
                <c:pt idx="0">
                  <c:v>1826.0000000000011</c:v>
                </c:pt>
                <c:pt idx="1">
                  <c:v>7</c:v>
                </c:pt>
                <c:pt idx="2">
                  <c:v>5</c:v>
                </c:pt>
                <c:pt idx="3">
                  <c:v>41.000000000000021</c:v>
                </c:pt>
                <c:pt idx="4" formatCode="#\ ##0">
                  <c:v>53.999999999999972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C9B-4343-9AD4-13A99B5AC09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111"/>
        <c:holeSize val="45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1200"/>
      </a:pPr>
      <a:endParaRPr lang="es-MX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605796092297512"/>
          <c:y val="4.0627972879222506E-2"/>
          <c:w val="0.55118738993346095"/>
          <c:h val="0.9344831312638687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2ED9D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58A-4942-A63A-864AE954B1FE}"/>
              </c:ext>
            </c:extLst>
          </c:dPt>
          <c:dPt>
            <c:idx val="1"/>
            <c:bubble3D val="0"/>
            <c:spPr>
              <a:solidFill>
                <a:srgbClr val="D5F7F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58A-4942-A63A-864AE954B1FE}"/>
              </c:ext>
            </c:extLst>
          </c:dPt>
          <c:dPt>
            <c:idx val="2"/>
            <c:bubble3D val="0"/>
            <c:spPr>
              <a:solidFill>
                <a:srgbClr val="9BEDE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58A-4942-A63A-864AE954B1FE}"/>
              </c:ext>
            </c:extLst>
          </c:dPt>
          <c:dPt>
            <c:idx val="3"/>
            <c:bubble3D val="0"/>
            <c:spPr>
              <a:solidFill>
                <a:srgbClr val="176D6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58A-4942-A63A-864AE954B1FE}"/>
              </c:ext>
            </c:extLst>
          </c:dPt>
          <c:dPt>
            <c:idx val="4"/>
            <c:bubble3D val="0"/>
            <c:spPr>
              <a:solidFill>
                <a:srgbClr val="23A6A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058A-4942-A63A-864AE954B1FE}"/>
              </c:ext>
            </c:extLst>
          </c:dPt>
          <c:dLbls>
            <c:dLbl>
              <c:idx val="0"/>
              <c:layout>
                <c:manualLayout>
                  <c:x val="-7.2264331444550814E-2"/>
                  <c:y val="0.10234820398517042"/>
                </c:manualLayout>
              </c:layout>
              <c:tx>
                <c:rich>
                  <a:bodyPr/>
                  <a:lstStyle/>
                  <a:p>
                    <a:fld id="{B6CD51A5-0C56-4EF8-9085-3478242A6654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067459A1-EEE5-41C5-881D-0FAE9ED65974}" type="VALUE">
                      <a:rPr lang="en-US" b="1" baseline="0"/>
                      <a:pPr/>
                      <a:t>[VALOR]</a:t>
                    </a:fld>
                    <a:br>
                      <a:rPr lang="en-US" baseline="0"/>
                    </a:br>
                    <a:r>
                      <a:rPr lang="en-US" baseline="0"/>
                      <a:t>10.3 %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58A-4942-A63A-864AE954B1FE}"/>
                </c:ext>
              </c:extLst>
            </c:dLbl>
            <c:dLbl>
              <c:idx val="1"/>
              <c:layout>
                <c:manualLayout>
                  <c:x val="-0.1636563887457993"/>
                  <c:y val="0.158932471634502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92024CA4-52B9-264A-ACB9-1FB504C0D1F7}" type="CATEGORYNAME">
                      <a:rPr lang="en-US"/>
                      <a:pPr>
                        <a:defRPr sz="100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baseline="0"/>
                      <a:t>
</a:t>
                    </a:r>
                    <a:fld id="{7483A402-0E77-564A-808D-0228BCFD6E3A}" type="VALUE">
                      <a:rPr lang="en-US" b="1" baseline="0"/>
                      <a:pPr>
                        <a:defRPr sz="100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baseline="0"/>
                      <a:t>
</a:t>
                    </a:r>
                    <a:fld id="{CFAC4990-1BC2-894F-B646-47C98BB82E25}" type="PERCENTAGE">
                      <a:rPr lang="en-US" baseline="0"/>
                      <a:pPr>
                        <a:defRPr sz="100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baseline="0"/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5235721703011423"/>
                      <c:h val="0.2114864864864864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58A-4942-A63A-864AE954B1F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9C9C6A5F-FB52-0048-A16D-93CC9C3B0030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CDC0062D-9BA0-044F-8ED5-70A5687F2515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49A7D0B8-E691-5544-881C-03801CDE2D4E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058A-4942-A63A-864AE954B1FE}"/>
                </c:ext>
              </c:extLst>
            </c:dLbl>
            <c:dLbl>
              <c:idx val="3"/>
              <c:layout>
                <c:manualLayout>
                  <c:x val="9.2884752719151489E-2"/>
                  <c:y val="-0.1679712106306101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0" i="0" u="none" strike="noStrike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477B9DBF-EF08-1B4C-BC7F-48EC52A697DF}" type="CATEGORYNAME">
                      <a:rPr lang="en-US">
                        <a:solidFill>
                          <a:schemeClr val="bg1"/>
                        </a:solidFill>
                      </a:rPr>
                      <a:pPr>
                        <a:defRPr sz="100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baseline="0">
                        <a:solidFill>
                          <a:schemeClr val="bg1"/>
                        </a:solidFill>
                      </a:rPr>
                      <a:t>
</a:t>
                    </a:r>
                    <a:fld id="{FE63CBC7-2650-A148-9CF0-5EDD089AD54D}" type="VALUE">
                      <a:rPr lang="en-US" b="1" baseline="0">
                        <a:solidFill>
                          <a:schemeClr val="bg1"/>
                        </a:solidFill>
                      </a:rPr>
                      <a:pPr>
                        <a:defRPr sz="100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baseline="0">
                        <a:solidFill>
                          <a:schemeClr val="bg1"/>
                        </a:solidFill>
                      </a:rPr>
                      <a:t>
</a:t>
                    </a:r>
                    <a:fld id="{CC022856-C1ED-6444-9BC1-A0E0FA770413}" type="PERCENTAGE">
                      <a:rPr lang="en-US" baseline="0">
                        <a:solidFill>
                          <a:schemeClr val="bg1"/>
                        </a:solidFill>
                      </a:rPr>
                      <a:pPr>
                        <a:defRPr sz="100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baseline="0">
                      <a:solidFill>
                        <a:schemeClr val="bg1"/>
                      </a:solidFill>
                    </a:endParaRP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058A-4942-A63A-864AE954B1FE}"/>
                </c:ext>
              </c:extLst>
            </c:dLbl>
            <c:dLbl>
              <c:idx val="4"/>
              <c:layout>
                <c:manualLayout>
                  <c:x val="0.19261772185018933"/>
                  <c:y val="0.1483742341595636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0" i="0" u="none" strike="noStrike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3A53DE25-6F3C-A141-A1B1-63216509FFD2}" type="CATEGORYNAME">
                      <a:rPr lang="en-US"/>
                      <a:pPr>
                        <a:defRPr sz="100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baseline="0"/>
                      <a:t>
</a:t>
                    </a:r>
                    <a:fld id="{6B8E101A-EDCF-7147-8C16-E52CA520E05E}" type="VALUE">
                      <a:rPr lang="en-US" b="1" baseline="0"/>
                      <a:pPr>
                        <a:defRPr sz="100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baseline="0"/>
                      <a:t>
</a:t>
                    </a:r>
                    <a:fld id="{1FADBF36-2C36-DF4D-AF54-3EF56CF98350}" type="PERCENTAGE">
                      <a:rPr lang="en-US" baseline="0"/>
                      <a:pPr>
                        <a:defRPr sz="1000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baseline="0"/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058A-4942-A63A-864AE954B1FE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'05'!$A$9:$A$13</c:f>
              <c:strCache>
                <c:ptCount val="5"/>
                <c:pt idx="0">
                  <c:v>Cirugía</c:v>
                </c:pt>
                <c:pt idx="1">
                  <c:v>Medicina interna</c:v>
                </c:pt>
                <c:pt idx="2">
                  <c:v>Pediátrica</c:v>
                </c:pt>
                <c:pt idx="3">
                  <c:v>Gineco-obstétrica</c:v>
                </c:pt>
                <c:pt idx="4">
                  <c:v>Otras especialidades</c:v>
                </c:pt>
              </c:strCache>
            </c:strRef>
          </c:cat>
          <c:val>
            <c:numRef>
              <c:f>'05'!$B$9:$B$13</c:f>
              <c:numCache>
                <c:formatCode>#\ ###\ ##0</c:formatCode>
                <c:ptCount val="5"/>
                <c:pt idx="0">
                  <c:v>643556.0000000014</c:v>
                </c:pt>
                <c:pt idx="1">
                  <c:v>804357.00000000058</c:v>
                </c:pt>
                <c:pt idx="2">
                  <c:v>1051899.9999999986</c:v>
                </c:pt>
                <c:pt idx="3">
                  <c:v>1728066</c:v>
                </c:pt>
                <c:pt idx="4">
                  <c:v>2057361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58A-4942-A63A-864AE954B1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9098687664042"/>
          <c:y val="5.9212176567532658E-2"/>
          <c:w val="0.56394721926862046"/>
          <c:h val="0.85985966039959283"/>
        </c:manualLayout>
      </c:layout>
      <c:doughnutChart>
        <c:varyColors val="1"/>
        <c:ser>
          <c:idx val="0"/>
          <c:order val="0"/>
          <c:dPt>
            <c:idx val="0"/>
            <c:bubble3D val="0"/>
            <c:explosion val="2"/>
            <c:spPr>
              <a:solidFill>
                <a:srgbClr val="003057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83E-4A58-8EBF-855C3DDB9A74}"/>
              </c:ext>
            </c:extLst>
          </c:dPt>
          <c:dPt>
            <c:idx val="1"/>
            <c:bubble3D val="0"/>
            <c:spPr>
              <a:solidFill>
                <a:srgbClr val="23A6A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83E-4A58-8EBF-855C3DDB9A74}"/>
              </c:ext>
            </c:extLst>
          </c:dPt>
          <c:dLbls>
            <c:dLbl>
              <c:idx val="0"/>
              <c:layout>
                <c:manualLayout>
                  <c:x val="-2.8423772609819122E-2"/>
                  <c:y val="9.22722029988466E-3"/>
                </c:manualLayout>
              </c:layout>
              <c:tx>
                <c:rich>
                  <a:bodyPr/>
                  <a:lstStyle/>
                  <a:p>
                    <a:fld id="{4307287E-4858-AC4B-903C-C0ABACE855C8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43C34DCA-5E7E-CE46-952D-EAA84E9ADDBF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FA4CC867-CC4F-B34C-B242-DC2FCF42A9EA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83E-4A58-8EBF-855C3DDB9A74}"/>
                </c:ext>
              </c:extLst>
            </c:dLbl>
            <c:dLbl>
              <c:idx val="1"/>
              <c:layout>
                <c:manualLayout>
                  <c:x val="7.7519379844960771E-3"/>
                  <c:y val="-1.384083044982699E-2"/>
                </c:manualLayout>
              </c:layout>
              <c:tx>
                <c:rich>
                  <a:bodyPr/>
                  <a:lstStyle/>
                  <a:p>
                    <a:fld id="{509E4B95-9988-0C47-9FB6-05B85ABEE5BD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F676F77C-C339-FC4C-9388-C59A1767A2F4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7BA68A45-EC89-BE4A-A753-546359800B06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83E-4A58-8EBF-855C3DDB9A74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 algn="ctr">
                  <a:defRPr sz="10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'\Usuarios\alejandra.moreno\Documentos\Mis archivos recibidos\[palnificacion_fam.xlsx]planificacion fam'!$A$14:$A$15</c:f>
              <c:strCache>
                <c:ptCount val="2"/>
                <c:pt idx="0">
                  <c:v>Primera vez</c:v>
                </c:pt>
                <c:pt idx="1">
                  <c:v>Subsecuentes</c:v>
                </c:pt>
              </c:strCache>
            </c:strRef>
          </c:cat>
          <c:val>
            <c:numRef>
              <c:f>'05'!$B$8:$B$9</c:f>
              <c:numCache>
                <c:formatCode>#\ ###\ ##0</c:formatCode>
                <c:ptCount val="2"/>
                <c:pt idx="0">
                  <c:v>82824.999999999869</c:v>
                </c:pt>
                <c:pt idx="1">
                  <c:v>69683.999999999913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83E-4A58-8EBF-855C3DDB9A7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27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es-MX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0.10414017114700408"/>
          <c:y val="3.4297957769289185E-2"/>
          <c:w val="0.5964481097700931"/>
          <c:h val="0.76713560234353628"/>
        </c:manualLayout>
      </c:layout>
      <c:pieChart>
        <c:varyColors val="1"/>
        <c:ser>
          <c:idx val="0"/>
          <c:order val="0"/>
          <c:spPr>
            <a:effectLst/>
          </c:spPr>
          <c:dPt>
            <c:idx val="0"/>
            <c:bubble3D val="0"/>
            <c:explosion val="3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D71-4377-8D33-C02A2C723373}"/>
              </c:ext>
            </c:extLst>
          </c:dPt>
          <c:dPt>
            <c:idx val="1"/>
            <c:bubble3D val="0"/>
            <c:spPr>
              <a:solidFill>
                <a:srgbClr val="A3E3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D71-4377-8D33-C02A2C723373}"/>
              </c:ext>
            </c:extLst>
          </c:dPt>
          <c:dPt>
            <c:idx val="2"/>
            <c:bubble3D val="0"/>
            <c:spPr>
              <a:solidFill>
                <a:srgbClr val="00305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D71-4377-8D33-C02A2C723373}"/>
              </c:ext>
            </c:extLst>
          </c:dPt>
          <c:dPt>
            <c:idx val="3"/>
            <c:bubble3D val="0"/>
            <c:spPr>
              <a:solidFill>
                <a:srgbClr val="00B1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D71-4377-8D33-C02A2C723373}"/>
              </c:ext>
            </c:extLst>
          </c:dPt>
          <c:dLbls>
            <c:dLbl>
              <c:idx val="0"/>
              <c:layout>
                <c:manualLayout>
                  <c:x val="4.3947094358594826E-2"/>
                  <c:y val="-8.173577471462152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CCBBD7CB-DB91-1C4E-9F06-C276D28BD68B}" type="CATEGORYNAME">
                      <a:rPr lang="en-US">
                        <a:solidFill>
                          <a:schemeClr val="tx1"/>
                        </a:solidFill>
                      </a:rPr>
                      <a:pPr>
                        <a:defRPr b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baseline="0">
                        <a:solidFill>
                          <a:schemeClr val="tx1"/>
                        </a:solidFill>
                      </a:rPr>
                      <a:t>
</a:t>
                    </a:r>
                    <a:fld id="{47E6439F-DE24-B646-A7D6-BF95C20E7E72}" type="VALUE">
                      <a:rPr lang="en-US" b="1" baseline="0">
                        <a:solidFill>
                          <a:schemeClr val="tx1"/>
                        </a:solidFill>
                      </a:rPr>
                      <a:pPr>
                        <a:defRPr b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baseline="0">
                        <a:solidFill>
                          <a:schemeClr val="tx1"/>
                        </a:solidFill>
                      </a:rPr>
                      <a:t>
</a:t>
                    </a:r>
                    <a:fld id="{E9BB3F64-4EEC-6247-930F-58D1DB2F3ED4}" type="PERCENTAGE">
                      <a:rPr lang="en-US" baseline="0">
                        <a:solidFill>
                          <a:schemeClr val="tx1"/>
                        </a:solidFill>
                      </a:rPr>
                      <a:pPr>
                        <a:defRPr b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baseline="0">
                      <a:solidFill>
                        <a:schemeClr val="tx1"/>
                      </a:solidFill>
                    </a:endParaRP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D71-4377-8D33-C02A2C723373}"/>
                </c:ext>
              </c:extLst>
            </c:dLbl>
            <c:dLbl>
              <c:idx val="1"/>
              <c:layout>
                <c:manualLayout>
                  <c:x val="5.4192905460663993E-2"/>
                  <c:y val="0.1125098970704670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B7AFD07D-64FC-CE40-93A8-3903795BEB40}" type="CATEGORYNAME">
                      <a:rPr lang="en-US">
                        <a:solidFill>
                          <a:schemeClr val="tx1"/>
                        </a:solidFill>
                      </a:rPr>
                      <a:pPr>
                        <a:defRPr b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[NOMBRE DE CATEGORÍA]</a:t>
                    </a:fld>
                    <a:r>
                      <a:rPr lang="en-US" baseline="0">
                        <a:solidFill>
                          <a:schemeClr val="tx1"/>
                        </a:solidFill>
                      </a:rPr>
                      <a:t>
</a:t>
                    </a:r>
                    <a:fld id="{460E0CBD-AA74-9341-BF32-1C063554B551}" type="VALUE">
                      <a:rPr lang="en-US" b="1" baseline="0">
                        <a:solidFill>
                          <a:schemeClr val="tx1"/>
                        </a:solidFill>
                      </a:rPr>
                      <a:pPr>
                        <a:defRPr b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baseline="0">
                        <a:solidFill>
                          <a:schemeClr val="tx1"/>
                        </a:solidFill>
                      </a:rPr>
                      <a:t>
</a:t>
                    </a:r>
                    <a:fld id="{9AAF290B-E31F-C848-93EC-8DBF19CB1903}" type="PERCENTAGE">
                      <a:rPr lang="en-US" baseline="0">
                        <a:solidFill>
                          <a:schemeClr val="tx1"/>
                        </a:solidFill>
                      </a:rPr>
                      <a:pPr>
                        <a:defRPr b="0">
                          <a:solidFill>
                            <a:schemeClr val="tx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[PORCENTAJE]</a:t>
                    </a:fld>
                    <a:endParaRPr lang="en-US" baseline="0">
                      <a:solidFill>
                        <a:schemeClr val="tx1"/>
                      </a:solidFill>
                    </a:endParaRP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597979797979796"/>
                      <c:h val="0.2540596627756160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D71-4377-8D33-C02A2C723373}"/>
                </c:ext>
              </c:extLst>
            </c:dLbl>
            <c:dLbl>
              <c:idx val="2"/>
              <c:layout>
                <c:manualLayout>
                  <c:x val="-0.11471862986823612"/>
                  <c:y val="-0.23708855459215458"/>
                </c:manualLayout>
              </c:layout>
              <c:tx>
                <c:rich>
                  <a:bodyPr/>
                  <a:lstStyle/>
                  <a:p>
                    <a:fld id="{9671DA89-DAD8-324A-96C2-AC2326773E2D}" type="CATEGORYNAME">
                      <a:rPr lang="en-US">
                        <a:solidFill>
                          <a:schemeClr val="bg1"/>
                        </a:solidFill>
                      </a:rPr>
                      <a:pPr/>
                      <a:t>[NOMBRE DE CATEGORÍA]</a:t>
                    </a:fld>
                    <a:r>
                      <a:rPr lang="en-US" baseline="0">
                        <a:solidFill>
                          <a:schemeClr val="bg1"/>
                        </a:solidFill>
                      </a:rPr>
                      <a:t>
</a:t>
                    </a:r>
                    <a:fld id="{2F16F8C5-2971-EA40-B0C8-C8F22274FB78}" type="VALUE">
                      <a:rPr lang="en-US" b="1" baseline="0">
                        <a:solidFill>
                          <a:schemeClr val="bg1"/>
                        </a:solidFill>
                      </a:rPr>
                      <a:pPr/>
                      <a:t>[VALOR]</a:t>
                    </a:fld>
                    <a:r>
                      <a:rPr lang="en-US" baseline="0">
                        <a:solidFill>
                          <a:schemeClr val="bg1"/>
                        </a:solidFill>
                      </a:rPr>
                      <a:t>
</a:t>
                    </a:r>
                    <a:fld id="{59D4F63E-B348-0E46-8925-6B025F99B7B3}" type="PERCENTAGE">
                      <a:rPr lang="en-US" baseline="0">
                        <a:solidFill>
                          <a:schemeClr val="bg1"/>
                        </a:solidFill>
                      </a:rPr>
                      <a:pPr/>
                      <a:t>[PORCENTAJE]</a:t>
                    </a:fld>
                    <a:endParaRPr lang="en-US" baseline="0">
                      <a:solidFill>
                        <a:schemeClr val="bg1"/>
                      </a:solidFill>
                    </a:endParaRP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D71-4377-8D33-C02A2C723373}"/>
                </c:ext>
              </c:extLst>
            </c:dLbl>
            <c:dLbl>
              <c:idx val="3"/>
              <c:layout>
                <c:manualLayout>
                  <c:x val="0.18841432699700411"/>
                  <c:y val="0.12184401074379318"/>
                </c:manualLayout>
              </c:layout>
              <c:tx>
                <c:rich>
                  <a:bodyPr/>
                  <a:lstStyle/>
                  <a:p>
                    <a:fld id="{06328BFF-6F7A-804F-998C-D9971F226546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</a:t>
                    </a:r>
                    <a:fld id="{211AC4DC-0CD4-0048-86CE-AC6F373D9523}" type="VALUE">
                      <a:rPr lang="en-US" b="1" baseline="0"/>
                      <a:pPr/>
                      <a:t>[VALOR]</a:t>
                    </a:fld>
                    <a:r>
                      <a:rPr lang="en-US" baseline="0"/>
                      <a:t>
</a:t>
                    </a:r>
                    <a:fld id="{2B0C2D88-C964-FE42-9260-B40F5FE845D9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4D71-4377-8D33-C02A2C723373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ctr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'06'!$A$8:$A$11</c:f>
              <c:strCache>
                <c:ptCount val="4"/>
                <c:pt idx="0">
                  <c:v>Vasectomías</c:v>
                </c:pt>
                <c:pt idx="1">
                  <c:v>Salpingoclasias</c:v>
                </c:pt>
                <c:pt idx="2">
                  <c:v>Cesáreas</c:v>
                </c:pt>
                <c:pt idx="3">
                  <c:v>Otras intervenciones quirúrgicas</c:v>
                </c:pt>
              </c:strCache>
            </c:strRef>
          </c:cat>
          <c:val>
            <c:numRef>
              <c:f>'06'!$B$8:$B$11</c:f>
              <c:numCache>
                <c:formatCode>#\ ###\ ##0</c:formatCode>
                <c:ptCount val="4"/>
                <c:pt idx="0">
                  <c:v>2892.9999999999995</c:v>
                </c:pt>
                <c:pt idx="1">
                  <c:v>28361.000000000073</c:v>
                </c:pt>
                <c:pt idx="2">
                  <c:v>313104.00000000012</c:v>
                </c:pt>
                <c:pt idx="3">
                  <c:v>959415.9999999993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D71-4377-8D33-C02A2C72337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89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410643271018845E-2"/>
          <c:y val="4.7295107634322285E-2"/>
          <c:w val="0.90076897734600547"/>
          <c:h val="0.7788928848682646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23A6A2"/>
            </a:solidFill>
            <a:ln>
              <a:noFill/>
            </a:ln>
            <a:effectLst/>
          </c:spPr>
          <c:invertIfNegative val="0"/>
          <c:dLbls>
            <c:numFmt formatCode="#\ ###\ 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'11'!$A$22:$A$27</c:f>
              <c:strCache>
                <c:ptCount val="6"/>
                <c:pt idx="0">
                  <c:v>Inhaloterapia</c:v>
                </c:pt>
                <c:pt idx="1">
                  <c:v>Rehabilitación</c:v>
                </c:pt>
                <c:pt idx="2">
                  <c:v>Otros servicios</c:v>
                </c:pt>
                <c:pt idx="3">
                  <c:v>Diálisis</c:v>
                </c:pt>
                <c:pt idx="4">
                  <c:v>Radioterapia</c:v>
                </c:pt>
                <c:pt idx="5">
                  <c:v>Quimioterapia</c:v>
                </c:pt>
              </c:strCache>
            </c:strRef>
          </c:cat>
          <c:val>
            <c:numRef>
              <c:f>'11'!$B$22:$B$27</c:f>
              <c:numCache>
                <c:formatCode>General</c:formatCode>
                <c:ptCount val="6"/>
                <c:pt idx="0">
                  <c:v>1508471.0000000044</c:v>
                </c:pt>
                <c:pt idx="1">
                  <c:v>794057.00000000116</c:v>
                </c:pt>
                <c:pt idx="2">
                  <c:v>219287.99999999959</c:v>
                </c:pt>
                <c:pt idx="3" formatCode="#,##0">
                  <c:v>171032.00000000017</c:v>
                </c:pt>
                <c:pt idx="4" formatCode="#,##0">
                  <c:v>107706.99999999997</c:v>
                </c:pt>
                <c:pt idx="5" formatCode="#,##0">
                  <c:v>76614.000000000087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BC-42FC-BBDE-6CC3A6B99D3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2"/>
        <c:axId val="331225880"/>
        <c:axId val="331223528"/>
      </c:barChart>
      <c:catAx>
        <c:axId val="331225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effectLst/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31223528"/>
        <c:crosses val="autoZero"/>
        <c:auto val="1"/>
        <c:lblAlgn val="ctr"/>
        <c:lblOffset val="100"/>
        <c:noMultiLvlLbl val="0"/>
      </c:catAx>
      <c:valAx>
        <c:axId val="331223528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800" b="0">
                    <a:latin typeface="Arial" panose="020B0604020202020204" pitchFamily="34" charset="0"/>
                    <a:cs typeface="Arial" panose="020B0604020202020204" pitchFamily="34" charset="0"/>
                  </a:rPr>
                  <a:t>Número de tratamientos aplicados</a:t>
                </a:r>
              </a:p>
            </c:rich>
          </c:tx>
          <c:layout>
            <c:manualLayout>
              <c:xMode val="edge"/>
              <c:yMode val="edge"/>
              <c:x val="8.7057356138634315E-3"/>
              <c:y val="0.1955340365063062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General" sourceLinked="1"/>
        <c:majorTickMark val="out"/>
        <c:minorTickMark val="none"/>
        <c:tickLblPos val="nextTo"/>
        <c:crossAx val="331225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es-MX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451156315081096E-2"/>
          <c:y val="4.7495065180177341E-2"/>
          <c:w val="0.76475699230276017"/>
          <c:h val="0.79202997626037208"/>
        </c:manualLayout>
      </c:layout>
      <c:lineChart>
        <c:grouping val="standard"/>
        <c:varyColors val="0"/>
        <c:ser>
          <c:idx val="0"/>
          <c:order val="0"/>
          <c:tx>
            <c:strRef>
              <c:f>'11'!$A$7</c:f>
              <c:strCache>
                <c:ptCount val="1"/>
                <c:pt idx="0">
                  <c:v>Tasa de quimioterapia</c:v>
                </c:pt>
              </c:strCache>
            </c:strRef>
          </c:tx>
          <c:spPr>
            <a:ln w="25400" cap="rnd">
              <a:solidFill>
                <a:srgbClr val="00487D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00487D"/>
              </a:solidFill>
              <a:ln w="12700">
                <a:noFill/>
                <a:round/>
              </a:ln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marker>
          <c:dPt>
            <c:idx val="8"/>
            <c:marker>
              <c:symbol val="circle"/>
              <c:size val="7"/>
              <c:spPr>
                <a:solidFill>
                  <a:srgbClr val="00487D"/>
                </a:solidFill>
                <a:ln w="12700">
                  <a:noFill/>
                  <a:round/>
                </a:ln>
                <a:effectLst/>
                <a:scene3d>
                  <a:camera prst="orthographicFront"/>
                  <a:lightRig rig="threePt" dir="t">
                    <a:rot lat="0" lon="0" rev="1200000"/>
                  </a:lightRig>
                </a:scene3d>
                <a:sp3d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5494-415C-8852-F919266058D3}"/>
              </c:ext>
            </c:extLst>
          </c:dPt>
          <c:dLbls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'11'!$B$6:$K$6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'11'!$B$7:$K$7</c:f>
              <c:numCache>
                <c:formatCode>0</c:formatCode>
                <c:ptCount val="10"/>
                <c:pt idx="0">
                  <c:v>3.3087423196018801</c:v>
                </c:pt>
                <c:pt idx="1">
                  <c:v>3.2487736223591202</c:v>
                </c:pt>
                <c:pt idx="2">
                  <c:v>3.1217375680851416</c:v>
                </c:pt>
                <c:pt idx="3">
                  <c:v>3.6037736160029272</c:v>
                </c:pt>
                <c:pt idx="4">
                  <c:v>3.8610549885990046</c:v>
                </c:pt>
                <c:pt idx="5">
                  <c:v>3.0688059327388779</c:v>
                </c:pt>
                <c:pt idx="6">
                  <c:v>3.8475901718754377</c:v>
                </c:pt>
                <c:pt idx="7">
                  <c:v>7.4676666364533384</c:v>
                </c:pt>
                <c:pt idx="8">
                  <c:v>5.3690618401940808</c:v>
                </c:pt>
                <c:pt idx="9">
                  <c:v>6.0030197507059908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494-415C-8852-F919266058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8273584"/>
        <c:axId val="898273976"/>
      </c:lineChart>
      <c:lineChart>
        <c:grouping val="standard"/>
        <c:varyColors val="0"/>
        <c:ser>
          <c:idx val="1"/>
          <c:order val="1"/>
          <c:tx>
            <c:strRef>
              <c:f>'11'!$A$8</c:f>
              <c:strCache>
                <c:ptCount val="1"/>
                <c:pt idx="0">
                  <c:v>Total de quimioterapia</c:v>
                </c:pt>
              </c:strCache>
            </c:strRef>
          </c:tx>
          <c:spPr>
            <a:ln w="25400" cap="rnd">
              <a:solidFill>
                <a:srgbClr val="23A6A2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23A6A2"/>
              </a:solidFill>
              <a:ln w="12700">
                <a:noFill/>
                <a:round/>
              </a:ln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marker>
          <c:dLbls>
            <c:dLbl>
              <c:idx val="2"/>
              <c:layout>
                <c:manualLayout>
                  <c:x val="-5.2536063866496167E-2"/>
                  <c:y val="-3.19692372562858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494-415C-8852-F919266058D3}"/>
                </c:ext>
              </c:extLst>
            </c:dLbl>
            <c:dLbl>
              <c:idx val="5"/>
              <c:layout>
                <c:manualLayout>
                  <c:x val="-5.2165393365091704E-2"/>
                  <c:y val="-4.5690740927465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494-415C-8852-F919266058D3}"/>
                </c:ext>
              </c:extLst>
            </c:dLbl>
            <c:dLbl>
              <c:idx val="6"/>
              <c:layout>
                <c:manualLayout>
                  <c:x val="2.4683498852139532E-3"/>
                  <c:y val="-2.35998096063329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494-415C-8852-F919266058D3}"/>
                </c:ext>
              </c:extLst>
            </c:dLbl>
            <c:dLbl>
              <c:idx val="8"/>
              <c:layout>
                <c:manualLayout>
                  <c:x val="-4.4604318546677693E-2"/>
                  <c:y val="2.9013557154185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494-415C-8852-F919266058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'11'!$B$6:$K$6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'11'!$B$8:$K$8</c:f>
              <c:numCache>
                <c:formatCode>#\ ###\ ##0</c:formatCode>
                <c:ptCount val="10"/>
                <c:pt idx="0">
                  <c:v>38691</c:v>
                </c:pt>
                <c:pt idx="1">
                  <c:v>38483</c:v>
                </c:pt>
                <c:pt idx="2">
                  <c:v>37441</c:v>
                </c:pt>
                <c:pt idx="3">
                  <c:v>43731</c:v>
                </c:pt>
                <c:pt idx="4">
                  <c:v>47381</c:v>
                </c:pt>
                <c:pt idx="5">
                  <c:v>38066</c:v>
                </c:pt>
                <c:pt idx="6">
                  <c:v>48221</c:v>
                </c:pt>
                <c:pt idx="7">
                  <c:v>94524</c:v>
                </c:pt>
                <c:pt idx="8">
                  <c:v>67858</c:v>
                </c:pt>
                <c:pt idx="9">
                  <c:v>76614.000000000087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5494-415C-8852-F919266058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2069728"/>
        <c:axId val="362054336"/>
      </c:lineChart>
      <c:catAx>
        <c:axId val="8982735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100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Año</a:t>
                </a:r>
              </a:p>
            </c:rich>
          </c:tx>
          <c:layout>
            <c:manualLayout>
              <c:xMode val="edge"/>
              <c:yMode val="edge"/>
              <c:x val="0.47070110436076512"/>
              <c:y val="0.88124841484781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b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8273976"/>
        <c:crosses val="autoZero"/>
        <c:auto val="1"/>
        <c:lblAlgn val="ctr"/>
        <c:lblOffset val="100"/>
        <c:tickLblSkip val="1"/>
        <c:noMultiLvlLbl val="0"/>
      </c:catAx>
      <c:valAx>
        <c:axId val="898273976"/>
        <c:scaling>
          <c:orientation val="minMax"/>
          <c:max val="35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80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Tasa</a:t>
                </a:r>
              </a:p>
            </c:rich>
          </c:tx>
          <c:layout>
            <c:manualLayout>
              <c:xMode val="edge"/>
              <c:yMode val="edge"/>
              <c:x val="8.1548164688369177E-3"/>
              <c:y val="0.460037996579336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8273584"/>
        <c:crosses val="autoZero"/>
        <c:crossBetween val="between"/>
        <c:majorUnit val="5"/>
      </c:valAx>
      <c:valAx>
        <c:axId val="362054336"/>
        <c:scaling>
          <c:orientation val="minMax"/>
          <c:min val="25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80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Total</a:t>
                </a:r>
                <a:r>
                  <a:rPr lang="es-MX" sz="800" baseline="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de quimioterapia</a:t>
                </a:r>
                <a:endParaRPr lang="es-MX" sz="800">
                  <a:solidFill>
                    <a:schemeClr val="tx1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0.95373359000910407"/>
              <c:y val="0.3337674563552703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#\ ###\ 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62069728"/>
        <c:crosses val="max"/>
        <c:crossBetween val="between"/>
        <c:majorUnit val="20000"/>
      </c:valAx>
      <c:catAx>
        <c:axId val="3620697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62054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408038896982017"/>
          <c:y val="0.93190639929848484"/>
          <c:w val="0.63795843931168328"/>
          <c:h val="3.5339022668732185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+mn-lt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804789736675683E-2"/>
          <c:y val="5.4930073246631655E-2"/>
          <c:w val="0.76475699230276017"/>
          <c:h val="0.7169998533173616"/>
        </c:manualLayout>
      </c:layout>
      <c:lineChart>
        <c:grouping val="standard"/>
        <c:varyColors val="0"/>
        <c:ser>
          <c:idx val="0"/>
          <c:order val="0"/>
          <c:tx>
            <c:strRef>
              <c:f>'12'!$A$7</c:f>
              <c:strCache>
                <c:ptCount val="1"/>
                <c:pt idx="0">
                  <c:v>Tasa de radioterapia</c:v>
                </c:pt>
              </c:strCache>
            </c:strRef>
          </c:tx>
          <c:spPr>
            <a:ln w="25400" cap="rnd">
              <a:solidFill>
                <a:srgbClr val="00487D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00487D"/>
              </a:solidFill>
              <a:ln w="12700">
                <a:noFill/>
                <a:round/>
              </a:ln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marker>
          <c:dPt>
            <c:idx val="8"/>
            <c:marker>
              <c:symbol val="circle"/>
              <c:size val="7"/>
              <c:spPr>
                <a:solidFill>
                  <a:srgbClr val="00487D"/>
                </a:solidFill>
                <a:ln w="12700">
                  <a:noFill/>
                  <a:round/>
                </a:ln>
                <a:effectLst/>
                <a:scene3d>
                  <a:camera prst="orthographicFront"/>
                  <a:lightRig rig="threePt" dir="t">
                    <a:rot lat="0" lon="0" rev="1200000"/>
                  </a:lightRig>
                </a:scene3d>
                <a:sp3d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F7F2-4007-9720-EA71DB29F015}"/>
              </c:ext>
            </c:extLst>
          </c:dPt>
          <c:dLbls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'12'!$B$6:$K$6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'12'!$B$7:$K$7</c:f>
              <c:numCache>
                <c:formatCode>0</c:formatCode>
                <c:ptCount val="10"/>
                <c:pt idx="0">
                  <c:v>6.8392304931420842</c:v>
                </c:pt>
                <c:pt idx="1">
                  <c:v>6.6452840074219912</c:v>
                </c:pt>
                <c:pt idx="2">
                  <c:v>6.3712094903356746</c:v>
                </c:pt>
                <c:pt idx="3">
                  <c:v>6.7722694601797473</c:v>
                </c:pt>
                <c:pt idx="4">
                  <c:v>7.7905611747333756</c:v>
                </c:pt>
                <c:pt idx="5">
                  <c:v>7.7881047951515612</c:v>
                </c:pt>
                <c:pt idx="6">
                  <c:v>9.5641990738894105</c:v>
                </c:pt>
                <c:pt idx="7">
                  <c:v>9.6656842950311042</c:v>
                </c:pt>
                <c:pt idx="8">
                  <c:v>7.2744782573527633</c:v>
                </c:pt>
                <c:pt idx="9">
                  <c:v>8.4392832679313088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7F2-4007-9720-EA71DB29F0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8273584"/>
        <c:axId val="898273976"/>
      </c:lineChart>
      <c:lineChart>
        <c:grouping val="standard"/>
        <c:varyColors val="0"/>
        <c:ser>
          <c:idx val="1"/>
          <c:order val="1"/>
          <c:tx>
            <c:strRef>
              <c:f>'12'!$A$8</c:f>
              <c:strCache>
                <c:ptCount val="1"/>
                <c:pt idx="0">
                  <c:v>Total de radioterapia</c:v>
                </c:pt>
              </c:strCache>
            </c:strRef>
          </c:tx>
          <c:spPr>
            <a:ln w="25400" cap="rnd">
              <a:solidFill>
                <a:srgbClr val="23A6A2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23A6A2">
                  <a:alpha val="94902"/>
                </a:srgbClr>
              </a:solidFill>
              <a:ln w="12700">
                <a:noFill/>
                <a:round/>
              </a:ln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marker>
          <c:dLbls>
            <c:dLbl>
              <c:idx val="5"/>
              <c:layout>
                <c:manualLayout>
                  <c:x val="-1.6726233135194876E-2"/>
                  <c:y val="2.49154855643044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7F2-4007-9720-EA71DB29F015}"/>
                </c:ext>
              </c:extLst>
            </c:dLbl>
            <c:dLbl>
              <c:idx val="8"/>
              <c:layout>
                <c:manualLayout>
                  <c:x val="-3.4012968149502054E-2"/>
                  <c:y val="3.7879836187221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7F2-4007-9720-EA71DB29F015}"/>
                </c:ext>
              </c:extLst>
            </c:dLbl>
            <c:dLbl>
              <c:idx val="9"/>
              <c:layout>
                <c:manualLayout>
                  <c:x val="-5.2974498056868415E-2"/>
                  <c:y val="-6.7528958880140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7F2-4007-9720-EA71DB29F01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'12'!$B$6:$K$6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'12'!$B$8:$K$8</c:f>
              <c:numCache>
                <c:formatCode>#\ ###\ ##0</c:formatCode>
                <c:ptCount val="10"/>
                <c:pt idx="0">
                  <c:v>79975</c:v>
                </c:pt>
                <c:pt idx="1">
                  <c:v>78716</c:v>
                </c:pt>
                <c:pt idx="2">
                  <c:v>76414</c:v>
                </c:pt>
                <c:pt idx="3">
                  <c:v>82180</c:v>
                </c:pt>
                <c:pt idx="4">
                  <c:v>95602</c:v>
                </c:pt>
                <c:pt idx="5">
                  <c:v>96605</c:v>
                </c:pt>
                <c:pt idx="6">
                  <c:v>119866</c:v>
                </c:pt>
                <c:pt idx="7">
                  <c:v>122346</c:v>
                </c:pt>
                <c:pt idx="8">
                  <c:v>91940</c:v>
                </c:pt>
                <c:pt idx="9">
                  <c:v>107706.99999999997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7F2-4007-9720-EA71DB29F0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2069728"/>
        <c:axId val="362054336"/>
      </c:lineChart>
      <c:catAx>
        <c:axId val="8982735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1000">
                    <a:latin typeface="Arial" panose="020B0604020202020204" pitchFamily="34" charset="0"/>
                    <a:cs typeface="Arial" panose="020B0604020202020204" pitchFamily="34" charset="0"/>
                  </a:rPr>
                  <a:t>Año</a:t>
                </a:r>
              </a:p>
            </c:rich>
          </c:tx>
          <c:layout>
            <c:manualLayout>
              <c:xMode val="edge"/>
              <c:yMode val="edge"/>
              <c:x val="0.46673521104329535"/>
              <c:y val="0.8492298862642170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8273976"/>
        <c:crosses val="autoZero"/>
        <c:auto val="1"/>
        <c:lblAlgn val="ctr"/>
        <c:lblOffset val="100"/>
        <c:tickLblSkip val="1"/>
        <c:noMultiLvlLbl val="0"/>
      </c:catAx>
      <c:valAx>
        <c:axId val="898273976"/>
        <c:scaling>
          <c:orientation val="minMax"/>
          <c:max val="20"/>
          <c:min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800">
                    <a:latin typeface="Arial" panose="020B0604020202020204" pitchFamily="34" charset="0"/>
                    <a:cs typeface="Arial" panose="020B0604020202020204" pitchFamily="34" charset="0"/>
                  </a:rPr>
                  <a:t>Tasa</a:t>
                </a:r>
              </a:p>
            </c:rich>
          </c:tx>
          <c:layout>
            <c:manualLayout>
              <c:xMode val="edge"/>
              <c:yMode val="edge"/>
              <c:x val="8.1548164688369177E-3"/>
              <c:y val="0.460037996579336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898273584"/>
        <c:crosses val="autoZero"/>
        <c:crossBetween val="between"/>
        <c:majorUnit val="3"/>
      </c:valAx>
      <c:valAx>
        <c:axId val="362054336"/>
        <c:scaling>
          <c:orientation val="minMax"/>
          <c:max val="130000"/>
          <c:min val="1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MX" sz="800">
                    <a:latin typeface="Arial" panose="020B0604020202020204" pitchFamily="34" charset="0"/>
                    <a:cs typeface="Arial" panose="020B0604020202020204" pitchFamily="34" charset="0"/>
                  </a:rPr>
                  <a:t>Total de quimioterapia</a:t>
                </a:r>
              </a:p>
            </c:rich>
          </c:tx>
          <c:layout>
            <c:manualLayout>
              <c:xMode val="edge"/>
              <c:yMode val="edge"/>
              <c:x val="0.95373359000910407"/>
              <c:y val="0.3337674563552703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MX"/>
            </a:p>
          </c:txPr>
        </c:title>
        <c:numFmt formatCode="#\ ###\ 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62069728"/>
        <c:crosses val="max"/>
        <c:crossBetween val="between"/>
        <c:majorUnit val="10000"/>
      </c:valAx>
      <c:catAx>
        <c:axId val="3620697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62054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913659067452975"/>
          <c:y val="0.91866624671916008"/>
          <c:w val="0.5981018360212409"/>
          <c:h val="6.0000419947506559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+mn-lt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16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19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0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21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2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23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4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5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3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41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247CFAAE7A2949A771496C364E14AC" ma:contentTypeVersion="7" ma:contentTypeDescription="Create a new document." ma:contentTypeScope="" ma:versionID="0297e4059698a03ba8e5fc4a4049c601">
  <xsd:schema xmlns:xsd="http://www.w3.org/2001/XMLSchema" xmlns:xs="http://www.w3.org/2001/XMLSchema" xmlns:p="http://schemas.microsoft.com/office/2006/metadata/properties" xmlns:ns3="7c798890-4577-4102-ad37-60fe0aa777b8" xmlns:ns4="b3f6054c-fc91-4ff2-a3e4-68bab68301a7" targetNamespace="http://schemas.microsoft.com/office/2006/metadata/properties" ma:root="true" ma:fieldsID="2c8528c72f7a8f642d515680b20d78b7" ns3:_="" ns4:_="">
    <xsd:import namespace="7c798890-4577-4102-ad37-60fe0aa777b8"/>
    <xsd:import namespace="b3f6054c-fc91-4ff2-a3e4-68bab68301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798890-4577-4102-ad37-60fe0aa777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f6054c-fc91-4ff2-a3e4-68bab68301a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BB83F095-8E72-42D1-AA78-08A41CF33B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A3E641-3678-40AB-9592-CC30F1102C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DC0CA6-7BB8-4D07-A2E0-BB3BE7A440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798890-4577-4102-ad37-60fe0aa777b8"/>
    <ds:schemaRef ds:uri="b3f6054c-fc91-4ff2-a3e4-68bab68301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1F8562-9507-4B4B-BEA0-5A1ACA85A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3822</Words>
  <Characters>21023</Characters>
  <Application>Microsoft Office Word</Application>
  <DocSecurity>0</DocSecurity>
  <Lines>175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Comunicado. Estadísticas de Salud en Establecimientos Particulares 2021</vt:lpstr>
    </vt:vector>
  </TitlesOfParts>
  <Manager>INEGI</Manager>
  <Company>INEGI</Company>
  <LinksUpToDate>false</LinksUpToDate>
  <CharactersWithSpaces>24796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Comunicado. Estadísticas de Salud en Establecimientos Particulares 2021</dc:title>
  <dc:creator>INEGI</dc:creator>
  <cp:keywords>Estadísticas de Salud en Establecimientos Particulares</cp:keywords>
  <cp:lastModifiedBy>COLLAZO GALLEGOS MARCOS DARIO</cp:lastModifiedBy>
  <cp:revision>4</cp:revision>
  <cp:lastPrinted>2022-08-23T00:57:00Z</cp:lastPrinted>
  <dcterms:created xsi:type="dcterms:W3CDTF">2022-08-24T20:51:00Z</dcterms:created>
  <dcterms:modified xsi:type="dcterms:W3CDTF">2022-08-24T20:53:00Z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2018-06-26T00:00:00Z</vt:filetime>
  </property>
  <property fmtid="{D5CDD505-2E9C-101B-9397-08002B2CF9AE}" pid="3" name="LastSaved">
    <vt:filetime>2018-06-27T00:00:00Z</vt:filetime>
  </property>
  <property fmtid="{D5CDD505-2E9C-101B-9397-08002B2CF9AE}" pid="4" name="ContentTypeId">
    <vt:lpwstr>0x010100B2247CFAAE7A2949A771496C364E14AC</vt:lpwstr>
  </property>
</Properties>
</file>